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3CB" w:rsidRDefault="00425DA0" w:rsidP="00425DA0">
      <w:pPr>
        <w:spacing w:line="360" w:lineRule="auto"/>
        <w:jc w:val="right"/>
        <w:rPr>
          <w:sz w:val="24"/>
          <w:szCs w:val="24"/>
        </w:rPr>
      </w:pPr>
      <w:r>
        <w:rPr>
          <w:noProof/>
          <w:sz w:val="24"/>
          <w:szCs w:val="24"/>
          <w:lang w:val="nl-NL" w:eastAsia="nl-NL"/>
        </w:rPr>
        <w:drawing>
          <wp:inline distT="0" distB="0" distL="0" distR="0">
            <wp:extent cx="4018458" cy="951580"/>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26005" cy="953367"/>
                    </a:xfrm>
                    <a:prstGeom prst="rect">
                      <a:avLst/>
                    </a:prstGeom>
                    <a:noFill/>
                    <a:ln>
                      <a:noFill/>
                    </a:ln>
                  </pic:spPr>
                </pic:pic>
              </a:graphicData>
            </a:graphic>
          </wp:inline>
        </w:drawing>
      </w:r>
    </w:p>
    <w:p w:rsidR="00425DA0" w:rsidRDefault="00425DA0" w:rsidP="00425DA0">
      <w:pPr>
        <w:spacing w:line="360" w:lineRule="auto"/>
        <w:jc w:val="center"/>
        <w:rPr>
          <w:sz w:val="24"/>
          <w:szCs w:val="24"/>
        </w:rPr>
      </w:pPr>
    </w:p>
    <w:p w:rsidR="00250B26" w:rsidRDefault="00250B26" w:rsidP="00425DA0">
      <w:pPr>
        <w:spacing w:line="360" w:lineRule="auto"/>
        <w:jc w:val="center"/>
        <w:rPr>
          <w:sz w:val="24"/>
          <w:szCs w:val="24"/>
        </w:rPr>
      </w:pPr>
    </w:p>
    <w:p w:rsidR="00250B26" w:rsidRDefault="00250B26" w:rsidP="00425DA0">
      <w:pPr>
        <w:spacing w:line="360" w:lineRule="auto"/>
        <w:jc w:val="center"/>
        <w:rPr>
          <w:sz w:val="24"/>
          <w:szCs w:val="24"/>
        </w:rPr>
      </w:pPr>
    </w:p>
    <w:p w:rsidR="00425DA0" w:rsidRPr="00250B26" w:rsidRDefault="00461CFF" w:rsidP="00461CFF">
      <w:pPr>
        <w:spacing w:line="360" w:lineRule="auto"/>
        <w:jc w:val="center"/>
        <w:rPr>
          <w:b/>
          <w:sz w:val="48"/>
          <w:szCs w:val="48"/>
        </w:rPr>
      </w:pPr>
      <w:r w:rsidRPr="00250B26">
        <w:rPr>
          <w:rFonts w:hint="eastAsia"/>
          <w:b/>
          <w:sz w:val="48"/>
          <w:szCs w:val="48"/>
        </w:rPr>
        <w:t>Mandatory audit partner rotation</w:t>
      </w:r>
      <w:r w:rsidR="003C235B">
        <w:rPr>
          <w:rFonts w:hint="eastAsia"/>
          <w:b/>
          <w:sz w:val="48"/>
          <w:szCs w:val="48"/>
        </w:rPr>
        <w:t>, actual audit quality and perceived audit quality</w:t>
      </w:r>
      <w:r w:rsidRPr="00250B26">
        <w:rPr>
          <w:rFonts w:hint="eastAsia"/>
          <w:b/>
          <w:sz w:val="48"/>
          <w:szCs w:val="48"/>
        </w:rPr>
        <w:t>: Evidence from China</w:t>
      </w:r>
    </w:p>
    <w:p w:rsidR="00461CFF" w:rsidRDefault="00461CFF" w:rsidP="00461CFF">
      <w:pPr>
        <w:spacing w:line="360" w:lineRule="auto"/>
        <w:jc w:val="center"/>
        <w:rPr>
          <w:sz w:val="24"/>
          <w:szCs w:val="24"/>
        </w:rPr>
      </w:pPr>
    </w:p>
    <w:p w:rsidR="00FE656C" w:rsidRDefault="00FE656C" w:rsidP="00461CFF">
      <w:pPr>
        <w:spacing w:line="360" w:lineRule="auto"/>
        <w:jc w:val="center"/>
        <w:rPr>
          <w:sz w:val="24"/>
          <w:szCs w:val="24"/>
        </w:rPr>
      </w:pPr>
    </w:p>
    <w:p w:rsidR="00250B26" w:rsidRPr="00FE656C" w:rsidRDefault="00FE656C" w:rsidP="00461CFF">
      <w:pPr>
        <w:spacing w:line="360" w:lineRule="auto"/>
        <w:jc w:val="center"/>
        <w:rPr>
          <w:sz w:val="36"/>
          <w:szCs w:val="36"/>
        </w:rPr>
      </w:pPr>
      <w:r w:rsidRPr="00FE656C">
        <w:rPr>
          <w:sz w:val="36"/>
          <w:szCs w:val="36"/>
        </w:rPr>
        <w:t>Erasmus School of Economics</w:t>
      </w:r>
    </w:p>
    <w:p w:rsidR="00FE656C" w:rsidRPr="00FE656C" w:rsidRDefault="00FE656C" w:rsidP="00461CFF">
      <w:pPr>
        <w:spacing w:line="360" w:lineRule="auto"/>
        <w:jc w:val="center"/>
        <w:rPr>
          <w:sz w:val="36"/>
          <w:szCs w:val="36"/>
        </w:rPr>
      </w:pPr>
      <w:r w:rsidRPr="00FE656C">
        <w:rPr>
          <w:sz w:val="36"/>
          <w:szCs w:val="36"/>
        </w:rPr>
        <w:t>Master: Accounting, Auditing &amp; Control</w:t>
      </w:r>
    </w:p>
    <w:p w:rsidR="00461CFF" w:rsidRPr="00FE656C" w:rsidRDefault="002A26A0" w:rsidP="00461CFF">
      <w:pPr>
        <w:spacing w:line="360" w:lineRule="auto"/>
        <w:jc w:val="center"/>
        <w:rPr>
          <w:sz w:val="36"/>
          <w:szCs w:val="36"/>
        </w:rPr>
      </w:pPr>
      <w:r w:rsidRPr="00FE656C">
        <w:rPr>
          <w:sz w:val="36"/>
          <w:szCs w:val="36"/>
        </w:rPr>
        <w:t>Master</w:t>
      </w:r>
      <w:r w:rsidR="003C235B" w:rsidRPr="00FE656C">
        <w:rPr>
          <w:sz w:val="36"/>
          <w:szCs w:val="36"/>
        </w:rPr>
        <w:t>’</w:t>
      </w:r>
      <w:r w:rsidR="003C235B" w:rsidRPr="00FE656C">
        <w:rPr>
          <w:rFonts w:hint="eastAsia"/>
          <w:sz w:val="36"/>
          <w:szCs w:val="36"/>
        </w:rPr>
        <w:t>s</w:t>
      </w:r>
      <w:r w:rsidRPr="00FE656C">
        <w:rPr>
          <w:sz w:val="36"/>
          <w:szCs w:val="36"/>
        </w:rPr>
        <w:t xml:space="preserve"> Thesis Accounting</w:t>
      </w:r>
      <w:r w:rsidR="00442A89" w:rsidRPr="00FE656C">
        <w:rPr>
          <w:rFonts w:hint="eastAsia"/>
          <w:sz w:val="36"/>
          <w:szCs w:val="36"/>
        </w:rPr>
        <w:t xml:space="preserve"> and</w:t>
      </w:r>
      <w:r w:rsidR="00461CFF" w:rsidRPr="00FE656C">
        <w:rPr>
          <w:sz w:val="36"/>
          <w:szCs w:val="36"/>
        </w:rPr>
        <w:t xml:space="preserve"> Auditing</w:t>
      </w:r>
    </w:p>
    <w:p w:rsidR="00461CFF" w:rsidRDefault="00461CFF" w:rsidP="00461CFF">
      <w:pPr>
        <w:spacing w:line="360" w:lineRule="auto"/>
        <w:jc w:val="center"/>
        <w:rPr>
          <w:sz w:val="24"/>
          <w:szCs w:val="24"/>
        </w:rPr>
      </w:pPr>
    </w:p>
    <w:p w:rsidR="00250B26" w:rsidRDefault="00250B26" w:rsidP="00461CFF">
      <w:pPr>
        <w:spacing w:line="360" w:lineRule="auto"/>
        <w:jc w:val="center"/>
        <w:rPr>
          <w:sz w:val="24"/>
          <w:szCs w:val="24"/>
        </w:rPr>
      </w:pPr>
    </w:p>
    <w:p w:rsidR="00250B26" w:rsidRDefault="00250B26" w:rsidP="00461CFF">
      <w:pPr>
        <w:spacing w:line="360" w:lineRule="auto"/>
        <w:jc w:val="center"/>
        <w:rPr>
          <w:sz w:val="24"/>
          <w:szCs w:val="24"/>
        </w:rPr>
      </w:pPr>
    </w:p>
    <w:p w:rsidR="00250B26" w:rsidRDefault="00250B26" w:rsidP="00461CFF">
      <w:pPr>
        <w:spacing w:line="360" w:lineRule="auto"/>
        <w:jc w:val="center"/>
        <w:rPr>
          <w:sz w:val="24"/>
          <w:szCs w:val="24"/>
        </w:rPr>
      </w:pPr>
      <w:bookmarkStart w:id="0" w:name="_GoBack"/>
      <w:bookmarkEnd w:id="0"/>
    </w:p>
    <w:p w:rsidR="00250B26" w:rsidRDefault="00250B26" w:rsidP="00461CFF">
      <w:pPr>
        <w:spacing w:line="360" w:lineRule="auto"/>
        <w:jc w:val="center"/>
        <w:rPr>
          <w:sz w:val="24"/>
          <w:szCs w:val="24"/>
        </w:rPr>
      </w:pPr>
    </w:p>
    <w:p w:rsidR="00250B26" w:rsidRDefault="00250B26" w:rsidP="00461CFF">
      <w:pPr>
        <w:spacing w:line="360" w:lineRule="auto"/>
        <w:jc w:val="center"/>
        <w:rPr>
          <w:sz w:val="24"/>
          <w:szCs w:val="24"/>
        </w:rPr>
      </w:pPr>
    </w:p>
    <w:p w:rsidR="00461CFF" w:rsidRPr="00461CFF" w:rsidRDefault="00461CFF" w:rsidP="00461CFF">
      <w:pPr>
        <w:spacing w:line="360" w:lineRule="auto"/>
        <w:jc w:val="left"/>
        <w:rPr>
          <w:sz w:val="24"/>
          <w:szCs w:val="24"/>
        </w:rPr>
      </w:pPr>
      <w:r w:rsidRPr="00461CFF">
        <w:rPr>
          <w:sz w:val="24"/>
          <w:szCs w:val="24"/>
        </w:rPr>
        <w:t>Name:</w:t>
      </w:r>
      <w:r w:rsidR="00593D33">
        <w:rPr>
          <w:rFonts w:hint="eastAsia"/>
          <w:sz w:val="24"/>
          <w:szCs w:val="24"/>
        </w:rPr>
        <w:t xml:space="preserve">                   </w:t>
      </w:r>
      <w:r w:rsidRPr="00461CFF">
        <w:rPr>
          <w:sz w:val="24"/>
          <w:szCs w:val="24"/>
        </w:rPr>
        <w:t xml:space="preserve"> </w:t>
      </w:r>
      <w:r w:rsidR="00593D33">
        <w:rPr>
          <w:rFonts w:hint="eastAsia"/>
          <w:sz w:val="24"/>
          <w:szCs w:val="24"/>
        </w:rPr>
        <w:t xml:space="preserve"> </w:t>
      </w:r>
      <w:r w:rsidR="00FE656C">
        <w:rPr>
          <w:sz w:val="24"/>
          <w:szCs w:val="24"/>
        </w:rPr>
        <w:tab/>
      </w:r>
      <w:r>
        <w:rPr>
          <w:rFonts w:hint="eastAsia"/>
          <w:sz w:val="24"/>
          <w:szCs w:val="24"/>
        </w:rPr>
        <w:t>Cheng Liu</w:t>
      </w:r>
    </w:p>
    <w:p w:rsidR="00461CFF" w:rsidRPr="00461CFF" w:rsidRDefault="00461CFF" w:rsidP="00461CFF">
      <w:pPr>
        <w:spacing w:line="360" w:lineRule="auto"/>
        <w:jc w:val="left"/>
        <w:rPr>
          <w:sz w:val="24"/>
          <w:szCs w:val="24"/>
        </w:rPr>
      </w:pPr>
      <w:r>
        <w:rPr>
          <w:rFonts w:hint="eastAsia"/>
          <w:sz w:val="24"/>
          <w:szCs w:val="24"/>
        </w:rPr>
        <w:t>Student Number</w:t>
      </w:r>
      <w:r w:rsidRPr="00461CFF">
        <w:rPr>
          <w:sz w:val="24"/>
          <w:szCs w:val="24"/>
        </w:rPr>
        <w:t xml:space="preserve">: </w:t>
      </w:r>
      <w:r w:rsidR="00593D33">
        <w:rPr>
          <w:rFonts w:hint="eastAsia"/>
          <w:sz w:val="24"/>
          <w:szCs w:val="24"/>
        </w:rPr>
        <w:t xml:space="preserve">           </w:t>
      </w:r>
      <w:r w:rsidR="00FE656C">
        <w:rPr>
          <w:sz w:val="24"/>
          <w:szCs w:val="24"/>
        </w:rPr>
        <w:tab/>
      </w:r>
      <w:r>
        <w:rPr>
          <w:rFonts w:hint="eastAsia"/>
          <w:sz w:val="24"/>
          <w:szCs w:val="24"/>
        </w:rPr>
        <w:t>366954</w:t>
      </w:r>
    </w:p>
    <w:p w:rsidR="00461CFF" w:rsidRPr="00461CFF" w:rsidRDefault="00461CFF" w:rsidP="00461CFF">
      <w:pPr>
        <w:spacing w:line="360" w:lineRule="auto"/>
        <w:jc w:val="left"/>
        <w:rPr>
          <w:sz w:val="24"/>
          <w:szCs w:val="24"/>
        </w:rPr>
      </w:pPr>
      <w:r w:rsidRPr="00461CFF">
        <w:rPr>
          <w:sz w:val="24"/>
          <w:szCs w:val="24"/>
        </w:rPr>
        <w:t xml:space="preserve">Subject: </w:t>
      </w:r>
      <w:r w:rsidR="00593D33">
        <w:rPr>
          <w:rFonts w:hint="eastAsia"/>
          <w:sz w:val="24"/>
          <w:szCs w:val="24"/>
        </w:rPr>
        <w:t xml:space="preserve">                   </w:t>
      </w:r>
      <w:r w:rsidR="00FE656C">
        <w:rPr>
          <w:sz w:val="24"/>
          <w:szCs w:val="24"/>
        </w:rPr>
        <w:tab/>
      </w:r>
      <w:r w:rsidRPr="00461CFF">
        <w:rPr>
          <w:sz w:val="24"/>
          <w:szCs w:val="24"/>
        </w:rPr>
        <w:t>Master</w:t>
      </w:r>
      <w:r w:rsidR="003C235B">
        <w:rPr>
          <w:sz w:val="24"/>
          <w:szCs w:val="24"/>
        </w:rPr>
        <w:t>’</w:t>
      </w:r>
      <w:r w:rsidR="003C235B">
        <w:rPr>
          <w:rFonts w:hint="eastAsia"/>
          <w:sz w:val="24"/>
          <w:szCs w:val="24"/>
        </w:rPr>
        <w:t>s</w:t>
      </w:r>
      <w:r w:rsidRPr="00461CFF">
        <w:rPr>
          <w:sz w:val="24"/>
          <w:szCs w:val="24"/>
        </w:rPr>
        <w:t xml:space="preserve"> Thesis</w:t>
      </w:r>
      <w:r w:rsidR="009B1EB6">
        <w:rPr>
          <w:sz w:val="24"/>
          <w:szCs w:val="24"/>
        </w:rPr>
        <w:t xml:space="preserve"> Accounting</w:t>
      </w:r>
      <w:r w:rsidR="009B1EB6">
        <w:rPr>
          <w:rFonts w:hint="eastAsia"/>
          <w:sz w:val="24"/>
          <w:szCs w:val="24"/>
        </w:rPr>
        <w:t xml:space="preserve"> </w:t>
      </w:r>
      <w:r w:rsidR="00442A89">
        <w:rPr>
          <w:rFonts w:hint="eastAsia"/>
          <w:sz w:val="24"/>
          <w:szCs w:val="24"/>
        </w:rPr>
        <w:t>and</w:t>
      </w:r>
      <w:r w:rsidRPr="00461CFF">
        <w:rPr>
          <w:sz w:val="24"/>
          <w:szCs w:val="24"/>
        </w:rPr>
        <w:t xml:space="preserve"> Auditing</w:t>
      </w:r>
    </w:p>
    <w:p w:rsidR="00461CFF" w:rsidRPr="00461CFF" w:rsidRDefault="00461CFF" w:rsidP="00461CFF">
      <w:pPr>
        <w:spacing w:line="360" w:lineRule="auto"/>
        <w:jc w:val="left"/>
        <w:rPr>
          <w:sz w:val="24"/>
          <w:szCs w:val="24"/>
        </w:rPr>
      </w:pPr>
      <w:r w:rsidRPr="00461CFF">
        <w:rPr>
          <w:sz w:val="24"/>
          <w:szCs w:val="24"/>
        </w:rPr>
        <w:t xml:space="preserve">Supervisor Erasmus University: </w:t>
      </w:r>
      <w:r w:rsidR="00642171">
        <w:rPr>
          <w:rFonts w:hint="eastAsia"/>
          <w:sz w:val="24"/>
          <w:szCs w:val="24"/>
        </w:rPr>
        <w:t xml:space="preserve"> </w:t>
      </w:r>
      <w:r w:rsidR="00FE656C">
        <w:rPr>
          <w:sz w:val="24"/>
          <w:szCs w:val="24"/>
        </w:rPr>
        <w:tab/>
      </w:r>
      <w:r w:rsidRPr="00461CFF">
        <w:rPr>
          <w:sz w:val="24"/>
          <w:szCs w:val="24"/>
        </w:rPr>
        <w:t>Dr. C.D. Knoops</w:t>
      </w:r>
    </w:p>
    <w:p w:rsidR="00461CFF" w:rsidRPr="00461CFF" w:rsidRDefault="00461CFF" w:rsidP="00461CFF">
      <w:pPr>
        <w:spacing w:line="360" w:lineRule="auto"/>
        <w:jc w:val="left"/>
        <w:rPr>
          <w:sz w:val="24"/>
          <w:szCs w:val="24"/>
        </w:rPr>
      </w:pPr>
      <w:r w:rsidRPr="00461CFF">
        <w:rPr>
          <w:sz w:val="24"/>
          <w:szCs w:val="24"/>
        </w:rPr>
        <w:t xml:space="preserve">Co-reader Erasmus University: </w:t>
      </w:r>
      <w:r w:rsidR="00DE74BF">
        <w:rPr>
          <w:rFonts w:hint="eastAsia"/>
          <w:sz w:val="24"/>
          <w:szCs w:val="24"/>
        </w:rPr>
        <w:t xml:space="preserve"> </w:t>
      </w:r>
      <w:r w:rsidR="00FE656C">
        <w:rPr>
          <w:sz w:val="24"/>
          <w:szCs w:val="24"/>
        </w:rPr>
        <w:t xml:space="preserve"> </w:t>
      </w:r>
      <w:r w:rsidR="00FE656C">
        <w:rPr>
          <w:sz w:val="24"/>
          <w:szCs w:val="24"/>
        </w:rPr>
        <w:tab/>
      </w:r>
      <w:r w:rsidR="00DE74BF">
        <w:rPr>
          <w:rFonts w:hint="eastAsia"/>
          <w:sz w:val="24"/>
          <w:szCs w:val="24"/>
        </w:rPr>
        <w:t>Dr</w:t>
      </w:r>
      <w:r w:rsidR="00FE656C">
        <w:rPr>
          <w:sz w:val="24"/>
          <w:szCs w:val="24"/>
        </w:rPr>
        <w:t>s</w:t>
      </w:r>
      <w:r w:rsidR="00FE656C">
        <w:rPr>
          <w:rFonts w:hint="eastAsia"/>
          <w:sz w:val="24"/>
          <w:szCs w:val="24"/>
        </w:rPr>
        <w:t>. R. van der Wal RA</w:t>
      </w:r>
    </w:p>
    <w:p w:rsidR="00F0643E" w:rsidRDefault="00461CFF" w:rsidP="00461CFF">
      <w:pPr>
        <w:spacing w:line="360" w:lineRule="auto"/>
        <w:jc w:val="left"/>
        <w:rPr>
          <w:sz w:val="24"/>
          <w:szCs w:val="24"/>
        </w:rPr>
      </w:pPr>
      <w:r w:rsidRPr="00461CFF">
        <w:rPr>
          <w:sz w:val="24"/>
          <w:szCs w:val="24"/>
        </w:rPr>
        <w:t xml:space="preserve">Date: </w:t>
      </w:r>
      <w:r w:rsidR="00DD18BF">
        <w:rPr>
          <w:rFonts w:hint="eastAsia"/>
          <w:sz w:val="24"/>
          <w:szCs w:val="24"/>
        </w:rPr>
        <w:t xml:space="preserve">                     </w:t>
      </w:r>
      <w:r w:rsidR="00FE656C">
        <w:rPr>
          <w:sz w:val="24"/>
          <w:szCs w:val="24"/>
        </w:rPr>
        <w:tab/>
      </w:r>
      <w:r w:rsidR="007A7864">
        <w:rPr>
          <w:rFonts w:hint="eastAsia"/>
          <w:sz w:val="24"/>
          <w:szCs w:val="24"/>
        </w:rPr>
        <w:t>13</w:t>
      </w:r>
      <w:r w:rsidR="00D878D0">
        <w:rPr>
          <w:sz w:val="24"/>
          <w:szCs w:val="24"/>
        </w:rPr>
        <w:t xml:space="preserve"> </w:t>
      </w:r>
      <w:r w:rsidR="00D878D0">
        <w:rPr>
          <w:rFonts w:hint="eastAsia"/>
          <w:sz w:val="24"/>
          <w:szCs w:val="24"/>
        </w:rPr>
        <w:t>August</w:t>
      </w:r>
      <w:r w:rsidR="007A45D0">
        <w:rPr>
          <w:sz w:val="24"/>
          <w:szCs w:val="24"/>
        </w:rPr>
        <w:t xml:space="preserve"> 201</w:t>
      </w:r>
      <w:r w:rsidR="007A45D0">
        <w:rPr>
          <w:rFonts w:hint="eastAsia"/>
          <w:sz w:val="24"/>
          <w:szCs w:val="24"/>
        </w:rPr>
        <w:t>4</w:t>
      </w:r>
    </w:p>
    <w:p w:rsidR="00F0643E" w:rsidRDefault="00F0643E">
      <w:pPr>
        <w:widowControl/>
        <w:jc w:val="left"/>
        <w:rPr>
          <w:sz w:val="24"/>
          <w:szCs w:val="24"/>
        </w:rPr>
      </w:pPr>
      <w:r>
        <w:rPr>
          <w:sz w:val="24"/>
          <w:szCs w:val="24"/>
        </w:rPr>
        <w:br w:type="page"/>
      </w:r>
    </w:p>
    <w:p w:rsidR="00B42357" w:rsidRDefault="00B42357" w:rsidP="007F59A6">
      <w:pPr>
        <w:pStyle w:val="Heading1"/>
        <w:sectPr w:rsidR="00B42357" w:rsidSect="00127B8F">
          <w:footerReference w:type="default" r:id="rId9"/>
          <w:pgSz w:w="11906" w:h="16838"/>
          <w:pgMar w:top="1440" w:right="1800" w:bottom="1440" w:left="1800" w:header="851" w:footer="992" w:gutter="0"/>
          <w:cols w:space="425"/>
          <w:docGrid w:type="lines" w:linePitch="312"/>
        </w:sectPr>
      </w:pPr>
    </w:p>
    <w:p w:rsidR="00EF748B" w:rsidRDefault="007F59A6" w:rsidP="007F59A6">
      <w:pPr>
        <w:pStyle w:val="Heading1"/>
      </w:pPr>
      <w:bookmarkStart w:id="1" w:name="_Toc395710100"/>
      <w:r>
        <w:rPr>
          <w:rFonts w:hint="eastAsia"/>
        </w:rPr>
        <w:lastRenderedPageBreak/>
        <w:t>Abstract</w:t>
      </w:r>
      <w:bookmarkEnd w:id="1"/>
    </w:p>
    <w:p w:rsidR="00EF748B" w:rsidRDefault="005F762A" w:rsidP="00FB5A28">
      <w:pPr>
        <w:spacing w:line="360" w:lineRule="auto"/>
        <w:rPr>
          <w:sz w:val="24"/>
          <w:szCs w:val="24"/>
        </w:rPr>
      </w:pPr>
      <w:r>
        <w:rPr>
          <w:rFonts w:hint="eastAsia"/>
          <w:sz w:val="24"/>
          <w:szCs w:val="24"/>
        </w:rPr>
        <w:t>Mandatory audit partner rotation is required</w:t>
      </w:r>
      <w:r w:rsidR="00DD1A28">
        <w:rPr>
          <w:rFonts w:hint="eastAsia"/>
          <w:sz w:val="24"/>
          <w:szCs w:val="24"/>
        </w:rPr>
        <w:t xml:space="preserve"> by many countries</w:t>
      </w:r>
      <w:r w:rsidR="00652608">
        <w:rPr>
          <w:rFonts w:hint="eastAsia"/>
          <w:sz w:val="24"/>
          <w:szCs w:val="24"/>
        </w:rPr>
        <w:t xml:space="preserve"> (for example Australia, China, Taiwan, Germany, The Netherlands and the United States)</w:t>
      </w:r>
      <w:r>
        <w:rPr>
          <w:rFonts w:hint="eastAsia"/>
          <w:sz w:val="24"/>
          <w:szCs w:val="24"/>
        </w:rPr>
        <w:t xml:space="preserve"> based on the assumption that mandatory audit partner rotation enhances </w:t>
      </w:r>
      <w:r w:rsidR="00B839FA">
        <w:rPr>
          <w:rFonts w:hint="eastAsia"/>
          <w:sz w:val="24"/>
          <w:szCs w:val="24"/>
        </w:rPr>
        <w:t>actual and perceived</w:t>
      </w:r>
      <w:r>
        <w:rPr>
          <w:rFonts w:hint="eastAsia"/>
          <w:sz w:val="24"/>
          <w:szCs w:val="24"/>
        </w:rPr>
        <w:t xml:space="preserve"> audit quality. This study investigates the association between mandatory audit partner rotation and </w:t>
      </w:r>
      <w:r w:rsidR="00B839FA">
        <w:rPr>
          <w:rFonts w:hint="eastAsia"/>
          <w:sz w:val="24"/>
          <w:szCs w:val="24"/>
        </w:rPr>
        <w:t>actual and perceived</w:t>
      </w:r>
      <w:r>
        <w:rPr>
          <w:rFonts w:hint="eastAsia"/>
          <w:sz w:val="24"/>
          <w:szCs w:val="24"/>
        </w:rPr>
        <w:t xml:space="preserve"> audit quality using the data from China. I also investigate the association between audit firm tenure and </w:t>
      </w:r>
      <w:r w:rsidR="00B839FA">
        <w:rPr>
          <w:rFonts w:hint="eastAsia"/>
          <w:sz w:val="24"/>
          <w:szCs w:val="24"/>
        </w:rPr>
        <w:t>actual and perceived</w:t>
      </w:r>
      <w:r>
        <w:rPr>
          <w:rFonts w:hint="eastAsia"/>
          <w:sz w:val="24"/>
          <w:szCs w:val="24"/>
        </w:rPr>
        <w:t xml:space="preserve"> audit quality after controlling for audit partner rotation. </w:t>
      </w:r>
      <w:r w:rsidR="00804932">
        <w:rPr>
          <w:rFonts w:hint="eastAsia"/>
          <w:sz w:val="24"/>
          <w:szCs w:val="24"/>
        </w:rPr>
        <w:t xml:space="preserve">Most previous studies </w:t>
      </w:r>
      <w:r w:rsidR="006A16AA">
        <w:rPr>
          <w:rFonts w:hint="eastAsia"/>
          <w:sz w:val="24"/>
          <w:szCs w:val="24"/>
        </w:rPr>
        <w:t>investigate the effects of audit partner rotation through the length of audit partner tenure</w:t>
      </w:r>
      <w:r w:rsidR="00804932">
        <w:rPr>
          <w:rFonts w:hint="eastAsia"/>
          <w:sz w:val="24"/>
          <w:szCs w:val="24"/>
        </w:rPr>
        <w:t>. However</w:t>
      </w:r>
      <w:r w:rsidR="006A16AA">
        <w:rPr>
          <w:rFonts w:hint="eastAsia"/>
          <w:sz w:val="24"/>
          <w:szCs w:val="24"/>
        </w:rPr>
        <w:t>,</w:t>
      </w:r>
      <w:r w:rsidR="00804932">
        <w:rPr>
          <w:rFonts w:hint="eastAsia"/>
          <w:sz w:val="24"/>
          <w:szCs w:val="24"/>
        </w:rPr>
        <w:t xml:space="preserve"> this study directly examines the effects of mandatory audit partner rotation. </w:t>
      </w:r>
      <w:r>
        <w:rPr>
          <w:rFonts w:hint="eastAsia"/>
          <w:sz w:val="24"/>
          <w:szCs w:val="24"/>
        </w:rPr>
        <w:t xml:space="preserve">I use performance-adjusted accruals as the proxy for actual audit quality and Earnings Response Coefficients as the proxy for perceived audit quality. </w:t>
      </w:r>
      <w:r w:rsidR="00204F1C">
        <w:rPr>
          <w:sz w:val="24"/>
          <w:szCs w:val="24"/>
        </w:rPr>
        <w:t>I</w:t>
      </w:r>
      <w:r w:rsidR="00204F1C">
        <w:rPr>
          <w:rFonts w:hint="eastAsia"/>
          <w:sz w:val="24"/>
          <w:szCs w:val="24"/>
        </w:rPr>
        <w:t xml:space="preserve"> find that there is no significant relation between mandatory audit partner rotation and </w:t>
      </w:r>
      <w:r w:rsidR="00B839FA">
        <w:rPr>
          <w:rFonts w:hint="eastAsia"/>
          <w:sz w:val="24"/>
          <w:szCs w:val="24"/>
        </w:rPr>
        <w:t>actual and perceived</w:t>
      </w:r>
      <w:r w:rsidR="00204F1C">
        <w:rPr>
          <w:rFonts w:hint="eastAsia"/>
          <w:sz w:val="24"/>
          <w:szCs w:val="24"/>
        </w:rPr>
        <w:t xml:space="preserve"> audit quality. </w:t>
      </w:r>
      <w:r w:rsidR="00E5185E">
        <w:rPr>
          <w:rFonts w:hint="eastAsia"/>
          <w:sz w:val="24"/>
          <w:szCs w:val="24"/>
        </w:rPr>
        <w:t xml:space="preserve">And there is no significant relation between audit firm tenure and </w:t>
      </w:r>
      <w:r w:rsidR="00B839FA">
        <w:rPr>
          <w:rFonts w:hint="eastAsia"/>
          <w:sz w:val="24"/>
          <w:szCs w:val="24"/>
        </w:rPr>
        <w:t>actual and perceived</w:t>
      </w:r>
      <w:r w:rsidR="00E5185E">
        <w:rPr>
          <w:rFonts w:hint="eastAsia"/>
          <w:sz w:val="24"/>
          <w:szCs w:val="24"/>
        </w:rPr>
        <w:t xml:space="preserve"> audit quality after controlling for </w:t>
      </w:r>
      <w:r w:rsidR="00E5185E">
        <w:rPr>
          <w:sz w:val="24"/>
          <w:szCs w:val="24"/>
        </w:rPr>
        <w:t>audit</w:t>
      </w:r>
      <w:r w:rsidR="00E5185E">
        <w:rPr>
          <w:rFonts w:hint="eastAsia"/>
          <w:sz w:val="24"/>
          <w:szCs w:val="24"/>
        </w:rPr>
        <w:t xml:space="preserve"> partner rotation. </w:t>
      </w:r>
      <w:r w:rsidR="00287161">
        <w:rPr>
          <w:rFonts w:hint="eastAsia"/>
          <w:sz w:val="24"/>
          <w:szCs w:val="24"/>
        </w:rPr>
        <w:t xml:space="preserve">This suggests that mandatory audit partner rotation cannot enhance </w:t>
      </w:r>
      <w:r w:rsidR="00B839FA">
        <w:rPr>
          <w:rFonts w:hint="eastAsia"/>
          <w:sz w:val="24"/>
          <w:szCs w:val="24"/>
        </w:rPr>
        <w:t>actual and perceived</w:t>
      </w:r>
      <w:r w:rsidR="00287161">
        <w:rPr>
          <w:rFonts w:hint="eastAsia"/>
          <w:sz w:val="24"/>
          <w:szCs w:val="24"/>
        </w:rPr>
        <w:t xml:space="preserve"> audit quality as expected</w:t>
      </w:r>
      <w:r w:rsidR="008B5C65">
        <w:rPr>
          <w:rFonts w:hint="eastAsia"/>
          <w:sz w:val="24"/>
          <w:szCs w:val="24"/>
        </w:rPr>
        <w:t xml:space="preserve"> by regulators</w:t>
      </w:r>
      <w:r w:rsidR="00287161">
        <w:rPr>
          <w:rFonts w:hint="eastAsia"/>
          <w:sz w:val="24"/>
          <w:szCs w:val="24"/>
        </w:rPr>
        <w:t xml:space="preserve"> and requiring mandatory audit partner rotation for audit profession might be unnecessary.</w:t>
      </w:r>
      <w:r w:rsidR="00E5185E">
        <w:rPr>
          <w:rFonts w:hint="eastAsia"/>
          <w:sz w:val="24"/>
          <w:szCs w:val="24"/>
        </w:rPr>
        <w:t xml:space="preserve"> Moreover, there is no need to require mandatory audit firm </w:t>
      </w:r>
      <w:r w:rsidR="00E5185E">
        <w:rPr>
          <w:sz w:val="24"/>
          <w:szCs w:val="24"/>
        </w:rPr>
        <w:t>rotation</w:t>
      </w:r>
      <w:r w:rsidR="00E5185E">
        <w:rPr>
          <w:rFonts w:hint="eastAsia"/>
          <w:sz w:val="24"/>
          <w:szCs w:val="24"/>
        </w:rPr>
        <w:t xml:space="preserve"> in addition to audit partner rotation since long audit firm tenure does not deteriorate </w:t>
      </w:r>
      <w:r w:rsidR="00B839FA">
        <w:rPr>
          <w:rFonts w:hint="eastAsia"/>
          <w:sz w:val="24"/>
          <w:szCs w:val="24"/>
        </w:rPr>
        <w:t>actual and perceived</w:t>
      </w:r>
      <w:r w:rsidR="00E5185E">
        <w:rPr>
          <w:rFonts w:hint="eastAsia"/>
          <w:sz w:val="24"/>
          <w:szCs w:val="24"/>
        </w:rPr>
        <w:t xml:space="preserve"> audit quality.</w:t>
      </w:r>
    </w:p>
    <w:p w:rsidR="00FB5A28" w:rsidRDefault="00FB5A28" w:rsidP="00FB5A28">
      <w:pPr>
        <w:spacing w:line="360" w:lineRule="auto"/>
        <w:rPr>
          <w:sz w:val="24"/>
          <w:szCs w:val="24"/>
        </w:rPr>
      </w:pPr>
    </w:p>
    <w:p w:rsidR="00EF748B" w:rsidRDefault="00503766" w:rsidP="00FB5A28">
      <w:pPr>
        <w:spacing w:line="360" w:lineRule="auto"/>
        <w:rPr>
          <w:sz w:val="24"/>
          <w:szCs w:val="24"/>
        </w:rPr>
      </w:pPr>
      <w:r w:rsidRPr="00503766">
        <w:rPr>
          <w:rFonts w:hint="eastAsia"/>
          <w:b/>
          <w:sz w:val="24"/>
          <w:szCs w:val="24"/>
        </w:rPr>
        <w:t>Key</w:t>
      </w:r>
      <w:r w:rsidR="00EF748B" w:rsidRPr="00503766">
        <w:rPr>
          <w:rFonts w:hint="eastAsia"/>
          <w:b/>
          <w:sz w:val="24"/>
          <w:szCs w:val="24"/>
        </w:rPr>
        <w:t>words:</w:t>
      </w:r>
      <w:r w:rsidR="00EF748B">
        <w:rPr>
          <w:rFonts w:hint="eastAsia"/>
          <w:sz w:val="24"/>
          <w:szCs w:val="24"/>
        </w:rPr>
        <w:t xml:space="preserve"> </w:t>
      </w:r>
      <w:r>
        <w:rPr>
          <w:rFonts w:hint="eastAsia"/>
          <w:sz w:val="24"/>
          <w:szCs w:val="24"/>
        </w:rPr>
        <w:t xml:space="preserve">mandatory audit partner rotation, audit firm tenure, </w:t>
      </w:r>
      <w:r w:rsidR="00B839FA">
        <w:rPr>
          <w:rFonts w:hint="eastAsia"/>
          <w:sz w:val="24"/>
          <w:szCs w:val="24"/>
        </w:rPr>
        <w:t>actual</w:t>
      </w:r>
      <w:r>
        <w:rPr>
          <w:rFonts w:hint="eastAsia"/>
          <w:sz w:val="24"/>
          <w:szCs w:val="24"/>
        </w:rPr>
        <w:t xml:space="preserve"> audit quality</w:t>
      </w:r>
      <w:r w:rsidR="00B839FA">
        <w:rPr>
          <w:rFonts w:hint="eastAsia"/>
          <w:sz w:val="24"/>
          <w:szCs w:val="24"/>
        </w:rPr>
        <w:t>, perceived audit quality</w:t>
      </w:r>
      <w:r>
        <w:rPr>
          <w:rFonts w:hint="eastAsia"/>
          <w:sz w:val="24"/>
          <w:szCs w:val="24"/>
        </w:rPr>
        <w:t>.</w:t>
      </w:r>
    </w:p>
    <w:p w:rsidR="00EF748B" w:rsidRDefault="00EF748B">
      <w:pPr>
        <w:widowControl/>
        <w:jc w:val="left"/>
        <w:rPr>
          <w:sz w:val="24"/>
          <w:szCs w:val="24"/>
        </w:rPr>
      </w:pPr>
      <w:r>
        <w:rPr>
          <w:sz w:val="24"/>
          <w:szCs w:val="24"/>
        </w:rPr>
        <w:br w:type="page"/>
      </w:r>
    </w:p>
    <w:sdt>
      <w:sdtPr>
        <w:rPr>
          <w:rFonts w:asciiTheme="minorHAnsi" w:eastAsiaTheme="minorEastAsia" w:hAnsiTheme="minorHAnsi" w:cstheme="minorBidi"/>
          <w:b w:val="0"/>
          <w:bCs w:val="0"/>
          <w:color w:val="auto"/>
          <w:kern w:val="2"/>
          <w:sz w:val="21"/>
          <w:szCs w:val="22"/>
          <w:lang w:eastAsia="zh-CN"/>
        </w:rPr>
        <w:id w:val="1225487357"/>
        <w:docPartObj>
          <w:docPartGallery w:val="Table of Contents"/>
          <w:docPartUnique/>
        </w:docPartObj>
      </w:sdtPr>
      <w:sdtEndPr>
        <w:rPr>
          <w:noProof/>
        </w:rPr>
      </w:sdtEndPr>
      <w:sdtContent>
        <w:p w:rsidR="00EF748B" w:rsidRDefault="00EF748B">
          <w:pPr>
            <w:pStyle w:val="TOCHeading"/>
          </w:pPr>
          <w:r>
            <w:t>Table of Contents</w:t>
          </w:r>
        </w:p>
        <w:p w:rsidR="007D268D" w:rsidRDefault="00EF748B">
          <w:pPr>
            <w:pStyle w:val="TOC1"/>
            <w:tabs>
              <w:tab w:val="right" w:leader="dot" w:pos="8296"/>
            </w:tabs>
            <w:rPr>
              <w:noProof/>
            </w:rPr>
          </w:pPr>
          <w:r>
            <w:fldChar w:fldCharType="begin"/>
          </w:r>
          <w:r>
            <w:instrText xml:space="preserve"> TOC \o "1-3" \h \z \u </w:instrText>
          </w:r>
          <w:r>
            <w:fldChar w:fldCharType="separate"/>
          </w:r>
          <w:hyperlink w:anchor="_Toc395710100" w:history="1">
            <w:r w:rsidR="007D268D" w:rsidRPr="00512217">
              <w:rPr>
                <w:rStyle w:val="Hyperlink"/>
                <w:noProof/>
              </w:rPr>
              <w:t>Abstract</w:t>
            </w:r>
            <w:r w:rsidR="007D268D">
              <w:rPr>
                <w:noProof/>
                <w:webHidden/>
              </w:rPr>
              <w:tab/>
            </w:r>
            <w:r w:rsidR="007D268D">
              <w:rPr>
                <w:noProof/>
                <w:webHidden/>
              </w:rPr>
              <w:fldChar w:fldCharType="begin"/>
            </w:r>
            <w:r w:rsidR="007D268D">
              <w:rPr>
                <w:noProof/>
                <w:webHidden/>
              </w:rPr>
              <w:instrText xml:space="preserve"> PAGEREF _Toc395710100 \h </w:instrText>
            </w:r>
            <w:r w:rsidR="007D268D">
              <w:rPr>
                <w:noProof/>
                <w:webHidden/>
              </w:rPr>
            </w:r>
            <w:r w:rsidR="007D268D">
              <w:rPr>
                <w:noProof/>
                <w:webHidden/>
              </w:rPr>
              <w:fldChar w:fldCharType="separate"/>
            </w:r>
            <w:r w:rsidR="00CE50E7">
              <w:rPr>
                <w:noProof/>
                <w:webHidden/>
              </w:rPr>
              <w:t>1</w:t>
            </w:r>
            <w:r w:rsidR="007D268D">
              <w:rPr>
                <w:noProof/>
                <w:webHidden/>
              </w:rPr>
              <w:fldChar w:fldCharType="end"/>
            </w:r>
          </w:hyperlink>
        </w:p>
        <w:p w:rsidR="007D268D" w:rsidRDefault="00AB0FC4">
          <w:pPr>
            <w:pStyle w:val="TOC1"/>
            <w:tabs>
              <w:tab w:val="right" w:leader="dot" w:pos="8296"/>
            </w:tabs>
            <w:rPr>
              <w:noProof/>
            </w:rPr>
          </w:pPr>
          <w:hyperlink w:anchor="_Toc395710101" w:history="1">
            <w:r w:rsidR="007D268D" w:rsidRPr="00512217">
              <w:rPr>
                <w:rStyle w:val="Hyperlink"/>
                <w:noProof/>
              </w:rPr>
              <w:t>Foreword and Acknowledgements:</w:t>
            </w:r>
            <w:r w:rsidR="007D268D">
              <w:rPr>
                <w:noProof/>
                <w:webHidden/>
              </w:rPr>
              <w:tab/>
            </w:r>
            <w:r w:rsidR="007D268D">
              <w:rPr>
                <w:noProof/>
                <w:webHidden/>
              </w:rPr>
              <w:fldChar w:fldCharType="begin"/>
            </w:r>
            <w:r w:rsidR="007D268D">
              <w:rPr>
                <w:noProof/>
                <w:webHidden/>
              </w:rPr>
              <w:instrText xml:space="preserve"> PAGEREF _Toc395710101 \h </w:instrText>
            </w:r>
            <w:r w:rsidR="007D268D">
              <w:rPr>
                <w:noProof/>
                <w:webHidden/>
              </w:rPr>
            </w:r>
            <w:r w:rsidR="007D268D">
              <w:rPr>
                <w:noProof/>
                <w:webHidden/>
              </w:rPr>
              <w:fldChar w:fldCharType="separate"/>
            </w:r>
            <w:r w:rsidR="00CE50E7">
              <w:rPr>
                <w:noProof/>
                <w:webHidden/>
              </w:rPr>
              <w:t>4</w:t>
            </w:r>
            <w:r w:rsidR="007D268D">
              <w:rPr>
                <w:noProof/>
                <w:webHidden/>
              </w:rPr>
              <w:fldChar w:fldCharType="end"/>
            </w:r>
          </w:hyperlink>
        </w:p>
        <w:p w:rsidR="007D268D" w:rsidRDefault="00AB0FC4">
          <w:pPr>
            <w:pStyle w:val="TOC1"/>
            <w:tabs>
              <w:tab w:val="right" w:leader="dot" w:pos="8296"/>
            </w:tabs>
            <w:rPr>
              <w:noProof/>
            </w:rPr>
          </w:pPr>
          <w:hyperlink w:anchor="_Toc395710102" w:history="1">
            <w:r w:rsidR="007D268D" w:rsidRPr="00512217">
              <w:rPr>
                <w:rStyle w:val="Hyperlink"/>
                <w:noProof/>
              </w:rPr>
              <w:t>Chapter 1: Introduction</w:t>
            </w:r>
            <w:r w:rsidR="007D268D">
              <w:rPr>
                <w:noProof/>
                <w:webHidden/>
              </w:rPr>
              <w:tab/>
            </w:r>
            <w:r w:rsidR="007D268D">
              <w:rPr>
                <w:noProof/>
                <w:webHidden/>
              </w:rPr>
              <w:fldChar w:fldCharType="begin"/>
            </w:r>
            <w:r w:rsidR="007D268D">
              <w:rPr>
                <w:noProof/>
                <w:webHidden/>
              </w:rPr>
              <w:instrText xml:space="preserve"> PAGEREF _Toc395710102 \h </w:instrText>
            </w:r>
            <w:r w:rsidR="007D268D">
              <w:rPr>
                <w:noProof/>
                <w:webHidden/>
              </w:rPr>
            </w:r>
            <w:r w:rsidR="007D268D">
              <w:rPr>
                <w:noProof/>
                <w:webHidden/>
              </w:rPr>
              <w:fldChar w:fldCharType="separate"/>
            </w:r>
            <w:r w:rsidR="00CE50E7">
              <w:rPr>
                <w:noProof/>
                <w:webHidden/>
              </w:rPr>
              <w:t>6</w:t>
            </w:r>
            <w:r w:rsidR="007D268D">
              <w:rPr>
                <w:noProof/>
                <w:webHidden/>
              </w:rPr>
              <w:fldChar w:fldCharType="end"/>
            </w:r>
          </w:hyperlink>
        </w:p>
        <w:p w:rsidR="007D268D" w:rsidRDefault="00AB0FC4">
          <w:pPr>
            <w:pStyle w:val="TOC2"/>
            <w:tabs>
              <w:tab w:val="right" w:leader="dot" w:pos="8296"/>
            </w:tabs>
            <w:rPr>
              <w:noProof/>
            </w:rPr>
          </w:pPr>
          <w:hyperlink w:anchor="_Toc395710103" w:history="1">
            <w:r w:rsidR="007D268D" w:rsidRPr="00512217">
              <w:rPr>
                <w:rStyle w:val="Hyperlink"/>
                <w:noProof/>
              </w:rPr>
              <w:t>1.1 Introduction to main theme</w:t>
            </w:r>
            <w:r w:rsidR="007D268D">
              <w:rPr>
                <w:noProof/>
                <w:webHidden/>
              </w:rPr>
              <w:tab/>
            </w:r>
            <w:r w:rsidR="007D268D">
              <w:rPr>
                <w:noProof/>
                <w:webHidden/>
              </w:rPr>
              <w:fldChar w:fldCharType="begin"/>
            </w:r>
            <w:r w:rsidR="007D268D">
              <w:rPr>
                <w:noProof/>
                <w:webHidden/>
              </w:rPr>
              <w:instrText xml:space="preserve"> PAGEREF _Toc395710103 \h </w:instrText>
            </w:r>
            <w:r w:rsidR="007D268D">
              <w:rPr>
                <w:noProof/>
                <w:webHidden/>
              </w:rPr>
            </w:r>
            <w:r w:rsidR="007D268D">
              <w:rPr>
                <w:noProof/>
                <w:webHidden/>
              </w:rPr>
              <w:fldChar w:fldCharType="separate"/>
            </w:r>
            <w:r w:rsidR="00CE50E7">
              <w:rPr>
                <w:noProof/>
                <w:webHidden/>
              </w:rPr>
              <w:t>6</w:t>
            </w:r>
            <w:r w:rsidR="007D268D">
              <w:rPr>
                <w:noProof/>
                <w:webHidden/>
              </w:rPr>
              <w:fldChar w:fldCharType="end"/>
            </w:r>
          </w:hyperlink>
        </w:p>
        <w:p w:rsidR="007D268D" w:rsidRDefault="00AB0FC4">
          <w:pPr>
            <w:pStyle w:val="TOC2"/>
            <w:tabs>
              <w:tab w:val="right" w:leader="dot" w:pos="8296"/>
            </w:tabs>
            <w:rPr>
              <w:noProof/>
            </w:rPr>
          </w:pPr>
          <w:hyperlink w:anchor="_Toc395710104" w:history="1">
            <w:r w:rsidR="007D268D" w:rsidRPr="00512217">
              <w:rPr>
                <w:rStyle w:val="Hyperlink"/>
                <w:noProof/>
              </w:rPr>
              <w:t>1.2 Difference between actual audit quality and perceived audit quality</w:t>
            </w:r>
            <w:r w:rsidR="007D268D">
              <w:rPr>
                <w:noProof/>
                <w:webHidden/>
              </w:rPr>
              <w:tab/>
            </w:r>
            <w:r w:rsidR="007D268D">
              <w:rPr>
                <w:noProof/>
                <w:webHidden/>
              </w:rPr>
              <w:fldChar w:fldCharType="begin"/>
            </w:r>
            <w:r w:rsidR="007D268D">
              <w:rPr>
                <w:noProof/>
                <w:webHidden/>
              </w:rPr>
              <w:instrText xml:space="preserve"> PAGEREF _Toc395710104 \h </w:instrText>
            </w:r>
            <w:r w:rsidR="007D268D">
              <w:rPr>
                <w:noProof/>
                <w:webHidden/>
              </w:rPr>
            </w:r>
            <w:r w:rsidR="007D268D">
              <w:rPr>
                <w:noProof/>
                <w:webHidden/>
              </w:rPr>
              <w:fldChar w:fldCharType="separate"/>
            </w:r>
            <w:r w:rsidR="00CE50E7">
              <w:rPr>
                <w:noProof/>
                <w:webHidden/>
              </w:rPr>
              <w:t>7</w:t>
            </w:r>
            <w:r w:rsidR="007D268D">
              <w:rPr>
                <w:noProof/>
                <w:webHidden/>
              </w:rPr>
              <w:fldChar w:fldCharType="end"/>
            </w:r>
          </w:hyperlink>
        </w:p>
        <w:p w:rsidR="007D268D" w:rsidRDefault="00AB0FC4">
          <w:pPr>
            <w:pStyle w:val="TOC2"/>
            <w:tabs>
              <w:tab w:val="right" w:leader="dot" w:pos="8296"/>
            </w:tabs>
            <w:rPr>
              <w:noProof/>
            </w:rPr>
          </w:pPr>
          <w:hyperlink w:anchor="_Toc395710105" w:history="1">
            <w:r w:rsidR="007D268D" w:rsidRPr="00512217">
              <w:rPr>
                <w:rStyle w:val="Hyperlink"/>
                <w:noProof/>
              </w:rPr>
              <w:t>1.3 Motivation</w:t>
            </w:r>
            <w:r w:rsidR="007D268D">
              <w:rPr>
                <w:noProof/>
                <w:webHidden/>
              </w:rPr>
              <w:tab/>
            </w:r>
            <w:r w:rsidR="007D268D">
              <w:rPr>
                <w:noProof/>
                <w:webHidden/>
              </w:rPr>
              <w:fldChar w:fldCharType="begin"/>
            </w:r>
            <w:r w:rsidR="007D268D">
              <w:rPr>
                <w:noProof/>
                <w:webHidden/>
              </w:rPr>
              <w:instrText xml:space="preserve"> PAGEREF _Toc395710105 \h </w:instrText>
            </w:r>
            <w:r w:rsidR="007D268D">
              <w:rPr>
                <w:noProof/>
                <w:webHidden/>
              </w:rPr>
            </w:r>
            <w:r w:rsidR="007D268D">
              <w:rPr>
                <w:noProof/>
                <w:webHidden/>
              </w:rPr>
              <w:fldChar w:fldCharType="separate"/>
            </w:r>
            <w:r w:rsidR="00CE50E7">
              <w:rPr>
                <w:noProof/>
                <w:webHidden/>
              </w:rPr>
              <w:t>8</w:t>
            </w:r>
            <w:r w:rsidR="007D268D">
              <w:rPr>
                <w:noProof/>
                <w:webHidden/>
              </w:rPr>
              <w:fldChar w:fldCharType="end"/>
            </w:r>
          </w:hyperlink>
        </w:p>
        <w:p w:rsidR="007D268D" w:rsidRDefault="00AB0FC4">
          <w:pPr>
            <w:pStyle w:val="TOC2"/>
            <w:tabs>
              <w:tab w:val="right" w:leader="dot" w:pos="8296"/>
            </w:tabs>
            <w:rPr>
              <w:noProof/>
            </w:rPr>
          </w:pPr>
          <w:hyperlink w:anchor="_Toc395710106" w:history="1">
            <w:r w:rsidR="007D268D" w:rsidRPr="00512217">
              <w:rPr>
                <w:rStyle w:val="Hyperlink"/>
                <w:noProof/>
              </w:rPr>
              <w:t>1.4 Research question</w:t>
            </w:r>
            <w:r w:rsidR="007D268D">
              <w:rPr>
                <w:noProof/>
                <w:webHidden/>
              </w:rPr>
              <w:tab/>
            </w:r>
            <w:r w:rsidR="007D268D">
              <w:rPr>
                <w:noProof/>
                <w:webHidden/>
              </w:rPr>
              <w:fldChar w:fldCharType="begin"/>
            </w:r>
            <w:r w:rsidR="007D268D">
              <w:rPr>
                <w:noProof/>
                <w:webHidden/>
              </w:rPr>
              <w:instrText xml:space="preserve"> PAGEREF _Toc395710106 \h </w:instrText>
            </w:r>
            <w:r w:rsidR="007D268D">
              <w:rPr>
                <w:noProof/>
                <w:webHidden/>
              </w:rPr>
            </w:r>
            <w:r w:rsidR="007D268D">
              <w:rPr>
                <w:noProof/>
                <w:webHidden/>
              </w:rPr>
              <w:fldChar w:fldCharType="separate"/>
            </w:r>
            <w:r w:rsidR="00CE50E7">
              <w:rPr>
                <w:noProof/>
                <w:webHidden/>
              </w:rPr>
              <w:t>11</w:t>
            </w:r>
            <w:r w:rsidR="007D268D">
              <w:rPr>
                <w:noProof/>
                <w:webHidden/>
              </w:rPr>
              <w:fldChar w:fldCharType="end"/>
            </w:r>
          </w:hyperlink>
        </w:p>
        <w:p w:rsidR="007D268D" w:rsidRDefault="00AB0FC4">
          <w:pPr>
            <w:pStyle w:val="TOC2"/>
            <w:tabs>
              <w:tab w:val="right" w:leader="dot" w:pos="8296"/>
            </w:tabs>
            <w:rPr>
              <w:noProof/>
            </w:rPr>
          </w:pPr>
          <w:hyperlink w:anchor="_Toc395710107" w:history="1">
            <w:r w:rsidR="007D268D" w:rsidRPr="00512217">
              <w:rPr>
                <w:rStyle w:val="Hyperlink"/>
                <w:noProof/>
              </w:rPr>
              <w:t>1.5 Structure of the paper</w:t>
            </w:r>
            <w:r w:rsidR="007D268D">
              <w:rPr>
                <w:noProof/>
                <w:webHidden/>
              </w:rPr>
              <w:tab/>
            </w:r>
            <w:r w:rsidR="007D268D">
              <w:rPr>
                <w:noProof/>
                <w:webHidden/>
              </w:rPr>
              <w:fldChar w:fldCharType="begin"/>
            </w:r>
            <w:r w:rsidR="007D268D">
              <w:rPr>
                <w:noProof/>
                <w:webHidden/>
              </w:rPr>
              <w:instrText xml:space="preserve"> PAGEREF _Toc395710107 \h </w:instrText>
            </w:r>
            <w:r w:rsidR="007D268D">
              <w:rPr>
                <w:noProof/>
                <w:webHidden/>
              </w:rPr>
            </w:r>
            <w:r w:rsidR="007D268D">
              <w:rPr>
                <w:noProof/>
                <w:webHidden/>
              </w:rPr>
              <w:fldChar w:fldCharType="separate"/>
            </w:r>
            <w:r w:rsidR="00CE50E7">
              <w:rPr>
                <w:noProof/>
                <w:webHidden/>
              </w:rPr>
              <w:t>12</w:t>
            </w:r>
            <w:r w:rsidR="007D268D">
              <w:rPr>
                <w:noProof/>
                <w:webHidden/>
              </w:rPr>
              <w:fldChar w:fldCharType="end"/>
            </w:r>
          </w:hyperlink>
        </w:p>
        <w:p w:rsidR="007D268D" w:rsidRDefault="00AB0FC4">
          <w:pPr>
            <w:pStyle w:val="TOC2"/>
            <w:tabs>
              <w:tab w:val="right" w:leader="dot" w:pos="8296"/>
            </w:tabs>
            <w:rPr>
              <w:noProof/>
            </w:rPr>
          </w:pPr>
          <w:hyperlink w:anchor="_Toc395710108" w:history="1">
            <w:r w:rsidR="007D268D" w:rsidRPr="00512217">
              <w:rPr>
                <w:rStyle w:val="Hyperlink"/>
                <w:noProof/>
              </w:rPr>
              <w:t>1.6 Summary</w:t>
            </w:r>
            <w:r w:rsidR="007D268D">
              <w:rPr>
                <w:noProof/>
                <w:webHidden/>
              </w:rPr>
              <w:tab/>
            </w:r>
            <w:r w:rsidR="007D268D">
              <w:rPr>
                <w:noProof/>
                <w:webHidden/>
              </w:rPr>
              <w:fldChar w:fldCharType="begin"/>
            </w:r>
            <w:r w:rsidR="007D268D">
              <w:rPr>
                <w:noProof/>
                <w:webHidden/>
              </w:rPr>
              <w:instrText xml:space="preserve"> PAGEREF _Toc395710108 \h </w:instrText>
            </w:r>
            <w:r w:rsidR="007D268D">
              <w:rPr>
                <w:noProof/>
                <w:webHidden/>
              </w:rPr>
            </w:r>
            <w:r w:rsidR="007D268D">
              <w:rPr>
                <w:noProof/>
                <w:webHidden/>
              </w:rPr>
              <w:fldChar w:fldCharType="separate"/>
            </w:r>
            <w:r w:rsidR="00CE50E7">
              <w:rPr>
                <w:noProof/>
                <w:webHidden/>
              </w:rPr>
              <w:t>12</w:t>
            </w:r>
            <w:r w:rsidR="007D268D">
              <w:rPr>
                <w:noProof/>
                <w:webHidden/>
              </w:rPr>
              <w:fldChar w:fldCharType="end"/>
            </w:r>
          </w:hyperlink>
        </w:p>
        <w:p w:rsidR="007D268D" w:rsidRDefault="00AB0FC4">
          <w:pPr>
            <w:pStyle w:val="TOC1"/>
            <w:tabs>
              <w:tab w:val="right" w:leader="dot" w:pos="8296"/>
            </w:tabs>
            <w:rPr>
              <w:noProof/>
            </w:rPr>
          </w:pPr>
          <w:hyperlink w:anchor="_Toc395710109" w:history="1">
            <w:r w:rsidR="007D268D" w:rsidRPr="00512217">
              <w:rPr>
                <w:rStyle w:val="Hyperlink"/>
                <w:noProof/>
              </w:rPr>
              <w:t>Chapter 2: Background</w:t>
            </w:r>
            <w:r w:rsidR="007D268D">
              <w:rPr>
                <w:noProof/>
                <w:webHidden/>
              </w:rPr>
              <w:tab/>
            </w:r>
            <w:r w:rsidR="007D268D">
              <w:rPr>
                <w:noProof/>
                <w:webHidden/>
              </w:rPr>
              <w:fldChar w:fldCharType="begin"/>
            </w:r>
            <w:r w:rsidR="007D268D">
              <w:rPr>
                <w:noProof/>
                <w:webHidden/>
              </w:rPr>
              <w:instrText xml:space="preserve"> PAGEREF _Toc395710109 \h </w:instrText>
            </w:r>
            <w:r w:rsidR="007D268D">
              <w:rPr>
                <w:noProof/>
                <w:webHidden/>
              </w:rPr>
            </w:r>
            <w:r w:rsidR="007D268D">
              <w:rPr>
                <w:noProof/>
                <w:webHidden/>
              </w:rPr>
              <w:fldChar w:fldCharType="separate"/>
            </w:r>
            <w:r w:rsidR="00CE50E7">
              <w:rPr>
                <w:noProof/>
                <w:webHidden/>
              </w:rPr>
              <w:t>14</w:t>
            </w:r>
            <w:r w:rsidR="007D268D">
              <w:rPr>
                <w:noProof/>
                <w:webHidden/>
              </w:rPr>
              <w:fldChar w:fldCharType="end"/>
            </w:r>
          </w:hyperlink>
        </w:p>
        <w:p w:rsidR="007D268D" w:rsidRDefault="00AB0FC4">
          <w:pPr>
            <w:pStyle w:val="TOC2"/>
            <w:tabs>
              <w:tab w:val="right" w:leader="dot" w:pos="8296"/>
            </w:tabs>
            <w:rPr>
              <w:noProof/>
            </w:rPr>
          </w:pPr>
          <w:hyperlink w:anchor="_Toc395710110" w:history="1">
            <w:r w:rsidR="007D268D" w:rsidRPr="00512217">
              <w:rPr>
                <w:rStyle w:val="Hyperlink"/>
                <w:noProof/>
              </w:rPr>
              <w:t>2.1 Introduction</w:t>
            </w:r>
            <w:r w:rsidR="007D268D">
              <w:rPr>
                <w:noProof/>
                <w:webHidden/>
              </w:rPr>
              <w:tab/>
            </w:r>
            <w:r w:rsidR="007D268D">
              <w:rPr>
                <w:noProof/>
                <w:webHidden/>
              </w:rPr>
              <w:fldChar w:fldCharType="begin"/>
            </w:r>
            <w:r w:rsidR="007D268D">
              <w:rPr>
                <w:noProof/>
                <w:webHidden/>
              </w:rPr>
              <w:instrText xml:space="preserve"> PAGEREF _Toc395710110 \h </w:instrText>
            </w:r>
            <w:r w:rsidR="007D268D">
              <w:rPr>
                <w:noProof/>
                <w:webHidden/>
              </w:rPr>
            </w:r>
            <w:r w:rsidR="007D268D">
              <w:rPr>
                <w:noProof/>
                <w:webHidden/>
              </w:rPr>
              <w:fldChar w:fldCharType="separate"/>
            </w:r>
            <w:r w:rsidR="00CE50E7">
              <w:rPr>
                <w:noProof/>
                <w:webHidden/>
              </w:rPr>
              <w:t>14</w:t>
            </w:r>
            <w:r w:rsidR="007D268D">
              <w:rPr>
                <w:noProof/>
                <w:webHidden/>
              </w:rPr>
              <w:fldChar w:fldCharType="end"/>
            </w:r>
          </w:hyperlink>
        </w:p>
        <w:p w:rsidR="007D268D" w:rsidRDefault="00AB0FC4">
          <w:pPr>
            <w:pStyle w:val="TOC2"/>
            <w:tabs>
              <w:tab w:val="right" w:leader="dot" w:pos="8296"/>
            </w:tabs>
            <w:rPr>
              <w:noProof/>
            </w:rPr>
          </w:pPr>
          <w:hyperlink w:anchor="_Toc395710111" w:history="1">
            <w:r w:rsidR="007D268D" w:rsidRPr="00512217">
              <w:rPr>
                <w:rStyle w:val="Hyperlink"/>
                <w:noProof/>
              </w:rPr>
              <w:t>2.2 Institutional settings in the world</w:t>
            </w:r>
            <w:r w:rsidR="007D268D">
              <w:rPr>
                <w:noProof/>
                <w:webHidden/>
              </w:rPr>
              <w:tab/>
            </w:r>
            <w:r w:rsidR="007D268D">
              <w:rPr>
                <w:noProof/>
                <w:webHidden/>
              </w:rPr>
              <w:fldChar w:fldCharType="begin"/>
            </w:r>
            <w:r w:rsidR="007D268D">
              <w:rPr>
                <w:noProof/>
                <w:webHidden/>
              </w:rPr>
              <w:instrText xml:space="preserve"> PAGEREF _Toc395710111 \h </w:instrText>
            </w:r>
            <w:r w:rsidR="007D268D">
              <w:rPr>
                <w:noProof/>
                <w:webHidden/>
              </w:rPr>
            </w:r>
            <w:r w:rsidR="007D268D">
              <w:rPr>
                <w:noProof/>
                <w:webHidden/>
              </w:rPr>
              <w:fldChar w:fldCharType="separate"/>
            </w:r>
            <w:r w:rsidR="00CE50E7">
              <w:rPr>
                <w:noProof/>
                <w:webHidden/>
              </w:rPr>
              <w:t>14</w:t>
            </w:r>
            <w:r w:rsidR="007D268D">
              <w:rPr>
                <w:noProof/>
                <w:webHidden/>
              </w:rPr>
              <w:fldChar w:fldCharType="end"/>
            </w:r>
          </w:hyperlink>
        </w:p>
        <w:p w:rsidR="007D268D" w:rsidRDefault="00AB0FC4">
          <w:pPr>
            <w:pStyle w:val="TOC2"/>
            <w:tabs>
              <w:tab w:val="right" w:leader="dot" w:pos="8296"/>
            </w:tabs>
            <w:rPr>
              <w:noProof/>
            </w:rPr>
          </w:pPr>
          <w:hyperlink w:anchor="_Toc395710112" w:history="1">
            <w:r w:rsidR="007D268D" w:rsidRPr="00512217">
              <w:rPr>
                <w:rStyle w:val="Hyperlink"/>
                <w:noProof/>
              </w:rPr>
              <w:t>2.3 Institutional settings in China</w:t>
            </w:r>
            <w:r w:rsidR="007D268D">
              <w:rPr>
                <w:noProof/>
                <w:webHidden/>
              </w:rPr>
              <w:tab/>
            </w:r>
            <w:r w:rsidR="007D268D">
              <w:rPr>
                <w:noProof/>
                <w:webHidden/>
              </w:rPr>
              <w:fldChar w:fldCharType="begin"/>
            </w:r>
            <w:r w:rsidR="007D268D">
              <w:rPr>
                <w:noProof/>
                <w:webHidden/>
              </w:rPr>
              <w:instrText xml:space="preserve"> PAGEREF _Toc395710112 \h </w:instrText>
            </w:r>
            <w:r w:rsidR="007D268D">
              <w:rPr>
                <w:noProof/>
                <w:webHidden/>
              </w:rPr>
            </w:r>
            <w:r w:rsidR="007D268D">
              <w:rPr>
                <w:noProof/>
                <w:webHidden/>
              </w:rPr>
              <w:fldChar w:fldCharType="separate"/>
            </w:r>
            <w:r w:rsidR="00CE50E7">
              <w:rPr>
                <w:noProof/>
                <w:webHidden/>
              </w:rPr>
              <w:t>16</w:t>
            </w:r>
            <w:r w:rsidR="007D268D">
              <w:rPr>
                <w:noProof/>
                <w:webHidden/>
              </w:rPr>
              <w:fldChar w:fldCharType="end"/>
            </w:r>
          </w:hyperlink>
        </w:p>
        <w:p w:rsidR="007D268D" w:rsidRDefault="00AB0FC4">
          <w:pPr>
            <w:pStyle w:val="TOC2"/>
            <w:tabs>
              <w:tab w:val="right" w:leader="dot" w:pos="8296"/>
            </w:tabs>
            <w:rPr>
              <w:noProof/>
            </w:rPr>
          </w:pPr>
          <w:hyperlink w:anchor="_Toc395710113" w:history="1">
            <w:r w:rsidR="007D268D" w:rsidRPr="00512217">
              <w:rPr>
                <w:rStyle w:val="Hyperlink"/>
                <w:noProof/>
              </w:rPr>
              <w:t>2.4 Summary</w:t>
            </w:r>
            <w:r w:rsidR="007D268D">
              <w:rPr>
                <w:noProof/>
                <w:webHidden/>
              </w:rPr>
              <w:tab/>
            </w:r>
            <w:r w:rsidR="007D268D">
              <w:rPr>
                <w:noProof/>
                <w:webHidden/>
              </w:rPr>
              <w:fldChar w:fldCharType="begin"/>
            </w:r>
            <w:r w:rsidR="007D268D">
              <w:rPr>
                <w:noProof/>
                <w:webHidden/>
              </w:rPr>
              <w:instrText xml:space="preserve"> PAGEREF _Toc395710113 \h </w:instrText>
            </w:r>
            <w:r w:rsidR="007D268D">
              <w:rPr>
                <w:noProof/>
                <w:webHidden/>
              </w:rPr>
            </w:r>
            <w:r w:rsidR="007D268D">
              <w:rPr>
                <w:noProof/>
                <w:webHidden/>
              </w:rPr>
              <w:fldChar w:fldCharType="separate"/>
            </w:r>
            <w:r w:rsidR="00CE50E7">
              <w:rPr>
                <w:noProof/>
                <w:webHidden/>
              </w:rPr>
              <w:t>17</w:t>
            </w:r>
            <w:r w:rsidR="007D268D">
              <w:rPr>
                <w:noProof/>
                <w:webHidden/>
              </w:rPr>
              <w:fldChar w:fldCharType="end"/>
            </w:r>
          </w:hyperlink>
        </w:p>
        <w:p w:rsidR="007D268D" w:rsidRDefault="00AB0FC4">
          <w:pPr>
            <w:pStyle w:val="TOC1"/>
            <w:tabs>
              <w:tab w:val="right" w:leader="dot" w:pos="8296"/>
            </w:tabs>
            <w:rPr>
              <w:noProof/>
            </w:rPr>
          </w:pPr>
          <w:hyperlink w:anchor="_Toc395710114" w:history="1">
            <w:r w:rsidR="007D268D" w:rsidRPr="00512217">
              <w:rPr>
                <w:rStyle w:val="Hyperlink"/>
                <w:noProof/>
              </w:rPr>
              <w:t>Chapter 3: Theoretical Concepts</w:t>
            </w:r>
            <w:r w:rsidR="007D268D">
              <w:rPr>
                <w:noProof/>
                <w:webHidden/>
              </w:rPr>
              <w:tab/>
            </w:r>
            <w:r w:rsidR="007D268D">
              <w:rPr>
                <w:noProof/>
                <w:webHidden/>
              </w:rPr>
              <w:fldChar w:fldCharType="begin"/>
            </w:r>
            <w:r w:rsidR="007D268D">
              <w:rPr>
                <w:noProof/>
                <w:webHidden/>
              </w:rPr>
              <w:instrText xml:space="preserve"> PAGEREF _Toc395710114 \h </w:instrText>
            </w:r>
            <w:r w:rsidR="007D268D">
              <w:rPr>
                <w:noProof/>
                <w:webHidden/>
              </w:rPr>
            </w:r>
            <w:r w:rsidR="007D268D">
              <w:rPr>
                <w:noProof/>
                <w:webHidden/>
              </w:rPr>
              <w:fldChar w:fldCharType="separate"/>
            </w:r>
            <w:r w:rsidR="00CE50E7">
              <w:rPr>
                <w:noProof/>
                <w:webHidden/>
              </w:rPr>
              <w:t>19</w:t>
            </w:r>
            <w:r w:rsidR="007D268D">
              <w:rPr>
                <w:noProof/>
                <w:webHidden/>
              </w:rPr>
              <w:fldChar w:fldCharType="end"/>
            </w:r>
          </w:hyperlink>
        </w:p>
        <w:p w:rsidR="007D268D" w:rsidRDefault="00AB0FC4">
          <w:pPr>
            <w:pStyle w:val="TOC2"/>
            <w:tabs>
              <w:tab w:val="right" w:leader="dot" w:pos="8296"/>
            </w:tabs>
            <w:rPr>
              <w:noProof/>
            </w:rPr>
          </w:pPr>
          <w:hyperlink w:anchor="_Toc395710115" w:history="1">
            <w:r w:rsidR="007D268D" w:rsidRPr="00512217">
              <w:rPr>
                <w:rStyle w:val="Hyperlink"/>
                <w:noProof/>
              </w:rPr>
              <w:t>3.1 Introduction</w:t>
            </w:r>
            <w:r w:rsidR="007D268D">
              <w:rPr>
                <w:noProof/>
                <w:webHidden/>
              </w:rPr>
              <w:tab/>
            </w:r>
            <w:r w:rsidR="007D268D">
              <w:rPr>
                <w:noProof/>
                <w:webHidden/>
              </w:rPr>
              <w:fldChar w:fldCharType="begin"/>
            </w:r>
            <w:r w:rsidR="007D268D">
              <w:rPr>
                <w:noProof/>
                <w:webHidden/>
              </w:rPr>
              <w:instrText xml:space="preserve"> PAGEREF _Toc395710115 \h </w:instrText>
            </w:r>
            <w:r w:rsidR="007D268D">
              <w:rPr>
                <w:noProof/>
                <w:webHidden/>
              </w:rPr>
            </w:r>
            <w:r w:rsidR="007D268D">
              <w:rPr>
                <w:noProof/>
                <w:webHidden/>
              </w:rPr>
              <w:fldChar w:fldCharType="separate"/>
            </w:r>
            <w:r w:rsidR="00CE50E7">
              <w:rPr>
                <w:noProof/>
                <w:webHidden/>
              </w:rPr>
              <w:t>19</w:t>
            </w:r>
            <w:r w:rsidR="007D268D">
              <w:rPr>
                <w:noProof/>
                <w:webHidden/>
              </w:rPr>
              <w:fldChar w:fldCharType="end"/>
            </w:r>
          </w:hyperlink>
        </w:p>
        <w:p w:rsidR="007D268D" w:rsidRDefault="00AB0FC4">
          <w:pPr>
            <w:pStyle w:val="TOC2"/>
            <w:tabs>
              <w:tab w:val="right" w:leader="dot" w:pos="8296"/>
            </w:tabs>
            <w:rPr>
              <w:noProof/>
            </w:rPr>
          </w:pPr>
          <w:hyperlink w:anchor="_Toc395710116" w:history="1">
            <w:r w:rsidR="007D268D" w:rsidRPr="00512217">
              <w:rPr>
                <w:rStyle w:val="Hyperlink"/>
                <w:noProof/>
              </w:rPr>
              <w:t>3.2 Difference between audit partner tenure and audit partner rotation</w:t>
            </w:r>
            <w:r w:rsidR="007D268D">
              <w:rPr>
                <w:noProof/>
                <w:webHidden/>
              </w:rPr>
              <w:tab/>
            </w:r>
            <w:r w:rsidR="007D268D">
              <w:rPr>
                <w:noProof/>
                <w:webHidden/>
              </w:rPr>
              <w:fldChar w:fldCharType="begin"/>
            </w:r>
            <w:r w:rsidR="007D268D">
              <w:rPr>
                <w:noProof/>
                <w:webHidden/>
              </w:rPr>
              <w:instrText xml:space="preserve"> PAGEREF _Toc395710116 \h </w:instrText>
            </w:r>
            <w:r w:rsidR="007D268D">
              <w:rPr>
                <w:noProof/>
                <w:webHidden/>
              </w:rPr>
            </w:r>
            <w:r w:rsidR="007D268D">
              <w:rPr>
                <w:noProof/>
                <w:webHidden/>
              </w:rPr>
              <w:fldChar w:fldCharType="separate"/>
            </w:r>
            <w:r w:rsidR="00CE50E7">
              <w:rPr>
                <w:noProof/>
                <w:webHidden/>
              </w:rPr>
              <w:t>19</w:t>
            </w:r>
            <w:r w:rsidR="007D268D">
              <w:rPr>
                <w:noProof/>
                <w:webHidden/>
              </w:rPr>
              <w:fldChar w:fldCharType="end"/>
            </w:r>
          </w:hyperlink>
        </w:p>
        <w:p w:rsidR="007D268D" w:rsidRDefault="00AB0FC4">
          <w:pPr>
            <w:pStyle w:val="TOC2"/>
            <w:tabs>
              <w:tab w:val="right" w:leader="dot" w:pos="8296"/>
            </w:tabs>
            <w:rPr>
              <w:noProof/>
            </w:rPr>
          </w:pPr>
          <w:hyperlink w:anchor="_Toc395710117" w:history="1">
            <w:r w:rsidR="007D268D" w:rsidRPr="00512217">
              <w:rPr>
                <w:rStyle w:val="Hyperlink"/>
                <w:noProof/>
              </w:rPr>
              <w:t>3.3 Audit quality and earnings quality</w:t>
            </w:r>
            <w:r w:rsidR="007D268D">
              <w:rPr>
                <w:noProof/>
                <w:webHidden/>
              </w:rPr>
              <w:tab/>
            </w:r>
            <w:r w:rsidR="007D268D">
              <w:rPr>
                <w:noProof/>
                <w:webHidden/>
              </w:rPr>
              <w:fldChar w:fldCharType="begin"/>
            </w:r>
            <w:r w:rsidR="007D268D">
              <w:rPr>
                <w:noProof/>
                <w:webHidden/>
              </w:rPr>
              <w:instrText xml:space="preserve"> PAGEREF _Toc395710117 \h </w:instrText>
            </w:r>
            <w:r w:rsidR="007D268D">
              <w:rPr>
                <w:noProof/>
                <w:webHidden/>
              </w:rPr>
            </w:r>
            <w:r w:rsidR="007D268D">
              <w:rPr>
                <w:noProof/>
                <w:webHidden/>
              </w:rPr>
              <w:fldChar w:fldCharType="separate"/>
            </w:r>
            <w:r w:rsidR="00CE50E7">
              <w:rPr>
                <w:noProof/>
                <w:webHidden/>
              </w:rPr>
              <w:t>20</w:t>
            </w:r>
            <w:r w:rsidR="007D268D">
              <w:rPr>
                <w:noProof/>
                <w:webHidden/>
              </w:rPr>
              <w:fldChar w:fldCharType="end"/>
            </w:r>
          </w:hyperlink>
        </w:p>
        <w:p w:rsidR="007D268D" w:rsidRDefault="00AB0FC4">
          <w:pPr>
            <w:pStyle w:val="TOC2"/>
            <w:tabs>
              <w:tab w:val="right" w:leader="dot" w:pos="8296"/>
            </w:tabs>
            <w:rPr>
              <w:noProof/>
            </w:rPr>
          </w:pPr>
          <w:hyperlink w:anchor="_Toc395710118" w:history="1">
            <w:r w:rsidR="007D268D" w:rsidRPr="00512217">
              <w:rPr>
                <w:rStyle w:val="Hyperlink"/>
                <w:noProof/>
              </w:rPr>
              <w:t>3.4 Actual earnings quality and discretionary accruals</w:t>
            </w:r>
            <w:r w:rsidR="007D268D">
              <w:rPr>
                <w:noProof/>
                <w:webHidden/>
              </w:rPr>
              <w:tab/>
            </w:r>
            <w:r w:rsidR="007D268D">
              <w:rPr>
                <w:noProof/>
                <w:webHidden/>
              </w:rPr>
              <w:fldChar w:fldCharType="begin"/>
            </w:r>
            <w:r w:rsidR="007D268D">
              <w:rPr>
                <w:noProof/>
                <w:webHidden/>
              </w:rPr>
              <w:instrText xml:space="preserve"> PAGEREF _Toc395710118 \h </w:instrText>
            </w:r>
            <w:r w:rsidR="007D268D">
              <w:rPr>
                <w:noProof/>
                <w:webHidden/>
              </w:rPr>
            </w:r>
            <w:r w:rsidR="007D268D">
              <w:rPr>
                <w:noProof/>
                <w:webHidden/>
              </w:rPr>
              <w:fldChar w:fldCharType="separate"/>
            </w:r>
            <w:r w:rsidR="00CE50E7">
              <w:rPr>
                <w:noProof/>
                <w:webHidden/>
              </w:rPr>
              <w:t>21</w:t>
            </w:r>
            <w:r w:rsidR="007D268D">
              <w:rPr>
                <w:noProof/>
                <w:webHidden/>
              </w:rPr>
              <w:fldChar w:fldCharType="end"/>
            </w:r>
          </w:hyperlink>
        </w:p>
        <w:p w:rsidR="007D268D" w:rsidRDefault="00AB0FC4">
          <w:pPr>
            <w:pStyle w:val="TOC2"/>
            <w:tabs>
              <w:tab w:val="right" w:leader="dot" w:pos="8296"/>
            </w:tabs>
            <w:rPr>
              <w:noProof/>
            </w:rPr>
          </w:pPr>
          <w:hyperlink w:anchor="_Toc395710119" w:history="1">
            <w:r w:rsidR="007D268D" w:rsidRPr="00512217">
              <w:rPr>
                <w:rStyle w:val="Hyperlink"/>
                <w:noProof/>
              </w:rPr>
              <w:t>3.5 Actual audit quality and discretionary accruals</w:t>
            </w:r>
            <w:r w:rsidR="007D268D">
              <w:rPr>
                <w:noProof/>
                <w:webHidden/>
              </w:rPr>
              <w:tab/>
            </w:r>
            <w:r w:rsidR="007D268D">
              <w:rPr>
                <w:noProof/>
                <w:webHidden/>
              </w:rPr>
              <w:fldChar w:fldCharType="begin"/>
            </w:r>
            <w:r w:rsidR="007D268D">
              <w:rPr>
                <w:noProof/>
                <w:webHidden/>
              </w:rPr>
              <w:instrText xml:space="preserve"> PAGEREF _Toc395710119 \h </w:instrText>
            </w:r>
            <w:r w:rsidR="007D268D">
              <w:rPr>
                <w:noProof/>
                <w:webHidden/>
              </w:rPr>
            </w:r>
            <w:r w:rsidR="007D268D">
              <w:rPr>
                <w:noProof/>
                <w:webHidden/>
              </w:rPr>
              <w:fldChar w:fldCharType="separate"/>
            </w:r>
            <w:r w:rsidR="00CE50E7">
              <w:rPr>
                <w:noProof/>
                <w:webHidden/>
              </w:rPr>
              <w:t>22</w:t>
            </w:r>
            <w:r w:rsidR="007D268D">
              <w:rPr>
                <w:noProof/>
                <w:webHidden/>
              </w:rPr>
              <w:fldChar w:fldCharType="end"/>
            </w:r>
          </w:hyperlink>
        </w:p>
        <w:p w:rsidR="007D268D" w:rsidRDefault="00AB0FC4">
          <w:pPr>
            <w:pStyle w:val="TOC2"/>
            <w:tabs>
              <w:tab w:val="right" w:leader="dot" w:pos="8296"/>
            </w:tabs>
            <w:rPr>
              <w:noProof/>
            </w:rPr>
          </w:pPr>
          <w:hyperlink w:anchor="_Toc395710120" w:history="1">
            <w:r w:rsidR="007D268D" w:rsidRPr="00512217">
              <w:rPr>
                <w:rStyle w:val="Hyperlink"/>
                <w:noProof/>
              </w:rPr>
              <w:t>3.6 Perceived earnings quality and earnings response coefficient</w:t>
            </w:r>
            <w:r w:rsidR="007D268D">
              <w:rPr>
                <w:noProof/>
                <w:webHidden/>
              </w:rPr>
              <w:tab/>
            </w:r>
            <w:r w:rsidR="007D268D">
              <w:rPr>
                <w:noProof/>
                <w:webHidden/>
              </w:rPr>
              <w:fldChar w:fldCharType="begin"/>
            </w:r>
            <w:r w:rsidR="007D268D">
              <w:rPr>
                <w:noProof/>
                <w:webHidden/>
              </w:rPr>
              <w:instrText xml:space="preserve"> PAGEREF _Toc395710120 \h </w:instrText>
            </w:r>
            <w:r w:rsidR="007D268D">
              <w:rPr>
                <w:noProof/>
                <w:webHidden/>
              </w:rPr>
            </w:r>
            <w:r w:rsidR="007D268D">
              <w:rPr>
                <w:noProof/>
                <w:webHidden/>
              </w:rPr>
              <w:fldChar w:fldCharType="separate"/>
            </w:r>
            <w:r w:rsidR="00CE50E7">
              <w:rPr>
                <w:noProof/>
                <w:webHidden/>
              </w:rPr>
              <w:t>22</w:t>
            </w:r>
            <w:r w:rsidR="007D268D">
              <w:rPr>
                <w:noProof/>
                <w:webHidden/>
              </w:rPr>
              <w:fldChar w:fldCharType="end"/>
            </w:r>
          </w:hyperlink>
        </w:p>
        <w:p w:rsidR="007D268D" w:rsidRDefault="00AB0FC4">
          <w:pPr>
            <w:pStyle w:val="TOC2"/>
            <w:tabs>
              <w:tab w:val="right" w:leader="dot" w:pos="8296"/>
            </w:tabs>
            <w:rPr>
              <w:noProof/>
            </w:rPr>
          </w:pPr>
          <w:hyperlink w:anchor="_Toc395710121" w:history="1">
            <w:r w:rsidR="007D268D" w:rsidRPr="00512217">
              <w:rPr>
                <w:rStyle w:val="Hyperlink"/>
                <w:noProof/>
              </w:rPr>
              <w:t>3.7 Summary</w:t>
            </w:r>
            <w:r w:rsidR="007D268D">
              <w:rPr>
                <w:noProof/>
                <w:webHidden/>
              </w:rPr>
              <w:tab/>
            </w:r>
            <w:r w:rsidR="007D268D">
              <w:rPr>
                <w:noProof/>
                <w:webHidden/>
              </w:rPr>
              <w:fldChar w:fldCharType="begin"/>
            </w:r>
            <w:r w:rsidR="007D268D">
              <w:rPr>
                <w:noProof/>
                <w:webHidden/>
              </w:rPr>
              <w:instrText xml:space="preserve"> PAGEREF _Toc395710121 \h </w:instrText>
            </w:r>
            <w:r w:rsidR="007D268D">
              <w:rPr>
                <w:noProof/>
                <w:webHidden/>
              </w:rPr>
            </w:r>
            <w:r w:rsidR="007D268D">
              <w:rPr>
                <w:noProof/>
                <w:webHidden/>
              </w:rPr>
              <w:fldChar w:fldCharType="separate"/>
            </w:r>
            <w:r w:rsidR="00CE50E7">
              <w:rPr>
                <w:noProof/>
                <w:webHidden/>
              </w:rPr>
              <w:t>23</w:t>
            </w:r>
            <w:r w:rsidR="007D268D">
              <w:rPr>
                <w:noProof/>
                <w:webHidden/>
              </w:rPr>
              <w:fldChar w:fldCharType="end"/>
            </w:r>
          </w:hyperlink>
        </w:p>
        <w:p w:rsidR="007D268D" w:rsidRDefault="00AB0FC4">
          <w:pPr>
            <w:pStyle w:val="TOC1"/>
            <w:tabs>
              <w:tab w:val="right" w:leader="dot" w:pos="8296"/>
            </w:tabs>
            <w:rPr>
              <w:noProof/>
            </w:rPr>
          </w:pPr>
          <w:hyperlink w:anchor="_Toc395710122" w:history="1">
            <w:r w:rsidR="007D268D" w:rsidRPr="00512217">
              <w:rPr>
                <w:rStyle w:val="Hyperlink"/>
                <w:noProof/>
              </w:rPr>
              <w:t>Chapter 4: Literature Review</w:t>
            </w:r>
            <w:r w:rsidR="007D268D">
              <w:rPr>
                <w:noProof/>
                <w:webHidden/>
              </w:rPr>
              <w:tab/>
            </w:r>
            <w:r w:rsidR="007D268D">
              <w:rPr>
                <w:noProof/>
                <w:webHidden/>
              </w:rPr>
              <w:fldChar w:fldCharType="begin"/>
            </w:r>
            <w:r w:rsidR="007D268D">
              <w:rPr>
                <w:noProof/>
                <w:webHidden/>
              </w:rPr>
              <w:instrText xml:space="preserve"> PAGEREF _Toc395710122 \h </w:instrText>
            </w:r>
            <w:r w:rsidR="007D268D">
              <w:rPr>
                <w:noProof/>
                <w:webHidden/>
              </w:rPr>
            </w:r>
            <w:r w:rsidR="007D268D">
              <w:rPr>
                <w:noProof/>
                <w:webHidden/>
              </w:rPr>
              <w:fldChar w:fldCharType="separate"/>
            </w:r>
            <w:r w:rsidR="00CE50E7">
              <w:rPr>
                <w:noProof/>
                <w:webHidden/>
              </w:rPr>
              <w:t>24</w:t>
            </w:r>
            <w:r w:rsidR="007D268D">
              <w:rPr>
                <w:noProof/>
                <w:webHidden/>
              </w:rPr>
              <w:fldChar w:fldCharType="end"/>
            </w:r>
          </w:hyperlink>
        </w:p>
        <w:p w:rsidR="007D268D" w:rsidRDefault="00AB0FC4">
          <w:pPr>
            <w:pStyle w:val="TOC2"/>
            <w:tabs>
              <w:tab w:val="right" w:leader="dot" w:pos="8296"/>
            </w:tabs>
            <w:rPr>
              <w:noProof/>
            </w:rPr>
          </w:pPr>
          <w:hyperlink w:anchor="_Toc395710123" w:history="1">
            <w:r w:rsidR="007D268D" w:rsidRPr="00512217">
              <w:rPr>
                <w:rStyle w:val="Hyperlink"/>
                <w:noProof/>
              </w:rPr>
              <w:t>4.1 Introduction</w:t>
            </w:r>
            <w:r w:rsidR="007D268D">
              <w:rPr>
                <w:noProof/>
                <w:webHidden/>
              </w:rPr>
              <w:tab/>
            </w:r>
            <w:r w:rsidR="007D268D">
              <w:rPr>
                <w:noProof/>
                <w:webHidden/>
              </w:rPr>
              <w:fldChar w:fldCharType="begin"/>
            </w:r>
            <w:r w:rsidR="007D268D">
              <w:rPr>
                <w:noProof/>
                <w:webHidden/>
              </w:rPr>
              <w:instrText xml:space="preserve"> PAGEREF _Toc395710123 \h </w:instrText>
            </w:r>
            <w:r w:rsidR="007D268D">
              <w:rPr>
                <w:noProof/>
                <w:webHidden/>
              </w:rPr>
            </w:r>
            <w:r w:rsidR="007D268D">
              <w:rPr>
                <w:noProof/>
                <w:webHidden/>
              </w:rPr>
              <w:fldChar w:fldCharType="separate"/>
            </w:r>
            <w:r w:rsidR="00CE50E7">
              <w:rPr>
                <w:noProof/>
                <w:webHidden/>
              </w:rPr>
              <w:t>24</w:t>
            </w:r>
            <w:r w:rsidR="007D268D">
              <w:rPr>
                <w:noProof/>
                <w:webHidden/>
              </w:rPr>
              <w:fldChar w:fldCharType="end"/>
            </w:r>
          </w:hyperlink>
        </w:p>
        <w:p w:rsidR="007D268D" w:rsidRDefault="00AB0FC4">
          <w:pPr>
            <w:pStyle w:val="TOC2"/>
            <w:tabs>
              <w:tab w:val="right" w:leader="dot" w:pos="8296"/>
            </w:tabs>
            <w:rPr>
              <w:noProof/>
            </w:rPr>
          </w:pPr>
          <w:hyperlink w:anchor="_Toc395710124" w:history="1">
            <w:r w:rsidR="007D268D" w:rsidRPr="00512217">
              <w:rPr>
                <w:rStyle w:val="Hyperlink"/>
                <w:noProof/>
              </w:rPr>
              <w:t>4.2 Audit partner rotation/tenure and audit quality</w:t>
            </w:r>
            <w:r w:rsidR="007D268D">
              <w:rPr>
                <w:noProof/>
                <w:webHidden/>
              </w:rPr>
              <w:tab/>
            </w:r>
            <w:r w:rsidR="007D268D">
              <w:rPr>
                <w:noProof/>
                <w:webHidden/>
              </w:rPr>
              <w:fldChar w:fldCharType="begin"/>
            </w:r>
            <w:r w:rsidR="007D268D">
              <w:rPr>
                <w:noProof/>
                <w:webHidden/>
              </w:rPr>
              <w:instrText xml:space="preserve"> PAGEREF _Toc395710124 \h </w:instrText>
            </w:r>
            <w:r w:rsidR="007D268D">
              <w:rPr>
                <w:noProof/>
                <w:webHidden/>
              </w:rPr>
            </w:r>
            <w:r w:rsidR="007D268D">
              <w:rPr>
                <w:noProof/>
                <w:webHidden/>
              </w:rPr>
              <w:fldChar w:fldCharType="separate"/>
            </w:r>
            <w:r w:rsidR="00CE50E7">
              <w:rPr>
                <w:noProof/>
                <w:webHidden/>
              </w:rPr>
              <w:t>24</w:t>
            </w:r>
            <w:r w:rsidR="007D268D">
              <w:rPr>
                <w:noProof/>
                <w:webHidden/>
              </w:rPr>
              <w:fldChar w:fldCharType="end"/>
            </w:r>
          </w:hyperlink>
        </w:p>
        <w:p w:rsidR="007D268D" w:rsidRDefault="00AB0FC4">
          <w:pPr>
            <w:pStyle w:val="TOC3"/>
            <w:tabs>
              <w:tab w:val="right" w:leader="dot" w:pos="8296"/>
            </w:tabs>
            <w:rPr>
              <w:noProof/>
            </w:rPr>
          </w:pPr>
          <w:hyperlink w:anchor="_Toc395710125" w:history="1">
            <w:r w:rsidR="007D268D" w:rsidRPr="00512217">
              <w:rPr>
                <w:rStyle w:val="Hyperlink"/>
                <w:noProof/>
              </w:rPr>
              <w:t>4.2.1 Audit partner rotation/tenure and actual audit quality</w:t>
            </w:r>
            <w:r w:rsidR="007D268D">
              <w:rPr>
                <w:noProof/>
                <w:webHidden/>
              </w:rPr>
              <w:tab/>
            </w:r>
            <w:r w:rsidR="007D268D">
              <w:rPr>
                <w:noProof/>
                <w:webHidden/>
              </w:rPr>
              <w:fldChar w:fldCharType="begin"/>
            </w:r>
            <w:r w:rsidR="007D268D">
              <w:rPr>
                <w:noProof/>
                <w:webHidden/>
              </w:rPr>
              <w:instrText xml:space="preserve"> PAGEREF _Toc395710125 \h </w:instrText>
            </w:r>
            <w:r w:rsidR="007D268D">
              <w:rPr>
                <w:noProof/>
                <w:webHidden/>
              </w:rPr>
            </w:r>
            <w:r w:rsidR="007D268D">
              <w:rPr>
                <w:noProof/>
                <w:webHidden/>
              </w:rPr>
              <w:fldChar w:fldCharType="separate"/>
            </w:r>
            <w:r w:rsidR="00CE50E7">
              <w:rPr>
                <w:noProof/>
                <w:webHidden/>
              </w:rPr>
              <w:t>24</w:t>
            </w:r>
            <w:r w:rsidR="007D268D">
              <w:rPr>
                <w:noProof/>
                <w:webHidden/>
              </w:rPr>
              <w:fldChar w:fldCharType="end"/>
            </w:r>
          </w:hyperlink>
        </w:p>
        <w:p w:rsidR="007D268D" w:rsidRDefault="00AB0FC4">
          <w:pPr>
            <w:pStyle w:val="TOC3"/>
            <w:tabs>
              <w:tab w:val="right" w:leader="dot" w:pos="8296"/>
            </w:tabs>
            <w:rPr>
              <w:noProof/>
            </w:rPr>
          </w:pPr>
          <w:hyperlink w:anchor="_Toc395710126" w:history="1">
            <w:r w:rsidR="007D268D" w:rsidRPr="00512217">
              <w:rPr>
                <w:rStyle w:val="Hyperlink"/>
                <w:noProof/>
              </w:rPr>
              <w:t>4.2.2 Audit partner rotation/tenure and perceived audit quality</w:t>
            </w:r>
            <w:r w:rsidR="007D268D">
              <w:rPr>
                <w:noProof/>
                <w:webHidden/>
              </w:rPr>
              <w:tab/>
            </w:r>
            <w:r w:rsidR="007D268D">
              <w:rPr>
                <w:noProof/>
                <w:webHidden/>
              </w:rPr>
              <w:fldChar w:fldCharType="begin"/>
            </w:r>
            <w:r w:rsidR="007D268D">
              <w:rPr>
                <w:noProof/>
                <w:webHidden/>
              </w:rPr>
              <w:instrText xml:space="preserve"> PAGEREF _Toc395710126 \h </w:instrText>
            </w:r>
            <w:r w:rsidR="007D268D">
              <w:rPr>
                <w:noProof/>
                <w:webHidden/>
              </w:rPr>
            </w:r>
            <w:r w:rsidR="007D268D">
              <w:rPr>
                <w:noProof/>
                <w:webHidden/>
              </w:rPr>
              <w:fldChar w:fldCharType="separate"/>
            </w:r>
            <w:r w:rsidR="00CE50E7">
              <w:rPr>
                <w:noProof/>
                <w:webHidden/>
              </w:rPr>
              <w:t>28</w:t>
            </w:r>
            <w:r w:rsidR="007D268D">
              <w:rPr>
                <w:noProof/>
                <w:webHidden/>
              </w:rPr>
              <w:fldChar w:fldCharType="end"/>
            </w:r>
          </w:hyperlink>
        </w:p>
        <w:p w:rsidR="007D268D" w:rsidRDefault="00AB0FC4">
          <w:pPr>
            <w:pStyle w:val="TOC2"/>
            <w:tabs>
              <w:tab w:val="right" w:leader="dot" w:pos="8296"/>
            </w:tabs>
            <w:rPr>
              <w:noProof/>
            </w:rPr>
          </w:pPr>
          <w:hyperlink w:anchor="_Toc395710127" w:history="1">
            <w:r w:rsidR="007D268D" w:rsidRPr="00512217">
              <w:rPr>
                <w:rStyle w:val="Hyperlink"/>
                <w:noProof/>
              </w:rPr>
              <w:t>4.3 Audit firm rotation/tenure and audit quality</w:t>
            </w:r>
            <w:r w:rsidR="007D268D">
              <w:rPr>
                <w:noProof/>
                <w:webHidden/>
              </w:rPr>
              <w:tab/>
            </w:r>
            <w:r w:rsidR="007D268D">
              <w:rPr>
                <w:noProof/>
                <w:webHidden/>
              </w:rPr>
              <w:fldChar w:fldCharType="begin"/>
            </w:r>
            <w:r w:rsidR="007D268D">
              <w:rPr>
                <w:noProof/>
                <w:webHidden/>
              </w:rPr>
              <w:instrText xml:space="preserve"> PAGEREF _Toc395710127 \h </w:instrText>
            </w:r>
            <w:r w:rsidR="007D268D">
              <w:rPr>
                <w:noProof/>
                <w:webHidden/>
              </w:rPr>
            </w:r>
            <w:r w:rsidR="007D268D">
              <w:rPr>
                <w:noProof/>
                <w:webHidden/>
              </w:rPr>
              <w:fldChar w:fldCharType="separate"/>
            </w:r>
            <w:r w:rsidR="00CE50E7">
              <w:rPr>
                <w:noProof/>
                <w:webHidden/>
              </w:rPr>
              <w:t>30</w:t>
            </w:r>
            <w:r w:rsidR="007D268D">
              <w:rPr>
                <w:noProof/>
                <w:webHidden/>
              </w:rPr>
              <w:fldChar w:fldCharType="end"/>
            </w:r>
          </w:hyperlink>
        </w:p>
        <w:p w:rsidR="007D268D" w:rsidRDefault="00AB0FC4">
          <w:pPr>
            <w:pStyle w:val="TOC3"/>
            <w:tabs>
              <w:tab w:val="right" w:leader="dot" w:pos="8296"/>
            </w:tabs>
            <w:rPr>
              <w:noProof/>
            </w:rPr>
          </w:pPr>
          <w:hyperlink w:anchor="_Toc395710128" w:history="1">
            <w:r w:rsidR="007D268D" w:rsidRPr="00512217">
              <w:rPr>
                <w:rStyle w:val="Hyperlink"/>
                <w:noProof/>
              </w:rPr>
              <w:t>4.3.1 Audit firm rotation/tenure and actual audit quality</w:t>
            </w:r>
            <w:r w:rsidR="007D268D">
              <w:rPr>
                <w:noProof/>
                <w:webHidden/>
              </w:rPr>
              <w:tab/>
            </w:r>
            <w:r w:rsidR="007D268D">
              <w:rPr>
                <w:noProof/>
                <w:webHidden/>
              </w:rPr>
              <w:fldChar w:fldCharType="begin"/>
            </w:r>
            <w:r w:rsidR="007D268D">
              <w:rPr>
                <w:noProof/>
                <w:webHidden/>
              </w:rPr>
              <w:instrText xml:space="preserve"> PAGEREF _Toc395710128 \h </w:instrText>
            </w:r>
            <w:r w:rsidR="007D268D">
              <w:rPr>
                <w:noProof/>
                <w:webHidden/>
              </w:rPr>
            </w:r>
            <w:r w:rsidR="007D268D">
              <w:rPr>
                <w:noProof/>
                <w:webHidden/>
              </w:rPr>
              <w:fldChar w:fldCharType="separate"/>
            </w:r>
            <w:r w:rsidR="00CE50E7">
              <w:rPr>
                <w:noProof/>
                <w:webHidden/>
              </w:rPr>
              <w:t>30</w:t>
            </w:r>
            <w:r w:rsidR="007D268D">
              <w:rPr>
                <w:noProof/>
                <w:webHidden/>
              </w:rPr>
              <w:fldChar w:fldCharType="end"/>
            </w:r>
          </w:hyperlink>
        </w:p>
        <w:p w:rsidR="007D268D" w:rsidRDefault="00AB0FC4">
          <w:pPr>
            <w:pStyle w:val="TOC3"/>
            <w:tabs>
              <w:tab w:val="right" w:leader="dot" w:pos="8296"/>
            </w:tabs>
            <w:rPr>
              <w:noProof/>
            </w:rPr>
          </w:pPr>
          <w:hyperlink w:anchor="_Toc395710129" w:history="1">
            <w:r w:rsidR="007D268D" w:rsidRPr="00512217">
              <w:rPr>
                <w:rStyle w:val="Hyperlink"/>
                <w:noProof/>
              </w:rPr>
              <w:t>4.3.2 Audit firm rotation/tenure and perceived audit quality</w:t>
            </w:r>
            <w:r w:rsidR="007D268D">
              <w:rPr>
                <w:noProof/>
                <w:webHidden/>
              </w:rPr>
              <w:tab/>
            </w:r>
            <w:r w:rsidR="007D268D">
              <w:rPr>
                <w:noProof/>
                <w:webHidden/>
              </w:rPr>
              <w:fldChar w:fldCharType="begin"/>
            </w:r>
            <w:r w:rsidR="007D268D">
              <w:rPr>
                <w:noProof/>
                <w:webHidden/>
              </w:rPr>
              <w:instrText xml:space="preserve"> PAGEREF _Toc395710129 \h </w:instrText>
            </w:r>
            <w:r w:rsidR="007D268D">
              <w:rPr>
                <w:noProof/>
                <w:webHidden/>
              </w:rPr>
            </w:r>
            <w:r w:rsidR="007D268D">
              <w:rPr>
                <w:noProof/>
                <w:webHidden/>
              </w:rPr>
              <w:fldChar w:fldCharType="separate"/>
            </w:r>
            <w:r w:rsidR="00CE50E7">
              <w:rPr>
                <w:noProof/>
                <w:webHidden/>
              </w:rPr>
              <w:t>32</w:t>
            </w:r>
            <w:r w:rsidR="007D268D">
              <w:rPr>
                <w:noProof/>
                <w:webHidden/>
              </w:rPr>
              <w:fldChar w:fldCharType="end"/>
            </w:r>
          </w:hyperlink>
        </w:p>
        <w:p w:rsidR="007D268D" w:rsidRDefault="00AB0FC4">
          <w:pPr>
            <w:pStyle w:val="TOC2"/>
            <w:tabs>
              <w:tab w:val="right" w:leader="dot" w:pos="8296"/>
            </w:tabs>
            <w:rPr>
              <w:noProof/>
            </w:rPr>
          </w:pPr>
          <w:hyperlink w:anchor="_Toc395710130" w:history="1">
            <w:r w:rsidR="007D268D" w:rsidRPr="00512217">
              <w:rPr>
                <w:rStyle w:val="Hyperlink"/>
                <w:noProof/>
              </w:rPr>
              <w:t>4.4 Literature used for hypotheses</w:t>
            </w:r>
            <w:r w:rsidR="007D268D">
              <w:rPr>
                <w:noProof/>
                <w:webHidden/>
              </w:rPr>
              <w:tab/>
            </w:r>
            <w:r w:rsidR="007D268D">
              <w:rPr>
                <w:noProof/>
                <w:webHidden/>
              </w:rPr>
              <w:fldChar w:fldCharType="begin"/>
            </w:r>
            <w:r w:rsidR="007D268D">
              <w:rPr>
                <w:noProof/>
                <w:webHidden/>
              </w:rPr>
              <w:instrText xml:space="preserve"> PAGEREF _Toc395710130 \h </w:instrText>
            </w:r>
            <w:r w:rsidR="007D268D">
              <w:rPr>
                <w:noProof/>
                <w:webHidden/>
              </w:rPr>
            </w:r>
            <w:r w:rsidR="007D268D">
              <w:rPr>
                <w:noProof/>
                <w:webHidden/>
              </w:rPr>
              <w:fldChar w:fldCharType="separate"/>
            </w:r>
            <w:r w:rsidR="00CE50E7">
              <w:rPr>
                <w:noProof/>
                <w:webHidden/>
              </w:rPr>
              <w:t>33</w:t>
            </w:r>
            <w:r w:rsidR="007D268D">
              <w:rPr>
                <w:noProof/>
                <w:webHidden/>
              </w:rPr>
              <w:fldChar w:fldCharType="end"/>
            </w:r>
          </w:hyperlink>
        </w:p>
        <w:p w:rsidR="007D268D" w:rsidRDefault="00AB0FC4">
          <w:pPr>
            <w:pStyle w:val="TOC2"/>
            <w:tabs>
              <w:tab w:val="right" w:leader="dot" w:pos="8296"/>
            </w:tabs>
            <w:rPr>
              <w:noProof/>
            </w:rPr>
          </w:pPr>
          <w:hyperlink w:anchor="_Toc395710131" w:history="1">
            <w:r w:rsidR="007D268D" w:rsidRPr="00512217">
              <w:rPr>
                <w:rStyle w:val="Hyperlink"/>
                <w:noProof/>
              </w:rPr>
              <w:t>4.5 Summary</w:t>
            </w:r>
            <w:r w:rsidR="007D268D">
              <w:rPr>
                <w:noProof/>
                <w:webHidden/>
              </w:rPr>
              <w:tab/>
            </w:r>
            <w:r w:rsidR="007D268D">
              <w:rPr>
                <w:noProof/>
                <w:webHidden/>
              </w:rPr>
              <w:fldChar w:fldCharType="begin"/>
            </w:r>
            <w:r w:rsidR="007D268D">
              <w:rPr>
                <w:noProof/>
                <w:webHidden/>
              </w:rPr>
              <w:instrText xml:space="preserve"> PAGEREF _Toc395710131 \h </w:instrText>
            </w:r>
            <w:r w:rsidR="007D268D">
              <w:rPr>
                <w:noProof/>
                <w:webHidden/>
              </w:rPr>
            </w:r>
            <w:r w:rsidR="007D268D">
              <w:rPr>
                <w:noProof/>
                <w:webHidden/>
              </w:rPr>
              <w:fldChar w:fldCharType="separate"/>
            </w:r>
            <w:r w:rsidR="00CE50E7">
              <w:rPr>
                <w:noProof/>
                <w:webHidden/>
              </w:rPr>
              <w:t>35</w:t>
            </w:r>
            <w:r w:rsidR="007D268D">
              <w:rPr>
                <w:noProof/>
                <w:webHidden/>
              </w:rPr>
              <w:fldChar w:fldCharType="end"/>
            </w:r>
          </w:hyperlink>
        </w:p>
        <w:p w:rsidR="007D268D" w:rsidRDefault="00AB0FC4">
          <w:pPr>
            <w:pStyle w:val="TOC1"/>
            <w:tabs>
              <w:tab w:val="right" w:leader="dot" w:pos="8296"/>
            </w:tabs>
            <w:rPr>
              <w:noProof/>
            </w:rPr>
          </w:pPr>
          <w:hyperlink w:anchor="_Toc395710132" w:history="1">
            <w:r w:rsidR="007D268D" w:rsidRPr="00512217">
              <w:rPr>
                <w:rStyle w:val="Hyperlink"/>
                <w:noProof/>
              </w:rPr>
              <w:t>Chapter 5: Hypotheses</w:t>
            </w:r>
            <w:r w:rsidR="007D268D">
              <w:rPr>
                <w:noProof/>
                <w:webHidden/>
              </w:rPr>
              <w:tab/>
            </w:r>
            <w:r w:rsidR="007D268D">
              <w:rPr>
                <w:noProof/>
                <w:webHidden/>
              </w:rPr>
              <w:fldChar w:fldCharType="begin"/>
            </w:r>
            <w:r w:rsidR="007D268D">
              <w:rPr>
                <w:noProof/>
                <w:webHidden/>
              </w:rPr>
              <w:instrText xml:space="preserve"> PAGEREF _Toc395710132 \h </w:instrText>
            </w:r>
            <w:r w:rsidR="007D268D">
              <w:rPr>
                <w:noProof/>
                <w:webHidden/>
              </w:rPr>
            </w:r>
            <w:r w:rsidR="007D268D">
              <w:rPr>
                <w:noProof/>
                <w:webHidden/>
              </w:rPr>
              <w:fldChar w:fldCharType="separate"/>
            </w:r>
            <w:r w:rsidR="00CE50E7">
              <w:rPr>
                <w:noProof/>
                <w:webHidden/>
              </w:rPr>
              <w:t>36</w:t>
            </w:r>
            <w:r w:rsidR="007D268D">
              <w:rPr>
                <w:noProof/>
                <w:webHidden/>
              </w:rPr>
              <w:fldChar w:fldCharType="end"/>
            </w:r>
          </w:hyperlink>
        </w:p>
        <w:p w:rsidR="007D268D" w:rsidRDefault="00AB0FC4">
          <w:pPr>
            <w:pStyle w:val="TOC2"/>
            <w:tabs>
              <w:tab w:val="right" w:leader="dot" w:pos="8296"/>
            </w:tabs>
            <w:rPr>
              <w:noProof/>
            </w:rPr>
          </w:pPr>
          <w:hyperlink w:anchor="_Toc395710133" w:history="1">
            <w:r w:rsidR="007D268D" w:rsidRPr="00512217">
              <w:rPr>
                <w:rStyle w:val="Hyperlink"/>
                <w:noProof/>
              </w:rPr>
              <w:t>5.1 Introduction</w:t>
            </w:r>
            <w:r w:rsidR="007D268D">
              <w:rPr>
                <w:noProof/>
                <w:webHidden/>
              </w:rPr>
              <w:tab/>
            </w:r>
            <w:r w:rsidR="007D268D">
              <w:rPr>
                <w:noProof/>
                <w:webHidden/>
              </w:rPr>
              <w:fldChar w:fldCharType="begin"/>
            </w:r>
            <w:r w:rsidR="007D268D">
              <w:rPr>
                <w:noProof/>
                <w:webHidden/>
              </w:rPr>
              <w:instrText xml:space="preserve"> PAGEREF _Toc395710133 \h </w:instrText>
            </w:r>
            <w:r w:rsidR="007D268D">
              <w:rPr>
                <w:noProof/>
                <w:webHidden/>
              </w:rPr>
            </w:r>
            <w:r w:rsidR="007D268D">
              <w:rPr>
                <w:noProof/>
                <w:webHidden/>
              </w:rPr>
              <w:fldChar w:fldCharType="separate"/>
            </w:r>
            <w:r w:rsidR="00CE50E7">
              <w:rPr>
                <w:noProof/>
                <w:webHidden/>
              </w:rPr>
              <w:t>36</w:t>
            </w:r>
            <w:r w:rsidR="007D268D">
              <w:rPr>
                <w:noProof/>
                <w:webHidden/>
              </w:rPr>
              <w:fldChar w:fldCharType="end"/>
            </w:r>
          </w:hyperlink>
        </w:p>
        <w:p w:rsidR="007D268D" w:rsidRDefault="00AB0FC4">
          <w:pPr>
            <w:pStyle w:val="TOC2"/>
            <w:tabs>
              <w:tab w:val="right" w:leader="dot" w:pos="8296"/>
            </w:tabs>
            <w:rPr>
              <w:noProof/>
            </w:rPr>
          </w:pPr>
          <w:hyperlink w:anchor="_Toc395710134" w:history="1">
            <w:r w:rsidR="007D268D" w:rsidRPr="00512217">
              <w:rPr>
                <w:rStyle w:val="Hyperlink"/>
                <w:noProof/>
              </w:rPr>
              <w:t>5.2 Hypotheses development</w:t>
            </w:r>
            <w:r w:rsidR="007D268D">
              <w:rPr>
                <w:noProof/>
                <w:webHidden/>
              </w:rPr>
              <w:tab/>
            </w:r>
            <w:r w:rsidR="007D268D">
              <w:rPr>
                <w:noProof/>
                <w:webHidden/>
              </w:rPr>
              <w:fldChar w:fldCharType="begin"/>
            </w:r>
            <w:r w:rsidR="007D268D">
              <w:rPr>
                <w:noProof/>
                <w:webHidden/>
              </w:rPr>
              <w:instrText xml:space="preserve"> PAGEREF _Toc395710134 \h </w:instrText>
            </w:r>
            <w:r w:rsidR="007D268D">
              <w:rPr>
                <w:noProof/>
                <w:webHidden/>
              </w:rPr>
            </w:r>
            <w:r w:rsidR="007D268D">
              <w:rPr>
                <w:noProof/>
                <w:webHidden/>
              </w:rPr>
              <w:fldChar w:fldCharType="separate"/>
            </w:r>
            <w:r w:rsidR="00CE50E7">
              <w:rPr>
                <w:noProof/>
                <w:webHidden/>
              </w:rPr>
              <w:t>36</w:t>
            </w:r>
            <w:r w:rsidR="007D268D">
              <w:rPr>
                <w:noProof/>
                <w:webHidden/>
              </w:rPr>
              <w:fldChar w:fldCharType="end"/>
            </w:r>
          </w:hyperlink>
        </w:p>
        <w:p w:rsidR="007D268D" w:rsidRDefault="00AB0FC4">
          <w:pPr>
            <w:pStyle w:val="TOC3"/>
            <w:tabs>
              <w:tab w:val="right" w:leader="dot" w:pos="8296"/>
            </w:tabs>
            <w:rPr>
              <w:noProof/>
            </w:rPr>
          </w:pPr>
          <w:hyperlink w:anchor="_Toc395710135" w:history="1">
            <w:r w:rsidR="007D268D" w:rsidRPr="00512217">
              <w:rPr>
                <w:rStyle w:val="Hyperlink"/>
                <w:noProof/>
              </w:rPr>
              <w:t>5.2.1 Hypothesis for actual audit quality</w:t>
            </w:r>
            <w:r w:rsidR="007D268D">
              <w:rPr>
                <w:noProof/>
                <w:webHidden/>
              </w:rPr>
              <w:tab/>
            </w:r>
            <w:r w:rsidR="007D268D">
              <w:rPr>
                <w:noProof/>
                <w:webHidden/>
              </w:rPr>
              <w:fldChar w:fldCharType="begin"/>
            </w:r>
            <w:r w:rsidR="007D268D">
              <w:rPr>
                <w:noProof/>
                <w:webHidden/>
              </w:rPr>
              <w:instrText xml:space="preserve"> PAGEREF _Toc395710135 \h </w:instrText>
            </w:r>
            <w:r w:rsidR="007D268D">
              <w:rPr>
                <w:noProof/>
                <w:webHidden/>
              </w:rPr>
            </w:r>
            <w:r w:rsidR="007D268D">
              <w:rPr>
                <w:noProof/>
                <w:webHidden/>
              </w:rPr>
              <w:fldChar w:fldCharType="separate"/>
            </w:r>
            <w:r w:rsidR="00CE50E7">
              <w:rPr>
                <w:noProof/>
                <w:webHidden/>
              </w:rPr>
              <w:t>36</w:t>
            </w:r>
            <w:r w:rsidR="007D268D">
              <w:rPr>
                <w:noProof/>
                <w:webHidden/>
              </w:rPr>
              <w:fldChar w:fldCharType="end"/>
            </w:r>
          </w:hyperlink>
        </w:p>
        <w:p w:rsidR="007D268D" w:rsidRDefault="00AB0FC4">
          <w:pPr>
            <w:pStyle w:val="TOC3"/>
            <w:tabs>
              <w:tab w:val="right" w:leader="dot" w:pos="8296"/>
            </w:tabs>
            <w:rPr>
              <w:noProof/>
            </w:rPr>
          </w:pPr>
          <w:hyperlink w:anchor="_Toc395710136" w:history="1">
            <w:r w:rsidR="007D268D" w:rsidRPr="00512217">
              <w:rPr>
                <w:rStyle w:val="Hyperlink"/>
                <w:noProof/>
              </w:rPr>
              <w:t>5.2.2 Hypothesis for perceived audit quality</w:t>
            </w:r>
            <w:r w:rsidR="007D268D">
              <w:rPr>
                <w:noProof/>
                <w:webHidden/>
              </w:rPr>
              <w:tab/>
            </w:r>
            <w:r w:rsidR="007D268D">
              <w:rPr>
                <w:noProof/>
                <w:webHidden/>
              </w:rPr>
              <w:fldChar w:fldCharType="begin"/>
            </w:r>
            <w:r w:rsidR="007D268D">
              <w:rPr>
                <w:noProof/>
                <w:webHidden/>
              </w:rPr>
              <w:instrText xml:space="preserve"> PAGEREF _Toc395710136 \h </w:instrText>
            </w:r>
            <w:r w:rsidR="007D268D">
              <w:rPr>
                <w:noProof/>
                <w:webHidden/>
              </w:rPr>
            </w:r>
            <w:r w:rsidR="007D268D">
              <w:rPr>
                <w:noProof/>
                <w:webHidden/>
              </w:rPr>
              <w:fldChar w:fldCharType="separate"/>
            </w:r>
            <w:r w:rsidR="00CE50E7">
              <w:rPr>
                <w:noProof/>
                <w:webHidden/>
              </w:rPr>
              <w:t>37</w:t>
            </w:r>
            <w:r w:rsidR="007D268D">
              <w:rPr>
                <w:noProof/>
                <w:webHidden/>
              </w:rPr>
              <w:fldChar w:fldCharType="end"/>
            </w:r>
          </w:hyperlink>
        </w:p>
        <w:p w:rsidR="007D268D" w:rsidRDefault="00AB0FC4">
          <w:pPr>
            <w:pStyle w:val="TOC3"/>
            <w:tabs>
              <w:tab w:val="right" w:leader="dot" w:pos="8296"/>
            </w:tabs>
            <w:rPr>
              <w:noProof/>
            </w:rPr>
          </w:pPr>
          <w:hyperlink w:anchor="_Toc395710137" w:history="1">
            <w:r w:rsidR="007D268D" w:rsidRPr="00512217">
              <w:rPr>
                <w:rStyle w:val="Hyperlink"/>
                <w:noProof/>
              </w:rPr>
              <w:t>5.2.3 Additional hypothesis</w:t>
            </w:r>
            <w:r w:rsidR="007D268D">
              <w:rPr>
                <w:noProof/>
                <w:webHidden/>
              </w:rPr>
              <w:tab/>
            </w:r>
            <w:r w:rsidR="007D268D">
              <w:rPr>
                <w:noProof/>
                <w:webHidden/>
              </w:rPr>
              <w:fldChar w:fldCharType="begin"/>
            </w:r>
            <w:r w:rsidR="007D268D">
              <w:rPr>
                <w:noProof/>
                <w:webHidden/>
              </w:rPr>
              <w:instrText xml:space="preserve"> PAGEREF _Toc395710137 \h </w:instrText>
            </w:r>
            <w:r w:rsidR="007D268D">
              <w:rPr>
                <w:noProof/>
                <w:webHidden/>
              </w:rPr>
            </w:r>
            <w:r w:rsidR="007D268D">
              <w:rPr>
                <w:noProof/>
                <w:webHidden/>
              </w:rPr>
              <w:fldChar w:fldCharType="separate"/>
            </w:r>
            <w:r w:rsidR="00CE50E7">
              <w:rPr>
                <w:noProof/>
                <w:webHidden/>
              </w:rPr>
              <w:t>37</w:t>
            </w:r>
            <w:r w:rsidR="007D268D">
              <w:rPr>
                <w:noProof/>
                <w:webHidden/>
              </w:rPr>
              <w:fldChar w:fldCharType="end"/>
            </w:r>
          </w:hyperlink>
        </w:p>
        <w:p w:rsidR="007D268D" w:rsidRDefault="00AB0FC4">
          <w:pPr>
            <w:pStyle w:val="TOC2"/>
            <w:tabs>
              <w:tab w:val="right" w:leader="dot" w:pos="8296"/>
            </w:tabs>
            <w:rPr>
              <w:noProof/>
            </w:rPr>
          </w:pPr>
          <w:hyperlink w:anchor="_Toc395710138" w:history="1">
            <w:r w:rsidR="007D268D" w:rsidRPr="00512217">
              <w:rPr>
                <w:rStyle w:val="Hyperlink"/>
                <w:noProof/>
              </w:rPr>
              <w:t>5.3 Summary</w:t>
            </w:r>
            <w:r w:rsidR="007D268D">
              <w:rPr>
                <w:noProof/>
                <w:webHidden/>
              </w:rPr>
              <w:tab/>
            </w:r>
            <w:r w:rsidR="007D268D">
              <w:rPr>
                <w:noProof/>
                <w:webHidden/>
              </w:rPr>
              <w:fldChar w:fldCharType="begin"/>
            </w:r>
            <w:r w:rsidR="007D268D">
              <w:rPr>
                <w:noProof/>
                <w:webHidden/>
              </w:rPr>
              <w:instrText xml:space="preserve"> PAGEREF _Toc395710138 \h </w:instrText>
            </w:r>
            <w:r w:rsidR="007D268D">
              <w:rPr>
                <w:noProof/>
                <w:webHidden/>
              </w:rPr>
            </w:r>
            <w:r w:rsidR="007D268D">
              <w:rPr>
                <w:noProof/>
                <w:webHidden/>
              </w:rPr>
              <w:fldChar w:fldCharType="separate"/>
            </w:r>
            <w:r w:rsidR="00CE50E7">
              <w:rPr>
                <w:noProof/>
                <w:webHidden/>
              </w:rPr>
              <w:t>38</w:t>
            </w:r>
            <w:r w:rsidR="007D268D">
              <w:rPr>
                <w:noProof/>
                <w:webHidden/>
              </w:rPr>
              <w:fldChar w:fldCharType="end"/>
            </w:r>
          </w:hyperlink>
        </w:p>
        <w:p w:rsidR="007D268D" w:rsidRDefault="00AB0FC4">
          <w:pPr>
            <w:pStyle w:val="TOC1"/>
            <w:tabs>
              <w:tab w:val="right" w:leader="dot" w:pos="8296"/>
            </w:tabs>
            <w:rPr>
              <w:noProof/>
            </w:rPr>
          </w:pPr>
          <w:hyperlink w:anchor="_Toc395710139" w:history="1">
            <w:r w:rsidR="007D268D" w:rsidRPr="00512217">
              <w:rPr>
                <w:rStyle w:val="Hyperlink"/>
                <w:noProof/>
              </w:rPr>
              <w:t>Chapter 6: Research Design</w:t>
            </w:r>
            <w:r w:rsidR="007D268D">
              <w:rPr>
                <w:noProof/>
                <w:webHidden/>
              </w:rPr>
              <w:tab/>
            </w:r>
            <w:r w:rsidR="007D268D">
              <w:rPr>
                <w:noProof/>
                <w:webHidden/>
              </w:rPr>
              <w:fldChar w:fldCharType="begin"/>
            </w:r>
            <w:r w:rsidR="007D268D">
              <w:rPr>
                <w:noProof/>
                <w:webHidden/>
              </w:rPr>
              <w:instrText xml:space="preserve"> PAGEREF _Toc395710139 \h </w:instrText>
            </w:r>
            <w:r w:rsidR="007D268D">
              <w:rPr>
                <w:noProof/>
                <w:webHidden/>
              </w:rPr>
            </w:r>
            <w:r w:rsidR="007D268D">
              <w:rPr>
                <w:noProof/>
                <w:webHidden/>
              </w:rPr>
              <w:fldChar w:fldCharType="separate"/>
            </w:r>
            <w:r w:rsidR="00CE50E7">
              <w:rPr>
                <w:noProof/>
                <w:webHidden/>
              </w:rPr>
              <w:t>39</w:t>
            </w:r>
            <w:r w:rsidR="007D268D">
              <w:rPr>
                <w:noProof/>
                <w:webHidden/>
              </w:rPr>
              <w:fldChar w:fldCharType="end"/>
            </w:r>
          </w:hyperlink>
        </w:p>
        <w:p w:rsidR="007D268D" w:rsidRDefault="00AB0FC4">
          <w:pPr>
            <w:pStyle w:val="TOC2"/>
            <w:tabs>
              <w:tab w:val="right" w:leader="dot" w:pos="8296"/>
            </w:tabs>
            <w:rPr>
              <w:noProof/>
            </w:rPr>
          </w:pPr>
          <w:hyperlink w:anchor="_Toc395710140" w:history="1">
            <w:r w:rsidR="007D268D" w:rsidRPr="00512217">
              <w:rPr>
                <w:rStyle w:val="Hyperlink"/>
                <w:noProof/>
              </w:rPr>
              <w:t>6.1 Introduction</w:t>
            </w:r>
            <w:r w:rsidR="007D268D">
              <w:rPr>
                <w:noProof/>
                <w:webHidden/>
              </w:rPr>
              <w:tab/>
            </w:r>
            <w:r w:rsidR="007D268D">
              <w:rPr>
                <w:noProof/>
                <w:webHidden/>
              </w:rPr>
              <w:fldChar w:fldCharType="begin"/>
            </w:r>
            <w:r w:rsidR="007D268D">
              <w:rPr>
                <w:noProof/>
                <w:webHidden/>
              </w:rPr>
              <w:instrText xml:space="preserve"> PAGEREF _Toc395710140 \h </w:instrText>
            </w:r>
            <w:r w:rsidR="007D268D">
              <w:rPr>
                <w:noProof/>
                <w:webHidden/>
              </w:rPr>
            </w:r>
            <w:r w:rsidR="007D268D">
              <w:rPr>
                <w:noProof/>
                <w:webHidden/>
              </w:rPr>
              <w:fldChar w:fldCharType="separate"/>
            </w:r>
            <w:r w:rsidR="00CE50E7">
              <w:rPr>
                <w:noProof/>
                <w:webHidden/>
              </w:rPr>
              <w:t>39</w:t>
            </w:r>
            <w:r w:rsidR="007D268D">
              <w:rPr>
                <w:noProof/>
                <w:webHidden/>
              </w:rPr>
              <w:fldChar w:fldCharType="end"/>
            </w:r>
          </w:hyperlink>
        </w:p>
        <w:p w:rsidR="007D268D" w:rsidRDefault="00AB0FC4">
          <w:pPr>
            <w:pStyle w:val="TOC2"/>
            <w:tabs>
              <w:tab w:val="right" w:leader="dot" w:pos="8296"/>
            </w:tabs>
            <w:rPr>
              <w:noProof/>
            </w:rPr>
          </w:pPr>
          <w:hyperlink w:anchor="_Toc395710141" w:history="1">
            <w:r w:rsidR="007D268D" w:rsidRPr="00512217">
              <w:rPr>
                <w:rStyle w:val="Hyperlink"/>
                <w:noProof/>
              </w:rPr>
              <w:t>6.2 Research method</w:t>
            </w:r>
            <w:r w:rsidR="007D268D">
              <w:rPr>
                <w:noProof/>
                <w:webHidden/>
              </w:rPr>
              <w:tab/>
            </w:r>
            <w:r w:rsidR="007D268D">
              <w:rPr>
                <w:noProof/>
                <w:webHidden/>
              </w:rPr>
              <w:fldChar w:fldCharType="begin"/>
            </w:r>
            <w:r w:rsidR="007D268D">
              <w:rPr>
                <w:noProof/>
                <w:webHidden/>
              </w:rPr>
              <w:instrText xml:space="preserve"> PAGEREF _Toc395710141 \h </w:instrText>
            </w:r>
            <w:r w:rsidR="007D268D">
              <w:rPr>
                <w:noProof/>
                <w:webHidden/>
              </w:rPr>
            </w:r>
            <w:r w:rsidR="007D268D">
              <w:rPr>
                <w:noProof/>
                <w:webHidden/>
              </w:rPr>
              <w:fldChar w:fldCharType="separate"/>
            </w:r>
            <w:r w:rsidR="00CE50E7">
              <w:rPr>
                <w:noProof/>
                <w:webHidden/>
              </w:rPr>
              <w:t>39</w:t>
            </w:r>
            <w:r w:rsidR="007D268D">
              <w:rPr>
                <w:noProof/>
                <w:webHidden/>
              </w:rPr>
              <w:fldChar w:fldCharType="end"/>
            </w:r>
          </w:hyperlink>
        </w:p>
        <w:p w:rsidR="007D268D" w:rsidRDefault="00AB0FC4">
          <w:pPr>
            <w:pStyle w:val="TOC3"/>
            <w:tabs>
              <w:tab w:val="right" w:leader="dot" w:pos="8296"/>
            </w:tabs>
            <w:rPr>
              <w:noProof/>
            </w:rPr>
          </w:pPr>
          <w:hyperlink w:anchor="_Toc395710142" w:history="1">
            <w:r w:rsidR="007D268D" w:rsidRPr="00512217">
              <w:rPr>
                <w:rStyle w:val="Hyperlink"/>
                <w:noProof/>
              </w:rPr>
              <w:t>6.2.1 Measurement of audit partner rotation and audit firm tenure</w:t>
            </w:r>
            <w:r w:rsidR="007D268D">
              <w:rPr>
                <w:noProof/>
                <w:webHidden/>
              </w:rPr>
              <w:tab/>
            </w:r>
            <w:r w:rsidR="007D268D">
              <w:rPr>
                <w:noProof/>
                <w:webHidden/>
              </w:rPr>
              <w:fldChar w:fldCharType="begin"/>
            </w:r>
            <w:r w:rsidR="007D268D">
              <w:rPr>
                <w:noProof/>
                <w:webHidden/>
              </w:rPr>
              <w:instrText xml:space="preserve"> PAGEREF _Toc395710142 \h </w:instrText>
            </w:r>
            <w:r w:rsidR="007D268D">
              <w:rPr>
                <w:noProof/>
                <w:webHidden/>
              </w:rPr>
            </w:r>
            <w:r w:rsidR="007D268D">
              <w:rPr>
                <w:noProof/>
                <w:webHidden/>
              </w:rPr>
              <w:fldChar w:fldCharType="separate"/>
            </w:r>
            <w:r w:rsidR="00CE50E7">
              <w:rPr>
                <w:noProof/>
                <w:webHidden/>
              </w:rPr>
              <w:t>39</w:t>
            </w:r>
            <w:r w:rsidR="007D268D">
              <w:rPr>
                <w:noProof/>
                <w:webHidden/>
              </w:rPr>
              <w:fldChar w:fldCharType="end"/>
            </w:r>
          </w:hyperlink>
        </w:p>
        <w:p w:rsidR="007D268D" w:rsidRDefault="00AB0FC4">
          <w:pPr>
            <w:pStyle w:val="TOC3"/>
            <w:tabs>
              <w:tab w:val="right" w:leader="dot" w:pos="8296"/>
            </w:tabs>
            <w:rPr>
              <w:noProof/>
            </w:rPr>
          </w:pPr>
          <w:hyperlink w:anchor="_Toc395710143" w:history="1">
            <w:r w:rsidR="007D268D" w:rsidRPr="00512217">
              <w:rPr>
                <w:rStyle w:val="Hyperlink"/>
                <w:noProof/>
              </w:rPr>
              <w:t>6.2.2 Measurement of actual earnings quality</w:t>
            </w:r>
            <w:r w:rsidR="007D268D">
              <w:rPr>
                <w:noProof/>
                <w:webHidden/>
              </w:rPr>
              <w:tab/>
            </w:r>
            <w:r w:rsidR="007D268D">
              <w:rPr>
                <w:noProof/>
                <w:webHidden/>
              </w:rPr>
              <w:fldChar w:fldCharType="begin"/>
            </w:r>
            <w:r w:rsidR="007D268D">
              <w:rPr>
                <w:noProof/>
                <w:webHidden/>
              </w:rPr>
              <w:instrText xml:space="preserve"> PAGEREF _Toc395710143 \h </w:instrText>
            </w:r>
            <w:r w:rsidR="007D268D">
              <w:rPr>
                <w:noProof/>
                <w:webHidden/>
              </w:rPr>
            </w:r>
            <w:r w:rsidR="007D268D">
              <w:rPr>
                <w:noProof/>
                <w:webHidden/>
              </w:rPr>
              <w:fldChar w:fldCharType="separate"/>
            </w:r>
            <w:r w:rsidR="00CE50E7">
              <w:rPr>
                <w:noProof/>
                <w:webHidden/>
              </w:rPr>
              <w:t>40</w:t>
            </w:r>
            <w:r w:rsidR="007D268D">
              <w:rPr>
                <w:noProof/>
                <w:webHidden/>
              </w:rPr>
              <w:fldChar w:fldCharType="end"/>
            </w:r>
          </w:hyperlink>
        </w:p>
        <w:p w:rsidR="007D268D" w:rsidRDefault="00AB0FC4">
          <w:pPr>
            <w:pStyle w:val="TOC3"/>
            <w:tabs>
              <w:tab w:val="right" w:leader="dot" w:pos="8296"/>
            </w:tabs>
            <w:rPr>
              <w:noProof/>
            </w:rPr>
          </w:pPr>
          <w:hyperlink w:anchor="_Toc395710144" w:history="1">
            <w:r w:rsidR="007D268D" w:rsidRPr="00512217">
              <w:rPr>
                <w:rStyle w:val="Hyperlink"/>
                <w:noProof/>
              </w:rPr>
              <w:t>6.2.3 Measurement of perceived earnings quality</w:t>
            </w:r>
            <w:r w:rsidR="007D268D">
              <w:rPr>
                <w:noProof/>
                <w:webHidden/>
              </w:rPr>
              <w:tab/>
            </w:r>
            <w:r w:rsidR="007D268D">
              <w:rPr>
                <w:noProof/>
                <w:webHidden/>
              </w:rPr>
              <w:fldChar w:fldCharType="begin"/>
            </w:r>
            <w:r w:rsidR="007D268D">
              <w:rPr>
                <w:noProof/>
                <w:webHidden/>
              </w:rPr>
              <w:instrText xml:space="preserve"> PAGEREF _Toc395710144 \h </w:instrText>
            </w:r>
            <w:r w:rsidR="007D268D">
              <w:rPr>
                <w:noProof/>
                <w:webHidden/>
              </w:rPr>
            </w:r>
            <w:r w:rsidR="007D268D">
              <w:rPr>
                <w:noProof/>
                <w:webHidden/>
              </w:rPr>
              <w:fldChar w:fldCharType="separate"/>
            </w:r>
            <w:r w:rsidR="00CE50E7">
              <w:rPr>
                <w:noProof/>
                <w:webHidden/>
              </w:rPr>
              <w:t>43</w:t>
            </w:r>
            <w:r w:rsidR="007D268D">
              <w:rPr>
                <w:noProof/>
                <w:webHidden/>
              </w:rPr>
              <w:fldChar w:fldCharType="end"/>
            </w:r>
          </w:hyperlink>
        </w:p>
        <w:p w:rsidR="007D268D" w:rsidRDefault="00AB0FC4">
          <w:pPr>
            <w:pStyle w:val="TOC2"/>
            <w:tabs>
              <w:tab w:val="right" w:leader="dot" w:pos="8296"/>
            </w:tabs>
            <w:rPr>
              <w:noProof/>
            </w:rPr>
          </w:pPr>
          <w:hyperlink w:anchor="_Toc395710145" w:history="1">
            <w:r w:rsidR="007D268D" w:rsidRPr="00512217">
              <w:rPr>
                <w:rStyle w:val="Hyperlink"/>
                <w:noProof/>
              </w:rPr>
              <w:t>6.3 Regression model</w:t>
            </w:r>
            <w:r w:rsidR="007D268D">
              <w:rPr>
                <w:noProof/>
                <w:webHidden/>
              </w:rPr>
              <w:tab/>
            </w:r>
            <w:r w:rsidR="007D268D">
              <w:rPr>
                <w:noProof/>
                <w:webHidden/>
              </w:rPr>
              <w:fldChar w:fldCharType="begin"/>
            </w:r>
            <w:r w:rsidR="007D268D">
              <w:rPr>
                <w:noProof/>
                <w:webHidden/>
              </w:rPr>
              <w:instrText xml:space="preserve"> PAGEREF _Toc395710145 \h </w:instrText>
            </w:r>
            <w:r w:rsidR="007D268D">
              <w:rPr>
                <w:noProof/>
                <w:webHidden/>
              </w:rPr>
            </w:r>
            <w:r w:rsidR="007D268D">
              <w:rPr>
                <w:noProof/>
                <w:webHidden/>
              </w:rPr>
              <w:fldChar w:fldCharType="separate"/>
            </w:r>
            <w:r w:rsidR="00CE50E7">
              <w:rPr>
                <w:noProof/>
                <w:webHidden/>
              </w:rPr>
              <w:t>45</w:t>
            </w:r>
            <w:r w:rsidR="007D268D">
              <w:rPr>
                <w:noProof/>
                <w:webHidden/>
              </w:rPr>
              <w:fldChar w:fldCharType="end"/>
            </w:r>
          </w:hyperlink>
        </w:p>
        <w:p w:rsidR="007D268D" w:rsidRDefault="00AB0FC4">
          <w:pPr>
            <w:pStyle w:val="TOC3"/>
            <w:tabs>
              <w:tab w:val="right" w:leader="dot" w:pos="8296"/>
            </w:tabs>
            <w:rPr>
              <w:noProof/>
            </w:rPr>
          </w:pPr>
          <w:hyperlink w:anchor="_Toc395710146" w:history="1">
            <w:r w:rsidR="007D268D" w:rsidRPr="00512217">
              <w:rPr>
                <w:rStyle w:val="Hyperlink"/>
                <w:noProof/>
              </w:rPr>
              <w:t>6.3.1 Regression model for actual earnings quality</w:t>
            </w:r>
            <w:r w:rsidR="007D268D">
              <w:rPr>
                <w:noProof/>
                <w:webHidden/>
              </w:rPr>
              <w:tab/>
            </w:r>
            <w:r w:rsidR="007D268D">
              <w:rPr>
                <w:noProof/>
                <w:webHidden/>
              </w:rPr>
              <w:fldChar w:fldCharType="begin"/>
            </w:r>
            <w:r w:rsidR="007D268D">
              <w:rPr>
                <w:noProof/>
                <w:webHidden/>
              </w:rPr>
              <w:instrText xml:space="preserve"> PAGEREF _Toc395710146 \h </w:instrText>
            </w:r>
            <w:r w:rsidR="007D268D">
              <w:rPr>
                <w:noProof/>
                <w:webHidden/>
              </w:rPr>
            </w:r>
            <w:r w:rsidR="007D268D">
              <w:rPr>
                <w:noProof/>
                <w:webHidden/>
              </w:rPr>
              <w:fldChar w:fldCharType="separate"/>
            </w:r>
            <w:r w:rsidR="00CE50E7">
              <w:rPr>
                <w:noProof/>
                <w:webHidden/>
              </w:rPr>
              <w:t>45</w:t>
            </w:r>
            <w:r w:rsidR="007D268D">
              <w:rPr>
                <w:noProof/>
                <w:webHidden/>
              </w:rPr>
              <w:fldChar w:fldCharType="end"/>
            </w:r>
          </w:hyperlink>
        </w:p>
        <w:p w:rsidR="007D268D" w:rsidRDefault="00AB0FC4">
          <w:pPr>
            <w:pStyle w:val="TOC3"/>
            <w:tabs>
              <w:tab w:val="right" w:leader="dot" w:pos="8296"/>
            </w:tabs>
            <w:rPr>
              <w:noProof/>
            </w:rPr>
          </w:pPr>
          <w:hyperlink w:anchor="_Toc395710147" w:history="1">
            <w:r w:rsidR="007D268D" w:rsidRPr="00512217">
              <w:rPr>
                <w:rStyle w:val="Hyperlink"/>
                <w:noProof/>
              </w:rPr>
              <w:t>6.3.2 Regression model for perceived earnings quality</w:t>
            </w:r>
            <w:r w:rsidR="007D268D">
              <w:rPr>
                <w:noProof/>
                <w:webHidden/>
              </w:rPr>
              <w:tab/>
            </w:r>
            <w:r w:rsidR="007D268D">
              <w:rPr>
                <w:noProof/>
                <w:webHidden/>
              </w:rPr>
              <w:fldChar w:fldCharType="begin"/>
            </w:r>
            <w:r w:rsidR="007D268D">
              <w:rPr>
                <w:noProof/>
                <w:webHidden/>
              </w:rPr>
              <w:instrText xml:space="preserve"> PAGEREF _Toc395710147 \h </w:instrText>
            </w:r>
            <w:r w:rsidR="007D268D">
              <w:rPr>
                <w:noProof/>
                <w:webHidden/>
              </w:rPr>
            </w:r>
            <w:r w:rsidR="007D268D">
              <w:rPr>
                <w:noProof/>
                <w:webHidden/>
              </w:rPr>
              <w:fldChar w:fldCharType="separate"/>
            </w:r>
            <w:r w:rsidR="00CE50E7">
              <w:rPr>
                <w:noProof/>
                <w:webHidden/>
              </w:rPr>
              <w:t>46</w:t>
            </w:r>
            <w:r w:rsidR="007D268D">
              <w:rPr>
                <w:noProof/>
                <w:webHidden/>
              </w:rPr>
              <w:fldChar w:fldCharType="end"/>
            </w:r>
          </w:hyperlink>
        </w:p>
        <w:p w:rsidR="007D268D" w:rsidRDefault="00AB0FC4">
          <w:pPr>
            <w:pStyle w:val="TOC2"/>
            <w:tabs>
              <w:tab w:val="right" w:leader="dot" w:pos="8296"/>
            </w:tabs>
            <w:rPr>
              <w:noProof/>
            </w:rPr>
          </w:pPr>
          <w:hyperlink w:anchor="_Toc395710148" w:history="1">
            <w:r w:rsidR="007D268D" w:rsidRPr="00512217">
              <w:rPr>
                <w:rStyle w:val="Hyperlink"/>
                <w:noProof/>
              </w:rPr>
              <w:t>6.4 Libby boxes</w:t>
            </w:r>
            <w:r w:rsidR="007D268D">
              <w:rPr>
                <w:noProof/>
                <w:webHidden/>
              </w:rPr>
              <w:tab/>
            </w:r>
            <w:r w:rsidR="007D268D">
              <w:rPr>
                <w:noProof/>
                <w:webHidden/>
              </w:rPr>
              <w:fldChar w:fldCharType="begin"/>
            </w:r>
            <w:r w:rsidR="007D268D">
              <w:rPr>
                <w:noProof/>
                <w:webHidden/>
              </w:rPr>
              <w:instrText xml:space="preserve"> PAGEREF _Toc395710148 \h </w:instrText>
            </w:r>
            <w:r w:rsidR="007D268D">
              <w:rPr>
                <w:noProof/>
                <w:webHidden/>
              </w:rPr>
            </w:r>
            <w:r w:rsidR="007D268D">
              <w:rPr>
                <w:noProof/>
                <w:webHidden/>
              </w:rPr>
              <w:fldChar w:fldCharType="separate"/>
            </w:r>
            <w:r w:rsidR="00CE50E7">
              <w:rPr>
                <w:noProof/>
                <w:webHidden/>
              </w:rPr>
              <w:t>48</w:t>
            </w:r>
            <w:r w:rsidR="007D268D">
              <w:rPr>
                <w:noProof/>
                <w:webHidden/>
              </w:rPr>
              <w:fldChar w:fldCharType="end"/>
            </w:r>
          </w:hyperlink>
        </w:p>
        <w:p w:rsidR="007D268D" w:rsidRDefault="00AB0FC4">
          <w:pPr>
            <w:pStyle w:val="TOC3"/>
            <w:tabs>
              <w:tab w:val="right" w:leader="dot" w:pos="8296"/>
            </w:tabs>
            <w:rPr>
              <w:noProof/>
            </w:rPr>
          </w:pPr>
          <w:hyperlink w:anchor="_Toc395710149" w:history="1">
            <w:r w:rsidR="007D268D" w:rsidRPr="00512217">
              <w:rPr>
                <w:rStyle w:val="Hyperlink"/>
                <w:noProof/>
              </w:rPr>
              <w:t>6.4.1 Libby boxes for actual earnings quality</w:t>
            </w:r>
            <w:r w:rsidR="007D268D">
              <w:rPr>
                <w:noProof/>
                <w:webHidden/>
              </w:rPr>
              <w:tab/>
            </w:r>
            <w:r w:rsidR="007D268D">
              <w:rPr>
                <w:noProof/>
                <w:webHidden/>
              </w:rPr>
              <w:fldChar w:fldCharType="begin"/>
            </w:r>
            <w:r w:rsidR="007D268D">
              <w:rPr>
                <w:noProof/>
                <w:webHidden/>
              </w:rPr>
              <w:instrText xml:space="preserve"> PAGEREF _Toc395710149 \h </w:instrText>
            </w:r>
            <w:r w:rsidR="007D268D">
              <w:rPr>
                <w:noProof/>
                <w:webHidden/>
              </w:rPr>
            </w:r>
            <w:r w:rsidR="007D268D">
              <w:rPr>
                <w:noProof/>
                <w:webHidden/>
              </w:rPr>
              <w:fldChar w:fldCharType="separate"/>
            </w:r>
            <w:r w:rsidR="00CE50E7">
              <w:rPr>
                <w:noProof/>
                <w:webHidden/>
              </w:rPr>
              <w:t>48</w:t>
            </w:r>
            <w:r w:rsidR="007D268D">
              <w:rPr>
                <w:noProof/>
                <w:webHidden/>
              </w:rPr>
              <w:fldChar w:fldCharType="end"/>
            </w:r>
          </w:hyperlink>
        </w:p>
        <w:p w:rsidR="007D268D" w:rsidRDefault="00AB0FC4">
          <w:pPr>
            <w:pStyle w:val="TOC3"/>
            <w:tabs>
              <w:tab w:val="right" w:leader="dot" w:pos="8296"/>
            </w:tabs>
            <w:rPr>
              <w:noProof/>
            </w:rPr>
          </w:pPr>
          <w:hyperlink w:anchor="_Toc395710150" w:history="1">
            <w:r w:rsidR="007D268D" w:rsidRPr="00512217">
              <w:rPr>
                <w:rStyle w:val="Hyperlink"/>
                <w:noProof/>
              </w:rPr>
              <w:t>6.4.2 Libby box for perceived earnings quality</w:t>
            </w:r>
            <w:r w:rsidR="007D268D">
              <w:rPr>
                <w:noProof/>
                <w:webHidden/>
              </w:rPr>
              <w:tab/>
            </w:r>
            <w:r w:rsidR="007D268D">
              <w:rPr>
                <w:noProof/>
                <w:webHidden/>
              </w:rPr>
              <w:fldChar w:fldCharType="begin"/>
            </w:r>
            <w:r w:rsidR="007D268D">
              <w:rPr>
                <w:noProof/>
                <w:webHidden/>
              </w:rPr>
              <w:instrText xml:space="preserve"> PAGEREF _Toc395710150 \h </w:instrText>
            </w:r>
            <w:r w:rsidR="007D268D">
              <w:rPr>
                <w:noProof/>
                <w:webHidden/>
              </w:rPr>
            </w:r>
            <w:r w:rsidR="007D268D">
              <w:rPr>
                <w:noProof/>
                <w:webHidden/>
              </w:rPr>
              <w:fldChar w:fldCharType="separate"/>
            </w:r>
            <w:r w:rsidR="00CE50E7">
              <w:rPr>
                <w:noProof/>
                <w:webHidden/>
              </w:rPr>
              <w:t>48</w:t>
            </w:r>
            <w:r w:rsidR="007D268D">
              <w:rPr>
                <w:noProof/>
                <w:webHidden/>
              </w:rPr>
              <w:fldChar w:fldCharType="end"/>
            </w:r>
          </w:hyperlink>
        </w:p>
        <w:p w:rsidR="007D268D" w:rsidRDefault="00AB0FC4">
          <w:pPr>
            <w:pStyle w:val="TOC2"/>
            <w:tabs>
              <w:tab w:val="right" w:leader="dot" w:pos="8296"/>
            </w:tabs>
            <w:rPr>
              <w:noProof/>
            </w:rPr>
          </w:pPr>
          <w:hyperlink w:anchor="_Toc395710151" w:history="1">
            <w:r w:rsidR="007D268D" w:rsidRPr="00512217">
              <w:rPr>
                <w:rStyle w:val="Hyperlink"/>
                <w:noProof/>
              </w:rPr>
              <w:t>6.5 Sample selection and data</w:t>
            </w:r>
            <w:r w:rsidR="007D268D">
              <w:rPr>
                <w:noProof/>
                <w:webHidden/>
              </w:rPr>
              <w:tab/>
            </w:r>
            <w:r w:rsidR="007D268D">
              <w:rPr>
                <w:noProof/>
                <w:webHidden/>
              </w:rPr>
              <w:fldChar w:fldCharType="begin"/>
            </w:r>
            <w:r w:rsidR="007D268D">
              <w:rPr>
                <w:noProof/>
                <w:webHidden/>
              </w:rPr>
              <w:instrText xml:space="preserve"> PAGEREF _Toc395710151 \h </w:instrText>
            </w:r>
            <w:r w:rsidR="007D268D">
              <w:rPr>
                <w:noProof/>
                <w:webHidden/>
              </w:rPr>
            </w:r>
            <w:r w:rsidR="007D268D">
              <w:rPr>
                <w:noProof/>
                <w:webHidden/>
              </w:rPr>
              <w:fldChar w:fldCharType="separate"/>
            </w:r>
            <w:r w:rsidR="00CE50E7">
              <w:rPr>
                <w:noProof/>
                <w:webHidden/>
              </w:rPr>
              <w:t>49</w:t>
            </w:r>
            <w:r w:rsidR="007D268D">
              <w:rPr>
                <w:noProof/>
                <w:webHidden/>
              </w:rPr>
              <w:fldChar w:fldCharType="end"/>
            </w:r>
          </w:hyperlink>
        </w:p>
        <w:p w:rsidR="007D268D" w:rsidRDefault="00AB0FC4">
          <w:pPr>
            <w:pStyle w:val="TOC2"/>
            <w:tabs>
              <w:tab w:val="right" w:leader="dot" w:pos="8296"/>
            </w:tabs>
            <w:rPr>
              <w:noProof/>
            </w:rPr>
          </w:pPr>
          <w:hyperlink w:anchor="_Toc395710152" w:history="1">
            <w:r w:rsidR="007D268D" w:rsidRPr="00512217">
              <w:rPr>
                <w:rStyle w:val="Hyperlink"/>
                <w:noProof/>
              </w:rPr>
              <w:t>6.6 Summary</w:t>
            </w:r>
            <w:r w:rsidR="007D268D">
              <w:rPr>
                <w:noProof/>
                <w:webHidden/>
              </w:rPr>
              <w:tab/>
            </w:r>
            <w:r w:rsidR="007D268D">
              <w:rPr>
                <w:noProof/>
                <w:webHidden/>
              </w:rPr>
              <w:fldChar w:fldCharType="begin"/>
            </w:r>
            <w:r w:rsidR="007D268D">
              <w:rPr>
                <w:noProof/>
                <w:webHidden/>
              </w:rPr>
              <w:instrText xml:space="preserve"> PAGEREF _Toc395710152 \h </w:instrText>
            </w:r>
            <w:r w:rsidR="007D268D">
              <w:rPr>
                <w:noProof/>
                <w:webHidden/>
              </w:rPr>
            </w:r>
            <w:r w:rsidR="007D268D">
              <w:rPr>
                <w:noProof/>
                <w:webHidden/>
              </w:rPr>
              <w:fldChar w:fldCharType="separate"/>
            </w:r>
            <w:r w:rsidR="00CE50E7">
              <w:rPr>
                <w:noProof/>
                <w:webHidden/>
              </w:rPr>
              <w:t>50</w:t>
            </w:r>
            <w:r w:rsidR="007D268D">
              <w:rPr>
                <w:noProof/>
                <w:webHidden/>
              </w:rPr>
              <w:fldChar w:fldCharType="end"/>
            </w:r>
          </w:hyperlink>
        </w:p>
        <w:p w:rsidR="007D268D" w:rsidRDefault="00AB0FC4">
          <w:pPr>
            <w:pStyle w:val="TOC1"/>
            <w:tabs>
              <w:tab w:val="right" w:leader="dot" w:pos="8296"/>
            </w:tabs>
            <w:rPr>
              <w:noProof/>
            </w:rPr>
          </w:pPr>
          <w:hyperlink w:anchor="_Toc395710153" w:history="1">
            <w:r w:rsidR="007D268D" w:rsidRPr="00512217">
              <w:rPr>
                <w:rStyle w:val="Hyperlink"/>
                <w:noProof/>
              </w:rPr>
              <w:t>Chapter 7: Results</w:t>
            </w:r>
            <w:r w:rsidR="007D268D">
              <w:rPr>
                <w:noProof/>
                <w:webHidden/>
              </w:rPr>
              <w:tab/>
            </w:r>
            <w:r w:rsidR="007D268D">
              <w:rPr>
                <w:noProof/>
                <w:webHidden/>
              </w:rPr>
              <w:fldChar w:fldCharType="begin"/>
            </w:r>
            <w:r w:rsidR="007D268D">
              <w:rPr>
                <w:noProof/>
                <w:webHidden/>
              </w:rPr>
              <w:instrText xml:space="preserve"> PAGEREF _Toc395710153 \h </w:instrText>
            </w:r>
            <w:r w:rsidR="007D268D">
              <w:rPr>
                <w:noProof/>
                <w:webHidden/>
              </w:rPr>
            </w:r>
            <w:r w:rsidR="007D268D">
              <w:rPr>
                <w:noProof/>
                <w:webHidden/>
              </w:rPr>
              <w:fldChar w:fldCharType="separate"/>
            </w:r>
            <w:r w:rsidR="00CE50E7">
              <w:rPr>
                <w:noProof/>
                <w:webHidden/>
              </w:rPr>
              <w:t>51</w:t>
            </w:r>
            <w:r w:rsidR="007D268D">
              <w:rPr>
                <w:noProof/>
                <w:webHidden/>
              </w:rPr>
              <w:fldChar w:fldCharType="end"/>
            </w:r>
          </w:hyperlink>
        </w:p>
        <w:p w:rsidR="007D268D" w:rsidRDefault="00AB0FC4">
          <w:pPr>
            <w:pStyle w:val="TOC2"/>
            <w:tabs>
              <w:tab w:val="right" w:leader="dot" w:pos="8296"/>
            </w:tabs>
            <w:rPr>
              <w:noProof/>
            </w:rPr>
          </w:pPr>
          <w:hyperlink w:anchor="_Toc395710154" w:history="1">
            <w:r w:rsidR="007D268D" w:rsidRPr="00512217">
              <w:rPr>
                <w:rStyle w:val="Hyperlink"/>
                <w:noProof/>
              </w:rPr>
              <w:t>7.1 Introduction</w:t>
            </w:r>
            <w:r w:rsidR="007D268D">
              <w:rPr>
                <w:noProof/>
                <w:webHidden/>
              </w:rPr>
              <w:tab/>
            </w:r>
            <w:r w:rsidR="007D268D">
              <w:rPr>
                <w:noProof/>
                <w:webHidden/>
              </w:rPr>
              <w:fldChar w:fldCharType="begin"/>
            </w:r>
            <w:r w:rsidR="007D268D">
              <w:rPr>
                <w:noProof/>
                <w:webHidden/>
              </w:rPr>
              <w:instrText xml:space="preserve"> PAGEREF _Toc395710154 \h </w:instrText>
            </w:r>
            <w:r w:rsidR="007D268D">
              <w:rPr>
                <w:noProof/>
                <w:webHidden/>
              </w:rPr>
            </w:r>
            <w:r w:rsidR="007D268D">
              <w:rPr>
                <w:noProof/>
                <w:webHidden/>
              </w:rPr>
              <w:fldChar w:fldCharType="separate"/>
            </w:r>
            <w:r w:rsidR="00CE50E7">
              <w:rPr>
                <w:noProof/>
                <w:webHidden/>
              </w:rPr>
              <w:t>51</w:t>
            </w:r>
            <w:r w:rsidR="007D268D">
              <w:rPr>
                <w:noProof/>
                <w:webHidden/>
              </w:rPr>
              <w:fldChar w:fldCharType="end"/>
            </w:r>
          </w:hyperlink>
        </w:p>
        <w:p w:rsidR="007D268D" w:rsidRDefault="00AB0FC4">
          <w:pPr>
            <w:pStyle w:val="TOC2"/>
            <w:tabs>
              <w:tab w:val="right" w:leader="dot" w:pos="8296"/>
            </w:tabs>
            <w:rPr>
              <w:noProof/>
            </w:rPr>
          </w:pPr>
          <w:hyperlink w:anchor="_Toc395710155" w:history="1">
            <w:r w:rsidR="007D268D" w:rsidRPr="00512217">
              <w:rPr>
                <w:rStyle w:val="Hyperlink"/>
                <w:noProof/>
              </w:rPr>
              <w:t>7.2 Descriptive statistics</w:t>
            </w:r>
            <w:r w:rsidR="007D268D">
              <w:rPr>
                <w:noProof/>
                <w:webHidden/>
              </w:rPr>
              <w:tab/>
            </w:r>
            <w:r w:rsidR="007D268D">
              <w:rPr>
                <w:noProof/>
                <w:webHidden/>
              </w:rPr>
              <w:fldChar w:fldCharType="begin"/>
            </w:r>
            <w:r w:rsidR="007D268D">
              <w:rPr>
                <w:noProof/>
                <w:webHidden/>
              </w:rPr>
              <w:instrText xml:space="preserve"> PAGEREF _Toc395710155 \h </w:instrText>
            </w:r>
            <w:r w:rsidR="007D268D">
              <w:rPr>
                <w:noProof/>
                <w:webHidden/>
              </w:rPr>
            </w:r>
            <w:r w:rsidR="007D268D">
              <w:rPr>
                <w:noProof/>
                <w:webHidden/>
              </w:rPr>
              <w:fldChar w:fldCharType="separate"/>
            </w:r>
            <w:r w:rsidR="00CE50E7">
              <w:rPr>
                <w:noProof/>
                <w:webHidden/>
              </w:rPr>
              <w:t>51</w:t>
            </w:r>
            <w:r w:rsidR="007D268D">
              <w:rPr>
                <w:noProof/>
                <w:webHidden/>
              </w:rPr>
              <w:fldChar w:fldCharType="end"/>
            </w:r>
          </w:hyperlink>
        </w:p>
        <w:p w:rsidR="007D268D" w:rsidRDefault="00AB0FC4">
          <w:pPr>
            <w:pStyle w:val="TOC3"/>
            <w:tabs>
              <w:tab w:val="right" w:leader="dot" w:pos="8296"/>
            </w:tabs>
            <w:rPr>
              <w:noProof/>
            </w:rPr>
          </w:pPr>
          <w:hyperlink w:anchor="_Toc395710156" w:history="1">
            <w:r w:rsidR="007D268D" w:rsidRPr="00512217">
              <w:rPr>
                <w:rStyle w:val="Hyperlink"/>
                <w:noProof/>
              </w:rPr>
              <w:t>7.2.1 Descriptive statistics for actual audit quality</w:t>
            </w:r>
            <w:r w:rsidR="007D268D">
              <w:rPr>
                <w:noProof/>
                <w:webHidden/>
              </w:rPr>
              <w:tab/>
            </w:r>
            <w:r w:rsidR="007D268D">
              <w:rPr>
                <w:noProof/>
                <w:webHidden/>
              </w:rPr>
              <w:fldChar w:fldCharType="begin"/>
            </w:r>
            <w:r w:rsidR="007D268D">
              <w:rPr>
                <w:noProof/>
                <w:webHidden/>
              </w:rPr>
              <w:instrText xml:space="preserve"> PAGEREF _Toc395710156 \h </w:instrText>
            </w:r>
            <w:r w:rsidR="007D268D">
              <w:rPr>
                <w:noProof/>
                <w:webHidden/>
              </w:rPr>
            </w:r>
            <w:r w:rsidR="007D268D">
              <w:rPr>
                <w:noProof/>
                <w:webHidden/>
              </w:rPr>
              <w:fldChar w:fldCharType="separate"/>
            </w:r>
            <w:r w:rsidR="00CE50E7">
              <w:rPr>
                <w:noProof/>
                <w:webHidden/>
              </w:rPr>
              <w:t>51</w:t>
            </w:r>
            <w:r w:rsidR="007D268D">
              <w:rPr>
                <w:noProof/>
                <w:webHidden/>
              </w:rPr>
              <w:fldChar w:fldCharType="end"/>
            </w:r>
          </w:hyperlink>
        </w:p>
        <w:p w:rsidR="007D268D" w:rsidRDefault="00AB0FC4">
          <w:pPr>
            <w:pStyle w:val="TOC3"/>
            <w:tabs>
              <w:tab w:val="right" w:leader="dot" w:pos="8296"/>
            </w:tabs>
            <w:rPr>
              <w:noProof/>
            </w:rPr>
          </w:pPr>
          <w:hyperlink w:anchor="_Toc395710157" w:history="1">
            <w:r w:rsidR="007D268D" w:rsidRPr="00512217">
              <w:rPr>
                <w:rStyle w:val="Hyperlink"/>
                <w:noProof/>
              </w:rPr>
              <w:t>7.2.2 Descriptive statistics for perceived audit quality</w:t>
            </w:r>
            <w:r w:rsidR="007D268D">
              <w:rPr>
                <w:noProof/>
                <w:webHidden/>
              </w:rPr>
              <w:tab/>
            </w:r>
            <w:r w:rsidR="007D268D">
              <w:rPr>
                <w:noProof/>
                <w:webHidden/>
              </w:rPr>
              <w:fldChar w:fldCharType="begin"/>
            </w:r>
            <w:r w:rsidR="007D268D">
              <w:rPr>
                <w:noProof/>
                <w:webHidden/>
              </w:rPr>
              <w:instrText xml:space="preserve"> PAGEREF _Toc395710157 \h </w:instrText>
            </w:r>
            <w:r w:rsidR="007D268D">
              <w:rPr>
                <w:noProof/>
                <w:webHidden/>
              </w:rPr>
            </w:r>
            <w:r w:rsidR="007D268D">
              <w:rPr>
                <w:noProof/>
                <w:webHidden/>
              </w:rPr>
              <w:fldChar w:fldCharType="separate"/>
            </w:r>
            <w:r w:rsidR="00CE50E7">
              <w:rPr>
                <w:noProof/>
                <w:webHidden/>
              </w:rPr>
              <w:t>53</w:t>
            </w:r>
            <w:r w:rsidR="007D268D">
              <w:rPr>
                <w:noProof/>
                <w:webHidden/>
              </w:rPr>
              <w:fldChar w:fldCharType="end"/>
            </w:r>
          </w:hyperlink>
        </w:p>
        <w:p w:rsidR="007D268D" w:rsidRDefault="00AB0FC4">
          <w:pPr>
            <w:pStyle w:val="TOC2"/>
            <w:tabs>
              <w:tab w:val="right" w:leader="dot" w:pos="8296"/>
            </w:tabs>
            <w:rPr>
              <w:noProof/>
            </w:rPr>
          </w:pPr>
          <w:hyperlink w:anchor="_Toc395710158" w:history="1">
            <w:r w:rsidR="007D268D" w:rsidRPr="00512217">
              <w:rPr>
                <w:rStyle w:val="Hyperlink"/>
                <w:noProof/>
              </w:rPr>
              <w:t>7.3 Empirical findings based on performance-adjusted abnormal accruals</w:t>
            </w:r>
            <w:r w:rsidR="007D268D">
              <w:rPr>
                <w:noProof/>
                <w:webHidden/>
              </w:rPr>
              <w:tab/>
            </w:r>
            <w:r w:rsidR="007D268D">
              <w:rPr>
                <w:noProof/>
                <w:webHidden/>
              </w:rPr>
              <w:fldChar w:fldCharType="begin"/>
            </w:r>
            <w:r w:rsidR="007D268D">
              <w:rPr>
                <w:noProof/>
                <w:webHidden/>
              </w:rPr>
              <w:instrText xml:space="preserve"> PAGEREF _Toc395710158 \h </w:instrText>
            </w:r>
            <w:r w:rsidR="007D268D">
              <w:rPr>
                <w:noProof/>
                <w:webHidden/>
              </w:rPr>
            </w:r>
            <w:r w:rsidR="007D268D">
              <w:rPr>
                <w:noProof/>
                <w:webHidden/>
              </w:rPr>
              <w:fldChar w:fldCharType="separate"/>
            </w:r>
            <w:r w:rsidR="00CE50E7">
              <w:rPr>
                <w:noProof/>
                <w:webHidden/>
              </w:rPr>
              <w:t>55</w:t>
            </w:r>
            <w:r w:rsidR="007D268D">
              <w:rPr>
                <w:noProof/>
                <w:webHidden/>
              </w:rPr>
              <w:fldChar w:fldCharType="end"/>
            </w:r>
          </w:hyperlink>
        </w:p>
        <w:p w:rsidR="007D268D" w:rsidRDefault="00AB0FC4">
          <w:pPr>
            <w:pStyle w:val="TOC2"/>
            <w:tabs>
              <w:tab w:val="right" w:leader="dot" w:pos="8296"/>
            </w:tabs>
            <w:rPr>
              <w:noProof/>
            </w:rPr>
          </w:pPr>
          <w:hyperlink w:anchor="_Toc395710159" w:history="1">
            <w:r w:rsidR="007D268D" w:rsidRPr="00512217">
              <w:rPr>
                <w:rStyle w:val="Hyperlink"/>
                <w:noProof/>
              </w:rPr>
              <w:t>7.4 Empirical findings based on earnings response coefficients</w:t>
            </w:r>
            <w:r w:rsidR="007D268D">
              <w:rPr>
                <w:noProof/>
                <w:webHidden/>
              </w:rPr>
              <w:tab/>
            </w:r>
            <w:r w:rsidR="007D268D">
              <w:rPr>
                <w:noProof/>
                <w:webHidden/>
              </w:rPr>
              <w:fldChar w:fldCharType="begin"/>
            </w:r>
            <w:r w:rsidR="007D268D">
              <w:rPr>
                <w:noProof/>
                <w:webHidden/>
              </w:rPr>
              <w:instrText xml:space="preserve"> PAGEREF _Toc395710159 \h </w:instrText>
            </w:r>
            <w:r w:rsidR="007D268D">
              <w:rPr>
                <w:noProof/>
                <w:webHidden/>
              </w:rPr>
            </w:r>
            <w:r w:rsidR="007D268D">
              <w:rPr>
                <w:noProof/>
                <w:webHidden/>
              </w:rPr>
              <w:fldChar w:fldCharType="separate"/>
            </w:r>
            <w:r w:rsidR="00CE50E7">
              <w:rPr>
                <w:noProof/>
                <w:webHidden/>
              </w:rPr>
              <w:t>59</w:t>
            </w:r>
            <w:r w:rsidR="007D268D">
              <w:rPr>
                <w:noProof/>
                <w:webHidden/>
              </w:rPr>
              <w:fldChar w:fldCharType="end"/>
            </w:r>
          </w:hyperlink>
        </w:p>
        <w:p w:rsidR="007D268D" w:rsidRDefault="00AB0FC4">
          <w:pPr>
            <w:pStyle w:val="TOC2"/>
            <w:tabs>
              <w:tab w:val="right" w:leader="dot" w:pos="8296"/>
            </w:tabs>
            <w:rPr>
              <w:noProof/>
            </w:rPr>
          </w:pPr>
          <w:hyperlink w:anchor="_Toc395710160" w:history="1">
            <w:r w:rsidR="007D268D" w:rsidRPr="00512217">
              <w:rPr>
                <w:rStyle w:val="Hyperlink"/>
                <w:noProof/>
              </w:rPr>
              <w:t>7.5 Summary</w:t>
            </w:r>
            <w:r w:rsidR="007D268D">
              <w:rPr>
                <w:noProof/>
                <w:webHidden/>
              </w:rPr>
              <w:tab/>
            </w:r>
            <w:r w:rsidR="007D268D">
              <w:rPr>
                <w:noProof/>
                <w:webHidden/>
              </w:rPr>
              <w:fldChar w:fldCharType="begin"/>
            </w:r>
            <w:r w:rsidR="007D268D">
              <w:rPr>
                <w:noProof/>
                <w:webHidden/>
              </w:rPr>
              <w:instrText xml:space="preserve"> PAGEREF _Toc395710160 \h </w:instrText>
            </w:r>
            <w:r w:rsidR="007D268D">
              <w:rPr>
                <w:noProof/>
                <w:webHidden/>
              </w:rPr>
            </w:r>
            <w:r w:rsidR="007D268D">
              <w:rPr>
                <w:noProof/>
                <w:webHidden/>
              </w:rPr>
              <w:fldChar w:fldCharType="separate"/>
            </w:r>
            <w:r w:rsidR="00CE50E7">
              <w:rPr>
                <w:noProof/>
                <w:webHidden/>
              </w:rPr>
              <w:t>63</w:t>
            </w:r>
            <w:r w:rsidR="007D268D">
              <w:rPr>
                <w:noProof/>
                <w:webHidden/>
              </w:rPr>
              <w:fldChar w:fldCharType="end"/>
            </w:r>
          </w:hyperlink>
        </w:p>
        <w:p w:rsidR="007D268D" w:rsidRDefault="00AB0FC4">
          <w:pPr>
            <w:pStyle w:val="TOC1"/>
            <w:tabs>
              <w:tab w:val="right" w:leader="dot" w:pos="8296"/>
            </w:tabs>
            <w:rPr>
              <w:noProof/>
            </w:rPr>
          </w:pPr>
          <w:hyperlink w:anchor="_Toc395710161" w:history="1">
            <w:r w:rsidR="007D268D" w:rsidRPr="00512217">
              <w:rPr>
                <w:rStyle w:val="Hyperlink"/>
                <w:noProof/>
              </w:rPr>
              <w:t>Chapter 8: Analysis</w:t>
            </w:r>
            <w:r w:rsidR="007D268D">
              <w:rPr>
                <w:noProof/>
                <w:webHidden/>
              </w:rPr>
              <w:tab/>
            </w:r>
            <w:r w:rsidR="007D268D">
              <w:rPr>
                <w:noProof/>
                <w:webHidden/>
              </w:rPr>
              <w:fldChar w:fldCharType="begin"/>
            </w:r>
            <w:r w:rsidR="007D268D">
              <w:rPr>
                <w:noProof/>
                <w:webHidden/>
              </w:rPr>
              <w:instrText xml:space="preserve"> PAGEREF _Toc395710161 \h </w:instrText>
            </w:r>
            <w:r w:rsidR="007D268D">
              <w:rPr>
                <w:noProof/>
                <w:webHidden/>
              </w:rPr>
            </w:r>
            <w:r w:rsidR="007D268D">
              <w:rPr>
                <w:noProof/>
                <w:webHidden/>
              </w:rPr>
              <w:fldChar w:fldCharType="separate"/>
            </w:r>
            <w:r w:rsidR="00CE50E7">
              <w:rPr>
                <w:noProof/>
                <w:webHidden/>
              </w:rPr>
              <w:t>64</w:t>
            </w:r>
            <w:r w:rsidR="007D268D">
              <w:rPr>
                <w:noProof/>
                <w:webHidden/>
              </w:rPr>
              <w:fldChar w:fldCharType="end"/>
            </w:r>
          </w:hyperlink>
        </w:p>
        <w:p w:rsidR="007D268D" w:rsidRDefault="00AB0FC4">
          <w:pPr>
            <w:pStyle w:val="TOC2"/>
            <w:tabs>
              <w:tab w:val="right" w:leader="dot" w:pos="8296"/>
            </w:tabs>
            <w:rPr>
              <w:noProof/>
            </w:rPr>
          </w:pPr>
          <w:hyperlink w:anchor="_Toc395710162" w:history="1">
            <w:r w:rsidR="007D268D" w:rsidRPr="00512217">
              <w:rPr>
                <w:rStyle w:val="Hyperlink"/>
                <w:noProof/>
              </w:rPr>
              <w:t>8.1 Introduction</w:t>
            </w:r>
            <w:r w:rsidR="007D268D">
              <w:rPr>
                <w:noProof/>
                <w:webHidden/>
              </w:rPr>
              <w:tab/>
            </w:r>
            <w:r w:rsidR="007D268D">
              <w:rPr>
                <w:noProof/>
                <w:webHidden/>
              </w:rPr>
              <w:fldChar w:fldCharType="begin"/>
            </w:r>
            <w:r w:rsidR="007D268D">
              <w:rPr>
                <w:noProof/>
                <w:webHidden/>
              </w:rPr>
              <w:instrText xml:space="preserve"> PAGEREF _Toc395710162 \h </w:instrText>
            </w:r>
            <w:r w:rsidR="007D268D">
              <w:rPr>
                <w:noProof/>
                <w:webHidden/>
              </w:rPr>
            </w:r>
            <w:r w:rsidR="007D268D">
              <w:rPr>
                <w:noProof/>
                <w:webHidden/>
              </w:rPr>
              <w:fldChar w:fldCharType="separate"/>
            </w:r>
            <w:r w:rsidR="00CE50E7">
              <w:rPr>
                <w:noProof/>
                <w:webHidden/>
              </w:rPr>
              <w:t>64</w:t>
            </w:r>
            <w:r w:rsidR="007D268D">
              <w:rPr>
                <w:noProof/>
                <w:webHidden/>
              </w:rPr>
              <w:fldChar w:fldCharType="end"/>
            </w:r>
          </w:hyperlink>
        </w:p>
        <w:p w:rsidR="007D268D" w:rsidRDefault="00AB0FC4">
          <w:pPr>
            <w:pStyle w:val="TOC2"/>
            <w:tabs>
              <w:tab w:val="right" w:leader="dot" w:pos="8296"/>
            </w:tabs>
            <w:rPr>
              <w:noProof/>
            </w:rPr>
          </w:pPr>
          <w:hyperlink w:anchor="_Toc395710163" w:history="1">
            <w:r w:rsidR="007D268D" w:rsidRPr="00512217">
              <w:rPr>
                <w:rStyle w:val="Hyperlink"/>
                <w:noProof/>
              </w:rPr>
              <w:t>8.2 The effects of mandatory audit partner rotation on actual audit quality</w:t>
            </w:r>
            <w:r w:rsidR="007D268D">
              <w:rPr>
                <w:noProof/>
                <w:webHidden/>
              </w:rPr>
              <w:tab/>
            </w:r>
            <w:r w:rsidR="007D268D">
              <w:rPr>
                <w:noProof/>
                <w:webHidden/>
              </w:rPr>
              <w:fldChar w:fldCharType="begin"/>
            </w:r>
            <w:r w:rsidR="007D268D">
              <w:rPr>
                <w:noProof/>
                <w:webHidden/>
              </w:rPr>
              <w:instrText xml:space="preserve"> PAGEREF _Toc395710163 \h </w:instrText>
            </w:r>
            <w:r w:rsidR="007D268D">
              <w:rPr>
                <w:noProof/>
                <w:webHidden/>
              </w:rPr>
            </w:r>
            <w:r w:rsidR="007D268D">
              <w:rPr>
                <w:noProof/>
                <w:webHidden/>
              </w:rPr>
              <w:fldChar w:fldCharType="separate"/>
            </w:r>
            <w:r w:rsidR="00CE50E7">
              <w:rPr>
                <w:noProof/>
                <w:webHidden/>
              </w:rPr>
              <w:t>64</w:t>
            </w:r>
            <w:r w:rsidR="007D268D">
              <w:rPr>
                <w:noProof/>
                <w:webHidden/>
              </w:rPr>
              <w:fldChar w:fldCharType="end"/>
            </w:r>
          </w:hyperlink>
        </w:p>
        <w:p w:rsidR="007D268D" w:rsidRDefault="00AB0FC4">
          <w:pPr>
            <w:pStyle w:val="TOC2"/>
            <w:tabs>
              <w:tab w:val="right" w:leader="dot" w:pos="8296"/>
            </w:tabs>
            <w:rPr>
              <w:noProof/>
            </w:rPr>
          </w:pPr>
          <w:hyperlink w:anchor="_Toc395710164" w:history="1">
            <w:r w:rsidR="007D268D" w:rsidRPr="00512217">
              <w:rPr>
                <w:rStyle w:val="Hyperlink"/>
                <w:noProof/>
              </w:rPr>
              <w:t>8.3 The effects of mandatory audit partner rotation on perceived audit quality</w:t>
            </w:r>
            <w:r w:rsidR="007D268D">
              <w:rPr>
                <w:noProof/>
                <w:webHidden/>
              </w:rPr>
              <w:tab/>
            </w:r>
            <w:r w:rsidR="007D268D">
              <w:rPr>
                <w:noProof/>
                <w:webHidden/>
              </w:rPr>
              <w:fldChar w:fldCharType="begin"/>
            </w:r>
            <w:r w:rsidR="007D268D">
              <w:rPr>
                <w:noProof/>
                <w:webHidden/>
              </w:rPr>
              <w:instrText xml:space="preserve"> PAGEREF _Toc395710164 \h </w:instrText>
            </w:r>
            <w:r w:rsidR="007D268D">
              <w:rPr>
                <w:noProof/>
                <w:webHidden/>
              </w:rPr>
            </w:r>
            <w:r w:rsidR="007D268D">
              <w:rPr>
                <w:noProof/>
                <w:webHidden/>
              </w:rPr>
              <w:fldChar w:fldCharType="separate"/>
            </w:r>
            <w:r w:rsidR="00CE50E7">
              <w:rPr>
                <w:noProof/>
                <w:webHidden/>
              </w:rPr>
              <w:t>67</w:t>
            </w:r>
            <w:r w:rsidR="007D268D">
              <w:rPr>
                <w:noProof/>
                <w:webHidden/>
              </w:rPr>
              <w:fldChar w:fldCharType="end"/>
            </w:r>
          </w:hyperlink>
        </w:p>
        <w:p w:rsidR="007D268D" w:rsidRDefault="00AB0FC4">
          <w:pPr>
            <w:pStyle w:val="TOC2"/>
            <w:tabs>
              <w:tab w:val="right" w:leader="dot" w:pos="8296"/>
            </w:tabs>
            <w:rPr>
              <w:noProof/>
            </w:rPr>
          </w:pPr>
          <w:hyperlink w:anchor="_Toc395710165" w:history="1">
            <w:r w:rsidR="007D268D" w:rsidRPr="00512217">
              <w:rPr>
                <w:rStyle w:val="Hyperlink"/>
                <w:noProof/>
              </w:rPr>
              <w:t>8.4 The effects of audit firm tenure on actual and perceived audit quality</w:t>
            </w:r>
            <w:r w:rsidR="007D268D">
              <w:rPr>
                <w:noProof/>
                <w:webHidden/>
              </w:rPr>
              <w:tab/>
            </w:r>
            <w:r w:rsidR="007D268D">
              <w:rPr>
                <w:noProof/>
                <w:webHidden/>
              </w:rPr>
              <w:fldChar w:fldCharType="begin"/>
            </w:r>
            <w:r w:rsidR="007D268D">
              <w:rPr>
                <w:noProof/>
                <w:webHidden/>
              </w:rPr>
              <w:instrText xml:space="preserve"> PAGEREF _Toc395710165 \h </w:instrText>
            </w:r>
            <w:r w:rsidR="007D268D">
              <w:rPr>
                <w:noProof/>
                <w:webHidden/>
              </w:rPr>
            </w:r>
            <w:r w:rsidR="007D268D">
              <w:rPr>
                <w:noProof/>
                <w:webHidden/>
              </w:rPr>
              <w:fldChar w:fldCharType="separate"/>
            </w:r>
            <w:r w:rsidR="00CE50E7">
              <w:rPr>
                <w:noProof/>
                <w:webHidden/>
              </w:rPr>
              <w:t>69</w:t>
            </w:r>
            <w:r w:rsidR="007D268D">
              <w:rPr>
                <w:noProof/>
                <w:webHidden/>
              </w:rPr>
              <w:fldChar w:fldCharType="end"/>
            </w:r>
          </w:hyperlink>
        </w:p>
        <w:p w:rsidR="007D268D" w:rsidRDefault="00AB0FC4">
          <w:pPr>
            <w:pStyle w:val="TOC2"/>
            <w:tabs>
              <w:tab w:val="right" w:leader="dot" w:pos="8296"/>
            </w:tabs>
            <w:rPr>
              <w:noProof/>
            </w:rPr>
          </w:pPr>
          <w:hyperlink w:anchor="_Toc395710166" w:history="1">
            <w:r w:rsidR="007D268D" w:rsidRPr="00512217">
              <w:rPr>
                <w:rStyle w:val="Hyperlink"/>
                <w:noProof/>
              </w:rPr>
              <w:t>8.5 Summary</w:t>
            </w:r>
            <w:r w:rsidR="007D268D">
              <w:rPr>
                <w:noProof/>
                <w:webHidden/>
              </w:rPr>
              <w:tab/>
            </w:r>
            <w:r w:rsidR="007D268D">
              <w:rPr>
                <w:noProof/>
                <w:webHidden/>
              </w:rPr>
              <w:fldChar w:fldCharType="begin"/>
            </w:r>
            <w:r w:rsidR="007D268D">
              <w:rPr>
                <w:noProof/>
                <w:webHidden/>
              </w:rPr>
              <w:instrText xml:space="preserve"> PAGEREF _Toc395710166 \h </w:instrText>
            </w:r>
            <w:r w:rsidR="007D268D">
              <w:rPr>
                <w:noProof/>
                <w:webHidden/>
              </w:rPr>
            </w:r>
            <w:r w:rsidR="007D268D">
              <w:rPr>
                <w:noProof/>
                <w:webHidden/>
              </w:rPr>
              <w:fldChar w:fldCharType="separate"/>
            </w:r>
            <w:r w:rsidR="00CE50E7">
              <w:rPr>
                <w:noProof/>
                <w:webHidden/>
              </w:rPr>
              <w:t>71</w:t>
            </w:r>
            <w:r w:rsidR="007D268D">
              <w:rPr>
                <w:noProof/>
                <w:webHidden/>
              </w:rPr>
              <w:fldChar w:fldCharType="end"/>
            </w:r>
          </w:hyperlink>
        </w:p>
        <w:p w:rsidR="007D268D" w:rsidRDefault="00AB0FC4">
          <w:pPr>
            <w:pStyle w:val="TOC1"/>
            <w:tabs>
              <w:tab w:val="right" w:leader="dot" w:pos="8296"/>
            </w:tabs>
            <w:rPr>
              <w:noProof/>
            </w:rPr>
          </w:pPr>
          <w:hyperlink w:anchor="_Toc395710167" w:history="1">
            <w:r w:rsidR="007D268D" w:rsidRPr="00512217">
              <w:rPr>
                <w:rStyle w:val="Hyperlink"/>
                <w:noProof/>
              </w:rPr>
              <w:t>Chapter 9: Conclusion</w:t>
            </w:r>
            <w:r w:rsidR="007D268D">
              <w:rPr>
                <w:noProof/>
                <w:webHidden/>
              </w:rPr>
              <w:tab/>
            </w:r>
            <w:r w:rsidR="007D268D">
              <w:rPr>
                <w:noProof/>
                <w:webHidden/>
              </w:rPr>
              <w:fldChar w:fldCharType="begin"/>
            </w:r>
            <w:r w:rsidR="007D268D">
              <w:rPr>
                <w:noProof/>
                <w:webHidden/>
              </w:rPr>
              <w:instrText xml:space="preserve"> PAGEREF _Toc395710167 \h </w:instrText>
            </w:r>
            <w:r w:rsidR="007D268D">
              <w:rPr>
                <w:noProof/>
                <w:webHidden/>
              </w:rPr>
            </w:r>
            <w:r w:rsidR="007D268D">
              <w:rPr>
                <w:noProof/>
                <w:webHidden/>
              </w:rPr>
              <w:fldChar w:fldCharType="separate"/>
            </w:r>
            <w:r w:rsidR="00CE50E7">
              <w:rPr>
                <w:noProof/>
                <w:webHidden/>
              </w:rPr>
              <w:t>72</w:t>
            </w:r>
            <w:r w:rsidR="007D268D">
              <w:rPr>
                <w:noProof/>
                <w:webHidden/>
              </w:rPr>
              <w:fldChar w:fldCharType="end"/>
            </w:r>
          </w:hyperlink>
        </w:p>
        <w:p w:rsidR="007D268D" w:rsidRDefault="00AB0FC4">
          <w:pPr>
            <w:pStyle w:val="TOC2"/>
            <w:tabs>
              <w:tab w:val="right" w:leader="dot" w:pos="8296"/>
            </w:tabs>
            <w:rPr>
              <w:noProof/>
            </w:rPr>
          </w:pPr>
          <w:hyperlink w:anchor="_Toc395710168" w:history="1">
            <w:r w:rsidR="007D268D" w:rsidRPr="00512217">
              <w:rPr>
                <w:rStyle w:val="Hyperlink"/>
                <w:noProof/>
              </w:rPr>
              <w:t>9.1 Introduction</w:t>
            </w:r>
            <w:r w:rsidR="007D268D">
              <w:rPr>
                <w:noProof/>
                <w:webHidden/>
              </w:rPr>
              <w:tab/>
            </w:r>
            <w:r w:rsidR="007D268D">
              <w:rPr>
                <w:noProof/>
                <w:webHidden/>
              </w:rPr>
              <w:fldChar w:fldCharType="begin"/>
            </w:r>
            <w:r w:rsidR="007D268D">
              <w:rPr>
                <w:noProof/>
                <w:webHidden/>
              </w:rPr>
              <w:instrText xml:space="preserve"> PAGEREF _Toc395710168 \h </w:instrText>
            </w:r>
            <w:r w:rsidR="007D268D">
              <w:rPr>
                <w:noProof/>
                <w:webHidden/>
              </w:rPr>
            </w:r>
            <w:r w:rsidR="007D268D">
              <w:rPr>
                <w:noProof/>
                <w:webHidden/>
              </w:rPr>
              <w:fldChar w:fldCharType="separate"/>
            </w:r>
            <w:r w:rsidR="00CE50E7">
              <w:rPr>
                <w:noProof/>
                <w:webHidden/>
              </w:rPr>
              <w:t>72</w:t>
            </w:r>
            <w:r w:rsidR="007D268D">
              <w:rPr>
                <w:noProof/>
                <w:webHidden/>
              </w:rPr>
              <w:fldChar w:fldCharType="end"/>
            </w:r>
          </w:hyperlink>
        </w:p>
        <w:p w:rsidR="007D268D" w:rsidRDefault="00AB0FC4">
          <w:pPr>
            <w:pStyle w:val="TOC2"/>
            <w:tabs>
              <w:tab w:val="right" w:leader="dot" w:pos="8296"/>
            </w:tabs>
            <w:rPr>
              <w:noProof/>
            </w:rPr>
          </w:pPr>
          <w:hyperlink w:anchor="_Toc395710169" w:history="1">
            <w:r w:rsidR="007D268D" w:rsidRPr="00512217">
              <w:rPr>
                <w:rStyle w:val="Hyperlink"/>
                <w:noProof/>
              </w:rPr>
              <w:t>9.2 Main conclusions and implications of findings</w:t>
            </w:r>
            <w:r w:rsidR="007D268D">
              <w:rPr>
                <w:noProof/>
                <w:webHidden/>
              </w:rPr>
              <w:tab/>
            </w:r>
            <w:r w:rsidR="007D268D">
              <w:rPr>
                <w:noProof/>
                <w:webHidden/>
              </w:rPr>
              <w:fldChar w:fldCharType="begin"/>
            </w:r>
            <w:r w:rsidR="007D268D">
              <w:rPr>
                <w:noProof/>
                <w:webHidden/>
              </w:rPr>
              <w:instrText xml:space="preserve"> PAGEREF _Toc395710169 \h </w:instrText>
            </w:r>
            <w:r w:rsidR="007D268D">
              <w:rPr>
                <w:noProof/>
                <w:webHidden/>
              </w:rPr>
            </w:r>
            <w:r w:rsidR="007D268D">
              <w:rPr>
                <w:noProof/>
                <w:webHidden/>
              </w:rPr>
              <w:fldChar w:fldCharType="separate"/>
            </w:r>
            <w:r w:rsidR="00CE50E7">
              <w:rPr>
                <w:noProof/>
                <w:webHidden/>
              </w:rPr>
              <w:t>72</w:t>
            </w:r>
            <w:r w:rsidR="007D268D">
              <w:rPr>
                <w:noProof/>
                <w:webHidden/>
              </w:rPr>
              <w:fldChar w:fldCharType="end"/>
            </w:r>
          </w:hyperlink>
        </w:p>
        <w:p w:rsidR="007D268D" w:rsidRDefault="00AB0FC4">
          <w:pPr>
            <w:pStyle w:val="TOC2"/>
            <w:tabs>
              <w:tab w:val="right" w:leader="dot" w:pos="8296"/>
            </w:tabs>
            <w:rPr>
              <w:noProof/>
            </w:rPr>
          </w:pPr>
          <w:hyperlink w:anchor="_Toc395710170" w:history="1">
            <w:r w:rsidR="007D268D" w:rsidRPr="00512217">
              <w:rPr>
                <w:rStyle w:val="Hyperlink"/>
                <w:noProof/>
              </w:rPr>
              <w:t>9.3 Limitations and recommendations for future research</w:t>
            </w:r>
            <w:r w:rsidR="007D268D">
              <w:rPr>
                <w:noProof/>
                <w:webHidden/>
              </w:rPr>
              <w:tab/>
            </w:r>
            <w:r w:rsidR="007D268D">
              <w:rPr>
                <w:noProof/>
                <w:webHidden/>
              </w:rPr>
              <w:fldChar w:fldCharType="begin"/>
            </w:r>
            <w:r w:rsidR="007D268D">
              <w:rPr>
                <w:noProof/>
                <w:webHidden/>
              </w:rPr>
              <w:instrText xml:space="preserve"> PAGEREF _Toc395710170 \h </w:instrText>
            </w:r>
            <w:r w:rsidR="007D268D">
              <w:rPr>
                <w:noProof/>
                <w:webHidden/>
              </w:rPr>
            </w:r>
            <w:r w:rsidR="007D268D">
              <w:rPr>
                <w:noProof/>
                <w:webHidden/>
              </w:rPr>
              <w:fldChar w:fldCharType="separate"/>
            </w:r>
            <w:r w:rsidR="00CE50E7">
              <w:rPr>
                <w:noProof/>
                <w:webHidden/>
              </w:rPr>
              <w:t>73</w:t>
            </w:r>
            <w:r w:rsidR="007D268D">
              <w:rPr>
                <w:noProof/>
                <w:webHidden/>
              </w:rPr>
              <w:fldChar w:fldCharType="end"/>
            </w:r>
          </w:hyperlink>
        </w:p>
        <w:p w:rsidR="007D268D" w:rsidRDefault="00AB0FC4">
          <w:pPr>
            <w:pStyle w:val="TOC2"/>
            <w:tabs>
              <w:tab w:val="left" w:pos="1050"/>
              <w:tab w:val="right" w:leader="dot" w:pos="8296"/>
            </w:tabs>
            <w:rPr>
              <w:noProof/>
            </w:rPr>
          </w:pPr>
          <w:hyperlink w:anchor="_Toc395710171" w:history="1">
            <w:r w:rsidR="007D268D" w:rsidRPr="00512217">
              <w:rPr>
                <w:rStyle w:val="Hyperlink"/>
                <w:noProof/>
              </w:rPr>
              <w:t>9.4</w:t>
            </w:r>
            <w:r w:rsidR="007D268D">
              <w:rPr>
                <w:rFonts w:hint="eastAsia"/>
                <w:noProof/>
              </w:rPr>
              <w:t xml:space="preserve"> </w:t>
            </w:r>
            <w:r w:rsidR="007D268D" w:rsidRPr="00512217">
              <w:rPr>
                <w:rStyle w:val="Hyperlink"/>
                <w:noProof/>
              </w:rPr>
              <w:t>Summary</w:t>
            </w:r>
            <w:r w:rsidR="007D268D">
              <w:rPr>
                <w:noProof/>
                <w:webHidden/>
              </w:rPr>
              <w:tab/>
            </w:r>
            <w:r w:rsidR="007D268D">
              <w:rPr>
                <w:noProof/>
                <w:webHidden/>
              </w:rPr>
              <w:fldChar w:fldCharType="begin"/>
            </w:r>
            <w:r w:rsidR="007D268D">
              <w:rPr>
                <w:noProof/>
                <w:webHidden/>
              </w:rPr>
              <w:instrText xml:space="preserve"> PAGEREF _Toc395710171 \h </w:instrText>
            </w:r>
            <w:r w:rsidR="007D268D">
              <w:rPr>
                <w:noProof/>
                <w:webHidden/>
              </w:rPr>
            </w:r>
            <w:r w:rsidR="007D268D">
              <w:rPr>
                <w:noProof/>
                <w:webHidden/>
              </w:rPr>
              <w:fldChar w:fldCharType="separate"/>
            </w:r>
            <w:r w:rsidR="00CE50E7">
              <w:rPr>
                <w:noProof/>
                <w:webHidden/>
              </w:rPr>
              <w:t>74</w:t>
            </w:r>
            <w:r w:rsidR="007D268D">
              <w:rPr>
                <w:noProof/>
                <w:webHidden/>
              </w:rPr>
              <w:fldChar w:fldCharType="end"/>
            </w:r>
          </w:hyperlink>
        </w:p>
        <w:p w:rsidR="007D268D" w:rsidRDefault="00AB0FC4">
          <w:pPr>
            <w:pStyle w:val="TOC1"/>
            <w:tabs>
              <w:tab w:val="right" w:leader="dot" w:pos="8296"/>
            </w:tabs>
            <w:rPr>
              <w:noProof/>
            </w:rPr>
          </w:pPr>
          <w:hyperlink w:anchor="_Toc395710172" w:history="1">
            <w:r w:rsidR="007D268D" w:rsidRPr="00512217">
              <w:rPr>
                <w:rStyle w:val="Hyperlink"/>
                <w:noProof/>
              </w:rPr>
              <w:t>Bibliography</w:t>
            </w:r>
            <w:r w:rsidR="007D268D">
              <w:rPr>
                <w:noProof/>
                <w:webHidden/>
              </w:rPr>
              <w:tab/>
            </w:r>
            <w:r w:rsidR="007D268D">
              <w:rPr>
                <w:noProof/>
                <w:webHidden/>
              </w:rPr>
              <w:fldChar w:fldCharType="begin"/>
            </w:r>
            <w:r w:rsidR="007D268D">
              <w:rPr>
                <w:noProof/>
                <w:webHidden/>
              </w:rPr>
              <w:instrText xml:space="preserve"> PAGEREF _Toc395710172 \h </w:instrText>
            </w:r>
            <w:r w:rsidR="007D268D">
              <w:rPr>
                <w:noProof/>
                <w:webHidden/>
              </w:rPr>
            </w:r>
            <w:r w:rsidR="007D268D">
              <w:rPr>
                <w:noProof/>
                <w:webHidden/>
              </w:rPr>
              <w:fldChar w:fldCharType="separate"/>
            </w:r>
            <w:r w:rsidR="00CE50E7">
              <w:rPr>
                <w:noProof/>
                <w:webHidden/>
              </w:rPr>
              <w:t>75</w:t>
            </w:r>
            <w:r w:rsidR="007D268D">
              <w:rPr>
                <w:noProof/>
                <w:webHidden/>
              </w:rPr>
              <w:fldChar w:fldCharType="end"/>
            </w:r>
          </w:hyperlink>
        </w:p>
        <w:p w:rsidR="007D268D" w:rsidRDefault="00AB0FC4">
          <w:pPr>
            <w:pStyle w:val="TOC1"/>
            <w:tabs>
              <w:tab w:val="right" w:leader="dot" w:pos="8296"/>
            </w:tabs>
            <w:rPr>
              <w:noProof/>
            </w:rPr>
          </w:pPr>
          <w:hyperlink w:anchor="_Toc395710173" w:history="1">
            <w:r w:rsidR="007D268D" w:rsidRPr="00512217">
              <w:rPr>
                <w:rStyle w:val="Hyperlink"/>
                <w:noProof/>
              </w:rPr>
              <w:t>Appendix</w:t>
            </w:r>
            <w:r w:rsidR="007D268D">
              <w:rPr>
                <w:noProof/>
                <w:webHidden/>
              </w:rPr>
              <w:tab/>
            </w:r>
            <w:r w:rsidR="007D268D">
              <w:rPr>
                <w:noProof/>
                <w:webHidden/>
              </w:rPr>
              <w:fldChar w:fldCharType="begin"/>
            </w:r>
            <w:r w:rsidR="007D268D">
              <w:rPr>
                <w:noProof/>
                <w:webHidden/>
              </w:rPr>
              <w:instrText xml:space="preserve"> PAGEREF _Toc395710173 \h </w:instrText>
            </w:r>
            <w:r w:rsidR="007D268D">
              <w:rPr>
                <w:noProof/>
                <w:webHidden/>
              </w:rPr>
            </w:r>
            <w:r w:rsidR="007D268D">
              <w:rPr>
                <w:noProof/>
                <w:webHidden/>
              </w:rPr>
              <w:fldChar w:fldCharType="separate"/>
            </w:r>
            <w:r w:rsidR="00CE50E7">
              <w:rPr>
                <w:noProof/>
                <w:webHidden/>
              </w:rPr>
              <w:t>81</w:t>
            </w:r>
            <w:r w:rsidR="007D268D">
              <w:rPr>
                <w:noProof/>
                <w:webHidden/>
              </w:rPr>
              <w:fldChar w:fldCharType="end"/>
            </w:r>
          </w:hyperlink>
        </w:p>
        <w:p w:rsidR="00EF748B" w:rsidRDefault="00EF748B">
          <w:r>
            <w:rPr>
              <w:b/>
              <w:bCs/>
              <w:noProof/>
            </w:rPr>
            <w:fldChar w:fldCharType="end"/>
          </w:r>
        </w:p>
      </w:sdtContent>
    </w:sdt>
    <w:p w:rsidR="00EF748B" w:rsidRDefault="00EF748B" w:rsidP="00EF748B">
      <w:pPr>
        <w:spacing w:line="360" w:lineRule="auto"/>
        <w:jc w:val="left"/>
        <w:rPr>
          <w:sz w:val="24"/>
          <w:szCs w:val="24"/>
        </w:rPr>
      </w:pPr>
    </w:p>
    <w:p w:rsidR="00EF748B" w:rsidRDefault="00EF748B">
      <w:pPr>
        <w:widowControl/>
        <w:jc w:val="left"/>
        <w:rPr>
          <w:sz w:val="24"/>
          <w:szCs w:val="24"/>
        </w:rPr>
      </w:pPr>
      <w:r>
        <w:rPr>
          <w:sz w:val="24"/>
          <w:szCs w:val="24"/>
        </w:rPr>
        <w:br w:type="page"/>
      </w:r>
    </w:p>
    <w:p w:rsidR="00EF748B" w:rsidRDefault="008B5988" w:rsidP="00845FE2">
      <w:pPr>
        <w:pStyle w:val="Heading1"/>
      </w:pPr>
      <w:bookmarkStart w:id="2" w:name="_Toc395710101"/>
      <w:r>
        <w:lastRenderedPageBreak/>
        <w:t xml:space="preserve">Foreword and </w:t>
      </w:r>
      <w:r>
        <w:rPr>
          <w:rFonts w:hint="eastAsia"/>
        </w:rPr>
        <w:t>A</w:t>
      </w:r>
      <w:r w:rsidR="00EF748B" w:rsidRPr="00EF748B">
        <w:t>cknowledgements</w:t>
      </w:r>
      <w:r w:rsidR="00EF748B">
        <w:rPr>
          <w:rFonts w:hint="eastAsia"/>
        </w:rPr>
        <w:t>:</w:t>
      </w:r>
      <w:bookmarkEnd w:id="2"/>
    </w:p>
    <w:p w:rsidR="00361A98" w:rsidRDefault="008A2CE0" w:rsidP="008A2CE0">
      <w:pPr>
        <w:spacing w:line="360" w:lineRule="auto"/>
        <w:rPr>
          <w:sz w:val="24"/>
          <w:szCs w:val="24"/>
        </w:rPr>
      </w:pPr>
      <w:r>
        <w:rPr>
          <w:rFonts w:hint="eastAsia"/>
          <w:sz w:val="24"/>
          <w:szCs w:val="24"/>
        </w:rPr>
        <w:t xml:space="preserve">This thesis is written in order to </w:t>
      </w:r>
      <w:r>
        <w:rPr>
          <w:sz w:val="24"/>
          <w:szCs w:val="24"/>
        </w:rPr>
        <w:t>complete</w:t>
      </w:r>
      <w:r>
        <w:rPr>
          <w:rFonts w:hint="eastAsia"/>
          <w:sz w:val="24"/>
          <w:szCs w:val="24"/>
        </w:rPr>
        <w:t xml:space="preserve"> th</w:t>
      </w:r>
      <w:r w:rsidR="00442A89">
        <w:rPr>
          <w:rFonts w:hint="eastAsia"/>
          <w:sz w:val="24"/>
          <w:szCs w:val="24"/>
        </w:rPr>
        <w:t>e Master Accounting and</w:t>
      </w:r>
      <w:r w:rsidR="000F12EE">
        <w:rPr>
          <w:rFonts w:hint="eastAsia"/>
          <w:sz w:val="24"/>
          <w:szCs w:val="24"/>
        </w:rPr>
        <w:t xml:space="preserve"> Auditing</w:t>
      </w:r>
      <w:r w:rsidR="00663AC7">
        <w:rPr>
          <w:rFonts w:hint="eastAsia"/>
          <w:sz w:val="24"/>
          <w:szCs w:val="24"/>
        </w:rPr>
        <w:t>,</w:t>
      </w:r>
      <w:r w:rsidR="000F12EE">
        <w:rPr>
          <w:rFonts w:hint="eastAsia"/>
          <w:sz w:val="24"/>
          <w:szCs w:val="24"/>
        </w:rPr>
        <w:t xml:space="preserve"> at Erasmus University Rotterdam.</w:t>
      </w:r>
      <w:r w:rsidR="00201F63">
        <w:rPr>
          <w:rFonts w:hint="eastAsia"/>
          <w:sz w:val="24"/>
          <w:szCs w:val="24"/>
        </w:rPr>
        <w:t xml:space="preserve"> And this</w:t>
      </w:r>
      <w:r w:rsidR="00D3471D">
        <w:rPr>
          <w:rFonts w:hint="eastAsia"/>
          <w:sz w:val="24"/>
          <w:szCs w:val="24"/>
        </w:rPr>
        <w:t xml:space="preserve"> thesis is</w:t>
      </w:r>
      <w:r w:rsidR="00A324B7">
        <w:rPr>
          <w:rFonts w:hint="eastAsia"/>
          <w:sz w:val="24"/>
          <w:szCs w:val="24"/>
        </w:rPr>
        <w:t xml:space="preserve"> partly</w:t>
      </w:r>
      <w:r w:rsidR="00D3471D">
        <w:rPr>
          <w:rFonts w:hint="eastAsia"/>
          <w:sz w:val="24"/>
          <w:szCs w:val="24"/>
        </w:rPr>
        <w:t xml:space="preserve"> based</w:t>
      </w:r>
      <w:r w:rsidR="00A324B7">
        <w:rPr>
          <w:rFonts w:hint="eastAsia"/>
          <w:sz w:val="24"/>
          <w:szCs w:val="24"/>
        </w:rPr>
        <w:t xml:space="preserve"> on my course paper for Seminar Financial Accounting Research.</w:t>
      </w:r>
      <w:r w:rsidR="000F12EE">
        <w:rPr>
          <w:rFonts w:hint="eastAsia"/>
          <w:sz w:val="24"/>
          <w:szCs w:val="24"/>
        </w:rPr>
        <w:t xml:space="preserve"> I have chosen the topic of audit partner rotatio</w:t>
      </w:r>
      <w:r w:rsidR="00E0641F">
        <w:rPr>
          <w:rFonts w:hint="eastAsia"/>
          <w:sz w:val="24"/>
          <w:szCs w:val="24"/>
        </w:rPr>
        <w:t>n</w:t>
      </w:r>
      <w:r w:rsidR="00C77C7F">
        <w:rPr>
          <w:rFonts w:hint="eastAsia"/>
          <w:sz w:val="24"/>
          <w:szCs w:val="24"/>
        </w:rPr>
        <w:t>,</w:t>
      </w:r>
      <w:r w:rsidR="00521815">
        <w:rPr>
          <w:rFonts w:hint="eastAsia"/>
          <w:sz w:val="24"/>
          <w:szCs w:val="24"/>
        </w:rPr>
        <w:t xml:space="preserve"> which falls within the scope of auditing theory.</w:t>
      </w:r>
      <w:r w:rsidR="00E0641F">
        <w:rPr>
          <w:rFonts w:hint="eastAsia"/>
          <w:sz w:val="24"/>
          <w:szCs w:val="24"/>
        </w:rPr>
        <w:t xml:space="preserve"> </w:t>
      </w:r>
      <w:r w:rsidR="00521815">
        <w:rPr>
          <w:rFonts w:hint="eastAsia"/>
          <w:sz w:val="24"/>
          <w:szCs w:val="24"/>
        </w:rPr>
        <w:t>The main reason for choosing this topic is that</w:t>
      </w:r>
      <w:r w:rsidR="00E0641F">
        <w:rPr>
          <w:rFonts w:hint="eastAsia"/>
          <w:sz w:val="24"/>
          <w:szCs w:val="24"/>
        </w:rPr>
        <w:t xml:space="preserve"> </w:t>
      </w:r>
      <w:r w:rsidR="00661C15">
        <w:rPr>
          <w:rFonts w:hint="eastAsia"/>
          <w:sz w:val="24"/>
          <w:szCs w:val="24"/>
        </w:rPr>
        <w:t xml:space="preserve">there are many debates about whether mandatory audit partner rotation is able to enhance auditor independence and audit quality. Previous studies </w:t>
      </w:r>
      <w:r w:rsidR="00495AEE">
        <w:rPr>
          <w:rFonts w:hint="eastAsia"/>
          <w:sz w:val="24"/>
          <w:szCs w:val="24"/>
        </w:rPr>
        <w:t xml:space="preserve">have no consistent conclusion for the association between mandatory audit partner rotation and audit quality. </w:t>
      </w:r>
      <w:r w:rsidR="005D03A0">
        <w:rPr>
          <w:rFonts w:hint="eastAsia"/>
          <w:sz w:val="24"/>
          <w:szCs w:val="24"/>
        </w:rPr>
        <w:t>Besides,</w:t>
      </w:r>
      <w:r w:rsidR="00495AEE">
        <w:rPr>
          <w:rFonts w:hint="eastAsia"/>
          <w:sz w:val="24"/>
          <w:szCs w:val="24"/>
        </w:rPr>
        <w:t xml:space="preserve"> </w:t>
      </w:r>
      <w:r w:rsidR="00C850A7">
        <w:rPr>
          <w:sz w:val="24"/>
          <w:szCs w:val="24"/>
        </w:rPr>
        <w:t>the</w:t>
      </w:r>
      <w:r w:rsidR="00C850A7">
        <w:rPr>
          <w:rFonts w:hint="eastAsia"/>
          <w:sz w:val="24"/>
          <w:szCs w:val="24"/>
        </w:rPr>
        <w:t xml:space="preserve"> data for audit partner</w:t>
      </w:r>
      <w:r w:rsidR="00FE66EA">
        <w:rPr>
          <w:rFonts w:hint="eastAsia"/>
          <w:sz w:val="24"/>
          <w:szCs w:val="24"/>
        </w:rPr>
        <w:t xml:space="preserve"> rotation</w:t>
      </w:r>
      <w:r w:rsidR="00C850A7">
        <w:rPr>
          <w:rFonts w:hint="eastAsia"/>
          <w:sz w:val="24"/>
          <w:szCs w:val="24"/>
        </w:rPr>
        <w:t xml:space="preserve"> is not publicly available in most of the countries</w:t>
      </w:r>
      <w:r w:rsidR="00495AEE">
        <w:rPr>
          <w:rFonts w:hint="eastAsia"/>
          <w:sz w:val="24"/>
          <w:szCs w:val="24"/>
        </w:rPr>
        <w:t xml:space="preserve">. </w:t>
      </w:r>
      <w:r w:rsidR="005D03A0">
        <w:rPr>
          <w:rFonts w:hint="eastAsia"/>
          <w:sz w:val="24"/>
          <w:szCs w:val="24"/>
        </w:rPr>
        <w:t xml:space="preserve">However, in China, audit partners are required to sign the audit reports. Therefore, </w:t>
      </w:r>
      <w:r w:rsidR="00495AEE">
        <w:rPr>
          <w:rFonts w:hint="eastAsia"/>
          <w:sz w:val="24"/>
          <w:szCs w:val="24"/>
        </w:rPr>
        <w:t xml:space="preserve">I contribute to the debate by providing the empirical evidence using the data from China. </w:t>
      </w:r>
    </w:p>
    <w:p w:rsidR="00A324B7" w:rsidRDefault="00F1018A" w:rsidP="008A2CE0">
      <w:pPr>
        <w:spacing w:line="360" w:lineRule="auto"/>
        <w:rPr>
          <w:sz w:val="24"/>
          <w:szCs w:val="24"/>
        </w:rPr>
      </w:pPr>
      <w:r>
        <w:rPr>
          <w:rFonts w:hint="eastAsia"/>
          <w:sz w:val="24"/>
          <w:szCs w:val="24"/>
        </w:rPr>
        <w:t>Since May of this year, I have been conducting research on this topic. I have experienced an intensive, but interesting time when writing my master</w:t>
      </w:r>
      <w:r w:rsidR="005F2DAA">
        <w:rPr>
          <w:sz w:val="24"/>
          <w:szCs w:val="24"/>
        </w:rPr>
        <w:t>’</w:t>
      </w:r>
      <w:r w:rsidR="005F2DAA">
        <w:rPr>
          <w:rFonts w:hint="eastAsia"/>
          <w:sz w:val="24"/>
          <w:szCs w:val="24"/>
        </w:rPr>
        <w:t>s</w:t>
      </w:r>
      <w:r>
        <w:rPr>
          <w:rFonts w:hint="eastAsia"/>
          <w:sz w:val="24"/>
          <w:szCs w:val="24"/>
        </w:rPr>
        <w:t xml:space="preserve"> thesis. </w:t>
      </w:r>
      <w:r w:rsidR="006D1CE9">
        <w:rPr>
          <w:sz w:val="24"/>
          <w:szCs w:val="24"/>
        </w:rPr>
        <w:t>A</w:t>
      </w:r>
      <w:r w:rsidR="006D1CE9">
        <w:rPr>
          <w:rFonts w:hint="eastAsia"/>
          <w:sz w:val="24"/>
          <w:szCs w:val="24"/>
        </w:rPr>
        <w:t xml:space="preserve">t the beginning, I had little knowledge about the data </w:t>
      </w:r>
      <w:r w:rsidR="00ED6A61">
        <w:rPr>
          <w:rFonts w:hint="eastAsia"/>
          <w:sz w:val="24"/>
          <w:szCs w:val="24"/>
        </w:rPr>
        <w:t>collection and statistical tests</w:t>
      </w:r>
      <w:r w:rsidR="006D1CE9">
        <w:rPr>
          <w:rFonts w:hint="eastAsia"/>
          <w:sz w:val="24"/>
          <w:szCs w:val="24"/>
        </w:rPr>
        <w:t xml:space="preserve">. But I learned a lot afterwards. </w:t>
      </w:r>
      <w:r w:rsidR="00A94B3D">
        <w:rPr>
          <w:sz w:val="24"/>
          <w:szCs w:val="24"/>
        </w:rPr>
        <w:t>I</w:t>
      </w:r>
      <w:r w:rsidR="00A94B3D">
        <w:rPr>
          <w:rFonts w:hint="eastAsia"/>
          <w:sz w:val="24"/>
          <w:szCs w:val="24"/>
        </w:rPr>
        <w:t xml:space="preserve">n addition, the </w:t>
      </w:r>
      <w:r w:rsidR="00ED6A61">
        <w:rPr>
          <w:rFonts w:hint="eastAsia"/>
          <w:sz w:val="24"/>
          <w:szCs w:val="24"/>
        </w:rPr>
        <w:t xml:space="preserve">Chinese </w:t>
      </w:r>
      <w:r w:rsidR="00A94B3D">
        <w:rPr>
          <w:rFonts w:hint="eastAsia"/>
          <w:sz w:val="24"/>
          <w:szCs w:val="24"/>
        </w:rPr>
        <w:t>database only shows the name</w:t>
      </w:r>
      <w:r w:rsidR="00ED6A61">
        <w:rPr>
          <w:rFonts w:hint="eastAsia"/>
          <w:sz w:val="24"/>
          <w:szCs w:val="24"/>
        </w:rPr>
        <w:t>s</w:t>
      </w:r>
      <w:r w:rsidR="00A94B3D">
        <w:rPr>
          <w:rFonts w:hint="eastAsia"/>
          <w:sz w:val="24"/>
          <w:szCs w:val="24"/>
        </w:rPr>
        <w:t xml:space="preserve"> of audit partner and audit firm</w:t>
      </w:r>
      <w:r w:rsidR="00ED6A61">
        <w:rPr>
          <w:rFonts w:hint="eastAsia"/>
          <w:sz w:val="24"/>
          <w:szCs w:val="24"/>
        </w:rPr>
        <w:t xml:space="preserve"> for each audit report</w:t>
      </w:r>
      <w:r w:rsidR="00A94B3D">
        <w:rPr>
          <w:rFonts w:hint="eastAsia"/>
          <w:sz w:val="24"/>
          <w:szCs w:val="24"/>
        </w:rPr>
        <w:t>.</w:t>
      </w:r>
      <w:r w:rsidR="00ED6A61">
        <w:rPr>
          <w:rFonts w:hint="eastAsia"/>
          <w:sz w:val="24"/>
          <w:szCs w:val="24"/>
        </w:rPr>
        <w:t xml:space="preserve"> </w:t>
      </w:r>
      <w:r w:rsidR="00ED6A61">
        <w:rPr>
          <w:sz w:val="24"/>
          <w:szCs w:val="24"/>
        </w:rPr>
        <w:t>T</w:t>
      </w:r>
      <w:r w:rsidR="00ED6A61">
        <w:rPr>
          <w:rFonts w:hint="eastAsia"/>
          <w:sz w:val="24"/>
          <w:szCs w:val="24"/>
        </w:rPr>
        <w:t>he data for audit partner rotation and audit firm tenure are not directly available in the database.</w:t>
      </w:r>
      <w:r w:rsidR="00A94B3D">
        <w:rPr>
          <w:rFonts w:hint="eastAsia"/>
          <w:sz w:val="24"/>
          <w:szCs w:val="24"/>
        </w:rPr>
        <w:t xml:space="preserve"> Therefore, I have to hand </w:t>
      </w:r>
      <w:r w:rsidR="00A94B3D">
        <w:rPr>
          <w:sz w:val="24"/>
          <w:szCs w:val="24"/>
        </w:rPr>
        <w:t>collect</w:t>
      </w:r>
      <w:r w:rsidR="00A94B3D">
        <w:rPr>
          <w:rFonts w:hint="eastAsia"/>
          <w:sz w:val="24"/>
          <w:szCs w:val="24"/>
        </w:rPr>
        <w:t xml:space="preserve"> the data for audit </w:t>
      </w:r>
      <w:r w:rsidR="00A94B3D">
        <w:rPr>
          <w:sz w:val="24"/>
          <w:szCs w:val="24"/>
        </w:rPr>
        <w:t>partner</w:t>
      </w:r>
      <w:r w:rsidR="00A94B3D">
        <w:rPr>
          <w:rFonts w:hint="eastAsia"/>
          <w:sz w:val="24"/>
          <w:szCs w:val="24"/>
        </w:rPr>
        <w:t xml:space="preserve"> rotation and audit firm tenure based on those names. </w:t>
      </w:r>
      <w:r w:rsidR="006D1CE9">
        <w:rPr>
          <w:rFonts w:hint="eastAsia"/>
          <w:sz w:val="24"/>
          <w:szCs w:val="24"/>
        </w:rPr>
        <w:t xml:space="preserve">I am </w:t>
      </w:r>
      <w:r w:rsidR="006D1CE9">
        <w:rPr>
          <w:sz w:val="24"/>
          <w:szCs w:val="24"/>
        </w:rPr>
        <w:t>satisfied</w:t>
      </w:r>
      <w:r w:rsidR="006D1CE9">
        <w:rPr>
          <w:rFonts w:hint="eastAsia"/>
          <w:sz w:val="24"/>
          <w:szCs w:val="24"/>
        </w:rPr>
        <w:t xml:space="preserve"> with all the results I have achieved.</w:t>
      </w:r>
    </w:p>
    <w:p w:rsidR="006D1CE9" w:rsidRDefault="00542256" w:rsidP="008A2CE0">
      <w:pPr>
        <w:spacing w:line="360" w:lineRule="auto"/>
        <w:rPr>
          <w:sz w:val="24"/>
          <w:szCs w:val="24"/>
        </w:rPr>
      </w:pPr>
      <w:r>
        <w:rPr>
          <w:rFonts w:hint="eastAsia"/>
          <w:sz w:val="24"/>
          <w:szCs w:val="24"/>
        </w:rPr>
        <w:t>However, I didn</w:t>
      </w:r>
      <w:r>
        <w:rPr>
          <w:sz w:val="24"/>
          <w:szCs w:val="24"/>
        </w:rPr>
        <w:t>’</w:t>
      </w:r>
      <w:r>
        <w:rPr>
          <w:rFonts w:hint="eastAsia"/>
          <w:sz w:val="24"/>
          <w:szCs w:val="24"/>
        </w:rPr>
        <w:t>t write my master</w:t>
      </w:r>
      <w:r w:rsidR="005F2DAA">
        <w:rPr>
          <w:sz w:val="24"/>
          <w:szCs w:val="24"/>
        </w:rPr>
        <w:t>’</w:t>
      </w:r>
      <w:r w:rsidR="005F2DAA">
        <w:rPr>
          <w:rFonts w:hint="eastAsia"/>
          <w:sz w:val="24"/>
          <w:szCs w:val="24"/>
        </w:rPr>
        <w:t>s</w:t>
      </w:r>
      <w:r>
        <w:rPr>
          <w:rFonts w:hint="eastAsia"/>
          <w:sz w:val="24"/>
          <w:szCs w:val="24"/>
        </w:rPr>
        <w:t xml:space="preserve"> thesis completely by my own. I would not finish my master</w:t>
      </w:r>
      <w:r w:rsidR="005F2DAA">
        <w:rPr>
          <w:sz w:val="24"/>
          <w:szCs w:val="24"/>
        </w:rPr>
        <w:t>’</w:t>
      </w:r>
      <w:r w:rsidR="005F2DAA">
        <w:rPr>
          <w:rFonts w:hint="eastAsia"/>
          <w:sz w:val="24"/>
          <w:szCs w:val="24"/>
        </w:rPr>
        <w:t>s</w:t>
      </w:r>
      <w:r>
        <w:rPr>
          <w:rFonts w:hint="eastAsia"/>
          <w:sz w:val="24"/>
          <w:szCs w:val="24"/>
        </w:rPr>
        <w:t xml:space="preserve"> thesis without several people</w:t>
      </w:r>
      <w:r>
        <w:rPr>
          <w:sz w:val="24"/>
          <w:szCs w:val="24"/>
        </w:rPr>
        <w:t>’</w:t>
      </w:r>
      <w:r>
        <w:rPr>
          <w:rFonts w:hint="eastAsia"/>
          <w:sz w:val="24"/>
          <w:szCs w:val="24"/>
        </w:rPr>
        <w:t xml:space="preserve">s help. </w:t>
      </w:r>
      <w:r w:rsidR="006D1CE9">
        <w:rPr>
          <w:rFonts w:hint="eastAsia"/>
          <w:sz w:val="24"/>
          <w:szCs w:val="24"/>
        </w:rPr>
        <w:t xml:space="preserve">I would like to thank my thesis supervisor from the University, </w:t>
      </w:r>
      <w:bookmarkStart w:id="3" w:name="OLE_LINK20"/>
      <w:bookmarkStart w:id="4" w:name="OLE_LINK21"/>
      <w:r w:rsidR="006D1CE9" w:rsidRPr="006D1CE9">
        <w:rPr>
          <w:sz w:val="24"/>
          <w:szCs w:val="24"/>
        </w:rPr>
        <w:t>Dr C.D. Knoops</w:t>
      </w:r>
      <w:bookmarkEnd w:id="3"/>
      <w:bookmarkEnd w:id="4"/>
      <w:r w:rsidR="006D1CE9">
        <w:rPr>
          <w:rFonts w:hint="eastAsia"/>
          <w:sz w:val="24"/>
          <w:szCs w:val="24"/>
        </w:rPr>
        <w:t xml:space="preserve">. </w:t>
      </w:r>
      <w:r w:rsidR="009D4E40">
        <w:rPr>
          <w:rFonts w:hint="eastAsia"/>
          <w:sz w:val="24"/>
          <w:szCs w:val="24"/>
        </w:rPr>
        <w:t>He</w:t>
      </w:r>
      <w:r w:rsidR="00B56B38">
        <w:rPr>
          <w:rFonts w:hint="eastAsia"/>
          <w:sz w:val="24"/>
          <w:szCs w:val="24"/>
        </w:rPr>
        <w:t xml:space="preserve"> always</w:t>
      </w:r>
      <w:r w:rsidR="009D4E40">
        <w:rPr>
          <w:rFonts w:hint="eastAsia"/>
          <w:sz w:val="24"/>
          <w:szCs w:val="24"/>
        </w:rPr>
        <w:t xml:space="preserve"> gave me directions when I have doubts for my research design. He provided me guidance for the structure of my thesis. Besides, he gave me many valuable comments, which helped me</w:t>
      </w:r>
      <w:r w:rsidR="00B56B38">
        <w:rPr>
          <w:rFonts w:hint="eastAsia"/>
          <w:sz w:val="24"/>
          <w:szCs w:val="24"/>
        </w:rPr>
        <w:t xml:space="preserve"> a lot</w:t>
      </w:r>
      <w:r w:rsidR="009D4E40">
        <w:rPr>
          <w:rFonts w:hint="eastAsia"/>
          <w:sz w:val="24"/>
          <w:szCs w:val="24"/>
        </w:rPr>
        <w:t xml:space="preserve"> to </w:t>
      </w:r>
      <w:r w:rsidR="00B56B38">
        <w:rPr>
          <w:rFonts w:hint="eastAsia"/>
          <w:sz w:val="24"/>
          <w:szCs w:val="24"/>
        </w:rPr>
        <w:t>keep</w:t>
      </w:r>
      <w:r w:rsidR="009D4E40">
        <w:rPr>
          <w:rFonts w:hint="eastAsia"/>
          <w:sz w:val="24"/>
          <w:szCs w:val="24"/>
        </w:rPr>
        <w:t xml:space="preserve"> a critical mind. After several discussions with </w:t>
      </w:r>
      <w:r w:rsidR="009D4E40" w:rsidRPr="009D4E40">
        <w:rPr>
          <w:sz w:val="24"/>
          <w:szCs w:val="24"/>
        </w:rPr>
        <w:t>Dr C.D. Knoops</w:t>
      </w:r>
      <w:r w:rsidR="009D4E40">
        <w:rPr>
          <w:rFonts w:hint="eastAsia"/>
          <w:sz w:val="24"/>
          <w:szCs w:val="24"/>
        </w:rPr>
        <w:t xml:space="preserve">, I </w:t>
      </w:r>
      <w:r w:rsidR="00D044F7">
        <w:rPr>
          <w:rFonts w:hint="eastAsia"/>
          <w:sz w:val="24"/>
          <w:szCs w:val="24"/>
        </w:rPr>
        <w:t xml:space="preserve">have a </w:t>
      </w:r>
      <w:r w:rsidR="00B56B38">
        <w:rPr>
          <w:rFonts w:hint="eastAsia"/>
          <w:sz w:val="24"/>
          <w:szCs w:val="24"/>
        </w:rPr>
        <w:t xml:space="preserve">better </w:t>
      </w:r>
      <w:r w:rsidR="00D044F7">
        <w:rPr>
          <w:rFonts w:hint="eastAsia"/>
          <w:sz w:val="24"/>
          <w:szCs w:val="24"/>
        </w:rPr>
        <w:t>understanding for the theoretical concepts part in my mast</w:t>
      </w:r>
      <w:r w:rsidR="0014766A">
        <w:rPr>
          <w:rFonts w:hint="eastAsia"/>
          <w:sz w:val="24"/>
          <w:szCs w:val="24"/>
        </w:rPr>
        <w:t>er</w:t>
      </w:r>
      <w:r w:rsidR="00DD0F40">
        <w:rPr>
          <w:sz w:val="24"/>
          <w:szCs w:val="24"/>
        </w:rPr>
        <w:t>’</w:t>
      </w:r>
      <w:r w:rsidR="00DD0F40">
        <w:rPr>
          <w:rFonts w:hint="eastAsia"/>
          <w:sz w:val="24"/>
          <w:szCs w:val="24"/>
        </w:rPr>
        <w:t>s</w:t>
      </w:r>
      <w:r w:rsidR="0014766A">
        <w:rPr>
          <w:rFonts w:hint="eastAsia"/>
          <w:sz w:val="24"/>
          <w:szCs w:val="24"/>
        </w:rPr>
        <w:t xml:space="preserve"> thesis.</w:t>
      </w:r>
    </w:p>
    <w:p w:rsidR="0014766A" w:rsidRDefault="0014766A" w:rsidP="008A2CE0">
      <w:pPr>
        <w:spacing w:line="360" w:lineRule="auto"/>
        <w:rPr>
          <w:sz w:val="24"/>
          <w:szCs w:val="24"/>
        </w:rPr>
      </w:pPr>
      <w:r>
        <w:rPr>
          <w:rFonts w:hint="eastAsia"/>
          <w:sz w:val="24"/>
          <w:szCs w:val="24"/>
        </w:rPr>
        <w:t xml:space="preserve">Lastly, I would like to thank my mom </w:t>
      </w:r>
      <w:r w:rsidR="00FF6325">
        <w:rPr>
          <w:rFonts w:hint="eastAsia"/>
          <w:sz w:val="24"/>
          <w:szCs w:val="24"/>
        </w:rPr>
        <w:t>and friends for their supports</w:t>
      </w:r>
      <w:r>
        <w:rPr>
          <w:rFonts w:hint="eastAsia"/>
          <w:sz w:val="24"/>
          <w:szCs w:val="24"/>
        </w:rPr>
        <w:t xml:space="preserve"> during the period </w:t>
      </w:r>
      <w:r>
        <w:rPr>
          <w:rFonts w:hint="eastAsia"/>
          <w:sz w:val="24"/>
          <w:szCs w:val="24"/>
        </w:rPr>
        <w:lastRenderedPageBreak/>
        <w:t>of writing my master</w:t>
      </w:r>
      <w:r w:rsidR="00DD0F40">
        <w:rPr>
          <w:sz w:val="24"/>
          <w:szCs w:val="24"/>
        </w:rPr>
        <w:t>’</w:t>
      </w:r>
      <w:r w:rsidR="00DD0F40">
        <w:rPr>
          <w:rFonts w:hint="eastAsia"/>
          <w:sz w:val="24"/>
          <w:szCs w:val="24"/>
        </w:rPr>
        <w:t>s</w:t>
      </w:r>
      <w:r>
        <w:rPr>
          <w:rFonts w:hint="eastAsia"/>
          <w:sz w:val="24"/>
          <w:szCs w:val="24"/>
        </w:rPr>
        <w:t xml:space="preserve"> thesis. My mom helped me a lot in hand collecting the data of audit partner rotation and audit firm tenure. </w:t>
      </w:r>
      <w:r w:rsidR="005E7550">
        <w:rPr>
          <w:rFonts w:hint="eastAsia"/>
          <w:sz w:val="24"/>
          <w:szCs w:val="24"/>
        </w:rPr>
        <w:t xml:space="preserve">My friends taught me a lot </w:t>
      </w:r>
      <w:r w:rsidR="0054322A">
        <w:rPr>
          <w:rFonts w:hint="eastAsia"/>
          <w:sz w:val="24"/>
          <w:szCs w:val="24"/>
        </w:rPr>
        <w:t>for statistics. I would like to</w:t>
      </w:r>
      <w:r w:rsidR="00E61E0A">
        <w:rPr>
          <w:rFonts w:hint="eastAsia"/>
          <w:sz w:val="24"/>
          <w:szCs w:val="24"/>
        </w:rPr>
        <w:t xml:space="preserve"> thank all the people who have</w:t>
      </w:r>
      <w:r w:rsidR="005E7550">
        <w:rPr>
          <w:rFonts w:hint="eastAsia"/>
          <w:sz w:val="24"/>
          <w:szCs w:val="24"/>
        </w:rPr>
        <w:t xml:space="preserve"> supported me in this period.</w:t>
      </w:r>
    </w:p>
    <w:p w:rsidR="00C22012" w:rsidRPr="008A2CE0" w:rsidRDefault="00C22012" w:rsidP="00C22012">
      <w:pPr>
        <w:spacing w:line="360" w:lineRule="auto"/>
        <w:jc w:val="right"/>
        <w:rPr>
          <w:sz w:val="24"/>
          <w:szCs w:val="24"/>
        </w:rPr>
      </w:pPr>
      <w:r>
        <w:rPr>
          <w:rFonts w:hint="eastAsia"/>
          <w:sz w:val="24"/>
          <w:szCs w:val="24"/>
        </w:rPr>
        <w:t>Rotterdam, August 2014</w:t>
      </w:r>
    </w:p>
    <w:p w:rsidR="00361A98" w:rsidRDefault="00EF748B" w:rsidP="00361A98">
      <w:pPr>
        <w:widowControl/>
        <w:rPr>
          <w:sz w:val="24"/>
          <w:szCs w:val="24"/>
        </w:rPr>
      </w:pPr>
      <w:r>
        <w:rPr>
          <w:sz w:val="24"/>
          <w:szCs w:val="24"/>
        </w:rPr>
        <w:br w:type="page"/>
      </w:r>
    </w:p>
    <w:p w:rsidR="00EF748B" w:rsidRDefault="00EF748B" w:rsidP="00845FE2">
      <w:pPr>
        <w:pStyle w:val="Heading1"/>
      </w:pPr>
      <w:bookmarkStart w:id="5" w:name="_Toc395710102"/>
      <w:r>
        <w:rPr>
          <w:rFonts w:hint="eastAsia"/>
        </w:rPr>
        <w:lastRenderedPageBreak/>
        <w:t>Chapter 1: Introduction</w:t>
      </w:r>
      <w:bookmarkEnd w:id="5"/>
    </w:p>
    <w:p w:rsidR="00EF748B" w:rsidRPr="00C5545B" w:rsidRDefault="00EF748B" w:rsidP="00B9275D">
      <w:pPr>
        <w:pStyle w:val="Heading2"/>
      </w:pPr>
      <w:bookmarkStart w:id="6" w:name="_Toc395710103"/>
      <w:r>
        <w:rPr>
          <w:rFonts w:hint="eastAsia"/>
        </w:rPr>
        <w:t xml:space="preserve">1.1 </w:t>
      </w:r>
      <w:r w:rsidRPr="00C5545B">
        <w:rPr>
          <w:rFonts w:hint="eastAsia"/>
        </w:rPr>
        <w:t>Introduction to main theme</w:t>
      </w:r>
      <w:bookmarkEnd w:id="6"/>
    </w:p>
    <w:p w:rsidR="00EF748B" w:rsidRDefault="00EF748B" w:rsidP="00EF748B">
      <w:pPr>
        <w:spacing w:line="360" w:lineRule="auto"/>
        <w:rPr>
          <w:sz w:val="24"/>
          <w:szCs w:val="24"/>
        </w:rPr>
      </w:pPr>
      <w:r>
        <w:rPr>
          <w:rFonts w:hint="eastAsia"/>
          <w:sz w:val="24"/>
          <w:szCs w:val="24"/>
        </w:rPr>
        <w:t xml:space="preserve">Recently, a great number of financial scandals throughout </w:t>
      </w:r>
      <w:r>
        <w:rPr>
          <w:sz w:val="24"/>
          <w:szCs w:val="24"/>
        </w:rPr>
        <w:t>the world (</w:t>
      </w:r>
      <w:r>
        <w:rPr>
          <w:rFonts w:hint="eastAsia"/>
          <w:sz w:val="24"/>
          <w:szCs w:val="24"/>
        </w:rPr>
        <w:t xml:space="preserve">Enron, </w:t>
      </w:r>
      <w:r>
        <w:rPr>
          <w:sz w:val="24"/>
          <w:szCs w:val="24"/>
        </w:rPr>
        <w:t>WorldCom</w:t>
      </w:r>
      <w:r>
        <w:rPr>
          <w:rFonts w:hint="eastAsia"/>
          <w:sz w:val="24"/>
          <w:szCs w:val="24"/>
        </w:rPr>
        <w:t>, Xerox and Sunbeam</w:t>
      </w:r>
      <w:r>
        <w:rPr>
          <w:sz w:val="24"/>
          <w:szCs w:val="24"/>
        </w:rPr>
        <w:t>)</w:t>
      </w:r>
      <w:r>
        <w:rPr>
          <w:rFonts w:hint="eastAsia"/>
          <w:sz w:val="24"/>
          <w:szCs w:val="24"/>
        </w:rPr>
        <w:t xml:space="preserve"> have drawn public attention on audit quality. </w:t>
      </w:r>
      <w:r>
        <w:rPr>
          <w:sz w:val="24"/>
          <w:szCs w:val="24"/>
        </w:rPr>
        <w:t>A</w:t>
      </w:r>
      <w:r>
        <w:rPr>
          <w:rFonts w:hint="eastAsia"/>
          <w:sz w:val="24"/>
          <w:szCs w:val="24"/>
        </w:rPr>
        <w:t xml:space="preserve">uditor independence is a determining factor of audit quality. </w:t>
      </w:r>
      <w:r>
        <w:rPr>
          <w:sz w:val="24"/>
          <w:szCs w:val="24"/>
        </w:rPr>
        <w:t>T</w:t>
      </w:r>
      <w:r>
        <w:rPr>
          <w:rFonts w:hint="eastAsia"/>
          <w:sz w:val="24"/>
          <w:szCs w:val="24"/>
        </w:rPr>
        <w:t>herefore, investors start to doubt the auditor independence as the auditors fail to inform them the threats of financial scandals in time.</w:t>
      </w:r>
    </w:p>
    <w:p w:rsidR="00EF748B" w:rsidRDefault="00EF748B" w:rsidP="00EF748B">
      <w:pPr>
        <w:spacing w:line="360" w:lineRule="auto"/>
        <w:rPr>
          <w:sz w:val="24"/>
          <w:szCs w:val="24"/>
        </w:rPr>
      </w:pPr>
      <w:r>
        <w:rPr>
          <w:sz w:val="24"/>
          <w:szCs w:val="24"/>
        </w:rPr>
        <w:t>P</w:t>
      </w:r>
      <w:r>
        <w:rPr>
          <w:rFonts w:hint="eastAsia"/>
          <w:sz w:val="24"/>
          <w:szCs w:val="24"/>
        </w:rPr>
        <w:t>revious studies (</w:t>
      </w:r>
      <w:r w:rsidRPr="00792B68">
        <w:rPr>
          <w:sz w:val="24"/>
          <w:szCs w:val="24"/>
        </w:rPr>
        <w:t>Benston</w:t>
      </w:r>
      <w:r w:rsidRPr="00792B68">
        <w:rPr>
          <w:rFonts w:hint="eastAsia"/>
          <w:sz w:val="24"/>
          <w:szCs w:val="24"/>
        </w:rPr>
        <w:t xml:space="preserve"> &amp; </w:t>
      </w:r>
      <w:r w:rsidRPr="00792B68">
        <w:rPr>
          <w:sz w:val="24"/>
          <w:szCs w:val="24"/>
        </w:rPr>
        <w:t>Hartgraves</w:t>
      </w:r>
      <w:r w:rsidRPr="00792B68">
        <w:rPr>
          <w:rFonts w:hint="eastAsia"/>
          <w:sz w:val="24"/>
          <w:szCs w:val="24"/>
        </w:rPr>
        <w:t>,</w:t>
      </w:r>
      <w:r>
        <w:rPr>
          <w:rFonts w:hint="eastAsia"/>
          <w:sz w:val="24"/>
          <w:szCs w:val="24"/>
        </w:rPr>
        <w:t xml:space="preserve"> 2002;</w:t>
      </w:r>
      <w:r w:rsidRPr="00792B68">
        <w:rPr>
          <w:rFonts w:hint="eastAsia"/>
          <w:sz w:val="24"/>
          <w:szCs w:val="24"/>
        </w:rPr>
        <w:t xml:space="preserve"> Lyke &amp; Jickling, </w:t>
      </w:r>
      <w:r>
        <w:rPr>
          <w:rFonts w:hint="eastAsia"/>
          <w:sz w:val="24"/>
          <w:szCs w:val="24"/>
        </w:rPr>
        <w:t>2002;</w:t>
      </w:r>
      <w:r w:rsidRPr="00792B68">
        <w:t xml:space="preserve"> </w:t>
      </w:r>
      <w:r w:rsidRPr="00792B68">
        <w:rPr>
          <w:sz w:val="24"/>
          <w:szCs w:val="24"/>
        </w:rPr>
        <w:t>Seipp</w:t>
      </w:r>
      <w:r w:rsidRPr="00792B68">
        <w:rPr>
          <w:rFonts w:hint="eastAsia"/>
          <w:sz w:val="24"/>
          <w:szCs w:val="24"/>
        </w:rPr>
        <w:t xml:space="preserve">, </w:t>
      </w:r>
      <w:r w:rsidRPr="00792B68">
        <w:rPr>
          <w:sz w:val="24"/>
          <w:szCs w:val="24"/>
        </w:rPr>
        <w:t>Kinsella</w:t>
      </w:r>
      <w:r w:rsidRPr="00792B68">
        <w:rPr>
          <w:rFonts w:hint="eastAsia"/>
          <w:sz w:val="24"/>
          <w:szCs w:val="24"/>
        </w:rPr>
        <w:t xml:space="preserve">, &amp; </w:t>
      </w:r>
      <w:r w:rsidRPr="00792B68">
        <w:rPr>
          <w:sz w:val="24"/>
          <w:szCs w:val="24"/>
        </w:rPr>
        <w:t>Lindberg</w:t>
      </w:r>
      <w:r w:rsidRPr="00792B68">
        <w:rPr>
          <w:rFonts w:hint="eastAsia"/>
          <w:sz w:val="24"/>
          <w:szCs w:val="24"/>
        </w:rPr>
        <w:t>,</w:t>
      </w:r>
      <w:r w:rsidRPr="00792B68">
        <w:rPr>
          <w:sz w:val="24"/>
          <w:szCs w:val="24"/>
        </w:rPr>
        <w:t xml:space="preserve"> 2011</w:t>
      </w:r>
      <w:r w:rsidRPr="00792B68">
        <w:rPr>
          <w:rFonts w:hint="eastAsia"/>
          <w:sz w:val="24"/>
          <w:szCs w:val="24"/>
        </w:rPr>
        <w:t xml:space="preserve">) </w:t>
      </w:r>
      <w:r>
        <w:rPr>
          <w:rFonts w:hint="eastAsia"/>
          <w:sz w:val="24"/>
          <w:szCs w:val="24"/>
        </w:rPr>
        <w:t xml:space="preserve">find that the </w:t>
      </w:r>
      <w:bookmarkStart w:id="7" w:name="OLE_LINK1"/>
      <w:bookmarkStart w:id="8" w:name="OLE_LINK2"/>
      <w:r>
        <w:rPr>
          <w:rFonts w:hint="eastAsia"/>
          <w:sz w:val="24"/>
          <w:szCs w:val="24"/>
        </w:rPr>
        <w:t>common characteristic of companies involved in financial scandals is that the companies all maintain a very long relationship with the same audit firms</w:t>
      </w:r>
      <w:bookmarkEnd w:id="7"/>
      <w:bookmarkEnd w:id="8"/>
      <w:r>
        <w:rPr>
          <w:rFonts w:hint="eastAsia"/>
          <w:sz w:val="24"/>
          <w:szCs w:val="24"/>
        </w:rPr>
        <w:t xml:space="preserve">. Enron has been audited by </w:t>
      </w:r>
      <w:r w:rsidRPr="002F109B">
        <w:rPr>
          <w:sz w:val="24"/>
          <w:szCs w:val="24"/>
        </w:rPr>
        <w:t>Arthur Andersen</w:t>
      </w:r>
      <w:r>
        <w:rPr>
          <w:rFonts w:hint="eastAsia"/>
          <w:sz w:val="24"/>
          <w:szCs w:val="24"/>
        </w:rPr>
        <w:t xml:space="preserve"> since the company was founded in 1985 (</w:t>
      </w:r>
      <w:r w:rsidRPr="00792B68">
        <w:rPr>
          <w:sz w:val="24"/>
          <w:szCs w:val="24"/>
        </w:rPr>
        <w:t>Benston</w:t>
      </w:r>
      <w:r w:rsidRPr="00792B68">
        <w:rPr>
          <w:rFonts w:hint="eastAsia"/>
          <w:sz w:val="24"/>
          <w:szCs w:val="24"/>
        </w:rPr>
        <w:t xml:space="preserve"> &amp; </w:t>
      </w:r>
      <w:r w:rsidRPr="00792B68">
        <w:rPr>
          <w:sz w:val="24"/>
          <w:szCs w:val="24"/>
        </w:rPr>
        <w:t>Hartgraves</w:t>
      </w:r>
      <w:r w:rsidRPr="00792B68">
        <w:rPr>
          <w:rFonts w:hint="eastAsia"/>
          <w:sz w:val="24"/>
          <w:szCs w:val="24"/>
        </w:rPr>
        <w:t>, 2002</w:t>
      </w:r>
      <w:r>
        <w:rPr>
          <w:rFonts w:hint="eastAsia"/>
          <w:sz w:val="24"/>
          <w:szCs w:val="24"/>
        </w:rPr>
        <w:t xml:space="preserve">). </w:t>
      </w:r>
      <w:r>
        <w:rPr>
          <w:sz w:val="24"/>
          <w:szCs w:val="24"/>
        </w:rPr>
        <w:t>M</w:t>
      </w:r>
      <w:r>
        <w:rPr>
          <w:rFonts w:hint="eastAsia"/>
          <w:sz w:val="24"/>
          <w:szCs w:val="24"/>
        </w:rPr>
        <w:t xml:space="preserve">oreover, Arthur Andersen has audited WorldCom since the company was founded in 1989 </w:t>
      </w:r>
      <w:r w:rsidRPr="00792B68">
        <w:rPr>
          <w:rFonts w:hint="eastAsia"/>
          <w:sz w:val="24"/>
          <w:szCs w:val="24"/>
        </w:rPr>
        <w:t>(Lyke &amp; Jickling,</w:t>
      </w:r>
      <w:r>
        <w:rPr>
          <w:rFonts w:hint="eastAsia"/>
          <w:sz w:val="24"/>
          <w:szCs w:val="24"/>
        </w:rPr>
        <w:t xml:space="preserve"> 2002). Until the end of 2002, KPMG has maintained the relationship with Xerox for 40 years </w:t>
      </w:r>
      <w:r w:rsidRPr="00792B68">
        <w:rPr>
          <w:rFonts w:hint="eastAsia"/>
          <w:sz w:val="24"/>
          <w:szCs w:val="24"/>
        </w:rPr>
        <w:t>(</w:t>
      </w:r>
      <w:r w:rsidRPr="00792B68">
        <w:rPr>
          <w:sz w:val="24"/>
          <w:szCs w:val="24"/>
        </w:rPr>
        <w:t>Seipp</w:t>
      </w:r>
      <w:r w:rsidRPr="00792B68">
        <w:rPr>
          <w:rFonts w:hint="eastAsia"/>
          <w:sz w:val="24"/>
          <w:szCs w:val="24"/>
        </w:rPr>
        <w:t xml:space="preserve"> et al.,</w:t>
      </w:r>
      <w:r w:rsidRPr="00792B68">
        <w:rPr>
          <w:sz w:val="24"/>
          <w:szCs w:val="24"/>
        </w:rPr>
        <w:t xml:space="preserve"> </w:t>
      </w:r>
      <w:r w:rsidRPr="008E4EBC">
        <w:rPr>
          <w:sz w:val="24"/>
          <w:szCs w:val="24"/>
        </w:rPr>
        <w:t>2011</w:t>
      </w:r>
      <w:r>
        <w:rPr>
          <w:rFonts w:hint="eastAsia"/>
          <w:sz w:val="24"/>
          <w:szCs w:val="24"/>
        </w:rPr>
        <w:t>). Many studies (</w:t>
      </w:r>
      <w:r w:rsidRPr="00792B68">
        <w:rPr>
          <w:sz w:val="24"/>
          <w:szCs w:val="24"/>
        </w:rPr>
        <w:t xml:space="preserve">Dies </w:t>
      </w:r>
      <w:r w:rsidRPr="00792B68">
        <w:rPr>
          <w:rFonts w:hint="eastAsia"/>
          <w:sz w:val="24"/>
          <w:szCs w:val="24"/>
        </w:rPr>
        <w:t xml:space="preserve">&amp; </w:t>
      </w:r>
      <w:r w:rsidRPr="00792B68">
        <w:rPr>
          <w:sz w:val="24"/>
          <w:szCs w:val="24"/>
        </w:rPr>
        <w:t>Giroux</w:t>
      </w:r>
      <w:r w:rsidRPr="00792B68">
        <w:rPr>
          <w:rFonts w:hint="eastAsia"/>
          <w:sz w:val="24"/>
          <w:szCs w:val="24"/>
        </w:rPr>
        <w:t>,</w:t>
      </w:r>
      <w:r>
        <w:rPr>
          <w:rFonts w:hint="eastAsia"/>
          <w:sz w:val="24"/>
          <w:szCs w:val="24"/>
        </w:rPr>
        <w:t xml:space="preserve"> 1992</w:t>
      </w:r>
      <w:r w:rsidRPr="00792B68">
        <w:rPr>
          <w:rFonts w:hint="eastAsia"/>
          <w:sz w:val="24"/>
          <w:szCs w:val="24"/>
        </w:rPr>
        <w:t xml:space="preserve">; </w:t>
      </w:r>
      <w:r w:rsidRPr="00792B68">
        <w:rPr>
          <w:sz w:val="24"/>
          <w:szCs w:val="24"/>
        </w:rPr>
        <w:t xml:space="preserve">Beck, Frecka, </w:t>
      </w:r>
      <w:r w:rsidRPr="00792B68">
        <w:rPr>
          <w:rFonts w:hint="eastAsia"/>
          <w:sz w:val="24"/>
          <w:szCs w:val="24"/>
        </w:rPr>
        <w:t>&amp;</w:t>
      </w:r>
      <w:r w:rsidRPr="00792B68">
        <w:rPr>
          <w:sz w:val="24"/>
          <w:szCs w:val="24"/>
        </w:rPr>
        <w:t xml:space="preserve"> Solomon</w:t>
      </w:r>
      <w:r>
        <w:rPr>
          <w:rFonts w:hint="eastAsia"/>
          <w:sz w:val="24"/>
          <w:szCs w:val="24"/>
        </w:rPr>
        <w:t xml:space="preserve">, 1988) have suggested that excessive length of auditor-client tenure may damage auditor independence and audit quality. </w:t>
      </w:r>
      <w:r>
        <w:rPr>
          <w:sz w:val="24"/>
          <w:szCs w:val="24"/>
        </w:rPr>
        <w:t>A</w:t>
      </w:r>
      <w:r>
        <w:rPr>
          <w:rFonts w:hint="eastAsia"/>
          <w:sz w:val="24"/>
          <w:szCs w:val="24"/>
        </w:rPr>
        <w:t xml:space="preserve">uditor independence is believed to be one of </w:t>
      </w:r>
      <w:r>
        <w:rPr>
          <w:sz w:val="24"/>
          <w:szCs w:val="24"/>
        </w:rPr>
        <w:t>the</w:t>
      </w:r>
      <w:r>
        <w:rPr>
          <w:rFonts w:hint="eastAsia"/>
          <w:sz w:val="24"/>
          <w:szCs w:val="24"/>
        </w:rPr>
        <w:t xml:space="preserve"> cornerstones of the audit profession. </w:t>
      </w:r>
      <w:r>
        <w:rPr>
          <w:sz w:val="24"/>
          <w:szCs w:val="24"/>
        </w:rPr>
        <w:t>T</w:t>
      </w:r>
      <w:r>
        <w:rPr>
          <w:rFonts w:hint="eastAsia"/>
          <w:sz w:val="24"/>
          <w:szCs w:val="24"/>
        </w:rPr>
        <w:t xml:space="preserve">he development of </w:t>
      </w:r>
      <w:r w:rsidR="00E80A90">
        <w:rPr>
          <w:rFonts w:hint="eastAsia"/>
          <w:sz w:val="24"/>
          <w:szCs w:val="24"/>
        </w:rPr>
        <w:t xml:space="preserve">the </w:t>
      </w:r>
      <w:r>
        <w:rPr>
          <w:rFonts w:hint="eastAsia"/>
          <w:sz w:val="24"/>
          <w:szCs w:val="24"/>
        </w:rPr>
        <w:t>audit profession has to face a big challenge nowadays as auditor</w:t>
      </w:r>
      <w:r>
        <w:rPr>
          <w:sz w:val="24"/>
          <w:szCs w:val="24"/>
        </w:rPr>
        <w:t>’</w:t>
      </w:r>
      <w:r>
        <w:rPr>
          <w:rFonts w:hint="eastAsia"/>
          <w:sz w:val="24"/>
          <w:szCs w:val="24"/>
        </w:rPr>
        <w:t xml:space="preserve">s </w:t>
      </w:r>
      <w:r>
        <w:rPr>
          <w:sz w:val="24"/>
          <w:szCs w:val="24"/>
        </w:rPr>
        <w:t>“</w:t>
      </w:r>
      <w:r w:rsidR="00A06A8F">
        <w:rPr>
          <w:rFonts w:hint="eastAsia"/>
          <w:sz w:val="24"/>
          <w:szCs w:val="24"/>
        </w:rPr>
        <w:t>societal</w:t>
      </w:r>
      <w:r>
        <w:rPr>
          <w:rFonts w:hint="eastAsia"/>
          <w:sz w:val="24"/>
          <w:szCs w:val="24"/>
        </w:rPr>
        <w:t xml:space="preserve"> usefulness</w:t>
      </w:r>
      <w:r>
        <w:rPr>
          <w:sz w:val="24"/>
          <w:szCs w:val="24"/>
        </w:rPr>
        <w:t>”</w:t>
      </w:r>
      <w:r>
        <w:rPr>
          <w:rFonts w:hint="eastAsia"/>
          <w:sz w:val="24"/>
          <w:szCs w:val="24"/>
        </w:rPr>
        <w:t xml:space="preserve"> becomes in question. </w:t>
      </w:r>
      <w:r>
        <w:rPr>
          <w:sz w:val="24"/>
          <w:szCs w:val="24"/>
        </w:rPr>
        <w:t>L</w:t>
      </w:r>
      <w:r>
        <w:rPr>
          <w:rFonts w:hint="eastAsia"/>
          <w:sz w:val="24"/>
          <w:szCs w:val="24"/>
        </w:rPr>
        <w:t xml:space="preserve">ater in 2002, Sarbanes-Oxley Act (SOX) is issued aimed to maintain auditor independence and restore the confidence of investors. In Section 203 of SOX, the requirement of </w:t>
      </w:r>
      <w:r>
        <w:rPr>
          <w:sz w:val="24"/>
          <w:szCs w:val="24"/>
        </w:rPr>
        <w:t>mandatory</w:t>
      </w:r>
      <w:r>
        <w:rPr>
          <w:rFonts w:hint="eastAsia"/>
          <w:sz w:val="24"/>
          <w:szCs w:val="24"/>
        </w:rPr>
        <w:t xml:space="preserve"> audit partner rotation is restricted from every 7 years to every 5 years for all American public company audits. </w:t>
      </w:r>
      <w:r>
        <w:rPr>
          <w:sz w:val="24"/>
          <w:szCs w:val="24"/>
        </w:rPr>
        <w:t>R</w:t>
      </w:r>
      <w:r>
        <w:rPr>
          <w:rFonts w:hint="eastAsia"/>
          <w:sz w:val="24"/>
          <w:szCs w:val="24"/>
        </w:rPr>
        <w:t xml:space="preserve">egulators in USA stated that mandatory audit partner rotation may avoid the </w:t>
      </w:r>
      <w:r>
        <w:rPr>
          <w:sz w:val="24"/>
          <w:szCs w:val="24"/>
        </w:rPr>
        <w:t>“</w:t>
      </w:r>
      <w:r>
        <w:rPr>
          <w:rFonts w:hint="eastAsia"/>
          <w:sz w:val="24"/>
          <w:szCs w:val="24"/>
        </w:rPr>
        <w:t>too familiarity</w:t>
      </w:r>
      <w:r>
        <w:rPr>
          <w:sz w:val="24"/>
          <w:szCs w:val="24"/>
        </w:rPr>
        <w:t>”</w:t>
      </w:r>
      <w:r>
        <w:rPr>
          <w:rFonts w:hint="eastAsia"/>
          <w:sz w:val="24"/>
          <w:szCs w:val="24"/>
        </w:rPr>
        <w:t xml:space="preserve"> between auditors and clients, thereby enhancing auditor independence and audit q</w:t>
      </w:r>
      <w:r w:rsidRPr="004C1356">
        <w:rPr>
          <w:sz w:val="24"/>
          <w:szCs w:val="24"/>
        </w:rPr>
        <w:t xml:space="preserve">uality </w:t>
      </w:r>
      <w:r w:rsidRPr="00792B68">
        <w:rPr>
          <w:sz w:val="24"/>
          <w:szCs w:val="24"/>
        </w:rPr>
        <w:t xml:space="preserve">(General Accounting Office </w:t>
      </w:r>
      <w:r w:rsidRPr="00792B68">
        <w:rPr>
          <w:rFonts w:eastAsia="SimSun"/>
          <w:sz w:val="24"/>
          <w:szCs w:val="24"/>
        </w:rPr>
        <w:t>[GAO]</w:t>
      </w:r>
      <w:r w:rsidRPr="00792B68">
        <w:rPr>
          <w:rFonts w:eastAsia="SimSun" w:hint="eastAsia"/>
          <w:sz w:val="24"/>
          <w:szCs w:val="24"/>
        </w:rPr>
        <w:t>, 2003</w:t>
      </w:r>
      <w:r w:rsidRPr="00792B68">
        <w:rPr>
          <w:sz w:val="24"/>
          <w:szCs w:val="24"/>
        </w:rPr>
        <w:t>)</w:t>
      </w:r>
      <w:r>
        <w:rPr>
          <w:rFonts w:hint="eastAsia"/>
          <w:sz w:val="24"/>
          <w:szCs w:val="24"/>
        </w:rPr>
        <w:t xml:space="preserve">. </w:t>
      </w:r>
      <w:r>
        <w:rPr>
          <w:sz w:val="24"/>
          <w:szCs w:val="24"/>
        </w:rPr>
        <w:t>H</w:t>
      </w:r>
      <w:r>
        <w:rPr>
          <w:rFonts w:hint="eastAsia"/>
          <w:sz w:val="24"/>
          <w:szCs w:val="24"/>
        </w:rPr>
        <w:t>owever, the relation between audit partner rotation and audit quality has not been widely investigated by previous studies due to the lack of information on audit partners in the United States.</w:t>
      </w:r>
    </w:p>
    <w:p w:rsidR="00BB090F" w:rsidRDefault="00EF748B" w:rsidP="00EF748B">
      <w:pPr>
        <w:spacing w:line="360" w:lineRule="auto"/>
        <w:rPr>
          <w:sz w:val="24"/>
          <w:szCs w:val="24"/>
        </w:rPr>
      </w:pPr>
      <w:r>
        <w:rPr>
          <w:sz w:val="24"/>
          <w:szCs w:val="24"/>
        </w:rPr>
        <w:lastRenderedPageBreak/>
        <w:t>After th</w:t>
      </w:r>
      <w:r w:rsidR="00926875">
        <w:rPr>
          <w:sz w:val="24"/>
          <w:szCs w:val="24"/>
        </w:rPr>
        <w:t>e iss</w:t>
      </w:r>
      <w:r w:rsidR="00926875">
        <w:rPr>
          <w:rFonts w:hint="eastAsia"/>
          <w:sz w:val="24"/>
          <w:szCs w:val="24"/>
        </w:rPr>
        <w:t>uance</w:t>
      </w:r>
      <w:r>
        <w:rPr>
          <w:sz w:val="24"/>
          <w:szCs w:val="24"/>
        </w:rPr>
        <w:t xml:space="preserve"> of SOX in 2002,</w:t>
      </w:r>
      <w:r w:rsidR="00201673">
        <w:rPr>
          <w:rFonts w:hint="eastAsia"/>
          <w:sz w:val="24"/>
          <w:szCs w:val="24"/>
        </w:rPr>
        <w:t xml:space="preserve"> the</w:t>
      </w:r>
      <w:r>
        <w:rPr>
          <w:sz w:val="24"/>
          <w:szCs w:val="24"/>
        </w:rPr>
        <w:t xml:space="preserve"> </w:t>
      </w:r>
      <w:r w:rsidRPr="001B1706">
        <w:rPr>
          <w:sz w:val="24"/>
          <w:szCs w:val="24"/>
        </w:rPr>
        <w:t xml:space="preserve">Chinese Institute of </w:t>
      </w:r>
      <w:r>
        <w:rPr>
          <w:sz w:val="24"/>
          <w:szCs w:val="24"/>
        </w:rPr>
        <w:t>Certified Public Accountants</w:t>
      </w:r>
      <w:r>
        <w:rPr>
          <w:rFonts w:hint="eastAsia"/>
          <w:sz w:val="24"/>
          <w:szCs w:val="24"/>
        </w:rPr>
        <w:t xml:space="preserve"> (CICPA) issue</w:t>
      </w:r>
      <w:r w:rsidR="004340CA">
        <w:rPr>
          <w:rFonts w:hint="eastAsia"/>
          <w:sz w:val="24"/>
          <w:szCs w:val="24"/>
        </w:rPr>
        <w:t>s</w:t>
      </w:r>
      <w:r>
        <w:rPr>
          <w:rFonts w:hint="eastAsia"/>
          <w:sz w:val="24"/>
          <w:szCs w:val="24"/>
        </w:rPr>
        <w:t xml:space="preserve"> the Code of Ethics for </w:t>
      </w:r>
      <w:r w:rsidRPr="00E859BD">
        <w:rPr>
          <w:sz w:val="24"/>
          <w:szCs w:val="24"/>
        </w:rPr>
        <w:t>Chinese Certified Public Accountant</w:t>
      </w:r>
      <w:r w:rsidR="00394AAE">
        <w:rPr>
          <w:rFonts w:hint="eastAsia"/>
          <w:sz w:val="24"/>
          <w:szCs w:val="24"/>
        </w:rPr>
        <w:t>s</w:t>
      </w:r>
      <w:r>
        <w:rPr>
          <w:rFonts w:hint="eastAsia"/>
          <w:sz w:val="24"/>
          <w:szCs w:val="24"/>
        </w:rPr>
        <w:t xml:space="preserve"> in the same year. In this Code of Ethics,</w:t>
      </w:r>
      <w:r w:rsidR="000731CB">
        <w:rPr>
          <w:rFonts w:hint="eastAsia"/>
          <w:sz w:val="24"/>
          <w:szCs w:val="24"/>
        </w:rPr>
        <w:t xml:space="preserve"> for the first time,</w:t>
      </w:r>
      <w:r>
        <w:rPr>
          <w:rFonts w:hint="eastAsia"/>
          <w:sz w:val="24"/>
          <w:szCs w:val="24"/>
        </w:rPr>
        <w:t xml:space="preserve"> the concept of mandatory partner rotation is introduced in China by CICPA to maintain auditor independence. Since 2003, </w:t>
      </w:r>
      <w:r w:rsidRPr="00E95CDF">
        <w:rPr>
          <w:sz w:val="24"/>
          <w:szCs w:val="24"/>
        </w:rPr>
        <w:t>China Securities Regulatory Commission</w:t>
      </w:r>
      <w:r>
        <w:rPr>
          <w:rFonts w:hint="eastAsia"/>
          <w:sz w:val="24"/>
          <w:szCs w:val="24"/>
        </w:rPr>
        <w:t xml:space="preserve"> (CSRC) officially requires mandatory audit partner rotation for every 5 years for all the listed companies in China, which is consistent with the requirement in the United States. However, unlike in the United States, audit reports in China are required to be signed by two audit partners. </w:t>
      </w:r>
      <w:r>
        <w:rPr>
          <w:sz w:val="24"/>
          <w:szCs w:val="24"/>
        </w:rPr>
        <w:t>S</w:t>
      </w:r>
      <w:r>
        <w:rPr>
          <w:rFonts w:hint="eastAsia"/>
          <w:sz w:val="24"/>
          <w:szCs w:val="24"/>
        </w:rPr>
        <w:t xml:space="preserve">ince the information on audit partners is publicly available </w:t>
      </w:r>
      <w:r>
        <w:rPr>
          <w:sz w:val="24"/>
          <w:szCs w:val="24"/>
        </w:rPr>
        <w:t>in China</w:t>
      </w:r>
      <w:r>
        <w:rPr>
          <w:rFonts w:hint="eastAsia"/>
          <w:sz w:val="24"/>
          <w:szCs w:val="24"/>
        </w:rPr>
        <w:t xml:space="preserve">, it enables us to identify companies that are subject to mandatory audit partner rotation and companies that are not subject to partner rotation. </w:t>
      </w:r>
      <w:r>
        <w:rPr>
          <w:sz w:val="24"/>
          <w:szCs w:val="24"/>
        </w:rPr>
        <w:t>I</w:t>
      </w:r>
      <w:r>
        <w:rPr>
          <w:rFonts w:hint="eastAsia"/>
          <w:sz w:val="24"/>
          <w:szCs w:val="24"/>
        </w:rPr>
        <w:t>n China, mandatory audit partner rotation takes effect since 2003. Thus, mandatory partner rotation can be observed in the 2003 annual audit reports for the first time in China.</w:t>
      </w:r>
      <w:r w:rsidR="00C32B2B">
        <w:rPr>
          <w:rFonts w:hint="eastAsia"/>
          <w:sz w:val="24"/>
          <w:szCs w:val="24"/>
        </w:rPr>
        <w:t xml:space="preserve"> </w:t>
      </w:r>
      <w:r>
        <w:rPr>
          <w:rFonts w:hint="eastAsia"/>
          <w:sz w:val="24"/>
          <w:szCs w:val="24"/>
        </w:rPr>
        <w:t xml:space="preserve">By </w:t>
      </w:r>
      <w:r>
        <w:rPr>
          <w:sz w:val="24"/>
          <w:szCs w:val="24"/>
        </w:rPr>
        <w:t>focusing</w:t>
      </w:r>
      <w:r>
        <w:rPr>
          <w:rFonts w:hint="eastAsia"/>
          <w:sz w:val="24"/>
          <w:szCs w:val="24"/>
        </w:rPr>
        <w:t xml:space="preserve"> on the mandatory partner rotation in 2003, this study will investigate whether mandatory audit partner rotation enhances audit quality as expected by regulators using data from China.</w:t>
      </w:r>
      <w:r w:rsidR="00D648E3">
        <w:rPr>
          <w:rFonts w:hint="eastAsia"/>
          <w:sz w:val="24"/>
          <w:szCs w:val="24"/>
        </w:rPr>
        <w:t xml:space="preserve"> </w:t>
      </w:r>
    </w:p>
    <w:p w:rsidR="00EF748B" w:rsidRPr="00E72132" w:rsidRDefault="00D648E3" w:rsidP="00EF748B">
      <w:pPr>
        <w:spacing w:line="360" w:lineRule="auto"/>
        <w:rPr>
          <w:sz w:val="24"/>
          <w:szCs w:val="24"/>
        </w:rPr>
      </w:pPr>
      <w:r w:rsidRPr="00E72132">
        <w:rPr>
          <w:sz w:val="24"/>
          <w:szCs w:val="24"/>
        </w:rPr>
        <w:t>In addition, the economy in China is growing rapidly nowadays. Therefore the international investors are now paying more and more attention on Chinese stock market.</w:t>
      </w:r>
      <w:r w:rsidR="00BB090F" w:rsidRPr="00E72132">
        <w:rPr>
          <w:rFonts w:hint="eastAsia"/>
          <w:sz w:val="24"/>
          <w:szCs w:val="24"/>
        </w:rPr>
        <w:t xml:space="preserve"> My research results will have important implications on Chinese regulators, auditors, audit quality and users of financial reports.</w:t>
      </w:r>
    </w:p>
    <w:p w:rsidR="00EF748B" w:rsidRPr="00C5545B" w:rsidRDefault="00EF748B" w:rsidP="00B9275D">
      <w:pPr>
        <w:pStyle w:val="Heading2"/>
      </w:pPr>
      <w:bookmarkStart w:id="9" w:name="_Toc395710104"/>
      <w:r w:rsidRPr="00C5545B">
        <w:rPr>
          <w:rFonts w:hint="eastAsia"/>
        </w:rPr>
        <w:t>1.2 Difference between actual audit quality and perceived audit quality</w:t>
      </w:r>
      <w:bookmarkEnd w:id="9"/>
    </w:p>
    <w:p w:rsidR="00EF748B" w:rsidRDefault="00EF748B" w:rsidP="00EF748B">
      <w:pPr>
        <w:spacing w:line="360" w:lineRule="auto"/>
        <w:rPr>
          <w:sz w:val="24"/>
          <w:szCs w:val="24"/>
        </w:rPr>
      </w:pPr>
      <w:r>
        <w:rPr>
          <w:sz w:val="24"/>
          <w:szCs w:val="24"/>
        </w:rPr>
        <w:t>I</w:t>
      </w:r>
      <w:r>
        <w:rPr>
          <w:rFonts w:hint="eastAsia"/>
          <w:sz w:val="24"/>
          <w:szCs w:val="24"/>
        </w:rPr>
        <w:t>nvestors are willing to rely on auditor</w:t>
      </w:r>
      <w:r>
        <w:rPr>
          <w:sz w:val="24"/>
          <w:szCs w:val="24"/>
        </w:rPr>
        <w:t>’</w:t>
      </w:r>
      <w:r>
        <w:rPr>
          <w:rFonts w:hint="eastAsia"/>
          <w:sz w:val="24"/>
          <w:szCs w:val="24"/>
        </w:rPr>
        <w:t>s opinion because they expect an unbiased viewpoint from auditors. Several studies (</w:t>
      </w:r>
      <w:r w:rsidRPr="006E5445">
        <w:rPr>
          <w:rFonts w:hint="eastAsia"/>
          <w:sz w:val="24"/>
          <w:szCs w:val="24"/>
        </w:rPr>
        <w:t>Sinnett,</w:t>
      </w:r>
      <w:r>
        <w:rPr>
          <w:rFonts w:hint="eastAsia"/>
          <w:sz w:val="24"/>
          <w:szCs w:val="24"/>
        </w:rPr>
        <w:t xml:space="preserve"> 2004;</w:t>
      </w:r>
      <w:r w:rsidRPr="006E5445">
        <w:rPr>
          <w:rFonts w:hint="eastAsia"/>
          <w:sz w:val="24"/>
          <w:szCs w:val="24"/>
        </w:rPr>
        <w:t xml:space="preserve"> </w:t>
      </w:r>
      <w:r w:rsidRPr="006E5445">
        <w:rPr>
          <w:sz w:val="24"/>
          <w:szCs w:val="24"/>
        </w:rPr>
        <w:t>Moore, Tetlock, Tanlu</w:t>
      </w:r>
      <w:r w:rsidRPr="006E5445">
        <w:rPr>
          <w:rFonts w:hint="eastAsia"/>
          <w:sz w:val="24"/>
          <w:szCs w:val="24"/>
        </w:rPr>
        <w:t>, &amp;</w:t>
      </w:r>
      <w:r w:rsidRPr="006E5445">
        <w:rPr>
          <w:sz w:val="24"/>
          <w:szCs w:val="24"/>
        </w:rPr>
        <w:t xml:space="preserve"> Bazerman,</w:t>
      </w:r>
      <w:r w:rsidRPr="006E5445">
        <w:rPr>
          <w:rFonts w:hint="eastAsia"/>
          <w:sz w:val="24"/>
          <w:szCs w:val="24"/>
        </w:rPr>
        <w:t xml:space="preserve"> 2006</w:t>
      </w:r>
      <w:r>
        <w:rPr>
          <w:rFonts w:hint="eastAsia"/>
          <w:sz w:val="24"/>
          <w:szCs w:val="24"/>
        </w:rPr>
        <w:t>;</w:t>
      </w:r>
      <w:r w:rsidRPr="006E5445">
        <w:rPr>
          <w:rFonts w:hint="eastAsia"/>
          <w:sz w:val="24"/>
          <w:szCs w:val="24"/>
        </w:rPr>
        <w:t xml:space="preserve"> </w:t>
      </w:r>
      <w:r w:rsidRPr="006E5445">
        <w:rPr>
          <w:sz w:val="24"/>
          <w:szCs w:val="24"/>
        </w:rPr>
        <w:t>Raiborn, Schorg</w:t>
      </w:r>
      <w:r w:rsidRPr="006E5445">
        <w:rPr>
          <w:rFonts w:hint="eastAsia"/>
          <w:sz w:val="24"/>
          <w:szCs w:val="24"/>
        </w:rPr>
        <w:t>, &amp;</w:t>
      </w:r>
      <w:r w:rsidRPr="006E5445">
        <w:rPr>
          <w:sz w:val="24"/>
          <w:szCs w:val="24"/>
        </w:rPr>
        <w:t xml:space="preserve"> Massoud,</w:t>
      </w:r>
      <w:r w:rsidRPr="006E5445">
        <w:rPr>
          <w:rFonts w:hint="eastAsia"/>
          <w:sz w:val="24"/>
          <w:szCs w:val="24"/>
        </w:rPr>
        <w:t xml:space="preserve"> </w:t>
      </w:r>
      <w:r>
        <w:rPr>
          <w:rFonts w:hint="eastAsia"/>
          <w:sz w:val="24"/>
          <w:szCs w:val="24"/>
        </w:rPr>
        <w:t>2006) argue that the p</w:t>
      </w:r>
      <w:r w:rsidRPr="00F842D7">
        <w:rPr>
          <w:sz w:val="24"/>
          <w:szCs w:val="24"/>
        </w:rPr>
        <w:t>otentially impaired</w:t>
      </w:r>
      <w:r>
        <w:rPr>
          <w:rFonts w:hint="eastAsia"/>
          <w:sz w:val="24"/>
          <w:szCs w:val="24"/>
        </w:rPr>
        <w:t xml:space="preserve"> auditor</w:t>
      </w:r>
      <w:r w:rsidRPr="00F842D7">
        <w:rPr>
          <w:sz w:val="24"/>
          <w:szCs w:val="24"/>
        </w:rPr>
        <w:t xml:space="preserve"> independence</w:t>
      </w:r>
      <w:r>
        <w:rPr>
          <w:rFonts w:hint="eastAsia"/>
          <w:sz w:val="24"/>
          <w:szCs w:val="24"/>
        </w:rPr>
        <w:t xml:space="preserve"> due to long auditor-client relationship</w:t>
      </w:r>
      <w:r w:rsidR="00F54A2D">
        <w:rPr>
          <w:sz w:val="24"/>
          <w:szCs w:val="24"/>
        </w:rPr>
        <w:t xml:space="preserve"> is the major threa</w:t>
      </w:r>
      <w:r w:rsidR="00F54A2D">
        <w:rPr>
          <w:rFonts w:hint="eastAsia"/>
          <w:sz w:val="24"/>
          <w:szCs w:val="24"/>
        </w:rPr>
        <w:t>t</w:t>
      </w:r>
      <w:r w:rsidRPr="00F842D7">
        <w:rPr>
          <w:sz w:val="24"/>
          <w:szCs w:val="24"/>
        </w:rPr>
        <w:t xml:space="preserve"> in audit quality. </w:t>
      </w:r>
      <w:r>
        <w:rPr>
          <w:rFonts w:hint="eastAsia"/>
          <w:sz w:val="24"/>
          <w:szCs w:val="24"/>
        </w:rPr>
        <w:t xml:space="preserve">However, the </w:t>
      </w:r>
      <w:r w:rsidRPr="00565870">
        <w:rPr>
          <w:sz w:val="24"/>
          <w:szCs w:val="24"/>
        </w:rPr>
        <w:t>American Institute of Certified Public Accountants</w:t>
      </w:r>
      <w:r>
        <w:rPr>
          <w:rFonts w:hint="eastAsia"/>
          <w:sz w:val="24"/>
          <w:szCs w:val="24"/>
        </w:rPr>
        <w:t xml:space="preserve"> (AICPA) Code of Professional Conduct and the I</w:t>
      </w:r>
      <w:r w:rsidRPr="00565870">
        <w:rPr>
          <w:sz w:val="24"/>
          <w:szCs w:val="24"/>
        </w:rPr>
        <w:t>nternational Ethics Standards Board for Accountants</w:t>
      </w:r>
      <w:r>
        <w:rPr>
          <w:rFonts w:hint="eastAsia"/>
          <w:sz w:val="24"/>
          <w:szCs w:val="24"/>
        </w:rPr>
        <w:t xml:space="preserve"> (IESBA) Code of Ethics for Professional Conduct define two types of independence</w:t>
      </w:r>
      <w:r w:rsidRPr="00F842D7">
        <w:rPr>
          <w:sz w:val="24"/>
          <w:szCs w:val="24"/>
        </w:rPr>
        <w:t xml:space="preserve">: independence of mind and independence in appearance. </w:t>
      </w:r>
      <w:r w:rsidRPr="00F842D7">
        <w:rPr>
          <w:sz w:val="24"/>
          <w:szCs w:val="24"/>
        </w:rPr>
        <w:lastRenderedPageBreak/>
        <w:t xml:space="preserve">“Independence of mind reflects the auditor’s state of mind that permits the audit to be performed with an </w:t>
      </w:r>
      <w:r>
        <w:rPr>
          <w:sz w:val="24"/>
          <w:szCs w:val="24"/>
        </w:rPr>
        <w:t>unbiased attitude. Independence</w:t>
      </w:r>
      <w:r>
        <w:rPr>
          <w:rFonts w:hint="eastAsia"/>
          <w:sz w:val="24"/>
          <w:szCs w:val="24"/>
        </w:rPr>
        <w:t xml:space="preserve"> </w:t>
      </w:r>
      <w:r w:rsidRPr="00F842D7">
        <w:rPr>
          <w:sz w:val="24"/>
          <w:szCs w:val="24"/>
        </w:rPr>
        <w:t>in appearance is the result of others’ inter</w:t>
      </w:r>
      <w:r>
        <w:rPr>
          <w:sz w:val="24"/>
          <w:szCs w:val="24"/>
        </w:rPr>
        <w:t>pretations of this independence</w:t>
      </w:r>
      <w:r w:rsidRPr="00F842D7">
        <w:rPr>
          <w:sz w:val="24"/>
          <w:szCs w:val="24"/>
        </w:rPr>
        <w:t xml:space="preserve"> </w:t>
      </w:r>
      <w:r w:rsidRPr="006E5445">
        <w:rPr>
          <w:sz w:val="24"/>
          <w:szCs w:val="24"/>
        </w:rPr>
        <w:t>(Aren</w:t>
      </w:r>
      <w:r w:rsidRPr="006E5445">
        <w:rPr>
          <w:rFonts w:hint="eastAsia"/>
          <w:sz w:val="24"/>
          <w:szCs w:val="24"/>
        </w:rPr>
        <w:t>s, Elder, &amp; Beasley</w:t>
      </w:r>
      <w:r w:rsidRPr="006E5445">
        <w:rPr>
          <w:sz w:val="24"/>
          <w:szCs w:val="24"/>
        </w:rPr>
        <w:t>, 2014</w:t>
      </w:r>
      <w:r w:rsidRPr="00F842D7">
        <w:rPr>
          <w:sz w:val="24"/>
          <w:szCs w:val="24"/>
        </w:rPr>
        <w:t>)</w:t>
      </w:r>
      <w:r>
        <w:rPr>
          <w:sz w:val="24"/>
          <w:szCs w:val="24"/>
        </w:rPr>
        <w:t>”</w:t>
      </w:r>
      <w:r w:rsidRPr="00F842D7">
        <w:rPr>
          <w:sz w:val="24"/>
          <w:szCs w:val="24"/>
        </w:rPr>
        <w:t>.</w:t>
      </w:r>
      <w:r>
        <w:rPr>
          <w:rFonts w:hint="eastAsia"/>
          <w:sz w:val="24"/>
          <w:szCs w:val="24"/>
        </w:rPr>
        <w:t xml:space="preserve"> Therefore, a</w:t>
      </w:r>
      <w:r>
        <w:rPr>
          <w:sz w:val="24"/>
          <w:szCs w:val="24"/>
        </w:rPr>
        <w:t xml:space="preserve">udit </w:t>
      </w:r>
      <w:r>
        <w:rPr>
          <w:rFonts w:hint="eastAsia"/>
          <w:sz w:val="24"/>
          <w:szCs w:val="24"/>
        </w:rPr>
        <w:t xml:space="preserve">quality can also be viewed from two perspectives: actual audit quality and perceived audit quality </w:t>
      </w:r>
      <w:r w:rsidRPr="006E5445">
        <w:rPr>
          <w:rFonts w:hint="eastAsia"/>
          <w:sz w:val="24"/>
          <w:szCs w:val="24"/>
        </w:rPr>
        <w:t>(Taylor,</w:t>
      </w:r>
      <w:r>
        <w:rPr>
          <w:rFonts w:hint="eastAsia"/>
          <w:sz w:val="24"/>
          <w:szCs w:val="24"/>
        </w:rPr>
        <w:t xml:space="preserve"> 2005). Actual audit quality is affected by independence of mind, while perceived audit quality is affected by independence in appearance. </w:t>
      </w:r>
      <w:r>
        <w:rPr>
          <w:sz w:val="24"/>
          <w:szCs w:val="24"/>
        </w:rPr>
        <w:t>A</w:t>
      </w:r>
      <w:r>
        <w:rPr>
          <w:rFonts w:hint="eastAsia"/>
          <w:sz w:val="24"/>
          <w:szCs w:val="24"/>
        </w:rPr>
        <w:t>ctual audit quality is the extent to which auditors fail to discover and disclose a breach in the client</w:t>
      </w:r>
      <w:r>
        <w:rPr>
          <w:sz w:val="24"/>
          <w:szCs w:val="24"/>
        </w:rPr>
        <w:t>’</w:t>
      </w:r>
      <w:r>
        <w:rPr>
          <w:rFonts w:hint="eastAsia"/>
          <w:sz w:val="24"/>
          <w:szCs w:val="24"/>
        </w:rPr>
        <w:t>s financial reports. Perceived audit quality is the extent to which investors believe there is no material mistakes in the client</w:t>
      </w:r>
      <w:r>
        <w:rPr>
          <w:sz w:val="24"/>
          <w:szCs w:val="24"/>
        </w:rPr>
        <w:t>’</w:t>
      </w:r>
      <w:r>
        <w:rPr>
          <w:rFonts w:hint="eastAsia"/>
          <w:sz w:val="24"/>
          <w:szCs w:val="24"/>
        </w:rPr>
        <w:t>s audited financial reports.</w:t>
      </w:r>
    </w:p>
    <w:p w:rsidR="00EF748B" w:rsidRPr="002D42E3" w:rsidRDefault="00EF748B" w:rsidP="00EF748B">
      <w:pPr>
        <w:spacing w:line="360" w:lineRule="auto"/>
        <w:rPr>
          <w:sz w:val="24"/>
          <w:szCs w:val="24"/>
        </w:rPr>
      </w:pPr>
      <w:r>
        <w:rPr>
          <w:sz w:val="24"/>
          <w:szCs w:val="24"/>
        </w:rPr>
        <w:t>T</w:t>
      </w:r>
      <w:r>
        <w:rPr>
          <w:rFonts w:hint="eastAsia"/>
          <w:sz w:val="24"/>
          <w:szCs w:val="24"/>
        </w:rPr>
        <w:t>he Commission on Public Trust and Private Enterprise (2003) outlines in its report that mandatory audit partner rotation not only enhances auditor independence, but also restores investor</w:t>
      </w:r>
      <w:r>
        <w:rPr>
          <w:sz w:val="24"/>
          <w:szCs w:val="24"/>
        </w:rPr>
        <w:t>’</w:t>
      </w:r>
      <w:r>
        <w:rPr>
          <w:rFonts w:hint="eastAsia"/>
          <w:sz w:val="24"/>
          <w:szCs w:val="24"/>
        </w:rPr>
        <w:t>s confidence in</w:t>
      </w:r>
      <w:r w:rsidR="004327C9">
        <w:rPr>
          <w:rFonts w:hint="eastAsia"/>
          <w:sz w:val="24"/>
          <w:szCs w:val="24"/>
        </w:rPr>
        <w:t xml:space="preserve"> the</w:t>
      </w:r>
      <w:r>
        <w:rPr>
          <w:rFonts w:hint="eastAsia"/>
          <w:sz w:val="24"/>
          <w:szCs w:val="24"/>
        </w:rPr>
        <w:t xml:space="preserve"> </w:t>
      </w:r>
      <w:r>
        <w:rPr>
          <w:sz w:val="24"/>
          <w:szCs w:val="24"/>
        </w:rPr>
        <w:t>capital</w:t>
      </w:r>
      <w:r>
        <w:rPr>
          <w:rFonts w:hint="eastAsia"/>
          <w:sz w:val="24"/>
          <w:szCs w:val="24"/>
        </w:rPr>
        <w:t xml:space="preserve"> market. Only when investors have more </w:t>
      </w:r>
      <w:r>
        <w:rPr>
          <w:sz w:val="24"/>
          <w:szCs w:val="24"/>
        </w:rPr>
        <w:t>confidence</w:t>
      </w:r>
      <w:r>
        <w:rPr>
          <w:rFonts w:hint="eastAsia"/>
          <w:sz w:val="24"/>
          <w:szCs w:val="24"/>
        </w:rPr>
        <w:t xml:space="preserve"> in auditor</w:t>
      </w:r>
      <w:r>
        <w:rPr>
          <w:sz w:val="24"/>
          <w:szCs w:val="24"/>
        </w:rPr>
        <w:t>’</w:t>
      </w:r>
      <w:r>
        <w:rPr>
          <w:rFonts w:hint="eastAsia"/>
          <w:sz w:val="24"/>
          <w:szCs w:val="24"/>
        </w:rPr>
        <w:t>s work, the perceived audit quality could be high</w:t>
      </w:r>
      <w:r w:rsidRPr="006E5445">
        <w:rPr>
          <w:rFonts w:hint="eastAsia"/>
          <w:sz w:val="24"/>
          <w:szCs w:val="24"/>
        </w:rPr>
        <w:t>. Elliott (2000)</w:t>
      </w:r>
      <w:r>
        <w:rPr>
          <w:rFonts w:hint="eastAsia"/>
          <w:sz w:val="24"/>
          <w:szCs w:val="24"/>
        </w:rPr>
        <w:t xml:space="preserve">, a former chairman of </w:t>
      </w:r>
      <w:r w:rsidR="004327C9">
        <w:rPr>
          <w:rFonts w:hint="eastAsia"/>
          <w:sz w:val="24"/>
          <w:szCs w:val="24"/>
        </w:rPr>
        <w:t xml:space="preserve">the </w:t>
      </w:r>
      <w:r>
        <w:rPr>
          <w:rFonts w:hint="eastAsia"/>
          <w:sz w:val="24"/>
          <w:szCs w:val="24"/>
        </w:rPr>
        <w:t xml:space="preserve">AICPA, highlights the importance of independence in </w:t>
      </w:r>
      <w:r>
        <w:rPr>
          <w:sz w:val="24"/>
          <w:szCs w:val="24"/>
        </w:rPr>
        <w:t>appearance</w:t>
      </w:r>
      <w:r>
        <w:rPr>
          <w:rFonts w:hint="eastAsia"/>
          <w:sz w:val="24"/>
          <w:szCs w:val="24"/>
        </w:rPr>
        <w:t>. AICPA believes the smooth operation of capital market</w:t>
      </w:r>
      <w:r w:rsidR="004327C9">
        <w:rPr>
          <w:rFonts w:hint="eastAsia"/>
          <w:sz w:val="24"/>
          <w:szCs w:val="24"/>
        </w:rPr>
        <w:t>s</w:t>
      </w:r>
      <w:r>
        <w:rPr>
          <w:rFonts w:hint="eastAsia"/>
          <w:sz w:val="24"/>
          <w:szCs w:val="24"/>
        </w:rPr>
        <w:t xml:space="preserve"> is based on the investor</w:t>
      </w:r>
      <w:r>
        <w:rPr>
          <w:sz w:val="24"/>
          <w:szCs w:val="24"/>
        </w:rPr>
        <w:t>’</w:t>
      </w:r>
      <w:r>
        <w:rPr>
          <w:rFonts w:hint="eastAsia"/>
          <w:sz w:val="24"/>
          <w:szCs w:val="24"/>
        </w:rPr>
        <w:t>s confidence in audited financial reports. And the confidence of investors is heavily determined by auditor independence in appearance. Thus, it is necessary for this study to evaluate audit quality from both actual and perceived viewpoints.</w:t>
      </w:r>
    </w:p>
    <w:p w:rsidR="00EF748B" w:rsidRPr="00C5545B" w:rsidRDefault="00EF748B" w:rsidP="00B9275D">
      <w:pPr>
        <w:pStyle w:val="Heading2"/>
      </w:pPr>
      <w:bookmarkStart w:id="10" w:name="_Toc395710105"/>
      <w:r>
        <w:rPr>
          <w:rFonts w:hint="eastAsia"/>
        </w:rPr>
        <w:t xml:space="preserve">1.3 </w:t>
      </w:r>
      <w:r w:rsidRPr="00C5545B">
        <w:rPr>
          <w:rFonts w:hint="eastAsia"/>
        </w:rPr>
        <w:t>Motivation</w:t>
      </w:r>
      <w:bookmarkEnd w:id="10"/>
    </w:p>
    <w:p w:rsidR="00EF748B" w:rsidRDefault="00EF748B" w:rsidP="00EF748B">
      <w:pPr>
        <w:spacing w:line="360" w:lineRule="auto"/>
        <w:rPr>
          <w:sz w:val="24"/>
          <w:szCs w:val="24"/>
        </w:rPr>
      </w:pPr>
      <w:r w:rsidRPr="006E5445">
        <w:rPr>
          <w:rFonts w:hint="eastAsia"/>
          <w:sz w:val="24"/>
          <w:szCs w:val="24"/>
        </w:rPr>
        <w:t>DeAngelo</w:t>
      </w:r>
      <w:r>
        <w:rPr>
          <w:rFonts w:hint="eastAsia"/>
          <w:sz w:val="24"/>
          <w:szCs w:val="24"/>
        </w:rPr>
        <w:t xml:space="preserve"> (1981) defines audit quality from two perspectives. First, auditors should have enough competence to discover a breach in annual reports of clients. Second, auditors should be an independent third party and therefore willing to disclose the breach they have found </w:t>
      </w:r>
      <w:r w:rsidR="000C231F">
        <w:rPr>
          <w:rFonts w:hint="eastAsia"/>
          <w:sz w:val="24"/>
          <w:szCs w:val="24"/>
        </w:rPr>
        <w:t>earlier</w:t>
      </w:r>
      <w:r>
        <w:rPr>
          <w:rFonts w:hint="eastAsia"/>
          <w:sz w:val="24"/>
          <w:szCs w:val="24"/>
        </w:rPr>
        <w:t xml:space="preserve"> to the public. </w:t>
      </w:r>
      <w:r>
        <w:rPr>
          <w:sz w:val="24"/>
          <w:szCs w:val="24"/>
        </w:rPr>
        <w:t>L</w:t>
      </w:r>
      <w:r>
        <w:rPr>
          <w:rFonts w:hint="eastAsia"/>
          <w:sz w:val="24"/>
          <w:szCs w:val="24"/>
        </w:rPr>
        <w:t xml:space="preserve">ong auditor-client relationship is believed to be a threat to both auditor independence and auditor competence. To solve this problem, many countries, for </w:t>
      </w:r>
      <w:r>
        <w:rPr>
          <w:sz w:val="24"/>
          <w:szCs w:val="24"/>
        </w:rPr>
        <w:t>example</w:t>
      </w:r>
      <w:r>
        <w:rPr>
          <w:rFonts w:hint="eastAsia"/>
          <w:sz w:val="24"/>
          <w:szCs w:val="24"/>
        </w:rPr>
        <w:t xml:space="preserve"> the United States, the United Kingdom, the Netherlands, Brazil and China, have proposed mandatory auditor rotation at the partner level or firm level. </w:t>
      </w:r>
      <w:r>
        <w:rPr>
          <w:sz w:val="24"/>
          <w:szCs w:val="24"/>
        </w:rPr>
        <w:t>T</w:t>
      </w:r>
      <w:r>
        <w:rPr>
          <w:rFonts w:hint="eastAsia"/>
          <w:sz w:val="24"/>
          <w:szCs w:val="24"/>
        </w:rPr>
        <w:t xml:space="preserve">he purpose of mandatory audit partner/firm rotation is to limit the allowed audit partner/firm tenure and thereby </w:t>
      </w:r>
      <w:r>
        <w:rPr>
          <w:rFonts w:hint="eastAsia"/>
          <w:sz w:val="24"/>
          <w:szCs w:val="24"/>
        </w:rPr>
        <w:lastRenderedPageBreak/>
        <w:t>enhance audit quality from both independence and competence perspectives.</w:t>
      </w:r>
    </w:p>
    <w:p w:rsidR="00EF748B" w:rsidRDefault="00EF748B" w:rsidP="00EF748B">
      <w:pPr>
        <w:spacing w:line="360" w:lineRule="auto"/>
        <w:rPr>
          <w:sz w:val="24"/>
          <w:szCs w:val="24"/>
        </w:rPr>
      </w:pPr>
      <w:r>
        <w:rPr>
          <w:rFonts w:hint="eastAsia"/>
          <w:sz w:val="24"/>
          <w:szCs w:val="24"/>
        </w:rPr>
        <w:t xml:space="preserve">Mandatory auditor rotation could be at the partner level or the firm level. But the rationales behind the cost-benefit analysis about mandatory rotation are the same. Therefore, I will explain the arguments for and against mandatory auditor rotation together, which means both audit partner rotation and audit firm rotation. </w:t>
      </w:r>
    </w:p>
    <w:p w:rsidR="00EF748B" w:rsidRDefault="00EF748B" w:rsidP="00EF748B">
      <w:pPr>
        <w:spacing w:line="360" w:lineRule="auto"/>
        <w:rPr>
          <w:sz w:val="24"/>
          <w:szCs w:val="24"/>
        </w:rPr>
      </w:pPr>
      <w:r>
        <w:rPr>
          <w:rFonts w:hint="eastAsia"/>
          <w:sz w:val="24"/>
          <w:szCs w:val="24"/>
        </w:rPr>
        <w:t>James R. Doty, the Chairman of the five-member Public Company Accounting Oversight Board (PCAOB), highlight</w:t>
      </w:r>
      <w:r w:rsidR="00191344">
        <w:rPr>
          <w:rFonts w:hint="eastAsia"/>
          <w:sz w:val="24"/>
          <w:szCs w:val="24"/>
        </w:rPr>
        <w:t>s</w:t>
      </w:r>
      <w:r>
        <w:rPr>
          <w:rFonts w:hint="eastAsia"/>
          <w:sz w:val="24"/>
          <w:szCs w:val="24"/>
        </w:rPr>
        <w:t xml:space="preserve"> the benefits of mandatory auditor rotation </w:t>
      </w:r>
      <w:r>
        <w:rPr>
          <w:sz w:val="24"/>
          <w:szCs w:val="24"/>
        </w:rPr>
        <w:t>–</w:t>
      </w:r>
      <w:r>
        <w:rPr>
          <w:rFonts w:hint="eastAsia"/>
          <w:sz w:val="24"/>
          <w:szCs w:val="24"/>
        </w:rPr>
        <w:t xml:space="preserve"> a means of enhancing auditor independence, objectivity and professional skepticism (</w:t>
      </w:r>
      <w:r w:rsidRPr="00BB7701">
        <w:rPr>
          <w:rFonts w:hint="eastAsia"/>
          <w:sz w:val="24"/>
          <w:szCs w:val="24"/>
        </w:rPr>
        <w:t>Bates, Waldrup, Jaeger, &amp; Shea, 20</w:t>
      </w:r>
      <w:r>
        <w:rPr>
          <w:rFonts w:hint="eastAsia"/>
          <w:sz w:val="24"/>
          <w:szCs w:val="24"/>
        </w:rPr>
        <w:t xml:space="preserve">12). This shows us again that one of the major concerns driving mandatory auditor rotation is the notion that an </w:t>
      </w:r>
      <w:r>
        <w:rPr>
          <w:sz w:val="24"/>
          <w:szCs w:val="24"/>
        </w:rPr>
        <w:t>excessive</w:t>
      </w:r>
      <w:r>
        <w:rPr>
          <w:rFonts w:hint="eastAsia"/>
          <w:sz w:val="24"/>
          <w:szCs w:val="24"/>
        </w:rPr>
        <w:t xml:space="preserve"> long and too close auditor-client relationship negatively affect</w:t>
      </w:r>
      <w:r w:rsidR="00191344">
        <w:rPr>
          <w:rFonts w:hint="eastAsia"/>
          <w:sz w:val="24"/>
          <w:szCs w:val="24"/>
        </w:rPr>
        <w:t>s</w:t>
      </w:r>
      <w:r>
        <w:rPr>
          <w:rFonts w:hint="eastAsia"/>
          <w:sz w:val="24"/>
          <w:szCs w:val="24"/>
        </w:rPr>
        <w:t xml:space="preserve"> the independence and objectivity of auditors. </w:t>
      </w:r>
      <w:r>
        <w:rPr>
          <w:sz w:val="24"/>
          <w:szCs w:val="24"/>
        </w:rPr>
        <w:t>I</w:t>
      </w:r>
      <w:r>
        <w:rPr>
          <w:rFonts w:hint="eastAsia"/>
          <w:sz w:val="24"/>
          <w:szCs w:val="24"/>
        </w:rPr>
        <w:t xml:space="preserve">f auditors get too familiar with their clients, audit partners will feel they are on the same side with clients and audit firms will turn to be a business partner or subsidiary of their clients </w:t>
      </w:r>
      <w:r w:rsidRPr="00C45AB6">
        <w:rPr>
          <w:rFonts w:hint="eastAsia"/>
          <w:sz w:val="24"/>
          <w:szCs w:val="24"/>
        </w:rPr>
        <w:t>(</w:t>
      </w:r>
      <w:r w:rsidRPr="00C45AB6">
        <w:rPr>
          <w:sz w:val="24"/>
          <w:szCs w:val="24"/>
        </w:rPr>
        <w:t xml:space="preserve">Herrick </w:t>
      </w:r>
      <w:r w:rsidRPr="00C45AB6">
        <w:rPr>
          <w:rFonts w:hint="eastAsia"/>
          <w:sz w:val="24"/>
          <w:szCs w:val="24"/>
        </w:rPr>
        <w:t>&amp;</w:t>
      </w:r>
      <w:r w:rsidRPr="00C45AB6">
        <w:rPr>
          <w:sz w:val="24"/>
          <w:szCs w:val="24"/>
        </w:rPr>
        <w:t xml:space="preserve"> Barrionuevo, </w:t>
      </w:r>
      <w:r w:rsidRPr="00C51B96">
        <w:rPr>
          <w:sz w:val="24"/>
          <w:szCs w:val="24"/>
        </w:rPr>
        <w:t>2002</w:t>
      </w:r>
      <w:r>
        <w:rPr>
          <w:rFonts w:hint="eastAsia"/>
          <w:sz w:val="24"/>
          <w:szCs w:val="24"/>
        </w:rPr>
        <w:t xml:space="preserve">). Then, audit partners or audit firms will have difficulty </w:t>
      </w:r>
      <w:r>
        <w:rPr>
          <w:sz w:val="24"/>
          <w:szCs w:val="24"/>
        </w:rPr>
        <w:t xml:space="preserve">acting as an isolated independent examiner. </w:t>
      </w:r>
      <w:r>
        <w:rPr>
          <w:rFonts w:hint="eastAsia"/>
          <w:sz w:val="24"/>
          <w:szCs w:val="24"/>
        </w:rPr>
        <w:t xml:space="preserve">Implementing mandatory auditor rotation could enhance auditor independence by avoiding this too familiar relationship. Besides, mandatory auditor rotation could also provide a </w:t>
      </w:r>
      <w:r>
        <w:rPr>
          <w:sz w:val="24"/>
          <w:szCs w:val="24"/>
        </w:rPr>
        <w:t>“</w:t>
      </w:r>
      <w:r>
        <w:rPr>
          <w:rFonts w:hint="eastAsia"/>
          <w:sz w:val="24"/>
          <w:szCs w:val="24"/>
        </w:rPr>
        <w:t xml:space="preserve">fresh </w:t>
      </w:r>
      <w:r>
        <w:rPr>
          <w:sz w:val="24"/>
          <w:szCs w:val="24"/>
        </w:rPr>
        <w:t>viewpoint”</w:t>
      </w:r>
      <w:r>
        <w:rPr>
          <w:rFonts w:hint="eastAsia"/>
          <w:sz w:val="24"/>
          <w:szCs w:val="24"/>
        </w:rPr>
        <w:t xml:space="preserve"> by new auditors </w:t>
      </w:r>
      <w:r w:rsidRPr="00C45AB6">
        <w:rPr>
          <w:rFonts w:hint="eastAsia"/>
          <w:sz w:val="24"/>
          <w:szCs w:val="24"/>
        </w:rPr>
        <w:t xml:space="preserve">(Cadbury Committee, </w:t>
      </w:r>
      <w:r>
        <w:rPr>
          <w:rFonts w:hint="eastAsia"/>
          <w:sz w:val="24"/>
          <w:szCs w:val="24"/>
        </w:rPr>
        <w:t xml:space="preserve">1992). </w:t>
      </w:r>
      <w:r>
        <w:rPr>
          <w:sz w:val="24"/>
          <w:szCs w:val="24"/>
        </w:rPr>
        <w:t>A</w:t>
      </w:r>
      <w:r>
        <w:rPr>
          <w:rFonts w:hint="eastAsia"/>
          <w:sz w:val="24"/>
          <w:szCs w:val="24"/>
        </w:rPr>
        <w:t>uditors always treat the same clients with the same way of analysis every year. If auditors have served the same clients for a long time, it will be difficult for them to discover any new problem as auditors simply repeat their analysis in the old way. However, new auditors with caution will invest more time and efforts to analyze clients</w:t>
      </w:r>
      <w:r>
        <w:rPr>
          <w:sz w:val="24"/>
          <w:szCs w:val="24"/>
        </w:rPr>
        <w:t>’</w:t>
      </w:r>
      <w:r>
        <w:rPr>
          <w:rFonts w:hint="eastAsia"/>
          <w:sz w:val="24"/>
          <w:szCs w:val="24"/>
        </w:rPr>
        <w:t xml:space="preserve"> reports in a more thorough way. This </w:t>
      </w:r>
      <w:r>
        <w:rPr>
          <w:sz w:val="24"/>
          <w:szCs w:val="24"/>
        </w:rPr>
        <w:t>“</w:t>
      </w:r>
      <w:r>
        <w:rPr>
          <w:rFonts w:hint="eastAsia"/>
          <w:sz w:val="24"/>
          <w:szCs w:val="24"/>
        </w:rPr>
        <w:t>fresh viewpoint</w:t>
      </w:r>
      <w:r>
        <w:rPr>
          <w:sz w:val="24"/>
          <w:szCs w:val="24"/>
        </w:rPr>
        <w:t>”</w:t>
      </w:r>
      <w:r>
        <w:rPr>
          <w:rFonts w:hint="eastAsia"/>
          <w:sz w:val="24"/>
          <w:szCs w:val="24"/>
        </w:rPr>
        <w:t xml:space="preserve"> by new auditors could enhance auditor</w:t>
      </w:r>
      <w:r>
        <w:rPr>
          <w:sz w:val="24"/>
          <w:szCs w:val="24"/>
        </w:rPr>
        <w:t>’</w:t>
      </w:r>
      <w:r>
        <w:rPr>
          <w:rFonts w:hint="eastAsia"/>
          <w:sz w:val="24"/>
          <w:szCs w:val="24"/>
        </w:rPr>
        <w:t>s competence to find the potential breach in the client</w:t>
      </w:r>
      <w:r>
        <w:rPr>
          <w:sz w:val="24"/>
          <w:szCs w:val="24"/>
        </w:rPr>
        <w:t>’</w:t>
      </w:r>
      <w:r>
        <w:rPr>
          <w:rFonts w:hint="eastAsia"/>
          <w:sz w:val="24"/>
          <w:szCs w:val="24"/>
        </w:rPr>
        <w:t>s audit reports.</w:t>
      </w:r>
    </w:p>
    <w:p w:rsidR="00EF748B" w:rsidRDefault="00EF748B" w:rsidP="00EF748B">
      <w:pPr>
        <w:spacing w:line="360" w:lineRule="auto"/>
        <w:rPr>
          <w:sz w:val="24"/>
          <w:szCs w:val="24"/>
        </w:rPr>
      </w:pPr>
      <w:r>
        <w:rPr>
          <w:rFonts w:hint="eastAsia"/>
          <w:sz w:val="24"/>
          <w:szCs w:val="24"/>
        </w:rPr>
        <w:t>On the contrary, many studies (</w:t>
      </w:r>
      <w:r w:rsidRPr="00C45AB6">
        <w:rPr>
          <w:sz w:val="24"/>
          <w:szCs w:val="24"/>
        </w:rPr>
        <w:t>Geiger &amp; Raghunandan,</w:t>
      </w:r>
      <w:r w:rsidRPr="002A2348">
        <w:rPr>
          <w:sz w:val="24"/>
          <w:szCs w:val="24"/>
        </w:rPr>
        <w:t xml:space="preserve"> 2002</w:t>
      </w:r>
      <w:r>
        <w:rPr>
          <w:rFonts w:hint="eastAsia"/>
          <w:sz w:val="24"/>
          <w:szCs w:val="24"/>
        </w:rPr>
        <w:t>;</w:t>
      </w:r>
      <w:r w:rsidRPr="00C45AB6">
        <w:rPr>
          <w:rFonts w:hint="eastAsia"/>
          <w:sz w:val="24"/>
          <w:szCs w:val="24"/>
        </w:rPr>
        <w:t xml:space="preserve"> </w:t>
      </w:r>
      <w:r w:rsidRPr="00C45AB6">
        <w:rPr>
          <w:sz w:val="24"/>
          <w:szCs w:val="24"/>
        </w:rPr>
        <w:t xml:space="preserve">Carcello &amp; Nagy, </w:t>
      </w:r>
      <w:r w:rsidRPr="008F49BC">
        <w:rPr>
          <w:sz w:val="24"/>
          <w:szCs w:val="24"/>
        </w:rPr>
        <w:t>2004</w:t>
      </w:r>
      <w:r>
        <w:rPr>
          <w:rFonts w:hint="eastAsia"/>
          <w:sz w:val="24"/>
          <w:szCs w:val="24"/>
        </w:rPr>
        <w:t xml:space="preserve">; </w:t>
      </w:r>
      <w:r w:rsidRPr="00C45AB6">
        <w:rPr>
          <w:sz w:val="24"/>
          <w:szCs w:val="24"/>
        </w:rPr>
        <w:t>Daugherty, Dickens</w:t>
      </w:r>
      <w:r w:rsidRPr="00C45AB6">
        <w:rPr>
          <w:rFonts w:hint="eastAsia"/>
          <w:sz w:val="24"/>
          <w:szCs w:val="24"/>
        </w:rPr>
        <w:t>,</w:t>
      </w:r>
      <w:r w:rsidRPr="00C45AB6">
        <w:rPr>
          <w:sz w:val="24"/>
          <w:szCs w:val="24"/>
        </w:rPr>
        <w:t xml:space="preserve"> &amp; Higgs,</w:t>
      </w:r>
      <w:r w:rsidRPr="008F49BC">
        <w:rPr>
          <w:sz w:val="24"/>
          <w:szCs w:val="24"/>
        </w:rPr>
        <w:t xml:space="preserve"> 2010</w:t>
      </w:r>
      <w:r>
        <w:rPr>
          <w:rFonts w:hint="eastAsia"/>
          <w:sz w:val="24"/>
          <w:szCs w:val="24"/>
        </w:rPr>
        <w:t xml:space="preserve">) argue that </w:t>
      </w:r>
      <w:bookmarkStart w:id="11" w:name="OLE_LINK7"/>
      <w:bookmarkStart w:id="12" w:name="OLE_LINK8"/>
      <w:r>
        <w:rPr>
          <w:rFonts w:hint="eastAsia"/>
          <w:sz w:val="24"/>
          <w:szCs w:val="24"/>
        </w:rPr>
        <w:t>mandatory auditor rotation initiates costs from unexperienced audit successor</w:t>
      </w:r>
      <w:bookmarkEnd w:id="11"/>
      <w:bookmarkEnd w:id="12"/>
      <w:r>
        <w:rPr>
          <w:rFonts w:hint="eastAsia"/>
          <w:sz w:val="24"/>
          <w:szCs w:val="24"/>
        </w:rPr>
        <w:t xml:space="preserve"> as well. First, new auditors lack of client specific knowledge and therefore are more likely to result in audit failure.</w:t>
      </w:r>
      <w:r w:rsidRPr="00C45AB6">
        <w:rPr>
          <w:rFonts w:hint="eastAsia"/>
          <w:sz w:val="24"/>
          <w:szCs w:val="24"/>
        </w:rPr>
        <w:t xml:space="preserve"> Geiger and Raghunandan </w:t>
      </w:r>
      <w:r>
        <w:rPr>
          <w:rFonts w:hint="eastAsia"/>
          <w:sz w:val="24"/>
          <w:szCs w:val="24"/>
        </w:rPr>
        <w:t>(2002) find a high</w:t>
      </w:r>
      <w:r w:rsidRPr="00E72132">
        <w:rPr>
          <w:rFonts w:hint="eastAsia"/>
          <w:sz w:val="24"/>
          <w:szCs w:val="24"/>
        </w:rPr>
        <w:t>er rate of Type 2 error (</w:t>
      </w:r>
      <w:r w:rsidR="00877816" w:rsidRPr="00E72132">
        <w:rPr>
          <w:rFonts w:hint="eastAsia"/>
          <w:sz w:val="24"/>
          <w:szCs w:val="24"/>
        </w:rPr>
        <w:t xml:space="preserve">auditors fail to detect </w:t>
      </w:r>
      <w:r w:rsidRPr="00E72132">
        <w:rPr>
          <w:rFonts w:hint="eastAsia"/>
          <w:sz w:val="24"/>
          <w:szCs w:val="24"/>
        </w:rPr>
        <w:t>companies that are unable to continue as a going concern) f</w:t>
      </w:r>
      <w:r>
        <w:rPr>
          <w:rFonts w:hint="eastAsia"/>
          <w:sz w:val="24"/>
          <w:szCs w:val="24"/>
        </w:rPr>
        <w:t xml:space="preserve">or auditors who are in </w:t>
      </w:r>
      <w:r>
        <w:rPr>
          <w:sz w:val="24"/>
          <w:szCs w:val="24"/>
        </w:rPr>
        <w:t>the</w:t>
      </w:r>
      <w:r>
        <w:rPr>
          <w:rFonts w:hint="eastAsia"/>
          <w:sz w:val="24"/>
          <w:szCs w:val="24"/>
        </w:rPr>
        <w:t xml:space="preserve"> </w:t>
      </w:r>
      <w:r>
        <w:rPr>
          <w:rFonts w:hint="eastAsia"/>
          <w:sz w:val="24"/>
          <w:szCs w:val="24"/>
        </w:rPr>
        <w:lastRenderedPageBreak/>
        <w:t>early phase of auditor tenure. More specifically, those new auditors fail to issue a qualified going concern opinion immediately before the client firms are filed for bankruptcy. The results by</w:t>
      </w:r>
      <w:r w:rsidRPr="00C45AB6">
        <w:rPr>
          <w:rFonts w:hint="eastAsia"/>
          <w:sz w:val="24"/>
          <w:szCs w:val="24"/>
        </w:rPr>
        <w:t xml:space="preserve"> Geiger and Raghunandan (</w:t>
      </w:r>
      <w:r>
        <w:rPr>
          <w:rFonts w:hint="eastAsia"/>
          <w:sz w:val="24"/>
          <w:szCs w:val="24"/>
        </w:rPr>
        <w:t>2002) show that new auditors tend to make unintentional mistakes due to lack of experience. Second, mandatory auditor rotation costs new auditors more time and efforts to understand the background information and operation process of client companies.</w:t>
      </w:r>
      <w:r w:rsidRPr="007B5BB4">
        <w:rPr>
          <w:rFonts w:hint="eastAsia"/>
          <w:color w:val="FF0000"/>
          <w:sz w:val="24"/>
          <w:szCs w:val="24"/>
        </w:rPr>
        <w:t xml:space="preserve"> </w:t>
      </w:r>
      <w:r>
        <w:rPr>
          <w:rFonts w:hint="eastAsia"/>
          <w:sz w:val="24"/>
          <w:szCs w:val="24"/>
        </w:rPr>
        <w:t xml:space="preserve">Client specific knowledge is a crucial element for new auditors to detect material mistakes in financial reports. And there exists a learning curve for new auditors to gain this knowledge </w:t>
      </w:r>
      <w:r w:rsidRPr="00C45AB6">
        <w:rPr>
          <w:rFonts w:hint="eastAsia"/>
          <w:sz w:val="24"/>
          <w:szCs w:val="24"/>
        </w:rPr>
        <w:t xml:space="preserve">(Knapp, </w:t>
      </w:r>
      <w:r>
        <w:rPr>
          <w:rFonts w:hint="eastAsia"/>
          <w:sz w:val="24"/>
          <w:szCs w:val="24"/>
        </w:rPr>
        <w:t>1991). Besides, more audit hours mean more audit fees paid by client companies.</w:t>
      </w:r>
      <w:r w:rsidRPr="00C45AB6">
        <w:rPr>
          <w:rFonts w:hint="eastAsia"/>
          <w:sz w:val="24"/>
          <w:szCs w:val="24"/>
        </w:rPr>
        <w:t xml:space="preserve"> Johnson </w:t>
      </w:r>
      <w:r>
        <w:rPr>
          <w:rFonts w:hint="eastAsia"/>
          <w:sz w:val="24"/>
          <w:szCs w:val="24"/>
        </w:rPr>
        <w:t>(2012) report</w:t>
      </w:r>
      <w:r w:rsidR="003D4956">
        <w:rPr>
          <w:rFonts w:hint="eastAsia"/>
          <w:sz w:val="24"/>
          <w:szCs w:val="24"/>
        </w:rPr>
        <w:t>s</w:t>
      </w:r>
      <w:r>
        <w:rPr>
          <w:rFonts w:hint="eastAsia"/>
          <w:sz w:val="24"/>
          <w:szCs w:val="24"/>
        </w:rPr>
        <w:t xml:space="preserve"> that: </w:t>
      </w:r>
      <w:r>
        <w:rPr>
          <w:sz w:val="24"/>
          <w:szCs w:val="24"/>
        </w:rPr>
        <w:t>“</w:t>
      </w:r>
      <w:r>
        <w:rPr>
          <w:rFonts w:hint="eastAsia"/>
          <w:sz w:val="24"/>
          <w:szCs w:val="24"/>
        </w:rPr>
        <w:t>in 2003, it was estimated that a change in auditors can add 20 percent to the initial cost of an audit</w:t>
      </w:r>
      <w:r>
        <w:rPr>
          <w:sz w:val="24"/>
          <w:szCs w:val="24"/>
        </w:rPr>
        <w:t>”</w:t>
      </w:r>
      <w:r>
        <w:rPr>
          <w:rFonts w:hint="eastAsia"/>
          <w:sz w:val="24"/>
          <w:szCs w:val="24"/>
        </w:rPr>
        <w:t xml:space="preserve">. </w:t>
      </w:r>
      <w:r>
        <w:rPr>
          <w:sz w:val="24"/>
          <w:szCs w:val="24"/>
        </w:rPr>
        <w:t>I</w:t>
      </w:r>
      <w:r>
        <w:rPr>
          <w:rFonts w:hint="eastAsia"/>
          <w:sz w:val="24"/>
          <w:szCs w:val="24"/>
        </w:rPr>
        <w:t xml:space="preserve">n sum, on the one hand, client companies have to suffer more audit fees from mandatory auditor rotation. </w:t>
      </w:r>
      <w:r>
        <w:rPr>
          <w:sz w:val="24"/>
          <w:szCs w:val="24"/>
        </w:rPr>
        <w:t>O</w:t>
      </w:r>
      <w:r>
        <w:rPr>
          <w:rFonts w:hint="eastAsia"/>
          <w:sz w:val="24"/>
          <w:szCs w:val="24"/>
        </w:rPr>
        <w:t>n the other hand, investors need to bear the risk of potentially deceased auditor competence due to lack of client specific knowledge.</w:t>
      </w:r>
    </w:p>
    <w:p w:rsidR="00EF748B" w:rsidRDefault="00EF748B" w:rsidP="00EF748B">
      <w:pPr>
        <w:spacing w:line="360" w:lineRule="auto"/>
        <w:rPr>
          <w:sz w:val="24"/>
          <w:szCs w:val="24"/>
        </w:rPr>
      </w:pPr>
      <w:bookmarkStart w:id="13" w:name="OLE_LINK12"/>
      <w:bookmarkStart w:id="14" w:name="OLE_LINK13"/>
      <w:r>
        <w:rPr>
          <w:rFonts w:hint="eastAsia"/>
          <w:sz w:val="24"/>
          <w:szCs w:val="24"/>
        </w:rPr>
        <w:t xml:space="preserve">The adoption of mandatory audit partner/firm rotation by many countries suggests that the regulators believe the benefits </w:t>
      </w:r>
      <w:r>
        <w:rPr>
          <w:sz w:val="24"/>
          <w:szCs w:val="24"/>
        </w:rPr>
        <w:t>outweigh</w:t>
      </w:r>
      <w:r>
        <w:rPr>
          <w:rFonts w:hint="eastAsia"/>
          <w:sz w:val="24"/>
          <w:szCs w:val="24"/>
        </w:rPr>
        <w:t xml:space="preserve"> </w:t>
      </w:r>
      <w:r w:rsidR="00ED03F9">
        <w:rPr>
          <w:rFonts w:hint="eastAsia"/>
          <w:sz w:val="24"/>
          <w:szCs w:val="24"/>
        </w:rPr>
        <w:t xml:space="preserve">the </w:t>
      </w:r>
      <w:r>
        <w:rPr>
          <w:rFonts w:hint="eastAsia"/>
          <w:sz w:val="24"/>
          <w:szCs w:val="24"/>
        </w:rPr>
        <w:t>costs of mandatory rotation.</w:t>
      </w:r>
      <w:bookmarkEnd w:id="13"/>
      <w:bookmarkEnd w:id="14"/>
      <w:r>
        <w:rPr>
          <w:rFonts w:hint="eastAsia"/>
          <w:sz w:val="24"/>
          <w:szCs w:val="24"/>
        </w:rPr>
        <w:t xml:space="preserve"> But not all politicians agree on that. </w:t>
      </w:r>
      <w:r>
        <w:rPr>
          <w:sz w:val="24"/>
          <w:szCs w:val="24"/>
        </w:rPr>
        <w:t>I</w:t>
      </w:r>
      <w:r>
        <w:rPr>
          <w:rFonts w:hint="eastAsia"/>
          <w:sz w:val="24"/>
          <w:szCs w:val="24"/>
        </w:rPr>
        <w:t xml:space="preserve">n the United States, </w:t>
      </w:r>
      <w:r>
        <w:rPr>
          <w:sz w:val="24"/>
          <w:szCs w:val="24"/>
        </w:rPr>
        <w:t>Representative</w:t>
      </w:r>
      <w:r>
        <w:rPr>
          <w:rFonts w:hint="eastAsia"/>
          <w:sz w:val="24"/>
          <w:szCs w:val="24"/>
        </w:rPr>
        <w:t xml:space="preserve"> </w:t>
      </w:r>
      <w:r w:rsidRPr="00C95421">
        <w:rPr>
          <w:sz w:val="24"/>
          <w:szCs w:val="24"/>
        </w:rPr>
        <w:t>Michael Fitzpatrick</w:t>
      </w:r>
      <w:r>
        <w:rPr>
          <w:rFonts w:hint="eastAsia"/>
          <w:sz w:val="24"/>
          <w:szCs w:val="24"/>
        </w:rPr>
        <w:t xml:space="preserve"> introduced a legislation in 2012 that would prohibit the implementing of mandatory audit partner rotation or mandatory audit firm rotation (</w:t>
      </w:r>
      <w:r w:rsidRPr="00C45AB6">
        <w:rPr>
          <w:rFonts w:hint="eastAsia"/>
          <w:sz w:val="24"/>
          <w:szCs w:val="24"/>
        </w:rPr>
        <w:t xml:space="preserve">Bates et al., </w:t>
      </w:r>
      <w:r>
        <w:rPr>
          <w:rFonts w:hint="eastAsia"/>
          <w:sz w:val="24"/>
          <w:szCs w:val="24"/>
        </w:rPr>
        <w:t>2012).</w:t>
      </w:r>
    </w:p>
    <w:p w:rsidR="00EF748B" w:rsidRDefault="00EF748B" w:rsidP="00EF748B">
      <w:pPr>
        <w:spacing w:line="360" w:lineRule="auto"/>
        <w:rPr>
          <w:sz w:val="24"/>
          <w:szCs w:val="24"/>
        </w:rPr>
      </w:pPr>
      <w:r>
        <w:rPr>
          <w:rFonts w:hint="eastAsia"/>
          <w:sz w:val="24"/>
          <w:szCs w:val="24"/>
        </w:rPr>
        <w:t xml:space="preserve">Besides regulators, </w:t>
      </w:r>
      <w:r w:rsidRPr="000278AF">
        <w:rPr>
          <w:rFonts w:hint="eastAsia"/>
          <w:sz w:val="24"/>
          <w:szCs w:val="24"/>
        </w:rPr>
        <w:t>previous researches</w:t>
      </w:r>
      <w:r>
        <w:rPr>
          <w:rFonts w:hint="eastAsia"/>
          <w:sz w:val="24"/>
          <w:szCs w:val="24"/>
        </w:rPr>
        <w:t xml:space="preserve"> </w:t>
      </w:r>
      <w:r w:rsidRPr="00C45AB6">
        <w:rPr>
          <w:rFonts w:hint="eastAsia"/>
          <w:sz w:val="24"/>
          <w:szCs w:val="24"/>
        </w:rPr>
        <w:t>(Dopuch, King, &amp; Schwartz,</w:t>
      </w:r>
      <w:r>
        <w:rPr>
          <w:rFonts w:hint="eastAsia"/>
          <w:sz w:val="24"/>
          <w:szCs w:val="24"/>
        </w:rPr>
        <w:t xml:space="preserve"> 2001;</w:t>
      </w:r>
      <w:r w:rsidRPr="00C45AB6">
        <w:rPr>
          <w:rFonts w:hint="eastAsia"/>
          <w:sz w:val="24"/>
          <w:szCs w:val="24"/>
        </w:rPr>
        <w:t xml:space="preserve"> Gietzmann &amp; Sen, 2002</w:t>
      </w:r>
      <w:r>
        <w:rPr>
          <w:rFonts w:hint="eastAsia"/>
          <w:sz w:val="24"/>
          <w:szCs w:val="24"/>
        </w:rPr>
        <w:t>;</w:t>
      </w:r>
      <w:r w:rsidRPr="00C45AB6">
        <w:rPr>
          <w:rFonts w:hint="eastAsia"/>
          <w:sz w:val="24"/>
          <w:szCs w:val="24"/>
        </w:rPr>
        <w:t xml:space="preserve"> Carey &amp; Simnett, 20</w:t>
      </w:r>
      <w:r>
        <w:rPr>
          <w:rFonts w:hint="eastAsia"/>
          <w:sz w:val="24"/>
          <w:szCs w:val="24"/>
        </w:rPr>
        <w:t>06) have no consistent conclusion about the cost-benefit efficiency of mandatory auditor rotation as well. Through a between-subjects experiment with auditors</w:t>
      </w:r>
      <w:r w:rsidRPr="00C45AB6">
        <w:rPr>
          <w:rFonts w:hint="eastAsia"/>
          <w:sz w:val="24"/>
          <w:szCs w:val="24"/>
        </w:rPr>
        <w:t xml:space="preserve">, </w:t>
      </w:r>
      <w:bookmarkStart w:id="15" w:name="OLE_LINK3"/>
      <w:bookmarkStart w:id="16" w:name="OLE_LINK4"/>
      <w:r w:rsidRPr="00C45AB6">
        <w:rPr>
          <w:rFonts w:hint="eastAsia"/>
          <w:sz w:val="24"/>
          <w:szCs w:val="24"/>
        </w:rPr>
        <w:t>Dopuch</w:t>
      </w:r>
      <w:r w:rsidR="00C45AB6" w:rsidRPr="00C45AB6">
        <w:rPr>
          <w:rFonts w:hint="eastAsia"/>
          <w:sz w:val="24"/>
          <w:szCs w:val="24"/>
        </w:rPr>
        <w:t xml:space="preserve"> et al.</w:t>
      </w:r>
      <w:r w:rsidRPr="00C45AB6">
        <w:rPr>
          <w:rFonts w:hint="eastAsia"/>
          <w:sz w:val="24"/>
          <w:szCs w:val="24"/>
        </w:rPr>
        <w:t xml:space="preserve"> </w:t>
      </w:r>
      <w:r>
        <w:rPr>
          <w:rFonts w:hint="eastAsia"/>
          <w:sz w:val="24"/>
          <w:szCs w:val="24"/>
        </w:rPr>
        <w:t>(2001)</w:t>
      </w:r>
      <w:bookmarkEnd w:id="15"/>
      <w:bookmarkEnd w:id="16"/>
      <w:r>
        <w:rPr>
          <w:rFonts w:hint="eastAsia"/>
          <w:sz w:val="24"/>
          <w:szCs w:val="24"/>
        </w:rPr>
        <w:t xml:space="preserve"> find that auditors are less likely to issue a biased audit report with the imposition of mandatory auditor rotation.</w:t>
      </w:r>
      <w:r w:rsidRPr="007A7E8D">
        <w:rPr>
          <w:rFonts w:hint="eastAsia"/>
          <w:sz w:val="24"/>
          <w:szCs w:val="24"/>
        </w:rPr>
        <w:t xml:space="preserve"> Dopuch et al. (</w:t>
      </w:r>
      <w:r>
        <w:rPr>
          <w:rFonts w:hint="eastAsia"/>
          <w:sz w:val="24"/>
          <w:szCs w:val="24"/>
        </w:rPr>
        <w:t>2001) argue that without the pressure from legal requirements, auditors feel free to cooperate with client management in order to maintain a good business relationship and gain economic benefits. This leads to a win-win situation for both clients and auditors in the short term</w:t>
      </w:r>
      <w:r w:rsidRPr="007A7E8D">
        <w:rPr>
          <w:rFonts w:hint="eastAsia"/>
          <w:sz w:val="24"/>
          <w:szCs w:val="24"/>
        </w:rPr>
        <w:t>. Gietzmann and Sen (2002) find</w:t>
      </w:r>
      <w:r>
        <w:rPr>
          <w:rFonts w:hint="eastAsia"/>
          <w:sz w:val="24"/>
          <w:szCs w:val="24"/>
        </w:rPr>
        <w:t xml:space="preserve"> that mandatory auditor rotation has a positive net benefit in certain situations where few large client companies are available in the market. </w:t>
      </w:r>
      <w:r>
        <w:rPr>
          <w:sz w:val="24"/>
          <w:szCs w:val="24"/>
        </w:rPr>
        <w:t>W</w:t>
      </w:r>
      <w:r>
        <w:rPr>
          <w:rFonts w:hint="eastAsia"/>
          <w:sz w:val="24"/>
          <w:szCs w:val="24"/>
        </w:rPr>
        <w:t xml:space="preserve">hen certain client companies contribute a </w:t>
      </w:r>
      <w:r>
        <w:rPr>
          <w:rFonts w:hint="eastAsia"/>
          <w:sz w:val="24"/>
          <w:szCs w:val="24"/>
        </w:rPr>
        <w:lastRenderedPageBreak/>
        <w:t>large element of auditor</w:t>
      </w:r>
      <w:r>
        <w:rPr>
          <w:sz w:val="24"/>
          <w:szCs w:val="24"/>
        </w:rPr>
        <w:t>’</w:t>
      </w:r>
      <w:r>
        <w:rPr>
          <w:rFonts w:hint="eastAsia"/>
          <w:sz w:val="24"/>
          <w:szCs w:val="24"/>
        </w:rPr>
        <w:t>s income, auditors will have stronger incentives to cooperate with client management in such a thin market.</w:t>
      </w:r>
    </w:p>
    <w:p w:rsidR="00EF748B" w:rsidRDefault="00EF748B" w:rsidP="00EF748B">
      <w:pPr>
        <w:spacing w:line="360" w:lineRule="auto"/>
        <w:rPr>
          <w:sz w:val="24"/>
          <w:szCs w:val="24"/>
        </w:rPr>
      </w:pPr>
      <w:r>
        <w:rPr>
          <w:sz w:val="24"/>
          <w:szCs w:val="24"/>
        </w:rPr>
        <w:t>H</w:t>
      </w:r>
      <w:r>
        <w:rPr>
          <w:rFonts w:hint="eastAsia"/>
          <w:sz w:val="24"/>
          <w:szCs w:val="24"/>
        </w:rPr>
        <w:t xml:space="preserve">owever, </w:t>
      </w:r>
      <w:r w:rsidRPr="00417616">
        <w:rPr>
          <w:rFonts w:hint="eastAsia"/>
          <w:sz w:val="24"/>
          <w:szCs w:val="24"/>
        </w:rPr>
        <w:t xml:space="preserve">several empirical </w:t>
      </w:r>
      <w:r>
        <w:rPr>
          <w:rFonts w:hint="eastAsia"/>
          <w:sz w:val="24"/>
          <w:szCs w:val="24"/>
        </w:rPr>
        <w:t>studies (</w:t>
      </w:r>
      <w:bookmarkStart w:id="17" w:name="OLE_LINK5"/>
      <w:bookmarkStart w:id="18" w:name="OLE_LINK6"/>
      <w:r w:rsidRPr="007A7E8D">
        <w:rPr>
          <w:rFonts w:hint="eastAsia"/>
          <w:sz w:val="24"/>
          <w:szCs w:val="24"/>
        </w:rPr>
        <w:t>Carey &amp; Simnett,</w:t>
      </w:r>
      <w:r>
        <w:rPr>
          <w:rFonts w:hint="eastAsia"/>
          <w:sz w:val="24"/>
          <w:szCs w:val="24"/>
        </w:rPr>
        <w:t xml:space="preserve"> 2006;</w:t>
      </w:r>
      <w:r w:rsidRPr="007A7E8D">
        <w:rPr>
          <w:rFonts w:hint="eastAsia"/>
          <w:sz w:val="24"/>
          <w:szCs w:val="24"/>
        </w:rPr>
        <w:t xml:space="preserve"> Chen, Lin, &amp; Lin,</w:t>
      </w:r>
      <w:r>
        <w:rPr>
          <w:rFonts w:hint="eastAsia"/>
          <w:sz w:val="24"/>
          <w:szCs w:val="24"/>
        </w:rPr>
        <w:t xml:space="preserve"> 2008; </w:t>
      </w:r>
      <w:r w:rsidRPr="007A7E8D">
        <w:rPr>
          <w:rFonts w:hint="eastAsia"/>
          <w:sz w:val="24"/>
          <w:szCs w:val="24"/>
        </w:rPr>
        <w:t xml:space="preserve">Myers, Myers, &amp; Omer, </w:t>
      </w:r>
      <w:r>
        <w:rPr>
          <w:rFonts w:hint="eastAsia"/>
          <w:sz w:val="24"/>
          <w:szCs w:val="24"/>
        </w:rPr>
        <w:t>2008;</w:t>
      </w:r>
      <w:r w:rsidRPr="007A7E8D">
        <w:rPr>
          <w:rFonts w:hint="eastAsia"/>
          <w:sz w:val="24"/>
          <w:szCs w:val="24"/>
        </w:rPr>
        <w:t xml:space="preserve"> Chi, Huang, Liao, &amp; Xie, </w:t>
      </w:r>
      <w:r>
        <w:rPr>
          <w:rFonts w:hint="eastAsia"/>
          <w:sz w:val="24"/>
          <w:szCs w:val="24"/>
        </w:rPr>
        <w:t>2009</w:t>
      </w:r>
      <w:bookmarkEnd w:id="17"/>
      <w:bookmarkEnd w:id="18"/>
      <w:r>
        <w:rPr>
          <w:rFonts w:hint="eastAsia"/>
          <w:sz w:val="24"/>
          <w:szCs w:val="24"/>
        </w:rPr>
        <w:t>) find the opposite conclusion.</w:t>
      </w:r>
      <w:r w:rsidRPr="007A7E8D">
        <w:rPr>
          <w:rFonts w:hint="eastAsia"/>
          <w:sz w:val="24"/>
          <w:szCs w:val="24"/>
        </w:rPr>
        <w:t xml:space="preserve"> Carey and Simnett </w:t>
      </w:r>
      <w:r>
        <w:rPr>
          <w:rFonts w:hint="eastAsia"/>
          <w:sz w:val="24"/>
          <w:szCs w:val="24"/>
        </w:rPr>
        <w:t>(2006) a</w:t>
      </w:r>
      <w:r w:rsidRPr="00E35AA2">
        <w:rPr>
          <w:rFonts w:hint="eastAsia"/>
          <w:sz w:val="24"/>
          <w:szCs w:val="24"/>
        </w:rPr>
        <w:t>nd Chen</w:t>
      </w:r>
      <w:r w:rsidR="007A7E8D" w:rsidRPr="00E35AA2">
        <w:rPr>
          <w:rFonts w:hint="eastAsia"/>
          <w:sz w:val="24"/>
          <w:szCs w:val="24"/>
        </w:rPr>
        <w:t xml:space="preserve"> et al.</w:t>
      </w:r>
      <w:r>
        <w:rPr>
          <w:rFonts w:hint="eastAsia"/>
          <w:sz w:val="24"/>
          <w:szCs w:val="24"/>
        </w:rPr>
        <w:t xml:space="preserve"> (2008) find no significant association between audit partner tenure and audit quality measured by accruals. </w:t>
      </w:r>
      <w:r w:rsidRPr="00E35AA2">
        <w:rPr>
          <w:rFonts w:hint="eastAsia"/>
          <w:sz w:val="24"/>
          <w:szCs w:val="24"/>
        </w:rPr>
        <w:t>Myers</w:t>
      </w:r>
      <w:r w:rsidR="00E35AA2" w:rsidRPr="00E35AA2">
        <w:rPr>
          <w:rFonts w:hint="eastAsia"/>
          <w:sz w:val="24"/>
          <w:szCs w:val="24"/>
        </w:rPr>
        <w:t xml:space="preserve"> et al.</w:t>
      </w:r>
      <w:r w:rsidRPr="00E35AA2">
        <w:rPr>
          <w:rFonts w:hint="eastAsia"/>
          <w:sz w:val="24"/>
          <w:szCs w:val="24"/>
        </w:rPr>
        <w:t xml:space="preserve"> (2003) </w:t>
      </w:r>
      <w:r>
        <w:rPr>
          <w:rFonts w:hint="eastAsia"/>
          <w:sz w:val="24"/>
          <w:szCs w:val="24"/>
        </w:rPr>
        <w:t xml:space="preserve">find longer </w:t>
      </w:r>
      <w:r>
        <w:rPr>
          <w:sz w:val="24"/>
          <w:szCs w:val="24"/>
        </w:rPr>
        <w:t>audit</w:t>
      </w:r>
      <w:r>
        <w:rPr>
          <w:rFonts w:hint="eastAsia"/>
          <w:sz w:val="24"/>
          <w:szCs w:val="24"/>
        </w:rPr>
        <w:t xml:space="preserve"> firm tenure significantly increases audit quality. </w:t>
      </w:r>
      <w:r w:rsidRPr="00E35AA2">
        <w:rPr>
          <w:rFonts w:hint="eastAsia"/>
          <w:sz w:val="24"/>
          <w:szCs w:val="24"/>
        </w:rPr>
        <w:t>Chi</w:t>
      </w:r>
      <w:r w:rsidR="00E35AA2" w:rsidRPr="00E35AA2">
        <w:rPr>
          <w:rFonts w:hint="eastAsia"/>
          <w:sz w:val="24"/>
          <w:szCs w:val="24"/>
        </w:rPr>
        <w:t xml:space="preserve"> et al.</w:t>
      </w:r>
      <w:r w:rsidRPr="00E35AA2">
        <w:rPr>
          <w:rFonts w:hint="eastAsia"/>
          <w:sz w:val="24"/>
          <w:szCs w:val="24"/>
        </w:rPr>
        <w:t xml:space="preserve"> (2009) </w:t>
      </w:r>
      <w:r>
        <w:rPr>
          <w:rFonts w:hint="eastAsia"/>
          <w:sz w:val="24"/>
          <w:szCs w:val="24"/>
        </w:rPr>
        <w:t>directly examine the effects of mandatory audit partner rotation instead of audit partner tenure and they find both the actual and perceived audit quality are not significantly increased by mandatory rotation.</w:t>
      </w:r>
    </w:p>
    <w:p w:rsidR="00EF748B" w:rsidRPr="00704427" w:rsidRDefault="00EF748B" w:rsidP="00EF748B">
      <w:pPr>
        <w:spacing w:line="360" w:lineRule="auto"/>
        <w:rPr>
          <w:sz w:val="24"/>
          <w:szCs w:val="24"/>
        </w:rPr>
      </w:pPr>
      <w:r>
        <w:rPr>
          <w:rFonts w:hint="eastAsia"/>
          <w:sz w:val="24"/>
          <w:szCs w:val="24"/>
        </w:rPr>
        <w:t>Many</w:t>
      </w:r>
      <w:r w:rsidRPr="00417616">
        <w:rPr>
          <w:rFonts w:hint="eastAsia"/>
          <w:sz w:val="24"/>
          <w:szCs w:val="24"/>
        </w:rPr>
        <w:t xml:space="preserve"> regulation setters</w:t>
      </w:r>
      <w:r w:rsidRPr="00E35AA2">
        <w:rPr>
          <w:rFonts w:hint="eastAsia"/>
          <w:sz w:val="24"/>
          <w:szCs w:val="24"/>
        </w:rPr>
        <w:t xml:space="preserve"> (Bates et al.,</w:t>
      </w:r>
      <w:r>
        <w:rPr>
          <w:rFonts w:hint="eastAsia"/>
          <w:sz w:val="24"/>
          <w:szCs w:val="24"/>
        </w:rPr>
        <w:t xml:space="preserve"> 2012) and</w:t>
      </w:r>
      <w:r w:rsidRPr="00417616">
        <w:rPr>
          <w:rFonts w:hint="eastAsia"/>
          <w:sz w:val="24"/>
          <w:szCs w:val="24"/>
        </w:rPr>
        <w:t xml:space="preserve"> researches</w:t>
      </w:r>
      <w:r w:rsidRPr="00E35AA2">
        <w:rPr>
          <w:rFonts w:hint="eastAsia"/>
          <w:sz w:val="24"/>
          <w:szCs w:val="24"/>
        </w:rPr>
        <w:t xml:space="preserve"> (Carey &amp; Simnett,</w:t>
      </w:r>
      <w:r>
        <w:rPr>
          <w:rFonts w:hint="eastAsia"/>
          <w:sz w:val="24"/>
          <w:szCs w:val="24"/>
        </w:rPr>
        <w:t xml:space="preserve"> 2006; </w:t>
      </w:r>
      <w:r w:rsidRPr="00E35AA2">
        <w:rPr>
          <w:rFonts w:hint="eastAsia"/>
          <w:sz w:val="24"/>
          <w:szCs w:val="24"/>
        </w:rPr>
        <w:t>Chen</w:t>
      </w:r>
      <w:r w:rsidR="00E35AA2" w:rsidRPr="00E35AA2">
        <w:rPr>
          <w:rFonts w:hint="eastAsia"/>
          <w:sz w:val="24"/>
          <w:szCs w:val="24"/>
        </w:rPr>
        <w:t xml:space="preserve"> et al.</w:t>
      </w:r>
      <w:r w:rsidRPr="00E35AA2">
        <w:rPr>
          <w:rFonts w:hint="eastAsia"/>
          <w:sz w:val="24"/>
          <w:szCs w:val="24"/>
        </w:rPr>
        <w:t xml:space="preserve">, </w:t>
      </w:r>
      <w:r>
        <w:rPr>
          <w:rFonts w:hint="eastAsia"/>
          <w:sz w:val="24"/>
          <w:szCs w:val="24"/>
        </w:rPr>
        <w:t xml:space="preserve">2008; </w:t>
      </w:r>
      <w:r w:rsidRPr="00E35AA2">
        <w:rPr>
          <w:rFonts w:hint="eastAsia"/>
          <w:sz w:val="24"/>
          <w:szCs w:val="24"/>
        </w:rPr>
        <w:t>Myers</w:t>
      </w:r>
      <w:r w:rsidR="00E35AA2" w:rsidRPr="00E35AA2">
        <w:rPr>
          <w:rFonts w:hint="eastAsia"/>
          <w:sz w:val="24"/>
          <w:szCs w:val="24"/>
        </w:rPr>
        <w:t xml:space="preserve"> et al.</w:t>
      </w:r>
      <w:r w:rsidRPr="00E35AA2">
        <w:rPr>
          <w:rFonts w:hint="eastAsia"/>
          <w:sz w:val="24"/>
          <w:szCs w:val="24"/>
        </w:rPr>
        <w:t>,</w:t>
      </w:r>
      <w:r>
        <w:rPr>
          <w:rFonts w:hint="eastAsia"/>
          <w:sz w:val="24"/>
          <w:szCs w:val="24"/>
        </w:rPr>
        <w:t xml:space="preserve"> 200</w:t>
      </w:r>
      <w:r w:rsidRPr="00E35AA2">
        <w:rPr>
          <w:rFonts w:hint="eastAsia"/>
          <w:sz w:val="24"/>
          <w:szCs w:val="24"/>
        </w:rPr>
        <w:t>8; Chi</w:t>
      </w:r>
      <w:r w:rsidR="00E35AA2" w:rsidRPr="00E35AA2">
        <w:rPr>
          <w:rFonts w:hint="eastAsia"/>
          <w:sz w:val="24"/>
          <w:szCs w:val="24"/>
        </w:rPr>
        <w:t xml:space="preserve"> et al.</w:t>
      </w:r>
      <w:r w:rsidRPr="00E35AA2">
        <w:rPr>
          <w:rFonts w:hint="eastAsia"/>
          <w:sz w:val="24"/>
          <w:szCs w:val="24"/>
        </w:rPr>
        <w:t xml:space="preserve">, </w:t>
      </w:r>
      <w:r>
        <w:rPr>
          <w:rFonts w:hint="eastAsia"/>
          <w:sz w:val="24"/>
          <w:szCs w:val="24"/>
        </w:rPr>
        <w:t xml:space="preserve">2009) doubt the cost-benefit efficiency of mandatory auditor rotation. </w:t>
      </w:r>
      <w:r>
        <w:rPr>
          <w:sz w:val="24"/>
          <w:szCs w:val="24"/>
        </w:rPr>
        <w:t>T</w:t>
      </w:r>
      <w:r>
        <w:rPr>
          <w:rFonts w:hint="eastAsia"/>
          <w:sz w:val="24"/>
          <w:szCs w:val="24"/>
        </w:rPr>
        <w:t xml:space="preserve">he relation </w:t>
      </w:r>
      <w:r>
        <w:rPr>
          <w:sz w:val="24"/>
          <w:szCs w:val="24"/>
        </w:rPr>
        <w:t>between</w:t>
      </w:r>
      <w:r>
        <w:rPr>
          <w:rFonts w:hint="eastAsia"/>
          <w:sz w:val="24"/>
          <w:szCs w:val="24"/>
        </w:rPr>
        <w:t xml:space="preserve"> auditor rotation and audit quality is still not clear. </w:t>
      </w:r>
      <w:r>
        <w:rPr>
          <w:sz w:val="24"/>
          <w:szCs w:val="24"/>
        </w:rPr>
        <w:t>M</w:t>
      </w:r>
      <w:r>
        <w:rPr>
          <w:rFonts w:hint="eastAsia"/>
          <w:sz w:val="24"/>
          <w:szCs w:val="24"/>
        </w:rPr>
        <w:t xml:space="preserve">andatory audit </w:t>
      </w:r>
      <w:r>
        <w:rPr>
          <w:sz w:val="24"/>
          <w:szCs w:val="24"/>
        </w:rPr>
        <w:t>partner</w:t>
      </w:r>
      <w:r>
        <w:rPr>
          <w:rFonts w:hint="eastAsia"/>
          <w:sz w:val="24"/>
          <w:szCs w:val="24"/>
        </w:rPr>
        <w:t xml:space="preserve"> rotation has been widely accepted by many countries already, while mandatory audit firm </w:t>
      </w:r>
      <w:r>
        <w:rPr>
          <w:sz w:val="24"/>
          <w:szCs w:val="24"/>
        </w:rPr>
        <w:t>rotation</w:t>
      </w:r>
      <w:r>
        <w:rPr>
          <w:rFonts w:hint="eastAsia"/>
          <w:sz w:val="24"/>
          <w:szCs w:val="24"/>
        </w:rPr>
        <w:t xml:space="preserve"> in addition to partner rotation is still being </w:t>
      </w:r>
      <w:r>
        <w:rPr>
          <w:sz w:val="24"/>
          <w:szCs w:val="24"/>
        </w:rPr>
        <w:t>discussed</w:t>
      </w:r>
      <w:r>
        <w:rPr>
          <w:rFonts w:hint="eastAsia"/>
          <w:sz w:val="24"/>
          <w:szCs w:val="24"/>
        </w:rPr>
        <w:t xml:space="preserve"> in most </w:t>
      </w:r>
      <w:r>
        <w:rPr>
          <w:sz w:val="24"/>
          <w:szCs w:val="24"/>
        </w:rPr>
        <w:t>places</w:t>
      </w:r>
      <w:r>
        <w:rPr>
          <w:rFonts w:hint="eastAsia"/>
          <w:sz w:val="24"/>
          <w:szCs w:val="24"/>
        </w:rPr>
        <w:t xml:space="preserve">. </w:t>
      </w:r>
      <w:r>
        <w:rPr>
          <w:sz w:val="24"/>
          <w:szCs w:val="24"/>
        </w:rPr>
        <w:t>I</w:t>
      </w:r>
      <w:r>
        <w:rPr>
          <w:rFonts w:hint="eastAsia"/>
          <w:sz w:val="24"/>
          <w:szCs w:val="24"/>
        </w:rPr>
        <w:t xml:space="preserve">n China, only </w:t>
      </w:r>
      <w:r>
        <w:rPr>
          <w:sz w:val="24"/>
          <w:szCs w:val="24"/>
        </w:rPr>
        <w:t>mandatory</w:t>
      </w:r>
      <w:r>
        <w:rPr>
          <w:rFonts w:hint="eastAsia"/>
          <w:sz w:val="24"/>
          <w:szCs w:val="24"/>
        </w:rPr>
        <w:t xml:space="preserve"> audit partner </w:t>
      </w:r>
      <w:r w:rsidR="000E44D2">
        <w:rPr>
          <w:rFonts w:hint="eastAsia"/>
          <w:sz w:val="24"/>
          <w:szCs w:val="24"/>
        </w:rPr>
        <w:t>rotation is required for all</w:t>
      </w:r>
      <w:r>
        <w:rPr>
          <w:rFonts w:hint="eastAsia"/>
          <w:sz w:val="24"/>
          <w:szCs w:val="24"/>
        </w:rPr>
        <w:t xml:space="preserve"> listed companies. </w:t>
      </w:r>
      <w:r>
        <w:rPr>
          <w:sz w:val="24"/>
          <w:szCs w:val="24"/>
        </w:rPr>
        <w:t>T</w:t>
      </w:r>
      <w:r>
        <w:rPr>
          <w:rFonts w:hint="eastAsia"/>
          <w:sz w:val="24"/>
          <w:szCs w:val="24"/>
        </w:rPr>
        <w:t xml:space="preserve">herefore, in this study, I will focus on the effects of mandatory audit partner rotation. I investigate whether the </w:t>
      </w:r>
      <w:r>
        <w:rPr>
          <w:sz w:val="24"/>
          <w:szCs w:val="24"/>
        </w:rPr>
        <w:t>belief</w:t>
      </w:r>
      <w:r>
        <w:rPr>
          <w:rFonts w:hint="eastAsia"/>
          <w:sz w:val="24"/>
          <w:szCs w:val="24"/>
        </w:rPr>
        <w:t xml:space="preserve"> is true that mandatory audit partner rotation will enhance actual or perceived audit quality and whether audit firm tenure will still have effects on audit quality after controlling for audit partner rotation.</w:t>
      </w:r>
    </w:p>
    <w:p w:rsidR="00EF748B" w:rsidRPr="00C5545B" w:rsidRDefault="00EF748B" w:rsidP="00B9275D">
      <w:pPr>
        <w:pStyle w:val="Heading2"/>
      </w:pPr>
      <w:bookmarkStart w:id="19" w:name="_Toc395710106"/>
      <w:r>
        <w:rPr>
          <w:rFonts w:hint="eastAsia"/>
        </w:rPr>
        <w:t xml:space="preserve">1.4 </w:t>
      </w:r>
      <w:r w:rsidRPr="00C5545B">
        <w:rPr>
          <w:rFonts w:hint="eastAsia"/>
        </w:rPr>
        <w:t>Research question</w:t>
      </w:r>
      <w:bookmarkEnd w:id="19"/>
    </w:p>
    <w:p w:rsidR="00EF748B" w:rsidRDefault="00EF748B" w:rsidP="00EF748B">
      <w:pPr>
        <w:spacing w:line="360" w:lineRule="auto"/>
        <w:rPr>
          <w:sz w:val="24"/>
          <w:szCs w:val="24"/>
        </w:rPr>
      </w:pPr>
      <w:r>
        <w:rPr>
          <w:sz w:val="24"/>
          <w:szCs w:val="24"/>
        </w:rPr>
        <w:t>B</w:t>
      </w:r>
      <w:r>
        <w:rPr>
          <w:rFonts w:hint="eastAsia"/>
          <w:sz w:val="24"/>
          <w:szCs w:val="24"/>
        </w:rPr>
        <w:t>ased on the discussion above, my research question is as follows:</w:t>
      </w:r>
    </w:p>
    <w:p w:rsidR="00EF748B" w:rsidRPr="00935DB6" w:rsidRDefault="00EF748B" w:rsidP="00EF748B">
      <w:pPr>
        <w:spacing w:line="360" w:lineRule="auto"/>
        <w:jc w:val="center"/>
        <w:rPr>
          <w:i/>
          <w:sz w:val="24"/>
          <w:szCs w:val="24"/>
        </w:rPr>
      </w:pPr>
      <w:r w:rsidRPr="00935DB6">
        <w:rPr>
          <w:i/>
          <w:sz w:val="24"/>
          <w:szCs w:val="24"/>
        </w:rPr>
        <w:t>W</w:t>
      </w:r>
      <w:r w:rsidRPr="00935DB6">
        <w:rPr>
          <w:rFonts w:hint="eastAsia"/>
          <w:i/>
          <w:sz w:val="24"/>
          <w:szCs w:val="24"/>
        </w:rPr>
        <w:t xml:space="preserve">hat </w:t>
      </w:r>
      <w:r w:rsidR="00FB6B34">
        <w:rPr>
          <w:rFonts w:hint="eastAsia"/>
          <w:i/>
          <w:sz w:val="24"/>
          <w:szCs w:val="24"/>
        </w:rPr>
        <w:t>is</w:t>
      </w:r>
      <w:r w:rsidRPr="00935DB6">
        <w:rPr>
          <w:rFonts w:hint="eastAsia"/>
          <w:i/>
          <w:sz w:val="24"/>
          <w:szCs w:val="24"/>
        </w:rPr>
        <w:t xml:space="preserve"> t</w:t>
      </w:r>
      <w:r w:rsidRPr="00E72132">
        <w:rPr>
          <w:rFonts w:hint="eastAsia"/>
          <w:i/>
          <w:sz w:val="24"/>
          <w:szCs w:val="24"/>
        </w:rPr>
        <w:t xml:space="preserve">he </w:t>
      </w:r>
      <w:r w:rsidR="00FB6B34" w:rsidRPr="00E72132">
        <w:rPr>
          <w:rFonts w:hint="eastAsia"/>
          <w:i/>
          <w:sz w:val="24"/>
          <w:szCs w:val="24"/>
        </w:rPr>
        <w:t>association betw</w:t>
      </w:r>
      <w:r w:rsidR="00FB6B34">
        <w:rPr>
          <w:rFonts w:hint="eastAsia"/>
          <w:i/>
          <w:sz w:val="24"/>
          <w:szCs w:val="24"/>
        </w:rPr>
        <w:t>een</w:t>
      </w:r>
      <w:r w:rsidRPr="00935DB6">
        <w:rPr>
          <w:rFonts w:hint="eastAsia"/>
          <w:i/>
          <w:sz w:val="24"/>
          <w:szCs w:val="24"/>
        </w:rPr>
        <w:t xml:space="preserve"> mandatory audit partner rotation </w:t>
      </w:r>
      <w:r w:rsidR="00FB6B34">
        <w:rPr>
          <w:rFonts w:hint="eastAsia"/>
          <w:i/>
          <w:sz w:val="24"/>
          <w:szCs w:val="24"/>
        </w:rPr>
        <w:t>and</w:t>
      </w:r>
      <w:r w:rsidRPr="00935DB6">
        <w:rPr>
          <w:rFonts w:hint="eastAsia"/>
          <w:i/>
          <w:sz w:val="24"/>
          <w:szCs w:val="24"/>
        </w:rPr>
        <w:t xml:space="preserve"> audit quality?</w:t>
      </w:r>
    </w:p>
    <w:p w:rsidR="00EF748B" w:rsidRDefault="00EF748B" w:rsidP="00EF748B">
      <w:pPr>
        <w:spacing w:line="360" w:lineRule="auto"/>
        <w:rPr>
          <w:sz w:val="24"/>
          <w:szCs w:val="24"/>
        </w:rPr>
      </w:pPr>
      <w:r>
        <w:rPr>
          <w:rFonts w:hint="eastAsia"/>
          <w:sz w:val="24"/>
          <w:szCs w:val="24"/>
        </w:rPr>
        <w:t>To investigate the research question further, two sub research questions are designed as follows:</w:t>
      </w:r>
    </w:p>
    <w:p w:rsidR="00EF748B" w:rsidRPr="001A5CA7" w:rsidRDefault="00EF748B" w:rsidP="00EF748B">
      <w:pPr>
        <w:pStyle w:val="ListParagraph"/>
        <w:numPr>
          <w:ilvl w:val="0"/>
          <w:numId w:val="1"/>
        </w:numPr>
        <w:spacing w:line="360" w:lineRule="auto"/>
        <w:ind w:firstLineChars="0"/>
        <w:jc w:val="center"/>
        <w:rPr>
          <w:i/>
          <w:sz w:val="24"/>
          <w:szCs w:val="24"/>
        </w:rPr>
      </w:pPr>
      <w:r w:rsidRPr="001A5CA7">
        <w:rPr>
          <w:rFonts w:hint="eastAsia"/>
          <w:i/>
          <w:sz w:val="24"/>
          <w:szCs w:val="24"/>
        </w:rPr>
        <w:t xml:space="preserve">What </w:t>
      </w:r>
      <w:r w:rsidR="00FB6B34">
        <w:rPr>
          <w:rFonts w:hint="eastAsia"/>
          <w:i/>
          <w:sz w:val="24"/>
          <w:szCs w:val="24"/>
        </w:rPr>
        <w:t>is</w:t>
      </w:r>
      <w:r w:rsidRPr="001A5CA7">
        <w:rPr>
          <w:rFonts w:hint="eastAsia"/>
          <w:i/>
          <w:sz w:val="24"/>
          <w:szCs w:val="24"/>
        </w:rPr>
        <w:t xml:space="preserve"> th</w:t>
      </w:r>
      <w:r w:rsidRPr="00E72132">
        <w:rPr>
          <w:rFonts w:hint="eastAsia"/>
          <w:i/>
          <w:sz w:val="24"/>
          <w:szCs w:val="24"/>
        </w:rPr>
        <w:t xml:space="preserve">e </w:t>
      </w:r>
      <w:r w:rsidR="00FB6B34" w:rsidRPr="00E72132">
        <w:rPr>
          <w:rFonts w:hint="eastAsia"/>
          <w:i/>
          <w:sz w:val="24"/>
          <w:szCs w:val="24"/>
        </w:rPr>
        <w:t>association</w:t>
      </w:r>
      <w:r w:rsidRPr="00E72132">
        <w:rPr>
          <w:rFonts w:hint="eastAsia"/>
          <w:i/>
          <w:sz w:val="24"/>
          <w:szCs w:val="24"/>
        </w:rPr>
        <w:t xml:space="preserve"> </w:t>
      </w:r>
      <w:r w:rsidR="00FB6B34" w:rsidRPr="00E72132">
        <w:rPr>
          <w:rFonts w:hint="eastAsia"/>
          <w:i/>
          <w:sz w:val="24"/>
          <w:szCs w:val="24"/>
        </w:rPr>
        <w:t>bet</w:t>
      </w:r>
      <w:r w:rsidR="00FB6B34">
        <w:rPr>
          <w:rFonts w:hint="eastAsia"/>
          <w:i/>
          <w:sz w:val="24"/>
          <w:szCs w:val="24"/>
        </w:rPr>
        <w:t xml:space="preserve">ween </w:t>
      </w:r>
      <w:r w:rsidRPr="001A5CA7">
        <w:rPr>
          <w:rFonts w:hint="eastAsia"/>
          <w:i/>
          <w:sz w:val="24"/>
          <w:szCs w:val="24"/>
        </w:rPr>
        <w:t>man</w:t>
      </w:r>
      <w:r w:rsidR="00FB6B34">
        <w:rPr>
          <w:rFonts w:hint="eastAsia"/>
          <w:i/>
          <w:sz w:val="24"/>
          <w:szCs w:val="24"/>
        </w:rPr>
        <w:t>datory audit partner rotation and</w:t>
      </w:r>
      <w:r w:rsidRPr="001A5CA7">
        <w:rPr>
          <w:rFonts w:hint="eastAsia"/>
          <w:i/>
          <w:sz w:val="24"/>
          <w:szCs w:val="24"/>
        </w:rPr>
        <w:t xml:space="preserve"> actual audit quality?</w:t>
      </w:r>
    </w:p>
    <w:p w:rsidR="00EF748B" w:rsidRPr="001A5CA7" w:rsidRDefault="00EF748B" w:rsidP="00EF748B">
      <w:pPr>
        <w:pStyle w:val="ListParagraph"/>
        <w:numPr>
          <w:ilvl w:val="0"/>
          <w:numId w:val="1"/>
        </w:numPr>
        <w:spacing w:line="360" w:lineRule="auto"/>
        <w:ind w:firstLineChars="0"/>
        <w:jc w:val="center"/>
        <w:rPr>
          <w:i/>
          <w:sz w:val="24"/>
          <w:szCs w:val="24"/>
        </w:rPr>
      </w:pPr>
      <w:r w:rsidRPr="001A5CA7">
        <w:rPr>
          <w:i/>
          <w:sz w:val="24"/>
          <w:szCs w:val="24"/>
        </w:rPr>
        <w:t>W</w:t>
      </w:r>
      <w:r w:rsidRPr="001A5CA7">
        <w:rPr>
          <w:rFonts w:hint="eastAsia"/>
          <w:i/>
          <w:sz w:val="24"/>
          <w:szCs w:val="24"/>
        </w:rPr>
        <w:t xml:space="preserve">hat </w:t>
      </w:r>
      <w:r w:rsidR="00FB6B34">
        <w:rPr>
          <w:rFonts w:hint="eastAsia"/>
          <w:i/>
          <w:sz w:val="24"/>
          <w:szCs w:val="24"/>
        </w:rPr>
        <w:t>is</w:t>
      </w:r>
      <w:r w:rsidRPr="001A5CA7">
        <w:rPr>
          <w:rFonts w:hint="eastAsia"/>
          <w:i/>
          <w:sz w:val="24"/>
          <w:szCs w:val="24"/>
        </w:rPr>
        <w:t xml:space="preserve"> th</w:t>
      </w:r>
      <w:r w:rsidRPr="00E72132">
        <w:rPr>
          <w:rFonts w:hint="eastAsia"/>
          <w:i/>
          <w:sz w:val="24"/>
          <w:szCs w:val="24"/>
        </w:rPr>
        <w:t xml:space="preserve">e </w:t>
      </w:r>
      <w:r w:rsidR="00FB6B34" w:rsidRPr="00E72132">
        <w:rPr>
          <w:rFonts w:hint="eastAsia"/>
          <w:i/>
          <w:sz w:val="24"/>
          <w:szCs w:val="24"/>
        </w:rPr>
        <w:t>association b</w:t>
      </w:r>
      <w:r w:rsidR="00FB6B34">
        <w:rPr>
          <w:rFonts w:hint="eastAsia"/>
          <w:i/>
          <w:sz w:val="24"/>
          <w:szCs w:val="24"/>
        </w:rPr>
        <w:t>etween</w:t>
      </w:r>
      <w:r w:rsidRPr="001A5CA7">
        <w:rPr>
          <w:rFonts w:hint="eastAsia"/>
          <w:i/>
          <w:sz w:val="24"/>
          <w:szCs w:val="24"/>
        </w:rPr>
        <w:t xml:space="preserve"> mandatory audit partner rotation </w:t>
      </w:r>
      <w:r w:rsidR="00FB6B34">
        <w:rPr>
          <w:rFonts w:hint="eastAsia"/>
          <w:i/>
          <w:sz w:val="24"/>
          <w:szCs w:val="24"/>
        </w:rPr>
        <w:t>and</w:t>
      </w:r>
      <w:r w:rsidRPr="001A5CA7">
        <w:rPr>
          <w:rFonts w:hint="eastAsia"/>
          <w:i/>
          <w:sz w:val="24"/>
          <w:szCs w:val="24"/>
        </w:rPr>
        <w:t xml:space="preserve"> perceived </w:t>
      </w:r>
      <w:r w:rsidRPr="001A5CA7">
        <w:rPr>
          <w:rFonts w:hint="eastAsia"/>
          <w:i/>
          <w:sz w:val="24"/>
          <w:szCs w:val="24"/>
        </w:rPr>
        <w:lastRenderedPageBreak/>
        <w:t>audit quality?</w:t>
      </w:r>
    </w:p>
    <w:p w:rsidR="00EF748B" w:rsidRDefault="00EF748B" w:rsidP="00EF748B">
      <w:pPr>
        <w:spacing w:line="360" w:lineRule="auto"/>
        <w:rPr>
          <w:sz w:val="24"/>
          <w:szCs w:val="24"/>
        </w:rPr>
      </w:pPr>
      <w:r>
        <w:rPr>
          <w:sz w:val="24"/>
          <w:szCs w:val="24"/>
        </w:rPr>
        <w:t>T</w:t>
      </w:r>
      <w:r>
        <w:rPr>
          <w:rFonts w:hint="eastAsia"/>
          <w:sz w:val="24"/>
          <w:szCs w:val="24"/>
        </w:rPr>
        <w:t>he additional research question is as follows:</w:t>
      </w:r>
    </w:p>
    <w:p w:rsidR="00EF748B" w:rsidRPr="00813DC0" w:rsidRDefault="00EF748B" w:rsidP="00813DC0">
      <w:pPr>
        <w:pStyle w:val="ListParagraph"/>
        <w:numPr>
          <w:ilvl w:val="0"/>
          <w:numId w:val="5"/>
        </w:numPr>
        <w:spacing w:line="360" w:lineRule="auto"/>
        <w:ind w:firstLineChars="0"/>
        <w:jc w:val="center"/>
        <w:rPr>
          <w:i/>
          <w:sz w:val="24"/>
          <w:szCs w:val="24"/>
        </w:rPr>
      </w:pPr>
      <w:r w:rsidRPr="00813DC0">
        <w:rPr>
          <w:i/>
          <w:sz w:val="24"/>
          <w:szCs w:val="24"/>
        </w:rPr>
        <w:t>W</w:t>
      </w:r>
      <w:r w:rsidRPr="00813DC0">
        <w:rPr>
          <w:rFonts w:hint="eastAsia"/>
          <w:i/>
          <w:sz w:val="24"/>
          <w:szCs w:val="24"/>
        </w:rPr>
        <w:t xml:space="preserve">hat </w:t>
      </w:r>
      <w:r w:rsidR="00FB6B34" w:rsidRPr="00813DC0">
        <w:rPr>
          <w:rFonts w:hint="eastAsia"/>
          <w:i/>
          <w:sz w:val="24"/>
          <w:szCs w:val="24"/>
        </w:rPr>
        <w:t>is</w:t>
      </w:r>
      <w:r w:rsidRPr="00813DC0">
        <w:rPr>
          <w:rFonts w:hint="eastAsia"/>
          <w:i/>
          <w:sz w:val="24"/>
          <w:szCs w:val="24"/>
        </w:rPr>
        <w:t xml:space="preserve"> the </w:t>
      </w:r>
      <w:r w:rsidR="00FB6B34" w:rsidRPr="00813DC0">
        <w:rPr>
          <w:rFonts w:hint="eastAsia"/>
          <w:i/>
          <w:sz w:val="24"/>
          <w:szCs w:val="24"/>
        </w:rPr>
        <w:t>association between</w:t>
      </w:r>
      <w:r w:rsidRPr="00813DC0">
        <w:rPr>
          <w:rFonts w:hint="eastAsia"/>
          <w:i/>
          <w:sz w:val="24"/>
          <w:szCs w:val="24"/>
        </w:rPr>
        <w:t xml:space="preserve"> audit firm tenure </w:t>
      </w:r>
      <w:r w:rsidR="00FB6B34" w:rsidRPr="00813DC0">
        <w:rPr>
          <w:rFonts w:hint="eastAsia"/>
          <w:i/>
          <w:sz w:val="24"/>
          <w:szCs w:val="24"/>
        </w:rPr>
        <w:t>and</w:t>
      </w:r>
      <w:r w:rsidRPr="00813DC0">
        <w:rPr>
          <w:rFonts w:hint="eastAsia"/>
          <w:i/>
          <w:sz w:val="24"/>
          <w:szCs w:val="24"/>
        </w:rPr>
        <w:t xml:space="preserve"> </w:t>
      </w:r>
      <w:r w:rsidR="00813DC0" w:rsidRPr="00813DC0">
        <w:rPr>
          <w:rFonts w:hint="eastAsia"/>
          <w:i/>
          <w:sz w:val="24"/>
          <w:szCs w:val="24"/>
        </w:rPr>
        <w:t xml:space="preserve">actual </w:t>
      </w:r>
      <w:r w:rsidRPr="00813DC0">
        <w:rPr>
          <w:rFonts w:hint="eastAsia"/>
          <w:i/>
          <w:sz w:val="24"/>
          <w:szCs w:val="24"/>
        </w:rPr>
        <w:t>audit quality after controlling for audit partner rotation?</w:t>
      </w:r>
    </w:p>
    <w:p w:rsidR="00813DC0" w:rsidRPr="00813DC0" w:rsidRDefault="00813DC0" w:rsidP="00813DC0">
      <w:pPr>
        <w:pStyle w:val="ListParagraph"/>
        <w:numPr>
          <w:ilvl w:val="0"/>
          <w:numId w:val="5"/>
        </w:numPr>
        <w:spacing w:line="360" w:lineRule="auto"/>
        <w:ind w:firstLineChars="0"/>
        <w:jc w:val="center"/>
        <w:rPr>
          <w:i/>
          <w:sz w:val="24"/>
          <w:szCs w:val="24"/>
        </w:rPr>
      </w:pPr>
      <w:r w:rsidRPr="00813DC0">
        <w:rPr>
          <w:i/>
          <w:sz w:val="24"/>
          <w:szCs w:val="24"/>
        </w:rPr>
        <w:t>W</w:t>
      </w:r>
      <w:r w:rsidRPr="00813DC0">
        <w:rPr>
          <w:rFonts w:hint="eastAsia"/>
          <w:i/>
          <w:sz w:val="24"/>
          <w:szCs w:val="24"/>
        </w:rPr>
        <w:t xml:space="preserve">hat is the association between audit firm tenure and </w:t>
      </w:r>
      <w:r>
        <w:rPr>
          <w:rFonts w:hint="eastAsia"/>
          <w:i/>
          <w:sz w:val="24"/>
          <w:szCs w:val="24"/>
        </w:rPr>
        <w:t>perceived</w:t>
      </w:r>
      <w:r w:rsidRPr="00813DC0">
        <w:rPr>
          <w:rFonts w:hint="eastAsia"/>
          <w:i/>
          <w:sz w:val="24"/>
          <w:szCs w:val="24"/>
        </w:rPr>
        <w:t xml:space="preserve"> audit quality after controlling for audit partner rotation?</w:t>
      </w:r>
    </w:p>
    <w:p w:rsidR="00EF748B" w:rsidRPr="00C5545B" w:rsidRDefault="00EF748B" w:rsidP="00B9275D">
      <w:pPr>
        <w:pStyle w:val="Heading2"/>
      </w:pPr>
      <w:bookmarkStart w:id="20" w:name="_Toc395710107"/>
      <w:r>
        <w:rPr>
          <w:rFonts w:hint="eastAsia"/>
        </w:rPr>
        <w:t xml:space="preserve">1.5 </w:t>
      </w:r>
      <w:r w:rsidRPr="00C5545B">
        <w:rPr>
          <w:rFonts w:hint="eastAsia"/>
        </w:rPr>
        <w:t>Structure of the paper</w:t>
      </w:r>
      <w:bookmarkEnd w:id="20"/>
    </w:p>
    <w:p w:rsidR="00EF748B" w:rsidRPr="00E72132" w:rsidRDefault="00EF748B" w:rsidP="00EF748B">
      <w:pPr>
        <w:spacing w:line="360" w:lineRule="auto"/>
        <w:rPr>
          <w:sz w:val="24"/>
          <w:szCs w:val="24"/>
        </w:rPr>
      </w:pPr>
      <w:r w:rsidRPr="00E72132">
        <w:rPr>
          <w:sz w:val="24"/>
          <w:szCs w:val="24"/>
        </w:rPr>
        <w:t>T</w:t>
      </w:r>
      <w:r w:rsidRPr="00E72132">
        <w:rPr>
          <w:rFonts w:hint="eastAsia"/>
          <w:sz w:val="24"/>
          <w:szCs w:val="24"/>
        </w:rPr>
        <w:t xml:space="preserve">he remainder of this paper is organized as follows. </w:t>
      </w:r>
      <w:r w:rsidRPr="00E72132">
        <w:rPr>
          <w:sz w:val="24"/>
          <w:szCs w:val="24"/>
        </w:rPr>
        <w:t>T</w:t>
      </w:r>
      <w:r w:rsidRPr="00E72132">
        <w:rPr>
          <w:rFonts w:hint="eastAsia"/>
          <w:sz w:val="24"/>
          <w:szCs w:val="24"/>
        </w:rPr>
        <w:t xml:space="preserve">he next chapter introduces the institutional background of mandatory audit partner rotation and audit firm rotation. Chapter 3 explains several important concepts that will be used in this study. </w:t>
      </w:r>
      <w:r w:rsidRPr="00E72132">
        <w:rPr>
          <w:sz w:val="24"/>
          <w:szCs w:val="24"/>
        </w:rPr>
        <w:t>C</w:t>
      </w:r>
      <w:r w:rsidRPr="00E72132">
        <w:rPr>
          <w:rFonts w:hint="eastAsia"/>
          <w:sz w:val="24"/>
          <w:szCs w:val="24"/>
        </w:rPr>
        <w:t>hapter 4 reviews previous literature</w:t>
      </w:r>
      <w:r w:rsidR="00F96901" w:rsidRPr="00E72132">
        <w:rPr>
          <w:rFonts w:hint="eastAsia"/>
          <w:sz w:val="24"/>
          <w:szCs w:val="24"/>
        </w:rPr>
        <w:t xml:space="preserve"> related to my research question</w:t>
      </w:r>
      <w:r w:rsidRPr="00E72132">
        <w:rPr>
          <w:rFonts w:hint="eastAsia"/>
          <w:sz w:val="24"/>
          <w:szCs w:val="24"/>
        </w:rPr>
        <w:t>. Chapter 5 develops the hypotheses</w:t>
      </w:r>
      <w:r w:rsidR="000F583F" w:rsidRPr="00E72132">
        <w:rPr>
          <w:rFonts w:hint="eastAsia"/>
          <w:sz w:val="24"/>
          <w:szCs w:val="24"/>
        </w:rPr>
        <w:t xml:space="preserve"> based on </w:t>
      </w:r>
      <w:r w:rsidR="00F96901" w:rsidRPr="00E72132">
        <w:rPr>
          <w:rFonts w:hint="eastAsia"/>
          <w:sz w:val="24"/>
          <w:szCs w:val="24"/>
        </w:rPr>
        <w:t>my expectation on research question</w:t>
      </w:r>
      <w:r w:rsidRPr="00E72132">
        <w:rPr>
          <w:rFonts w:hint="eastAsia"/>
          <w:sz w:val="24"/>
          <w:szCs w:val="24"/>
        </w:rPr>
        <w:t>. Chapter 6 describes the research design and sample selection</w:t>
      </w:r>
      <w:r w:rsidR="000F583F" w:rsidRPr="00E72132">
        <w:rPr>
          <w:rFonts w:hint="eastAsia"/>
          <w:sz w:val="24"/>
          <w:szCs w:val="24"/>
        </w:rPr>
        <w:t>, which are used to test the hypotheses</w:t>
      </w:r>
      <w:r w:rsidRPr="00E72132">
        <w:rPr>
          <w:rFonts w:hint="eastAsia"/>
          <w:sz w:val="24"/>
          <w:szCs w:val="24"/>
        </w:rPr>
        <w:t>. Chapter 7 presents the main empirical results</w:t>
      </w:r>
      <w:r w:rsidR="000F583F" w:rsidRPr="00E72132">
        <w:rPr>
          <w:rFonts w:hint="eastAsia"/>
          <w:sz w:val="24"/>
          <w:szCs w:val="24"/>
        </w:rPr>
        <w:t xml:space="preserve"> from the regression model in Chapter 6</w:t>
      </w:r>
      <w:r w:rsidRPr="00E72132">
        <w:rPr>
          <w:rFonts w:hint="eastAsia"/>
          <w:sz w:val="24"/>
          <w:szCs w:val="24"/>
        </w:rPr>
        <w:t xml:space="preserve">. Chapter 8 </w:t>
      </w:r>
      <w:r w:rsidR="000F583F" w:rsidRPr="00E72132">
        <w:rPr>
          <w:rFonts w:hint="eastAsia"/>
          <w:sz w:val="24"/>
          <w:szCs w:val="24"/>
        </w:rPr>
        <w:t>answers the research question based on the empirical results.</w:t>
      </w:r>
      <w:r w:rsidRPr="00E72132">
        <w:rPr>
          <w:rFonts w:hint="eastAsia"/>
          <w:sz w:val="24"/>
          <w:szCs w:val="24"/>
        </w:rPr>
        <w:t xml:space="preserve"> Chapter 9</w:t>
      </w:r>
      <w:r w:rsidR="000F583F" w:rsidRPr="00E72132">
        <w:rPr>
          <w:rFonts w:hint="eastAsia"/>
          <w:sz w:val="24"/>
          <w:szCs w:val="24"/>
        </w:rPr>
        <w:t xml:space="preserve"> </w:t>
      </w:r>
      <w:r w:rsidR="00F96901" w:rsidRPr="00E72132">
        <w:rPr>
          <w:rFonts w:hint="eastAsia"/>
          <w:sz w:val="24"/>
          <w:szCs w:val="24"/>
        </w:rPr>
        <w:t>summarizes the main findings, discusses the research limitations, and</w:t>
      </w:r>
      <w:r w:rsidR="00BF18A9" w:rsidRPr="00E72132">
        <w:rPr>
          <w:rFonts w:hint="eastAsia"/>
          <w:sz w:val="24"/>
          <w:szCs w:val="24"/>
        </w:rPr>
        <w:t xml:space="preserve"> recommends for future studies</w:t>
      </w:r>
      <w:r w:rsidRPr="00E72132">
        <w:rPr>
          <w:rFonts w:hint="eastAsia"/>
          <w:sz w:val="24"/>
          <w:szCs w:val="24"/>
        </w:rPr>
        <w:t>.</w:t>
      </w:r>
    </w:p>
    <w:p w:rsidR="00EF748B" w:rsidRPr="00C5545B" w:rsidRDefault="00EF748B" w:rsidP="00B9275D">
      <w:pPr>
        <w:pStyle w:val="Heading2"/>
      </w:pPr>
      <w:bookmarkStart w:id="21" w:name="_Toc395710108"/>
      <w:r>
        <w:rPr>
          <w:rFonts w:hint="eastAsia"/>
        </w:rPr>
        <w:t xml:space="preserve">1.6 </w:t>
      </w:r>
      <w:r w:rsidRPr="00C5545B">
        <w:rPr>
          <w:rFonts w:hint="eastAsia"/>
        </w:rPr>
        <w:t>Summary</w:t>
      </w:r>
      <w:bookmarkEnd w:id="21"/>
    </w:p>
    <w:p w:rsidR="00EF748B" w:rsidRPr="00B04814" w:rsidRDefault="00EF748B" w:rsidP="00EF748B">
      <w:pPr>
        <w:spacing w:line="360" w:lineRule="auto"/>
        <w:rPr>
          <w:sz w:val="24"/>
          <w:szCs w:val="24"/>
        </w:rPr>
      </w:pPr>
      <w:r>
        <w:rPr>
          <w:sz w:val="24"/>
          <w:szCs w:val="24"/>
        </w:rPr>
        <w:t>M</w:t>
      </w:r>
      <w:r>
        <w:rPr>
          <w:rFonts w:hint="eastAsia"/>
          <w:sz w:val="24"/>
          <w:szCs w:val="24"/>
        </w:rPr>
        <w:t xml:space="preserve">andatory audit partner rotation has been adopted by many countries, while mandatory audit firm rotation is still being </w:t>
      </w:r>
      <w:r>
        <w:rPr>
          <w:sz w:val="24"/>
          <w:szCs w:val="24"/>
        </w:rPr>
        <w:t>discussed</w:t>
      </w:r>
      <w:r>
        <w:rPr>
          <w:rFonts w:hint="eastAsia"/>
          <w:sz w:val="24"/>
          <w:szCs w:val="24"/>
        </w:rPr>
        <w:t xml:space="preserve"> in many places. Mandatory audit partner </w:t>
      </w:r>
      <w:r>
        <w:rPr>
          <w:sz w:val="24"/>
          <w:szCs w:val="24"/>
        </w:rPr>
        <w:t xml:space="preserve">rotation is </w:t>
      </w:r>
      <w:r>
        <w:rPr>
          <w:rFonts w:hint="eastAsia"/>
          <w:sz w:val="24"/>
          <w:szCs w:val="24"/>
        </w:rPr>
        <w:t>believed as a means</w:t>
      </w:r>
      <w:r>
        <w:rPr>
          <w:sz w:val="24"/>
          <w:szCs w:val="24"/>
        </w:rPr>
        <w:t xml:space="preserve"> to enhance auditor independence and audit quality. </w:t>
      </w:r>
      <w:r>
        <w:rPr>
          <w:rFonts w:hint="eastAsia"/>
          <w:sz w:val="24"/>
          <w:szCs w:val="24"/>
        </w:rPr>
        <w:t xml:space="preserve">However, the cost-benefit efficiency of mandatory audit partner rotation is doubted by many previous literatures. </w:t>
      </w:r>
      <w:r>
        <w:rPr>
          <w:sz w:val="24"/>
          <w:szCs w:val="24"/>
        </w:rPr>
        <w:t>I</w:t>
      </w:r>
      <w:r>
        <w:rPr>
          <w:rFonts w:hint="eastAsia"/>
          <w:sz w:val="24"/>
          <w:szCs w:val="24"/>
        </w:rPr>
        <w:t xml:space="preserve">t is still an empirical question of whether mandatory rotation is positively associated with audit quality. </w:t>
      </w:r>
      <w:r>
        <w:rPr>
          <w:sz w:val="24"/>
          <w:szCs w:val="24"/>
        </w:rPr>
        <w:t>B</w:t>
      </w:r>
      <w:r>
        <w:rPr>
          <w:rFonts w:hint="eastAsia"/>
          <w:sz w:val="24"/>
          <w:szCs w:val="24"/>
        </w:rPr>
        <w:t xml:space="preserve">oth actual and perceived audit quality are important. </w:t>
      </w:r>
      <w:r w:rsidRPr="009609FB">
        <w:rPr>
          <w:sz w:val="24"/>
          <w:szCs w:val="24"/>
        </w:rPr>
        <w:t xml:space="preserve">If auditors are independent in fact but </w:t>
      </w:r>
      <w:r>
        <w:rPr>
          <w:rFonts w:hint="eastAsia"/>
          <w:sz w:val="24"/>
          <w:szCs w:val="24"/>
        </w:rPr>
        <w:t>investors don</w:t>
      </w:r>
      <w:r>
        <w:rPr>
          <w:sz w:val="24"/>
          <w:szCs w:val="24"/>
        </w:rPr>
        <w:t>’</w:t>
      </w:r>
      <w:r>
        <w:rPr>
          <w:rFonts w:hint="eastAsia"/>
          <w:sz w:val="24"/>
          <w:szCs w:val="24"/>
        </w:rPr>
        <w:t>t believe it</w:t>
      </w:r>
      <w:r w:rsidRPr="009609FB">
        <w:rPr>
          <w:sz w:val="24"/>
          <w:szCs w:val="24"/>
        </w:rPr>
        <w:t>, most of the value of the audit function is lost</w:t>
      </w:r>
      <w:r>
        <w:rPr>
          <w:rFonts w:hint="eastAsia"/>
          <w:sz w:val="24"/>
          <w:szCs w:val="24"/>
        </w:rPr>
        <w:t xml:space="preserve">. </w:t>
      </w:r>
      <w:r>
        <w:rPr>
          <w:sz w:val="24"/>
          <w:szCs w:val="24"/>
        </w:rPr>
        <w:t>I</w:t>
      </w:r>
      <w:r>
        <w:rPr>
          <w:rFonts w:hint="eastAsia"/>
          <w:sz w:val="24"/>
          <w:szCs w:val="24"/>
        </w:rPr>
        <w:t xml:space="preserve">n this study, I investigate the relation between mandatory audit partner rotation and audit quality and examine audit quality from both actual and perceived perspectives. The </w:t>
      </w:r>
      <w:r w:rsidR="00B972B9" w:rsidRPr="00E72132">
        <w:rPr>
          <w:rFonts w:hint="eastAsia"/>
          <w:sz w:val="24"/>
          <w:szCs w:val="24"/>
        </w:rPr>
        <w:t>association between</w:t>
      </w:r>
      <w:r w:rsidR="00B972B9">
        <w:rPr>
          <w:rFonts w:hint="eastAsia"/>
          <w:sz w:val="24"/>
          <w:szCs w:val="24"/>
        </w:rPr>
        <w:t xml:space="preserve"> audit firm tenure and</w:t>
      </w:r>
      <w:r>
        <w:rPr>
          <w:rFonts w:hint="eastAsia"/>
          <w:sz w:val="24"/>
          <w:szCs w:val="24"/>
        </w:rPr>
        <w:t xml:space="preserve"> audit quality will be examined as well.</w:t>
      </w:r>
    </w:p>
    <w:p w:rsidR="00346EC5" w:rsidRDefault="00346EC5">
      <w:pPr>
        <w:widowControl/>
        <w:jc w:val="left"/>
        <w:rPr>
          <w:sz w:val="24"/>
          <w:szCs w:val="24"/>
        </w:rPr>
      </w:pPr>
      <w:r>
        <w:rPr>
          <w:sz w:val="24"/>
          <w:szCs w:val="24"/>
        </w:rPr>
        <w:lastRenderedPageBreak/>
        <w:br w:type="page"/>
      </w:r>
    </w:p>
    <w:p w:rsidR="00346EC5" w:rsidRDefault="00346EC5" w:rsidP="00845FE2">
      <w:pPr>
        <w:pStyle w:val="Heading1"/>
      </w:pPr>
      <w:bookmarkStart w:id="22" w:name="_Toc395710109"/>
      <w:r>
        <w:rPr>
          <w:rFonts w:hint="eastAsia"/>
        </w:rPr>
        <w:lastRenderedPageBreak/>
        <w:t>Chapter 2: Background</w:t>
      </w:r>
      <w:bookmarkEnd w:id="22"/>
    </w:p>
    <w:p w:rsidR="00346EC5" w:rsidRPr="001A2749" w:rsidRDefault="00346EC5" w:rsidP="00B9275D">
      <w:pPr>
        <w:pStyle w:val="Heading2"/>
      </w:pPr>
      <w:bookmarkStart w:id="23" w:name="_Toc395710110"/>
      <w:r w:rsidRPr="001A2749">
        <w:rPr>
          <w:rFonts w:hint="eastAsia"/>
        </w:rPr>
        <w:t>2.1 Introduction</w:t>
      </w:r>
      <w:bookmarkEnd w:id="23"/>
    </w:p>
    <w:p w:rsidR="00346EC5" w:rsidRPr="001B2476" w:rsidRDefault="00346EC5" w:rsidP="00346EC5">
      <w:pPr>
        <w:spacing w:line="360" w:lineRule="auto"/>
        <w:rPr>
          <w:sz w:val="24"/>
          <w:szCs w:val="24"/>
        </w:rPr>
      </w:pPr>
      <w:r>
        <w:rPr>
          <w:sz w:val="24"/>
          <w:szCs w:val="24"/>
        </w:rPr>
        <w:t>I</w:t>
      </w:r>
      <w:r>
        <w:rPr>
          <w:rFonts w:hint="eastAsia"/>
          <w:sz w:val="24"/>
          <w:szCs w:val="24"/>
        </w:rPr>
        <w:t xml:space="preserve">n this chapter, background information and institutional settings about mandatory auditor </w:t>
      </w:r>
      <w:r>
        <w:rPr>
          <w:sz w:val="24"/>
          <w:szCs w:val="24"/>
        </w:rPr>
        <w:t>rotation</w:t>
      </w:r>
      <w:r>
        <w:rPr>
          <w:rFonts w:hint="eastAsia"/>
          <w:sz w:val="24"/>
          <w:szCs w:val="24"/>
        </w:rPr>
        <w:t xml:space="preserve"> will be provided. </w:t>
      </w:r>
      <w:r>
        <w:rPr>
          <w:sz w:val="24"/>
          <w:szCs w:val="24"/>
        </w:rPr>
        <w:t>A</w:t>
      </w:r>
      <w:r>
        <w:rPr>
          <w:rFonts w:hint="eastAsia"/>
          <w:sz w:val="24"/>
          <w:szCs w:val="24"/>
        </w:rPr>
        <w:t xml:space="preserve">uditor rotation could be audit partner rotation or audit firm rotation. </w:t>
      </w:r>
      <w:r>
        <w:rPr>
          <w:sz w:val="24"/>
          <w:szCs w:val="24"/>
        </w:rPr>
        <w:t>A</w:t>
      </w:r>
      <w:r>
        <w:rPr>
          <w:rFonts w:hint="eastAsia"/>
          <w:sz w:val="24"/>
          <w:szCs w:val="24"/>
        </w:rPr>
        <w:t xml:space="preserve">udit partner rotation requires the audit partners to be rotated after certain years, while audit firm rotation requires rotation in the firm level. </w:t>
      </w:r>
      <w:r>
        <w:rPr>
          <w:sz w:val="24"/>
          <w:szCs w:val="24"/>
        </w:rPr>
        <w:t>T</w:t>
      </w:r>
      <w:r>
        <w:rPr>
          <w:rFonts w:hint="eastAsia"/>
          <w:sz w:val="24"/>
          <w:szCs w:val="24"/>
        </w:rPr>
        <w:t xml:space="preserve">his </w:t>
      </w:r>
      <w:r>
        <w:rPr>
          <w:sz w:val="24"/>
          <w:szCs w:val="24"/>
        </w:rPr>
        <w:t>chapter</w:t>
      </w:r>
      <w:r>
        <w:rPr>
          <w:rFonts w:hint="eastAsia"/>
          <w:sz w:val="24"/>
          <w:szCs w:val="24"/>
        </w:rPr>
        <w:t xml:space="preserve"> will elaborate</w:t>
      </w:r>
      <w:r w:rsidR="008610FF">
        <w:rPr>
          <w:rFonts w:hint="eastAsia"/>
          <w:sz w:val="24"/>
          <w:szCs w:val="24"/>
        </w:rPr>
        <w:t xml:space="preserve"> on</w:t>
      </w:r>
      <w:r>
        <w:rPr>
          <w:rFonts w:hint="eastAsia"/>
          <w:sz w:val="24"/>
          <w:szCs w:val="24"/>
        </w:rPr>
        <w:t xml:space="preserve"> the regulation and discussion for both partner rotation a</w:t>
      </w:r>
      <w:r w:rsidR="00E66B14">
        <w:rPr>
          <w:rFonts w:hint="eastAsia"/>
          <w:sz w:val="24"/>
          <w:szCs w:val="24"/>
        </w:rPr>
        <w:t>nd firm rotation. I will first</w:t>
      </w:r>
      <w:r>
        <w:rPr>
          <w:rFonts w:hint="eastAsia"/>
          <w:sz w:val="24"/>
          <w:szCs w:val="24"/>
        </w:rPr>
        <w:t xml:space="preserve"> describe the emergence and development of mandatory audit partner/firm rotation across the world. Then I will elaborate the mandatory audit partner/firm rotation in China since the statistical test is based on the Chinese database in this study.</w:t>
      </w:r>
    </w:p>
    <w:p w:rsidR="00346EC5" w:rsidRPr="001A2749" w:rsidRDefault="00346EC5" w:rsidP="00B9275D">
      <w:pPr>
        <w:pStyle w:val="Heading2"/>
      </w:pPr>
      <w:bookmarkStart w:id="24" w:name="_Toc395710111"/>
      <w:r w:rsidRPr="001A2749">
        <w:rPr>
          <w:rFonts w:hint="eastAsia"/>
        </w:rPr>
        <w:t>2.2 Institutional settings in the world</w:t>
      </w:r>
      <w:bookmarkEnd w:id="24"/>
    </w:p>
    <w:p w:rsidR="00346EC5" w:rsidRDefault="00346EC5" w:rsidP="00346EC5">
      <w:pPr>
        <w:spacing w:line="360" w:lineRule="auto"/>
        <w:rPr>
          <w:sz w:val="24"/>
          <w:szCs w:val="24"/>
        </w:rPr>
      </w:pPr>
      <w:r>
        <w:rPr>
          <w:sz w:val="24"/>
          <w:szCs w:val="24"/>
        </w:rPr>
        <w:t>M</w:t>
      </w:r>
      <w:r>
        <w:rPr>
          <w:rFonts w:hint="eastAsia"/>
          <w:sz w:val="24"/>
          <w:szCs w:val="24"/>
        </w:rPr>
        <w:t xml:space="preserve">any countries in the world have implemented mandatory audit partner rotation for the listed companies to enhance auditor independence. </w:t>
      </w:r>
      <w:r>
        <w:rPr>
          <w:sz w:val="24"/>
          <w:szCs w:val="24"/>
        </w:rPr>
        <w:t>I</w:t>
      </w:r>
      <w:r>
        <w:rPr>
          <w:rFonts w:hint="eastAsia"/>
          <w:sz w:val="24"/>
          <w:szCs w:val="24"/>
        </w:rPr>
        <w:t xml:space="preserve">n the United States, mandatory audit partner rotation has been required by </w:t>
      </w:r>
      <w:r w:rsidR="008610FF">
        <w:rPr>
          <w:rFonts w:hint="eastAsia"/>
          <w:sz w:val="24"/>
          <w:szCs w:val="24"/>
        </w:rPr>
        <w:t xml:space="preserve">the </w:t>
      </w:r>
      <w:r>
        <w:rPr>
          <w:rFonts w:hint="eastAsia"/>
          <w:sz w:val="24"/>
          <w:szCs w:val="24"/>
        </w:rPr>
        <w:t xml:space="preserve">American Institute of Certified Public Accountants (AICPA) since 1970s. For all companies registered at Securities and Exchange Commission (SEC), the audit partners in charge should be rotated in every 7 years. </w:t>
      </w:r>
      <w:r>
        <w:rPr>
          <w:sz w:val="24"/>
          <w:szCs w:val="24"/>
        </w:rPr>
        <w:t>I</w:t>
      </w:r>
      <w:r>
        <w:rPr>
          <w:rFonts w:hint="eastAsia"/>
          <w:sz w:val="24"/>
          <w:szCs w:val="24"/>
        </w:rPr>
        <w:t xml:space="preserve">n 2002, mandatory audit partner rotation is emphasized again by SOX, and the allowed audit partner tenure is restricted from 7 years to 5 years in the United States. </w:t>
      </w:r>
      <w:r>
        <w:rPr>
          <w:sz w:val="24"/>
          <w:szCs w:val="24"/>
        </w:rPr>
        <w:t>A</w:t>
      </w:r>
      <w:r>
        <w:rPr>
          <w:rFonts w:hint="eastAsia"/>
          <w:sz w:val="24"/>
          <w:szCs w:val="24"/>
        </w:rPr>
        <w:t xml:space="preserve">lthough mandatory auditor rotation in the United States is required at the partner level instead of firm level, audit reports of listed companies are not required to be signed with the name of audit partner. </w:t>
      </w:r>
      <w:r>
        <w:rPr>
          <w:sz w:val="24"/>
          <w:szCs w:val="24"/>
        </w:rPr>
        <w:t>I</w:t>
      </w:r>
      <w:r>
        <w:rPr>
          <w:rFonts w:hint="eastAsia"/>
          <w:sz w:val="24"/>
          <w:szCs w:val="24"/>
        </w:rPr>
        <w:t xml:space="preserve">n the United States, only the name of audit firm is available in the audit reports. </w:t>
      </w:r>
      <w:r>
        <w:rPr>
          <w:sz w:val="24"/>
          <w:szCs w:val="24"/>
        </w:rPr>
        <w:t>T</w:t>
      </w:r>
      <w:r>
        <w:rPr>
          <w:rFonts w:hint="eastAsia"/>
          <w:sz w:val="24"/>
          <w:szCs w:val="24"/>
        </w:rPr>
        <w:t>his explains why most studies (</w:t>
      </w:r>
      <w:r w:rsidRPr="00F7590F">
        <w:rPr>
          <w:rFonts w:hint="eastAsia"/>
          <w:sz w:val="24"/>
          <w:szCs w:val="24"/>
        </w:rPr>
        <w:t>Geiger &amp; Raghunandan,</w:t>
      </w:r>
      <w:r>
        <w:rPr>
          <w:rFonts w:hint="eastAsia"/>
          <w:sz w:val="24"/>
          <w:szCs w:val="24"/>
        </w:rPr>
        <w:t xml:space="preserve"> 2002;</w:t>
      </w:r>
      <w:r w:rsidRPr="00F7590F">
        <w:rPr>
          <w:rFonts w:hint="eastAsia"/>
          <w:sz w:val="24"/>
          <w:szCs w:val="24"/>
        </w:rPr>
        <w:t xml:space="preserve"> Johnson, Khurana, &amp; Reynolds,</w:t>
      </w:r>
      <w:r>
        <w:rPr>
          <w:rFonts w:hint="eastAsia"/>
          <w:sz w:val="24"/>
          <w:szCs w:val="24"/>
        </w:rPr>
        <w:t xml:space="preserve"> 2002</w:t>
      </w:r>
      <w:r w:rsidRPr="00F7590F">
        <w:rPr>
          <w:rFonts w:hint="eastAsia"/>
          <w:sz w:val="24"/>
          <w:szCs w:val="24"/>
        </w:rPr>
        <w:t>; Myers</w:t>
      </w:r>
      <w:r w:rsidR="00F7590F" w:rsidRPr="00F7590F">
        <w:rPr>
          <w:rFonts w:hint="eastAsia"/>
          <w:sz w:val="24"/>
          <w:szCs w:val="24"/>
        </w:rPr>
        <w:t xml:space="preserve"> et al.</w:t>
      </w:r>
      <w:r w:rsidRPr="00F7590F">
        <w:rPr>
          <w:rFonts w:hint="eastAsia"/>
          <w:sz w:val="24"/>
          <w:szCs w:val="24"/>
        </w:rPr>
        <w:t xml:space="preserve">, 2003) </w:t>
      </w:r>
      <w:r>
        <w:rPr>
          <w:rFonts w:hint="eastAsia"/>
          <w:sz w:val="24"/>
          <w:szCs w:val="24"/>
        </w:rPr>
        <w:t xml:space="preserve">based on American database only investigate the effects of audit firm rotation/tenure on audit </w:t>
      </w:r>
      <w:r>
        <w:rPr>
          <w:sz w:val="24"/>
          <w:szCs w:val="24"/>
        </w:rPr>
        <w:t>quality</w:t>
      </w:r>
      <w:r>
        <w:rPr>
          <w:rFonts w:hint="eastAsia"/>
          <w:sz w:val="24"/>
          <w:szCs w:val="24"/>
        </w:rPr>
        <w:t xml:space="preserve">, instead of audit partner </w:t>
      </w:r>
      <w:r>
        <w:rPr>
          <w:sz w:val="24"/>
          <w:szCs w:val="24"/>
        </w:rPr>
        <w:t>rotation</w:t>
      </w:r>
      <w:r>
        <w:rPr>
          <w:rFonts w:hint="eastAsia"/>
          <w:sz w:val="24"/>
          <w:szCs w:val="24"/>
        </w:rPr>
        <w:t>/tenure.</w:t>
      </w:r>
    </w:p>
    <w:p w:rsidR="00346EC5" w:rsidRDefault="00346EC5" w:rsidP="00346EC5">
      <w:pPr>
        <w:spacing w:line="360" w:lineRule="auto"/>
        <w:rPr>
          <w:sz w:val="24"/>
          <w:szCs w:val="24"/>
        </w:rPr>
      </w:pPr>
      <w:r>
        <w:rPr>
          <w:sz w:val="24"/>
          <w:szCs w:val="24"/>
        </w:rPr>
        <w:t>I</w:t>
      </w:r>
      <w:r>
        <w:rPr>
          <w:rFonts w:hint="eastAsia"/>
          <w:sz w:val="24"/>
          <w:szCs w:val="24"/>
        </w:rPr>
        <w:t xml:space="preserve">n Australia, legal requirement for audit partner rotation takes effect since 2001. </w:t>
      </w:r>
      <w:r>
        <w:rPr>
          <w:sz w:val="24"/>
          <w:szCs w:val="24"/>
        </w:rPr>
        <w:t>I</w:t>
      </w:r>
      <w:r>
        <w:rPr>
          <w:rFonts w:hint="eastAsia"/>
          <w:sz w:val="24"/>
          <w:szCs w:val="24"/>
        </w:rPr>
        <w:t>n 2001, the Australia</w:t>
      </w:r>
      <w:r w:rsidR="008610FF">
        <w:rPr>
          <w:rFonts w:hint="eastAsia"/>
          <w:sz w:val="24"/>
          <w:szCs w:val="24"/>
        </w:rPr>
        <w:t>n</w:t>
      </w:r>
      <w:r>
        <w:rPr>
          <w:rFonts w:hint="eastAsia"/>
          <w:sz w:val="24"/>
          <w:szCs w:val="24"/>
        </w:rPr>
        <w:t xml:space="preserve"> profession</w:t>
      </w:r>
      <w:r>
        <w:rPr>
          <w:sz w:val="24"/>
          <w:szCs w:val="24"/>
        </w:rPr>
        <w:t>’</w:t>
      </w:r>
      <w:r>
        <w:rPr>
          <w:rFonts w:hint="eastAsia"/>
          <w:sz w:val="24"/>
          <w:szCs w:val="24"/>
        </w:rPr>
        <w:t xml:space="preserve">s independence standard mandates </w:t>
      </w:r>
      <w:r>
        <w:rPr>
          <w:sz w:val="24"/>
          <w:szCs w:val="24"/>
        </w:rPr>
        <w:t>audit</w:t>
      </w:r>
      <w:r>
        <w:rPr>
          <w:rFonts w:hint="eastAsia"/>
          <w:sz w:val="24"/>
          <w:szCs w:val="24"/>
        </w:rPr>
        <w:t xml:space="preserve"> partner </w:t>
      </w:r>
      <w:r>
        <w:rPr>
          <w:rFonts w:hint="eastAsia"/>
          <w:sz w:val="24"/>
          <w:szCs w:val="24"/>
        </w:rPr>
        <w:lastRenderedPageBreak/>
        <w:t xml:space="preserve">rotation for every 7 years. </w:t>
      </w:r>
      <w:r>
        <w:rPr>
          <w:sz w:val="24"/>
          <w:szCs w:val="24"/>
        </w:rPr>
        <w:t>A</w:t>
      </w:r>
      <w:r>
        <w:rPr>
          <w:rFonts w:hint="eastAsia"/>
          <w:sz w:val="24"/>
          <w:szCs w:val="24"/>
        </w:rPr>
        <w:t xml:space="preserve">fter that, the predetermined partner tenure is then reduced to 5 years in 2004 in Australia. Regulations in Taiwan require mandatory audit partner rotation for every 5 years since 2003. Before 2003, no legal or professional audit partner rotation is required in Taiwan. </w:t>
      </w:r>
      <w:r>
        <w:rPr>
          <w:sz w:val="24"/>
          <w:szCs w:val="24"/>
        </w:rPr>
        <w:t>I</w:t>
      </w:r>
      <w:r>
        <w:rPr>
          <w:rFonts w:hint="eastAsia"/>
          <w:sz w:val="24"/>
          <w:szCs w:val="24"/>
        </w:rPr>
        <w:t>n both Australia and Taiwan, the audit partner</w:t>
      </w:r>
      <w:r>
        <w:rPr>
          <w:sz w:val="24"/>
          <w:szCs w:val="24"/>
        </w:rPr>
        <w:t>’</w:t>
      </w:r>
      <w:r>
        <w:rPr>
          <w:rFonts w:hint="eastAsia"/>
          <w:sz w:val="24"/>
          <w:szCs w:val="24"/>
        </w:rPr>
        <w:t xml:space="preserve">s name should be disclosed in the audit reports, together </w:t>
      </w:r>
      <w:r>
        <w:rPr>
          <w:sz w:val="24"/>
          <w:szCs w:val="24"/>
        </w:rPr>
        <w:t>with</w:t>
      </w:r>
      <w:r>
        <w:rPr>
          <w:rFonts w:hint="eastAsia"/>
          <w:sz w:val="24"/>
          <w:szCs w:val="24"/>
        </w:rPr>
        <w:t xml:space="preserve"> the name of audit firms </w:t>
      </w:r>
      <w:r w:rsidRPr="00794942">
        <w:rPr>
          <w:rFonts w:hint="eastAsia"/>
          <w:sz w:val="24"/>
          <w:szCs w:val="24"/>
        </w:rPr>
        <w:t>(Carey &amp; Simnett,</w:t>
      </w:r>
      <w:r>
        <w:rPr>
          <w:rFonts w:hint="eastAsia"/>
          <w:sz w:val="24"/>
          <w:szCs w:val="24"/>
        </w:rPr>
        <w:t xml:space="preserve"> 2006</w:t>
      </w:r>
      <w:r w:rsidRPr="00794942">
        <w:rPr>
          <w:rFonts w:hint="eastAsia"/>
          <w:sz w:val="24"/>
          <w:szCs w:val="24"/>
        </w:rPr>
        <w:t>; Chen</w:t>
      </w:r>
      <w:r w:rsidR="00794942" w:rsidRPr="00794942">
        <w:rPr>
          <w:rFonts w:hint="eastAsia"/>
          <w:sz w:val="24"/>
          <w:szCs w:val="24"/>
        </w:rPr>
        <w:t xml:space="preserve"> et al.</w:t>
      </w:r>
      <w:r w:rsidRPr="00794942">
        <w:rPr>
          <w:rFonts w:hint="eastAsia"/>
          <w:sz w:val="24"/>
          <w:szCs w:val="24"/>
        </w:rPr>
        <w:t xml:space="preserve">, </w:t>
      </w:r>
      <w:r>
        <w:rPr>
          <w:rFonts w:hint="eastAsia"/>
          <w:sz w:val="24"/>
          <w:szCs w:val="24"/>
        </w:rPr>
        <w:t xml:space="preserve">2008). </w:t>
      </w:r>
      <w:r>
        <w:rPr>
          <w:sz w:val="24"/>
          <w:szCs w:val="24"/>
        </w:rPr>
        <w:t>S</w:t>
      </w:r>
      <w:r>
        <w:rPr>
          <w:rFonts w:hint="eastAsia"/>
          <w:sz w:val="24"/>
          <w:szCs w:val="24"/>
        </w:rPr>
        <w:t xml:space="preserve">imilar with the United States, the partner rotation period has been reduced from 7 years to 5 years in United Kingdom as well. </w:t>
      </w:r>
      <w:r>
        <w:rPr>
          <w:sz w:val="24"/>
          <w:szCs w:val="24"/>
        </w:rPr>
        <w:t>I</w:t>
      </w:r>
      <w:r>
        <w:rPr>
          <w:rFonts w:hint="eastAsia"/>
          <w:sz w:val="24"/>
          <w:szCs w:val="24"/>
        </w:rPr>
        <w:t xml:space="preserve">n 2003, the Department of Trade and Industry and the UK Treasury </w:t>
      </w:r>
      <w:r>
        <w:rPr>
          <w:sz w:val="24"/>
          <w:szCs w:val="24"/>
        </w:rPr>
        <w:t>recommend</w:t>
      </w:r>
      <w:r>
        <w:rPr>
          <w:rFonts w:hint="eastAsia"/>
          <w:sz w:val="24"/>
          <w:szCs w:val="24"/>
        </w:rPr>
        <w:t xml:space="preserve"> the tenure of audit partner should be limited within 5 years. </w:t>
      </w:r>
      <w:r>
        <w:rPr>
          <w:sz w:val="24"/>
          <w:szCs w:val="24"/>
        </w:rPr>
        <w:t>I</w:t>
      </w:r>
      <w:r>
        <w:rPr>
          <w:rFonts w:hint="eastAsia"/>
          <w:sz w:val="24"/>
          <w:szCs w:val="24"/>
        </w:rPr>
        <w:t xml:space="preserve">nternationally, mandatory audit partner rotation has also been adopted in </w:t>
      </w:r>
      <w:r>
        <w:rPr>
          <w:sz w:val="24"/>
          <w:szCs w:val="24"/>
        </w:rPr>
        <w:t>Singapore</w:t>
      </w:r>
      <w:r>
        <w:rPr>
          <w:rFonts w:hint="eastAsia"/>
          <w:sz w:val="24"/>
          <w:szCs w:val="24"/>
        </w:rPr>
        <w:t>, Japan, France, the Netherlands and Germany.</w:t>
      </w:r>
    </w:p>
    <w:p w:rsidR="00346EC5" w:rsidRDefault="00346EC5" w:rsidP="00346EC5">
      <w:pPr>
        <w:spacing w:line="360" w:lineRule="auto"/>
        <w:rPr>
          <w:sz w:val="24"/>
          <w:szCs w:val="24"/>
        </w:rPr>
      </w:pPr>
      <w:r>
        <w:rPr>
          <w:rFonts w:hint="eastAsia"/>
          <w:sz w:val="24"/>
          <w:szCs w:val="24"/>
        </w:rPr>
        <w:t xml:space="preserve">Regulators from different countries have different opinions about the various forms of auditor rotation. </w:t>
      </w:r>
      <w:r>
        <w:rPr>
          <w:sz w:val="24"/>
          <w:szCs w:val="24"/>
        </w:rPr>
        <w:t>S</w:t>
      </w:r>
      <w:r>
        <w:rPr>
          <w:rFonts w:hint="eastAsia"/>
          <w:sz w:val="24"/>
          <w:szCs w:val="24"/>
        </w:rPr>
        <w:t>ome countries (for example United States, United Kingdom, Australia, Taiwan and the Netherlands) require mandatory audit partner rotation, while some (for example Brazil, Italy, India and South Korea) choose to require mandatory rotation at the firm level.</w:t>
      </w:r>
    </w:p>
    <w:p w:rsidR="00346EC5" w:rsidRDefault="00346EC5" w:rsidP="00346EC5">
      <w:pPr>
        <w:spacing w:line="360" w:lineRule="auto"/>
        <w:rPr>
          <w:sz w:val="24"/>
          <w:szCs w:val="24"/>
        </w:rPr>
      </w:pPr>
      <w:r>
        <w:rPr>
          <w:sz w:val="24"/>
          <w:szCs w:val="24"/>
        </w:rPr>
        <w:t>I</w:t>
      </w:r>
      <w:r>
        <w:rPr>
          <w:rFonts w:hint="eastAsia"/>
          <w:sz w:val="24"/>
          <w:szCs w:val="24"/>
        </w:rPr>
        <w:t xml:space="preserve">n the United States, the Congress considered audit firm rotation before, but they choose to mandate audit partner rotation in SOX in the end. </w:t>
      </w:r>
      <w:r>
        <w:rPr>
          <w:sz w:val="24"/>
          <w:szCs w:val="24"/>
        </w:rPr>
        <w:t>M</w:t>
      </w:r>
      <w:r>
        <w:rPr>
          <w:rFonts w:hint="eastAsia"/>
          <w:sz w:val="24"/>
          <w:szCs w:val="24"/>
        </w:rPr>
        <w:t>andatory audit firm rotation was given up at that time because the Congress believe more time is needed to analyze the costs and benefits of mandatory audit firm rotation before it is included into the legislation (</w:t>
      </w:r>
      <w:r w:rsidRPr="00B13CB8">
        <w:rPr>
          <w:rFonts w:hint="eastAsia"/>
          <w:sz w:val="24"/>
          <w:szCs w:val="24"/>
        </w:rPr>
        <w:t>Bates</w:t>
      </w:r>
      <w:r w:rsidR="00B13CB8" w:rsidRPr="00B13CB8">
        <w:rPr>
          <w:rFonts w:hint="eastAsia"/>
          <w:sz w:val="24"/>
          <w:szCs w:val="24"/>
        </w:rPr>
        <w:t xml:space="preserve"> et al.</w:t>
      </w:r>
      <w:r w:rsidRPr="00B13CB8">
        <w:rPr>
          <w:rFonts w:hint="eastAsia"/>
          <w:sz w:val="24"/>
          <w:szCs w:val="24"/>
        </w:rPr>
        <w:t xml:space="preserve">, </w:t>
      </w:r>
      <w:r>
        <w:rPr>
          <w:rFonts w:hint="eastAsia"/>
          <w:sz w:val="24"/>
          <w:szCs w:val="24"/>
        </w:rPr>
        <w:t>2012). Recently, Arthur Levitt, former SEC head, emphasizes the benefits of audit firm rotation by suggesting in a recent Wall Street Journal interview that audit firm should be rotated in every ten year</w:t>
      </w:r>
      <w:r w:rsidR="008D6468">
        <w:rPr>
          <w:rFonts w:hint="eastAsia"/>
          <w:sz w:val="24"/>
          <w:szCs w:val="24"/>
        </w:rPr>
        <w:t>s (Chasan</w:t>
      </w:r>
      <w:r w:rsidRPr="00B13CB8">
        <w:rPr>
          <w:rFonts w:hint="eastAsia"/>
          <w:sz w:val="24"/>
          <w:szCs w:val="24"/>
        </w:rPr>
        <w:t xml:space="preserve">, </w:t>
      </w:r>
      <w:r>
        <w:rPr>
          <w:rFonts w:hint="eastAsia"/>
          <w:sz w:val="24"/>
          <w:szCs w:val="24"/>
        </w:rPr>
        <w:t>2011). Besides, th</w:t>
      </w:r>
      <w:r w:rsidRPr="006424D0">
        <w:rPr>
          <w:rFonts w:hint="eastAsia"/>
          <w:sz w:val="24"/>
          <w:szCs w:val="24"/>
        </w:rPr>
        <w:t xml:space="preserve">e European Commission </w:t>
      </w:r>
      <w:r>
        <w:rPr>
          <w:rFonts w:hint="eastAsia"/>
          <w:sz w:val="24"/>
          <w:szCs w:val="24"/>
        </w:rPr>
        <w:t xml:space="preserve">(2010) underlines mandatory audit firm rotation and states that </w:t>
      </w:r>
      <w:r>
        <w:rPr>
          <w:sz w:val="24"/>
          <w:szCs w:val="24"/>
        </w:rPr>
        <w:t>“</w:t>
      </w:r>
      <w:r w:rsidRPr="00C86925">
        <w:rPr>
          <w:sz w:val="24"/>
          <w:szCs w:val="24"/>
        </w:rPr>
        <w:t>the ma</w:t>
      </w:r>
      <w:r>
        <w:rPr>
          <w:sz w:val="24"/>
          <w:szCs w:val="24"/>
        </w:rPr>
        <w:t>ndatory rotation of audit firms</w:t>
      </w:r>
      <w:r>
        <w:rPr>
          <w:rFonts w:hint="eastAsia"/>
          <w:sz w:val="24"/>
          <w:szCs w:val="24"/>
        </w:rPr>
        <w:t xml:space="preserve">, </w:t>
      </w:r>
      <w:r w:rsidRPr="00C86925">
        <w:rPr>
          <w:sz w:val="24"/>
          <w:szCs w:val="24"/>
        </w:rPr>
        <w:t>not just of audit partners</w:t>
      </w:r>
      <w:r>
        <w:rPr>
          <w:rFonts w:hint="eastAsia"/>
          <w:sz w:val="24"/>
          <w:szCs w:val="24"/>
        </w:rPr>
        <w:t xml:space="preserve">, </w:t>
      </w:r>
      <w:r w:rsidRPr="00C86925">
        <w:rPr>
          <w:sz w:val="24"/>
          <w:szCs w:val="24"/>
        </w:rPr>
        <w:t>should be considered…with a view to instilling and maintaining objectivity an</w:t>
      </w:r>
      <w:r>
        <w:rPr>
          <w:sz w:val="24"/>
          <w:szCs w:val="24"/>
        </w:rPr>
        <w:t>d dynamism in the audit ma</w:t>
      </w:r>
      <w:r w:rsidRPr="00F61685">
        <w:rPr>
          <w:sz w:val="24"/>
          <w:szCs w:val="24"/>
        </w:rPr>
        <w:t>rket.”</w:t>
      </w:r>
      <w:r w:rsidRPr="00F61685">
        <w:rPr>
          <w:rFonts w:hint="eastAsia"/>
          <w:sz w:val="24"/>
          <w:szCs w:val="24"/>
        </w:rPr>
        <w:t xml:space="preserve"> </w:t>
      </w:r>
      <w:r w:rsidR="004A77D8" w:rsidRPr="00F61685">
        <w:rPr>
          <w:rFonts w:hint="eastAsia"/>
          <w:sz w:val="24"/>
          <w:szCs w:val="24"/>
        </w:rPr>
        <w:t>Although audit firm rotation is not required, many regulators are still considering it.</w:t>
      </w:r>
      <w:r w:rsidR="00680F61" w:rsidRPr="00F61685">
        <w:rPr>
          <w:rFonts w:hint="eastAsia"/>
          <w:sz w:val="24"/>
          <w:szCs w:val="24"/>
        </w:rPr>
        <w:t xml:space="preserve"> More researches and discussions are</w:t>
      </w:r>
      <w:r w:rsidR="004A77D8" w:rsidRPr="00F61685">
        <w:rPr>
          <w:rFonts w:hint="eastAsia"/>
          <w:sz w:val="24"/>
          <w:szCs w:val="24"/>
        </w:rPr>
        <w:t xml:space="preserve"> needed on audit firm rotation or audit firm tenure. </w:t>
      </w:r>
      <w:r w:rsidRPr="00F61685">
        <w:rPr>
          <w:rFonts w:hint="eastAsia"/>
          <w:sz w:val="24"/>
          <w:szCs w:val="24"/>
        </w:rPr>
        <w:t>Ther</w:t>
      </w:r>
      <w:r>
        <w:rPr>
          <w:rFonts w:hint="eastAsia"/>
          <w:sz w:val="24"/>
          <w:szCs w:val="24"/>
        </w:rPr>
        <w:t>efore, the impact of audit firm tenure will be examined in this study as well.</w:t>
      </w:r>
    </w:p>
    <w:p w:rsidR="00346EC5" w:rsidRPr="001A2749" w:rsidRDefault="00346EC5" w:rsidP="00B9275D">
      <w:pPr>
        <w:pStyle w:val="Heading2"/>
      </w:pPr>
      <w:bookmarkStart w:id="25" w:name="_Toc395710112"/>
      <w:r w:rsidRPr="001A2749">
        <w:rPr>
          <w:rFonts w:hint="eastAsia"/>
        </w:rPr>
        <w:lastRenderedPageBreak/>
        <w:t>2.3 Institutional settings in China</w:t>
      </w:r>
      <w:bookmarkEnd w:id="25"/>
    </w:p>
    <w:p w:rsidR="00346EC5" w:rsidRDefault="00346EC5" w:rsidP="00346EC5">
      <w:pPr>
        <w:spacing w:line="360" w:lineRule="auto"/>
        <w:rPr>
          <w:sz w:val="24"/>
          <w:szCs w:val="24"/>
        </w:rPr>
      </w:pPr>
      <w:r>
        <w:rPr>
          <w:sz w:val="24"/>
          <w:szCs w:val="24"/>
        </w:rPr>
        <w:t>I</w:t>
      </w:r>
      <w:r>
        <w:rPr>
          <w:rFonts w:hint="eastAsia"/>
          <w:sz w:val="24"/>
          <w:szCs w:val="24"/>
        </w:rPr>
        <w:t xml:space="preserve">n China, the audit profession is regulated by both the Chinese Securities Regulatory Commission (CSRC) and the Ministry of Finance (MOF). </w:t>
      </w:r>
      <w:r>
        <w:rPr>
          <w:sz w:val="24"/>
          <w:szCs w:val="24"/>
        </w:rPr>
        <w:t>I</w:t>
      </w:r>
      <w:r>
        <w:rPr>
          <w:rFonts w:hint="eastAsia"/>
          <w:sz w:val="24"/>
          <w:szCs w:val="24"/>
        </w:rPr>
        <w:t>nspired by SOX,</w:t>
      </w:r>
      <w:r w:rsidR="00A255A9">
        <w:rPr>
          <w:rFonts w:hint="eastAsia"/>
          <w:sz w:val="24"/>
          <w:szCs w:val="24"/>
        </w:rPr>
        <w:t xml:space="preserve"> the</w:t>
      </w:r>
      <w:r>
        <w:rPr>
          <w:rFonts w:hint="eastAsia"/>
          <w:sz w:val="24"/>
          <w:szCs w:val="24"/>
        </w:rPr>
        <w:t xml:space="preserve"> </w:t>
      </w:r>
      <w:r w:rsidRPr="00B215CB">
        <w:rPr>
          <w:sz w:val="24"/>
          <w:szCs w:val="24"/>
        </w:rPr>
        <w:t>Chinese Institute of Certified Public Accountants (CICPA)</w:t>
      </w:r>
      <w:r w:rsidR="00A255A9">
        <w:rPr>
          <w:rFonts w:hint="eastAsia"/>
          <w:sz w:val="24"/>
          <w:szCs w:val="24"/>
        </w:rPr>
        <w:t>,</w:t>
      </w:r>
      <w:r w:rsidR="00A255A9" w:rsidRPr="00A255A9">
        <w:t xml:space="preserve"> </w:t>
      </w:r>
      <w:r w:rsidR="00A255A9" w:rsidRPr="00A255A9">
        <w:rPr>
          <w:sz w:val="24"/>
          <w:szCs w:val="24"/>
        </w:rPr>
        <w:t>in the Code of Ethics for Chinese Certified Public Accountant in 2002</w:t>
      </w:r>
      <w:r w:rsidR="00A255A9">
        <w:rPr>
          <w:rFonts w:hint="eastAsia"/>
          <w:sz w:val="24"/>
          <w:szCs w:val="24"/>
        </w:rPr>
        <w:t>,</w:t>
      </w:r>
      <w:r>
        <w:rPr>
          <w:rFonts w:hint="eastAsia"/>
          <w:sz w:val="24"/>
          <w:szCs w:val="24"/>
        </w:rPr>
        <w:t xml:space="preserve"> suggest</w:t>
      </w:r>
      <w:r w:rsidR="00A255A9">
        <w:rPr>
          <w:rFonts w:hint="eastAsia"/>
          <w:sz w:val="24"/>
          <w:szCs w:val="24"/>
        </w:rPr>
        <w:t>s</w:t>
      </w:r>
      <w:r>
        <w:rPr>
          <w:rFonts w:hint="eastAsia"/>
          <w:sz w:val="24"/>
          <w:szCs w:val="24"/>
        </w:rPr>
        <w:t xml:space="preserve"> audit partner rotation aimed to maintain auditor independence. </w:t>
      </w:r>
      <w:r>
        <w:rPr>
          <w:sz w:val="24"/>
          <w:szCs w:val="24"/>
        </w:rPr>
        <w:t>T</w:t>
      </w:r>
      <w:r>
        <w:rPr>
          <w:rFonts w:hint="eastAsia"/>
          <w:sz w:val="24"/>
          <w:szCs w:val="24"/>
        </w:rPr>
        <w:t xml:space="preserve">his is the first time when audit partner rotation is introduced in China. </w:t>
      </w:r>
      <w:r>
        <w:rPr>
          <w:sz w:val="24"/>
          <w:szCs w:val="24"/>
        </w:rPr>
        <w:t>H</w:t>
      </w:r>
      <w:r>
        <w:rPr>
          <w:rFonts w:hint="eastAsia"/>
          <w:sz w:val="24"/>
          <w:szCs w:val="24"/>
        </w:rPr>
        <w:t xml:space="preserve">owever, the Code of Ethics has no legal effects and audit partner rotation is not required as a mandatory rule in 2002. </w:t>
      </w:r>
      <w:r>
        <w:rPr>
          <w:sz w:val="24"/>
          <w:szCs w:val="24"/>
        </w:rPr>
        <w:t>A</w:t>
      </w:r>
      <w:r>
        <w:rPr>
          <w:rFonts w:hint="eastAsia"/>
          <w:sz w:val="24"/>
          <w:szCs w:val="24"/>
        </w:rPr>
        <w:t xml:space="preserve">fter that, CSRC and MOF jointly adopted a set of rules in October of 2003 and officially require mandatory audit partner rotation for Chinese listed companies. </w:t>
      </w:r>
      <w:r>
        <w:rPr>
          <w:sz w:val="24"/>
          <w:szCs w:val="24"/>
        </w:rPr>
        <w:t>In</w:t>
      </w:r>
      <w:r>
        <w:rPr>
          <w:rFonts w:hint="eastAsia"/>
          <w:sz w:val="24"/>
          <w:szCs w:val="24"/>
        </w:rPr>
        <w:t xml:space="preserve"> China, audit partners </w:t>
      </w:r>
      <w:r w:rsidR="00EF135C">
        <w:rPr>
          <w:rFonts w:hint="eastAsia"/>
          <w:sz w:val="24"/>
          <w:szCs w:val="24"/>
        </w:rPr>
        <w:t>responsible for</w:t>
      </w:r>
      <w:r>
        <w:rPr>
          <w:rFonts w:hint="eastAsia"/>
          <w:sz w:val="24"/>
          <w:szCs w:val="24"/>
        </w:rPr>
        <w:t xml:space="preserve"> listed company audits should be rotated at least every five years. </w:t>
      </w:r>
      <w:r>
        <w:rPr>
          <w:sz w:val="24"/>
          <w:szCs w:val="24"/>
        </w:rPr>
        <w:t>B</w:t>
      </w:r>
      <w:r>
        <w:rPr>
          <w:rFonts w:hint="eastAsia"/>
          <w:sz w:val="24"/>
          <w:szCs w:val="24"/>
        </w:rPr>
        <w:t xml:space="preserve">esides, the policy issued by CSRC and MOF requires that </w:t>
      </w:r>
      <w:r>
        <w:rPr>
          <w:sz w:val="24"/>
          <w:szCs w:val="24"/>
        </w:rPr>
        <w:t>“</w:t>
      </w:r>
      <w:r>
        <w:rPr>
          <w:rFonts w:hint="eastAsia"/>
          <w:sz w:val="24"/>
          <w:szCs w:val="24"/>
        </w:rPr>
        <w:t xml:space="preserve">signing auditors must not </w:t>
      </w:r>
      <w:r>
        <w:rPr>
          <w:sz w:val="24"/>
          <w:szCs w:val="24"/>
        </w:rPr>
        <w:t>provide</w:t>
      </w:r>
      <w:r>
        <w:rPr>
          <w:rFonts w:hint="eastAsia"/>
          <w:sz w:val="24"/>
          <w:szCs w:val="24"/>
        </w:rPr>
        <w:t xml:space="preserve"> audit services for the same initial public offering (IPO) entity for more than two consecutive years after the IPO</w:t>
      </w:r>
      <w:r w:rsidRPr="00961F58">
        <w:rPr>
          <w:rFonts w:hint="eastAsia"/>
          <w:sz w:val="24"/>
          <w:szCs w:val="24"/>
        </w:rPr>
        <w:t xml:space="preserve"> (Firth, Rui, &amp; Wu, </w:t>
      </w:r>
      <w:r>
        <w:rPr>
          <w:rFonts w:hint="eastAsia"/>
          <w:sz w:val="24"/>
          <w:szCs w:val="24"/>
        </w:rPr>
        <w:t>2010)</w:t>
      </w:r>
      <w:r>
        <w:rPr>
          <w:sz w:val="24"/>
          <w:szCs w:val="24"/>
        </w:rPr>
        <w:t>”</w:t>
      </w:r>
      <w:r>
        <w:rPr>
          <w:rFonts w:hint="eastAsia"/>
          <w:sz w:val="24"/>
          <w:szCs w:val="24"/>
        </w:rPr>
        <w:t xml:space="preserve">. </w:t>
      </w:r>
      <w:r>
        <w:rPr>
          <w:sz w:val="24"/>
          <w:szCs w:val="24"/>
        </w:rPr>
        <w:t>T</w:t>
      </w:r>
      <w:r>
        <w:rPr>
          <w:rFonts w:hint="eastAsia"/>
          <w:sz w:val="24"/>
          <w:szCs w:val="24"/>
        </w:rPr>
        <w:t xml:space="preserve">hese rules became fully effective since the end of 2003 for all annual audit reports of Chinese listed companies. </w:t>
      </w:r>
      <w:r>
        <w:rPr>
          <w:sz w:val="24"/>
          <w:szCs w:val="24"/>
        </w:rPr>
        <w:t>B</w:t>
      </w:r>
      <w:r>
        <w:rPr>
          <w:rFonts w:hint="eastAsia"/>
          <w:sz w:val="24"/>
          <w:szCs w:val="24"/>
        </w:rPr>
        <w:t xml:space="preserve">efore 2003, audit partner rotation in China was entirely voluntary. </w:t>
      </w:r>
      <w:r>
        <w:rPr>
          <w:sz w:val="24"/>
          <w:szCs w:val="24"/>
        </w:rPr>
        <w:t>T</w:t>
      </w:r>
      <w:r>
        <w:rPr>
          <w:rFonts w:hint="eastAsia"/>
          <w:sz w:val="24"/>
          <w:szCs w:val="24"/>
        </w:rPr>
        <w:t xml:space="preserve">hus, 2003 year-end audit reports are where the information about mandatory audit partner rotation can be identified for the first time in China. </w:t>
      </w:r>
      <w:r>
        <w:rPr>
          <w:sz w:val="24"/>
          <w:szCs w:val="24"/>
        </w:rPr>
        <w:t>I</w:t>
      </w:r>
      <w:r>
        <w:rPr>
          <w:rFonts w:hint="eastAsia"/>
          <w:sz w:val="24"/>
          <w:szCs w:val="24"/>
        </w:rPr>
        <w:t xml:space="preserve"> will investigate the effects of mandatory audit partner rotation in China based on 2003 annual audit reports.</w:t>
      </w:r>
    </w:p>
    <w:p w:rsidR="00346EC5" w:rsidRDefault="00346EC5" w:rsidP="00346EC5">
      <w:pPr>
        <w:spacing w:line="360" w:lineRule="auto"/>
        <w:rPr>
          <w:sz w:val="24"/>
          <w:szCs w:val="24"/>
        </w:rPr>
      </w:pPr>
      <w:r>
        <w:rPr>
          <w:rFonts w:hint="eastAsia"/>
          <w:sz w:val="24"/>
          <w:szCs w:val="24"/>
        </w:rPr>
        <w:t xml:space="preserve">Unlike in the United States, audit reports in China are required to be signed by two certified public accountants. </w:t>
      </w:r>
      <w:r>
        <w:rPr>
          <w:sz w:val="24"/>
          <w:szCs w:val="24"/>
        </w:rPr>
        <w:t>O</w:t>
      </w:r>
      <w:r>
        <w:rPr>
          <w:rFonts w:hint="eastAsia"/>
          <w:sz w:val="24"/>
          <w:szCs w:val="24"/>
        </w:rPr>
        <w:t xml:space="preserve">ne of the two signing audit partners is responsible for the related audit work as a leader. </w:t>
      </w:r>
      <w:r>
        <w:rPr>
          <w:sz w:val="24"/>
          <w:szCs w:val="24"/>
        </w:rPr>
        <w:t>T</w:t>
      </w:r>
      <w:r>
        <w:rPr>
          <w:rFonts w:hint="eastAsia"/>
          <w:sz w:val="24"/>
          <w:szCs w:val="24"/>
        </w:rPr>
        <w:t xml:space="preserve">he other audit partner is responsible for reviewing the audit work that the lead audit partner has done. </w:t>
      </w:r>
      <w:r>
        <w:rPr>
          <w:sz w:val="24"/>
          <w:szCs w:val="24"/>
        </w:rPr>
        <w:t>T</w:t>
      </w:r>
      <w:r>
        <w:rPr>
          <w:rFonts w:hint="eastAsia"/>
          <w:sz w:val="24"/>
          <w:szCs w:val="24"/>
        </w:rPr>
        <w:t xml:space="preserve">he engagement audit partner has stronger effects on audit quality than the reviewing audit partner. </w:t>
      </w:r>
      <w:r>
        <w:rPr>
          <w:sz w:val="24"/>
          <w:szCs w:val="24"/>
        </w:rPr>
        <w:t>U</w:t>
      </w:r>
      <w:r>
        <w:rPr>
          <w:rFonts w:hint="eastAsia"/>
          <w:sz w:val="24"/>
          <w:szCs w:val="24"/>
        </w:rPr>
        <w:t xml:space="preserve">nfortunately, I cannot distinguish these two audit partners from </w:t>
      </w:r>
      <w:r>
        <w:rPr>
          <w:sz w:val="24"/>
          <w:szCs w:val="24"/>
        </w:rPr>
        <w:t>China Stock Market and</w:t>
      </w:r>
      <w:r w:rsidRPr="00014D9A">
        <w:rPr>
          <w:sz w:val="24"/>
          <w:szCs w:val="24"/>
        </w:rPr>
        <w:t xml:space="preserve"> Accounting Research (CSMAR) Database</w:t>
      </w:r>
      <w:r>
        <w:rPr>
          <w:rFonts w:hint="eastAsia"/>
          <w:sz w:val="24"/>
          <w:szCs w:val="24"/>
        </w:rPr>
        <w:t xml:space="preserve"> as two names are shown equally in the database. However, both of the two audit partners undertake the same legal liabilities according to the policy issued by CSRC and MOF.</w:t>
      </w:r>
    </w:p>
    <w:p w:rsidR="00346EC5" w:rsidRDefault="00346EC5" w:rsidP="00346EC5">
      <w:pPr>
        <w:spacing w:line="360" w:lineRule="auto"/>
        <w:rPr>
          <w:sz w:val="24"/>
          <w:szCs w:val="24"/>
        </w:rPr>
      </w:pPr>
      <w:r>
        <w:rPr>
          <w:rFonts w:hint="eastAsia"/>
          <w:sz w:val="24"/>
          <w:szCs w:val="24"/>
        </w:rPr>
        <w:t xml:space="preserve">In China, there are some companies funded by the Chinese government. They are </w:t>
      </w:r>
      <w:r>
        <w:rPr>
          <w:rFonts w:hint="eastAsia"/>
          <w:sz w:val="24"/>
          <w:szCs w:val="24"/>
        </w:rPr>
        <w:lastRenderedPageBreak/>
        <w:t xml:space="preserve">called State-Owned Enterprises (SOEs). SOEs usually have a more powerful position than auditors in their auditor-client relationship. </w:t>
      </w:r>
      <w:r>
        <w:rPr>
          <w:sz w:val="24"/>
          <w:szCs w:val="24"/>
        </w:rPr>
        <w:t>A</w:t>
      </w:r>
      <w:r>
        <w:rPr>
          <w:rFonts w:hint="eastAsia"/>
          <w:sz w:val="24"/>
          <w:szCs w:val="24"/>
        </w:rPr>
        <w:t xml:space="preserve">uditor independence is more likely to be impaired due to the threat of being </w:t>
      </w:r>
      <w:r>
        <w:rPr>
          <w:sz w:val="24"/>
          <w:szCs w:val="24"/>
        </w:rPr>
        <w:t>dismissed</w:t>
      </w:r>
      <w:r>
        <w:rPr>
          <w:rFonts w:hint="eastAsia"/>
          <w:sz w:val="24"/>
          <w:szCs w:val="24"/>
        </w:rPr>
        <w:t xml:space="preserve"> by issuing qualified audit opinions to SOEs</w:t>
      </w:r>
      <w:r w:rsidRPr="00961F58">
        <w:rPr>
          <w:rFonts w:hint="eastAsia"/>
          <w:sz w:val="24"/>
          <w:szCs w:val="24"/>
        </w:rPr>
        <w:t xml:space="preserve"> (Ye, Xu, &amp; Han,</w:t>
      </w:r>
      <w:r>
        <w:rPr>
          <w:rFonts w:hint="eastAsia"/>
          <w:sz w:val="24"/>
          <w:szCs w:val="24"/>
        </w:rPr>
        <w:t xml:space="preserve"> 2013). </w:t>
      </w:r>
      <w:r>
        <w:rPr>
          <w:sz w:val="24"/>
          <w:szCs w:val="24"/>
        </w:rPr>
        <w:t>T</w:t>
      </w:r>
      <w:r>
        <w:rPr>
          <w:rFonts w:hint="eastAsia"/>
          <w:sz w:val="24"/>
          <w:szCs w:val="24"/>
        </w:rPr>
        <w:t xml:space="preserve">hus, the State-owned Assets Supervision and Administration Commission of the State Council (SASAC) of China </w:t>
      </w:r>
      <w:r>
        <w:rPr>
          <w:sz w:val="24"/>
          <w:szCs w:val="24"/>
        </w:rPr>
        <w:t>establish</w:t>
      </w:r>
      <w:r>
        <w:rPr>
          <w:rFonts w:hint="eastAsia"/>
          <w:sz w:val="24"/>
          <w:szCs w:val="24"/>
        </w:rPr>
        <w:t xml:space="preserve">ed more strict rules for SOEs. </w:t>
      </w:r>
      <w:r>
        <w:rPr>
          <w:sz w:val="24"/>
          <w:szCs w:val="24"/>
        </w:rPr>
        <w:t>I</w:t>
      </w:r>
      <w:r>
        <w:rPr>
          <w:rFonts w:hint="eastAsia"/>
          <w:sz w:val="24"/>
          <w:szCs w:val="24"/>
        </w:rPr>
        <w:t xml:space="preserve">n 2005, mandatory audit firm rotation in addition to </w:t>
      </w:r>
      <w:r>
        <w:rPr>
          <w:sz w:val="24"/>
          <w:szCs w:val="24"/>
        </w:rPr>
        <w:t>mandatory</w:t>
      </w:r>
      <w:r>
        <w:rPr>
          <w:rFonts w:hint="eastAsia"/>
          <w:sz w:val="24"/>
          <w:szCs w:val="24"/>
        </w:rPr>
        <w:t xml:space="preserve"> audit partner rotation is required by SASAC for all SOEs under its jurisdiction. </w:t>
      </w:r>
      <w:r>
        <w:rPr>
          <w:sz w:val="24"/>
          <w:szCs w:val="24"/>
        </w:rPr>
        <w:t>S</w:t>
      </w:r>
      <w:r>
        <w:rPr>
          <w:rFonts w:hint="eastAsia"/>
          <w:sz w:val="24"/>
          <w:szCs w:val="24"/>
        </w:rPr>
        <w:t>ince 2005, SOEs must rotate both audit partners and audit firms after the service of 5 consecutive years. For other listed companies except SOEs, only mandatory audit partner rotation is required in every five years.</w:t>
      </w:r>
    </w:p>
    <w:p w:rsidR="00346EC5" w:rsidRDefault="00346EC5" w:rsidP="00346EC5">
      <w:pPr>
        <w:spacing w:line="360" w:lineRule="auto"/>
        <w:rPr>
          <w:sz w:val="24"/>
          <w:szCs w:val="24"/>
        </w:rPr>
      </w:pPr>
      <w:r>
        <w:rPr>
          <w:sz w:val="24"/>
          <w:szCs w:val="24"/>
        </w:rPr>
        <w:t>A</w:t>
      </w:r>
      <w:r>
        <w:rPr>
          <w:rFonts w:hint="eastAsia"/>
          <w:sz w:val="24"/>
          <w:szCs w:val="24"/>
        </w:rPr>
        <w:t>ccording to the official comments by CSRC, Chinese regulators believe auditor</w:t>
      </w:r>
      <w:r>
        <w:rPr>
          <w:sz w:val="24"/>
          <w:szCs w:val="24"/>
        </w:rPr>
        <w:t>’</w:t>
      </w:r>
      <w:r>
        <w:rPr>
          <w:rFonts w:hint="eastAsia"/>
          <w:sz w:val="24"/>
          <w:szCs w:val="24"/>
        </w:rPr>
        <w:t xml:space="preserve">s incompetence is not the major reason for corporate scandals. </w:t>
      </w:r>
      <w:r>
        <w:rPr>
          <w:sz w:val="24"/>
          <w:szCs w:val="24"/>
        </w:rPr>
        <w:t>T</w:t>
      </w:r>
      <w:r>
        <w:rPr>
          <w:rFonts w:hint="eastAsia"/>
          <w:sz w:val="24"/>
          <w:szCs w:val="24"/>
        </w:rPr>
        <w:t xml:space="preserve">he excessive long auditor-client relationship is the major threat to auditor independence and audit quality. </w:t>
      </w:r>
      <w:r>
        <w:rPr>
          <w:sz w:val="24"/>
          <w:szCs w:val="24"/>
        </w:rPr>
        <w:t>M</w:t>
      </w:r>
      <w:r>
        <w:rPr>
          <w:rFonts w:hint="eastAsia"/>
          <w:sz w:val="24"/>
          <w:szCs w:val="24"/>
        </w:rPr>
        <w:t>andatory audit partner rotation can not only enhance auditor independence by restricting the length of audit partner tenure, but also provide a fresh perspective by new auditors to discover new problem</w:t>
      </w:r>
      <w:r w:rsidRPr="00961F58">
        <w:rPr>
          <w:rFonts w:hint="eastAsia"/>
          <w:sz w:val="24"/>
          <w:szCs w:val="24"/>
        </w:rPr>
        <w:t>s (Firth</w:t>
      </w:r>
      <w:r w:rsidR="00961F58" w:rsidRPr="00961F58">
        <w:rPr>
          <w:rFonts w:hint="eastAsia"/>
          <w:sz w:val="24"/>
          <w:szCs w:val="24"/>
        </w:rPr>
        <w:t xml:space="preserve"> et al.</w:t>
      </w:r>
      <w:r w:rsidRPr="00961F58">
        <w:rPr>
          <w:rFonts w:hint="eastAsia"/>
          <w:sz w:val="24"/>
          <w:szCs w:val="24"/>
        </w:rPr>
        <w:t>, 20</w:t>
      </w:r>
      <w:r>
        <w:rPr>
          <w:rFonts w:hint="eastAsia"/>
          <w:sz w:val="24"/>
          <w:szCs w:val="24"/>
        </w:rPr>
        <w:t>10). CSRC has considered audit firm rotation as well. However, the regulators think audit firm rotation will increase the probability of audit failure due to the lack of client specific knowledge by new auditors (</w:t>
      </w:r>
      <w:r w:rsidRPr="00961F58">
        <w:rPr>
          <w:rFonts w:hint="eastAsia"/>
          <w:sz w:val="24"/>
          <w:szCs w:val="24"/>
        </w:rPr>
        <w:t>Firth et al.,</w:t>
      </w:r>
      <w:r>
        <w:rPr>
          <w:rFonts w:hint="eastAsia"/>
          <w:sz w:val="24"/>
          <w:szCs w:val="24"/>
        </w:rPr>
        <w:t xml:space="preserve"> 2010). And the benefit, if there is any, of mandatory audit firm rotation is still not clear.</w:t>
      </w:r>
    </w:p>
    <w:p w:rsidR="00346EC5" w:rsidRPr="001A2749" w:rsidRDefault="00346EC5" w:rsidP="00B9275D">
      <w:pPr>
        <w:pStyle w:val="Heading2"/>
      </w:pPr>
      <w:bookmarkStart w:id="26" w:name="_Toc395710113"/>
      <w:r w:rsidRPr="001A2749">
        <w:rPr>
          <w:rFonts w:hint="eastAsia"/>
        </w:rPr>
        <w:t>2.4 Summary</w:t>
      </w:r>
      <w:bookmarkEnd w:id="26"/>
    </w:p>
    <w:p w:rsidR="00346EC5" w:rsidRPr="008251D9" w:rsidRDefault="00346EC5" w:rsidP="00346EC5">
      <w:pPr>
        <w:spacing w:line="360" w:lineRule="auto"/>
        <w:rPr>
          <w:sz w:val="24"/>
          <w:szCs w:val="24"/>
        </w:rPr>
      </w:pPr>
      <w:r>
        <w:rPr>
          <w:sz w:val="24"/>
          <w:szCs w:val="24"/>
        </w:rPr>
        <w:t>I</w:t>
      </w:r>
      <w:r>
        <w:rPr>
          <w:rFonts w:hint="eastAsia"/>
          <w:sz w:val="24"/>
          <w:szCs w:val="24"/>
        </w:rPr>
        <w:t xml:space="preserve">nternationally, audit partner rotation has been implemented in many countries, for example in the United States, the United Kingdom, the Netherlands, Australia, Taiwan and Germany. </w:t>
      </w:r>
      <w:r>
        <w:rPr>
          <w:sz w:val="24"/>
          <w:szCs w:val="24"/>
        </w:rPr>
        <w:t>A</w:t>
      </w:r>
      <w:r>
        <w:rPr>
          <w:rFonts w:hint="eastAsia"/>
          <w:sz w:val="24"/>
          <w:szCs w:val="24"/>
        </w:rPr>
        <w:t xml:space="preserve">udit firm rotation in addition to audit partner rotation is called for more discussion in both the United States and Europe. </w:t>
      </w:r>
      <w:r>
        <w:rPr>
          <w:sz w:val="24"/>
          <w:szCs w:val="24"/>
        </w:rPr>
        <w:t>I</w:t>
      </w:r>
      <w:r>
        <w:rPr>
          <w:rFonts w:hint="eastAsia"/>
          <w:sz w:val="24"/>
          <w:szCs w:val="24"/>
        </w:rPr>
        <w:t xml:space="preserve">n Australia and Taiwan, </w:t>
      </w:r>
      <w:r>
        <w:rPr>
          <w:sz w:val="24"/>
          <w:szCs w:val="24"/>
        </w:rPr>
        <w:t>information</w:t>
      </w:r>
      <w:r>
        <w:rPr>
          <w:rFonts w:hint="eastAsia"/>
          <w:sz w:val="24"/>
          <w:szCs w:val="24"/>
        </w:rPr>
        <w:t xml:space="preserve"> on audit </w:t>
      </w:r>
      <w:r>
        <w:rPr>
          <w:sz w:val="24"/>
          <w:szCs w:val="24"/>
        </w:rPr>
        <w:t>partner</w:t>
      </w:r>
      <w:r>
        <w:rPr>
          <w:rFonts w:hint="eastAsia"/>
          <w:sz w:val="24"/>
          <w:szCs w:val="24"/>
        </w:rPr>
        <w:t xml:space="preserve"> rotation or tenure is publicly available, while most other countries do not require </w:t>
      </w:r>
      <w:r>
        <w:rPr>
          <w:sz w:val="24"/>
          <w:szCs w:val="24"/>
        </w:rPr>
        <w:t>disclosure</w:t>
      </w:r>
      <w:r>
        <w:rPr>
          <w:rFonts w:hint="eastAsia"/>
          <w:sz w:val="24"/>
          <w:szCs w:val="24"/>
        </w:rPr>
        <w:t xml:space="preserve"> of audit partner</w:t>
      </w:r>
      <w:r>
        <w:rPr>
          <w:sz w:val="24"/>
          <w:szCs w:val="24"/>
        </w:rPr>
        <w:t>’</w:t>
      </w:r>
      <w:r>
        <w:rPr>
          <w:rFonts w:hint="eastAsia"/>
          <w:sz w:val="24"/>
          <w:szCs w:val="24"/>
        </w:rPr>
        <w:t xml:space="preserve">s name in the audit reports. So far, mandatory audit firm rotation is only required for SOEs in China. For ordinary Chinese listed companies, only mandatory audit partner rotation is required. Similar to </w:t>
      </w:r>
      <w:r>
        <w:rPr>
          <w:rFonts w:hint="eastAsia"/>
          <w:sz w:val="24"/>
          <w:szCs w:val="24"/>
        </w:rPr>
        <w:lastRenderedPageBreak/>
        <w:t xml:space="preserve">Australia and Taiwan, Chinese </w:t>
      </w:r>
      <w:r>
        <w:rPr>
          <w:sz w:val="24"/>
          <w:szCs w:val="24"/>
        </w:rPr>
        <w:t>audit</w:t>
      </w:r>
      <w:r>
        <w:rPr>
          <w:rFonts w:hint="eastAsia"/>
          <w:sz w:val="24"/>
          <w:szCs w:val="24"/>
        </w:rPr>
        <w:t xml:space="preserve"> partners are also required to sign in the audit reports. Thus, this study will mainly focus on the effects of mandatory audit partner rotation on </w:t>
      </w:r>
      <w:r w:rsidR="00630723">
        <w:rPr>
          <w:rFonts w:hint="eastAsia"/>
          <w:sz w:val="24"/>
          <w:szCs w:val="24"/>
        </w:rPr>
        <w:t xml:space="preserve">both actual and perceived </w:t>
      </w:r>
      <w:r>
        <w:rPr>
          <w:rFonts w:hint="eastAsia"/>
          <w:sz w:val="24"/>
          <w:szCs w:val="24"/>
        </w:rPr>
        <w:t>audit quality based on data from China.</w:t>
      </w:r>
    </w:p>
    <w:p w:rsidR="00346EC5" w:rsidRDefault="00346EC5">
      <w:pPr>
        <w:widowControl/>
        <w:jc w:val="left"/>
        <w:rPr>
          <w:sz w:val="24"/>
          <w:szCs w:val="24"/>
        </w:rPr>
      </w:pPr>
      <w:r>
        <w:rPr>
          <w:sz w:val="24"/>
          <w:szCs w:val="24"/>
        </w:rPr>
        <w:br w:type="page"/>
      </w:r>
    </w:p>
    <w:p w:rsidR="00346EC5" w:rsidRDefault="00346EC5" w:rsidP="00845FE2">
      <w:pPr>
        <w:pStyle w:val="Heading1"/>
      </w:pPr>
      <w:bookmarkStart w:id="27" w:name="_Toc395710114"/>
      <w:r>
        <w:rPr>
          <w:rFonts w:hint="eastAsia"/>
        </w:rPr>
        <w:lastRenderedPageBreak/>
        <w:t>Chapter 3: Theoretical Concepts</w:t>
      </w:r>
      <w:bookmarkEnd w:id="27"/>
    </w:p>
    <w:p w:rsidR="00346EC5" w:rsidRPr="005C027A" w:rsidRDefault="00346EC5" w:rsidP="00B9275D">
      <w:pPr>
        <w:pStyle w:val="Heading2"/>
      </w:pPr>
      <w:bookmarkStart w:id="28" w:name="_Toc395710115"/>
      <w:r w:rsidRPr="005C027A">
        <w:rPr>
          <w:rFonts w:hint="eastAsia"/>
        </w:rPr>
        <w:t>3.1 Introduction</w:t>
      </w:r>
      <w:bookmarkEnd w:id="28"/>
    </w:p>
    <w:p w:rsidR="00346EC5" w:rsidRDefault="00346EC5" w:rsidP="00346EC5">
      <w:pPr>
        <w:spacing w:line="360" w:lineRule="auto"/>
        <w:rPr>
          <w:sz w:val="24"/>
          <w:szCs w:val="24"/>
        </w:rPr>
      </w:pPr>
      <w:r>
        <w:rPr>
          <w:sz w:val="24"/>
          <w:szCs w:val="24"/>
        </w:rPr>
        <w:t>I</w:t>
      </w:r>
      <w:r>
        <w:rPr>
          <w:rFonts w:hint="eastAsia"/>
          <w:sz w:val="24"/>
          <w:szCs w:val="24"/>
        </w:rPr>
        <w:t xml:space="preserve">n this </w:t>
      </w:r>
      <w:r>
        <w:rPr>
          <w:sz w:val="24"/>
          <w:szCs w:val="24"/>
        </w:rPr>
        <w:t>chapter</w:t>
      </w:r>
      <w:r>
        <w:rPr>
          <w:rFonts w:hint="eastAsia"/>
          <w:sz w:val="24"/>
          <w:szCs w:val="24"/>
        </w:rPr>
        <w:t xml:space="preserve">, theoretical constructs are firstly explained before the literature review in the following chapter. </w:t>
      </w:r>
      <w:r>
        <w:rPr>
          <w:sz w:val="24"/>
          <w:szCs w:val="24"/>
        </w:rPr>
        <w:t>D</w:t>
      </w:r>
      <w:r>
        <w:rPr>
          <w:rFonts w:hint="eastAsia"/>
          <w:sz w:val="24"/>
          <w:szCs w:val="24"/>
        </w:rPr>
        <w:t>iscretionary accruals and earnings response coefficient are widely accepted by previous studie</w:t>
      </w:r>
      <w:r w:rsidRPr="0055410E">
        <w:rPr>
          <w:rFonts w:hint="eastAsia"/>
          <w:sz w:val="24"/>
          <w:szCs w:val="24"/>
        </w:rPr>
        <w:t>s (Myers</w:t>
      </w:r>
      <w:r w:rsidR="0055410E" w:rsidRPr="0055410E">
        <w:rPr>
          <w:rFonts w:hint="eastAsia"/>
          <w:sz w:val="24"/>
          <w:szCs w:val="24"/>
        </w:rPr>
        <w:t xml:space="preserve"> et al.</w:t>
      </w:r>
      <w:r w:rsidRPr="0055410E">
        <w:rPr>
          <w:rFonts w:hint="eastAsia"/>
          <w:sz w:val="24"/>
          <w:szCs w:val="24"/>
        </w:rPr>
        <w:t>, 20</w:t>
      </w:r>
      <w:r>
        <w:rPr>
          <w:rFonts w:hint="eastAsia"/>
          <w:sz w:val="24"/>
          <w:szCs w:val="24"/>
        </w:rPr>
        <w:t>03</w:t>
      </w:r>
      <w:r w:rsidRPr="0055410E">
        <w:rPr>
          <w:rFonts w:hint="eastAsia"/>
          <w:sz w:val="24"/>
          <w:szCs w:val="24"/>
        </w:rPr>
        <w:t xml:space="preserve">; Chi &amp; Huang, </w:t>
      </w:r>
      <w:r>
        <w:rPr>
          <w:rFonts w:hint="eastAsia"/>
          <w:sz w:val="24"/>
          <w:szCs w:val="24"/>
        </w:rPr>
        <w:t>200</w:t>
      </w:r>
      <w:r w:rsidRPr="0055410E">
        <w:rPr>
          <w:rFonts w:hint="eastAsia"/>
          <w:sz w:val="24"/>
          <w:szCs w:val="24"/>
        </w:rPr>
        <w:t xml:space="preserve">5; Chen &amp; Xia, </w:t>
      </w:r>
      <w:r>
        <w:rPr>
          <w:rFonts w:hint="eastAsia"/>
          <w:sz w:val="24"/>
          <w:szCs w:val="24"/>
        </w:rPr>
        <w:t>2006;</w:t>
      </w:r>
      <w:r w:rsidRPr="0055410E">
        <w:rPr>
          <w:rFonts w:hint="eastAsia"/>
          <w:sz w:val="24"/>
          <w:szCs w:val="24"/>
        </w:rPr>
        <w:t xml:space="preserve"> Ghosh &amp; Moon,</w:t>
      </w:r>
      <w:r>
        <w:rPr>
          <w:rFonts w:hint="eastAsia"/>
          <w:sz w:val="24"/>
          <w:szCs w:val="24"/>
        </w:rPr>
        <w:t xml:space="preserve"> 2005) as the measures for actual audit quality and perceived audit quality respectively. But it is not clear to what extent those proxies can capture the concept of audit quality. Thus, the rationales behind those measurements are </w:t>
      </w:r>
      <w:r>
        <w:rPr>
          <w:sz w:val="24"/>
          <w:szCs w:val="24"/>
        </w:rPr>
        <w:t>explained</w:t>
      </w:r>
      <w:r>
        <w:rPr>
          <w:rFonts w:hint="eastAsia"/>
          <w:sz w:val="24"/>
          <w:szCs w:val="24"/>
        </w:rPr>
        <w:t xml:space="preserve"> in this chapter.</w:t>
      </w:r>
    </w:p>
    <w:p w:rsidR="00346EC5" w:rsidRPr="002E456B" w:rsidRDefault="00346EC5" w:rsidP="00B9275D">
      <w:pPr>
        <w:pStyle w:val="Heading2"/>
      </w:pPr>
      <w:bookmarkStart w:id="29" w:name="_Toc395710116"/>
      <w:r>
        <w:rPr>
          <w:rFonts w:hint="eastAsia"/>
        </w:rPr>
        <w:t xml:space="preserve">3.2 </w:t>
      </w:r>
      <w:r w:rsidRPr="002E456B">
        <w:t xml:space="preserve">Difference between audit partner </w:t>
      </w:r>
      <w:r w:rsidRPr="002E456B">
        <w:rPr>
          <w:rFonts w:hint="eastAsia"/>
        </w:rPr>
        <w:t>tenure</w:t>
      </w:r>
      <w:r w:rsidRPr="002E456B">
        <w:t xml:space="preserve"> and audit partner </w:t>
      </w:r>
      <w:r w:rsidRPr="002E456B">
        <w:rPr>
          <w:rFonts w:hint="eastAsia"/>
        </w:rPr>
        <w:t>rotation</w:t>
      </w:r>
      <w:bookmarkEnd w:id="29"/>
    </w:p>
    <w:p w:rsidR="00346EC5" w:rsidRDefault="00346EC5" w:rsidP="00346EC5">
      <w:pPr>
        <w:spacing w:line="360" w:lineRule="auto"/>
        <w:rPr>
          <w:sz w:val="24"/>
          <w:szCs w:val="24"/>
        </w:rPr>
      </w:pPr>
      <w:r>
        <w:rPr>
          <w:rFonts w:hint="eastAsia"/>
          <w:sz w:val="24"/>
          <w:szCs w:val="24"/>
        </w:rPr>
        <w:t>Some studies (</w:t>
      </w:r>
      <w:r w:rsidRPr="00C54BC1">
        <w:rPr>
          <w:rFonts w:hint="eastAsia"/>
          <w:sz w:val="24"/>
          <w:szCs w:val="24"/>
        </w:rPr>
        <w:t>Chi &amp; Huang,</w:t>
      </w:r>
      <w:r>
        <w:rPr>
          <w:rFonts w:hint="eastAsia"/>
          <w:sz w:val="24"/>
          <w:szCs w:val="24"/>
        </w:rPr>
        <w:t xml:space="preserve"> 2005;</w:t>
      </w:r>
      <w:r w:rsidRPr="00C54BC1">
        <w:rPr>
          <w:rFonts w:hint="eastAsia"/>
          <w:sz w:val="24"/>
          <w:szCs w:val="24"/>
        </w:rPr>
        <w:t xml:space="preserve"> Carey &amp; Simnett, </w:t>
      </w:r>
      <w:r>
        <w:rPr>
          <w:rFonts w:hint="eastAsia"/>
          <w:sz w:val="24"/>
          <w:szCs w:val="24"/>
        </w:rPr>
        <w:t>2006;</w:t>
      </w:r>
      <w:r w:rsidRPr="00C54BC1">
        <w:rPr>
          <w:rFonts w:hint="eastAsia"/>
          <w:sz w:val="24"/>
          <w:szCs w:val="24"/>
        </w:rPr>
        <w:t xml:space="preserve"> Chen</w:t>
      </w:r>
      <w:r w:rsidR="00C54BC1" w:rsidRPr="00C54BC1">
        <w:rPr>
          <w:rFonts w:hint="eastAsia"/>
          <w:sz w:val="24"/>
          <w:szCs w:val="24"/>
        </w:rPr>
        <w:t xml:space="preserve"> et al.</w:t>
      </w:r>
      <w:r w:rsidRPr="00C54BC1">
        <w:rPr>
          <w:rFonts w:hint="eastAsia"/>
          <w:sz w:val="24"/>
          <w:szCs w:val="24"/>
        </w:rPr>
        <w:t>,</w:t>
      </w:r>
      <w:r>
        <w:rPr>
          <w:rFonts w:hint="eastAsia"/>
          <w:sz w:val="24"/>
          <w:szCs w:val="24"/>
        </w:rPr>
        <w:t xml:space="preserve"> 2008) examine the effects of audit partner tenure on audit quality, while some studi</w:t>
      </w:r>
      <w:r w:rsidRPr="00C54BC1">
        <w:rPr>
          <w:rFonts w:hint="eastAsia"/>
          <w:sz w:val="24"/>
          <w:szCs w:val="24"/>
        </w:rPr>
        <w:t>es (Chi</w:t>
      </w:r>
      <w:r w:rsidR="00C54BC1" w:rsidRPr="00C54BC1">
        <w:rPr>
          <w:rFonts w:hint="eastAsia"/>
          <w:sz w:val="24"/>
          <w:szCs w:val="24"/>
        </w:rPr>
        <w:t xml:space="preserve"> et al.</w:t>
      </w:r>
      <w:r w:rsidRPr="00C54BC1">
        <w:rPr>
          <w:rFonts w:hint="eastAsia"/>
          <w:sz w:val="24"/>
          <w:szCs w:val="24"/>
        </w:rPr>
        <w:t xml:space="preserve">, </w:t>
      </w:r>
      <w:r>
        <w:rPr>
          <w:rFonts w:hint="eastAsia"/>
          <w:sz w:val="24"/>
          <w:szCs w:val="24"/>
        </w:rPr>
        <w:t>2009</w:t>
      </w:r>
      <w:r w:rsidRPr="00C54BC1">
        <w:rPr>
          <w:rFonts w:hint="eastAsia"/>
          <w:sz w:val="24"/>
          <w:szCs w:val="24"/>
        </w:rPr>
        <w:t>; Firth</w:t>
      </w:r>
      <w:r w:rsidR="00C54BC1" w:rsidRPr="00C54BC1">
        <w:rPr>
          <w:rFonts w:hint="eastAsia"/>
          <w:sz w:val="24"/>
          <w:szCs w:val="24"/>
        </w:rPr>
        <w:t xml:space="preserve"> et al.</w:t>
      </w:r>
      <w:r w:rsidRPr="00C54BC1">
        <w:rPr>
          <w:rFonts w:hint="eastAsia"/>
          <w:sz w:val="24"/>
          <w:szCs w:val="24"/>
        </w:rPr>
        <w:t>, 2</w:t>
      </w:r>
      <w:r>
        <w:rPr>
          <w:rFonts w:hint="eastAsia"/>
          <w:sz w:val="24"/>
          <w:szCs w:val="24"/>
        </w:rPr>
        <w:t>010) directly examine the effects of mandatory audit partner rotation on audit quality.</w:t>
      </w:r>
    </w:p>
    <w:p w:rsidR="00346EC5" w:rsidRPr="00F24FE3" w:rsidRDefault="00346EC5" w:rsidP="00346EC5">
      <w:pPr>
        <w:spacing w:line="360" w:lineRule="auto"/>
        <w:rPr>
          <w:sz w:val="24"/>
          <w:szCs w:val="24"/>
        </w:rPr>
      </w:pPr>
      <w:r>
        <w:rPr>
          <w:sz w:val="24"/>
          <w:szCs w:val="24"/>
        </w:rPr>
        <w:t>I</w:t>
      </w:r>
      <w:r>
        <w:rPr>
          <w:rFonts w:hint="eastAsia"/>
          <w:sz w:val="24"/>
          <w:szCs w:val="24"/>
        </w:rPr>
        <w:t>n fact, audit partner tenure and audit partner rotation are two closely related concepts. If audit partners have maintained a very long relationship with the same clients, audit partners are more likely to ignore the problems in their client</w:t>
      </w:r>
      <w:r>
        <w:rPr>
          <w:sz w:val="24"/>
          <w:szCs w:val="24"/>
        </w:rPr>
        <w:t>’</w:t>
      </w:r>
      <w:r>
        <w:rPr>
          <w:rFonts w:hint="eastAsia"/>
          <w:sz w:val="24"/>
          <w:szCs w:val="24"/>
        </w:rPr>
        <w:t xml:space="preserve">s financial statements because of </w:t>
      </w:r>
      <w:r>
        <w:rPr>
          <w:sz w:val="24"/>
          <w:szCs w:val="24"/>
        </w:rPr>
        <w:t>“</w:t>
      </w:r>
      <w:r>
        <w:rPr>
          <w:rFonts w:hint="eastAsia"/>
          <w:sz w:val="24"/>
          <w:szCs w:val="24"/>
        </w:rPr>
        <w:t xml:space="preserve">too </w:t>
      </w:r>
      <w:r>
        <w:rPr>
          <w:sz w:val="24"/>
          <w:szCs w:val="24"/>
        </w:rPr>
        <w:t>familiarity”</w:t>
      </w:r>
      <w:r>
        <w:rPr>
          <w:rFonts w:hint="eastAsia"/>
          <w:sz w:val="24"/>
          <w:szCs w:val="24"/>
        </w:rPr>
        <w:t xml:space="preserve">. Or audit partners are more reluctant to issue a qualified audit opinion to an </w:t>
      </w:r>
      <w:r>
        <w:rPr>
          <w:sz w:val="24"/>
          <w:szCs w:val="24"/>
        </w:rPr>
        <w:t>“</w:t>
      </w:r>
      <w:r>
        <w:rPr>
          <w:rFonts w:hint="eastAsia"/>
          <w:sz w:val="24"/>
          <w:szCs w:val="24"/>
        </w:rPr>
        <w:t>old friend</w:t>
      </w:r>
      <w:r>
        <w:rPr>
          <w:sz w:val="24"/>
          <w:szCs w:val="24"/>
        </w:rPr>
        <w:t>”</w:t>
      </w:r>
      <w:r>
        <w:rPr>
          <w:rFonts w:hint="eastAsia"/>
          <w:sz w:val="24"/>
          <w:szCs w:val="24"/>
        </w:rPr>
        <w:t xml:space="preserve">. This implies that the audit quality might be impaired by long audit partner tenure. To solve this potential problem, mandatory audit partner rotation is required in certain years. Therefore, the purpose of mandatory audit partner rotation is to enhance the audit quality by limiting the audit partner tenure within a short term. In sum, audit partner tenure is a time period, while audit partner rotation is an action to limit the length of this period. </w:t>
      </w:r>
      <w:r>
        <w:rPr>
          <w:sz w:val="24"/>
          <w:szCs w:val="24"/>
        </w:rPr>
        <w:t>Mandatory</w:t>
      </w:r>
      <w:r>
        <w:rPr>
          <w:rFonts w:hint="eastAsia"/>
          <w:sz w:val="24"/>
          <w:szCs w:val="24"/>
        </w:rPr>
        <w:t xml:space="preserve"> audit partner rotation is based on the assumption that long audit partner tenure deteriorates audit quality. Both of them can be used to investigate the relation with </w:t>
      </w:r>
      <w:r>
        <w:rPr>
          <w:rFonts w:hint="eastAsia"/>
          <w:sz w:val="24"/>
          <w:szCs w:val="24"/>
        </w:rPr>
        <w:lastRenderedPageBreak/>
        <w:t>audit quality.</w:t>
      </w:r>
    </w:p>
    <w:p w:rsidR="00346EC5" w:rsidRPr="00BE5792" w:rsidRDefault="00346EC5" w:rsidP="00B9275D">
      <w:pPr>
        <w:pStyle w:val="Heading2"/>
      </w:pPr>
      <w:bookmarkStart w:id="30" w:name="_Toc395710117"/>
      <w:r>
        <w:rPr>
          <w:rFonts w:hint="eastAsia"/>
        </w:rPr>
        <w:t xml:space="preserve">3.3 </w:t>
      </w:r>
      <w:r w:rsidRPr="00BE5792">
        <w:rPr>
          <w:rFonts w:hint="eastAsia"/>
        </w:rPr>
        <w:t>Audit quality and earnings quality</w:t>
      </w:r>
      <w:bookmarkEnd w:id="30"/>
    </w:p>
    <w:p w:rsidR="00E56C4E" w:rsidRDefault="00346EC5" w:rsidP="00346EC5">
      <w:pPr>
        <w:spacing w:line="360" w:lineRule="auto"/>
        <w:rPr>
          <w:sz w:val="24"/>
          <w:szCs w:val="24"/>
        </w:rPr>
      </w:pPr>
      <w:r>
        <w:rPr>
          <w:sz w:val="24"/>
          <w:szCs w:val="24"/>
        </w:rPr>
        <w:t>E</w:t>
      </w:r>
      <w:r>
        <w:rPr>
          <w:rFonts w:hint="eastAsia"/>
          <w:sz w:val="24"/>
          <w:szCs w:val="24"/>
        </w:rPr>
        <w:t xml:space="preserve">arnings quality is used as a proxy for audit quality in this study. Traditionally, high audit quality means </w:t>
      </w:r>
      <w:r>
        <w:rPr>
          <w:sz w:val="24"/>
          <w:szCs w:val="24"/>
        </w:rPr>
        <w:t>completely</w:t>
      </w:r>
      <w:r>
        <w:rPr>
          <w:rFonts w:hint="eastAsia"/>
          <w:sz w:val="24"/>
          <w:szCs w:val="24"/>
        </w:rPr>
        <w:t xml:space="preserve"> compliance with General</w:t>
      </w:r>
      <w:r w:rsidR="008F0F25">
        <w:rPr>
          <w:rFonts w:hint="eastAsia"/>
          <w:sz w:val="24"/>
          <w:szCs w:val="24"/>
        </w:rPr>
        <w:t>ly</w:t>
      </w:r>
      <w:r>
        <w:rPr>
          <w:rFonts w:hint="eastAsia"/>
          <w:sz w:val="24"/>
          <w:szCs w:val="24"/>
        </w:rPr>
        <w:t xml:space="preserve"> Accepted Auditing Standards (GAAS). </w:t>
      </w:r>
      <w:r>
        <w:rPr>
          <w:sz w:val="24"/>
          <w:szCs w:val="24"/>
        </w:rPr>
        <w:t>I</w:t>
      </w:r>
      <w:r>
        <w:rPr>
          <w:rFonts w:hint="eastAsia"/>
          <w:sz w:val="24"/>
          <w:szCs w:val="24"/>
        </w:rPr>
        <w:t>n this study, audit quality is measured by the outcome of auditor</w:t>
      </w:r>
      <w:r>
        <w:rPr>
          <w:sz w:val="24"/>
          <w:szCs w:val="24"/>
        </w:rPr>
        <w:t>’</w:t>
      </w:r>
      <w:r>
        <w:rPr>
          <w:rFonts w:hint="eastAsia"/>
          <w:sz w:val="24"/>
          <w:szCs w:val="24"/>
        </w:rPr>
        <w:t xml:space="preserve">s work </w:t>
      </w:r>
      <w:r>
        <w:rPr>
          <w:sz w:val="24"/>
          <w:szCs w:val="24"/>
        </w:rPr>
        <w:t>–</w:t>
      </w:r>
      <w:r>
        <w:rPr>
          <w:rFonts w:hint="eastAsia"/>
          <w:sz w:val="24"/>
          <w:szCs w:val="24"/>
        </w:rPr>
        <w:t xml:space="preserve"> audited financial statements. </w:t>
      </w:r>
      <w:r>
        <w:rPr>
          <w:sz w:val="24"/>
          <w:szCs w:val="24"/>
        </w:rPr>
        <w:t>B</w:t>
      </w:r>
      <w:r>
        <w:rPr>
          <w:rFonts w:hint="eastAsia"/>
          <w:sz w:val="24"/>
          <w:szCs w:val="24"/>
        </w:rPr>
        <w:t>ased on the agency theory, client management is not the owner of the company, but they have superior information about the company</w:t>
      </w:r>
      <w:r w:rsidR="008F0F25">
        <w:rPr>
          <w:sz w:val="24"/>
          <w:szCs w:val="24"/>
        </w:rPr>
        <w:t>’</w:t>
      </w:r>
      <w:r w:rsidR="008F0F25">
        <w:rPr>
          <w:rFonts w:hint="eastAsia"/>
          <w:sz w:val="24"/>
          <w:szCs w:val="24"/>
        </w:rPr>
        <w:t>s</w:t>
      </w:r>
      <w:r>
        <w:rPr>
          <w:rFonts w:hint="eastAsia"/>
          <w:sz w:val="24"/>
          <w:szCs w:val="24"/>
        </w:rPr>
        <w:t xml:space="preserve"> performance than the owners. </w:t>
      </w:r>
      <w:r>
        <w:rPr>
          <w:sz w:val="24"/>
          <w:szCs w:val="24"/>
        </w:rPr>
        <w:t>B</w:t>
      </w:r>
      <w:r>
        <w:rPr>
          <w:rFonts w:hint="eastAsia"/>
          <w:sz w:val="24"/>
          <w:szCs w:val="24"/>
        </w:rPr>
        <w:t xml:space="preserve">ecause of this information asymmetry, auditors are needed to examine the quality of financial statements as an independent third party. </w:t>
      </w:r>
      <w:r>
        <w:rPr>
          <w:sz w:val="24"/>
          <w:szCs w:val="24"/>
        </w:rPr>
        <w:t>T</w:t>
      </w:r>
      <w:r>
        <w:rPr>
          <w:rFonts w:hint="eastAsia"/>
          <w:sz w:val="24"/>
          <w:szCs w:val="24"/>
        </w:rPr>
        <w:t xml:space="preserve">herefore, client management and auditors have a joint responsibility for the quality of financial statements </w:t>
      </w:r>
      <w:r w:rsidRPr="00E50C86">
        <w:rPr>
          <w:rFonts w:hint="eastAsia"/>
          <w:sz w:val="24"/>
          <w:szCs w:val="24"/>
        </w:rPr>
        <w:t>(Antle &amp; Nalebuff,</w:t>
      </w:r>
      <w:r>
        <w:rPr>
          <w:rFonts w:hint="eastAsia"/>
          <w:sz w:val="24"/>
          <w:szCs w:val="24"/>
        </w:rPr>
        <w:t xml:space="preserve"> 1991). </w:t>
      </w:r>
      <w:r>
        <w:rPr>
          <w:sz w:val="24"/>
          <w:szCs w:val="24"/>
        </w:rPr>
        <w:t>M</w:t>
      </w:r>
      <w:r>
        <w:rPr>
          <w:rFonts w:hint="eastAsia"/>
          <w:sz w:val="24"/>
          <w:szCs w:val="24"/>
        </w:rPr>
        <w:t xml:space="preserve">anagers of client companies are responsible for the ultimate quality of reported financial statements. </w:t>
      </w:r>
      <w:r>
        <w:rPr>
          <w:sz w:val="24"/>
          <w:szCs w:val="24"/>
        </w:rPr>
        <w:t>A</w:t>
      </w:r>
      <w:r>
        <w:rPr>
          <w:rFonts w:hint="eastAsia"/>
          <w:sz w:val="24"/>
          <w:szCs w:val="24"/>
        </w:rPr>
        <w:t>uditor</w:t>
      </w:r>
      <w:r>
        <w:rPr>
          <w:sz w:val="24"/>
          <w:szCs w:val="24"/>
        </w:rPr>
        <w:t>’</w:t>
      </w:r>
      <w:r>
        <w:rPr>
          <w:rFonts w:hint="eastAsia"/>
          <w:sz w:val="24"/>
          <w:szCs w:val="24"/>
        </w:rPr>
        <w:t>s work is to assure the true and fair representation of client company</w:t>
      </w:r>
      <w:r>
        <w:rPr>
          <w:sz w:val="24"/>
          <w:szCs w:val="24"/>
        </w:rPr>
        <w:t>’</w:t>
      </w:r>
      <w:r>
        <w:rPr>
          <w:rFonts w:hint="eastAsia"/>
          <w:sz w:val="24"/>
          <w:szCs w:val="24"/>
        </w:rPr>
        <w:t xml:space="preserve">s operating performance in the financial statements. Earnings are stated by managers as the most important financial measure reported to outsiders </w:t>
      </w:r>
      <w:r w:rsidRPr="00E50C86">
        <w:rPr>
          <w:rFonts w:hint="eastAsia"/>
          <w:sz w:val="24"/>
          <w:szCs w:val="24"/>
        </w:rPr>
        <w:t xml:space="preserve">(Graham, Harvey, &amp; Rajgopal, </w:t>
      </w:r>
      <w:r>
        <w:rPr>
          <w:rFonts w:hint="eastAsia"/>
          <w:sz w:val="24"/>
          <w:szCs w:val="24"/>
        </w:rPr>
        <w:t xml:space="preserve">2005). </w:t>
      </w:r>
      <w:r>
        <w:rPr>
          <w:sz w:val="24"/>
          <w:szCs w:val="24"/>
        </w:rPr>
        <w:t>W</w:t>
      </w:r>
      <w:r>
        <w:rPr>
          <w:rFonts w:hint="eastAsia"/>
          <w:sz w:val="24"/>
          <w:szCs w:val="24"/>
        </w:rPr>
        <w:t xml:space="preserve">hen the quality of financial statements is poor, earnings reported in the financial statements might be artificially managed upward or downward to meet (beat) the targets or conserve for the future targets. </w:t>
      </w:r>
    </w:p>
    <w:p w:rsidR="00E56C4E" w:rsidRPr="00790EBF" w:rsidRDefault="00790EBF" w:rsidP="00346EC5">
      <w:pPr>
        <w:spacing w:line="360" w:lineRule="auto"/>
        <w:rPr>
          <w:color w:val="FF0000"/>
          <w:sz w:val="24"/>
          <w:szCs w:val="24"/>
        </w:rPr>
      </w:pPr>
      <w:r w:rsidRPr="00F61685">
        <w:rPr>
          <w:sz w:val="24"/>
          <w:szCs w:val="24"/>
        </w:rPr>
        <w:t>I</w:t>
      </w:r>
      <w:r w:rsidRPr="00F61685">
        <w:rPr>
          <w:rFonts w:hint="eastAsia"/>
          <w:sz w:val="24"/>
          <w:szCs w:val="24"/>
        </w:rPr>
        <w:t xml:space="preserve">n sum, the quality of financial statements can be determined by audit quality since client management and auditors have a joint responsibility for the quality of financial statements (Antle &amp; Nalebuff, 1991). </w:t>
      </w:r>
      <w:r w:rsidRPr="00F61685">
        <w:rPr>
          <w:sz w:val="24"/>
          <w:szCs w:val="24"/>
        </w:rPr>
        <w:t>A</w:t>
      </w:r>
      <w:r w:rsidRPr="00F61685">
        <w:rPr>
          <w:rFonts w:hint="eastAsia"/>
          <w:sz w:val="24"/>
          <w:szCs w:val="24"/>
        </w:rPr>
        <w:t>t the same time, earnings quality can be determined by the quality of financial statements since earnings are stated by managers as the most important financial measure reported to outsiders (Graham</w:t>
      </w:r>
      <w:r w:rsidR="00DD2ABC" w:rsidRPr="00F61685">
        <w:rPr>
          <w:rFonts w:hint="eastAsia"/>
          <w:sz w:val="24"/>
          <w:szCs w:val="24"/>
        </w:rPr>
        <w:t xml:space="preserve"> et al.</w:t>
      </w:r>
      <w:r w:rsidRPr="00F61685">
        <w:rPr>
          <w:rFonts w:hint="eastAsia"/>
          <w:sz w:val="24"/>
          <w:szCs w:val="24"/>
        </w:rPr>
        <w:t>, 2005). Therefore, earnings quality can be used as a proxy for audit quality.</w:t>
      </w:r>
      <w:r w:rsidR="00F51B0D" w:rsidRPr="00F61685">
        <w:rPr>
          <w:rFonts w:hint="eastAsia"/>
          <w:sz w:val="24"/>
          <w:szCs w:val="24"/>
        </w:rPr>
        <w:t xml:space="preserve"> However, there is limitation in this study as I use proxy for proxy in the research design. </w:t>
      </w:r>
      <w:r w:rsidR="00F51B0D" w:rsidRPr="00F61685">
        <w:rPr>
          <w:sz w:val="24"/>
          <w:szCs w:val="24"/>
        </w:rPr>
        <w:t>T</w:t>
      </w:r>
      <w:r w:rsidR="00F51B0D" w:rsidRPr="00F61685">
        <w:rPr>
          <w:rFonts w:hint="eastAsia"/>
          <w:sz w:val="24"/>
          <w:szCs w:val="24"/>
        </w:rPr>
        <w:t xml:space="preserve">he internal validity of this study is largely dependent on the ability of earnings quality to capture the concept of </w:t>
      </w:r>
      <w:r w:rsidR="00F51B0D" w:rsidRPr="00F61685">
        <w:rPr>
          <w:sz w:val="24"/>
          <w:szCs w:val="24"/>
        </w:rPr>
        <w:t xml:space="preserve">financial statement quality and the ability of financial statement quality to capture </w:t>
      </w:r>
      <w:r w:rsidR="00F51B0D" w:rsidRPr="00F61685">
        <w:rPr>
          <w:rFonts w:hint="eastAsia"/>
          <w:sz w:val="24"/>
          <w:szCs w:val="24"/>
        </w:rPr>
        <w:t>the concept of audit quality.</w:t>
      </w:r>
      <w:r w:rsidR="00D72AC6" w:rsidRPr="00F61685">
        <w:rPr>
          <w:rFonts w:hint="eastAsia"/>
          <w:sz w:val="24"/>
          <w:szCs w:val="24"/>
        </w:rPr>
        <w:t xml:space="preserve"> </w:t>
      </w:r>
      <w:r w:rsidR="00A26CB1" w:rsidRPr="00F61685">
        <w:rPr>
          <w:rFonts w:hint="eastAsia"/>
          <w:sz w:val="24"/>
          <w:szCs w:val="24"/>
        </w:rPr>
        <w:t xml:space="preserve">For example, earnings restatement could also be a proxy for audit </w:t>
      </w:r>
      <w:r w:rsidR="00A26CB1" w:rsidRPr="00F61685">
        <w:rPr>
          <w:sz w:val="24"/>
          <w:szCs w:val="24"/>
        </w:rPr>
        <w:t>quality</w:t>
      </w:r>
      <w:r w:rsidR="00A26CB1" w:rsidRPr="00F61685">
        <w:rPr>
          <w:rFonts w:hint="eastAsia"/>
          <w:sz w:val="24"/>
          <w:szCs w:val="24"/>
        </w:rPr>
        <w:t xml:space="preserve">. However, this will result in a very </w:t>
      </w:r>
      <w:r w:rsidR="00A26CB1" w:rsidRPr="00F61685">
        <w:rPr>
          <w:sz w:val="24"/>
          <w:szCs w:val="24"/>
        </w:rPr>
        <w:lastRenderedPageBreak/>
        <w:t>small</w:t>
      </w:r>
      <w:r w:rsidR="00A26CB1" w:rsidRPr="00F61685">
        <w:rPr>
          <w:rFonts w:hint="eastAsia"/>
          <w:sz w:val="24"/>
          <w:szCs w:val="24"/>
        </w:rPr>
        <w:t xml:space="preserve"> sample size in my study considering the limited sample size of companies that are subject to mandatory audit partner rotation in year 2003. </w:t>
      </w:r>
      <w:r w:rsidR="00D72AC6" w:rsidRPr="00F61685">
        <w:rPr>
          <w:rFonts w:hint="eastAsia"/>
          <w:sz w:val="24"/>
          <w:szCs w:val="24"/>
        </w:rPr>
        <w:t xml:space="preserve">I will explain more on the </w:t>
      </w:r>
      <w:r w:rsidR="00D72AC6" w:rsidRPr="00F61685">
        <w:rPr>
          <w:sz w:val="24"/>
          <w:szCs w:val="24"/>
        </w:rPr>
        <w:t>research</w:t>
      </w:r>
      <w:r w:rsidR="00D72AC6" w:rsidRPr="00F61685">
        <w:rPr>
          <w:rFonts w:hint="eastAsia"/>
          <w:sz w:val="24"/>
          <w:szCs w:val="24"/>
        </w:rPr>
        <w:t xml:space="preserve"> limitations in Chapter 9.</w:t>
      </w:r>
    </w:p>
    <w:p w:rsidR="00346EC5" w:rsidRPr="00AF6686" w:rsidRDefault="00346EC5" w:rsidP="00B9275D">
      <w:pPr>
        <w:pStyle w:val="Heading2"/>
      </w:pPr>
      <w:bookmarkStart w:id="31" w:name="_Toc395710118"/>
      <w:r>
        <w:rPr>
          <w:rFonts w:hint="eastAsia"/>
        </w:rPr>
        <w:t xml:space="preserve">3.4 </w:t>
      </w:r>
      <w:r w:rsidRPr="00AF6686">
        <w:rPr>
          <w:rFonts w:hint="eastAsia"/>
        </w:rPr>
        <w:t>Actual earnings quality and discretionary accruals</w:t>
      </w:r>
      <w:bookmarkEnd w:id="31"/>
    </w:p>
    <w:p w:rsidR="00346EC5" w:rsidRDefault="00346EC5" w:rsidP="00346EC5">
      <w:pPr>
        <w:spacing w:line="360" w:lineRule="auto"/>
        <w:rPr>
          <w:sz w:val="24"/>
          <w:szCs w:val="24"/>
        </w:rPr>
      </w:pPr>
      <w:r>
        <w:rPr>
          <w:sz w:val="24"/>
          <w:szCs w:val="24"/>
        </w:rPr>
        <w:t>A</w:t>
      </w:r>
      <w:r>
        <w:rPr>
          <w:rFonts w:hint="eastAsia"/>
          <w:sz w:val="24"/>
          <w:szCs w:val="24"/>
        </w:rPr>
        <w:t xml:space="preserve">ctual earnings quality is a measure for actual audit quality. </w:t>
      </w:r>
      <w:r>
        <w:rPr>
          <w:sz w:val="24"/>
          <w:szCs w:val="24"/>
        </w:rPr>
        <w:t>A</w:t>
      </w:r>
      <w:r>
        <w:rPr>
          <w:rFonts w:hint="eastAsia"/>
          <w:sz w:val="24"/>
          <w:szCs w:val="24"/>
        </w:rPr>
        <w:t xml:space="preserve">nd discretionary accruals are a measure of actual earnings quality in this study. </w:t>
      </w:r>
      <w:r>
        <w:rPr>
          <w:sz w:val="24"/>
          <w:szCs w:val="24"/>
        </w:rPr>
        <w:t>T</w:t>
      </w:r>
      <w:r>
        <w:rPr>
          <w:rFonts w:hint="eastAsia"/>
          <w:sz w:val="24"/>
          <w:szCs w:val="24"/>
        </w:rPr>
        <w:t xml:space="preserve">here are two ways to present the operational performance of a company in accounting: cash based accounting versus accrual based accounting. Under cash based accounting, companies record the revenues or costs when cash is received or paid. </w:t>
      </w:r>
      <w:r>
        <w:rPr>
          <w:sz w:val="24"/>
          <w:szCs w:val="24"/>
        </w:rPr>
        <w:t>C</w:t>
      </w:r>
      <w:r>
        <w:rPr>
          <w:rFonts w:hint="eastAsia"/>
          <w:sz w:val="24"/>
          <w:szCs w:val="24"/>
        </w:rPr>
        <w:t xml:space="preserve">ash flow is deemed to be a more reliable line item to reflect business performance of client companies. </w:t>
      </w:r>
      <w:r>
        <w:rPr>
          <w:sz w:val="24"/>
          <w:szCs w:val="24"/>
        </w:rPr>
        <w:t>B</w:t>
      </w:r>
      <w:r>
        <w:rPr>
          <w:rFonts w:hint="eastAsia"/>
          <w:sz w:val="24"/>
          <w:szCs w:val="24"/>
        </w:rPr>
        <w:t xml:space="preserve">ut cash flow has significant timing and </w:t>
      </w:r>
      <w:r>
        <w:rPr>
          <w:sz w:val="24"/>
          <w:szCs w:val="24"/>
        </w:rPr>
        <w:t>matching</w:t>
      </w:r>
      <w:r>
        <w:rPr>
          <w:rFonts w:hint="eastAsia"/>
          <w:sz w:val="24"/>
          <w:szCs w:val="24"/>
        </w:rPr>
        <w:t xml:space="preserve"> problems. Accruals</w:t>
      </w:r>
      <w:r w:rsidR="00314B48">
        <w:rPr>
          <w:rFonts w:hint="eastAsia"/>
          <w:sz w:val="24"/>
          <w:szCs w:val="24"/>
        </w:rPr>
        <w:t>-</w:t>
      </w:r>
      <w:r>
        <w:rPr>
          <w:rFonts w:hint="eastAsia"/>
          <w:sz w:val="24"/>
          <w:szCs w:val="24"/>
        </w:rPr>
        <w:t xml:space="preserve">based accounting can perfectly solve these two problems and thereby is widely adopted by both Generally Accepted Accounting Principles (GAAP) and </w:t>
      </w:r>
      <w:r w:rsidRPr="003009CE">
        <w:rPr>
          <w:sz w:val="24"/>
          <w:szCs w:val="24"/>
        </w:rPr>
        <w:t>International Financial Reporting Standards</w:t>
      </w:r>
      <w:r>
        <w:rPr>
          <w:rFonts w:hint="eastAsia"/>
          <w:sz w:val="24"/>
          <w:szCs w:val="24"/>
        </w:rPr>
        <w:t xml:space="preserve"> (IFRS). </w:t>
      </w:r>
      <w:r>
        <w:rPr>
          <w:sz w:val="24"/>
          <w:szCs w:val="24"/>
        </w:rPr>
        <w:t>A</w:t>
      </w:r>
      <w:r>
        <w:rPr>
          <w:rFonts w:hint="eastAsia"/>
          <w:sz w:val="24"/>
          <w:szCs w:val="24"/>
        </w:rPr>
        <w:t>ccruals based accounting records the revenues and costs when the transaction occurs. Sometimes, managers</w:t>
      </w:r>
      <w:r>
        <w:rPr>
          <w:sz w:val="24"/>
          <w:szCs w:val="24"/>
        </w:rPr>
        <w:t>’</w:t>
      </w:r>
      <w:r>
        <w:rPr>
          <w:rFonts w:hint="eastAsia"/>
          <w:sz w:val="24"/>
          <w:szCs w:val="24"/>
        </w:rPr>
        <w:t xml:space="preserve"> prediction about future cash flows is needed to estimate accruals. This flexibility provides the ability for client management to communicate inside information to outsiders, but also gives them </w:t>
      </w:r>
      <w:r>
        <w:rPr>
          <w:sz w:val="24"/>
          <w:szCs w:val="24"/>
        </w:rPr>
        <w:t>opportunity</w:t>
      </w:r>
      <w:r>
        <w:rPr>
          <w:rFonts w:hint="eastAsia"/>
          <w:sz w:val="24"/>
          <w:szCs w:val="24"/>
        </w:rPr>
        <w:t xml:space="preserve"> to manipulate earnings in order to achieve some specific objectives</w:t>
      </w:r>
      <w:r w:rsidRPr="008241B1">
        <w:rPr>
          <w:rFonts w:hint="eastAsia"/>
          <w:sz w:val="24"/>
          <w:szCs w:val="24"/>
        </w:rPr>
        <w:t xml:space="preserve">. Richardson, Tuna and Wu </w:t>
      </w:r>
      <w:r>
        <w:rPr>
          <w:rFonts w:hint="eastAsia"/>
          <w:sz w:val="24"/>
          <w:szCs w:val="24"/>
        </w:rPr>
        <w:t xml:space="preserve">(2002) find that companies with large amount of accruals are more likely to restate their reported earnings in the financial statements. </w:t>
      </w:r>
      <w:r>
        <w:rPr>
          <w:sz w:val="24"/>
          <w:szCs w:val="24"/>
        </w:rPr>
        <w:t>E</w:t>
      </w:r>
      <w:r>
        <w:rPr>
          <w:rFonts w:hint="eastAsia"/>
          <w:sz w:val="24"/>
          <w:szCs w:val="24"/>
        </w:rPr>
        <w:t xml:space="preserve">arnings are the sum of accruals and cash flows. </w:t>
      </w:r>
      <w:r>
        <w:rPr>
          <w:sz w:val="24"/>
          <w:szCs w:val="24"/>
        </w:rPr>
        <w:t>A</w:t>
      </w:r>
      <w:r>
        <w:rPr>
          <w:rFonts w:hint="eastAsia"/>
          <w:sz w:val="24"/>
          <w:szCs w:val="24"/>
        </w:rPr>
        <w:t xml:space="preserve">ccruals are the sum of discretionary accruals and non-discretionary accruals. </w:t>
      </w:r>
      <w:r>
        <w:rPr>
          <w:sz w:val="24"/>
          <w:szCs w:val="24"/>
        </w:rPr>
        <w:t>T</w:t>
      </w:r>
      <w:r>
        <w:rPr>
          <w:rFonts w:hint="eastAsia"/>
          <w:sz w:val="24"/>
          <w:szCs w:val="24"/>
        </w:rPr>
        <w:t xml:space="preserve">he part of earnings that is manipulated by client management through accruals to achieve any specific objective is called discretionary accruals. </w:t>
      </w:r>
      <w:r>
        <w:rPr>
          <w:sz w:val="24"/>
          <w:szCs w:val="24"/>
        </w:rPr>
        <w:t>C</w:t>
      </w:r>
      <w:r>
        <w:rPr>
          <w:rFonts w:hint="eastAsia"/>
          <w:sz w:val="24"/>
          <w:szCs w:val="24"/>
        </w:rPr>
        <w:t xml:space="preserve">lient management has more flexibility in overstating or understating earnings through accruals. Thus, higher level of discretionary accruals indicates </w:t>
      </w:r>
      <w:r w:rsidR="00A15459">
        <w:rPr>
          <w:rFonts w:hint="eastAsia"/>
          <w:sz w:val="24"/>
          <w:szCs w:val="24"/>
        </w:rPr>
        <w:t>lower level of</w:t>
      </w:r>
      <w:r>
        <w:rPr>
          <w:rFonts w:hint="eastAsia"/>
          <w:sz w:val="24"/>
          <w:szCs w:val="24"/>
        </w:rPr>
        <w:t xml:space="preserve"> earnings quality or audit quality.</w:t>
      </w:r>
    </w:p>
    <w:p w:rsidR="00346EC5" w:rsidRPr="00D74880" w:rsidRDefault="00EE289A" w:rsidP="00346EC5">
      <w:pPr>
        <w:spacing w:line="360" w:lineRule="auto"/>
        <w:rPr>
          <w:sz w:val="24"/>
          <w:szCs w:val="24"/>
        </w:rPr>
      </w:pPr>
      <w:r w:rsidRPr="00F61685">
        <w:rPr>
          <w:sz w:val="24"/>
          <w:szCs w:val="24"/>
        </w:rPr>
        <w:t>T</w:t>
      </w:r>
      <w:r w:rsidRPr="00F61685">
        <w:rPr>
          <w:rFonts w:hint="eastAsia"/>
          <w:sz w:val="24"/>
          <w:szCs w:val="24"/>
        </w:rPr>
        <w:t xml:space="preserve">here are several forms of earnings management: accruals </w:t>
      </w:r>
      <w:r w:rsidR="00B659B7" w:rsidRPr="00F61685">
        <w:rPr>
          <w:rFonts w:hint="eastAsia"/>
          <w:sz w:val="24"/>
          <w:szCs w:val="24"/>
        </w:rPr>
        <w:t>earnings management</w:t>
      </w:r>
      <w:r w:rsidRPr="00F61685">
        <w:rPr>
          <w:rFonts w:hint="eastAsia"/>
          <w:sz w:val="24"/>
          <w:szCs w:val="24"/>
        </w:rPr>
        <w:t xml:space="preserve"> and real </w:t>
      </w:r>
      <w:r w:rsidR="00B659B7" w:rsidRPr="00F61685">
        <w:rPr>
          <w:rFonts w:hint="eastAsia"/>
          <w:sz w:val="24"/>
          <w:szCs w:val="24"/>
        </w:rPr>
        <w:t>earnings management</w:t>
      </w:r>
      <w:r w:rsidRPr="00F61685">
        <w:rPr>
          <w:rFonts w:hint="eastAsia"/>
          <w:sz w:val="24"/>
          <w:szCs w:val="24"/>
        </w:rPr>
        <w:t xml:space="preserve">. </w:t>
      </w:r>
      <w:r w:rsidR="00346EC5" w:rsidRPr="00F61685">
        <w:rPr>
          <w:sz w:val="24"/>
          <w:szCs w:val="24"/>
        </w:rPr>
        <w:t>I reco</w:t>
      </w:r>
      <w:r w:rsidR="00346EC5" w:rsidRPr="00AF6686">
        <w:rPr>
          <w:sz w:val="24"/>
          <w:szCs w:val="24"/>
        </w:rPr>
        <w:t xml:space="preserve">gnize that both real activities manipulation and accruals manipulation could affect the earnings management. Real activities </w:t>
      </w:r>
      <w:r w:rsidR="00346EC5" w:rsidRPr="00AF6686">
        <w:rPr>
          <w:sz w:val="24"/>
          <w:szCs w:val="24"/>
        </w:rPr>
        <w:lastRenderedPageBreak/>
        <w:t xml:space="preserve">manipulation, for example cutting R&amp;D expense and advertising expense, will negatively affect the client firms’ long-term profits. But this will not affect the quality of auditors’ work. Auditors only care about the </w:t>
      </w:r>
      <w:r w:rsidR="00D4040A">
        <w:rPr>
          <w:rFonts w:hint="eastAsia"/>
          <w:sz w:val="24"/>
          <w:szCs w:val="24"/>
        </w:rPr>
        <w:t>true and fair</w:t>
      </w:r>
      <w:r w:rsidR="00346EC5" w:rsidRPr="00AF6686">
        <w:rPr>
          <w:sz w:val="24"/>
          <w:szCs w:val="24"/>
        </w:rPr>
        <w:t xml:space="preserve"> disclosure of client </w:t>
      </w:r>
      <w:r w:rsidR="00346EC5">
        <w:rPr>
          <w:rFonts w:hint="eastAsia"/>
          <w:sz w:val="24"/>
          <w:szCs w:val="24"/>
        </w:rPr>
        <w:t>company</w:t>
      </w:r>
      <w:r w:rsidR="00346EC5">
        <w:rPr>
          <w:sz w:val="24"/>
          <w:szCs w:val="24"/>
        </w:rPr>
        <w:t>’</w:t>
      </w:r>
      <w:r w:rsidR="00346EC5">
        <w:rPr>
          <w:rFonts w:hint="eastAsia"/>
          <w:sz w:val="24"/>
          <w:szCs w:val="24"/>
        </w:rPr>
        <w:t>s</w:t>
      </w:r>
      <w:r w:rsidR="00346EC5" w:rsidRPr="00AF6686">
        <w:rPr>
          <w:sz w:val="24"/>
          <w:szCs w:val="24"/>
        </w:rPr>
        <w:t xml:space="preserve"> performance. Thus it is sufficient for this study to only focus on the accruals manipulation part.</w:t>
      </w:r>
    </w:p>
    <w:p w:rsidR="00346EC5" w:rsidRPr="008946A7" w:rsidRDefault="00346EC5" w:rsidP="00B9275D">
      <w:pPr>
        <w:pStyle w:val="Heading2"/>
      </w:pPr>
      <w:bookmarkStart w:id="32" w:name="_Toc395710119"/>
      <w:r>
        <w:rPr>
          <w:rFonts w:hint="eastAsia"/>
        </w:rPr>
        <w:t xml:space="preserve">3.5 Actual </w:t>
      </w:r>
      <w:r w:rsidR="00B4651B">
        <w:rPr>
          <w:rFonts w:hint="eastAsia"/>
        </w:rPr>
        <w:t>a</w:t>
      </w:r>
      <w:r w:rsidRPr="008946A7">
        <w:rPr>
          <w:rFonts w:hint="eastAsia"/>
        </w:rPr>
        <w:t>udit quality and discretionary accruals</w:t>
      </w:r>
      <w:bookmarkEnd w:id="32"/>
    </w:p>
    <w:p w:rsidR="00346EC5" w:rsidRPr="00AF6686" w:rsidRDefault="002D3CE5" w:rsidP="00346EC5">
      <w:pPr>
        <w:spacing w:line="360" w:lineRule="auto"/>
        <w:rPr>
          <w:sz w:val="24"/>
          <w:szCs w:val="24"/>
        </w:rPr>
      </w:pPr>
      <w:r>
        <w:rPr>
          <w:rFonts w:hint="eastAsia"/>
          <w:sz w:val="24"/>
          <w:szCs w:val="24"/>
        </w:rPr>
        <w:t>According to section 3.3</w:t>
      </w:r>
      <w:r w:rsidR="00346EC5">
        <w:rPr>
          <w:rFonts w:hint="eastAsia"/>
          <w:sz w:val="24"/>
          <w:szCs w:val="24"/>
        </w:rPr>
        <w:t>, actual earnings quality is a proxy for actual audit quality</w:t>
      </w:r>
      <w:r>
        <w:rPr>
          <w:rFonts w:hint="eastAsia"/>
          <w:sz w:val="24"/>
          <w:szCs w:val="24"/>
        </w:rPr>
        <w:t>.</w:t>
      </w:r>
      <w:r w:rsidR="00346EC5">
        <w:rPr>
          <w:rFonts w:hint="eastAsia"/>
          <w:sz w:val="24"/>
          <w:szCs w:val="24"/>
        </w:rPr>
        <w:t xml:space="preserve"> </w:t>
      </w:r>
      <w:r>
        <w:rPr>
          <w:rFonts w:hint="eastAsia"/>
          <w:sz w:val="24"/>
          <w:szCs w:val="24"/>
        </w:rPr>
        <w:t>Section 3.4 introduces that</w:t>
      </w:r>
      <w:r w:rsidR="00346EC5">
        <w:rPr>
          <w:rFonts w:hint="eastAsia"/>
          <w:sz w:val="24"/>
          <w:szCs w:val="24"/>
        </w:rPr>
        <w:t xml:space="preserve"> discretionary accruals are used to measure actual earnings quality. </w:t>
      </w:r>
      <w:r w:rsidR="00346EC5">
        <w:rPr>
          <w:sz w:val="24"/>
          <w:szCs w:val="24"/>
        </w:rPr>
        <w:t>T</w:t>
      </w:r>
      <w:r w:rsidR="00346EC5">
        <w:rPr>
          <w:rFonts w:hint="eastAsia"/>
          <w:sz w:val="24"/>
          <w:szCs w:val="24"/>
        </w:rPr>
        <w:t xml:space="preserve">hus, discretionary accruals can be used as a proxy for actual audit quality. </w:t>
      </w:r>
      <w:r w:rsidR="00346EC5">
        <w:rPr>
          <w:sz w:val="24"/>
          <w:szCs w:val="24"/>
        </w:rPr>
        <w:t>S</w:t>
      </w:r>
      <w:r w:rsidR="00346EC5">
        <w:rPr>
          <w:rFonts w:hint="eastAsia"/>
          <w:sz w:val="24"/>
          <w:szCs w:val="24"/>
        </w:rPr>
        <w:t xml:space="preserve">everal studies </w:t>
      </w:r>
      <w:r w:rsidR="00346EC5" w:rsidRPr="008241B1">
        <w:rPr>
          <w:rFonts w:hint="eastAsia"/>
          <w:sz w:val="24"/>
          <w:szCs w:val="24"/>
        </w:rPr>
        <w:t xml:space="preserve">(Geiger &amp; Raghunandan, </w:t>
      </w:r>
      <w:r w:rsidR="00346EC5">
        <w:rPr>
          <w:rFonts w:hint="eastAsia"/>
          <w:sz w:val="24"/>
          <w:szCs w:val="24"/>
        </w:rPr>
        <w:t>2002</w:t>
      </w:r>
      <w:r w:rsidR="00346EC5" w:rsidRPr="008241B1">
        <w:rPr>
          <w:rFonts w:hint="eastAsia"/>
          <w:sz w:val="24"/>
          <w:szCs w:val="24"/>
        </w:rPr>
        <w:t xml:space="preserve">; </w:t>
      </w:r>
      <w:r w:rsidR="00346EC5" w:rsidRPr="008241B1">
        <w:rPr>
          <w:sz w:val="24"/>
          <w:szCs w:val="24"/>
        </w:rPr>
        <w:t>Bartov</w:t>
      </w:r>
      <w:r w:rsidR="00346EC5" w:rsidRPr="008241B1">
        <w:rPr>
          <w:rFonts w:hint="eastAsia"/>
          <w:sz w:val="24"/>
          <w:szCs w:val="24"/>
        </w:rPr>
        <w:t xml:space="preserve">, Gul, &amp; Tsui, </w:t>
      </w:r>
      <w:r w:rsidR="00346EC5">
        <w:rPr>
          <w:rFonts w:hint="eastAsia"/>
          <w:sz w:val="24"/>
          <w:szCs w:val="24"/>
        </w:rPr>
        <w:t>2000) have examined the association between</w:t>
      </w:r>
      <w:r w:rsidR="0078043B">
        <w:rPr>
          <w:rFonts w:hint="eastAsia"/>
          <w:sz w:val="24"/>
          <w:szCs w:val="24"/>
        </w:rPr>
        <w:t xml:space="preserve"> discretionary</w:t>
      </w:r>
      <w:r w:rsidR="00346EC5">
        <w:rPr>
          <w:rFonts w:hint="eastAsia"/>
          <w:sz w:val="24"/>
          <w:szCs w:val="24"/>
        </w:rPr>
        <w:t xml:space="preserve"> accruals and audit quality</w:t>
      </w:r>
      <w:r w:rsidR="00346EC5" w:rsidRPr="008241B1">
        <w:rPr>
          <w:rFonts w:hint="eastAsia"/>
          <w:sz w:val="24"/>
          <w:szCs w:val="24"/>
        </w:rPr>
        <w:t>. Geiger and Raghunandan (</w:t>
      </w:r>
      <w:r w:rsidR="00346EC5">
        <w:rPr>
          <w:rFonts w:hint="eastAsia"/>
          <w:sz w:val="24"/>
          <w:szCs w:val="24"/>
        </w:rPr>
        <w:t>2002) find that higher level of accruals is an indicator for audit failure.</w:t>
      </w:r>
      <w:r w:rsidR="00346EC5" w:rsidRPr="008241B1">
        <w:rPr>
          <w:rFonts w:hint="eastAsia"/>
          <w:sz w:val="24"/>
          <w:szCs w:val="24"/>
        </w:rPr>
        <w:t xml:space="preserve"> </w:t>
      </w:r>
      <w:r w:rsidR="00346EC5" w:rsidRPr="008241B1">
        <w:rPr>
          <w:sz w:val="24"/>
          <w:szCs w:val="24"/>
        </w:rPr>
        <w:t>Bartov</w:t>
      </w:r>
      <w:r w:rsidR="008241B1" w:rsidRPr="008241B1">
        <w:rPr>
          <w:rFonts w:hint="eastAsia"/>
          <w:sz w:val="24"/>
          <w:szCs w:val="24"/>
        </w:rPr>
        <w:t xml:space="preserve"> et al.</w:t>
      </w:r>
      <w:r w:rsidR="00346EC5" w:rsidRPr="008241B1">
        <w:rPr>
          <w:rFonts w:hint="eastAsia"/>
          <w:sz w:val="24"/>
          <w:szCs w:val="24"/>
        </w:rPr>
        <w:t xml:space="preserve"> </w:t>
      </w:r>
      <w:r w:rsidR="00346EC5">
        <w:rPr>
          <w:rFonts w:hint="eastAsia"/>
          <w:sz w:val="24"/>
          <w:szCs w:val="24"/>
        </w:rPr>
        <w:t xml:space="preserve">(2000) find that auditors issue a qualified audit opinion when accruals level is high. </w:t>
      </w:r>
      <w:r w:rsidR="00346EC5">
        <w:rPr>
          <w:sz w:val="24"/>
          <w:szCs w:val="24"/>
        </w:rPr>
        <w:t>T</w:t>
      </w:r>
      <w:r w:rsidR="00346EC5">
        <w:rPr>
          <w:rFonts w:hint="eastAsia"/>
          <w:sz w:val="24"/>
          <w:szCs w:val="24"/>
        </w:rPr>
        <w:t xml:space="preserve">hus, </w:t>
      </w:r>
      <w:r w:rsidR="003836B7">
        <w:rPr>
          <w:rFonts w:hint="eastAsia"/>
          <w:sz w:val="24"/>
          <w:szCs w:val="24"/>
        </w:rPr>
        <w:t xml:space="preserve">a </w:t>
      </w:r>
      <w:r w:rsidR="00346EC5">
        <w:rPr>
          <w:rFonts w:hint="eastAsia"/>
          <w:sz w:val="24"/>
          <w:szCs w:val="24"/>
        </w:rPr>
        <w:t xml:space="preserve">higher level of discretionary accruals implies </w:t>
      </w:r>
      <w:r w:rsidR="003836B7">
        <w:rPr>
          <w:rFonts w:hint="eastAsia"/>
          <w:sz w:val="24"/>
          <w:szCs w:val="24"/>
        </w:rPr>
        <w:t xml:space="preserve">a </w:t>
      </w:r>
      <w:r w:rsidR="00346EC5">
        <w:rPr>
          <w:rFonts w:hint="eastAsia"/>
          <w:sz w:val="24"/>
          <w:szCs w:val="24"/>
        </w:rPr>
        <w:t>lower level of actual audit quality. Besides, performance</w:t>
      </w:r>
      <w:r w:rsidR="0032786D">
        <w:rPr>
          <w:rFonts w:hint="eastAsia"/>
          <w:sz w:val="24"/>
          <w:szCs w:val="24"/>
        </w:rPr>
        <w:t>-adjusted</w:t>
      </w:r>
      <w:r w:rsidR="00346EC5">
        <w:rPr>
          <w:rFonts w:hint="eastAsia"/>
          <w:sz w:val="24"/>
          <w:szCs w:val="24"/>
        </w:rPr>
        <w:t xml:space="preserve"> accruals based on the model by</w:t>
      </w:r>
      <w:r w:rsidR="00346EC5" w:rsidRPr="004F78B8">
        <w:rPr>
          <w:rFonts w:hint="eastAsia"/>
          <w:sz w:val="24"/>
          <w:szCs w:val="24"/>
        </w:rPr>
        <w:t xml:space="preserve"> Kothari, Leone and Wasley </w:t>
      </w:r>
      <w:r w:rsidR="00346EC5">
        <w:rPr>
          <w:rFonts w:hint="eastAsia"/>
          <w:sz w:val="24"/>
          <w:szCs w:val="24"/>
        </w:rPr>
        <w:t>(2005) has been widely accepted by many studies (</w:t>
      </w:r>
      <w:r w:rsidR="00346EC5" w:rsidRPr="004F78B8">
        <w:rPr>
          <w:rFonts w:hint="eastAsia"/>
          <w:sz w:val="24"/>
          <w:szCs w:val="24"/>
        </w:rPr>
        <w:t>Myers</w:t>
      </w:r>
      <w:r w:rsidR="004F78B8" w:rsidRPr="004F78B8">
        <w:rPr>
          <w:rFonts w:hint="eastAsia"/>
          <w:sz w:val="24"/>
          <w:szCs w:val="24"/>
        </w:rPr>
        <w:t xml:space="preserve"> et al.</w:t>
      </w:r>
      <w:r w:rsidR="00346EC5" w:rsidRPr="004F78B8">
        <w:rPr>
          <w:rFonts w:hint="eastAsia"/>
          <w:sz w:val="24"/>
          <w:szCs w:val="24"/>
        </w:rPr>
        <w:t>, 2</w:t>
      </w:r>
      <w:r w:rsidR="00346EC5">
        <w:rPr>
          <w:rFonts w:hint="eastAsia"/>
          <w:sz w:val="24"/>
          <w:szCs w:val="24"/>
        </w:rPr>
        <w:t>003;</w:t>
      </w:r>
      <w:r w:rsidR="00346EC5" w:rsidRPr="004F78B8">
        <w:rPr>
          <w:rFonts w:hint="eastAsia"/>
          <w:sz w:val="24"/>
          <w:szCs w:val="24"/>
        </w:rPr>
        <w:t xml:space="preserve"> Chen</w:t>
      </w:r>
      <w:r w:rsidR="004F78B8" w:rsidRPr="004F78B8">
        <w:rPr>
          <w:rFonts w:hint="eastAsia"/>
          <w:sz w:val="24"/>
          <w:szCs w:val="24"/>
        </w:rPr>
        <w:t xml:space="preserve"> et al.</w:t>
      </w:r>
      <w:r w:rsidR="00346EC5" w:rsidRPr="004F78B8">
        <w:rPr>
          <w:rFonts w:hint="eastAsia"/>
          <w:sz w:val="24"/>
          <w:szCs w:val="24"/>
        </w:rPr>
        <w:t>,</w:t>
      </w:r>
      <w:r w:rsidR="00346EC5">
        <w:rPr>
          <w:rFonts w:hint="eastAsia"/>
          <w:sz w:val="24"/>
          <w:szCs w:val="24"/>
        </w:rPr>
        <w:t xml:space="preserve"> 2008</w:t>
      </w:r>
      <w:r w:rsidR="00346EC5" w:rsidRPr="004F78B8">
        <w:rPr>
          <w:rFonts w:hint="eastAsia"/>
          <w:sz w:val="24"/>
          <w:szCs w:val="24"/>
        </w:rPr>
        <w:t>; Chi</w:t>
      </w:r>
      <w:r w:rsidR="004F78B8" w:rsidRPr="004F78B8">
        <w:rPr>
          <w:rFonts w:hint="eastAsia"/>
          <w:sz w:val="24"/>
          <w:szCs w:val="24"/>
        </w:rPr>
        <w:t xml:space="preserve"> et al.</w:t>
      </w:r>
      <w:r w:rsidR="00346EC5" w:rsidRPr="004F78B8">
        <w:rPr>
          <w:rFonts w:hint="eastAsia"/>
          <w:sz w:val="24"/>
          <w:szCs w:val="24"/>
        </w:rPr>
        <w:t xml:space="preserve">, </w:t>
      </w:r>
      <w:r w:rsidR="00346EC5">
        <w:rPr>
          <w:rFonts w:hint="eastAsia"/>
          <w:sz w:val="24"/>
          <w:szCs w:val="24"/>
        </w:rPr>
        <w:t>2009) as the proxy for actual earnings quality or actual audit quality.</w:t>
      </w:r>
    </w:p>
    <w:p w:rsidR="00346EC5" w:rsidRPr="00A506B7" w:rsidRDefault="00346EC5" w:rsidP="00B9275D">
      <w:pPr>
        <w:pStyle w:val="Heading2"/>
      </w:pPr>
      <w:bookmarkStart w:id="33" w:name="_Toc395710120"/>
      <w:r>
        <w:rPr>
          <w:rFonts w:hint="eastAsia"/>
        </w:rPr>
        <w:t xml:space="preserve">3.6 </w:t>
      </w:r>
      <w:r w:rsidR="00707BD6">
        <w:rPr>
          <w:rFonts w:hint="eastAsia"/>
        </w:rPr>
        <w:t>Perceived earnings quality and earnings response c</w:t>
      </w:r>
      <w:r w:rsidRPr="00A506B7">
        <w:rPr>
          <w:rFonts w:hint="eastAsia"/>
        </w:rPr>
        <w:t>oefficient</w:t>
      </w:r>
      <w:bookmarkEnd w:id="33"/>
    </w:p>
    <w:p w:rsidR="00346EC5" w:rsidRDefault="00346EC5" w:rsidP="00346EC5">
      <w:pPr>
        <w:spacing w:line="360" w:lineRule="auto"/>
        <w:rPr>
          <w:sz w:val="24"/>
          <w:szCs w:val="24"/>
        </w:rPr>
      </w:pPr>
      <w:r>
        <w:rPr>
          <w:sz w:val="24"/>
          <w:szCs w:val="24"/>
        </w:rPr>
        <w:t>P</w:t>
      </w:r>
      <w:r>
        <w:rPr>
          <w:rFonts w:hint="eastAsia"/>
          <w:sz w:val="24"/>
          <w:szCs w:val="24"/>
        </w:rPr>
        <w:t xml:space="preserve">erceived earnings quality can reflect perceived audit quality. </w:t>
      </w:r>
      <w:r>
        <w:rPr>
          <w:sz w:val="24"/>
          <w:szCs w:val="24"/>
        </w:rPr>
        <w:t>E</w:t>
      </w:r>
      <w:r>
        <w:rPr>
          <w:rFonts w:hint="eastAsia"/>
          <w:sz w:val="24"/>
          <w:szCs w:val="24"/>
        </w:rPr>
        <w:t>arnings Response Coefficient (ERC) is used by many studies</w:t>
      </w:r>
      <w:r w:rsidRPr="004F78B8">
        <w:rPr>
          <w:rFonts w:hint="eastAsia"/>
          <w:sz w:val="24"/>
          <w:szCs w:val="24"/>
        </w:rPr>
        <w:t xml:space="preserve"> (Ghosh &amp; Moon,</w:t>
      </w:r>
      <w:r>
        <w:rPr>
          <w:rFonts w:hint="eastAsia"/>
          <w:sz w:val="24"/>
          <w:szCs w:val="24"/>
        </w:rPr>
        <w:t xml:space="preserve"> 2005;</w:t>
      </w:r>
      <w:r w:rsidRPr="004F78B8">
        <w:rPr>
          <w:rFonts w:hint="eastAsia"/>
          <w:sz w:val="24"/>
          <w:szCs w:val="24"/>
        </w:rPr>
        <w:t xml:space="preserve"> Chi</w:t>
      </w:r>
      <w:r w:rsidR="004F78B8" w:rsidRPr="004F78B8">
        <w:rPr>
          <w:rFonts w:hint="eastAsia"/>
          <w:sz w:val="24"/>
          <w:szCs w:val="24"/>
        </w:rPr>
        <w:t xml:space="preserve"> et al.</w:t>
      </w:r>
      <w:r w:rsidRPr="004F78B8">
        <w:rPr>
          <w:rFonts w:hint="eastAsia"/>
          <w:sz w:val="24"/>
          <w:szCs w:val="24"/>
        </w:rPr>
        <w:t>,</w:t>
      </w:r>
      <w:r>
        <w:rPr>
          <w:rFonts w:hint="eastAsia"/>
          <w:sz w:val="24"/>
          <w:szCs w:val="24"/>
        </w:rPr>
        <w:t xml:space="preserve"> 2009) to measure perceived earnings quality. ERC is </w:t>
      </w:r>
      <w:r w:rsidR="003836B7">
        <w:rPr>
          <w:rFonts w:hint="eastAsia"/>
          <w:sz w:val="24"/>
          <w:szCs w:val="24"/>
        </w:rPr>
        <w:t>measured</w:t>
      </w:r>
      <w:r>
        <w:rPr>
          <w:rFonts w:hint="eastAsia"/>
          <w:sz w:val="24"/>
          <w:szCs w:val="24"/>
        </w:rPr>
        <w:t xml:space="preserve"> by</w:t>
      </w:r>
      <w:r w:rsidRPr="004F78B8">
        <w:rPr>
          <w:rFonts w:hint="eastAsia"/>
          <w:sz w:val="24"/>
          <w:szCs w:val="24"/>
        </w:rPr>
        <w:t xml:space="preserve"> Scott </w:t>
      </w:r>
      <w:r>
        <w:rPr>
          <w:rFonts w:hint="eastAsia"/>
          <w:sz w:val="24"/>
          <w:szCs w:val="24"/>
        </w:rPr>
        <w:t>(2012) as follows:</w:t>
      </w:r>
    </w:p>
    <w:p w:rsidR="00346EC5" w:rsidRPr="00144A88" w:rsidRDefault="00346EC5" w:rsidP="00346EC5">
      <w:pPr>
        <w:spacing w:line="360" w:lineRule="auto"/>
        <w:jc w:val="center"/>
        <w:rPr>
          <w:i/>
          <w:sz w:val="24"/>
          <w:szCs w:val="24"/>
        </w:rPr>
      </w:pPr>
      <w:r w:rsidRPr="00B32E36">
        <w:rPr>
          <w:i/>
          <w:sz w:val="24"/>
          <w:szCs w:val="24"/>
        </w:rPr>
        <w:t>“</w:t>
      </w:r>
      <w:r w:rsidRPr="00B32E36">
        <w:rPr>
          <w:rFonts w:hint="eastAsia"/>
          <w:i/>
          <w:sz w:val="24"/>
          <w:szCs w:val="24"/>
        </w:rPr>
        <w:t>An earnings response coefficient measures the extent of a security</w:t>
      </w:r>
      <w:r w:rsidRPr="00B32E36">
        <w:rPr>
          <w:i/>
          <w:sz w:val="24"/>
          <w:szCs w:val="24"/>
        </w:rPr>
        <w:t>’</w:t>
      </w:r>
      <w:r w:rsidRPr="00B32E36">
        <w:rPr>
          <w:rFonts w:hint="eastAsia"/>
          <w:i/>
          <w:sz w:val="24"/>
          <w:szCs w:val="24"/>
        </w:rPr>
        <w:t>s abnormal market return in response to the unexpected component of reported earnings of the firm issuing that security.</w:t>
      </w:r>
      <w:r w:rsidRPr="00B32E36">
        <w:rPr>
          <w:i/>
          <w:sz w:val="24"/>
          <w:szCs w:val="24"/>
        </w:rPr>
        <w:t>”</w:t>
      </w:r>
    </w:p>
    <w:p w:rsidR="00346EC5" w:rsidRPr="00C42889" w:rsidRDefault="00346EC5" w:rsidP="00346EC5">
      <w:pPr>
        <w:spacing w:line="360" w:lineRule="auto"/>
        <w:rPr>
          <w:sz w:val="24"/>
          <w:szCs w:val="24"/>
        </w:rPr>
      </w:pPr>
      <w:r>
        <w:rPr>
          <w:rFonts w:hint="eastAsia"/>
          <w:sz w:val="24"/>
          <w:szCs w:val="24"/>
        </w:rPr>
        <w:t xml:space="preserve">ERC measures the extent to which investors react to the earnings information. </w:t>
      </w:r>
      <w:r>
        <w:rPr>
          <w:sz w:val="24"/>
          <w:szCs w:val="24"/>
        </w:rPr>
        <w:t>I</w:t>
      </w:r>
      <w:r>
        <w:rPr>
          <w:rFonts w:hint="eastAsia"/>
          <w:sz w:val="24"/>
          <w:szCs w:val="24"/>
        </w:rPr>
        <w:t xml:space="preserve">nvestors only react to the information when they perceive the information is credible. </w:t>
      </w:r>
      <w:r>
        <w:rPr>
          <w:sz w:val="24"/>
          <w:szCs w:val="24"/>
        </w:rPr>
        <w:t>H</w:t>
      </w:r>
      <w:r>
        <w:rPr>
          <w:rFonts w:hint="eastAsia"/>
          <w:sz w:val="24"/>
          <w:szCs w:val="24"/>
        </w:rPr>
        <w:t xml:space="preserve">igher perceived earnings quality or audit quality facilitates investors to invest more in specific client companies as the investors trust the </w:t>
      </w:r>
      <w:r>
        <w:rPr>
          <w:sz w:val="24"/>
          <w:szCs w:val="24"/>
        </w:rPr>
        <w:t>credibility</w:t>
      </w:r>
      <w:r>
        <w:rPr>
          <w:rFonts w:hint="eastAsia"/>
          <w:sz w:val="24"/>
          <w:szCs w:val="24"/>
        </w:rPr>
        <w:t xml:space="preserve"> of earnings </w:t>
      </w:r>
      <w:r>
        <w:rPr>
          <w:rFonts w:hint="eastAsia"/>
          <w:sz w:val="24"/>
          <w:szCs w:val="24"/>
        </w:rPr>
        <w:lastRenderedPageBreak/>
        <w:t xml:space="preserve">information. Previous studies </w:t>
      </w:r>
      <w:r w:rsidRPr="004F78B8">
        <w:rPr>
          <w:rFonts w:hint="eastAsia"/>
          <w:sz w:val="24"/>
          <w:szCs w:val="24"/>
        </w:rPr>
        <w:t>(Schipper &amp; Vincent,</w:t>
      </w:r>
      <w:r>
        <w:rPr>
          <w:rFonts w:hint="eastAsia"/>
          <w:sz w:val="24"/>
          <w:szCs w:val="24"/>
        </w:rPr>
        <w:t xml:space="preserve"> 2003;</w:t>
      </w:r>
      <w:r w:rsidRPr="004F78B8">
        <w:rPr>
          <w:rFonts w:hint="eastAsia"/>
          <w:sz w:val="24"/>
          <w:szCs w:val="24"/>
        </w:rPr>
        <w:t xml:space="preserve"> Teoh &amp; Wong, </w:t>
      </w:r>
      <w:r>
        <w:rPr>
          <w:rFonts w:hint="eastAsia"/>
          <w:sz w:val="24"/>
          <w:szCs w:val="24"/>
        </w:rPr>
        <w:t>1993) find that investors are willing to pay a premium for client companies with high-quality earnings because the earnings are more persistent in the future. Thus, the effects of mandatory audit partner rotation on perceived earnings quality can be examined through the price of earnings that investors are willing to pay, which is ERC.</w:t>
      </w:r>
    </w:p>
    <w:p w:rsidR="00346EC5" w:rsidRPr="005C027A" w:rsidRDefault="00346EC5" w:rsidP="00B9275D">
      <w:pPr>
        <w:pStyle w:val="Heading2"/>
      </w:pPr>
      <w:bookmarkStart w:id="34" w:name="_Toc395710121"/>
      <w:r w:rsidRPr="005C027A">
        <w:rPr>
          <w:rFonts w:hint="eastAsia"/>
        </w:rPr>
        <w:t>3.7 Summary</w:t>
      </w:r>
      <w:bookmarkEnd w:id="34"/>
    </w:p>
    <w:p w:rsidR="00346EC5" w:rsidRDefault="00346EC5" w:rsidP="00346EC5">
      <w:pPr>
        <w:spacing w:line="360" w:lineRule="auto"/>
        <w:rPr>
          <w:sz w:val="24"/>
          <w:szCs w:val="24"/>
        </w:rPr>
      </w:pPr>
      <w:r>
        <w:rPr>
          <w:sz w:val="24"/>
          <w:szCs w:val="24"/>
        </w:rPr>
        <w:t>A</w:t>
      </w:r>
      <w:r>
        <w:rPr>
          <w:rFonts w:hint="eastAsia"/>
          <w:sz w:val="24"/>
          <w:szCs w:val="24"/>
        </w:rPr>
        <w:t xml:space="preserve">udited financial statement is a joint outcome of both client management and auditors. The quality of reported earnings in the audited financial statement is therefore able to reflect audit quality. Audit </w:t>
      </w:r>
      <w:r>
        <w:rPr>
          <w:sz w:val="24"/>
          <w:szCs w:val="24"/>
        </w:rPr>
        <w:t>quality</w:t>
      </w:r>
      <w:r>
        <w:rPr>
          <w:rFonts w:hint="eastAsia"/>
          <w:sz w:val="24"/>
          <w:szCs w:val="24"/>
        </w:rPr>
        <w:t xml:space="preserve"> can be divided into actual audit quality and perceived audit quality. </w:t>
      </w:r>
      <w:r>
        <w:rPr>
          <w:sz w:val="24"/>
          <w:szCs w:val="24"/>
        </w:rPr>
        <w:t>A</w:t>
      </w:r>
      <w:r>
        <w:rPr>
          <w:rFonts w:hint="eastAsia"/>
          <w:sz w:val="24"/>
          <w:szCs w:val="24"/>
        </w:rPr>
        <w:t xml:space="preserve">ctual earnings quality </w:t>
      </w:r>
      <w:r>
        <w:rPr>
          <w:sz w:val="24"/>
          <w:szCs w:val="24"/>
        </w:rPr>
        <w:t>reflect</w:t>
      </w:r>
      <w:r>
        <w:rPr>
          <w:rFonts w:hint="eastAsia"/>
          <w:sz w:val="24"/>
          <w:szCs w:val="24"/>
        </w:rPr>
        <w:t xml:space="preserve">s actual audit quality, while perceived earnings quality reflects perceived audit quality. </w:t>
      </w:r>
      <w:r>
        <w:rPr>
          <w:sz w:val="24"/>
          <w:szCs w:val="24"/>
        </w:rPr>
        <w:t>M</w:t>
      </w:r>
      <w:r>
        <w:rPr>
          <w:rFonts w:hint="eastAsia"/>
          <w:sz w:val="24"/>
          <w:szCs w:val="24"/>
        </w:rPr>
        <w:t>anages are more likely to manipulate earnings to achieve any specific objectives through accruals. Thus, the level of discretionary accruals can be a proxy for actual earnings quality. ERC reflect the investor</w:t>
      </w:r>
      <w:r>
        <w:rPr>
          <w:sz w:val="24"/>
          <w:szCs w:val="24"/>
        </w:rPr>
        <w:t>’</w:t>
      </w:r>
      <w:r>
        <w:rPr>
          <w:rFonts w:hint="eastAsia"/>
          <w:sz w:val="24"/>
          <w:szCs w:val="24"/>
        </w:rPr>
        <w:t>s reaction to earnings information and therefore can be used to measure the investor</w:t>
      </w:r>
      <w:r>
        <w:rPr>
          <w:sz w:val="24"/>
          <w:szCs w:val="24"/>
        </w:rPr>
        <w:t>’</w:t>
      </w:r>
      <w:r>
        <w:rPr>
          <w:rFonts w:hint="eastAsia"/>
          <w:sz w:val="24"/>
          <w:szCs w:val="24"/>
        </w:rPr>
        <w:t>s perception about earnings quality.</w:t>
      </w:r>
    </w:p>
    <w:p w:rsidR="00346EC5" w:rsidRDefault="00346EC5">
      <w:pPr>
        <w:widowControl/>
        <w:jc w:val="left"/>
        <w:rPr>
          <w:sz w:val="24"/>
          <w:szCs w:val="24"/>
        </w:rPr>
      </w:pPr>
      <w:r>
        <w:rPr>
          <w:sz w:val="24"/>
          <w:szCs w:val="24"/>
        </w:rPr>
        <w:br w:type="page"/>
      </w:r>
    </w:p>
    <w:p w:rsidR="00346EC5" w:rsidRDefault="00346EC5" w:rsidP="00845FE2">
      <w:pPr>
        <w:pStyle w:val="Heading1"/>
      </w:pPr>
      <w:bookmarkStart w:id="35" w:name="_Toc395710122"/>
      <w:r>
        <w:rPr>
          <w:rFonts w:hint="eastAsia"/>
        </w:rPr>
        <w:lastRenderedPageBreak/>
        <w:t>Chapter 4: Literature Review</w:t>
      </w:r>
      <w:bookmarkEnd w:id="35"/>
    </w:p>
    <w:p w:rsidR="00346EC5" w:rsidRPr="00683F49" w:rsidRDefault="00346EC5" w:rsidP="00B9275D">
      <w:pPr>
        <w:pStyle w:val="Heading2"/>
      </w:pPr>
      <w:bookmarkStart w:id="36" w:name="_Toc395710123"/>
      <w:r w:rsidRPr="00683F49">
        <w:rPr>
          <w:rFonts w:hint="eastAsia"/>
        </w:rPr>
        <w:t>4.1 Introduction</w:t>
      </w:r>
      <w:bookmarkEnd w:id="36"/>
    </w:p>
    <w:p w:rsidR="00346EC5" w:rsidRDefault="00346EC5" w:rsidP="00346EC5">
      <w:pPr>
        <w:spacing w:line="360" w:lineRule="auto"/>
        <w:rPr>
          <w:sz w:val="24"/>
          <w:szCs w:val="24"/>
        </w:rPr>
      </w:pPr>
      <w:r>
        <w:rPr>
          <w:sz w:val="24"/>
          <w:szCs w:val="24"/>
        </w:rPr>
        <w:t>I</w:t>
      </w:r>
      <w:r>
        <w:rPr>
          <w:rFonts w:hint="eastAsia"/>
          <w:sz w:val="24"/>
          <w:szCs w:val="24"/>
        </w:rPr>
        <w:t>n this chapter, previous studies about mandatory audit partner or firm rotation are introduced. The effectiveness of mandatory rotation is sometimes investigated through partner tenure or firm tenure. The regulation of mandatory audit partner/firm rotation is proposed based on the common cognition that excessive long audit partner/firm tenure deteriorates audit quality as auditor</w:t>
      </w:r>
      <w:r>
        <w:rPr>
          <w:sz w:val="24"/>
          <w:szCs w:val="24"/>
        </w:rPr>
        <w:t xml:space="preserve"> independence </w:t>
      </w:r>
      <w:r>
        <w:rPr>
          <w:rFonts w:hint="eastAsia"/>
          <w:sz w:val="24"/>
          <w:szCs w:val="24"/>
        </w:rPr>
        <w:t xml:space="preserve">is undermined. In addition, audit quality affected by mandatory audit partner/firm rotation is examined from two aspects: actual audit quality and perceived audit quality. Thus, I am going to summarize the previous findings through 4 aspects: audit partner rotation/tenure and actual audit quality; audit partner rotation/tenure and </w:t>
      </w:r>
      <w:r>
        <w:rPr>
          <w:sz w:val="24"/>
          <w:szCs w:val="24"/>
        </w:rPr>
        <w:t>perceived</w:t>
      </w:r>
      <w:r>
        <w:rPr>
          <w:rFonts w:hint="eastAsia"/>
          <w:sz w:val="24"/>
          <w:szCs w:val="24"/>
        </w:rPr>
        <w:t xml:space="preserve"> audit quality; audit firm rotation/tenure and actual audit quality; audit firm rotation/tenure and perceived audit quality. A list of previous studies </w:t>
      </w:r>
      <w:r>
        <w:rPr>
          <w:sz w:val="24"/>
          <w:szCs w:val="24"/>
        </w:rPr>
        <w:t>discussed</w:t>
      </w:r>
      <w:r>
        <w:rPr>
          <w:rFonts w:hint="eastAsia"/>
          <w:sz w:val="24"/>
          <w:szCs w:val="24"/>
        </w:rPr>
        <w:t xml:space="preserve"> in this chapter will be provided later in </w:t>
      </w:r>
      <w:r w:rsidRPr="004B2A74">
        <w:rPr>
          <w:rFonts w:hint="eastAsia"/>
          <w:sz w:val="24"/>
          <w:szCs w:val="24"/>
        </w:rPr>
        <w:t>Table 1</w:t>
      </w:r>
      <w:r>
        <w:rPr>
          <w:rFonts w:hint="eastAsia"/>
          <w:sz w:val="24"/>
          <w:szCs w:val="24"/>
        </w:rPr>
        <w:t xml:space="preserve"> and</w:t>
      </w:r>
      <w:r w:rsidRPr="004B2A74">
        <w:rPr>
          <w:rFonts w:hint="eastAsia"/>
          <w:sz w:val="24"/>
          <w:szCs w:val="24"/>
        </w:rPr>
        <w:t xml:space="preserve"> Table 2</w:t>
      </w:r>
      <w:r>
        <w:rPr>
          <w:rFonts w:hint="eastAsia"/>
          <w:sz w:val="24"/>
          <w:szCs w:val="24"/>
        </w:rPr>
        <w:t xml:space="preserve"> under Appendix.</w:t>
      </w:r>
    </w:p>
    <w:p w:rsidR="00346EC5" w:rsidRPr="00683F49" w:rsidRDefault="00346EC5" w:rsidP="00B9275D">
      <w:pPr>
        <w:pStyle w:val="Heading2"/>
      </w:pPr>
      <w:bookmarkStart w:id="37" w:name="_Toc395710124"/>
      <w:bookmarkStart w:id="38" w:name="OLE_LINK11"/>
      <w:r w:rsidRPr="00683F49">
        <w:rPr>
          <w:rFonts w:hint="eastAsia"/>
        </w:rPr>
        <w:t>4.2 Audit partner rotation/tenure and</w:t>
      </w:r>
      <w:r>
        <w:rPr>
          <w:rFonts w:hint="eastAsia"/>
        </w:rPr>
        <w:t xml:space="preserve"> audit</w:t>
      </w:r>
      <w:r w:rsidRPr="00683F49">
        <w:rPr>
          <w:rFonts w:hint="eastAsia"/>
        </w:rPr>
        <w:t xml:space="preserve"> quality</w:t>
      </w:r>
      <w:bookmarkEnd w:id="37"/>
    </w:p>
    <w:p w:rsidR="00346EC5" w:rsidRDefault="00346EC5" w:rsidP="00346EC5">
      <w:pPr>
        <w:spacing w:line="360" w:lineRule="auto"/>
        <w:rPr>
          <w:sz w:val="24"/>
          <w:szCs w:val="24"/>
        </w:rPr>
      </w:pPr>
      <w:r>
        <w:rPr>
          <w:rFonts w:hint="eastAsia"/>
          <w:sz w:val="24"/>
          <w:szCs w:val="24"/>
        </w:rPr>
        <w:t>Although most of the countries around the world require mandatory partner rotation instead of mandatory firm rotation, few studies have directly investigated the relation between audit partner tenure and audit quality.</w:t>
      </w:r>
      <w:r w:rsidRPr="003877B4">
        <w:rPr>
          <w:rFonts w:hint="eastAsia"/>
          <w:sz w:val="24"/>
          <w:szCs w:val="24"/>
        </w:rPr>
        <w:t xml:space="preserve"> Chen</w:t>
      </w:r>
      <w:r w:rsidR="003877B4" w:rsidRPr="003877B4">
        <w:rPr>
          <w:rFonts w:hint="eastAsia"/>
          <w:sz w:val="24"/>
          <w:szCs w:val="24"/>
        </w:rPr>
        <w:t xml:space="preserve"> et al.</w:t>
      </w:r>
      <w:r w:rsidRPr="003877B4">
        <w:rPr>
          <w:rFonts w:hint="eastAsia"/>
          <w:sz w:val="24"/>
          <w:szCs w:val="24"/>
        </w:rPr>
        <w:t xml:space="preserve"> </w:t>
      </w:r>
      <w:r>
        <w:rPr>
          <w:rFonts w:hint="eastAsia"/>
          <w:sz w:val="24"/>
          <w:szCs w:val="24"/>
        </w:rPr>
        <w:t>(2008) mentioned that this might be caused by lack of data on audit partner tenure. Many countries do not require disclosing the audit partner</w:t>
      </w:r>
      <w:r>
        <w:rPr>
          <w:sz w:val="24"/>
          <w:szCs w:val="24"/>
        </w:rPr>
        <w:t>’</w:t>
      </w:r>
      <w:r>
        <w:rPr>
          <w:rFonts w:hint="eastAsia"/>
          <w:sz w:val="24"/>
          <w:szCs w:val="24"/>
        </w:rPr>
        <w:t>s name when issuing</w:t>
      </w:r>
      <w:r w:rsidR="00A102E3">
        <w:rPr>
          <w:rFonts w:hint="eastAsia"/>
          <w:sz w:val="24"/>
          <w:szCs w:val="24"/>
        </w:rPr>
        <w:t xml:space="preserve"> an</w:t>
      </w:r>
      <w:r>
        <w:rPr>
          <w:rFonts w:hint="eastAsia"/>
          <w:sz w:val="24"/>
          <w:szCs w:val="24"/>
        </w:rPr>
        <w:t xml:space="preserve"> audit report. Thus, the data on audit partner tenure is not publicly available for academic research in most of the countries. The previous literatures about audit partner rotation/ tenure </w:t>
      </w:r>
      <w:r>
        <w:rPr>
          <w:sz w:val="24"/>
          <w:szCs w:val="24"/>
        </w:rPr>
        <w:t>discussed</w:t>
      </w:r>
      <w:r>
        <w:rPr>
          <w:rFonts w:hint="eastAsia"/>
          <w:sz w:val="24"/>
          <w:szCs w:val="24"/>
        </w:rPr>
        <w:t xml:space="preserve"> below are all listed in</w:t>
      </w:r>
      <w:r w:rsidRPr="003877B4">
        <w:rPr>
          <w:rFonts w:hint="eastAsia"/>
          <w:sz w:val="24"/>
          <w:szCs w:val="24"/>
        </w:rPr>
        <w:t xml:space="preserve"> Table 1 </w:t>
      </w:r>
      <w:r>
        <w:rPr>
          <w:rFonts w:hint="eastAsia"/>
          <w:sz w:val="24"/>
          <w:szCs w:val="24"/>
        </w:rPr>
        <w:t>under Appendix.</w:t>
      </w:r>
    </w:p>
    <w:p w:rsidR="00346EC5" w:rsidRPr="003E7974" w:rsidRDefault="00346EC5" w:rsidP="00637085">
      <w:pPr>
        <w:pStyle w:val="Heading3"/>
      </w:pPr>
      <w:bookmarkStart w:id="39" w:name="_Toc395710125"/>
      <w:r w:rsidRPr="003E7974">
        <w:rPr>
          <w:rFonts w:hint="eastAsia"/>
        </w:rPr>
        <w:t>4.2.1 Audit partner rotation/tenure and actual audit quality</w:t>
      </w:r>
      <w:bookmarkEnd w:id="39"/>
    </w:p>
    <w:p w:rsidR="00346EC5" w:rsidRDefault="00346EC5" w:rsidP="00346EC5">
      <w:pPr>
        <w:spacing w:line="360" w:lineRule="auto"/>
        <w:rPr>
          <w:sz w:val="24"/>
          <w:szCs w:val="24"/>
        </w:rPr>
      </w:pPr>
      <w:r w:rsidRPr="003877B4">
        <w:rPr>
          <w:rFonts w:hint="eastAsia"/>
          <w:sz w:val="24"/>
          <w:szCs w:val="24"/>
        </w:rPr>
        <w:t xml:space="preserve">Chen et al. </w:t>
      </w:r>
      <w:r>
        <w:rPr>
          <w:rFonts w:hint="eastAsia"/>
          <w:sz w:val="24"/>
          <w:szCs w:val="24"/>
        </w:rPr>
        <w:t xml:space="preserve">(2008) examine the relation between audit partner tenure and earnings quality based on a sample from 1990 to 2001, which is selected from a Taiwanese database. In Taiwan, all the audit reports for the listed companies need to be signed </w:t>
      </w:r>
      <w:r>
        <w:rPr>
          <w:rFonts w:hint="eastAsia"/>
          <w:sz w:val="24"/>
          <w:szCs w:val="24"/>
        </w:rPr>
        <w:lastRenderedPageBreak/>
        <w:t>by two audit partners from the same audit firm. Therefore, the audit partner</w:t>
      </w:r>
      <w:r>
        <w:rPr>
          <w:sz w:val="24"/>
          <w:szCs w:val="24"/>
        </w:rPr>
        <w:t>’</w:t>
      </w:r>
      <w:r>
        <w:rPr>
          <w:rFonts w:hint="eastAsia"/>
          <w:sz w:val="24"/>
          <w:szCs w:val="24"/>
        </w:rPr>
        <w:t xml:space="preserve">s name can be accessed through the audit reports. </w:t>
      </w:r>
      <w:r>
        <w:rPr>
          <w:sz w:val="24"/>
          <w:szCs w:val="24"/>
        </w:rPr>
        <w:t>T</w:t>
      </w:r>
      <w:r>
        <w:rPr>
          <w:rFonts w:hint="eastAsia"/>
          <w:sz w:val="24"/>
          <w:szCs w:val="24"/>
        </w:rPr>
        <w:t>his special regulation enables them to count the audit partner tenure by hand.</w:t>
      </w:r>
      <w:r w:rsidRPr="003877B4">
        <w:rPr>
          <w:rFonts w:hint="eastAsia"/>
          <w:sz w:val="24"/>
          <w:szCs w:val="24"/>
        </w:rPr>
        <w:t xml:space="preserve"> Chen et al. </w:t>
      </w:r>
      <w:r>
        <w:rPr>
          <w:rFonts w:hint="eastAsia"/>
          <w:sz w:val="24"/>
          <w:szCs w:val="24"/>
        </w:rPr>
        <w:t>(2008) use performance-adjusted discretionary accruals based on the model b</w:t>
      </w:r>
      <w:r w:rsidRPr="003877B4">
        <w:rPr>
          <w:rFonts w:hint="eastAsia"/>
          <w:sz w:val="24"/>
          <w:szCs w:val="24"/>
        </w:rPr>
        <w:t>y Kothari</w:t>
      </w:r>
      <w:r w:rsidR="003877B4" w:rsidRPr="003877B4">
        <w:rPr>
          <w:rFonts w:hint="eastAsia"/>
          <w:sz w:val="24"/>
          <w:szCs w:val="24"/>
        </w:rPr>
        <w:t xml:space="preserve"> et al.</w:t>
      </w:r>
      <w:r w:rsidRPr="003877B4">
        <w:rPr>
          <w:rFonts w:hint="eastAsia"/>
          <w:sz w:val="24"/>
          <w:szCs w:val="24"/>
        </w:rPr>
        <w:t xml:space="preserve"> (</w:t>
      </w:r>
      <w:r>
        <w:rPr>
          <w:rFonts w:hint="eastAsia"/>
          <w:sz w:val="24"/>
          <w:szCs w:val="24"/>
        </w:rPr>
        <w:t xml:space="preserve">2005) as the proxy for earnings quality in their research. However, several proxies are used to measure the audit partner tenure. Since there are two names in each audit report every year, it is almost impossible to know which of the two has greater influence on maintaining auditor-client relationship. In the primary analysis, the tenure of the partner with the longest tenure is used based </w:t>
      </w:r>
      <w:r>
        <w:rPr>
          <w:sz w:val="24"/>
          <w:szCs w:val="24"/>
        </w:rPr>
        <w:t>on the assumption that the longest-tenure</w:t>
      </w:r>
      <w:r>
        <w:rPr>
          <w:rFonts w:hint="eastAsia"/>
          <w:sz w:val="24"/>
          <w:szCs w:val="24"/>
        </w:rPr>
        <w:t xml:space="preserve"> partner is more likely to determine the relationship with clients. When absolute or positive values of discretionary accruals are used as dependent variables, the results show that earnings quality increases significantly with longer audit partner tenure. When raw or </w:t>
      </w:r>
      <w:r w:rsidRPr="006F3F63">
        <w:rPr>
          <w:rFonts w:hint="eastAsia"/>
          <w:sz w:val="24"/>
          <w:szCs w:val="24"/>
        </w:rPr>
        <w:t>negative values of discretionary accruals are used, no significant results are found in the test.</w:t>
      </w:r>
      <w:r>
        <w:rPr>
          <w:rFonts w:hint="eastAsia"/>
          <w:sz w:val="24"/>
          <w:szCs w:val="24"/>
        </w:rPr>
        <w:t xml:space="preserve"> Besides</w:t>
      </w:r>
      <w:r w:rsidRPr="00B32D40">
        <w:rPr>
          <w:rFonts w:hint="eastAsia"/>
          <w:sz w:val="24"/>
          <w:szCs w:val="24"/>
        </w:rPr>
        <w:t>, Chen et al. (</w:t>
      </w:r>
      <w:r>
        <w:rPr>
          <w:rFonts w:hint="eastAsia"/>
          <w:sz w:val="24"/>
          <w:szCs w:val="24"/>
        </w:rPr>
        <w:t xml:space="preserve">2008) also examine whether this relation </w:t>
      </w:r>
      <w:r>
        <w:rPr>
          <w:sz w:val="24"/>
          <w:szCs w:val="24"/>
        </w:rPr>
        <w:t xml:space="preserve">is conditional on the length of audit partner tenure. </w:t>
      </w:r>
      <w:r>
        <w:rPr>
          <w:rFonts w:hint="eastAsia"/>
          <w:sz w:val="24"/>
          <w:szCs w:val="24"/>
        </w:rPr>
        <w:t xml:space="preserve">Since many countries, for example Taiwan, China, United States and United Kingdom, require mandatory audit partner rotation for every five years, the relation between partner tenure and earnings quality might be different when the partner tenure is less than or in excess of 5 years. </w:t>
      </w:r>
      <w:r>
        <w:rPr>
          <w:sz w:val="24"/>
          <w:szCs w:val="24"/>
        </w:rPr>
        <w:t>H</w:t>
      </w:r>
      <w:r>
        <w:rPr>
          <w:rFonts w:hint="eastAsia"/>
          <w:sz w:val="24"/>
          <w:szCs w:val="24"/>
        </w:rPr>
        <w:t xml:space="preserve">owever, the results show that the absolute values of discretionary accruals decrease significantly both before and after the tenure exceeds 5 years. </w:t>
      </w:r>
      <w:r>
        <w:rPr>
          <w:sz w:val="24"/>
          <w:szCs w:val="24"/>
        </w:rPr>
        <w:t>A</w:t>
      </w:r>
      <w:r>
        <w:rPr>
          <w:rFonts w:hint="eastAsia"/>
          <w:sz w:val="24"/>
          <w:szCs w:val="24"/>
        </w:rPr>
        <w:t>nd long partner tenure (PT &gt; 10) doesn</w:t>
      </w:r>
      <w:r>
        <w:rPr>
          <w:sz w:val="24"/>
          <w:szCs w:val="24"/>
        </w:rPr>
        <w:t>’</w:t>
      </w:r>
      <w:r>
        <w:rPr>
          <w:rFonts w:hint="eastAsia"/>
          <w:sz w:val="24"/>
          <w:szCs w:val="24"/>
        </w:rPr>
        <w:t xml:space="preserve">t indicate higher discretionary accruals, neither. Thus, there is no evidence which supports the </w:t>
      </w:r>
      <w:r>
        <w:rPr>
          <w:sz w:val="24"/>
          <w:szCs w:val="24"/>
        </w:rPr>
        <w:t>argument</w:t>
      </w:r>
      <w:r>
        <w:rPr>
          <w:rFonts w:hint="eastAsia"/>
          <w:sz w:val="24"/>
          <w:szCs w:val="24"/>
        </w:rPr>
        <w:t xml:space="preserve"> that longer audit partner tenure deteriorates audit quality based on Taiwanese market.</w:t>
      </w:r>
    </w:p>
    <w:p w:rsidR="00346EC5" w:rsidRDefault="00346EC5" w:rsidP="00346EC5">
      <w:pPr>
        <w:spacing w:line="360" w:lineRule="auto"/>
        <w:rPr>
          <w:sz w:val="24"/>
          <w:szCs w:val="24"/>
        </w:rPr>
      </w:pPr>
      <w:r>
        <w:rPr>
          <w:rFonts w:hint="eastAsia"/>
          <w:sz w:val="24"/>
          <w:szCs w:val="24"/>
        </w:rPr>
        <w:t>Contrary to the findings b</w:t>
      </w:r>
      <w:r w:rsidRPr="00B32D40">
        <w:rPr>
          <w:rFonts w:hint="eastAsia"/>
          <w:sz w:val="24"/>
          <w:szCs w:val="24"/>
        </w:rPr>
        <w:t xml:space="preserve">y Chen et al. </w:t>
      </w:r>
      <w:r>
        <w:rPr>
          <w:rFonts w:hint="eastAsia"/>
          <w:sz w:val="24"/>
          <w:szCs w:val="24"/>
        </w:rPr>
        <w:t xml:space="preserve">(2008), </w:t>
      </w:r>
      <w:r w:rsidRPr="00B32D40">
        <w:rPr>
          <w:rFonts w:hint="eastAsia"/>
          <w:sz w:val="24"/>
          <w:szCs w:val="24"/>
        </w:rPr>
        <w:t>Chi and Huang (</w:t>
      </w:r>
      <w:r>
        <w:rPr>
          <w:rFonts w:hint="eastAsia"/>
          <w:sz w:val="24"/>
          <w:szCs w:val="24"/>
        </w:rPr>
        <w:t>2005) find that earnings quality first increase with longer audit partner tenure and then decrease</w:t>
      </w:r>
      <w:r w:rsidR="00992970">
        <w:rPr>
          <w:rFonts w:hint="eastAsia"/>
          <w:sz w:val="24"/>
          <w:szCs w:val="24"/>
        </w:rPr>
        <w:t>s</w:t>
      </w:r>
      <w:r>
        <w:rPr>
          <w:rFonts w:hint="eastAsia"/>
          <w:sz w:val="24"/>
          <w:szCs w:val="24"/>
        </w:rPr>
        <w:t xml:space="preserve"> after a turning point. This turning point is around 5 years of partner tenure</w:t>
      </w:r>
      <w:r w:rsidRPr="00B32D40">
        <w:rPr>
          <w:rFonts w:hint="eastAsia"/>
          <w:sz w:val="24"/>
          <w:szCs w:val="24"/>
        </w:rPr>
        <w:t>. Chi and Huang (2</w:t>
      </w:r>
      <w:r>
        <w:rPr>
          <w:rFonts w:hint="eastAsia"/>
          <w:sz w:val="24"/>
          <w:szCs w:val="24"/>
        </w:rPr>
        <w:t xml:space="preserve">005) investigate </w:t>
      </w:r>
      <w:r>
        <w:rPr>
          <w:sz w:val="24"/>
          <w:szCs w:val="24"/>
        </w:rPr>
        <w:t xml:space="preserve">the relation between audit partner tenure and the level of discretionary accruals through a non-linear regression model, which is based on the sample from 1990 to 2001 </w:t>
      </w:r>
      <w:r>
        <w:rPr>
          <w:rFonts w:hint="eastAsia"/>
          <w:sz w:val="24"/>
          <w:szCs w:val="24"/>
        </w:rPr>
        <w:t>of</w:t>
      </w:r>
      <w:r w:rsidR="00992970">
        <w:rPr>
          <w:rFonts w:hint="eastAsia"/>
          <w:sz w:val="24"/>
          <w:szCs w:val="24"/>
        </w:rPr>
        <w:t xml:space="preserve"> a</w:t>
      </w:r>
      <w:r>
        <w:rPr>
          <w:sz w:val="24"/>
          <w:szCs w:val="24"/>
        </w:rPr>
        <w:t xml:space="preserve"> Taiwanese </w:t>
      </w:r>
      <w:r>
        <w:rPr>
          <w:rFonts w:hint="eastAsia"/>
          <w:sz w:val="24"/>
          <w:szCs w:val="24"/>
        </w:rPr>
        <w:t>database</w:t>
      </w:r>
      <w:r>
        <w:rPr>
          <w:sz w:val="24"/>
          <w:szCs w:val="24"/>
        </w:rPr>
        <w:t>.</w:t>
      </w:r>
      <w:r w:rsidRPr="00B32D40">
        <w:rPr>
          <w:rFonts w:hint="eastAsia"/>
          <w:sz w:val="24"/>
          <w:szCs w:val="24"/>
        </w:rPr>
        <w:t xml:space="preserve"> Chi and Huang (2</w:t>
      </w:r>
      <w:r>
        <w:rPr>
          <w:rFonts w:hint="eastAsia"/>
          <w:sz w:val="24"/>
          <w:szCs w:val="24"/>
        </w:rPr>
        <w:t>005) measure the discretionary accruals based on the model proposed by</w:t>
      </w:r>
      <w:r w:rsidRPr="00B32D40">
        <w:rPr>
          <w:rFonts w:hint="eastAsia"/>
          <w:sz w:val="24"/>
          <w:szCs w:val="24"/>
        </w:rPr>
        <w:t xml:space="preserve"> </w:t>
      </w:r>
      <w:r w:rsidRPr="00B32D40">
        <w:rPr>
          <w:sz w:val="24"/>
          <w:szCs w:val="24"/>
        </w:rPr>
        <w:t>Dechow</w:t>
      </w:r>
      <w:r w:rsidRPr="00B32D40">
        <w:rPr>
          <w:rFonts w:hint="eastAsia"/>
          <w:sz w:val="24"/>
          <w:szCs w:val="24"/>
        </w:rPr>
        <w:t xml:space="preserve">, </w:t>
      </w:r>
      <w:r w:rsidRPr="00B32D40">
        <w:rPr>
          <w:sz w:val="24"/>
          <w:szCs w:val="24"/>
        </w:rPr>
        <w:t>Richardson</w:t>
      </w:r>
      <w:r w:rsidRPr="00B32D40">
        <w:rPr>
          <w:rFonts w:hint="eastAsia"/>
          <w:sz w:val="24"/>
          <w:szCs w:val="24"/>
        </w:rPr>
        <w:t xml:space="preserve"> and </w:t>
      </w:r>
      <w:r w:rsidRPr="00B32D40">
        <w:rPr>
          <w:sz w:val="24"/>
          <w:szCs w:val="24"/>
        </w:rPr>
        <w:lastRenderedPageBreak/>
        <w:t>Tuna</w:t>
      </w:r>
      <w:r w:rsidRPr="00B32D40">
        <w:rPr>
          <w:rFonts w:hint="eastAsia"/>
          <w:sz w:val="24"/>
          <w:szCs w:val="24"/>
        </w:rPr>
        <w:t xml:space="preserve"> (20</w:t>
      </w:r>
      <w:r>
        <w:rPr>
          <w:rFonts w:hint="eastAsia"/>
          <w:sz w:val="24"/>
          <w:szCs w:val="24"/>
        </w:rPr>
        <w:t xml:space="preserve">03). And the sample size used </w:t>
      </w:r>
      <w:r w:rsidRPr="00B32D40">
        <w:rPr>
          <w:rFonts w:hint="eastAsia"/>
          <w:sz w:val="24"/>
          <w:szCs w:val="24"/>
        </w:rPr>
        <w:t xml:space="preserve">in Chi and Huang </w:t>
      </w:r>
      <w:r>
        <w:rPr>
          <w:rFonts w:hint="eastAsia"/>
          <w:sz w:val="24"/>
          <w:szCs w:val="24"/>
        </w:rPr>
        <w:t xml:space="preserve">(2005) is smaller than that in </w:t>
      </w:r>
      <w:r w:rsidRPr="00B32D40">
        <w:rPr>
          <w:rFonts w:hint="eastAsia"/>
          <w:sz w:val="24"/>
          <w:szCs w:val="24"/>
        </w:rPr>
        <w:t xml:space="preserve">Chen et al. </w:t>
      </w:r>
      <w:r>
        <w:rPr>
          <w:rFonts w:hint="eastAsia"/>
          <w:sz w:val="24"/>
          <w:szCs w:val="24"/>
        </w:rPr>
        <w:t>(2008).</w:t>
      </w:r>
    </w:p>
    <w:p w:rsidR="00346EC5" w:rsidRDefault="00346EC5" w:rsidP="00346EC5">
      <w:pPr>
        <w:spacing w:line="360" w:lineRule="auto"/>
        <w:rPr>
          <w:sz w:val="24"/>
          <w:szCs w:val="24"/>
        </w:rPr>
      </w:pPr>
      <w:r>
        <w:rPr>
          <w:sz w:val="24"/>
          <w:szCs w:val="24"/>
        </w:rPr>
        <w:t>L</w:t>
      </w:r>
      <w:r>
        <w:rPr>
          <w:rFonts w:hint="eastAsia"/>
          <w:sz w:val="24"/>
          <w:szCs w:val="24"/>
        </w:rPr>
        <w:t>ater on,</w:t>
      </w:r>
      <w:r w:rsidRPr="00B32D40">
        <w:rPr>
          <w:rFonts w:hint="eastAsia"/>
          <w:sz w:val="24"/>
          <w:szCs w:val="24"/>
        </w:rPr>
        <w:t xml:space="preserve"> Chi</w:t>
      </w:r>
      <w:r w:rsidR="00B32D40" w:rsidRPr="00B32D40">
        <w:rPr>
          <w:rFonts w:hint="eastAsia"/>
          <w:sz w:val="24"/>
          <w:szCs w:val="24"/>
        </w:rPr>
        <w:t xml:space="preserve"> et al.</w:t>
      </w:r>
      <w:r w:rsidRPr="00B32D40">
        <w:rPr>
          <w:rFonts w:hint="eastAsia"/>
          <w:sz w:val="24"/>
          <w:szCs w:val="24"/>
        </w:rPr>
        <w:t xml:space="preserve"> (</w:t>
      </w:r>
      <w:r>
        <w:rPr>
          <w:rFonts w:hint="eastAsia"/>
          <w:sz w:val="24"/>
          <w:szCs w:val="24"/>
        </w:rPr>
        <w:t>2009) investigate the relation between mandatory audit partner rotation and audit quality using Taiwanese database again. Different wit</w:t>
      </w:r>
      <w:r w:rsidRPr="00B32D40">
        <w:rPr>
          <w:rFonts w:hint="eastAsia"/>
          <w:sz w:val="24"/>
          <w:szCs w:val="24"/>
        </w:rPr>
        <w:t xml:space="preserve">h Chi and Huang </w:t>
      </w:r>
      <w:r>
        <w:rPr>
          <w:rFonts w:hint="eastAsia"/>
          <w:sz w:val="24"/>
          <w:szCs w:val="24"/>
        </w:rPr>
        <w:t xml:space="preserve">(2005) and </w:t>
      </w:r>
      <w:r w:rsidRPr="00FE44C2">
        <w:rPr>
          <w:rFonts w:hint="eastAsia"/>
          <w:color w:val="0070C0"/>
          <w:sz w:val="24"/>
          <w:szCs w:val="24"/>
        </w:rPr>
        <w:t>C</w:t>
      </w:r>
      <w:r w:rsidRPr="00B32D40">
        <w:rPr>
          <w:rFonts w:hint="eastAsia"/>
          <w:sz w:val="24"/>
          <w:szCs w:val="24"/>
        </w:rPr>
        <w:t xml:space="preserve">hen et al. </w:t>
      </w:r>
      <w:r>
        <w:rPr>
          <w:rFonts w:hint="eastAsia"/>
          <w:sz w:val="24"/>
          <w:szCs w:val="24"/>
        </w:rPr>
        <w:t>(2008),</w:t>
      </w:r>
      <w:r w:rsidRPr="00B32D40">
        <w:rPr>
          <w:rFonts w:hint="eastAsia"/>
          <w:sz w:val="24"/>
          <w:szCs w:val="24"/>
        </w:rPr>
        <w:t xml:space="preserve"> Chi et al. (</w:t>
      </w:r>
      <w:r>
        <w:rPr>
          <w:rFonts w:hint="eastAsia"/>
          <w:sz w:val="24"/>
          <w:szCs w:val="24"/>
        </w:rPr>
        <w:t xml:space="preserve">2009) directly investigate the effects of mandatory audit partner rotation instead of audit partner tenure. </w:t>
      </w:r>
      <w:r>
        <w:rPr>
          <w:sz w:val="24"/>
          <w:szCs w:val="24"/>
        </w:rPr>
        <w:t>T</w:t>
      </w:r>
      <w:r>
        <w:rPr>
          <w:rFonts w:hint="eastAsia"/>
          <w:sz w:val="24"/>
          <w:szCs w:val="24"/>
        </w:rPr>
        <w:t>hey only focus on the data in year 2004, when the Taiwanese government requires mandatory partner rotation for the first time.</w:t>
      </w:r>
      <w:r w:rsidRPr="00B32D40">
        <w:rPr>
          <w:rFonts w:hint="eastAsia"/>
          <w:sz w:val="24"/>
          <w:szCs w:val="24"/>
        </w:rPr>
        <w:t xml:space="preserve"> Chi et al. (</w:t>
      </w:r>
      <w:r>
        <w:rPr>
          <w:rFonts w:hint="eastAsia"/>
          <w:sz w:val="24"/>
          <w:szCs w:val="24"/>
        </w:rPr>
        <w:t xml:space="preserve">2009) first identify a group of companies whose audit partners were </w:t>
      </w:r>
      <w:r>
        <w:rPr>
          <w:sz w:val="24"/>
          <w:szCs w:val="24"/>
        </w:rPr>
        <w:t>rotated</w:t>
      </w:r>
      <w:r>
        <w:rPr>
          <w:rFonts w:hint="eastAsia"/>
          <w:sz w:val="24"/>
          <w:szCs w:val="24"/>
        </w:rPr>
        <w:t xml:space="preserve"> in 2004 due to the requirements of mandatory audit partner rotation. This group is called mandatory rotation sample (MROTA). Then, MROTA is compared with three other benchmark groups: 1) non-mandatory rotation sample (NROTA): all the other companies except MROTA; 2) mandatory rotation sample itself in the prior year (MBEFR): same companies with MROTA, but in different year; 3) voluntary rotation (VROTA): companies whose audit partners were rotated before 2003 voluntarily. Similar with</w:t>
      </w:r>
      <w:r w:rsidRPr="00B32D40">
        <w:rPr>
          <w:rFonts w:hint="eastAsia"/>
          <w:sz w:val="24"/>
          <w:szCs w:val="24"/>
        </w:rPr>
        <w:t xml:space="preserve"> Chen et al. (</w:t>
      </w:r>
      <w:r>
        <w:rPr>
          <w:rFonts w:hint="eastAsia"/>
          <w:sz w:val="24"/>
          <w:szCs w:val="24"/>
        </w:rPr>
        <w:t>2008</w:t>
      </w:r>
      <w:r w:rsidRPr="00B32D40">
        <w:rPr>
          <w:rFonts w:hint="eastAsia"/>
          <w:sz w:val="24"/>
          <w:szCs w:val="24"/>
        </w:rPr>
        <w:t>), Chi et al. (2</w:t>
      </w:r>
      <w:r>
        <w:rPr>
          <w:rFonts w:hint="eastAsia"/>
          <w:sz w:val="24"/>
          <w:szCs w:val="24"/>
        </w:rPr>
        <w:t xml:space="preserve">009) also use both absolute and signed values of discretionary accruals based on the model by </w:t>
      </w:r>
      <w:bookmarkStart w:id="40" w:name="OLE_LINK17"/>
      <w:bookmarkStart w:id="41" w:name="OLE_LINK18"/>
      <w:r w:rsidRPr="00B32D40">
        <w:rPr>
          <w:rFonts w:hint="eastAsia"/>
          <w:sz w:val="24"/>
          <w:szCs w:val="24"/>
        </w:rPr>
        <w:t>Kothari et al. (</w:t>
      </w:r>
      <w:r>
        <w:rPr>
          <w:rFonts w:hint="eastAsia"/>
          <w:sz w:val="24"/>
          <w:szCs w:val="24"/>
        </w:rPr>
        <w:t>2005)</w:t>
      </w:r>
      <w:bookmarkEnd w:id="40"/>
      <w:bookmarkEnd w:id="41"/>
      <w:r>
        <w:rPr>
          <w:rFonts w:hint="eastAsia"/>
          <w:sz w:val="24"/>
          <w:szCs w:val="24"/>
        </w:rPr>
        <w:t xml:space="preserve"> as the proxies for audit quality. </w:t>
      </w:r>
      <w:r>
        <w:rPr>
          <w:sz w:val="24"/>
          <w:szCs w:val="24"/>
        </w:rPr>
        <w:t>W</w:t>
      </w:r>
      <w:r>
        <w:rPr>
          <w:rFonts w:hint="eastAsia"/>
          <w:sz w:val="24"/>
          <w:szCs w:val="24"/>
        </w:rPr>
        <w:t>hen compared to MBEFR, they find the level of performance-</w:t>
      </w:r>
      <w:r w:rsidR="00E95D02">
        <w:rPr>
          <w:rFonts w:hint="eastAsia"/>
          <w:sz w:val="24"/>
          <w:szCs w:val="24"/>
        </w:rPr>
        <w:t>adjusted</w:t>
      </w:r>
      <w:r>
        <w:rPr>
          <w:rFonts w:hint="eastAsia"/>
          <w:sz w:val="24"/>
          <w:szCs w:val="24"/>
        </w:rPr>
        <w:t xml:space="preserve"> abnormal accruals is higher in MROTA. </w:t>
      </w:r>
      <w:r>
        <w:rPr>
          <w:sz w:val="24"/>
          <w:szCs w:val="24"/>
        </w:rPr>
        <w:t>Nevertheless</w:t>
      </w:r>
      <w:r>
        <w:rPr>
          <w:rFonts w:hint="eastAsia"/>
          <w:sz w:val="24"/>
          <w:szCs w:val="24"/>
        </w:rPr>
        <w:t xml:space="preserve">, the level of abnormal accruals in MROTA is not significantly different </w:t>
      </w:r>
      <w:r w:rsidR="009D1309">
        <w:rPr>
          <w:rFonts w:hint="eastAsia"/>
          <w:sz w:val="24"/>
          <w:szCs w:val="24"/>
        </w:rPr>
        <w:t>from</w:t>
      </w:r>
      <w:r>
        <w:rPr>
          <w:rFonts w:hint="eastAsia"/>
          <w:sz w:val="24"/>
          <w:szCs w:val="24"/>
        </w:rPr>
        <w:t xml:space="preserve"> that in NROTA or VROTA. Thus, there is no evidence </w:t>
      </w:r>
      <w:r w:rsidR="00FF7910">
        <w:rPr>
          <w:rFonts w:hint="eastAsia"/>
          <w:sz w:val="24"/>
          <w:szCs w:val="24"/>
        </w:rPr>
        <w:t xml:space="preserve">that </w:t>
      </w:r>
      <w:r>
        <w:rPr>
          <w:rFonts w:hint="eastAsia"/>
          <w:sz w:val="24"/>
          <w:szCs w:val="24"/>
        </w:rPr>
        <w:t xml:space="preserve">supports that implementation of mandatory audit partner rotation enhances the earnings quality or audit quality. And the earnings quality of companies in </w:t>
      </w:r>
      <w:r w:rsidR="00FF7910">
        <w:rPr>
          <w:rFonts w:hint="eastAsia"/>
          <w:sz w:val="24"/>
          <w:szCs w:val="24"/>
        </w:rPr>
        <w:t xml:space="preserve">the </w:t>
      </w:r>
      <w:r>
        <w:rPr>
          <w:rFonts w:hint="eastAsia"/>
          <w:sz w:val="24"/>
          <w:szCs w:val="24"/>
        </w:rPr>
        <w:t xml:space="preserve">mandatory rotation sample group is even </w:t>
      </w:r>
      <w:r>
        <w:rPr>
          <w:sz w:val="24"/>
          <w:szCs w:val="24"/>
        </w:rPr>
        <w:t>impaired</w:t>
      </w:r>
      <w:r>
        <w:rPr>
          <w:rFonts w:hint="eastAsia"/>
          <w:sz w:val="24"/>
          <w:szCs w:val="24"/>
        </w:rPr>
        <w:t xml:space="preserve"> compared to the prior year, which is consistent with the main finding in</w:t>
      </w:r>
      <w:r w:rsidRPr="00B32D40">
        <w:rPr>
          <w:rFonts w:hint="eastAsia"/>
          <w:sz w:val="24"/>
          <w:szCs w:val="24"/>
        </w:rPr>
        <w:t xml:space="preserve"> Chen et al. (2</w:t>
      </w:r>
      <w:r>
        <w:rPr>
          <w:rFonts w:hint="eastAsia"/>
          <w:sz w:val="24"/>
          <w:szCs w:val="24"/>
        </w:rPr>
        <w:t xml:space="preserve">008) </w:t>
      </w:r>
      <w:r>
        <w:rPr>
          <w:sz w:val="24"/>
          <w:szCs w:val="24"/>
        </w:rPr>
        <w:t>that</w:t>
      </w:r>
      <w:r>
        <w:rPr>
          <w:rFonts w:hint="eastAsia"/>
          <w:sz w:val="24"/>
          <w:szCs w:val="24"/>
        </w:rPr>
        <w:t xml:space="preserve"> earnings quality increases with longer audit partner tenure.</w:t>
      </w:r>
    </w:p>
    <w:p w:rsidR="00346EC5" w:rsidRDefault="00346EC5" w:rsidP="00346EC5">
      <w:pPr>
        <w:spacing w:line="360" w:lineRule="auto"/>
        <w:rPr>
          <w:sz w:val="24"/>
          <w:szCs w:val="24"/>
        </w:rPr>
      </w:pPr>
      <w:r>
        <w:rPr>
          <w:sz w:val="24"/>
          <w:szCs w:val="24"/>
        </w:rPr>
        <w:t>Similar</w:t>
      </w:r>
      <w:r>
        <w:rPr>
          <w:rFonts w:hint="eastAsia"/>
          <w:sz w:val="24"/>
          <w:szCs w:val="24"/>
        </w:rPr>
        <w:t xml:space="preserve"> to Taiwan, audit reports are also required to be signed with both the name of audit partner and the name of audit firm in Australi</w:t>
      </w:r>
      <w:r w:rsidRPr="004E4495">
        <w:rPr>
          <w:rFonts w:hint="eastAsia"/>
          <w:sz w:val="24"/>
          <w:szCs w:val="24"/>
        </w:rPr>
        <w:t xml:space="preserve">a. Carey and Simnett </w:t>
      </w:r>
      <w:r>
        <w:rPr>
          <w:rFonts w:hint="eastAsia"/>
          <w:sz w:val="24"/>
          <w:szCs w:val="24"/>
        </w:rPr>
        <w:t xml:space="preserve">(2006) investigate the relation between audit partner tenure and audit quality by focusing on the data of year 1995 in Australia. The policy for mandatory audit partner rotation takes into effect from year 2001 in Australia. </w:t>
      </w:r>
      <w:r>
        <w:rPr>
          <w:sz w:val="24"/>
          <w:szCs w:val="24"/>
        </w:rPr>
        <w:t>B</w:t>
      </w:r>
      <w:r>
        <w:rPr>
          <w:rFonts w:hint="eastAsia"/>
          <w:sz w:val="24"/>
          <w:szCs w:val="24"/>
        </w:rPr>
        <w:t xml:space="preserve">ut, the Big 6 firms in Australia start discussing and voluntarily implementing audit partner </w:t>
      </w:r>
      <w:r>
        <w:rPr>
          <w:sz w:val="24"/>
          <w:szCs w:val="24"/>
        </w:rPr>
        <w:t>rotation</w:t>
      </w:r>
      <w:r>
        <w:rPr>
          <w:rFonts w:hint="eastAsia"/>
          <w:sz w:val="24"/>
          <w:szCs w:val="24"/>
        </w:rPr>
        <w:t xml:space="preserve"> since year 1997. Thus, </w:t>
      </w:r>
      <w:r>
        <w:rPr>
          <w:rFonts w:hint="eastAsia"/>
          <w:sz w:val="24"/>
          <w:szCs w:val="24"/>
        </w:rPr>
        <w:lastRenderedPageBreak/>
        <w:t xml:space="preserve">1995 is the most recent year when there is enough data for long audit partner tenure. </w:t>
      </w:r>
      <w:r w:rsidRPr="004E4495">
        <w:rPr>
          <w:rFonts w:hint="eastAsia"/>
          <w:sz w:val="24"/>
          <w:szCs w:val="24"/>
        </w:rPr>
        <w:t xml:space="preserve">Carey and Simnett </w:t>
      </w:r>
      <w:r>
        <w:rPr>
          <w:rFonts w:hint="eastAsia"/>
          <w:sz w:val="24"/>
          <w:szCs w:val="24"/>
        </w:rPr>
        <w:t>(2006) define long audit partner tenure as the tenure which is more than 7 years and define short audit partner tenure as the tenure which is up to 2 years. And they use 3 proxies to measure audit quality: 1) the auditor</w:t>
      </w:r>
      <w:r>
        <w:rPr>
          <w:sz w:val="24"/>
          <w:szCs w:val="24"/>
        </w:rPr>
        <w:t>’</w:t>
      </w:r>
      <w:r>
        <w:rPr>
          <w:rFonts w:hint="eastAsia"/>
          <w:sz w:val="24"/>
          <w:szCs w:val="24"/>
        </w:rPr>
        <w:t xml:space="preserve">s propensity to issue a going-concern opinion; 2) absolute and signed values of abnormal working capital accruals; 3) the extent of earnings management. Following the approach of </w:t>
      </w:r>
      <w:r w:rsidRPr="004E4495">
        <w:rPr>
          <w:rFonts w:hint="eastAsia"/>
          <w:sz w:val="24"/>
          <w:szCs w:val="24"/>
        </w:rPr>
        <w:t xml:space="preserve">DeFond, </w:t>
      </w:r>
      <w:r w:rsidRPr="004E4495">
        <w:rPr>
          <w:sz w:val="24"/>
          <w:szCs w:val="24"/>
        </w:rPr>
        <w:t>Raghunandan</w:t>
      </w:r>
      <w:r w:rsidRPr="004E4495">
        <w:rPr>
          <w:rFonts w:hint="eastAsia"/>
          <w:sz w:val="24"/>
          <w:szCs w:val="24"/>
        </w:rPr>
        <w:t xml:space="preserve"> and </w:t>
      </w:r>
      <w:r w:rsidRPr="004E4495">
        <w:rPr>
          <w:sz w:val="24"/>
          <w:szCs w:val="24"/>
        </w:rPr>
        <w:t>Subramanyam</w:t>
      </w:r>
      <w:r w:rsidRPr="004E4495">
        <w:rPr>
          <w:rFonts w:hint="eastAsia"/>
          <w:sz w:val="24"/>
          <w:szCs w:val="24"/>
        </w:rPr>
        <w:t xml:space="preserve"> (</w:t>
      </w:r>
      <w:r>
        <w:rPr>
          <w:rFonts w:hint="eastAsia"/>
          <w:sz w:val="24"/>
          <w:szCs w:val="24"/>
        </w:rPr>
        <w:t>2002),</w:t>
      </w:r>
      <w:r w:rsidRPr="004E4495">
        <w:rPr>
          <w:rFonts w:hint="eastAsia"/>
          <w:sz w:val="24"/>
          <w:szCs w:val="24"/>
        </w:rPr>
        <w:t xml:space="preserve"> </w:t>
      </w:r>
      <w:r w:rsidRPr="004E4495">
        <w:rPr>
          <w:sz w:val="24"/>
          <w:szCs w:val="24"/>
        </w:rPr>
        <w:t>Carey and Simnett (2</w:t>
      </w:r>
      <w:r w:rsidRPr="006C01B5">
        <w:rPr>
          <w:sz w:val="24"/>
          <w:szCs w:val="24"/>
        </w:rPr>
        <w:t>006)</w:t>
      </w:r>
      <w:r>
        <w:rPr>
          <w:rFonts w:hint="eastAsia"/>
          <w:sz w:val="24"/>
          <w:szCs w:val="24"/>
        </w:rPr>
        <w:t xml:space="preserve"> use the audit opinion received by client companies (dummy variable) to stand for auditor</w:t>
      </w:r>
      <w:r>
        <w:rPr>
          <w:sz w:val="24"/>
          <w:szCs w:val="24"/>
        </w:rPr>
        <w:t>’</w:t>
      </w:r>
      <w:r>
        <w:rPr>
          <w:rFonts w:hint="eastAsia"/>
          <w:sz w:val="24"/>
          <w:szCs w:val="24"/>
        </w:rPr>
        <w:t xml:space="preserve">s propensity to issue a going-concern opinion and regress it to dummy variables of short and long audit partner tenure. The coefficient of long audit partner tenure is significantly negative, which means that audit partners with a long tenure are less likely to issue a going-concern opinion (lower audit quality). </w:t>
      </w:r>
      <w:r>
        <w:rPr>
          <w:sz w:val="24"/>
          <w:szCs w:val="24"/>
        </w:rPr>
        <w:t>A</w:t>
      </w:r>
      <w:r>
        <w:rPr>
          <w:rFonts w:hint="eastAsia"/>
          <w:sz w:val="24"/>
          <w:szCs w:val="24"/>
        </w:rPr>
        <w:t xml:space="preserve">bnormal working capital accruals (AWCA) is defined as </w:t>
      </w:r>
      <w:r>
        <w:rPr>
          <w:sz w:val="24"/>
          <w:szCs w:val="24"/>
        </w:rPr>
        <w:t>“</w:t>
      </w:r>
      <w:r>
        <w:rPr>
          <w:rFonts w:hint="eastAsia"/>
          <w:sz w:val="24"/>
          <w:szCs w:val="24"/>
        </w:rPr>
        <w:t>the difference between realized working capital and an expected level of working capital needed to support a current sales level</w:t>
      </w:r>
      <w:r>
        <w:rPr>
          <w:sz w:val="24"/>
          <w:szCs w:val="24"/>
        </w:rPr>
        <w:t>”</w:t>
      </w:r>
      <w:r>
        <w:rPr>
          <w:rFonts w:hint="eastAsia"/>
          <w:sz w:val="24"/>
          <w:szCs w:val="24"/>
        </w:rPr>
        <w:t xml:space="preserve"> b</w:t>
      </w:r>
      <w:r w:rsidRPr="004E4495">
        <w:rPr>
          <w:rFonts w:hint="eastAsia"/>
          <w:sz w:val="24"/>
          <w:szCs w:val="24"/>
        </w:rPr>
        <w:t>y DeFond and Park (</w:t>
      </w:r>
      <w:r>
        <w:rPr>
          <w:rFonts w:hint="eastAsia"/>
          <w:sz w:val="24"/>
          <w:szCs w:val="24"/>
        </w:rPr>
        <w:t>2001). For both absolute and signed values of AWCA, the coefficient of long audit partner tenure is not significant in the regression analysis. Thus, audit quality measured by AWCA is not associated with long audit partner tenure. Lastly,</w:t>
      </w:r>
      <w:r w:rsidRPr="004E4495">
        <w:rPr>
          <w:rFonts w:hint="eastAsia"/>
          <w:sz w:val="24"/>
          <w:szCs w:val="24"/>
        </w:rPr>
        <w:t xml:space="preserve"> Carey and Simnett (</w:t>
      </w:r>
      <w:r>
        <w:rPr>
          <w:rFonts w:hint="eastAsia"/>
          <w:sz w:val="24"/>
          <w:szCs w:val="24"/>
        </w:rPr>
        <w:t>2006) use two benchmarks to define the extent of earnings management. They classify a company as engaging in earnings management if its</w:t>
      </w:r>
      <w:r w:rsidRPr="00F61685">
        <w:rPr>
          <w:rFonts w:hint="eastAsia"/>
          <w:sz w:val="24"/>
          <w:szCs w:val="24"/>
        </w:rPr>
        <w:t xml:space="preserve"> profit or loss is less than 2 percent of its total assets or the company</w:t>
      </w:r>
      <w:r w:rsidRPr="00F61685">
        <w:rPr>
          <w:sz w:val="24"/>
          <w:szCs w:val="24"/>
        </w:rPr>
        <w:t>’</w:t>
      </w:r>
      <w:r w:rsidRPr="00F61685">
        <w:rPr>
          <w:rFonts w:hint="eastAsia"/>
          <w:sz w:val="24"/>
          <w:szCs w:val="24"/>
        </w:rPr>
        <w:t xml:space="preserve">s increase/decrease in profit/loss over last year is less than 2 percent of total assets. </w:t>
      </w:r>
      <w:r w:rsidR="00CB686E" w:rsidRPr="00F61685">
        <w:rPr>
          <w:sz w:val="24"/>
          <w:szCs w:val="24"/>
        </w:rPr>
        <w:t>T</w:t>
      </w:r>
      <w:r w:rsidR="00CB686E" w:rsidRPr="00F61685">
        <w:rPr>
          <w:rFonts w:hint="eastAsia"/>
          <w:sz w:val="24"/>
          <w:szCs w:val="24"/>
        </w:rPr>
        <w:t>he main reason for using these two benchmarks is that companies with</w:t>
      </w:r>
      <w:r w:rsidR="00D842C4" w:rsidRPr="00F61685">
        <w:rPr>
          <w:rFonts w:hint="eastAsia"/>
          <w:sz w:val="24"/>
          <w:szCs w:val="24"/>
        </w:rPr>
        <w:t xml:space="preserve"> reported</w:t>
      </w:r>
      <w:r w:rsidR="00CB686E" w:rsidRPr="00F61685">
        <w:rPr>
          <w:rFonts w:hint="eastAsia"/>
          <w:sz w:val="24"/>
          <w:szCs w:val="24"/>
        </w:rPr>
        <w:t xml:space="preserve"> earnings around the targets are regarded as suspects of engaging in earnings management. </w:t>
      </w:r>
      <w:r w:rsidRPr="00F61685">
        <w:rPr>
          <w:rFonts w:hint="eastAsia"/>
          <w:sz w:val="24"/>
          <w:szCs w:val="24"/>
        </w:rPr>
        <w:t>Carey and Simnett (2006) on</w:t>
      </w:r>
      <w:r>
        <w:rPr>
          <w:rFonts w:hint="eastAsia"/>
          <w:sz w:val="24"/>
          <w:szCs w:val="24"/>
        </w:rPr>
        <w:t>ly find significant results when using the breakeven performance as the benchmark, suggesting the client company with long audit partner tenure has a high probability to artificially beat targets (lower audit quality). In general,</w:t>
      </w:r>
      <w:r w:rsidRPr="004E4495">
        <w:rPr>
          <w:rFonts w:hint="eastAsia"/>
          <w:sz w:val="24"/>
          <w:szCs w:val="24"/>
        </w:rPr>
        <w:t xml:space="preserve"> Carey and Simnett </w:t>
      </w:r>
      <w:r>
        <w:rPr>
          <w:rFonts w:hint="eastAsia"/>
          <w:sz w:val="24"/>
          <w:szCs w:val="24"/>
        </w:rPr>
        <w:t>(2006) provide some evidence which supports mandatory audit partner rotation as long audit partner tenure deteriorates audit quality in Australia.</w:t>
      </w:r>
    </w:p>
    <w:p w:rsidR="00346EC5" w:rsidRDefault="00346EC5" w:rsidP="00346EC5">
      <w:pPr>
        <w:spacing w:line="360" w:lineRule="auto"/>
        <w:rPr>
          <w:sz w:val="24"/>
          <w:szCs w:val="24"/>
        </w:rPr>
      </w:pPr>
      <w:r w:rsidRPr="004E4495">
        <w:rPr>
          <w:rFonts w:hint="eastAsia"/>
          <w:sz w:val="24"/>
          <w:szCs w:val="24"/>
        </w:rPr>
        <w:t>Firth</w:t>
      </w:r>
      <w:r w:rsidR="004E4495" w:rsidRPr="004E4495">
        <w:rPr>
          <w:rFonts w:hint="eastAsia"/>
          <w:sz w:val="24"/>
          <w:szCs w:val="24"/>
        </w:rPr>
        <w:t xml:space="preserve"> et al.</w:t>
      </w:r>
      <w:r w:rsidRPr="004E4495">
        <w:rPr>
          <w:rFonts w:hint="eastAsia"/>
          <w:sz w:val="24"/>
          <w:szCs w:val="24"/>
        </w:rPr>
        <w:t xml:space="preserve"> </w:t>
      </w:r>
      <w:r>
        <w:rPr>
          <w:rFonts w:hint="eastAsia"/>
          <w:sz w:val="24"/>
          <w:szCs w:val="24"/>
        </w:rPr>
        <w:t xml:space="preserve">(2010) examine the effects of various forms of auditor rotation on audit quality based on a Chinese database. </w:t>
      </w:r>
      <w:r>
        <w:rPr>
          <w:sz w:val="24"/>
          <w:szCs w:val="24"/>
        </w:rPr>
        <w:t>A</w:t>
      </w:r>
      <w:r>
        <w:rPr>
          <w:rFonts w:hint="eastAsia"/>
          <w:sz w:val="24"/>
          <w:szCs w:val="24"/>
        </w:rPr>
        <w:t xml:space="preserve">ll the observations in the sample from 1997 to </w:t>
      </w:r>
      <w:r>
        <w:rPr>
          <w:rFonts w:hint="eastAsia"/>
          <w:sz w:val="24"/>
          <w:szCs w:val="24"/>
        </w:rPr>
        <w:lastRenderedPageBreak/>
        <w:t xml:space="preserve">2005 are classified into five groups: mandatory partner rotation, mandatory firm rotation, voluntary partner rotation, voluntary firm rotation and non-rotation. </w:t>
      </w:r>
      <w:r>
        <w:rPr>
          <w:sz w:val="24"/>
          <w:szCs w:val="24"/>
        </w:rPr>
        <w:t>M</w:t>
      </w:r>
      <w:r>
        <w:rPr>
          <w:rFonts w:hint="eastAsia"/>
          <w:sz w:val="24"/>
          <w:szCs w:val="24"/>
        </w:rPr>
        <w:t>odified audit opinion is used as a manifestation of high audit quality.</w:t>
      </w:r>
      <w:r w:rsidRPr="00A44554">
        <w:rPr>
          <w:rFonts w:hint="eastAsia"/>
          <w:sz w:val="24"/>
          <w:szCs w:val="24"/>
        </w:rPr>
        <w:t xml:space="preserve"> Firth et al. </w:t>
      </w:r>
      <w:r>
        <w:rPr>
          <w:rFonts w:hint="eastAsia"/>
          <w:sz w:val="24"/>
          <w:szCs w:val="24"/>
        </w:rPr>
        <w:t>(2010) find that companies in mandatory partner rotation group have a higher probability to receive a modified audit opinion compared to the companies in</w:t>
      </w:r>
      <w:r w:rsidR="00673C17">
        <w:rPr>
          <w:rFonts w:hint="eastAsia"/>
          <w:sz w:val="24"/>
          <w:szCs w:val="24"/>
        </w:rPr>
        <w:t xml:space="preserve"> the</w:t>
      </w:r>
      <w:r>
        <w:rPr>
          <w:rFonts w:hint="eastAsia"/>
          <w:sz w:val="24"/>
          <w:szCs w:val="24"/>
        </w:rPr>
        <w:t xml:space="preserve"> non-rotation group. This suggests that mandatory audit partner rotation has effects on enhancing auditor independence and therefore audit quality.</w:t>
      </w:r>
    </w:p>
    <w:p w:rsidR="00346EC5" w:rsidRPr="003E7974" w:rsidRDefault="00346EC5" w:rsidP="00637085">
      <w:pPr>
        <w:pStyle w:val="Heading3"/>
      </w:pPr>
      <w:bookmarkStart w:id="42" w:name="_Toc395710126"/>
      <w:bookmarkEnd w:id="38"/>
      <w:r w:rsidRPr="003E7974">
        <w:rPr>
          <w:rFonts w:hint="eastAsia"/>
        </w:rPr>
        <w:t>4.2.2 Audit partner rotation/tenure and perceived audit quality</w:t>
      </w:r>
      <w:bookmarkEnd w:id="42"/>
    </w:p>
    <w:p w:rsidR="00346EC5" w:rsidRDefault="00346EC5" w:rsidP="00346EC5">
      <w:pPr>
        <w:spacing w:line="360" w:lineRule="auto"/>
        <w:rPr>
          <w:sz w:val="24"/>
          <w:szCs w:val="24"/>
        </w:rPr>
      </w:pPr>
      <w:r>
        <w:rPr>
          <w:sz w:val="24"/>
          <w:szCs w:val="24"/>
        </w:rPr>
        <w:t>A</w:t>
      </w:r>
      <w:r>
        <w:rPr>
          <w:rFonts w:hint="eastAsia"/>
          <w:sz w:val="24"/>
          <w:szCs w:val="24"/>
        </w:rPr>
        <w:t xml:space="preserve">s is stated before, perceived audit quality is as important as actual audit quality when evaluating the effects on audit quality </w:t>
      </w:r>
      <w:r w:rsidRPr="00A44554">
        <w:rPr>
          <w:rFonts w:hint="eastAsia"/>
          <w:sz w:val="24"/>
          <w:szCs w:val="24"/>
        </w:rPr>
        <w:t>(Taylor,</w:t>
      </w:r>
      <w:r>
        <w:rPr>
          <w:rFonts w:hint="eastAsia"/>
          <w:sz w:val="24"/>
          <w:szCs w:val="24"/>
        </w:rPr>
        <w:t xml:space="preserve"> 2005). Limperg</w:t>
      </w:r>
      <w:r w:rsidR="00CB2F3B">
        <w:rPr>
          <w:sz w:val="24"/>
          <w:szCs w:val="24"/>
        </w:rPr>
        <w:t>’</w:t>
      </w:r>
      <w:r w:rsidR="00CB2F3B">
        <w:rPr>
          <w:rFonts w:hint="eastAsia"/>
          <w:sz w:val="24"/>
          <w:szCs w:val="24"/>
        </w:rPr>
        <w:t>s</w:t>
      </w:r>
      <w:r>
        <w:rPr>
          <w:rFonts w:hint="eastAsia"/>
          <w:sz w:val="24"/>
          <w:szCs w:val="24"/>
        </w:rPr>
        <w:t xml:space="preserve"> Theory of Inspired Confidence confirms the importance of perceived audit quality. According to Limperg</w:t>
      </w:r>
      <w:r w:rsidR="00CB2F3B">
        <w:rPr>
          <w:sz w:val="24"/>
          <w:szCs w:val="24"/>
        </w:rPr>
        <w:t>’</w:t>
      </w:r>
      <w:r w:rsidR="00CB2F3B">
        <w:rPr>
          <w:rFonts w:hint="eastAsia"/>
          <w:sz w:val="24"/>
          <w:szCs w:val="24"/>
        </w:rPr>
        <w:t>s</w:t>
      </w:r>
      <w:r>
        <w:rPr>
          <w:rFonts w:hint="eastAsia"/>
          <w:sz w:val="24"/>
          <w:szCs w:val="24"/>
        </w:rPr>
        <w:t xml:space="preserve"> Theory, the appearance of auditors is based on the needs of the community. </w:t>
      </w:r>
      <w:r>
        <w:rPr>
          <w:sz w:val="24"/>
          <w:szCs w:val="24"/>
        </w:rPr>
        <w:t>T</w:t>
      </w:r>
      <w:r>
        <w:rPr>
          <w:rFonts w:hint="eastAsia"/>
          <w:sz w:val="24"/>
          <w:szCs w:val="24"/>
        </w:rPr>
        <w:t>he responsibility of the auditors is th</w:t>
      </w:r>
      <w:r w:rsidR="00B44FAD">
        <w:rPr>
          <w:rFonts w:hint="eastAsia"/>
          <w:sz w:val="24"/>
          <w:szCs w:val="24"/>
        </w:rPr>
        <w:t>erefore to meet the needs of</w:t>
      </w:r>
      <w:r>
        <w:rPr>
          <w:rFonts w:hint="eastAsia"/>
          <w:sz w:val="24"/>
          <w:szCs w:val="24"/>
        </w:rPr>
        <w:t xml:space="preserve"> society. Thus, t</w:t>
      </w:r>
      <w:r>
        <w:rPr>
          <w:sz w:val="24"/>
          <w:szCs w:val="24"/>
        </w:rPr>
        <w:t>he</w:t>
      </w:r>
      <w:r>
        <w:rPr>
          <w:rFonts w:hint="eastAsia"/>
          <w:sz w:val="24"/>
          <w:szCs w:val="24"/>
        </w:rPr>
        <w:t xml:space="preserve"> existence of auditors relies heavily on the </w:t>
      </w:r>
      <w:r>
        <w:rPr>
          <w:sz w:val="24"/>
          <w:szCs w:val="24"/>
        </w:rPr>
        <w:t>confidence</w:t>
      </w:r>
      <w:r>
        <w:rPr>
          <w:rFonts w:hint="eastAsia"/>
          <w:sz w:val="24"/>
          <w:szCs w:val="24"/>
        </w:rPr>
        <w:t xml:space="preserve"> through assurance work. If society loses its confidence in auditor</w:t>
      </w:r>
      <w:r>
        <w:rPr>
          <w:sz w:val="24"/>
          <w:szCs w:val="24"/>
        </w:rPr>
        <w:t>’</w:t>
      </w:r>
      <w:r>
        <w:rPr>
          <w:rFonts w:hint="eastAsia"/>
          <w:sz w:val="24"/>
          <w:szCs w:val="24"/>
        </w:rPr>
        <w:t>s work and the issued audit opinion, the social usefulness of auditors will be lost. Of course, investors</w:t>
      </w:r>
      <w:r>
        <w:rPr>
          <w:sz w:val="24"/>
          <w:szCs w:val="24"/>
        </w:rPr>
        <w:t>’</w:t>
      </w:r>
      <w:r>
        <w:rPr>
          <w:rFonts w:hint="eastAsia"/>
          <w:sz w:val="24"/>
          <w:szCs w:val="24"/>
        </w:rPr>
        <w:t xml:space="preserve"> confidence is not only dependent on the actual audit quality, but also largely determined by what the investors think about the quality of auditor</w:t>
      </w:r>
      <w:r>
        <w:rPr>
          <w:sz w:val="24"/>
          <w:szCs w:val="24"/>
        </w:rPr>
        <w:t>’</w:t>
      </w:r>
      <w:r>
        <w:rPr>
          <w:rFonts w:hint="eastAsia"/>
          <w:sz w:val="24"/>
          <w:szCs w:val="24"/>
        </w:rPr>
        <w:t>s work.</w:t>
      </w:r>
    </w:p>
    <w:p w:rsidR="00346EC5" w:rsidRDefault="007C74E7" w:rsidP="00346EC5">
      <w:pPr>
        <w:spacing w:line="360" w:lineRule="auto"/>
        <w:rPr>
          <w:sz w:val="24"/>
          <w:szCs w:val="24"/>
        </w:rPr>
      </w:pPr>
      <w:r>
        <w:rPr>
          <w:rFonts w:hint="eastAsia"/>
          <w:sz w:val="24"/>
          <w:szCs w:val="24"/>
        </w:rPr>
        <w:t>Due to the difficulty in measuring an individual</w:t>
      </w:r>
      <w:r>
        <w:rPr>
          <w:sz w:val="24"/>
          <w:szCs w:val="24"/>
        </w:rPr>
        <w:t>’</w:t>
      </w:r>
      <w:r>
        <w:rPr>
          <w:rFonts w:hint="eastAsia"/>
          <w:sz w:val="24"/>
          <w:szCs w:val="24"/>
        </w:rPr>
        <w:t xml:space="preserve">s </w:t>
      </w:r>
      <w:r w:rsidRPr="007C74E7">
        <w:rPr>
          <w:sz w:val="24"/>
          <w:szCs w:val="24"/>
        </w:rPr>
        <w:t>interpretation about audit quality</w:t>
      </w:r>
      <w:r>
        <w:rPr>
          <w:rFonts w:hint="eastAsia"/>
          <w:sz w:val="24"/>
          <w:szCs w:val="24"/>
        </w:rPr>
        <w:t>,</w:t>
      </w:r>
      <w:r w:rsidRPr="007C74E7">
        <w:rPr>
          <w:sz w:val="24"/>
          <w:szCs w:val="24"/>
        </w:rPr>
        <w:t xml:space="preserve"> </w:t>
      </w:r>
      <w:r>
        <w:rPr>
          <w:rFonts w:hint="eastAsia"/>
          <w:sz w:val="24"/>
          <w:szCs w:val="24"/>
        </w:rPr>
        <w:t>m</w:t>
      </w:r>
      <w:r w:rsidR="00346EC5">
        <w:rPr>
          <w:rFonts w:hint="eastAsia"/>
          <w:sz w:val="24"/>
          <w:szCs w:val="24"/>
        </w:rPr>
        <w:t xml:space="preserve">any previous studies </w:t>
      </w:r>
      <w:r w:rsidR="00346EC5" w:rsidRPr="00A44554">
        <w:rPr>
          <w:rFonts w:hint="eastAsia"/>
          <w:sz w:val="24"/>
          <w:szCs w:val="24"/>
        </w:rPr>
        <w:t xml:space="preserve">(Teoh &amp; Lim, </w:t>
      </w:r>
      <w:r w:rsidR="00346EC5">
        <w:rPr>
          <w:rFonts w:hint="eastAsia"/>
          <w:sz w:val="24"/>
          <w:szCs w:val="24"/>
        </w:rPr>
        <w:t>1996</w:t>
      </w:r>
      <w:r w:rsidR="00346EC5" w:rsidRPr="00A44554">
        <w:rPr>
          <w:rFonts w:hint="eastAsia"/>
          <w:sz w:val="24"/>
          <w:szCs w:val="24"/>
        </w:rPr>
        <w:t xml:space="preserve">; Goodwin &amp; Seow, </w:t>
      </w:r>
      <w:r w:rsidR="00346EC5">
        <w:rPr>
          <w:rFonts w:hint="eastAsia"/>
          <w:sz w:val="24"/>
          <w:szCs w:val="24"/>
        </w:rPr>
        <w:t>2002;</w:t>
      </w:r>
      <w:r w:rsidR="00346EC5" w:rsidRPr="00A44554">
        <w:rPr>
          <w:rFonts w:hint="eastAsia"/>
          <w:sz w:val="24"/>
          <w:szCs w:val="24"/>
        </w:rPr>
        <w:t xml:space="preserve"> Gates, Lowe, &amp; Reckers, </w:t>
      </w:r>
      <w:r w:rsidR="00346EC5">
        <w:rPr>
          <w:rFonts w:hint="eastAsia"/>
          <w:sz w:val="24"/>
          <w:szCs w:val="24"/>
        </w:rPr>
        <w:t>2007;</w:t>
      </w:r>
      <w:r w:rsidR="00346EC5" w:rsidRPr="00A44554">
        <w:rPr>
          <w:rFonts w:hint="eastAsia"/>
          <w:sz w:val="24"/>
          <w:szCs w:val="24"/>
        </w:rPr>
        <w:t xml:space="preserve"> Kaplan &amp; Mauldin, 2008; Daniels &amp; Booker</w:t>
      </w:r>
      <w:r w:rsidR="00346EC5">
        <w:rPr>
          <w:rFonts w:hint="eastAsia"/>
          <w:sz w:val="24"/>
          <w:szCs w:val="24"/>
        </w:rPr>
        <w:t>, 2011;</w:t>
      </w:r>
      <w:r w:rsidR="00346EC5" w:rsidRPr="00A44554">
        <w:rPr>
          <w:rFonts w:hint="eastAsia"/>
          <w:sz w:val="24"/>
          <w:szCs w:val="24"/>
        </w:rPr>
        <w:t xml:space="preserve"> Dart, </w:t>
      </w:r>
      <w:r w:rsidR="00346EC5">
        <w:rPr>
          <w:rFonts w:hint="eastAsia"/>
          <w:sz w:val="24"/>
          <w:szCs w:val="24"/>
        </w:rPr>
        <w:t xml:space="preserve">2011) </w:t>
      </w:r>
      <w:r>
        <w:rPr>
          <w:rFonts w:hint="eastAsia"/>
          <w:sz w:val="24"/>
          <w:szCs w:val="24"/>
        </w:rPr>
        <w:t>conduct experiments to examine the association between audit partner rotation/tenure and perceived audit quali</w:t>
      </w:r>
      <w:r w:rsidRPr="00A44554">
        <w:rPr>
          <w:rFonts w:hint="eastAsia"/>
          <w:sz w:val="24"/>
          <w:szCs w:val="24"/>
        </w:rPr>
        <w:t>ty</w:t>
      </w:r>
      <w:r w:rsidR="00346EC5" w:rsidRPr="00A44554">
        <w:rPr>
          <w:rFonts w:hint="eastAsia"/>
          <w:sz w:val="24"/>
          <w:szCs w:val="24"/>
        </w:rPr>
        <w:t xml:space="preserve">. </w:t>
      </w:r>
      <w:bookmarkStart w:id="43" w:name="OLE_LINK14"/>
      <w:r w:rsidR="00346EC5" w:rsidRPr="00A44554">
        <w:rPr>
          <w:rFonts w:hint="eastAsia"/>
          <w:sz w:val="24"/>
          <w:szCs w:val="24"/>
        </w:rPr>
        <w:t>Gates et al.</w:t>
      </w:r>
      <w:r w:rsidR="00346EC5">
        <w:rPr>
          <w:rFonts w:hint="eastAsia"/>
          <w:sz w:val="24"/>
          <w:szCs w:val="24"/>
        </w:rPr>
        <w:t xml:space="preserve"> (2007)</w:t>
      </w:r>
      <w:bookmarkEnd w:id="43"/>
      <w:r w:rsidR="00346EC5">
        <w:rPr>
          <w:rFonts w:hint="eastAsia"/>
          <w:sz w:val="24"/>
          <w:szCs w:val="24"/>
        </w:rPr>
        <w:t xml:space="preserve"> and</w:t>
      </w:r>
      <w:r w:rsidR="00346EC5" w:rsidRPr="00A44554">
        <w:rPr>
          <w:rFonts w:hint="eastAsia"/>
          <w:sz w:val="24"/>
          <w:szCs w:val="24"/>
        </w:rPr>
        <w:t xml:space="preserve"> </w:t>
      </w:r>
      <w:bookmarkStart w:id="44" w:name="OLE_LINK15"/>
      <w:bookmarkStart w:id="45" w:name="OLE_LINK16"/>
      <w:r w:rsidR="00346EC5" w:rsidRPr="00A44554">
        <w:rPr>
          <w:rFonts w:hint="eastAsia"/>
          <w:sz w:val="24"/>
          <w:szCs w:val="24"/>
        </w:rPr>
        <w:t xml:space="preserve">Kaplan and Mauldin </w:t>
      </w:r>
      <w:r w:rsidR="00346EC5">
        <w:rPr>
          <w:rFonts w:hint="eastAsia"/>
          <w:sz w:val="24"/>
          <w:szCs w:val="24"/>
        </w:rPr>
        <w:t>(2008)</w:t>
      </w:r>
      <w:bookmarkEnd w:id="44"/>
      <w:bookmarkEnd w:id="45"/>
      <w:r w:rsidR="00346EC5">
        <w:rPr>
          <w:rFonts w:hint="eastAsia"/>
          <w:sz w:val="24"/>
          <w:szCs w:val="24"/>
        </w:rPr>
        <w:t xml:space="preserve"> both invite MBA students to act as the real-world investors in their experiments.</w:t>
      </w:r>
      <w:r w:rsidR="00346EC5" w:rsidRPr="00A44554">
        <w:rPr>
          <w:rFonts w:hint="eastAsia"/>
          <w:sz w:val="24"/>
          <w:szCs w:val="24"/>
        </w:rPr>
        <w:t xml:space="preserve"> Gates et al. (2007) </w:t>
      </w:r>
      <w:r w:rsidR="00346EC5">
        <w:rPr>
          <w:rFonts w:hint="eastAsia"/>
          <w:sz w:val="24"/>
          <w:szCs w:val="24"/>
        </w:rPr>
        <w:t>examine the investor</w:t>
      </w:r>
      <w:r w:rsidR="00346EC5">
        <w:rPr>
          <w:sz w:val="24"/>
          <w:szCs w:val="24"/>
        </w:rPr>
        <w:t>’</w:t>
      </w:r>
      <w:r w:rsidR="00346EC5">
        <w:rPr>
          <w:rFonts w:hint="eastAsia"/>
          <w:sz w:val="24"/>
          <w:szCs w:val="24"/>
        </w:rPr>
        <w:t>s confidence in company</w:t>
      </w:r>
      <w:r w:rsidR="00346EC5">
        <w:rPr>
          <w:sz w:val="24"/>
          <w:szCs w:val="24"/>
        </w:rPr>
        <w:t>’</w:t>
      </w:r>
      <w:r w:rsidR="00346EC5">
        <w:rPr>
          <w:rFonts w:hint="eastAsia"/>
          <w:sz w:val="24"/>
          <w:szCs w:val="24"/>
        </w:rPr>
        <w:t>s reported earnings under three different conditions (audit firm rotation; audit partner rotation; non-audit rotation). Based on the responses from MBA studen</w:t>
      </w:r>
      <w:r w:rsidR="00346EC5" w:rsidRPr="00A44554">
        <w:rPr>
          <w:rFonts w:hint="eastAsia"/>
          <w:sz w:val="24"/>
          <w:szCs w:val="24"/>
        </w:rPr>
        <w:t>ts, Gates et al. (2007)</w:t>
      </w:r>
      <w:r w:rsidR="00346EC5">
        <w:rPr>
          <w:rFonts w:hint="eastAsia"/>
          <w:sz w:val="24"/>
          <w:szCs w:val="24"/>
        </w:rPr>
        <w:t xml:space="preserve"> find that requiring audit firm rotation significantly increases investor</w:t>
      </w:r>
      <w:r w:rsidR="00346EC5">
        <w:rPr>
          <w:sz w:val="24"/>
          <w:szCs w:val="24"/>
        </w:rPr>
        <w:t>’</w:t>
      </w:r>
      <w:r w:rsidR="00346EC5">
        <w:rPr>
          <w:rFonts w:hint="eastAsia"/>
          <w:sz w:val="24"/>
          <w:szCs w:val="24"/>
        </w:rPr>
        <w:t>s confidence in company</w:t>
      </w:r>
      <w:r w:rsidR="00346EC5">
        <w:rPr>
          <w:sz w:val="24"/>
          <w:szCs w:val="24"/>
        </w:rPr>
        <w:t>’</w:t>
      </w:r>
      <w:r w:rsidR="00346EC5">
        <w:rPr>
          <w:rFonts w:hint="eastAsia"/>
          <w:sz w:val="24"/>
          <w:szCs w:val="24"/>
        </w:rPr>
        <w:t>s reported earnings, while audit partner rotation has little help in restoring investor</w:t>
      </w:r>
      <w:r w:rsidR="00346EC5">
        <w:rPr>
          <w:sz w:val="24"/>
          <w:szCs w:val="24"/>
        </w:rPr>
        <w:t>’</w:t>
      </w:r>
      <w:r w:rsidR="00346EC5">
        <w:rPr>
          <w:rFonts w:hint="eastAsia"/>
          <w:sz w:val="24"/>
          <w:szCs w:val="24"/>
        </w:rPr>
        <w:t xml:space="preserve">s confidence. </w:t>
      </w:r>
      <w:r w:rsidR="00346EC5">
        <w:rPr>
          <w:sz w:val="24"/>
          <w:szCs w:val="24"/>
        </w:rPr>
        <w:lastRenderedPageBreak/>
        <w:t>I</w:t>
      </w:r>
      <w:r w:rsidR="00346EC5">
        <w:rPr>
          <w:rFonts w:hint="eastAsia"/>
          <w:sz w:val="24"/>
          <w:szCs w:val="24"/>
        </w:rPr>
        <w:t>n additio</w:t>
      </w:r>
      <w:r w:rsidR="00346EC5" w:rsidRPr="00A44554">
        <w:rPr>
          <w:rFonts w:hint="eastAsia"/>
          <w:sz w:val="24"/>
          <w:szCs w:val="24"/>
        </w:rPr>
        <w:t>n, Gates et al. (2007) a</w:t>
      </w:r>
      <w:r w:rsidR="00346EC5">
        <w:rPr>
          <w:rFonts w:hint="eastAsia"/>
          <w:sz w:val="24"/>
          <w:szCs w:val="24"/>
        </w:rPr>
        <w:t xml:space="preserve">lso invite law students to conduct the same experiment. Law students stand in the supervisory role. And the responses by law students show that they are more likely to trust in the </w:t>
      </w:r>
      <w:r w:rsidR="00346EC5">
        <w:rPr>
          <w:sz w:val="24"/>
          <w:szCs w:val="24"/>
        </w:rPr>
        <w:t>companies</w:t>
      </w:r>
      <w:r w:rsidR="00346EC5">
        <w:rPr>
          <w:rFonts w:hint="eastAsia"/>
          <w:sz w:val="24"/>
          <w:szCs w:val="24"/>
        </w:rPr>
        <w:t xml:space="preserve"> under the condition of audit firm rotation than audit partner rotation, which is consistent with the responses by MBA student</w:t>
      </w:r>
      <w:r w:rsidR="00346EC5" w:rsidRPr="00A44554">
        <w:rPr>
          <w:rFonts w:hint="eastAsia"/>
          <w:sz w:val="24"/>
          <w:szCs w:val="24"/>
        </w:rPr>
        <w:t>s. Kaplan and Mauldin (200</w:t>
      </w:r>
      <w:r w:rsidR="00346EC5">
        <w:rPr>
          <w:rFonts w:hint="eastAsia"/>
          <w:sz w:val="24"/>
          <w:szCs w:val="24"/>
        </w:rPr>
        <w:t xml:space="preserve">8) conduct two experiments and ask MBA students to estimate the income-decreasing audit difference for each experiment. </w:t>
      </w:r>
      <w:r w:rsidR="00346EC5">
        <w:rPr>
          <w:sz w:val="24"/>
          <w:szCs w:val="24"/>
        </w:rPr>
        <w:t>T</w:t>
      </w:r>
      <w:r w:rsidR="00346EC5">
        <w:rPr>
          <w:rFonts w:hint="eastAsia"/>
          <w:sz w:val="24"/>
          <w:szCs w:val="24"/>
        </w:rPr>
        <w:t xml:space="preserve">he first experiment is set under the condition of 5 years auditor-client relationship, while the second is set as 26 years. On the contrary, </w:t>
      </w:r>
      <w:r w:rsidR="00346EC5" w:rsidRPr="00A44554">
        <w:rPr>
          <w:rFonts w:hint="eastAsia"/>
          <w:sz w:val="24"/>
          <w:szCs w:val="24"/>
        </w:rPr>
        <w:t>Kaplan and Mauldin (200</w:t>
      </w:r>
      <w:r w:rsidR="00346EC5">
        <w:rPr>
          <w:rFonts w:hint="eastAsia"/>
          <w:sz w:val="24"/>
          <w:szCs w:val="24"/>
        </w:rPr>
        <w:t xml:space="preserve">8) find that investors do not </w:t>
      </w:r>
      <w:r w:rsidR="00346EC5">
        <w:rPr>
          <w:sz w:val="24"/>
          <w:szCs w:val="24"/>
        </w:rPr>
        <w:t>perceive</w:t>
      </w:r>
      <w:r w:rsidR="00346EC5">
        <w:rPr>
          <w:rFonts w:hint="eastAsia"/>
          <w:sz w:val="24"/>
          <w:szCs w:val="24"/>
        </w:rPr>
        <w:t xml:space="preserve"> any difference between the condition of audit firm or partner rotation when evaluating credibility of reported earnings and auditor independence. The appropriateness of using MBA students to represent investors is questionable itself. MBA students may simply respond in a way that they learn </w:t>
      </w:r>
      <w:r w:rsidR="00346EC5">
        <w:rPr>
          <w:sz w:val="24"/>
          <w:szCs w:val="24"/>
        </w:rPr>
        <w:t>in business school</w:t>
      </w:r>
      <w:r w:rsidR="00346EC5">
        <w:rPr>
          <w:rFonts w:hint="eastAsia"/>
          <w:sz w:val="24"/>
          <w:szCs w:val="24"/>
        </w:rPr>
        <w:t>s</w:t>
      </w:r>
      <w:r w:rsidR="00346EC5">
        <w:rPr>
          <w:sz w:val="24"/>
          <w:szCs w:val="24"/>
        </w:rPr>
        <w:t>. T</w:t>
      </w:r>
      <w:r w:rsidR="00346EC5">
        <w:rPr>
          <w:rFonts w:hint="eastAsia"/>
          <w:sz w:val="24"/>
          <w:szCs w:val="24"/>
        </w:rPr>
        <w:t>he results extracted from experiments relying on MBA students can only show us what the business students believe instead of what the real-world investors will judge.</w:t>
      </w:r>
    </w:p>
    <w:p w:rsidR="00346EC5" w:rsidRDefault="00346EC5" w:rsidP="00346EC5">
      <w:pPr>
        <w:spacing w:line="360" w:lineRule="auto"/>
        <w:rPr>
          <w:sz w:val="24"/>
          <w:szCs w:val="24"/>
        </w:rPr>
      </w:pPr>
      <w:r>
        <w:rPr>
          <w:rFonts w:hint="eastAsia"/>
          <w:sz w:val="24"/>
          <w:szCs w:val="24"/>
        </w:rPr>
        <w:t>Very few empirical studies (</w:t>
      </w:r>
      <w:r w:rsidRPr="00A44554">
        <w:rPr>
          <w:rFonts w:hint="eastAsia"/>
          <w:sz w:val="24"/>
          <w:szCs w:val="24"/>
        </w:rPr>
        <w:t>Ghosh &amp; Moon,</w:t>
      </w:r>
      <w:r>
        <w:rPr>
          <w:rFonts w:hint="eastAsia"/>
          <w:sz w:val="24"/>
          <w:szCs w:val="24"/>
        </w:rPr>
        <w:t xml:space="preserve"> 2005;</w:t>
      </w:r>
      <w:r w:rsidRPr="00A44554">
        <w:rPr>
          <w:rFonts w:hint="eastAsia"/>
          <w:sz w:val="24"/>
          <w:szCs w:val="24"/>
        </w:rPr>
        <w:t xml:space="preserve"> Chi et al., 2</w:t>
      </w:r>
      <w:r>
        <w:rPr>
          <w:rFonts w:hint="eastAsia"/>
          <w:sz w:val="24"/>
          <w:szCs w:val="24"/>
        </w:rPr>
        <w:t xml:space="preserve">009) investigate the relation between audit firm or partner rotation and perceived audit </w:t>
      </w:r>
      <w:r w:rsidRPr="00A44554">
        <w:rPr>
          <w:rFonts w:hint="eastAsia"/>
          <w:sz w:val="24"/>
          <w:szCs w:val="24"/>
        </w:rPr>
        <w:t>quality. Ghosh and Moon (2005</w:t>
      </w:r>
      <w:r>
        <w:rPr>
          <w:rFonts w:hint="eastAsia"/>
          <w:sz w:val="24"/>
          <w:szCs w:val="24"/>
        </w:rPr>
        <w:t>) focus on audit firm tenure, wh</w:t>
      </w:r>
      <w:r w:rsidRPr="00A44554">
        <w:rPr>
          <w:rFonts w:hint="eastAsia"/>
          <w:sz w:val="24"/>
          <w:szCs w:val="24"/>
        </w:rPr>
        <w:t>ile Chi et al. (2</w:t>
      </w:r>
      <w:r>
        <w:rPr>
          <w:rFonts w:hint="eastAsia"/>
          <w:sz w:val="24"/>
          <w:szCs w:val="24"/>
        </w:rPr>
        <w:t>009) focus on audit partner rotation. I will discus</w:t>
      </w:r>
      <w:r w:rsidRPr="00A44554">
        <w:rPr>
          <w:rFonts w:hint="eastAsia"/>
          <w:sz w:val="24"/>
          <w:szCs w:val="24"/>
        </w:rPr>
        <w:t>s Ghosh and Moon (20</w:t>
      </w:r>
      <w:r>
        <w:rPr>
          <w:rFonts w:hint="eastAsia"/>
          <w:sz w:val="24"/>
          <w:szCs w:val="24"/>
        </w:rPr>
        <w:t>05) later in section 4.3.2. Next to actual audit q</w:t>
      </w:r>
      <w:r w:rsidRPr="00A44554">
        <w:rPr>
          <w:rFonts w:hint="eastAsia"/>
          <w:sz w:val="24"/>
          <w:szCs w:val="24"/>
        </w:rPr>
        <w:t>uality, Chi et al. (2009</w:t>
      </w:r>
      <w:r>
        <w:rPr>
          <w:rFonts w:hint="eastAsia"/>
          <w:sz w:val="24"/>
          <w:szCs w:val="24"/>
        </w:rPr>
        <w:t>) also examine the effects of mandatory partner rotation on perceived audit quality measured by Earnings Response Coefficient (ERC). As I have explained in section 4</w:t>
      </w:r>
      <w:r w:rsidRPr="00A44554">
        <w:rPr>
          <w:rFonts w:hint="eastAsia"/>
          <w:sz w:val="24"/>
          <w:szCs w:val="24"/>
        </w:rPr>
        <w:t xml:space="preserve">.2.1, Chi et al. </w:t>
      </w:r>
      <w:r>
        <w:rPr>
          <w:rFonts w:hint="eastAsia"/>
          <w:sz w:val="24"/>
          <w:szCs w:val="24"/>
        </w:rPr>
        <w:t xml:space="preserve">(2009) compare the mandatory rotation sample with three other benchmark groups. Following </w:t>
      </w:r>
      <w:r>
        <w:rPr>
          <w:sz w:val="24"/>
          <w:szCs w:val="24"/>
        </w:rPr>
        <w:t>the</w:t>
      </w:r>
      <w:r>
        <w:rPr>
          <w:rFonts w:hint="eastAsia"/>
          <w:sz w:val="24"/>
          <w:szCs w:val="24"/>
        </w:rPr>
        <w:t xml:space="preserve"> regression model used in </w:t>
      </w:r>
      <w:r w:rsidRPr="00A44554">
        <w:rPr>
          <w:rFonts w:hint="eastAsia"/>
          <w:sz w:val="24"/>
          <w:szCs w:val="24"/>
        </w:rPr>
        <w:t>Ghosh and Moon (</w:t>
      </w:r>
      <w:r>
        <w:rPr>
          <w:rFonts w:hint="eastAsia"/>
          <w:sz w:val="24"/>
          <w:szCs w:val="24"/>
        </w:rPr>
        <w:t>2005),</w:t>
      </w:r>
      <w:r w:rsidRPr="00A44554">
        <w:rPr>
          <w:rFonts w:hint="eastAsia"/>
          <w:sz w:val="24"/>
          <w:szCs w:val="24"/>
        </w:rPr>
        <w:t xml:space="preserve"> Chi et al. (200</w:t>
      </w:r>
      <w:r>
        <w:rPr>
          <w:rFonts w:hint="eastAsia"/>
          <w:sz w:val="24"/>
          <w:szCs w:val="24"/>
        </w:rPr>
        <w:t>9) find that ERC is not s</w:t>
      </w:r>
      <w:r w:rsidR="007F3E00">
        <w:rPr>
          <w:rFonts w:hint="eastAsia"/>
          <w:sz w:val="24"/>
          <w:szCs w:val="24"/>
        </w:rPr>
        <w:t>ignificantly different between two compared</w:t>
      </w:r>
      <w:r>
        <w:rPr>
          <w:rFonts w:hint="eastAsia"/>
          <w:sz w:val="24"/>
          <w:szCs w:val="24"/>
        </w:rPr>
        <w:t xml:space="preserve"> samples, which are mandatory rotation sample versus non-rotation sample and mandatory rotation sample versus mandatory rotation sample in prior year. But the ERC in mandatory rotation sample is significantly larger than that in voluntary rotation sample. Thus, two of the three comparison samples fail to provide any evidence on that mandatory audit partner rotation could improve investor</w:t>
      </w:r>
      <w:r>
        <w:rPr>
          <w:sz w:val="24"/>
          <w:szCs w:val="24"/>
        </w:rPr>
        <w:t>’</w:t>
      </w:r>
      <w:r>
        <w:rPr>
          <w:rFonts w:hint="eastAsia"/>
          <w:sz w:val="24"/>
          <w:szCs w:val="24"/>
        </w:rPr>
        <w:t>s perception about auditor independence or audit quality.</w:t>
      </w:r>
    </w:p>
    <w:p w:rsidR="00346EC5" w:rsidRPr="00683F49" w:rsidRDefault="00346EC5" w:rsidP="00B9275D">
      <w:pPr>
        <w:pStyle w:val="Heading2"/>
      </w:pPr>
      <w:bookmarkStart w:id="46" w:name="_Toc395710127"/>
      <w:r w:rsidRPr="00683F49">
        <w:rPr>
          <w:rFonts w:hint="eastAsia"/>
        </w:rPr>
        <w:lastRenderedPageBreak/>
        <w:t>4.3 Audit firm rotation/tenure and</w:t>
      </w:r>
      <w:r>
        <w:rPr>
          <w:rFonts w:hint="eastAsia"/>
        </w:rPr>
        <w:t xml:space="preserve"> audit</w:t>
      </w:r>
      <w:r w:rsidRPr="00683F49">
        <w:rPr>
          <w:rFonts w:hint="eastAsia"/>
        </w:rPr>
        <w:t xml:space="preserve"> quality</w:t>
      </w:r>
      <w:bookmarkEnd w:id="46"/>
    </w:p>
    <w:p w:rsidR="00346EC5" w:rsidRPr="00F24C6B" w:rsidRDefault="00346EC5" w:rsidP="00346EC5">
      <w:pPr>
        <w:spacing w:line="360" w:lineRule="auto"/>
        <w:rPr>
          <w:sz w:val="24"/>
          <w:szCs w:val="24"/>
        </w:rPr>
      </w:pPr>
      <w:r>
        <w:rPr>
          <w:rFonts w:hint="eastAsia"/>
          <w:sz w:val="24"/>
          <w:szCs w:val="24"/>
        </w:rPr>
        <w:t xml:space="preserve">When the audit firm is switched, the audit partner will be changed too. Even if most governments require mandatory partner rotation, data on audit firm rotation can still reflect the situation in audit partner rotation in some extent. Besides, some countries, for example USA, Australia and China, are calling for discussion about whether to require mandatory audit firm rotation in addition to </w:t>
      </w:r>
      <w:r>
        <w:rPr>
          <w:sz w:val="24"/>
          <w:szCs w:val="24"/>
        </w:rPr>
        <w:t xml:space="preserve">mandatory partner rotation. </w:t>
      </w:r>
      <w:r>
        <w:rPr>
          <w:rFonts w:hint="eastAsia"/>
          <w:sz w:val="24"/>
          <w:szCs w:val="24"/>
        </w:rPr>
        <w:t xml:space="preserve">Thus, it is still interesting to examine the effects of </w:t>
      </w:r>
      <w:r>
        <w:rPr>
          <w:sz w:val="24"/>
          <w:szCs w:val="24"/>
        </w:rPr>
        <w:t>audit</w:t>
      </w:r>
      <w:r>
        <w:rPr>
          <w:rFonts w:hint="eastAsia"/>
          <w:sz w:val="24"/>
          <w:szCs w:val="24"/>
        </w:rPr>
        <w:t xml:space="preserve"> firm rotation/</w:t>
      </w:r>
      <w:r>
        <w:rPr>
          <w:sz w:val="24"/>
          <w:szCs w:val="24"/>
        </w:rPr>
        <w:t>tenure</w:t>
      </w:r>
      <w:r>
        <w:rPr>
          <w:rFonts w:hint="eastAsia"/>
          <w:sz w:val="24"/>
          <w:szCs w:val="24"/>
        </w:rPr>
        <w:t xml:space="preserve"> on audit quality. The previous literatures about audit firm rotation/ tenure </w:t>
      </w:r>
      <w:r>
        <w:rPr>
          <w:sz w:val="24"/>
          <w:szCs w:val="24"/>
        </w:rPr>
        <w:t>discussed</w:t>
      </w:r>
      <w:r>
        <w:rPr>
          <w:rFonts w:hint="eastAsia"/>
          <w:sz w:val="24"/>
          <w:szCs w:val="24"/>
        </w:rPr>
        <w:t xml:space="preserve"> below are all liste</w:t>
      </w:r>
      <w:r w:rsidRPr="00A44554">
        <w:rPr>
          <w:rFonts w:hint="eastAsia"/>
          <w:sz w:val="24"/>
          <w:szCs w:val="24"/>
        </w:rPr>
        <w:t xml:space="preserve">d in Table 2 </w:t>
      </w:r>
      <w:r>
        <w:rPr>
          <w:rFonts w:hint="eastAsia"/>
          <w:sz w:val="24"/>
          <w:szCs w:val="24"/>
        </w:rPr>
        <w:t>under Appendix.</w:t>
      </w:r>
    </w:p>
    <w:p w:rsidR="00346EC5" w:rsidRPr="00E72B95" w:rsidRDefault="00346EC5" w:rsidP="00637085">
      <w:pPr>
        <w:pStyle w:val="Heading3"/>
      </w:pPr>
      <w:bookmarkStart w:id="47" w:name="_Toc395710128"/>
      <w:r w:rsidRPr="00E72B95">
        <w:rPr>
          <w:rFonts w:hint="eastAsia"/>
        </w:rPr>
        <w:t>4.3.1 Audit firm rotation/tenure and actual audit quality</w:t>
      </w:r>
      <w:bookmarkEnd w:id="47"/>
    </w:p>
    <w:p w:rsidR="00346EC5" w:rsidRDefault="00346EC5" w:rsidP="00346EC5">
      <w:pPr>
        <w:spacing w:line="360" w:lineRule="auto"/>
        <w:rPr>
          <w:sz w:val="24"/>
          <w:szCs w:val="24"/>
        </w:rPr>
      </w:pPr>
      <w:r>
        <w:rPr>
          <w:rFonts w:hint="eastAsia"/>
          <w:sz w:val="24"/>
          <w:szCs w:val="24"/>
        </w:rPr>
        <w:t>To examine the potential association between audit firm tenure and audit reporting failure</w:t>
      </w:r>
      <w:r w:rsidRPr="00A44554">
        <w:rPr>
          <w:rFonts w:hint="eastAsia"/>
          <w:sz w:val="24"/>
          <w:szCs w:val="24"/>
        </w:rPr>
        <w:t>, Geiger and Raghunandan (</w:t>
      </w:r>
      <w:r>
        <w:rPr>
          <w:rFonts w:hint="eastAsia"/>
          <w:sz w:val="24"/>
          <w:szCs w:val="24"/>
        </w:rPr>
        <w:t>2002) select a sample which only contains the companies that are filed for bankruptcy during 1996-1998 in America. A going concern modified audit opinion received immediately prior to bankruptcy is regarded as an indicator of high audit quali</w:t>
      </w:r>
      <w:r w:rsidRPr="00A44554">
        <w:rPr>
          <w:rFonts w:hint="eastAsia"/>
          <w:sz w:val="24"/>
          <w:szCs w:val="24"/>
        </w:rPr>
        <w:t xml:space="preserve">ty. Geiger and Raghunandan </w:t>
      </w:r>
      <w:r>
        <w:rPr>
          <w:rFonts w:hint="eastAsia"/>
          <w:sz w:val="24"/>
          <w:szCs w:val="24"/>
        </w:rPr>
        <w:t>(2002) find that long audit firm tenure may not be the major cause of audit failures, while auditors are more likely to involve in audit failures at the early stage of audit firm tenure. The result suggests that auditor</w:t>
      </w:r>
      <w:r>
        <w:rPr>
          <w:sz w:val="24"/>
          <w:szCs w:val="24"/>
        </w:rPr>
        <w:t>’</w:t>
      </w:r>
      <w:r>
        <w:rPr>
          <w:rFonts w:hint="eastAsia"/>
          <w:sz w:val="24"/>
          <w:szCs w:val="24"/>
        </w:rPr>
        <w:t>s learning curve matters as the new auditors lack specific knowledge or experience for their new client companies in the earlier years of audit engagement.</w:t>
      </w:r>
    </w:p>
    <w:p w:rsidR="00346EC5" w:rsidRDefault="00346EC5" w:rsidP="00346EC5">
      <w:pPr>
        <w:spacing w:line="360" w:lineRule="auto"/>
        <w:rPr>
          <w:sz w:val="24"/>
          <w:szCs w:val="24"/>
        </w:rPr>
      </w:pPr>
      <w:r>
        <w:rPr>
          <w:rFonts w:hint="eastAsia"/>
          <w:sz w:val="24"/>
          <w:szCs w:val="24"/>
        </w:rPr>
        <w:t>Besides the propensity to issue a going concern opinion, earnings quality is also used quite often by previous studies to represent audit quali</w:t>
      </w:r>
      <w:r w:rsidRPr="003260AA">
        <w:rPr>
          <w:rFonts w:hint="eastAsia"/>
          <w:sz w:val="24"/>
          <w:szCs w:val="24"/>
        </w:rPr>
        <w:t>ty. Johnson</w:t>
      </w:r>
      <w:r w:rsidR="00A44554" w:rsidRPr="003260AA">
        <w:rPr>
          <w:rFonts w:hint="eastAsia"/>
          <w:sz w:val="24"/>
          <w:szCs w:val="24"/>
        </w:rPr>
        <w:t xml:space="preserve"> et al.</w:t>
      </w:r>
      <w:r w:rsidRPr="003260AA">
        <w:rPr>
          <w:rFonts w:hint="eastAsia"/>
          <w:sz w:val="24"/>
          <w:szCs w:val="24"/>
        </w:rPr>
        <w:t xml:space="preserve"> (2</w:t>
      </w:r>
      <w:r>
        <w:rPr>
          <w:rFonts w:hint="eastAsia"/>
          <w:sz w:val="24"/>
          <w:szCs w:val="24"/>
        </w:rPr>
        <w:t>002) use absolute value</w:t>
      </w:r>
      <w:r w:rsidR="00CB2F3B">
        <w:rPr>
          <w:rFonts w:hint="eastAsia"/>
          <w:sz w:val="24"/>
          <w:szCs w:val="24"/>
        </w:rPr>
        <w:t>s</w:t>
      </w:r>
      <w:r>
        <w:rPr>
          <w:rFonts w:hint="eastAsia"/>
          <w:sz w:val="24"/>
          <w:szCs w:val="24"/>
        </w:rPr>
        <w:t xml:space="preserve"> of unexpected accruals and accruals persistence as proxies for audit quality to examine the effects of audit firm tenure. Expected accruals are estimated based on a cross-sectional version of modified Jones 1991 model. The results by </w:t>
      </w:r>
      <w:r w:rsidRPr="003260AA">
        <w:rPr>
          <w:rFonts w:hint="eastAsia"/>
          <w:sz w:val="24"/>
          <w:szCs w:val="24"/>
        </w:rPr>
        <w:t>Johnson et al. (</w:t>
      </w:r>
      <w:r>
        <w:rPr>
          <w:rFonts w:hint="eastAsia"/>
          <w:sz w:val="24"/>
          <w:szCs w:val="24"/>
        </w:rPr>
        <w:t>2002) show that short audit firm tenure (2-3 years) is significantly associated with</w:t>
      </w:r>
      <w:r w:rsidR="00CB2F3B">
        <w:rPr>
          <w:rFonts w:hint="eastAsia"/>
          <w:sz w:val="24"/>
          <w:szCs w:val="24"/>
        </w:rPr>
        <w:t xml:space="preserve"> a</w:t>
      </w:r>
      <w:r>
        <w:rPr>
          <w:rFonts w:hint="eastAsia"/>
          <w:sz w:val="24"/>
          <w:szCs w:val="24"/>
        </w:rPr>
        <w:t xml:space="preserve"> higher level of </w:t>
      </w:r>
      <w:r w:rsidR="007B6EC3">
        <w:rPr>
          <w:rFonts w:hint="eastAsia"/>
          <w:sz w:val="24"/>
          <w:szCs w:val="24"/>
        </w:rPr>
        <w:t>discretionary</w:t>
      </w:r>
      <w:r>
        <w:rPr>
          <w:rFonts w:hint="eastAsia"/>
          <w:sz w:val="24"/>
          <w:szCs w:val="24"/>
        </w:rPr>
        <w:t xml:space="preserve"> accruals and lower level of accruals persistence. However, no significant results are found for medium (4-8 years) or long audit firm tenure (more than 9 years). This means the requirement of mandatory audit firm rotation for every 5 or 7 years may have limited benefits on improving audit </w:t>
      </w:r>
      <w:r>
        <w:rPr>
          <w:rFonts w:hint="eastAsia"/>
          <w:sz w:val="24"/>
          <w:szCs w:val="24"/>
        </w:rPr>
        <w:lastRenderedPageBreak/>
        <w:t>quality. Similar</w:t>
      </w:r>
      <w:r w:rsidRPr="003260AA">
        <w:rPr>
          <w:rFonts w:hint="eastAsia"/>
          <w:sz w:val="24"/>
          <w:szCs w:val="24"/>
        </w:rPr>
        <w:t>ly, Myers</w:t>
      </w:r>
      <w:r w:rsidR="003260AA" w:rsidRPr="003260AA">
        <w:rPr>
          <w:rFonts w:hint="eastAsia"/>
          <w:sz w:val="24"/>
          <w:szCs w:val="24"/>
        </w:rPr>
        <w:t xml:space="preserve"> et al.</w:t>
      </w:r>
      <w:r w:rsidRPr="003260AA">
        <w:rPr>
          <w:rFonts w:hint="eastAsia"/>
          <w:sz w:val="24"/>
          <w:szCs w:val="24"/>
        </w:rPr>
        <w:t xml:space="preserve"> (2003) exa</w:t>
      </w:r>
      <w:r>
        <w:rPr>
          <w:rFonts w:hint="eastAsia"/>
          <w:sz w:val="24"/>
          <w:szCs w:val="24"/>
        </w:rPr>
        <w:t xml:space="preserve">mine the relation between audit firm tenure and earnings quality as well. Instead of focusing on short or long tenure by </w:t>
      </w:r>
      <w:r w:rsidRPr="003260AA">
        <w:rPr>
          <w:rFonts w:hint="eastAsia"/>
          <w:sz w:val="24"/>
          <w:szCs w:val="24"/>
        </w:rPr>
        <w:t>Johnson et al. (</w:t>
      </w:r>
      <w:r>
        <w:rPr>
          <w:rFonts w:hint="eastAsia"/>
          <w:sz w:val="24"/>
          <w:szCs w:val="24"/>
        </w:rPr>
        <w:t>2002),</w:t>
      </w:r>
      <w:r w:rsidRPr="003260AA">
        <w:rPr>
          <w:rFonts w:hint="eastAsia"/>
          <w:sz w:val="24"/>
          <w:szCs w:val="24"/>
        </w:rPr>
        <w:t xml:space="preserve"> Myers et al. (2003) </w:t>
      </w:r>
      <w:r>
        <w:rPr>
          <w:rFonts w:hint="eastAsia"/>
          <w:sz w:val="24"/>
          <w:szCs w:val="24"/>
        </w:rPr>
        <w:t>investigate the effects of</w:t>
      </w:r>
      <w:r w:rsidR="00131AE4">
        <w:rPr>
          <w:rFonts w:hint="eastAsia"/>
          <w:sz w:val="24"/>
          <w:szCs w:val="24"/>
        </w:rPr>
        <w:t xml:space="preserve"> the</w:t>
      </w:r>
      <w:r>
        <w:rPr>
          <w:rFonts w:hint="eastAsia"/>
          <w:sz w:val="24"/>
          <w:szCs w:val="24"/>
        </w:rPr>
        <w:t xml:space="preserve"> magnitude of audit firm tenure on earnings quality. And they use absolute, raw and signed values of both discretionary accruals based on Jones model and current accruals as proxies for earnings quality. In general, the regression analysis</w:t>
      </w:r>
      <w:r w:rsidRPr="003260AA">
        <w:rPr>
          <w:rFonts w:hint="eastAsia"/>
          <w:sz w:val="24"/>
          <w:szCs w:val="24"/>
        </w:rPr>
        <w:t xml:space="preserve"> by Myers et al. (200</w:t>
      </w:r>
      <w:r>
        <w:rPr>
          <w:rFonts w:hint="eastAsia"/>
          <w:sz w:val="24"/>
          <w:szCs w:val="24"/>
        </w:rPr>
        <w:t>3) shows that longer audit firm tenure significantly decreases the level of both discretionary accruals and current accruals for both income-increasing and income-decreasing accruals. This finding again doubts the necessity of requiring mandatory audit firm rotation.</w:t>
      </w:r>
    </w:p>
    <w:p w:rsidR="00346EC5" w:rsidRDefault="00346EC5" w:rsidP="00346EC5">
      <w:pPr>
        <w:spacing w:line="360" w:lineRule="auto"/>
        <w:rPr>
          <w:sz w:val="24"/>
          <w:szCs w:val="24"/>
        </w:rPr>
      </w:pPr>
      <w:r w:rsidRPr="00DE3D13">
        <w:rPr>
          <w:rFonts w:hint="eastAsia"/>
          <w:sz w:val="24"/>
          <w:szCs w:val="24"/>
        </w:rPr>
        <w:t xml:space="preserve">Jackson, Moldrich and Roebuck </w:t>
      </w:r>
      <w:r>
        <w:rPr>
          <w:rFonts w:hint="eastAsia"/>
          <w:sz w:val="24"/>
          <w:szCs w:val="24"/>
        </w:rPr>
        <w:t xml:space="preserve">(2008) combine the methods from previous studies </w:t>
      </w:r>
      <w:r w:rsidRPr="00DE3D13">
        <w:rPr>
          <w:rFonts w:hint="eastAsia"/>
          <w:sz w:val="24"/>
          <w:szCs w:val="24"/>
        </w:rPr>
        <w:t>(Geiger &amp; Raghunandan,</w:t>
      </w:r>
      <w:r>
        <w:rPr>
          <w:rFonts w:hint="eastAsia"/>
          <w:color w:val="0070C0"/>
          <w:sz w:val="24"/>
          <w:szCs w:val="24"/>
        </w:rPr>
        <w:t xml:space="preserve"> </w:t>
      </w:r>
      <w:r w:rsidRPr="00547C5A">
        <w:rPr>
          <w:rFonts w:hint="eastAsia"/>
          <w:sz w:val="24"/>
          <w:szCs w:val="24"/>
        </w:rPr>
        <w:t>2002;</w:t>
      </w:r>
      <w:r>
        <w:rPr>
          <w:rFonts w:hint="eastAsia"/>
          <w:color w:val="0070C0"/>
          <w:sz w:val="24"/>
          <w:szCs w:val="24"/>
        </w:rPr>
        <w:t xml:space="preserve"> </w:t>
      </w:r>
      <w:r w:rsidRPr="00DE3D13">
        <w:rPr>
          <w:rFonts w:hint="eastAsia"/>
          <w:sz w:val="24"/>
          <w:szCs w:val="24"/>
        </w:rPr>
        <w:t>Johnson et al.,</w:t>
      </w:r>
      <w:r w:rsidRPr="00547C5A">
        <w:rPr>
          <w:rFonts w:hint="eastAsia"/>
          <w:sz w:val="24"/>
          <w:szCs w:val="24"/>
        </w:rPr>
        <w:t xml:space="preserve"> 2002;</w:t>
      </w:r>
      <w:r w:rsidRPr="00DE3D13">
        <w:rPr>
          <w:rFonts w:hint="eastAsia"/>
          <w:sz w:val="24"/>
          <w:szCs w:val="24"/>
        </w:rPr>
        <w:t xml:space="preserve"> Myers et al., </w:t>
      </w:r>
      <w:r w:rsidRPr="00547C5A">
        <w:rPr>
          <w:rFonts w:hint="eastAsia"/>
          <w:sz w:val="24"/>
          <w:szCs w:val="24"/>
        </w:rPr>
        <w:t>2003</w:t>
      </w:r>
      <w:r>
        <w:rPr>
          <w:rFonts w:hint="eastAsia"/>
          <w:sz w:val="24"/>
          <w:szCs w:val="24"/>
        </w:rPr>
        <w:t xml:space="preserve">) and test the effects of audit firm tenure on both the propensity to issue a going concern opinion and the level of </w:t>
      </w:r>
      <w:r>
        <w:rPr>
          <w:sz w:val="24"/>
          <w:szCs w:val="24"/>
        </w:rPr>
        <w:t>discretionary</w:t>
      </w:r>
      <w:r>
        <w:rPr>
          <w:rFonts w:hint="eastAsia"/>
          <w:sz w:val="24"/>
          <w:szCs w:val="24"/>
        </w:rPr>
        <w:t xml:space="preserve"> accruals using a sample of listed companies in Australia. If a qualified audit opinion is issued, we consider it as a positive signal of high audit quality. And lower level of performance-</w:t>
      </w:r>
      <w:r w:rsidR="0082012E">
        <w:rPr>
          <w:rFonts w:hint="eastAsia"/>
          <w:sz w:val="24"/>
          <w:szCs w:val="24"/>
        </w:rPr>
        <w:t>adjusted</w:t>
      </w:r>
      <w:r>
        <w:rPr>
          <w:rFonts w:hint="eastAsia"/>
          <w:sz w:val="24"/>
          <w:szCs w:val="24"/>
        </w:rPr>
        <w:t xml:space="preserve"> discretionary accruals based on </w:t>
      </w:r>
      <w:r w:rsidRPr="00DE3D13">
        <w:rPr>
          <w:rFonts w:hint="eastAsia"/>
          <w:sz w:val="24"/>
          <w:szCs w:val="24"/>
        </w:rPr>
        <w:t>Kothari et al. (</w:t>
      </w:r>
      <w:r>
        <w:rPr>
          <w:rFonts w:hint="eastAsia"/>
          <w:sz w:val="24"/>
          <w:szCs w:val="24"/>
        </w:rPr>
        <w:t xml:space="preserve">2005) indicates higher level of audit quality as well. The results by </w:t>
      </w:r>
      <w:r w:rsidRPr="00DE3D13">
        <w:rPr>
          <w:rFonts w:hint="eastAsia"/>
          <w:sz w:val="24"/>
          <w:szCs w:val="24"/>
        </w:rPr>
        <w:t>Jackson et al. (</w:t>
      </w:r>
      <w:r>
        <w:rPr>
          <w:rFonts w:hint="eastAsia"/>
          <w:sz w:val="24"/>
          <w:szCs w:val="24"/>
        </w:rPr>
        <w:t xml:space="preserve">2008) find that client firms with longer audit firm-client relationship are more likely to receive a qualified audit opinion. </w:t>
      </w:r>
      <w:r>
        <w:rPr>
          <w:sz w:val="24"/>
          <w:szCs w:val="24"/>
        </w:rPr>
        <w:t>A</w:t>
      </w:r>
      <w:r>
        <w:rPr>
          <w:rFonts w:hint="eastAsia"/>
          <w:sz w:val="24"/>
          <w:szCs w:val="24"/>
        </w:rPr>
        <w:t>nd the actual audit quality measured by discretionary accruals is not significantly affected by audit firm tenure. Considering the potential high firm switching costs, it is hard to conclude any benefits of mandatory audit firm rotation on enhancing audit quality in Australia.</w:t>
      </w:r>
    </w:p>
    <w:p w:rsidR="00346EC5" w:rsidRDefault="00346EC5" w:rsidP="00346EC5">
      <w:pPr>
        <w:spacing w:line="360" w:lineRule="auto"/>
        <w:rPr>
          <w:sz w:val="24"/>
          <w:szCs w:val="24"/>
        </w:rPr>
      </w:pPr>
      <w:r>
        <w:rPr>
          <w:rFonts w:hint="eastAsia"/>
          <w:sz w:val="24"/>
          <w:szCs w:val="24"/>
        </w:rPr>
        <w:t>Together with the effects o</w:t>
      </w:r>
      <w:r w:rsidRPr="00DE3D13">
        <w:rPr>
          <w:rFonts w:hint="eastAsia"/>
          <w:sz w:val="24"/>
          <w:szCs w:val="24"/>
        </w:rPr>
        <w:t>f audit partner tenure, Chi and Huang (2005) and Chen et al. (2008</w:t>
      </w:r>
      <w:r>
        <w:rPr>
          <w:rFonts w:hint="eastAsia"/>
          <w:sz w:val="24"/>
          <w:szCs w:val="24"/>
        </w:rPr>
        <w:t>) examine the effects of audit firm tenure on earning quality in Taiwan as well. By replacing the audit partner tenure with audit firm tenure in the non-linear regression model introduced in section 4.2.</w:t>
      </w:r>
      <w:r w:rsidRPr="00DE3D13">
        <w:rPr>
          <w:rFonts w:hint="eastAsia"/>
          <w:sz w:val="24"/>
          <w:szCs w:val="24"/>
        </w:rPr>
        <w:t>1, Chi and Huang (</w:t>
      </w:r>
      <w:r>
        <w:rPr>
          <w:rFonts w:hint="eastAsia"/>
          <w:sz w:val="24"/>
          <w:szCs w:val="24"/>
        </w:rPr>
        <w:t xml:space="preserve">2005) find a </w:t>
      </w:r>
      <w:r>
        <w:rPr>
          <w:sz w:val="24"/>
          <w:szCs w:val="24"/>
        </w:rPr>
        <w:t>“</w:t>
      </w:r>
      <w:r>
        <w:rPr>
          <w:rFonts w:hint="eastAsia"/>
          <w:sz w:val="24"/>
          <w:szCs w:val="24"/>
        </w:rPr>
        <w:t>U</w:t>
      </w:r>
      <w:r>
        <w:rPr>
          <w:sz w:val="24"/>
          <w:szCs w:val="24"/>
        </w:rPr>
        <w:t>”</w:t>
      </w:r>
      <w:r>
        <w:rPr>
          <w:rFonts w:hint="eastAsia"/>
          <w:sz w:val="24"/>
          <w:szCs w:val="24"/>
        </w:rPr>
        <w:t xml:space="preserve"> shape in the relation between audit firm tenure and discretionary accruals, which means the earnings quality first increases with longer audit firm tenure, and then goes down with excessive long tenure. The cut-off point is 5 years which is consistent with the findings for audit partner </w:t>
      </w:r>
      <w:r>
        <w:rPr>
          <w:sz w:val="24"/>
          <w:szCs w:val="24"/>
        </w:rPr>
        <w:t>tenure</w:t>
      </w:r>
      <w:r>
        <w:rPr>
          <w:rFonts w:hint="eastAsia"/>
          <w:sz w:val="24"/>
          <w:szCs w:val="24"/>
        </w:rPr>
        <w:t xml:space="preserve">. </w:t>
      </w:r>
      <w:r>
        <w:rPr>
          <w:sz w:val="24"/>
          <w:szCs w:val="24"/>
        </w:rPr>
        <w:t>M</w:t>
      </w:r>
      <w:r>
        <w:rPr>
          <w:rFonts w:hint="eastAsia"/>
          <w:sz w:val="24"/>
          <w:szCs w:val="24"/>
        </w:rPr>
        <w:t>oreover</w:t>
      </w:r>
      <w:r w:rsidRPr="00DE3D13">
        <w:rPr>
          <w:rFonts w:hint="eastAsia"/>
          <w:sz w:val="24"/>
          <w:szCs w:val="24"/>
        </w:rPr>
        <w:t>, Chi and Huang (2</w:t>
      </w:r>
      <w:r>
        <w:rPr>
          <w:rFonts w:hint="eastAsia"/>
          <w:sz w:val="24"/>
          <w:szCs w:val="24"/>
        </w:rPr>
        <w:t xml:space="preserve">005) find audit firm tenure has stronger effects on earnings </w:t>
      </w:r>
      <w:r>
        <w:rPr>
          <w:sz w:val="24"/>
          <w:szCs w:val="24"/>
        </w:rPr>
        <w:t>quality</w:t>
      </w:r>
      <w:r>
        <w:rPr>
          <w:rFonts w:hint="eastAsia"/>
          <w:sz w:val="24"/>
          <w:szCs w:val="24"/>
        </w:rPr>
        <w:t xml:space="preserve"> when including both partner and firm tenure in </w:t>
      </w:r>
      <w:r>
        <w:rPr>
          <w:rFonts w:hint="eastAsia"/>
          <w:sz w:val="24"/>
          <w:szCs w:val="24"/>
        </w:rPr>
        <w:lastRenderedPageBreak/>
        <w:t>the regression mod</w:t>
      </w:r>
      <w:r w:rsidRPr="00DE3D13">
        <w:rPr>
          <w:rFonts w:hint="eastAsia"/>
          <w:sz w:val="24"/>
          <w:szCs w:val="24"/>
        </w:rPr>
        <w:t xml:space="preserve">el. </w:t>
      </w:r>
      <w:bookmarkStart w:id="48" w:name="OLE_LINK9"/>
      <w:bookmarkStart w:id="49" w:name="OLE_LINK10"/>
      <w:r w:rsidRPr="00DE3D13">
        <w:rPr>
          <w:rFonts w:hint="eastAsia"/>
          <w:sz w:val="24"/>
          <w:szCs w:val="24"/>
        </w:rPr>
        <w:t>Chen et al. (20</w:t>
      </w:r>
      <w:r>
        <w:rPr>
          <w:rFonts w:hint="eastAsia"/>
          <w:sz w:val="24"/>
          <w:szCs w:val="24"/>
        </w:rPr>
        <w:t>08)</w:t>
      </w:r>
      <w:bookmarkEnd w:id="48"/>
      <w:bookmarkEnd w:id="49"/>
      <w:r>
        <w:rPr>
          <w:rFonts w:hint="eastAsia"/>
          <w:sz w:val="24"/>
          <w:szCs w:val="24"/>
        </w:rPr>
        <w:t xml:space="preserve"> add audit firm tenure to the existing regression model designed for audit partner tenure and examine the effects of firm tenure on earnings quality after controlling for audit partner tenure. </w:t>
      </w:r>
      <w:r>
        <w:rPr>
          <w:sz w:val="24"/>
          <w:szCs w:val="24"/>
        </w:rPr>
        <w:t>I</w:t>
      </w:r>
      <w:r>
        <w:rPr>
          <w:rFonts w:hint="eastAsia"/>
          <w:sz w:val="24"/>
          <w:szCs w:val="24"/>
        </w:rPr>
        <w:t>t is found by</w:t>
      </w:r>
      <w:r w:rsidRPr="00DE3D13">
        <w:rPr>
          <w:rFonts w:hint="eastAsia"/>
          <w:sz w:val="24"/>
          <w:szCs w:val="24"/>
        </w:rPr>
        <w:t xml:space="preserve"> Chen et al. (2008</w:t>
      </w:r>
      <w:r>
        <w:rPr>
          <w:rFonts w:hint="eastAsia"/>
          <w:sz w:val="24"/>
          <w:szCs w:val="24"/>
        </w:rPr>
        <w:t xml:space="preserve">) that longer audit firm </w:t>
      </w:r>
      <w:r>
        <w:rPr>
          <w:sz w:val="24"/>
          <w:szCs w:val="24"/>
        </w:rPr>
        <w:t>tenure</w:t>
      </w:r>
      <w:r>
        <w:rPr>
          <w:rFonts w:hint="eastAsia"/>
          <w:sz w:val="24"/>
          <w:szCs w:val="24"/>
        </w:rPr>
        <w:t xml:space="preserve"> lowers the level of discretionary accruals and therefore improves audit quality. And requiring mandatory firm rotation in addition to partner rotation is not able to further benefit the earnings quality or audit quality.</w:t>
      </w:r>
    </w:p>
    <w:p w:rsidR="00346EC5" w:rsidRPr="00A3666D" w:rsidRDefault="00346EC5" w:rsidP="00346EC5">
      <w:pPr>
        <w:spacing w:line="360" w:lineRule="auto"/>
        <w:rPr>
          <w:sz w:val="24"/>
          <w:szCs w:val="24"/>
        </w:rPr>
      </w:pPr>
      <w:r>
        <w:rPr>
          <w:rFonts w:hint="eastAsia"/>
          <w:sz w:val="24"/>
          <w:szCs w:val="24"/>
        </w:rPr>
        <w:t>Following the method b</w:t>
      </w:r>
      <w:r w:rsidRPr="00DE3D13">
        <w:rPr>
          <w:rFonts w:hint="eastAsia"/>
          <w:sz w:val="24"/>
          <w:szCs w:val="24"/>
        </w:rPr>
        <w:t>y Chi and Huang (</w:t>
      </w:r>
      <w:r>
        <w:rPr>
          <w:rFonts w:hint="eastAsia"/>
          <w:sz w:val="24"/>
          <w:szCs w:val="24"/>
        </w:rPr>
        <w:t>2005),</w:t>
      </w:r>
      <w:r w:rsidRPr="00DE3D13">
        <w:rPr>
          <w:rFonts w:hint="eastAsia"/>
          <w:sz w:val="24"/>
          <w:szCs w:val="24"/>
        </w:rPr>
        <w:t xml:space="preserve"> Chen and Xia </w:t>
      </w:r>
      <w:r>
        <w:rPr>
          <w:rFonts w:hint="eastAsia"/>
          <w:sz w:val="24"/>
          <w:szCs w:val="24"/>
        </w:rPr>
        <w:t>(2006) conduct the quadratic regression analysis to examine the non-linear relation between audit firm tenure and earnings quality based on the data of Chinese listed companie</w:t>
      </w:r>
      <w:r w:rsidRPr="00DE3D13">
        <w:rPr>
          <w:rFonts w:hint="eastAsia"/>
          <w:sz w:val="24"/>
          <w:szCs w:val="24"/>
        </w:rPr>
        <w:t>s. Chen and Xia (2006</w:t>
      </w:r>
      <w:r>
        <w:rPr>
          <w:rFonts w:hint="eastAsia"/>
          <w:sz w:val="24"/>
          <w:szCs w:val="24"/>
        </w:rPr>
        <w:t>) exclude all the firm year observations with qualified audit opinion. They only investigate the discretionary accr</w:t>
      </w:r>
      <w:r w:rsidRPr="00F61685">
        <w:rPr>
          <w:rFonts w:hint="eastAsia"/>
          <w:sz w:val="24"/>
          <w:szCs w:val="24"/>
        </w:rPr>
        <w:t xml:space="preserve">uals in companies which receive unqualified audit opinion. </w:t>
      </w:r>
      <w:r w:rsidR="00726187" w:rsidRPr="00F61685">
        <w:rPr>
          <w:rFonts w:hint="eastAsia"/>
          <w:sz w:val="24"/>
          <w:szCs w:val="24"/>
        </w:rPr>
        <w:t xml:space="preserve">By this way, Chen and Xia (2006) believe that the level of discretionary accruals can better reflect the </w:t>
      </w:r>
      <w:r w:rsidR="00C3576F" w:rsidRPr="00F61685">
        <w:rPr>
          <w:rFonts w:hint="eastAsia"/>
          <w:sz w:val="24"/>
          <w:szCs w:val="24"/>
        </w:rPr>
        <w:t xml:space="preserve">actual </w:t>
      </w:r>
      <w:r w:rsidR="00726187" w:rsidRPr="00F61685">
        <w:rPr>
          <w:rFonts w:hint="eastAsia"/>
          <w:sz w:val="24"/>
          <w:szCs w:val="24"/>
        </w:rPr>
        <w:t xml:space="preserve">audit quality since auditors have confirmed that there are no material misstatements in those financial reports. </w:t>
      </w:r>
      <w:r w:rsidRPr="00F61685">
        <w:rPr>
          <w:rFonts w:hint="eastAsia"/>
          <w:sz w:val="24"/>
          <w:szCs w:val="24"/>
        </w:rPr>
        <w:t>The r</w:t>
      </w:r>
      <w:r>
        <w:rPr>
          <w:rFonts w:hint="eastAsia"/>
          <w:sz w:val="24"/>
          <w:szCs w:val="24"/>
        </w:rPr>
        <w:t xml:space="preserve">esult found by </w:t>
      </w:r>
      <w:r w:rsidRPr="00DE3D13">
        <w:rPr>
          <w:rFonts w:hint="eastAsia"/>
          <w:sz w:val="24"/>
          <w:szCs w:val="24"/>
        </w:rPr>
        <w:t>Chen and Xia (200</w:t>
      </w:r>
      <w:r>
        <w:rPr>
          <w:rFonts w:hint="eastAsia"/>
          <w:sz w:val="24"/>
          <w:szCs w:val="24"/>
        </w:rPr>
        <w:t>6) is similar with tha</w:t>
      </w:r>
      <w:r w:rsidRPr="00DE3D13">
        <w:rPr>
          <w:rFonts w:hint="eastAsia"/>
          <w:sz w:val="24"/>
          <w:szCs w:val="24"/>
        </w:rPr>
        <w:t>t by Chi and Huang (2</w:t>
      </w:r>
      <w:r>
        <w:rPr>
          <w:rFonts w:hint="eastAsia"/>
          <w:sz w:val="24"/>
          <w:szCs w:val="24"/>
        </w:rPr>
        <w:t>005). In China, longer audit firm tenure first improves and then deteriorates the earnings quality measured by discretionary accruals from</w:t>
      </w:r>
      <w:r w:rsidR="00364A12">
        <w:rPr>
          <w:rFonts w:hint="eastAsia"/>
          <w:sz w:val="24"/>
          <w:szCs w:val="24"/>
        </w:rPr>
        <w:t xml:space="preserve"> the</w:t>
      </w:r>
      <w:r>
        <w:rPr>
          <w:rFonts w:hint="eastAsia"/>
          <w:sz w:val="24"/>
          <w:szCs w:val="24"/>
        </w:rPr>
        <w:t xml:space="preserve"> Jones model. But the cut-off point found</w:t>
      </w:r>
      <w:r w:rsidRPr="00DE3D13">
        <w:rPr>
          <w:rFonts w:hint="eastAsia"/>
          <w:sz w:val="24"/>
          <w:szCs w:val="24"/>
        </w:rPr>
        <w:t xml:space="preserve"> by Chen and Xia (2006) based on Chinese database is around 6 ye</w:t>
      </w:r>
      <w:r>
        <w:rPr>
          <w:rFonts w:hint="eastAsia"/>
          <w:sz w:val="24"/>
          <w:szCs w:val="24"/>
        </w:rPr>
        <w:t>ars instead of 5 years.</w:t>
      </w:r>
    </w:p>
    <w:p w:rsidR="00346EC5" w:rsidRPr="0022317D" w:rsidRDefault="00346EC5" w:rsidP="00637085">
      <w:pPr>
        <w:pStyle w:val="Heading3"/>
      </w:pPr>
      <w:bookmarkStart w:id="50" w:name="_Toc395710129"/>
      <w:r w:rsidRPr="0022317D">
        <w:rPr>
          <w:rFonts w:hint="eastAsia"/>
        </w:rPr>
        <w:t>4.3.2 Audit firm rotation/tenure and perceived audit quality</w:t>
      </w:r>
      <w:bookmarkEnd w:id="50"/>
    </w:p>
    <w:p w:rsidR="00346EC5" w:rsidRDefault="00346EC5" w:rsidP="00346EC5">
      <w:pPr>
        <w:spacing w:line="360" w:lineRule="auto"/>
        <w:rPr>
          <w:sz w:val="24"/>
          <w:szCs w:val="24"/>
        </w:rPr>
      </w:pPr>
      <w:r>
        <w:rPr>
          <w:sz w:val="24"/>
          <w:szCs w:val="24"/>
        </w:rPr>
        <w:t>T</w:t>
      </w:r>
      <w:r>
        <w:rPr>
          <w:rFonts w:hint="eastAsia"/>
          <w:sz w:val="24"/>
          <w:szCs w:val="24"/>
        </w:rPr>
        <w:t xml:space="preserve">o mitigate the limitation of using MBA students in the experiment as </w:t>
      </w:r>
      <w:r>
        <w:rPr>
          <w:sz w:val="24"/>
          <w:szCs w:val="24"/>
        </w:rPr>
        <w:t>I</w:t>
      </w:r>
      <w:r>
        <w:rPr>
          <w:rFonts w:hint="eastAsia"/>
          <w:sz w:val="24"/>
          <w:szCs w:val="24"/>
        </w:rPr>
        <w:t xml:space="preserve"> have </w:t>
      </w:r>
      <w:r>
        <w:rPr>
          <w:sz w:val="24"/>
          <w:szCs w:val="24"/>
        </w:rPr>
        <w:t>discussed</w:t>
      </w:r>
      <w:r>
        <w:rPr>
          <w:rFonts w:hint="eastAsia"/>
          <w:sz w:val="24"/>
          <w:szCs w:val="24"/>
        </w:rPr>
        <w:t xml:space="preserve"> before in section 4.</w:t>
      </w:r>
      <w:r w:rsidRPr="00DE3D13">
        <w:rPr>
          <w:rFonts w:hint="eastAsia"/>
          <w:sz w:val="24"/>
          <w:szCs w:val="24"/>
        </w:rPr>
        <w:t>2.2, Dart (</w:t>
      </w:r>
      <w:r>
        <w:rPr>
          <w:rFonts w:hint="eastAsia"/>
          <w:sz w:val="24"/>
          <w:szCs w:val="24"/>
        </w:rPr>
        <w:t>2011) directly send</w:t>
      </w:r>
      <w:r w:rsidR="00364A12">
        <w:rPr>
          <w:rFonts w:hint="eastAsia"/>
          <w:sz w:val="24"/>
          <w:szCs w:val="24"/>
        </w:rPr>
        <w:t>s</w:t>
      </w:r>
      <w:r>
        <w:rPr>
          <w:rFonts w:hint="eastAsia"/>
          <w:sz w:val="24"/>
          <w:szCs w:val="24"/>
        </w:rPr>
        <w:t xml:space="preserve"> questionnaires to real institutional and private investors in UK to get a more targeted response.</w:t>
      </w:r>
      <w:r w:rsidRPr="00DE3D13">
        <w:rPr>
          <w:rFonts w:hint="eastAsia"/>
          <w:sz w:val="24"/>
          <w:szCs w:val="24"/>
        </w:rPr>
        <w:t xml:space="preserve"> Dart (</w:t>
      </w:r>
      <w:r>
        <w:rPr>
          <w:rFonts w:hint="eastAsia"/>
          <w:sz w:val="24"/>
          <w:szCs w:val="24"/>
        </w:rPr>
        <w:t>2011) examine</w:t>
      </w:r>
      <w:r w:rsidR="00364A12">
        <w:rPr>
          <w:rFonts w:hint="eastAsia"/>
          <w:sz w:val="24"/>
          <w:szCs w:val="24"/>
        </w:rPr>
        <w:t>s</w:t>
      </w:r>
      <w:r>
        <w:rPr>
          <w:rFonts w:hint="eastAsia"/>
          <w:sz w:val="24"/>
          <w:szCs w:val="24"/>
        </w:rPr>
        <w:t xml:space="preserve"> the effects of audit firm tenure alone rather than the comparison with audit partner tenure. </w:t>
      </w:r>
      <w:r>
        <w:rPr>
          <w:sz w:val="24"/>
          <w:szCs w:val="24"/>
        </w:rPr>
        <w:t>I</w:t>
      </w:r>
      <w:r>
        <w:rPr>
          <w:rFonts w:hint="eastAsia"/>
          <w:sz w:val="24"/>
          <w:szCs w:val="24"/>
        </w:rPr>
        <w:t xml:space="preserve">t is found that the investors in UK do not consider </w:t>
      </w:r>
      <w:r w:rsidRPr="005274BB">
        <w:rPr>
          <w:sz w:val="24"/>
          <w:szCs w:val="24"/>
        </w:rPr>
        <w:t>long audit firm-client relationship</w:t>
      </w:r>
      <w:r>
        <w:rPr>
          <w:rFonts w:hint="eastAsia"/>
          <w:sz w:val="24"/>
          <w:szCs w:val="24"/>
        </w:rPr>
        <w:t xml:space="preserve"> as a major threat that will damage auditor </w:t>
      </w:r>
      <w:r w:rsidR="002B0817">
        <w:rPr>
          <w:rFonts w:hint="eastAsia"/>
          <w:sz w:val="24"/>
          <w:szCs w:val="24"/>
        </w:rPr>
        <w:t>independence or audit quality based on the results from</w:t>
      </w:r>
      <w:r>
        <w:rPr>
          <w:rFonts w:hint="eastAsia"/>
          <w:sz w:val="24"/>
          <w:szCs w:val="24"/>
        </w:rPr>
        <w:t xml:space="preserve"> the surv</w:t>
      </w:r>
      <w:r w:rsidRPr="00DE3D13">
        <w:rPr>
          <w:rFonts w:hint="eastAsia"/>
          <w:sz w:val="24"/>
          <w:szCs w:val="24"/>
        </w:rPr>
        <w:t>ey (Dart,</w:t>
      </w:r>
      <w:r>
        <w:rPr>
          <w:rFonts w:hint="eastAsia"/>
          <w:sz w:val="24"/>
          <w:szCs w:val="24"/>
        </w:rPr>
        <w:t xml:space="preserve"> 2011).</w:t>
      </w:r>
    </w:p>
    <w:p w:rsidR="00346EC5" w:rsidRDefault="00346EC5" w:rsidP="00346EC5">
      <w:pPr>
        <w:spacing w:line="360" w:lineRule="auto"/>
        <w:rPr>
          <w:sz w:val="24"/>
          <w:szCs w:val="24"/>
        </w:rPr>
      </w:pPr>
      <w:r>
        <w:rPr>
          <w:sz w:val="24"/>
          <w:szCs w:val="24"/>
        </w:rPr>
        <w:t>I</w:t>
      </w:r>
      <w:r>
        <w:rPr>
          <w:rFonts w:hint="eastAsia"/>
          <w:sz w:val="24"/>
          <w:szCs w:val="24"/>
        </w:rPr>
        <w:t>nvestors could be shareholders, but also debt-hold</w:t>
      </w:r>
      <w:r w:rsidRPr="00DE3D13">
        <w:rPr>
          <w:rFonts w:hint="eastAsia"/>
          <w:sz w:val="24"/>
          <w:szCs w:val="24"/>
        </w:rPr>
        <w:t xml:space="preserve">ers. Daniels and Booker </w:t>
      </w:r>
      <w:r>
        <w:rPr>
          <w:rFonts w:hint="eastAsia"/>
          <w:sz w:val="24"/>
          <w:szCs w:val="24"/>
        </w:rPr>
        <w:t>(2011) explore loan officer</w:t>
      </w:r>
      <w:r>
        <w:rPr>
          <w:sz w:val="24"/>
          <w:szCs w:val="24"/>
        </w:rPr>
        <w:t>’</w:t>
      </w:r>
      <w:r>
        <w:rPr>
          <w:rFonts w:hint="eastAsia"/>
          <w:sz w:val="24"/>
          <w:szCs w:val="24"/>
        </w:rPr>
        <w:t xml:space="preserve">s perception about auditor independence and audit quality affected by audit firm rotation or audit firm tenure. In their experiment, the questions </w:t>
      </w:r>
      <w:r>
        <w:rPr>
          <w:rFonts w:hint="eastAsia"/>
          <w:sz w:val="24"/>
          <w:szCs w:val="24"/>
        </w:rPr>
        <w:lastRenderedPageBreak/>
        <w:t xml:space="preserve">about perceived auditor independence and perceived audit quality are asked </w:t>
      </w:r>
      <w:r>
        <w:rPr>
          <w:sz w:val="24"/>
          <w:szCs w:val="24"/>
        </w:rPr>
        <w:t>separately</w:t>
      </w:r>
      <w:r>
        <w:rPr>
          <w:rFonts w:hint="eastAsia"/>
          <w:sz w:val="24"/>
          <w:szCs w:val="24"/>
        </w:rPr>
        <w:t xml:space="preserve">. </w:t>
      </w:r>
      <w:r>
        <w:rPr>
          <w:sz w:val="24"/>
          <w:szCs w:val="24"/>
        </w:rPr>
        <w:t>A</w:t>
      </w:r>
      <w:r>
        <w:rPr>
          <w:rFonts w:hint="eastAsia"/>
          <w:sz w:val="24"/>
          <w:szCs w:val="24"/>
        </w:rPr>
        <w:t>fter a case experime</w:t>
      </w:r>
      <w:r w:rsidRPr="00DE3D13">
        <w:rPr>
          <w:rFonts w:hint="eastAsia"/>
          <w:sz w:val="24"/>
          <w:szCs w:val="24"/>
        </w:rPr>
        <w:t xml:space="preserve">nt, Daniels and Booker </w:t>
      </w:r>
      <w:r>
        <w:rPr>
          <w:rFonts w:hint="eastAsia"/>
          <w:sz w:val="24"/>
          <w:szCs w:val="24"/>
        </w:rPr>
        <w:t>(2011) find that audit firm rotation can significantly improve loan officer</w:t>
      </w:r>
      <w:r>
        <w:rPr>
          <w:sz w:val="24"/>
          <w:szCs w:val="24"/>
        </w:rPr>
        <w:t>’</w:t>
      </w:r>
      <w:r>
        <w:rPr>
          <w:rFonts w:hint="eastAsia"/>
          <w:sz w:val="24"/>
          <w:szCs w:val="24"/>
        </w:rPr>
        <w:t xml:space="preserve">s perception about auditor </w:t>
      </w:r>
      <w:r>
        <w:rPr>
          <w:sz w:val="24"/>
          <w:szCs w:val="24"/>
        </w:rPr>
        <w:t>independence</w:t>
      </w:r>
      <w:r>
        <w:rPr>
          <w:rFonts w:hint="eastAsia"/>
          <w:sz w:val="24"/>
          <w:szCs w:val="24"/>
        </w:rPr>
        <w:t>, but cannot affect the perceived audit quality. In addition, loan officers do not perceive any significant difference in auditor independence or audit quality under different length of audit firm tenu</w:t>
      </w:r>
      <w:r w:rsidRPr="00DE3D13">
        <w:rPr>
          <w:rFonts w:hint="eastAsia"/>
          <w:sz w:val="24"/>
          <w:szCs w:val="24"/>
        </w:rPr>
        <w:t>re (Daniels and Booker, 20</w:t>
      </w:r>
      <w:r>
        <w:rPr>
          <w:rFonts w:hint="eastAsia"/>
          <w:sz w:val="24"/>
          <w:szCs w:val="24"/>
        </w:rPr>
        <w:t>11).</w:t>
      </w:r>
    </w:p>
    <w:p w:rsidR="00346EC5" w:rsidRPr="0022317D" w:rsidRDefault="00346EC5" w:rsidP="00346EC5">
      <w:pPr>
        <w:spacing w:line="360" w:lineRule="auto"/>
        <w:rPr>
          <w:sz w:val="24"/>
          <w:szCs w:val="24"/>
        </w:rPr>
      </w:pPr>
      <w:r w:rsidRPr="00DE3D13">
        <w:rPr>
          <w:rFonts w:hint="eastAsia"/>
          <w:sz w:val="24"/>
          <w:szCs w:val="24"/>
        </w:rPr>
        <w:t>Ghosh and Moon (2</w:t>
      </w:r>
      <w:r>
        <w:rPr>
          <w:rFonts w:hint="eastAsia"/>
          <w:sz w:val="24"/>
          <w:szCs w:val="24"/>
        </w:rPr>
        <w:t xml:space="preserve">005) classify financial statement users into three categories: investors, independent rating agencies and financial analysts, and examine the </w:t>
      </w:r>
      <w:r>
        <w:rPr>
          <w:sz w:val="24"/>
          <w:szCs w:val="24"/>
        </w:rPr>
        <w:t>perceived</w:t>
      </w:r>
      <w:r>
        <w:rPr>
          <w:rFonts w:hint="eastAsia"/>
          <w:sz w:val="24"/>
          <w:szCs w:val="24"/>
        </w:rPr>
        <w:t xml:space="preserve"> audit quality in each gr</w:t>
      </w:r>
      <w:r w:rsidRPr="00DE3D13">
        <w:rPr>
          <w:rFonts w:hint="eastAsia"/>
          <w:sz w:val="24"/>
          <w:szCs w:val="24"/>
        </w:rPr>
        <w:t>oup. Ghosh and Moon (</w:t>
      </w:r>
      <w:r>
        <w:rPr>
          <w:rFonts w:hint="eastAsia"/>
          <w:sz w:val="24"/>
          <w:szCs w:val="24"/>
        </w:rPr>
        <w:t>2005) mainly focus on the research in investors because investors are the principal users. Investors respond differently to various firms</w:t>
      </w:r>
      <w:r>
        <w:rPr>
          <w:sz w:val="24"/>
          <w:szCs w:val="24"/>
        </w:rPr>
        <w:t>’</w:t>
      </w:r>
      <w:r>
        <w:rPr>
          <w:rFonts w:hint="eastAsia"/>
          <w:sz w:val="24"/>
          <w:szCs w:val="24"/>
        </w:rPr>
        <w:t xml:space="preserve"> earnings information depending on different earnings quality. In the capital market, investors tend to buy or sell more stocks when the issued earnings information is perceived to be of high quality. T</w:t>
      </w:r>
      <w:r w:rsidRPr="00DE3D13">
        <w:rPr>
          <w:rFonts w:hint="eastAsia"/>
          <w:sz w:val="24"/>
          <w:szCs w:val="24"/>
        </w:rPr>
        <w:t xml:space="preserve">hus, Ghosh and Moon </w:t>
      </w:r>
      <w:r>
        <w:rPr>
          <w:rFonts w:hint="eastAsia"/>
          <w:sz w:val="24"/>
          <w:szCs w:val="24"/>
        </w:rPr>
        <w:t>(2005) use earnings response coefficient (ERC) from return-earnings regression as the measure of investor</w:t>
      </w:r>
      <w:r>
        <w:rPr>
          <w:sz w:val="24"/>
          <w:szCs w:val="24"/>
        </w:rPr>
        <w:t>’</w:t>
      </w:r>
      <w:r>
        <w:rPr>
          <w:rFonts w:hint="eastAsia"/>
          <w:sz w:val="24"/>
          <w:szCs w:val="24"/>
        </w:rPr>
        <w:t>s perception of auditor independence and audit quality. The results show that all financial statement users view longer audit firm-client relationship as favorable for perceived earnings quality and audit quali</w:t>
      </w:r>
      <w:r w:rsidRPr="00DE3D13">
        <w:rPr>
          <w:rFonts w:hint="eastAsia"/>
          <w:sz w:val="24"/>
          <w:szCs w:val="24"/>
        </w:rPr>
        <w:t>ty (Ghosh &amp; Moon, 20</w:t>
      </w:r>
      <w:r>
        <w:rPr>
          <w:rFonts w:hint="eastAsia"/>
          <w:sz w:val="24"/>
          <w:szCs w:val="24"/>
        </w:rPr>
        <w:t xml:space="preserve">05). </w:t>
      </w:r>
      <w:r>
        <w:rPr>
          <w:sz w:val="24"/>
          <w:szCs w:val="24"/>
        </w:rPr>
        <w:t>A</w:t>
      </w:r>
      <w:r>
        <w:rPr>
          <w:rFonts w:hint="eastAsia"/>
          <w:sz w:val="24"/>
          <w:szCs w:val="24"/>
        </w:rPr>
        <w:t xml:space="preserve">ll the evidences unanimously approve that </w:t>
      </w:r>
      <w:r>
        <w:rPr>
          <w:sz w:val="24"/>
          <w:szCs w:val="24"/>
        </w:rPr>
        <w:t>mandatory</w:t>
      </w:r>
      <w:r>
        <w:rPr>
          <w:rFonts w:hint="eastAsia"/>
          <w:sz w:val="24"/>
          <w:szCs w:val="24"/>
        </w:rPr>
        <w:t xml:space="preserve"> audit firm rotation cannot help in improving both investors</w:t>
      </w:r>
      <w:r>
        <w:rPr>
          <w:sz w:val="24"/>
          <w:szCs w:val="24"/>
        </w:rPr>
        <w:t>’</w:t>
      </w:r>
      <w:r>
        <w:rPr>
          <w:rFonts w:hint="eastAsia"/>
          <w:sz w:val="24"/>
          <w:szCs w:val="24"/>
        </w:rPr>
        <w:t xml:space="preserve"> and information intermediaries</w:t>
      </w:r>
      <w:r>
        <w:rPr>
          <w:sz w:val="24"/>
          <w:szCs w:val="24"/>
        </w:rPr>
        <w:t>’</w:t>
      </w:r>
      <w:r>
        <w:rPr>
          <w:rFonts w:hint="eastAsia"/>
          <w:sz w:val="24"/>
          <w:szCs w:val="24"/>
        </w:rPr>
        <w:t xml:space="preserve"> perception about audit quality.</w:t>
      </w:r>
    </w:p>
    <w:p w:rsidR="00346EC5" w:rsidRPr="0087250F" w:rsidRDefault="00346EC5" w:rsidP="00B9275D">
      <w:pPr>
        <w:pStyle w:val="Heading2"/>
      </w:pPr>
      <w:bookmarkStart w:id="51" w:name="_Toc395710130"/>
      <w:r w:rsidRPr="00AB2F92">
        <w:rPr>
          <w:rFonts w:hint="eastAsia"/>
        </w:rPr>
        <w:t>4.4 Literature used for hypotheses</w:t>
      </w:r>
      <w:bookmarkEnd w:id="51"/>
    </w:p>
    <w:p w:rsidR="00346EC5" w:rsidRDefault="00346EC5" w:rsidP="00346EC5">
      <w:pPr>
        <w:spacing w:line="360" w:lineRule="auto"/>
        <w:rPr>
          <w:sz w:val="24"/>
          <w:szCs w:val="24"/>
        </w:rPr>
      </w:pPr>
      <w:r>
        <w:rPr>
          <w:rFonts w:hint="eastAsia"/>
          <w:sz w:val="24"/>
          <w:szCs w:val="24"/>
        </w:rPr>
        <w:t xml:space="preserve">First, this study will focus on audit partner rotation instead of audit firm rotation. </w:t>
      </w:r>
      <w:r>
        <w:rPr>
          <w:sz w:val="24"/>
          <w:szCs w:val="24"/>
        </w:rPr>
        <w:t>M</w:t>
      </w:r>
      <w:r>
        <w:rPr>
          <w:rFonts w:hint="eastAsia"/>
          <w:sz w:val="24"/>
          <w:szCs w:val="24"/>
        </w:rPr>
        <w:t xml:space="preserve">any studies </w:t>
      </w:r>
      <w:r w:rsidRPr="00DE3D13">
        <w:rPr>
          <w:rFonts w:hint="eastAsia"/>
          <w:sz w:val="24"/>
          <w:szCs w:val="24"/>
        </w:rPr>
        <w:t>(Geiger &amp; Raghunandan,</w:t>
      </w:r>
      <w:r>
        <w:rPr>
          <w:rFonts w:hint="eastAsia"/>
          <w:sz w:val="24"/>
          <w:szCs w:val="24"/>
        </w:rPr>
        <w:t xml:space="preserve"> 2002;</w:t>
      </w:r>
      <w:r w:rsidRPr="00DE3D13">
        <w:rPr>
          <w:rFonts w:hint="eastAsia"/>
          <w:sz w:val="24"/>
          <w:szCs w:val="24"/>
        </w:rPr>
        <w:t xml:space="preserve"> Johnson et al., </w:t>
      </w:r>
      <w:r>
        <w:rPr>
          <w:rFonts w:hint="eastAsia"/>
          <w:sz w:val="24"/>
          <w:szCs w:val="24"/>
        </w:rPr>
        <w:t xml:space="preserve">2002; </w:t>
      </w:r>
      <w:r w:rsidRPr="00DE3D13">
        <w:rPr>
          <w:rFonts w:hint="eastAsia"/>
          <w:sz w:val="24"/>
          <w:szCs w:val="24"/>
        </w:rPr>
        <w:t>Myers et al., 2</w:t>
      </w:r>
      <w:r>
        <w:rPr>
          <w:rFonts w:hint="eastAsia"/>
          <w:sz w:val="24"/>
          <w:szCs w:val="24"/>
        </w:rPr>
        <w:t xml:space="preserve">003; </w:t>
      </w:r>
      <w:r w:rsidRPr="00DE3D13">
        <w:rPr>
          <w:rFonts w:hint="eastAsia"/>
          <w:sz w:val="24"/>
          <w:szCs w:val="24"/>
        </w:rPr>
        <w:t xml:space="preserve">Chi &amp; Huang, 2005; Chen &amp; Xia, 2006; Jackson et al., </w:t>
      </w:r>
      <w:r>
        <w:rPr>
          <w:rFonts w:hint="eastAsia"/>
          <w:sz w:val="24"/>
          <w:szCs w:val="24"/>
        </w:rPr>
        <w:t>2008) investigate the association between audit firm tenure and actual audit qu</w:t>
      </w:r>
      <w:r w:rsidRPr="00DE3D13">
        <w:rPr>
          <w:rFonts w:hint="eastAsia"/>
          <w:sz w:val="24"/>
          <w:szCs w:val="24"/>
        </w:rPr>
        <w:t xml:space="preserve">ality. </w:t>
      </w:r>
      <w:r w:rsidRPr="00DE3D13">
        <w:rPr>
          <w:sz w:val="24"/>
          <w:szCs w:val="24"/>
        </w:rPr>
        <w:t>P</w:t>
      </w:r>
      <w:r w:rsidRPr="00DE3D13">
        <w:rPr>
          <w:rFonts w:hint="eastAsia"/>
          <w:sz w:val="24"/>
          <w:szCs w:val="24"/>
        </w:rPr>
        <w:t>revious studies (Geiger &amp; Raghunandan, 2002; Johnson et al., 2002; Myers et al., 2003) fin</w:t>
      </w:r>
      <w:r>
        <w:rPr>
          <w:rFonts w:hint="eastAsia"/>
          <w:sz w:val="24"/>
          <w:szCs w:val="24"/>
        </w:rPr>
        <w:t>d that short audit firm tenure is associated with lower audit quality based on data from the United States. The explanation of this finding is the lack of client specific knowledge by new auditors. Therefore, p</w:t>
      </w:r>
      <w:r w:rsidRPr="00DE3D13">
        <w:rPr>
          <w:rFonts w:hint="eastAsia"/>
          <w:sz w:val="24"/>
          <w:szCs w:val="24"/>
        </w:rPr>
        <w:t xml:space="preserve">revious studies (Geiger &amp; Raghunandan, 2002; Johnson et al., 2002; Myers </w:t>
      </w:r>
      <w:r w:rsidRPr="00DE3D13">
        <w:rPr>
          <w:rFonts w:hint="eastAsia"/>
          <w:sz w:val="24"/>
          <w:szCs w:val="24"/>
        </w:rPr>
        <w:lastRenderedPageBreak/>
        <w:t>et al., 2003) co</w:t>
      </w:r>
      <w:r>
        <w:rPr>
          <w:rFonts w:hint="eastAsia"/>
          <w:sz w:val="24"/>
          <w:szCs w:val="24"/>
        </w:rPr>
        <w:t xml:space="preserve">nclude that there is limited benefit, if there is any, of mandatory auditor rotation. However, in </w:t>
      </w:r>
      <w:r>
        <w:rPr>
          <w:sz w:val="24"/>
          <w:szCs w:val="24"/>
        </w:rPr>
        <w:t>the</w:t>
      </w:r>
      <w:r>
        <w:rPr>
          <w:rFonts w:hint="eastAsia"/>
          <w:sz w:val="24"/>
          <w:szCs w:val="24"/>
        </w:rPr>
        <w:t xml:space="preserve"> United States, mandatory audit partner rotation is implemented instead of mandatory audit firm </w:t>
      </w:r>
      <w:r>
        <w:rPr>
          <w:sz w:val="24"/>
          <w:szCs w:val="24"/>
        </w:rPr>
        <w:t>rotation</w:t>
      </w:r>
      <w:r>
        <w:rPr>
          <w:rFonts w:hint="eastAsia"/>
          <w:sz w:val="24"/>
          <w:szCs w:val="24"/>
        </w:rPr>
        <w:t xml:space="preserve">. </w:t>
      </w:r>
      <w:r>
        <w:rPr>
          <w:sz w:val="24"/>
          <w:szCs w:val="24"/>
        </w:rPr>
        <w:t>T</w:t>
      </w:r>
      <w:r>
        <w:rPr>
          <w:rFonts w:hint="eastAsia"/>
          <w:sz w:val="24"/>
          <w:szCs w:val="24"/>
        </w:rPr>
        <w:t xml:space="preserve">he loss of client specific knowledge might not take place when audit partners are rotated within the same audit firm. </w:t>
      </w:r>
      <w:r>
        <w:rPr>
          <w:sz w:val="24"/>
          <w:szCs w:val="24"/>
        </w:rPr>
        <w:t>T</w:t>
      </w:r>
      <w:r>
        <w:rPr>
          <w:rFonts w:hint="eastAsia"/>
          <w:sz w:val="24"/>
          <w:szCs w:val="24"/>
        </w:rPr>
        <w:t>he information on audit partner rotation is not publicly available in t</w:t>
      </w:r>
      <w:r w:rsidR="001261A9">
        <w:rPr>
          <w:rFonts w:hint="eastAsia"/>
          <w:sz w:val="24"/>
          <w:szCs w:val="24"/>
        </w:rPr>
        <w:t>he United</w:t>
      </w:r>
      <w:r w:rsidR="001261A9" w:rsidRPr="00F61685">
        <w:rPr>
          <w:rFonts w:hint="eastAsia"/>
          <w:sz w:val="24"/>
          <w:szCs w:val="24"/>
        </w:rPr>
        <w:t xml:space="preserve"> States.</w:t>
      </w:r>
      <w:r w:rsidRPr="00F61685">
        <w:rPr>
          <w:rFonts w:hint="eastAsia"/>
          <w:sz w:val="24"/>
          <w:szCs w:val="24"/>
        </w:rPr>
        <w:t xml:space="preserve"> </w:t>
      </w:r>
      <w:r w:rsidR="001261A9" w:rsidRPr="00F61685">
        <w:rPr>
          <w:rFonts w:hint="eastAsia"/>
          <w:sz w:val="24"/>
          <w:szCs w:val="24"/>
        </w:rPr>
        <w:t xml:space="preserve">However, the audit partner information is </w:t>
      </w:r>
      <w:r w:rsidR="001261A9" w:rsidRPr="00F61685">
        <w:rPr>
          <w:sz w:val="24"/>
          <w:szCs w:val="24"/>
        </w:rPr>
        <w:t>available</w:t>
      </w:r>
      <w:r w:rsidR="001261A9" w:rsidRPr="00F61685">
        <w:rPr>
          <w:rFonts w:hint="eastAsia"/>
          <w:sz w:val="24"/>
          <w:szCs w:val="24"/>
        </w:rPr>
        <w:t xml:space="preserve"> in the Chinese database</w:t>
      </w:r>
      <w:r w:rsidRPr="00F61685">
        <w:rPr>
          <w:rFonts w:hint="eastAsia"/>
          <w:sz w:val="24"/>
          <w:szCs w:val="24"/>
        </w:rPr>
        <w:t xml:space="preserve">. </w:t>
      </w:r>
      <w:r w:rsidRPr="00F61685">
        <w:rPr>
          <w:sz w:val="24"/>
          <w:szCs w:val="24"/>
        </w:rPr>
        <w:t>A</w:t>
      </w:r>
      <w:r w:rsidRPr="00F61685">
        <w:rPr>
          <w:rFonts w:hint="eastAsia"/>
          <w:sz w:val="24"/>
          <w:szCs w:val="24"/>
        </w:rPr>
        <w:t>udit repor</w:t>
      </w:r>
      <w:r>
        <w:rPr>
          <w:rFonts w:hint="eastAsia"/>
          <w:sz w:val="24"/>
          <w:szCs w:val="24"/>
        </w:rPr>
        <w:t>ts in China are required to be signed by both audit partners</w:t>
      </w:r>
      <w:r>
        <w:rPr>
          <w:sz w:val="24"/>
          <w:szCs w:val="24"/>
        </w:rPr>
        <w:t>’</w:t>
      </w:r>
      <w:r>
        <w:rPr>
          <w:rFonts w:hint="eastAsia"/>
          <w:sz w:val="24"/>
          <w:szCs w:val="24"/>
        </w:rPr>
        <w:t xml:space="preserve"> name and audit firm</w:t>
      </w:r>
      <w:r>
        <w:rPr>
          <w:sz w:val="24"/>
          <w:szCs w:val="24"/>
        </w:rPr>
        <w:t>’</w:t>
      </w:r>
      <w:r>
        <w:rPr>
          <w:rFonts w:hint="eastAsia"/>
          <w:sz w:val="24"/>
          <w:szCs w:val="24"/>
        </w:rPr>
        <w:t>s name. It is possible to identify the audit partner tenure or audit partner rotation in the Chinese database. Moreover, only mandatory audit partner rotation is required for all the listed companies in China. Thus, the effects of audit partner rotation will be investigated in this study instead of audit firm rotation.</w:t>
      </w:r>
    </w:p>
    <w:p w:rsidR="00346EC5" w:rsidRDefault="00346EC5" w:rsidP="00346EC5">
      <w:pPr>
        <w:spacing w:line="360" w:lineRule="auto"/>
        <w:rPr>
          <w:sz w:val="24"/>
          <w:szCs w:val="24"/>
        </w:rPr>
      </w:pPr>
      <w:r>
        <w:rPr>
          <w:rFonts w:hint="eastAsia"/>
          <w:sz w:val="24"/>
          <w:szCs w:val="24"/>
        </w:rPr>
        <w:t>Second, this study will directly examine the effect of audit partner rotation instead of audit partn</w:t>
      </w:r>
      <w:r w:rsidRPr="00DE3D13">
        <w:rPr>
          <w:rFonts w:hint="eastAsia"/>
          <w:sz w:val="24"/>
          <w:szCs w:val="24"/>
        </w:rPr>
        <w:t xml:space="preserve">er tenure. </w:t>
      </w:r>
      <w:r w:rsidRPr="00DE3D13">
        <w:rPr>
          <w:sz w:val="24"/>
          <w:szCs w:val="24"/>
        </w:rPr>
        <w:t>S</w:t>
      </w:r>
      <w:r w:rsidRPr="00DE3D13">
        <w:rPr>
          <w:rFonts w:hint="eastAsia"/>
          <w:sz w:val="24"/>
          <w:szCs w:val="24"/>
        </w:rPr>
        <w:t>ome studies (Chi &amp; Huang, 2005; Carey &amp; Simnett, 2006; Chen, et al., 2008) h</w:t>
      </w:r>
      <w:r>
        <w:rPr>
          <w:rFonts w:hint="eastAsia"/>
          <w:sz w:val="24"/>
          <w:szCs w:val="24"/>
        </w:rPr>
        <w:t xml:space="preserve">ave investigated the association between audit partner tenure and audit quality. </w:t>
      </w:r>
      <w:r>
        <w:rPr>
          <w:sz w:val="24"/>
          <w:szCs w:val="24"/>
        </w:rPr>
        <w:t>T</w:t>
      </w:r>
      <w:r>
        <w:rPr>
          <w:rFonts w:hint="eastAsia"/>
          <w:sz w:val="24"/>
          <w:szCs w:val="24"/>
        </w:rPr>
        <w:t>o ensure the variation in audit partner tenure for the test, previous studies (</w:t>
      </w:r>
      <w:r w:rsidRPr="00DE3D13">
        <w:rPr>
          <w:rFonts w:hint="eastAsia"/>
          <w:sz w:val="24"/>
          <w:szCs w:val="24"/>
        </w:rPr>
        <w:t>Chi &amp; Huang, 2005; Carey &amp; Simnett, 2006; Chen, et al., 2008) use</w:t>
      </w:r>
      <w:r>
        <w:rPr>
          <w:rFonts w:hint="eastAsia"/>
          <w:sz w:val="24"/>
          <w:szCs w:val="24"/>
        </w:rPr>
        <w:t xml:space="preserve"> the data before the mandatory audit partner rotation is required in the legislation. </w:t>
      </w:r>
      <w:r>
        <w:rPr>
          <w:sz w:val="24"/>
          <w:szCs w:val="24"/>
        </w:rPr>
        <w:t>H</w:t>
      </w:r>
      <w:r>
        <w:rPr>
          <w:rFonts w:hint="eastAsia"/>
          <w:sz w:val="24"/>
          <w:szCs w:val="24"/>
        </w:rPr>
        <w:t xml:space="preserve">owever, the data selected from the period when audit </w:t>
      </w:r>
      <w:r>
        <w:rPr>
          <w:sz w:val="24"/>
          <w:szCs w:val="24"/>
        </w:rPr>
        <w:t>partner</w:t>
      </w:r>
      <w:r>
        <w:rPr>
          <w:rFonts w:hint="eastAsia"/>
          <w:sz w:val="24"/>
          <w:szCs w:val="24"/>
        </w:rPr>
        <w:t xml:space="preserve"> rotation is voluntary cannot directly reflect the change in audit quality when audit partner rotation is mandatorily required. Thus, in this study, 2003 annual audit reports are selected to directly examine the effects of mandatory audit partner rotation as this is the first year when mandatory audit partner rotation takes effect in China.</w:t>
      </w:r>
    </w:p>
    <w:p w:rsidR="00346EC5" w:rsidRDefault="00346EC5" w:rsidP="00346EC5">
      <w:pPr>
        <w:spacing w:line="360" w:lineRule="auto"/>
        <w:rPr>
          <w:sz w:val="24"/>
          <w:szCs w:val="24"/>
        </w:rPr>
      </w:pPr>
      <w:r>
        <w:rPr>
          <w:rFonts w:hint="eastAsia"/>
          <w:sz w:val="24"/>
          <w:szCs w:val="24"/>
        </w:rPr>
        <w:t>Third, this study investigates the effects of mandatory audit partner rotation on both actual audit quality and perceived audit qu</w:t>
      </w:r>
      <w:r w:rsidRPr="00DE3D13">
        <w:rPr>
          <w:rFonts w:hint="eastAsia"/>
          <w:sz w:val="24"/>
          <w:szCs w:val="24"/>
        </w:rPr>
        <w:t xml:space="preserve">ality. </w:t>
      </w:r>
      <w:r w:rsidRPr="00DE3D13">
        <w:rPr>
          <w:sz w:val="24"/>
          <w:szCs w:val="24"/>
        </w:rPr>
        <w:t>M</w:t>
      </w:r>
      <w:r w:rsidRPr="00DE3D13">
        <w:rPr>
          <w:rFonts w:hint="eastAsia"/>
          <w:sz w:val="24"/>
          <w:szCs w:val="24"/>
        </w:rPr>
        <w:t>ost studies (Chi &amp; Huang, 2005; Carey &amp; Simnett, 2006; Chen, et al., 2008) on</w:t>
      </w:r>
      <w:r>
        <w:rPr>
          <w:rFonts w:hint="eastAsia"/>
          <w:sz w:val="24"/>
          <w:szCs w:val="24"/>
        </w:rPr>
        <w:t xml:space="preserve">ly explore actual audit quality. </w:t>
      </w:r>
      <w:r>
        <w:rPr>
          <w:sz w:val="24"/>
          <w:szCs w:val="24"/>
        </w:rPr>
        <w:t>A</w:t>
      </w:r>
      <w:r>
        <w:rPr>
          <w:rFonts w:hint="eastAsia"/>
          <w:sz w:val="24"/>
          <w:szCs w:val="24"/>
        </w:rPr>
        <w:t>s is explained before, mandatory audit partner rotation is implemented to enhance auditor independence and restore investor</w:t>
      </w:r>
      <w:r>
        <w:rPr>
          <w:sz w:val="24"/>
          <w:szCs w:val="24"/>
        </w:rPr>
        <w:t>’</w:t>
      </w:r>
      <w:r>
        <w:rPr>
          <w:rFonts w:hint="eastAsia"/>
          <w:sz w:val="24"/>
          <w:szCs w:val="24"/>
        </w:rPr>
        <w:t xml:space="preserve">s confidence. </w:t>
      </w:r>
      <w:r>
        <w:rPr>
          <w:sz w:val="24"/>
          <w:szCs w:val="24"/>
        </w:rPr>
        <w:t>H</w:t>
      </w:r>
      <w:r>
        <w:rPr>
          <w:rFonts w:hint="eastAsia"/>
          <w:sz w:val="24"/>
          <w:szCs w:val="24"/>
        </w:rPr>
        <w:t>igher auditor independence improves actual audit quality, while investor</w:t>
      </w:r>
      <w:r>
        <w:rPr>
          <w:sz w:val="24"/>
          <w:szCs w:val="24"/>
        </w:rPr>
        <w:t>’</w:t>
      </w:r>
      <w:r>
        <w:rPr>
          <w:rFonts w:hint="eastAsia"/>
          <w:sz w:val="24"/>
          <w:szCs w:val="24"/>
        </w:rPr>
        <w:t xml:space="preserve">s confidence can only be restored when the perceived credibility of reported earnings is high. </w:t>
      </w:r>
      <w:r>
        <w:rPr>
          <w:sz w:val="24"/>
          <w:szCs w:val="24"/>
        </w:rPr>
        <w:t>V</w:t>
      </w:r>
      <w:r>
        <w:rPr>
          <w:rFonts w:hint="eastAsia"/>
          <w:sz w:val="24"/>
          <w:szCs w:val="24"/>
        </w:rPr>
        <w:t xml:space="preserve">ery few studies </w:t>
      </w:r>
      <w:r w:rsidRPr="00DE3D13">
        <w:rPr>
          <w:rFonts w:hint="eastAsia"/>
          <w:sz w:val="24"/>
          <w:szCs w:val="24"/>
        </w:rPr>
        <w:t>(Gates et al., 2007; Kaplan &amp; Mauldin, 2008; Chi et al., 2009) ha</w:t>
      </w:r>
      <w:r>
        <w:rPr>
          <w:rFonts w:hint="eastAsia"/>
          <w:sz w:val="24"/>
          <w:szCs w:val="24"/>
        </w:rPr>
        <w:t xml:space="preserve">ve explored the informational role </w:t>
      </w:r>
      <w:r>
        <w:rPr>
          <w:rFonts w:hint="eastAsia"/>
          <w:sz w:val="24"/>
          <w:szCs w:val="24"/>
        </w:rPr>
        <w:lastRenderedPageBreak/>
        <w:t>of mandatory audit partner rotation. Thus, this study will supplement the research on perceived audit quality by using the data from China. Following the method b</w:t>
      </w:r>
      <w:r w:rsidRPr="00DE3D13">
        <w:rPr>
          <w:rFonts w:hint="eastAsia"/>
          <w:sz w:val="24"/>
          <w:szCs w:val="24"/>
        </w:rPr>
        <w:t>y Ghosh and Moon (2005)</w:t>
      </w:r>
      <w:r>
        <w:rPr>
          <w:rFonts w:hint="eastAsia"/>
          <w:sz w:val="24"/>
          <w:szCs w:val="24"/>
        </w:rPr>
        <w:t>, ERC is used as the proxy for perceived audit quality. Following the metho</w:t>
      </w:r>
      <w:r w:rsidRPr="00DE3D13">
        <w:rPr>
          <w:rFonts w:hint="eastAsia"/>
          <w:sz w:val="24"/>
          <w:szCs w:val="24"/>
        </w:rPr>
        <w:t>d by Chen et al. (2</w:t>
      </w:r>
      <w:r>
        <w:rPr>
          <w:rFonts w:hint="eastAsia"/>
          <w:sz w:val="24"/>
          <w:szCs w:val="24"/>
        </w:rPr>
        <w:t>008), performance-</w:t>
      </w:r>
      <w:r w:rsidR="00A33989">
        <w:rPr>
          <w:rFonts w:hint="eastAsia"/>
          <w:sz w:val="24"/>
          <w:szCs w:val="24"/>
        </w:rPr>
        <w:t>adjusted</w:t>
      </w:r>
      <w:r>
        <w:rPr>
          <w:rFonts w:hint="eastAsia"/>
          <w:sz w:val="24"/>
          <w:szCs w:val="24"/>
        </w:rPr>
        <w:t xml:space="preserve"> discretionary accruals </w:t>
      </w:r>
      <w:r>
        <w:rPr>
          <w:sz w:val="24"/>
          <w:szCs w:val="24"/>
        </w:rPr>
        <w:t>is</w:t>
      </w:r>
      <w:r>
        <w:rPr>
          <w:rFonts w:hint="eastAsia"/>
          <w:sz w:val="24"/>
          <w:szCs w:val="24"/>
        </w:rPr>
        <w:t xml:space="preserve"> used to measure actual audit quality.</w:t>
      </w:r>
    </w:p>
    <w:p w:rsidR="00346EC5" w:rsidRPr="00AB2F92" w:rsidRDefault="00346EC5" w:rsidP="00B9275D">
      <w:pPr>
        <w:pStyle w:val="Heading2"/>
      </w:pPr>
      <w:bookmarkStart w:id="52" w:name="_Toc395710131"/>
      <w:r w:rsidRPr="00AB2F92">
        <w:rPr>
          <w:rFonts w:hint="eastAsia"/>
        </w:rPr>
        <w:t>4.5 Summary</w:t>
      </w:r>
      <w:bookmarkEnd w:id="52"/>
    </w:p>
    <w:p w:rsidR="00346EC5" w:rsidRPr="00F56AEB" w:rsidRDefault="00346EC5" w:rsidP="00346EC5">
      <w:pPr>
        <w:spacing w:line="360" w:lineRule="auto"/>
        <w:rPr>
          <w:sz w:val="24"/>
          <w:szCs w:val="24"/>
        </w:rPr>
      </w:pPr>
      <w:r>
        <w:rPr>
          <w:sz w:val="24"/>
          <w:szCs w:val="24"/>
        </w:rPr>
        <w:t>T</w:t>
      </w:r>
      <w:r>
        <w:rPr>
          <w:rFonts w:hint="eastAsia"/>
          <w:sz w:val="24"/>
          <w:szCs w:val="24"/>
        </w:rPr>
        <w:t xml:space="preserve">he results about the effects of audit firm/partner rotation are mixed. Some studies </w:t>
      </w:r>
      <w:r w:rsidRPr="00DE3D13">
        <w:rPr>
          <w:rFonts w:hint="eastAsia"/>
          <w:sz w:val="24"/>
          <w:szCs w:val="24"/>
        </w:rPr>
        <w:t xml:space="preserve">(Myers et al., 2003; Chen et al., 2008) </w:t>
      </w:r>
      <w:r>
        <w:rPr>
          <w:rFonts w:hint="eastAsia"/>
          <w:sz w:val="24"/>
          <w:szCs w:val="24"/>
        </w:rPr>
        <w:t>are against of mandatory audit firm/partner rotation as longer audit firm/partner tenure significantly deteriorates actual earnings quality. So</w:t>
      </w:r>
      <w:r w:rsidRPr="00DE3D13">
        <w:rPr>
          <w:rFonts w:hint="eastAsia"/>
          <w:sz w:val="24"/>
          <w:szCs w:val="24"/>
        </w:rPr>
        <w:t>me (Chi &amp; Huang, 2005; Chen &amp; Xia, 2006; Firth et al., 2010) a</w:t>
      </w:r>
      <w:r>
        <w:rPr>
          <w:rFonts w:hint="eastAsia"/>
          <w:sz w:val="24"/>
          <w:szCs w:val="24"/>
        </w:rPr>
        <w:t xml:space="preserve">re in support of mandatory audit firm/partner rotation as they find a cut-off point in the relation </w:t>
      </w:r>
      <w:r w:rsidRPr="00DE3D13">
        <w:rPr>
          <w:rFonts w:hint="eastAsia"/>
          <w:sz w:val="24"/>
          <w:szCs w:val="24"/>
        </w:rPr>
        <w:t xml:space="preserve">between audit firm/partner tenure and actual earnings quality. </w:t>
      </w:r>
      <w:r w:rsidRPr="00DE3D13">
        <w:rPr>
          <w:sz w:val="24"/>
          <w:szCs w:val="24"/>
        </w:rPr>
        <w:t>O</w:t>
      </w:r>
      <w:r w:rsidRPr="00DE3D13">
        <w:rPr>
          <w:rFonts w:hint="eastAsia"/>
          <w:sz w:val="24"/>
          <w:szCs w:val="24"/>
        </w:rPr>
        <w:t xml:space="preserve">ther studies (Johnson et al., 2002; Jackson et al., 2008) find </w:t>
      </w:r>
      <w:r>
        <w:rPr>
          <w:rFonts w:hint="eastAsia"/>
          <w:sz w:val="24"/>
          <w:szCs w:val="24"/>
        </w:rPr>
        <w:t xml:space="preserve">there is no harm, but also no benefit, of mandatory audit firm/partner rotation as no significant association is found in the test. </w:t>
      </w:r>
      <w:r>
        <w:rPr>
          <w:sz w:val="24"/>
          <w:szCs w:val="24"/>
        </w:rPr>
        <w:t>M</w:t>
      </w:r>
      <w:r>
        <w:rPr>
          <w:rFonts w:hint="eastAsia"/>
          <w:sz w:val="24"/>
          <w:szCs w:val="24"/>
        </w:rPr>
        <w:t>ost previous studie</w:t>
      </w:r>
      <w:r w:rsidRPr="00DE3D13">
        <w:rPr>
          <w:rFonts w:hint="eastAsia"/>
          <w:sz w:val="24"/>
          <w:szCs w:val="24"/>
        </w:rPr>
        <w:t xml:space="preserve">s (Gates et al., 2007; Kaplan &amp; Mauldin, 2008; Dart, 2011; Daniels &amp; Booker, 2011) </w:t>
      </w:r>
      <w:r>
        <w:rPr>
          <w:rFonts w:hint="eastAsia"/>
          <w:sz w:val="24"/>
          <w:szCs w:val="24"/>
        </w:rPr>
        <w:t>on perceived audit quality are examined by experiments or surveys, because it is hard to measure investor</w:t>
      </w:r>
      <w:r>
        <w:rPr>
          <w:sz w:val="24"/>
          <w:szCs w:val="24"/>
        </w:rPr>
        <w:t>’</w:t>
      </w:r>
      <w:r>
        <w:rPr>
          <w:rFonts w:hint="eastAsia"/>
          <w:sz w:val="24"/>
          <w:szCs w:val="24"/>
        </w:rPr>
        <w:t>s interpretation about audit quality with numbers. To my knowledge, only two archival researche</w:t>
      </w:r>
      <w:r w:rsidRPr="00DE3D13">
        <w:rPr>
          <w:rFonts w:hint="eastAsia"/>
          <w:sz w:val="24"/>
          <w:szCs w:val="24"/>
        </w:rPr>
        <w:t xml:space="preserve">s (Ghosh &amp; Moon, </w:t>
      </w:r>
      <w:r>
        <w:rPr>
          <w:rFonts w:hint="eastAsia"/>
          <w:sz w:val="24"/>
          <w:szCs w:val="24"/>
        </w:rPr>
        <w:t xml:space="preserve">2005; </w:t>
      </w:r>
      <w:r w:rsidRPr="00DE3D13">
        <w:rPr>
          <w:rFonts w:hint="eastAsia"/>
          <w:sz w:val="24"/>
          <w:szCs w:val="24"/>
        </w:rPr>
        <w:t>Chi et al., 2009</w:t>
      </w:r>
      <w:r>
        <w:rPr>
          <w:rFonts w:hint="eastAsia"/>
          <w:sz w:val="24"/>
          <w:szCs w:val="24"/>
        </w:rPr>
        <w:t>) are found on perceived audit quality and both of them use ERC to represent investor</w:t>
      </w:r>
      <w:r>
        <w:rPr>
          <w:sz w:val="24"/>
          <w:szCs w:val="24"/>
        </w:rPr>
        <w:t>’</w:t>
      </w:r>
      <w:r>
        <w:rPr>
          <w:rFonts w:hint="eastAsia"/>
          <w:sz w:val="24"/>
          <w:szCs w:val="24"/>
        </w:rPr>
        <w:t xml:space="preserve">s perception. </w:t>
      </w:r>
      <w:r>
        <w:rPr>
          <w:sz w:val="24"/>
          <w:szCs w:val="24"/>
        </w:rPr>
        <w:t>R</w:t>
      </w:r>
      <w:r>
        <w:rPr>
          <w:rFonts w:hint="eastAsia"/>
          <w:sz w:val="24"/>
          <w:szCs w:val="24"/>
        </w:rPr>
        <w:t>esults are again mixed on perceived audit quality measured by different proxies.</w:t>
      </w:r>
    </w:p>
    <w:p w:rsidR="00346EC5" w:rsidRDefault="00346EC5">
      <w:pPr>
        <w:widowControl/>
        <w:jc w:val="left"/>
        <w:rPr>
          <w:sz w:val="24"/>
          <w:szCs w:val="24"/>
        </w:rPr>
      </w:pPr>
      <w:r>
        <w:rPr>
          <w:sz w:val="24"/>
          <w:szCs w:val="24"/>
        </w:rPr>
        <w:br w:type="page"/>
      </w:r>
    </w:p>
    <w:p w:rsidR="00346EC5" w:rsidRDefault="00346EC5" w:rsidP="00845FE2">
      <w:pPr>
        <w:pStyle w:val="Heading1"/>
      </w:pPr>
      <w:bookmarkStart w:id="53" w:name="_Toc395710132"/>
      <w:r>
        <w:rPr>
          <w:rFonts w:hint="eastAsia"/>
        </w:rPr>
        <w:lastRenderedPageBreak/>
        <w:t>Chapter 5: Hypotheses</w:t>
      </w:r>
      <w:bookmarkEnd w:id="53"/>
    </w:p>
    <w:p w:rsidR="00346EC5" w:rsidRPr="00A05C93" w:rsidRDefault="00346EC5" w:rsidP="00B9275D">
      <w:pPr>
        <w:pStyle w:val="Heading2"/>
      </w:pPr>
      <w:bookmarkStart w:id="54" w:name="_Toc395710133"/>
      <w:r w:rsidRPr="00A05C93">
        <w:rPr>
          <w:rFonts w:hint="eastAsia"/>
        </w:rPr>
        <w:t>5.1 Introduction</w:t>
      </w:r>
      <w:bookmarkEnd w:id="54"/>
    </w:p>
    <w:p w:rsidR="00346EC5" w:rsidRDefault="00346EC5" w:rsidP="00346EC5">
      <w:pPr>
        <w:spacing w:line="360" w:lineRule="auto"/>
        <w:rPr>
          <w:sz w:val="24"/>
          <w:szCs w:val="24"/>
        </w:rPr>
      </w:pPr>
      <w:r>
        <w:rPr>
          <w:sz w:val="24"/>
          <w:szCs w:val="24"/>
        </w:rPr>
        <w:t>I</w:t>
      </w:r>
      <w:r>
        <w:rPr>
          <w:rFonts w:hint="eastAsia"/>
          <w:sz w:val="24"/>
          <w:szCs w:val="24"/>
        </w:rPr>
        <w:t>n this chapter, hypotheses for both actual audit quality and perceived audit quality are developed based on the literature review discussed in previous chapter.</w:t>
      </w:r>
    </w:p>
    <w:p w:rsidR="00346EC5" w:rsidRPr="00023CA6" w:rsidRDefault="00346EC5" w:rsidP="00B9275D">
      <w:pPr>
        <w:pStyle w:val="Heading2"/>
      </w:pPr>
      <w:bookmarkStart w:id="55" w:name="_Toc395710134"/>
      <w:r w:rsidRPr="00A05C93">
        <w:rPr>
          <w:rFonts w:hint="eastAsia"/>
        </w:rPr>
        <w:t>5.2 Hypotheses development</w:t>
      </w:r>
      <w:bookmarkEnd w:id="55"/>
    </w:p>
    <w:p w:rsidR="00346EC5" w:rsidRPr="00A05C93" w:rsidRDefault="00346EC5" w:rsidP="00637085">
      <w:pPr>
        <w:pStyle w:val="Heading3"/>
      </w:pPr>
      <w:bookmarkStart w:id="56" w:name="_Toc395710135"/>
      <w:r w:rsidRPr="00A05C93">
        <w:rPr>
          <w:rFonts w:hint="eastAsia"/>
        </w:rPr>
        <w:t>5.2.1 Hypothes</w:t>
      </w:r>
      <w:r>
        <w:rPr>
          <w:rFonts w:hint="eastAsia"/>
        </w:rPr>
        <w:t>i</w:t>
      </w:r>
      <w:r w:rsidRPr="00A05C93">
        <w:rPr>
          <w:rFonts w:hint="eastAsia"/>
        </w:rPr>
        <w:t>s for actual audit quality</w:t>
      </w:r>
      <w:bookmarkEnd w:id="56"/>
    </w:p>
    <w:p w:rsidR="00346EC5" w:rsidRDefault="00346EC5" w:rsidP="00346EC5">
      <w:pPr>
        <w:spacing w:line="360" w:lineRule="auto"/>
        <w:rPr>
          <w:sz w:val="24"/>
          <w:szCs w:val="24"/>
        </w:rPr>
      </w:pPr>
      <w:r>
        <w:rPr>
          <w:sz w:val="24"/>
          <w:szCs w:val="24"/>
        </w:rPr>
        <w:t>W</w:t>
      </w:r>
      <w:r>
        <w:rPr>
          <w:rFonts w:hint="eastAsia"/>
          <w:sz w:val="24"/>
          <w:szCs w:val="24"/>
        </w:rPr>
        <w:t>hen the propensity to issue a going concern opinion is used as the proxy for actual audit quality, previous studie</w:t>
      </w:r>
      <w:r w:rsidRPr="00643D27">
        <w:rPr>
          <w:rFonts w:hint="eastAsia"/>
          <w:sz w:val="24"/>
          <w:szCs w:val="24"/>
        </w:rPr>
        <w:t>s (Carey &amp; Simnett, 2006; Firth et al., 2010) fi</w:t>
      </w:r>
      <w:r>
        <w:rPr>
          <w:rFonts w:hint="eastAsia"/>
          <w:sz w:val="24"/>
          <w:szCs w:val="24"/>
        </w:rPr>
        <w:t xml:space="preserve">nd positive impacts of mandatory audit partner rotation. </w:t>
      </w:r>
      <w:r>
        <w:rPr>
          <w:sz w:val="24"/>
          <w:szCs w:val="24"/>
        </w:rPr>
        <w:t>T</w:t>
      </w:r>
      <w:r>
        <w:rPr>
          <w:rFonts w:hint="eastAsia"/>
          <w:sz w:val="24"/>
          <w:szCs w:val="24"/>
        </w:rPr>
        <w:t>he results b</w:t>
      </w:r>
      <w:r w:rsidRPr="00643D27">
        <w:rPr>
          <w:rFonts w:hint="eastAsia"/>
          <w:sz w:val="24"/>
          <w:szCs w:val="24"/>
        </w:rPr>
        <w:t xml:space="preserve">y Carey and Simnett (2006) </w:t>
      </w:r>
      <w:r>
        <w:rPr>
          <w:rFonts w:hint="eastAsia"/>
          <w:sz w:val="24"/>
          <w:szCs w:val="24"/>
        </w:rPr>
        <w:t xml:space="preserve">show that longer audit partner tenure is significantly associated with lower actual audit </w:t>
      </w:r>
      <w:r w:rsidRPr="00643D27">
        <w:rPr>
          <w:rFonts w:hint="eastAsia"/>
          <w:sz w:val="24"/>
          <w:szCs w:val="24"/>
        </w:rPr>
        <w:t xml:space="preserve">quality. Firth et al. (2010) </w:t>
      </w:r>
      <w:r>
        <w:rPr>
          <w:rFonts w:hint="eastAsia"/>
          <w:sz w:val="24"/>
          <w:szCs w:val="24"/>
        </w:rPr>
        <w:t xml:space="preserve">concludes that mandatory audit partner rotation significantly enhances actual audit quality. </w:t>
      </w:r>
      <w:r>
        <w:rPr>
          <w:sz w:val="24"/>
          <w:szCs w:val="24"/>
        </w:rPr>
        <w:t>T</w:t>
      </w:r>
      <w:r>
        <w:rPr>
          <w:rFonts w:hint="eastAsia"/>
          <w:sz w:val="24"/>
          <w:szCs w:val="24"/>
        </w:rPr>
        <w:t xml:space="preserve">he </w:t>
      </w:r>
      <w:r>
        <w:rPr>
          <w:sz w:val="24"/>
          <w:szCs w:val="24"/>
        </w:rPr>
        <w:t>ability</w:t>
      </w:r>
      <w:r>
        <w:rPr>
          <w:rFonts w:hint="eastAsia"/>
          <w:sz w:val="24"/>
          <w:szCs w:val="24"/>
        </w:rPr>
        <w:t xml:space="preserve"> of the </w:t>
      </w:r>
      <w:r>
        <w:rPr>
          <w:sz w:val="24"/>
          <w:szCs w:val="24"/>
        </w:rPr>
        <w:t>propensity</w:t>
      </w:r>
      <w:r>
        <w:rPr>
          <w:rFonts w:hint="eastAsia"/>
          <w:sz w:val="24"/>
          <w:szCs w:val="24"/>
        </w:rPr>
        <w:t xml:space="preserve"> to issue a going concern opinion to capture actual audit quality is based on the assumption that an unqualified audit opinion issued by audit partners stands for lower actual audit quality. </w:t>
      </w:r>
      <w:r>
        <w:rPr>
          <w:sz w:val="24"/>
          <w:szCs w:val="24"/>
        </w:rPr>
        <w:t>T</w:t>
      </w:r>
      <w:r>
        <w:rPr>
          <w:rFonts w:hint="eastAsia"/>
          <w:sz w:val="24"/>
          <w:szCs w:val="24"/>
        </w:rPr>
        <w:t xml:space="preserve">his will result in </w:t>
      </w:r>
      <w:r w:rsidRPr="00F61685">
        <w:rPr>
          <w:rFonts w:hint="eastAsia"/>
          <w:sz w:val="24"/>
          <w:szCs w:val="24"/>
        </w:rPr>
        <w:t xml:space="preserve">greater type </w:t>
      </w:r>
      <w:r w:rsidRPr="00F61685">
        <w:rPr>
          <w:sz w:val="24"/>
          <w:szCs w:val="24"/>
        </w:rPr>
        <w:fldChar w:fldCharType="begin"/>
      </w:r>
      <w:r w:rsidRPr="00F61685">
        <w:rPr>
          <w:sz w:val="24"/>
          <w:szCs w:val="24"/>
        </w:rPr>
        <w:instrText xml:space="preserve"> </w:instrText>
      </w:r>
      <w:r w:rsidRPr="00F61685">
        <w:rPr>
          <w:rFonts w:hint="eastAsia"/>
          <w:sz w:val="24"/>
          <w:szCs w:val="24"/>
        </w:rPr>
        <w:instrText>= 1 \* ROMAN</w:instrText>
      </w:r>
      <w:r w:rsidRPr="00F61685">
        <w:rPr>
          <w:sz w:val="24"/>
          <w:szCs w:val="24"/>
        </w:rPr>
        <w:instrText xml:space="preserve"> </w:instrText>
      </w:r>
      <w:r w:rsidRPr="00F61685">
        <w:rPr>
          <w:sz w:val="24"/>
          <w:szCs w:val="24"/>
        </w:rPr>
        <w:fldChar w:fldCharType="separate"/>
      </w:r>
      <w:r w:rsidRPr="00F61685">
        <w:rPr>
          <w:noProof/>
          <w:sz w:val="24"/>
          <w:szCs w:val="24"/>
        </w:rPr>
        <w:t>I</w:t>
      </w:r>
      <w:r w:rsidRPr="00F61685">
        <w:rPr>
          <w:sz w:val="24"/>
          <w:szCs w:val="24"/>
        </w:rPr>
        <w:fldChar w:fldCharType="end"/>
      </w:r>
      <w:r w:rsidRPr="00F61685">
        <w:rPr>
          <w:rFonts w:hint="eastAsia"/>
          <w:sz w:val="24"/>
          <w:szCs w:val="24"/>
        </w:rPr>
        <w:t xml:space="preserve"> error, which means </w:t>
      </w:r>
      <w:r w:rsidR="00F04482" w:rsidRPr="00F61685">
        <w:rPr>
          <w:rFonts w:hint="eastAsia"/>
          <w:sz w:val="24"/>
          <w:szCs w:val="24"/>
        </w:rPr>
        <w:t>the true null hypothesis of no earnings management is rejected</w:t>
      </w:r>
      <w:r w:rsidRPr="00F61685">
        <w:rPr>
          <w:rFonts w:hint="eastAsia"/>
          <w:sz w:val="24"/>
          <w:szCs w:val="24"/>
        </w:rPr>
        <w:t xml:space="preserve">. Issuing </w:t>
      </w:r>
      <w:r>
        <w:rPr>
          <w:rFonts w:hint="eastAsia"/>
          <w:sz w:val="24"/>
          <w:szCs w:val="24"/>
        </w:rPr>
        <w:t xml:space="preserve">an unqualified audit opinion might be simply because of the fair representation of financial statements. </w:t>
      </w:r>
      <w:r>
        <w:rPr>
          <w:sz w:val="24"/>
          <w:szCs w:val="24"/>
        </w:rPr>
        <w:t>W</w:t>
      </w:r>
      <w:r>
        <w:rPr>
          <w:rFonts w:hint="eastAsia"/>
          <w:sz w:val="24"/>
          <w:szCs w:val="24"/>
        </w:rPr>
        <w:t>hen investigating the actual audit quality measured by discretionary accruals, conflict evidences are provided by previous stud</w:t>
      </w:r>
      <w:r w:rsidRPr="00643D27">
        <w:rPr>
          <w:rFonts w:hint="eastAsia"/>
          <w:sz w:val="24"/>
          <w:szCs w:val="24"/>
        </w:rPr>
        <w:t>ies (Chi &amp; Huang, 2005; Chen et al., 2008; Chi et al., 2009). Chi and Huang (2005) sup</w:t>
      </w:r>
      <w:r>
        <w:rPr>
          <w:rFonts w:hint="eastAsia"/>
          <w:sz w:val="24"/>
          <w:szCs w:val="24"/>
        </w:rPr>
        <w:t xml:space="preserve">ports mandatory audit partner rotation based on the finding that longer audit partner tenure strengthens actual audit quality, but excessive long partner tenure deteriorates actual audit quality. </w:t>
      </w:r>
      <w:r>
        <w:rPr>
          <w:sz w:val="24"/>
          <w:szCs w:val="24"/>
        </w:rPr>
        <w:t>O</w:t>
      </w:r>
      <w:r>
        <w:rPr>
          <w:rFonts w:hint="eastAsia"/>
          <w:sz w:val="24"/>
          <w:szCs w:val="24"/>
        </w:rPr>
        <w:t>n the contra</w:t>
      </w:r>
      <w:r w:rsidRPr="00F61685">
        <w:rPr>
          <w:rFonts w:hint="eastAsia"/>
          <w:sz w:val="24"/>
          <w:szCs w:val="24"/>
        </w:rPr>
        <w:t xml:space="preserve">ry, </w:t>
      </w:r>
      <w:r w:rsidRPr="00F61685">
        <w:rPr>
          <w:sz w:val="24"/>
          <w:szCs w:val="24"/>
        </w:rPr>
        <w:t>C</w:t>
      </w:r>
      <w:r w:rsidRPr="00F61685">
        <w:rPr>
          <w:rFonts w:hint="eastAsia"/>
          <w:sz w:val="24"/>
          <w:szCs w:val="24"/>
        </w:rPr>
        <w:t>hen et al. (200</w:t>
      </w:r>
      <w:r>
        <w:rPr>
          <w:rFonts w:hint="eastAsia"/>
          <w:sz w:val="24"/>
          <w:szCs w:val="24"/>
        </w:rPr>
        <w:t xml:space="preserve">8) find actual audit quality continuously increases with longer auditor tenure and thereby oppose mandatory audit partner </w:t>
      </w:r>
      <w:r>
        <w:rPr>
          <w:sz w:val="24"/>
          <w:szCs w:val="24"/>
        </w:rPr>
        <w:t>rotat</w:t>
      </w:r>
      <w:r w:rsidRPr="00643D27">
        <w:rPr>
          <w:sz w:val="24"/>
          <w:szCs w:val="24"/>
        </w:rPr>
        <w:t>ion</w:t>
      </w:r>
      <w:r w:rsidRPr="00643D27">
        <w:rPr>
          <w:rFonts w:hint="eastAsia"/>
          <w:sz w:val="24"/>
          <w:szCs w:val="24"/>
        </w:rPr>
        <w:t>. Chi et al. (2009) believe the</w:t>
      </w:r>
      <w:r>
        <w:rPr>
          <w:rFonts w:hint="eastAsia"/>
          <w:sz w:val="24"/>
          <w:szCs w:val="24"/>
        </w:rPr>
        <w:t xml:space="preserve">re is no harm, but also no </w:t>
      </w:r>
      <w:r>
        <w:rPr>
          <w:sz w:val="24"/>
          <w:szCs w:val="24"/>
        </w:rPr>
        <w:t>benefit</w:t>
      </w:r>
      <w:r>
        <w:rPr>
          <w:rFonts w:hint="eastAsia"/>
          <w:sz w:val="24"/>
          <w:szCs w:val="24"/>
        </w:rPr>
        <w:t xml:space="preserve">, in implementing mandatory audit partner rotation. </w:t>
      </w:r>
      <w:r>
        <w:rPr>
          <w:sz w:val="24"/>
          <w:szCs w:val="24"/>
        </w:rPr>
        <w:t>A</w:t>
      </w:r>
      <w:r>
        <w:rPr>
          <w:rFonts w:hint="eastAsia"/>
          <w:sz w:val="24"/>
          <w:szCs w:val="24"/>
        </w:rPr>
        <w:t>s is explained before, most studi</w:t>
      </w:r>
      <w:r w:rsidRPr="00643D27">
        <w:rPr>
          <w:rFonts w:hint="eastAsia"/>
          <w:sz w:val="24"/>
          <w:szCs w:val="24"/>
        </w:rPr>
        <w:t xml:space="preserve">es (Chi &amp; Huang, 2005; Carey &amp; Simnett, 2006; Chen et al., 2008) focus on audit </w:t>
      </w:r>
      <w:r>
        <w:rPr>
          <w:rFonts w:hint="eastAsia"/>
          <w:sz w:val="24"/>
          <w:szCs w:val="24"/>
        </w:rPr>
        <w:t xml:space="preserve">partner tenure instead of </w:t>
      </w:r>
      <w:r>
        <w:rPr>
          <w:sz w:val="24"/>
          <w:szCs w:val="24"/>
        </w:rPr>
        <w:t>mandatory</w:t>
      </w:r>
      <w:r>
        <w:rPr>
          <w:rFonts w:hint="eastAsia"/>
          <w:sz w:val="24"/>
          <w:szCs w:val="24"/>
        </w:rPr>
        <w:t xml:space="preserve"> audit partner rotation using the </w:t>
      </w:r>
      <w:r>
        <w:rPr>
          <w:rFonts w:hint="eastAsia"/>
          <w:sz w:val="24"/>
          <w:szCs w:val="24"/>
        </w:rPr>
        <w:lastRenderedPageBreak/>
        <w:t xml:space="preserve">data from the period when the audit partner rotation is still voluntary. </w:t>
      </w:r>
      <w:r>
        <w:rPr>
          <w:sz w:val="24"/>
          <w:szCs w:val="24"/>
        </w:rPr>
        <w:t>T</w:t>
      </w:r>
      <w:r>
        <w:rPr>
          <w:rFonts w:hint="eastAsia"/>
          <w:sz w:val="24"/>
          <w:szCs w:val="24"/>
        </w:rPr>
        <w:t xml:space="preserve">his study directly explores the effects of mandatory audit partner rotation by using the data from 2003 annual audit reports in China, when the audit partner rotation is mandatorily required. </w:t>
      </w:r>
      <w:r>
        <w:rPr>
          <w:sz w:val="24"/>
          <w:szCs w:val="24"/>
        </w:rPr>
        <w:t>A</w:t>
      </w:r>
      <w:r>
        <w:rPr>
          <w:rFonts w:hint="eastAsia"/>
          <w:sz w:val="24"/>
          <w:szCs w:val="24"/>
        </w:rPr>
        <w:t>uditor</w:t>
      </w:r>
      <w:r>
        <w:rPr>
          <w:sz w:val="24"/>
          <w:szCs w:val="24"/>
        </w:rPr>
        <w:t>’</w:t>
      </w:r>
      <w:r>
        <w:rPr>
          <w:rFonts w:hint="eastAsia"/>
          <w:sz w:val="24"/>
          <w:szCs w:val="24"/>
        </w:rPr>
        <w:t xml:space="preserve">s incentives and </w:t>
      </w:r>
      <w:r>
        <w:rPr>
          <w:sz w:val="24"/>
          <w:szCs w:val="24"/>
        </w:rPr>
        <w:t>behavior</w:t>
      </w:r>
      <w:r>
        <w:rPr>
          <w:rFonts w:hint="eastAsia"/>
          <w:sz w:val="24"/>
          <w:szCs w:val="24"/>
        </w:rPr>
        <w:t xml:space="preserve"> might be significantly changed when mandatory audit partner rotation is </w:t>
      </w:r>
      <w:r>
        <w:rPr>
          <w:sz w:val="24"/>
          <w:szCs w:val="24"/>
        </w:rPr>
        <w:t>included</w:t>
      </w:r>
      <w:r>
        <w:rPr>
          <w:rFonts w:hint="eastAsia"/>
          <w:sz w:val="24"/>
          <w:szCs w:val="24"/>
        </w:rPr>
        <w:t xml:space="preserve"> in the legislation.</w:t>
      </w:r>
    </w:p>
    <w:p w:rsidR="00346EC5" w:rsidRDefault="00346EC5" w:rsidP="00346EC5">
      <w:pPr>
        <w:spacing w:line="360" w:lineRule="auto"/>
        <w:rPr>
          <w:sz w:val="24"/>
          <w:szCs w:val="24"/>
        </w:rPr>
      </w:pPr>
      <w:r>
        <w:rPr>
          <w:rFonts w:hint="eastAsia"/>
          <w:sz w:val="24"/>
          <w:szCs w:val="24"/>
        </w:rPr>
        <w:t>Previous studies</w:t>
      </w:r>
      <w:r w:rsidRPr="00643D27">
        <w:rPr>
          <w:rFonts w:hint="eastAsia"/>
          <w:sz w:val="24"/>
          <w:szCs w:val="24"/>
        </w:rPr>
        <w:t xml:space="preserve"> (Chi &amp; Huang, 2005; Chen et al., 2008; Chi et al., 2009)</w:t>
      </w:r>
      <w:r>
        <w:rPr>
          <w:rFonts w:hint="eastAsia"/>
          <w:sz w:val="24"/>
          <w:szCs w:val="24"/>
        </w:rPr>
        <w:t xml:space="preserve"> have no consistent conclusion about the cost-benefit efficiency of mandatory audit partner rotation. </w:t>
      </w:r>
      <w:r>
        <w:rPr>
          <w:sz w:val="24"/>
          <w:szCs w:val="24"/>
        </w:rPr>
        <w:t>H</w:t>
      </w:r>
      <w:r>
        <w:rPr>
          <w:rFonts w:hint="eastAsia"/>
          <w:sz w:val="24"/>
          <w:szCs w:val="24"/>
        </w:rPr>
        <w:t>owever, the adoption of mandatory audit partner rotation in China implies that Chinese regulators believe mandatory audit partner rotation can enhance actual audit quality. Thus, the hypothesis for actual audit quality is expected as follows:</w:t>
      </w:r>
    </w:p>
    <w:p w:rsidR="00346EC5" w:rsidRPr="00E17840" w:rsidRDefault="00346EC5" w:rsidP="00346EC5">
      <w:pPr>
        <w:spacing w:line="360" w:lineRule="auto"/>
        <w:jc w:val="center"/>
        <w:rPr>
          <w:i/>
          <w:sz w:val="24"/>
          <w:szCs w:val="24"/>
        </w:rPr>
      </w:pPr>
      <w:r w:rsidRPr="00E17840">
        <w:rPr>
          <w:rFonts w:hint="eastAsia"/>
          <w:i/>
          <w:sz w:val="24"/>
          <w:szCs w:val="24"/>
        </w:rPr>
        <w:t>H1: Companies that have mandatorily rotated audit partners have higher actual audit q</w:t>
      </w:r>
      <w:r w:rsidR="001D22D6">
        <w:rPr>
          <w:rFonts w:hint="eastAsia"/>
          <w:i/>
          <w:sz w:val="24"/>
          <w:szCs w:val="24"/>
        </w:rPr>
        <w:t>uality than companies that have not</w:t>
      </w:r>
      <w:r w:rsidRPr="00E17840">
        <w:rPr>
          <w:rFonts w:hint="eastAsia"/>
          <w:i/>
          <w:sz w:val="24"/>
          <w:szCs w:val="24"/>
        </w:rPr>
        <w:t xml:space="preserve"> mandatorily rotated audit partners.</w:t>
      </w:r>
    </w:p>
    <w:p w:rsidR="00346EC5" w:rsidRPr="00A05C93" w:rsidRDefault="00346EC5" w:rsidP="00637085">
      <w:pPr>
        <w:pStyle w:val="Heading3"/>
      </w:pPr>
      <w:bookmarkStart w:id="57" w:name="_Toc395710136"/>
      <w:r>
        <w:rPr>
          <w:rFonts w:hint="eastAsia"/>
        </w:rPr>
        <w:t>5.2.2 Hypothesi</w:t>
      </w:r>
      <w:r w:rsidRPr="00A05C93">
        <w:rPr>
          <w:rFonts w:hint="eastAsia"/>
        </w:rPr>
        <w:t>s for perceived audit quality</w:t>
      </w:r>
      <w:bookmarkEnd w:id="57"/>
    </w:p>
    <w:p w:rsidR="00346EC5" w:rsidRDefault="00346EC5" w:rsidP="00346EC5">
      <w:pPr>
        <w:spacing w:line="360" w:lineRule="auto"/>
        <w:rPr>
          <w:sz w:val="24"/>
          <w:szCs w:val="24"/>
        </w:rPr>
      </w:pPr>
      <w:r w:rsidRPr="00CE631B">
        <w:rPr>
          <w:sz w:val="24"/>
          <w:szCs w:val="24"/>
        </w:rPr>
        <w:t>Even if the previous studies show no positive association between mandatory audit partner rotation and actual audit quality, partner rotation may nevertheless improve investors’ perceived audit quality.</w:t>
      </w:r>
      <w:r>
        <w:rPr>
          <w:rFonts w:hint="eastAsia"/>
          <w:sz w:val="24"/>
          <w:szCs w:val="24"/>
        </w:rPr>
        <w:t xml:space="preserve"> </w:t>
      </w:r>
      <w:r>
        <w:rPr>
          <w:sz w:val="24"/>
          <w:szCs w:val="24"/>
        </w:rPr>
        <w:t>A</w:t>
      </w:r>
      <w:r>
        <w:rPr>
          <w:rFonts w:hint="eastAsia"/>
          <w:sz w:val="24"/>
          <w:szCs w:val="24"/>
        </w:rPr>
        <w:t>ltho</w:t>
      </w:r>
      <w:r w:rsidRPr="00643D27">
        <w:rPr>
          <w:rFonts w:hint="eastAsia"/>
          <w:sz w:val="24"/>
          <w:szCs w:val="24"/>
        </w:rPr>
        <w:t>ugh Chi et al. (2009) find</w:t>
      </w:r>
      <w:r>
        <w:rPr>
          <w:rFonts w:hint="eastAsia"/>
          <w:sz w:val="24"/>
          <w:szCs w:val="24"/>
        </w:rPr>
        <w:t xml:space="preserve"> there is no significant difference in perceived audit quality between mandatory </w:t>
      </w:r>
      <w:r>
        <w:rPr>
          <w:sz w:val="24"/>
          <w:szCs w:val="24"/>
        </w:rPr>
        <w:t>audit</w:t>
      </w:r>
      <w:r>
        <w:rPr>
          <w:rFonts w:hint="eastAsia"/>
          <w:sz w:val="24"/>
          <w:szCs w:val="24"/>
        </w:rPr>
        <w:t xml:space="preserve"> partner rotation sample and non-rotation sample based on the data from Taiwan. This might not be the case in Chinese capital market. Since very few empirical studies have investigated the relation between audit partner rotation and perceived audit quality, I will still expect positive effects on perceived audit quality. </w:t>
      </w:r>
      <w:r>
        <w:rPr>
          <w:sz w:val="24"/>
          <w:szCs w:val="24"/>
        </w:rPr>
        <w:t>T</w:t>
      </w:r>
      <w:r>
        <w:rPr>
          <w:rFonts w:hint="eastAsia"/>
          <w:sz w:val="24"/>
          <w:szCs w:val="24"/>
        </w:rPr>
        <w:t>he hypothesis for perceived audit quality is expected as follows:</w:t>
      </w:r>
    </w:p>
    <w:p w:rsidR="00346EC5" w:rsidRPr="00D25841" w:rsidRDefault="00346EC5" w:rsidP="00346EC5">
      <w:pPr>
        <w:spacing w:line="360" w:lineRule="auto"/>
        <w:jc w:val="center"/>
        <w:rPr>
          <w:i/>
          <w:sz w:val="24"/>
          <w:szCs w:val="24"/>
        </w:rPr>
      </w:pPr>
      <w:r w:rsidRPr="00D25841">
        <w:rPr>
          <w:rFonts w:hint="eastAsia"/>
          <w:i/>
          <w:sz w:val="24"/>
          <w:szCs w:val="24"/>
        </w:rPr>
        <w:t>H2: Companies that have mandatorily rotated audit partners have higher perceived audit quality than companies that have</w:t>
      </w:r>
      <w:r w:rsidR="001D22D6">
        <w:rPr>
          <w:rFonts w:hint="eastAsia"/>
          <w:i/>
          <w:sz w:val="24"/>
          <w:szCs w:val="24"/>
        </w:rPr>
        <w:t xml:space="preserve"> not</w:t>
      </w:r>
      <w:r w:rsidRPr="00D25841">
        <w:rPr>
          <w:rFonts w:hint="eastAsia"/>
          <w:i/>
          <w:sz w:val="24"/>
          <w:szCs w:val="24"/>
        </w:rPr>
        <w:t xml:space="preserve"> mandatorily rotated audit part</w:t>
      </w:r>
      <w:r>
        <w:rPr>
          <w:rFonts w:hint="eastAsia"/>
          <w:i/>
          <w:sz w:val="24"/>
          <w:szCs w:val="24"/>
        </w:rPr>
        <w:t>n</w:t>
      </w:r>
      <w:r w:rsidRPr="00D25841">
        <w:rPr>
          <w:rFonts w:hint="eastAsia"/>
          <w:i/>
          <w:sz w:val="24"/>
          <w:szCs w:val="24"/>
        </w:rPr>
        <w:t>ers.</w:t>
      </w:r>
    </w:p>
    <w:p w:rsidR="00346EC5" w:rsidRPr="00B56C38" w:rsidRDefault="00346EC5" w:rsidP="00637085">
      <w:pPr>
        <w:pStyle w:val="Heading3"/>
      </w:pPr>
      <w:bookmarkStart w:id="58" w:name="_Toc395710137"/>
      <w:r w:rsidRPr="00B56C38">
        <w:rPr>
          <w:rFonts w:hint="eastAsia"/>
        </w:rPr>
        <w:t xml:space="preserve">5.2.3 </w:t>
      </w:r>
      <w:r w:rsidR="009D3BFF">
        <w:rPr>
          <w:rFonts w:hint="eastAsia"/>
        </w:rPr>
        <w:t>Additional h</w:t>
      </w:r>
      <w:r>
        <w:rPr>
          <w:rFonts w:hint="eastAsia"/>
        </w:rPr>
        <w:t>ypothesis</w:t>
      </w:r>
      <w:bookmarkEnd w:id="58"/>
    </w:p>
    <w:p w:rsidR="00346EC5" w:rsidRDefault="00346EC5" w:rsidP="00346EC5">
      <w:pPr>
        <w:spacing w:line="360" w:lineRule="auto"/>
        <w:rPr>
          <w:sz w:val="24"/>
          <w:szCs w:val="24"/>
        </w:rPr>
      </w:pPr>
      <w:r>
        <w:rPr>
          <w:rFonts w:hint="eastAsia"/>
          <w:sz w:val="24"/>
          <w:szCs w:val="24"/>
        </w:rPr>
        <w:t xml:space="preserve">First, many regulators believe mandatory audit firm rotation can further strengthen actual audit quality. </w:t>
      </w:r>
      <w:r>
        <w:rPr>
          <w:sz w:val="24"/>
          <w:szCs w:val="24"/>
        </w:rPr>
        <w:t>I</w:t>
      </w:r>
      <w:r>
        <w:rPr>
          <w:rFonts w:hint="eastAsia"/>
          <w:sz w:val="24"/>
          <w:szCs w:val="24"/>
        </w:rPr>
        <w:t>n both the United States and Europe, regulators have suggested mandatory audit firm rotation in addition to partner rota</w:t>
      </w:r>
      <w:r w:rsidRPr="00643D27">
        <w:rPr>
          <w:rFonts w:hint="eastAsia"/>
          <w:sz w:val="24"/>
          <w:szCs w:val="24"/>
        </w:rPr>
        <w:t xml:space="preserve">tion (Bates et al., 2012; European Commission, 2010). </w:t>
      </w:r>
      <w:r w:rsidRPr="00643D27">
        <w:rPr>
          <w:sz w:val="24"/>
          <w:szCs w:val="24"/>
        </w:rPr>
        <w:t>A</w:t>
      </w:r>
      <w:r w:rsidRPr="00643D27">
        <w:rPr>
          <w:rFonts w:hint="eastAsia"/>
          <w:sz w:val="24"/>
          <w:szCs w:val="24"/>
        </w:rPr>
        <w:t>udit fir</w:t>
      </w:r>
      <w:r>
        <w:rPr>
          <w:rFonts w:hint="eastAsia"/>
          <w:sz w:val="24"/>
          <w:szCs w:val="24"/>
        </w:rPr>
        <w:t xml:space="preserve">m rotation is also being discussed in China </w:t>
      </w:r>
      <w:r w:rsidRPr="00643D27">
        <w:rPr>
          <w:rFonts w:hint="eastAsia"/>
          <w:sz w:val="24"/>
          <w:szCs w:val="24"/>
        </w:rPr>
        <w:t xml:space="preserve">(Firth </w:t>
      </w:r>
      <w:r w:rsidRPr="00643D27">
        <w:rPr>
          <w:rFonts w:hint="eastAsia"/>
          <w:sz w:val="24"/>
          <w:szCs w:val="24"/>
        </w:rPr>
        <w:lastRenderedPageBreak/>
        <w:t xml:space="preserve">et al., 2010). </w:t>
      </w:r>
      <w:r w:rsidRPr="00643D27">
        <w:rPr>
          <w:sz w:val="24"/>
          <w:szCs w:val="24"/>
        </w:rPr>
        <w:t>S</w:t>
      </w:r>
      <w:r w:rsidRPr="00643D27">
        <w:rPr>
          <w:rFonts w:hint="eastAsia"/>
          <w:sz w:val="24"/>
          <w:szCs w:val="24"/>
        </w:rPr>
        <w:t>e</w:t>
      </w:r>
      <w:r>
        <w:rPr>
          <w:rFonts w:hint="eastAsia"/>
          <w:sz w:val="24"/>
          <w:szCs w:val="24"/>
        </w:rPr>
        <w:t>cond, mandatory audit firm rotation might be more visible for investors than partner rotation</w:t>
      </w:r>
      <w:r w:rsidRPr="00643D27">
        <w:rPr>
          <w:rFonts w:hint="eastAsia"/>
          <w:sz w:val="24"/>
          <w:szCs w:val="24"/>
        </w:rPr>
        <w:t>. Gates et al. (2007) fin</w:t>
      </w:r>
      <w:r>
        <w:rPr>
          <w:rFonts w:hint="eastAsia"/>
          <w:sz w:val="24"/>
          <w:szCs w:val="24"/>
        </w:rPr>
        <w:t>d investor</w:t>
      </w:r>
      <w:r>
        <w:rPr>
          <w:sz w:val="24"/>
          <w:szCs w:val="24"/>
        </w:rPr>
        <w:t>’</w:t>
      </w:r>
      <w:r>
        <w:rPr>
          <w:rFonts w:hint="eastAsia"/>
          <w:sz w:val="24"/>
          <w:szCs w:val="24"/>
        </w:rPr>
        <w:t>s perception about audit quality is significantly improved by audit firm rotation, but not audit partner rotation.</w:t>
      </w:r>
      <w:r w:rsidR="006A3889" w:rsidRPr="006A3889">
        <w:rPr>
          <w:rFonts w:hint="eastAsia"/>
          <w:sz w:val="24"/>
          <w:szCs w:val="24"/>
        </w:rPr>
        <w:t xml:space="preserve"> </w:t>
      </w:r>
      <w:r w:rsidR="006A3889">
        <w:rPr>
          <w:rFonts w:hint="eastAsia"/>
          <w:sz w:val="24"/>
          <w:szCs w:val="24"/>
        </w:rPr>
        <w:t>These two beliefs are both based on the assumption that long audit firm tenure deteriorates actual or perceived audit quality.</w:t>
      </w:r>
      <w:r>
        <w:rPr>
          <w:rFonts w:hint="eastAsia"/>
          <w:sz w:val="24"/>
          <w:szCs w:val="24"/>
        </w:rPr>
        <w:t xml:space="preserve"> </w:t>
      </w:r>
      <w:r>
        <w:rPr>
          <w:sz w:val="24"/>
          <w:szCs w:val="24"/>
        </w:rPr>
        <w:t>I</w:t>
      </w:r>
      <w:r>
        <w:rPr>
          <w:rFonts w:hint="eastAsia"/>
          <w:sz w:val="24"/>
          <w:szCs w:val="24"/>
        </w:rPr>
        <w:t xml:space="preserve">n 2003, mandatory audit firm rotation is not required by legislation in China. </w:t>
      </w:r>
      <w:r>
        <w:rPr>
          <w:sz w:val="24"/>
          <w:szCs w:val="24"/>
        </w:rPr>
        <w:t>T</w:t>
      </w:r>
      <w:r>
        <w:rPr>
          <w:rFonts w:hint="eastAsia"/>
          <w:sz w:val="24"/>
          <w:szCs w:val="24"/>
        </w:rPr>
        <w:t xml:space="preserve">herefore, I can only investigate the effects of audit firm tenure instead of mandatory audit firm rotation on audit quality. The additional hypothesis about the effects of audit firm </w:t>
      </w:r>
      <w:r>
        <w:rPr>
          <w:sz w:val="24"/>
          <w:szCs w:val="24"/>
        </w:rPr>
        <w:t>tenure</w:t>
      </w:r>
      <w:r>
        <w:rPr>
          <w:rFonts w:hint="eastAsia"/>
          <w:sz w:val="24"/>
          <w:szCs w:val="24"/>
        </w:rPr>
        <w:t xml:space="preserve"> is as follows:</w:t>
      </w:r>
    </w:p>
    <w:p w:rsidR="00346EC5" w:rsidRDefault="00346EC5" w:rsidP="00346EC5">
      <w:pPr>
        <w:spacing w:line="360" w:lineRule="auto"/>
        <w:jc w:val="center"/>
        <w:rPr>
          <w:i/>
          <w:sz w:val="24"/>
          <w:szCs w:val="24"/>
        </w:rPr>
      </w:pPr>
      <w:r w:rsidRPr="00E06428">
        <w:rPr>
          <w:rFonts w:hint="eastAsia"/>
          <w:i/>
          <w:sz w:val="24"/>
          <w:szCs w:val="24"/>
        </w:rPr>
        <w:t>H3</w:t>
      </w:r>
      <w:r w:rsidR="005F42F1">
        <w:rPr>
          <w:rFonts w:hint="eastAsia"/>
          <w:i/>
          <w:sz w:val="24"/>
          <w:szCs w:val="24"/>
        </w:rPr>
        <w:t>a</w:t>
      </w:r>
      <w:r w:rsidRPr="00E06428">
        <w:rPr>
          <w:rFonts w:hint="eastAsia"/>
          <w:i/>
          <w:sz w:val="24"/>
          <w:szCs w:val="24"/>
        </w:rPr>
        <w:t xml:space="preserve">: Longer audit firm </w:t>
      </w:r>
      <w:r w:rsidRPr="00E06428">
        <w:rPr>
          <w:i/>
          <w:sz w:val="24"/>
          <w:szCs w:val="24"/>
        </w:rPr>
        <w:t>tenure</w:t>
      </w:r>
      <w:r>
        <w:rPr>
          <w:rFonts w:hint="eastAsia"/>
          <w:i/>
          <w:sz w:val="24"/>
          <w:szCs w:val="24"/>
        </w:rPr>
        <w:t xml:space="preserve"> is </w:t>
      </w:r>
      <w:r>
        <w:rPr>
          <w:i/>
          <w:sz w:val="24"/>
          <w:szCs w:val="24"/>
        </w:rPr>
        <w:t>negatively</w:t>
      </w:r>
      <w:r>
        <w:rPr>
          <w:rFonts w:hint="eastAsia"/>
          <w:i/>
          <w:sz w:val="24"/>
          <w:szCs w:val="24"/>
        </w:rPr>
        <w:t xml:space="preserve"> related to </w:t>
      </w:r>
      <w:r w:rsidR="001926ED">
        <w:rPr>
          <w:rFonts w:hint="eastAsia"/>
          <w:i/>
          <w:sz w:val="24"/>
          <w:szCs w:val="24"/>
        </w:rPr>
        <w:t>actual</w:t>
      </w:r>
      <w:r>
        <w:rPr>
          <w:rFonts w:hint="eastAsia"/>
          <w:i/>
          <w:sz w:val="24"/>
          <w:szCs w:val="24"/>
        </w:rPr>
        <w:t xml:space="preserve"> audit quality after controlling for audit partner rotation</w:t>
      </w:r>
      <w:r w:rsidRPr="00E06428">
        <w:rPr>
          <w:rFonts w:hint="eastAsia"/>
          <w:i/>
          <w:sz w:val="24"/>
          <w:szCs w:val="24"/>
        </w:rPr>
        <w:t>.</w:t>
      </w:r>
    </w:p>
    <w:p w:rsidR="005F42F1" w:rsidRPr="005F42F1" w:rsidRDefault="005F42F1" w:rsidP="005F42F1">
      <w:pPr>
        <w:spacing w:line="360" w:lineRule="auto"/>
        <w:jc w:val="center"/>
        <w:rPr>
          <w:i/>
          <w:sz w:val="24"/>
          <w:szCs w:val="24"/>
        </w:rPr>
      </w:pPr>
      <w:r w:rsidRPr="00E06428">
        <w:rPr>
          <w:rFonts w:hint="eastAsia"/>
          <w:i/>
          <w:sz w:val="24"/>
          <w:szCs w:val="24"/>
        </w:rPr>
        <w:t>H3</w:t>
      </w:r>
      <w:r>
        <w:rPr>
          <w:rFonts w:hint="eastAsia"/>
          <w:i/>
          <w:sz w:val="24"/>
          <w:szCs w:val="24"/>
        </w:rPr>
        <w:t>b</w:t>
      </w:r>
      <w:r w:rsidRPr="00E06428">
        <w:rPr>
          <w:rFonts w:hint="eastAsia"/>
          <w:i/>
          <w:sz w:val="24"/>
          <w:szCs w:val="24"/>
        </w:rPr>
        <w:t xml:space="preserve">: Longer audit firm </w:t>
      </w:r>
      <w:r w:rsidRPr="00E06428">
        <w:rPr>
          <w:i/>
          <w:sz w:val="24"/>
          <w:szCs w:val="24"/>
        </w:rPr>
        <w:t>tenure</w:t>
      </w:r>
      <w:r>
        <w:rPr>
          <w:rFonts w:hint="eastAsia"/>
          <w:i/>
          <w:sz w:val="24"/>
          <w:szCs w:val="24"/>
        </w:rPr>
        <w:t xml:space="preserve"> is </w:t>
      </w:r>
      <w:r>
        <w:rPr>
          <w:i/>
          <w:sz w:val="24"/>
          <w:szCs w:val="24"/>
        </w:rPr>
        <w:t>negatively</w:t>
      </w:r>
      <w:r>
        <w:rPr>
          <w:rFonts w:hint="eastAsia"/>
          <w:i/>
          <w:sz w:val="24"/>
          <w:szCs w:val="24"/>
        </w:rPr>
        <w:t xml:space="preserve"> related to </w:t>
      </w:r>
      <w:r w:rsidR="001926ED">
        <w:rPr>
          <w:rFonts w:hint="eastAsia"/>
          <w:i/>
          <w:sz w:val="24"/>
          <w:szCs w:val="24"/>
        </w:rPr>
        <w:t>perceived</w:t>
      </w:r>
      <w:r>
        <w:rPr>
          <w:rFonts w:hint="eastAsia"/>
          <w:i/>
          <w:sz w:val="24"/>
          <w:szCs w:val="24"/>
        </w:rPr>
        <w:t xml:space="preserve"> audit quality after controlling for audit partner rotation</w:t>
      </w:r>
      <w:r w:rsidRPr="00E06428">
        <w:rPr>
          <w:rFonts w:hint="eastAsia"/>
          <w:i/>
          <w:sz w:val="24"/>
          <w:szCs w:val="24"/>
        </w:rPr>
        <w:t>.</w:t>
      </w:r>
    </w:p>
    <w:p w:rsidR="00346EC5" w:rsidRPr="00A05C93" w:rsidRDefault="00346EC5" w:rsidP="00B9275D">
      <w:pPr>
        <w:pStyle w:val="Heading2"/>
      </w:pPr>
      <w:bookmarkStart w:id="59" w:name="_Toc395710138"/>
      <w:r w:rsidRPr="00A05C93">
        <w:rPr>
          <w:rFonts w:hint="eastAsia"/>
        </w:rPr>
        <w:t>5.3 Summary</w:t>
      </w:r>
      <w:bookmarkEnd w:id="59"/>
    </w:p>
    <w:p w:rsidR="00346EC5" w:rsidRPr="00AC5D8A" w:rsidRDefault="00346EC5" w:rsidP="00346EC5">
      <w:pPr>
        <w:spacing w:line="360" w:lineRule="auto"/>
        <w:rPr>
          <w:sz w:val="24"/>
          <w:szCs w:val="24"/>
        </w:rPr>
      </w:pPr>
      <w:r>
        <w:rPr>
          <w:sz w:val="24"/>
          <w:szCs w:val="24"/>
        </w:rPr>
        <w:t>B</w:t>
      </w:r>
      <w:r>
        <w:rPr>
          <w:rFonts w:hint="eastAsia"/>
          <w:sz w:val="24"/>
          <w:szCs w:val="24"/>
        </w:rPr>
        <w:t xml:space="preserve">ased on the literature review and background information discussed above, three hypotheses are developed as the initial answers for my main research question and additional research question. I expect mandatory audit partner rotation will enhance both actual audit quality and perceived audit quality. And I expect longer audit firm tenure will deteriorate </w:t>
      </w:r>
      <w:r w:rsidR="00465E3D">
        <w:rPr>
          <w:rFonts w:hint="eastAsia"/>
          <w:sz w:val="24"/>
          <w:szCs w:val="24"/>
        </w:rPr>
        <w:t>actual and perceived</w:t>
      </w:r>
      <w:r>
        <w:rPr>
          <w:rFonts w:hint="eastAsia"/>
          <w:sz w:val="24"/>
          <w:szCs w:val="24"/>
        </w:rPr>
        <w:t xml:space="preserve"> audit quality even after controlling for audit partner rotation.</w:t>
      </w:r>
    </w:p>
    <w:p w:rsidR="00C27AB9" w:rsidRDefault="00C27AB9">
      <w:pPr>
        <w:widowControl/>
        <w:jc w:val="left"/>
        <w:rPr>
          <w:sz w:val="24"/>
          <w:szCs w:val="24"/>
        </w:rPr>
      </w:pPr>
      <w:r>
        <w:rPr>
          <w:sz w:val="24"/>
          <w:szCs w:val="24"/>
        </w:rPr>
        <w:br w:type="page"/>
      </w:r>
    </w:p>
    <w:p w:rsidR="00C27AB9" w:rsidRDefault="00C27AB9" w:rsidP="00845FE2">
      <w:pPr>
        <w:pStyle w:val="Heading1"/>
      </w:pPr>
      <w:bookmarkStart w:id="60" w:name="_Toc395710139"/>
      <w:r w:rsidRPr="00A140B6">
        <w:rPr>
          <w:rFonts w:hint="eastAsia"/>
        </w:rPr>
        <w:lastRenderedPageBreak/>
        <w:t>Chapter 6: Research Design</w:t>
      </w:r>
      <w:bookmarkEnd w:id="60"/>
    </w:p>
    <w:p w:rsidR="00C27AB9" w:rsidRPr="002769C1" w:rsidRDefault="00C27AB9" w:rsidP="00B9275D">
      <w:pPr>
        <w:pStyle w:val="Heading2"/>
      </w:pPr>
      <w:bookmarkStart w:id="61" w:name="_Toc395710140"/>
      <w:r w:rsidRPr="002769C1">
        <w:rPr>
          <w:rFonts w:hint="eastAsia"/>
        </w:rPr>
        <w:t>6.1 Introduction</w:t>
      </w:r>
      <w:bookmarkEnd w:id="61"/>
    </w:p>
    <w:p w:rsidR="00C27AB9" w:rsidRDefault="00C27AB9" w:rsidP="00C27AB9">
      <w:pPr>
        <w:spacing w:line="360" w:lineRule="auto"/>
        <w:rPr>
          <w:sz w:val="24"/>
          <w:szCs w:val="24"/>
        </w:rPr>
      </w:pPr>
      <w:r>
        <w:rPr>
          <w:sz w:val="24"/>
          <w:szCs w:val="24"/>
        </w:rPr>
        <w:t>I</w:t>
      </w:r>
      <w:r>
        <w:rPr>
          <w:rFonts w:hint="eastAsia"/>
          <w:sz w:val="24"/>
          <w:szCs w:val="24"/>
        </w:rPr>
        <w:t xml:space="preserve">n this chapter, measurement of audit partner rotation, firm tenure, actual earnings quality and perceived audit quality are respectively explained. </w:t>
      </w:r>
      <w:r>
        <w:rPr>
          <w:sz w:val="24"/>
          <w:szCs w:val="24"/>
        </w:rPr>
        <w:t>T</w:t>
      </w:r>
      <w:r>
        <w:rPr>
          <w:rFonts w:hint="eastAsia"/>
          <w:sz w:val="24"/>
          <w:szCs w:val="24"/>
        </w:rPr>
        <w:t xml:space="preserve">he regression models for examining the effects of mandatory audit partner rotation on both </w:t>
      </w:r>
      <w:r>
        <w:rPr>
          <w:sz w:val="24"/>
          <w:szCs w:val="24"/>
        </w:rPr>
        <w:t>actual</w:t>
      </w:r>
      <w:r>
        <w:rPr>
          <w:rFonts w:hint="eastAsia"/>
          <w:sz w:val="24"/>
          <w:szCs w:val="24"/>
        </w:rPr>
        <w:t xml:space="preserve"> and perceived audit quality are elaborated.</w:t>
      </w:r>
      <w:r w:rsidR="00044D11">
        <w:rPr>
          <w:rFonts w:hint="eastAsia"/>
          <w:sz w:val="24"/>
          <w:szCs w:val="24"/>
        </w:rPr>
        <w:t xml:space="preserve"> Libby boxes are provided after the explanation of regression models.</w:t>
      </w:r>
      <w:r>
        <w:rPr>
          <w:rFonts w:hint="eastAsia"/>
          <w:sz w:val="24"/>
          <w:szCs w:val="24"/>
        </w:rPr>
        <w:t xml:space="preserve"> In the end, the sample selection process and the selected data will be </w:t>
      </w:r>
      <w:r>
        <w:rPr>
          <w:sz w:val="24"/>
          <w:szCs w:val="24"/>
        </w:rPr>
        <w:t>explained</w:t>
      </w:r>
      <w:r>
        <w:rPr>
          <w:rFonts w:hint="eastAsia"/>
          <w:sz w:val="24"/>
          <w:szCs w:val="24"/>
        </w:rPr>
        <w:t>.</w:t>
      </w:r>
    </w:p>
    <w:p w:rsidR="00C27AB9" w:rsidRPr="002769C1" w:rsidRDefault="00C27AB9" w:rsidP="00B9275D">
      <w:pPr>
        <w:pStyle w:val="Heading2"/>
      </w:pPr>
      <w:bookmarkStart w:id="62" w:name="_Toc395710141"/>
      <w:r w:rsidRPr="002769C1">
        <w:rPr>
          <w:rFonts w:hint="eastAsia"/>
        </w:rPr>
        <w:t>6.2 Research method</w:t>
      </w:r>
      <w:bookmarkEnd w:id="62"/>
    </w:p>
    <w:p w:rsidR="00C27AB9" w:rsidRPr="002769C1" w:rsidRDefault="00C27AB9" w:rsidP="000139A7">
      <w:pPr>
        <w:pStyle w:val="Heading3"/>
      </w:pPr>
      <w:bookmarkStart w:id="63" w:name="_Toc395710142"/>
      <w:r w:rsidRPr="002769C1">
        <w:rPr>
          <w:rFonts w:hint="eastAsia"/>
        </w:rPr>
        <w:t>6.2.1 Measurement of audit partner rotation and audit firm tenure</w:t>
      </w:r>
      <w:bookmarkEnd w:id="63"/>
    </w:p>
    <w:p w:rsidR="00C27AB9" w:rsidRPr="00F61685" w:rsidRDefault="00C27AB9" w:rsidP="00C27AB9">
      <w:pPr>
        <w:spacing w:line="360" w:lineRule="auto"/>
        <w:rPr>
          <w:sz w:val="24"/>
          <w:szCs w:val="24"/>
        </w:rPr>
      </w:pPr>
      <w:r>
        <w:rPr>
          <w:rFonts w:hint="eastAsia"/>
          <w:sz w:val="24"/>
          <w:szCs w:val="24"/>
        </w:rPr>
        <w:t xml:space="preserve">To examine the effects of mandatory audit partner rotation in China, I firstly identify a group of </w:t>
      </w:r>
      <w:r w:rsidR="00667E52">
        <w:rPr>
          <w:rFonts w:hint="eastAsia"/>
          <w:sz w:val="24"/>
          <w:szCs w:val="24"/>
        </w:rPr>
        <w:t>companies</w:t>
      </w:r>
      <w:r>
        <w:rPr>
          <w:rFonts w:hint="eastAsia"/>
          <w:sz w:val="24"/>
          <w:szCs w:val="24"/>
        </w:rPr>
        <w:t xml:space="preserve"> which </w:t>
      </w:r>
      <w:r w:rsidR="00667E52">
        <w:rPr>
          <w:rFonts w:hint="eastAsia"/>
          <w:sz w:val="24"/>
          <w:szCs w:val="24"/>
        </w:rPr>
        <w:t>are</w:t>
      </w:r>
      <w:r>
        <w:rPr>
          <w:rFonts w:hint="eastAsia"/>
          <w:sz w:val="24"/>
          <w:szCs w:val="24"/>
        </w:rPr>
        <w:t xml:space="preserve"> subject to mandatory audit partner rotation in year 2003 </w:t>
      </w:r>
      <w:r>
        <w:rPr>
          <w:sz w:val="24"/>
          <w:szCs w:val="24"/>
        </w:rPr>
        <w:t>–</w:t>
      </w:r>
      <w:r>
        <w:rPr>
          <w:rFonts w:hint="eastAsia"/>
          <w:sz w:val="24"/>
          <w:szCs w:val="24"/>
        </w:rPr>
        <w:t xml:space="preserve"> mandatory partner rotation group (MPR). Then, MPR group is compared with other three benchmark gr</w:t>
      </w:r>
      <w:r w:rsidRPr="00F61685">
        <w:rPr>
          <w:rFonts w:hint="eastAsia"/>
          <w:sz w:val="24"/>
          <w:szCs w:val="24"/>
        </w:rPr>
        <w:t>oups.</w:t>
      </w:r>
      <w:r w:rsidR="00817104" w:rsidRPr="00F61685">
        <w:rPr>
          <w:rFonts w:hint="eastAsia"/>
          <w:sz w:val="24"/>
          <w:szCs w:val="24"/>
        </w:rPr>
        <w:t xml:space="preserve"> In this study, I </w:t>
      </w:r>
      <w:r w:rsidR="00335C6A" w:rsidRPr="00F61685">
        <w:rPr>
          <w:rFonts w:hint="eastAsia"/>
          <w:sz w:val="24"/>
          <w:szCs w:val="24"/>
        </w:rPr>
        <w:t>use</w:t>
      </w:r>
      <w:r w:rsidR="00817104" w:rsidRPr="00F61685">
        <w:rPr>
          <w:rFonts w:hint="eastAsia"/>
          <w:sz w:val="24"/>
          <w:szCs w:val="24"/>
        </w:rPr>
        <w:t xml:space="preserve"> the</w:t>
      </w:r>
      <w:r w:rsidR="00335C6A" w:rsidRPr="00F61685">
        <w:rPr>
          <w:rFonts w:hint="eastAsia"/>
          <w:sz w:val="24"/>
          <w:szCs w:val="24"/>
        </w:rPr>
        <w:t xml:space="preserve"> same</w:t>
      </w:r>
      <w:r w:rsidR="00817104" w:rsidRPr="00F61685">
        <w:rPr>
          <w:rFonts w:hint="eastAsia"/>
          <w:sz w:val="24"/>
          <w:szCs w:val="24"/>
        </w:rPr>
        <w:t xml:space="preserve"> benchmarks </w:t>
      </w:r>
      <w:r w:rsidR="00335C6A" w:rsidRPr="00F61685">
        <w:rPr>
          <w:rFonts w:hint="eastAsia"/>
          <w:sz w:val="24"/>
          <w:szCs w:val="24"/>
        </w:rPr>
        <w:t>defined</w:t>
      </w:r>
      <w:r w:rsidR="00817104" w:rsidRPr="00F61685">
        <w:rPr>
          <w:rFonts w:hint="eastAsia"/>
          <w:sz w:val="24"/>
          <w:szCs w:val="24"/>
        </w:rPr>
        <w:t xml:space="preserve"> by Chi et al. (2009).</w:t>
      </w:r>
      <w:r w:rsidRPr="00F61685">
        <w:rPr>
          <w:rFonts w:hint="eastAsia"/>
          <w:sz w:val="24"/>
          <w:szCs w:val="24"/>
        </w:rPr>
        <w:t xml:space="preserve"> </w:t>
      </w:r>
      <w:r w:rsidRPr="00F61685">
        <w:rPr>
          <w:sz w:val="24"/>
          <w:szCs w:val="24"/>
        </w:rPr>
        <w:t>T</w:t>
      </w:r>
      <w:r w:rsidRPr="00F61685">
        <w:rPr>
          <w:rFonts w:hint="eastAsia"/>
          <w:sz w:val="24"/>
          <w:szCs w:val="24"/>
        </w:rPr>
        <w:t xml:space="preserve">he first benchmark group contains companies that are not subject to audit partner rotation in year 2003 </w:t>
      </w:r>
      <w:r w:rsidRPr="00F61685">
        <w:rPr>
          <w:sz w:val="24"/>
          <w:szCs w:val="24"/>
        </w:rPr>
        <w:t>–</w:t>
      </w:r>
      <w:r w:rsidRPr="00F61685">
        <w:rPr>
          <w:rFonts w:hint="eastAsia"/>
          <w:sz w:val="24"/>
          <w:szCs w:val="24"/>
        </w:rPr>
        <w:t xml:space="preserve"> no</w:t>
      </w:r>
      <w:r>
        <w:rPr>
          <w:rFonts w:hint="eastAsia"/>
          <w:sz w:val="24"/>
          <w:szCs w:val="24"/>
        </w:rPr>
        <w:t xml:space="preserve">n-rotation group (NPR). The second benchmark group contains companies that are subject to voluntary audit partner rotation in year 2003 </w:t>
      </w:r>
      <w:r>
        <w:rPr>
          <w:sz w:val="24"/>
          <w:szCs w:val="24"/>
        </w:rPr>
        <w:t>–</w:t>
      </w:r>
      <w:r>
        <w:rPr>
          <w:rFonts w:hint="eastAsia"/>
          <w:sz w:val="24"/>
          <w:szCs w:val="24"/>
        </w:rPr>
        <w:t xml:space="preserve"> voluntary rotation group (VPR). The third benchmark group contains the same companies with MPR, but earnings quality in year 2002 is investigated in this group </w:t>
      </w:r>
      <w:r>
        <w:rPr>
          <w:sz w:val="24"/>
          <w:szCs w:val="24"/>
        </w:rPr>
        <w:t>–</w:t>
      </w:r>
      <w:r>
        <w:rPr>
          <w:rFonts w:hint="eastAsia"/>
          <w:sz w:val="24"/>
          <w:szCs w:val="24"/>
        </w:rPr>
        <w:t xml:space="preserve"> mandatory partner rotation in pr</w:t>
      </w:r>
      <w:r w:rsidRPr="00F61685">
        <w:rPr>
          <w:rFonts w:hint="eastAsia"/>
          <w:sz w:val="24"/>
          <w:szCs w:val="24"/>
        </w:rPr>
        <w:t>ior year (MPRPY).</w:t>
      </w:r>
      <w:r w:rsidR="009446A3" w:rsidRPr="00F61685">
        <w:rPr>
          <w:rFonts w:hint="eastAsia"/>
          <w:sz w:val="24"/>
          <w:szCs w:val="24"/>
        </w:rPr>
        <w:t xml:space="preserve"> In this study, I </w:t>
      </w:r>
      <w:r w:rsidR="009446A3" w:rsidRPr="00F61685">
        <w:rPr>
          <w:sz w:val="24"/>
          <w:szCs w:val="24"/>
        </w:rPr>
        <w:t>separate</w:t>
      </w:r>
      <w:r w:rsidR="009446A3" w:rsidRPr="00F61685">
        <w:rPr>
          <w:rFonts w:hint="eastAsia"/>
          <w:sz w:val="24"/>
          <w:szCs w:val="24"/>
        </w:rPr>
        <w:t xml:space="preserve"> the non-rotation sample from voluntary rotation sample. </w:t>
      </w:r>
      <w:r w:rsidR="009446A3" w:rsidRPr="00F61685">
        <w:rPr>
          <w:sz w:val="24"/>
          <w:szCs w:val="24"/>
        </w:rPr>
        <w:t>T</w:t>
      </w:r>
      <w:r w:rsidR="009446A3" w:rsidRPr="00F61685">
        <w:rPr>
          <w:rFonts w:hint="eastAsia"/>
          <w:sz w:val="24"/>
          <w:szCs w:val="24"/>
        </w:rPr>
        <w:t xml:space="preserve">he main reason is that voluntary rotation might be related to </w:t>
      </w:r>
      <w:r w:rsidR="009446A3" w:rsidRPr="00F61685">
        <w:rPr>
          <w:sz w:val="24"/>
          <w:szCs w:val="24"/>
        </w:rPr>
        <w:t>“</w:t>
      </w:r>
      <w:r w:rsidR="009446A3" w:rsidRPr="00F61685">
        <w:rPr>
          <w:rFonts w:hint="eastAsia"/>
          <w:sz w:val="24"/>
          <w:szCs w:val="24"/>
        </w:rPr>
        <w:t>opinion shopping</w:t>
      </w:r>
      <w:r w:rsidR="009446A3" w:rsidRPr="00F61685">
        <w:rPr>
          <w:sz w:val="24"/>
          <w:szCs w:val="24"/>
        </w:rPr>
        <w:t>”</w:t>
      </w:r>
      <w:r w:rsidR="009446A3" w:rsidRPr="00F61685">
        <w:rPr>
          <w:rFonts w:hint="eastAsia"/>
          <w:sz w:val="24"/>
          <w:szCs w:val="24"/>
        </w:rPr>
        <w:t xml:space="preserve">. </w:t>
      </w:r>
      <w:r w:rsidR="009446A3" w:rsidRPr="00F61685">
        <w:rPr>
          <w:sz w:val="24"/>
          <w:szCs w:val="24"/>
        </w:rPr>
        <w:t>T</w:t>
      </w:r>
      <w:r w:rsidR="009446A3" w:rsidRPr="00F61685">
        <w:rPr>
          <w:rFonts w:hint="eastAsia"/>
          <w:sz w:val="24"/>
          <w:szCs w:val="24"/>
        </w:rPr>
        <w:t xml:space="preserve">herefore, voluntary rotation sample might have lower audit quality compared to non-rotation sample. </w:t>
      </w:r>
      <w:r w:rsidR="009446A3" w:rsidRPr="00F61685">
        <w:rPr>
          <w:sz w:val="24"/>
          <w:szCs w:val="24"/>
        </w:rPr>
        <w:t>T</w:t>
      </w:r>
      <w:r w:rsidR="009446A3" w:rsidRPr="00F61685">
        <w:rPr>
          <w:rFonts w:hint="eastAsia"/>
          <w:sz w:val="24"/>
          <w:szCs w:val="24"/>
        </w:rPr>
        <w:t xml:space="preserve">he first two benchmarks are used to compare the audit quality between </w:t>
      </w:r>
      <w:r w:rsidR="00DE4567" w:rsidRPr="00F61685">
        <w:rPr>
          <w:rFonts w:hint="eastAsia"/>
          <w:sz w:val="24"/>
          <w:szCs w:val="24"/>
        </w:rPr>
        <w:t xml:space="preserve">different </w:t>
      </w:r>
      <w:r w:rsidR="009446A3" w:rsidRPr="00F61685">
        <w:rPr>
          <w:rFonts w:hint="eastAsia"/>
          <w:sz w:val="24"/>
          <w:szCs w:val="24"/>
        </w:rPr>
        <w:t xml:space="preserve">companies. </w:t>
      </w:r>
      <w:r w:rsidR="00DE4567" w:rsidRPr="00F61685">
        <w:rPr>
          <w:rFonts w:hint="eastAsia"/>
          <w:sz w:val="24"/>
          <w:szCs w:val="24"/>
        </w:rPr>
        <w:t>T</w:t>
      </w:r>
      <w:r w:rsidR="009446A3" w:rsidRPr="00F61685">
        <w:rPr>
          <w:rFonts w:hint="eastAsia"/>
          <w:sz w:val="24"/>
          <w:szCs w:val="24"/>
        </w:rPr>
        <w:t>he third benchmark is used to compare the audit quality within the same companies over time.</w:t>
      </w:r>
    </w:p>
    <w:p w:rsidR="00C27AB9" w:rsidRPr="003A5E2F" w:rsidRDefault="00C27AB9" w:rsidP="00C27AB9">
      <w:pPr>
        <w:spacing w:line="360" w:lineRule="auto"/>
        <w:rPr>
          <w:sz w:val="24"/>
          <w:szCs w:val="24"/>
        </w:rPr>
      </w:pPr>
      <w:r w:rsidRPr="00F61685">
        <w:rPr>
          <w:rFonts w:hint="eastAsia"/>
          <w:sz w:val="24"/>
          <w:szCs w:val="24"/>
        </w:rPr>
        <w:t>According to the policy in China, the requirement of mandatory</w:t>
      </w:r>
      <w:r>
        <w:rPr>
          <w:rFonts w:hint="eastAsia"/>
          <w:sz w:val="24"/>
          <w:szCs w:val="24"/>
        </w:rPr>
        <w:t xml:space="preserve"> audit partner rotation </w:t>
      </w:r>
      <w:r>
        <w:rPr>
          <w:rFonts w:hint="eastAsia"/>
          <w:sz w:val="24"/>
          <w:szCs w:val="24"/>
        </w:rPr>
        <w:lastRenderedPageBreak/>
        <w:t xml:space="preserve">takes effect since 2003. Besides, two audit partners need to sign the audit reports and the names of partners are publicly available in </w:t>
      </w:r>
      <w:r w:rsidRPr="00D93B97">
        <w:rPr>
          <w:sz w:val="24"/>
          <w:szCs w:val="24"/>
        </w:rPr>
        <w:t>China Stock Market Accounting Research</w:t>
      </w:r>
      <w:r>
        <w:rPr>
          <w:rFonts w:hint="eastAsia"/>
          <w:sz w:val="24"/>
          <w:szCs w:val="24"/>
        </w:rPr>
        <w:t xml:space="preserve"> (CSMAR) database. One of the two audit partner is the leader of the audit work. </w:t>
      </w:r>
      <w:r>
        <w:rPr>
          <w:sz w:val="24"/>
          <w:szCs w:val="24"/>
        </w:rPr>
        <w:t>T</w:t>
      </w:r>
      <w:r>
        <w:rPr>
          <w:rFonts w:hint="eastAsia"/>
          <w:sz w:val="24"/>
          <w:szCs w:val="24"/>
        </w:rPr>
        <w:t xml:space="preserve">he other audit partner is the reviewer. Unfortunately, there is no way to distinguish these two audit partners in CSMAR database. I will assume both of them have the same level of influence on audit quality. For each company, if the audit partners in year 2003 are not the same with partners in year 2002 and at least one of them has consecutively served this company for more than 5 years till 2002, then this company is classified into MPR group. If the company has changed its audit partners in 2003, but none of them have maintained the relationship with this company for more than 5 years, then this company is classified into VPR group. If the company has the same two audit partners in year 2003 with that in year 2002, then the company is classified into NPR group. </w:t>
      </w:r>
      <w:r>
        <w:rPr>
          <w:sz w:val="24"/>
          <w:szCs w:val="24"/>
        </w:rPr>
        <w:t>I</w:t>
      </w:r>
      <w:r>
        <w:rPr>
          <w:rFonts w:hint="eastAsia"/>
          <w:sz w:val="24"/>
          <w:szCs w:val="24"/>
        </w:rPr>
        <w:t xml:space="preserve">n the CSMAR database, it only shows names of audit partners and audit firms. Thus, I classify all the companies by hand. In addition, I also count the firm tenure for each company in year 2003. </w:t>
      </w:r>
      <w:r>
        <w:rPr>
          <w:sz w:val="24"/>
          <w:szCs w:val="24"/>
        </w:rPr>
        <w:t>T</w:t>
      </w:r>
      <w:r>
        <w:rPr>
          <w:rFonts w:hint="eastAsia"/>
          <w:sz w:val="24"/>
          <w:szCs w:val="24"/>
        </w:rPr>
        <w:t xml:space="preserve">he amount of firm tenure is simply judged by how many consecutive years the same audit firm has served the company till year 2003. </w:t>
      </w:r>
    </w:p>
    <w:p w:rsidR="00C27AB9" w:rsidRPr="002769C1" w:rsidRDefault="00C27AB9" w:rsidP="000139A7">
      <w:pPr>
        <w:pStyle w:val="Heading3"/>
      </w:pPr>
      <w:bookmarkStart w:id="64" w:name="_Toc395710143"/>
      <w:r w:rsidRPr="002769C1">
        <w:rPr>
          <w:rFonts w:hint="eastAsia"/>
        </w:rPr>
        <w:t>6.2.2 Measurement of actual earnings quality</w:t>
      </w:r>
      <w:bookmarkEnd w:id="64"/>
    </w:p>
    <w:p w:rsidR="00C27AB9" w:rsidRDefault="00C27AB9" w:rsidP="00C27AB9">
      <w:pPr>
        <w:spacing w:line="360" w:lineRule="auto"/>
        <w:rPr>
          <w:sz w:val="24"/>
          <w:szCs w:val="24"/>
        </w:rPr>
      </w:pPr>
      <w:r>
        <w:rPr>
          <w:rFonts w:hint="eastAsia"/>
          <w:sz w:val="24"/>
          <w:szCs w:val="24"/>
        </w:rPr>
        <w:t xml:space="preserve">As is </w:t>
      </w:r>
      <w:r>
        <w:rPr>
          <w:sz w:val="24"/>
          <w:szCs w:val="24"/>
        </w:rPr>
        <w:t>explained</w:t>
      </w:r>
      <w:r>
        <w:rPr>
          <w:rFonts w:hint="eastAsia"/>
          <w:sz w:val="24"/>
          <w:szCs w:val="24"/>
        </w:rPr>
        <w:t xml:space="preserve"> before in Chapter 3, earnings quality is a proxy for audit quality and discretionary accruals is a proxy for actual earnings quality. </w:t>
      </w:r>
      <w:r>
        <w:rPr>
          <w:sz w:val="24"/>
          <w:szCs w:val="24"/>
        </w:rPr>
        <w:t>H</w:t>
      </w:r>
      <w:r>
        <w:rPr>
          <w:rFonts w:hint="eastAsia"/>
          <w:sz w:val="24"/>
          <w:szCs w:val="24"/>
        </w:rPr>
        <w:t xml:space="preserve">owever, discretionary accruals are unobservable and can only be estimated. </w:t>
      </w:r>
      <w:r>
        <w:rPr>
          <w:sz w:val="24"/>
          <w:szCs w:val="24"/>
        </w:rPr>
        <w:t>T</w:t>
      </w:r>
      <w:r>
        <w:rPr>
          <w:rFonts w:hint="eastAsia"/>
          <w:sz w:val="24"/>
          <w:szCs w:val="24"/>
        </w:rPr>
        <w:t>here are various models designed for estimating discretionary accruals according t</w:t>
      </w:r>
      <w:r w:rsidRPr="006269A7">
        <w:rPr>
          <w:rFonts w:hint="eastAsia"/>
          <w:sz w:val="24"/>
          <w:szCs w:val="24"/>
        </w:rPr>
        <w:t>o Ronen and Yaari (20</w:t>
      </w:r>
      <w:r>
        <w:rPr>
          <w:rFonts w:hint="eastAsia"/>
          <w:sz w:val="24"/>
          <w:szCs w:val="24"/>
        </w:rPr>
        <w:t xml:space="preserve">08). To estimate discretionary accruals, most of the models firstly </w:t>
      </w:r>
      <w:r w:rsidRPr="00FD3DAA">
        <w:rPr>
          <w:sz w:val="24"/>
          <w:szCs w:val="24"/>
        </w:rPr>
        <w:t xml:space="preserve">use </w:t>
      </w:r>
      <w:r>
        <w:rPr>
          <w:rFonts w:hint="eastAsia"/>
          <w:sz w:val="24"/>
          <w:szCs w:val="24"/>
        </w:rPr>
        <w:t xml:space="preserve">several </w:t>
      </w:r>
      <w:r w:rsidRPr="00FD3DAA">
        <w:rPr>
          <w:sz w:val="24"/>
          <w:szCs w:val="24"/>
        </w:rPr>
        <w:t>independent variables to estimate the amount of non-discretionary accruals</w:t>
      </w:r>
      <w:r>
        <w:rPr>
          <w:rFonts w:hint="eastAsia"/>
          <w:sz w:val="24"/>
          <w:szCs w:val="24"/>
        </w:rPr>
        <w:t xml:space="preserve">. </w:t>
      </w:r>
      <w:r>
        <w:rPr>
          <w:sz w:val="24"/>
          <w:szCs w:val="24"/>
        </w:rPr>
        <w:t>T</w:t>
      </w:r>
      <w:r>
        <w:rPr>
          <w:rFonts w:hint="eastAsia"/>
          <w:sz w:val="24"/>
          <w:szCs w:val="24"/>
        </w:rPr>
        <w:t>hen</w:t>
      </w:r>
      <w:r w:rsidRPr="00FD3DAA">
        <w:rPr>
          <w:sz w:val="24"/>
          <w:szCs w:val="24"/>
        </w:rPr>
        <w:t xml:space="preserve"> the </w:t>
      </w:r>
      <w:r>
        <w:rPr>
          <w:rFonts w:hint="eastAsia"/>
          <w:sz w:val="24"/>
          <w:szCs w:val="24"/>
        </w:rPr>
        <w:t xml:space="preserve">discretionary accruals part can be calculated based on the residual in the regression models. </w:t>
      </w:r>
      <w:r>
        <w:rPr>
          <w:sz w:val="24"/>
          <w:szCs w:val="24"/>
        </w:rPr>
        <w:t>T</w:t>
      </w:r>
      <w:r>
        <w:rPr>
          <w:rFonts w:hint="eastAsia"/>
          <w:sz w:val="24"/>
          <w:szCs w:val="24"/>
        </w:rPr>
        <w:t xml:space="preserve">he key point in each model is which independent variables should be included in the regression model to </w:t>
      </w:r>
      <w:r>
        <w:rPr>
          <w:sz w:val="24"/>
          <w:szCs w:val="24"/>
        </w:rPr>
        <w:t>estimate</w:t>
      </w:r>
      <w:r>
        <w:rPr>
          <w:rFonts w:hint="eastAsia"/>
          <w:sz w:val="24"/>
          <w:szCs w:val="24"/>
        </w:rPr>
        <w:t xml:space="preserve"> non-discretionary accruals. </w:t>
      </w:r>
      <w:r w:rsidRPr="006C7A44">
        <w:rPr>
          <w:rFonts w:hint="eastAsia"/>
          <w:sz w:val="24"/>
          <w:szCs w:val="24"/>
        </w:rPr>
        <w:t>Dechow, Sloan and Sweeney (1</w:t>
      </w:r>
      <w:r>
        <w:rPr>
          <w:rFonts w:hint="eastAsia"/>
          <w:sz w:val="24"/>
          <w:szCs w:val="24"/>
        </w:rPr>
        <w:t xml:space="preserve">995) compare the rate of Type </w:t>
      </w:r>
      <w:r w:rsidRPr="004922A8">
        <w:rPr>
          <w:sz w:val="24"/>
          <w:szCs w:val="24"/>
        </w:rPr>
        <w:t>II</w:t>
      </w:r>
      <w:r>
        <w:rPr>
          <w:rFonts w:hint="eastAsia"/>
          <w:sz w:val="24"/>
          <w:szCs w:val="24"/>
        </w:rPr>
        <w:t xml:space="preserve"> errors (companies that have engaged in earnings management are not detected by the model) in 5 different models, and then find the </w:t>
      </w:r>
      <w:r>
        <w:rPr>
          <w:rFonts w:hint="eastAsia"/>
          <w:sz w:val="24"/>
          <w:szCs w:val="24"/>
        </w:rPr>
        <w:lastRenderedPageBreak/>
        <w:t>modified Jones model exhibits the most power in detecting earnings management.</w:t>
      </w:r>
    </w:p>
    <w:p w:rsidR="00C27AB9" w:rsidRPr="00F61685" w:rsidRDefault="00C27AB9" w:rsidP="00C27AB9">
      <w:pPr>
        <w:spacing w:line="360" w:lineRule="auto"/>
        <w:rPr>
          <w:sz w:val="24"/>
          <w:szCs w:val="24"/>
        </w:rPr>
      </w:pPr>
      <w:r w:rsidRPr="007F4D82">
        <w:rPr>
          <w:sz w:val="24"/>
          <w:szCs w:val="24"/>
        </w:rPr>
        <w:t xml:space="preserve">The original Jones model of non-discretionary accruals </w:t>
      </w:r>
      <w:r>
        <w:rPr>
          <w:rFonts w:hint="eastAsia"/>
          <w:sz w:val="24"/>
          <w:szCs w:val="24"/>
        </w:rPr>
        <w:t>is</w:t>
      </w:r>
      <w:r w:rsidRPr="007F4D82">
        <w:rPr>
          <w:sz w:val="24"/>
          <w:szCs w:val="24"/>
        </w:rPr>
        <w:t xml:space="preserve"> developed </w:t>
      </w:r>
      <w:r w:rsidRPr="00CB6D6A">
        <w:rPr>
          <w:sz w:val="24"/>
          <w:szCs w:val="24"/>
        </w:rPr>
        <w:t>by Jones</w:t>
      </w:r>
      <w:r w:rsidRPr="00CB6D6A">
        <w:rPr>
          <w:rFonts w:hint="eastAsia"/>
          <w:sz w:val="24"/>
          <w:szCs w:val="24"/>
        </w:rPr>
        <w:t xml:space="preserve"> (1991</w:t>
      </w:r>
      <w:r>
        <w:rPr>
          <w:rFonts w:hint="eastAsia"/>
          <w:sz w:val="24"/>
          <w:szCs w:val="24"/>
        </w:rPr>
        <w:t xml:space="preserve">). </w:t>
      </w:r>
      <w:r w:rsidRPr="00CB6D6A">
        <w:rPr>
          <w:rFonts w:hint="eastAsia"/>
          <w:sz w:val="24"/>
          <w:szCs w:val="24"/>
        </w:rPr>
        <w:t>Jones (1991</w:t>
      </w:r>
      <w:r>
        <w:rPr>
          <w:rFonts w:hint="eastAsia"/>
          <w:sz w:val="24"/>
          <w:szCs w:val="24"/>
        </w:rPr>
        <w:t>) c</w:t>
      </w:r>
      <w:r>
        <w:rPr>
          <w:sz w:val="24"/>
          <w:szCs w:val="24"/>
        </w:rPr>
        <w:t>reate</w:t>
      </w:r>
      <w:r>
        <w:rPr>
          <w:rFonts w:hint="eastAsia"/>
          <w:sz w:val="24"/>
          <w:szCs w:val="24"/>
        </w:rPr>
        <w:t>s</w:t>
      </w:r>
      <w:r>
        <w:rPr>
          <w:sz w:val="24"/>
          <w:szCs w:val="24"/>
        </w:rPr>
        <w:t xml:space="preserve"> a model in which she use</w:t>
      </w:r>
      <w:r>
        <w:rPr>
          <w:rFonts w:hint="eastAsia"/>
          <w:sz w:val="24"/>
          <w:szCs w:val="24"/>
        </w:rPr>
        <w:t>s</w:t>
      </w:r>
      <w:r w:rsidRPr="007F4D82">
        <w:rPr>
          <w:sz w:val="24"/>
          <w:szCs w:val="24"/>
        </w:rPr>
        <w:t xml:space="preserve"> three variables to estimate non</w:t>
      </w:r>
      <w:r>
        <w:rPr>
          <w:rFonts w:hint="eastAsia"/>
          <w:sz w:val="24"/>
          <w:szCs w:val="24"/>
        </w:rPr>
        <w:t>-</w:t>
      </w:r>
      <w:r w:rsidRPr="007F4D82">
        <w:rPr>
          <w:sz w:val="24"/>
          <w:szCs w:val="24"/>
        </w:rPr>
        <w:t xml:space="preserve">discretionary accruals in a company. All the </w:t>
      </w:r>
      <w:r>
        <w:rPr>
          <w:rFonts w:hint="eastAsia"/>
          <w:sz w:val="24"/>
          <w:szCs w:val="24"/>
        </w:rPr>
        <w:t>independent variables</w:t>
      </w:r>
      <w:r>
        <w:rPr>
          <w:sz w:val="24"/>
          <w:szCs w:val="24"/>
        </w:rPr>
        <w:t xml:space="preserve"> she use</w:t>
      </w:r>
      <w:r>
        <w:rPr>
          <w:rFonts w:hint="eastAsia"/>
          <w:sz w:val="24"/>
          <w:szCs w:val="24"/>
        </w:rPr>
        <w:t>s</w:t>
      </w:r>
      <w:r w:rsidRPr="007F4D82">
        <w:rPr>
          <w:sz w:val="24"/>
          <w:szCs w:val="24"/>
        </w:rPr>
        <w:t xml:space="preserve"> in the model can be easily found from financial stateme</w:t>
      </w:r>
      <w:r w:rsidRPr="00F61685">
        <w:rPr>
          <w:sz w:val="24"/>
          <w:szCs w:val="24"/>
        </w:rPr>
        <w:t xml:space="preserve">nts. </w:t>
      </w:r>
      <w:r w:rsidR="00A33A50" w:rsidRPr="00F61685">
        <w:rPr>
          <w:rFonts w:hint="eastAsia"/>
          <w:sz w:val="24"/>
          <w:szCs w:val="24"/>
        </w:rPr>
        <w:t>The first step is to estimate the coefficients using the time series model or cross sectional model. Then</w:t>
      </w:r>
      <w:r w:rsidR="00D97F72" w:rsidRPr="00F61685">
        <w:rPr>
          <w:rFonts w:hint="eastAsia"/>
          <w:sz w:val="24"/>
          <w:szCs w:val="24"/>
        </w:rPr>
        <w:t xml:space="preserve"> the</w:t>
      </w:r>
      <w:r w:rsidR="00A33A50" w:rsidRPr="00F61685">
        <w:rPr>
          <w:rFonts w:hint="eastAsia"/>
          <w:sz w:val="24"/>
          <w:szCs w:val="24"/>
        </w:rPr>
        <w:t xml:space="preserve"> non-discretionary accruals for each company and each year can be calculated from the estimated coefficients and items from financial statements. </w:t>
      </w:r>
      <w:r w:rsidRPr="00F61685">
        <w:rPr>
          <w:sz w:val="24"/>
          <w:szCs w:val="24"/>
        </w:rPr>
        <w:t>The original Jones model is as below:</w:t>
      </w:r>
    </w:p>
    <w:p w:rsidR="00C27AB9" w:rsidRPr="007F4D82" w:rsidRDefault="00AB0FC4" w:rsidP="00C27AB9">
      <w:pPr>
        <w:spacing w:line="360" w:lineRule="auto"/>
        <w:jc w:val="center"/>
        <w:rPr>
          <w:sz w:val="24"/>
          <w:szCs w:val="24"/>
        </w:rPr>
      </w:pPr>
      <m:oMath>
        <m:sSub>
          <m:sSubPr>
            <m:ctrlPr>
              <w:rPr>
                <w:rFonts w:ascii="Cambria Math" w:hAnsi="Cambria Math"/>
                <w:i/>
                <w:sz w:val="24"/>
                <w:szCs w:val="24"/>
              </w:rPr>
            </m:ctrlPr>
          </m:sSubPr>
          <m:e>
            <m:r>
              <w:rPr>
                <w:rFonts w:ascii="Cambria Math" w:hAnsi="Cambria Math"/>
                <w:sz w:val="24"/>
                <w:szCs w:val="24"/>
              </w:rPr>
              <m:t>NDA</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t-1</m:t>
            </m:r>
          </m:sub>
        </m:sSub>
        <m:r>
          <w:rPr>
            <w:rFonts w:ascii="Cambria Math" w:hAnsi="Cambria Math"/>
            <w:sz w:val="24"/>
            <w:szCs w:val="24"/>
          </w:rPr>
          <m:t>)+</m:t>
        </m:r>
        <m:sSub>
          <m:sSubPr>
            <m:ctrlPr>
              <w:rPr>
                <w:rFonts w:ascii="Cambria Math" w:hAnsi="Cambria Math"/>
                <w:i/>
                <w:sz w:val="24"/>
                <w:szCs w:val="24"/>
                <w:lang w:val="nl-NL"/>
              </w:rPr>
            </m:ctrlPr>
          </m:sSubPr>
          <m:e>
            <m:r>
              <w:rPr>
                <w:rFonts w:ascii="Cambria Math" w:hAnsi="Cambria Math"/>
                <w:sz w:val="24"/>
                <w:szCs w:val="24"/>
                <w:lang w:val="nl-NL"/>
              </w:rPr>
              <m:t>α</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lang w:val="nl-NL"/>
              </w:rPr>
            </m:ctrlPr>
          </m:sSubPr>
          <m:e>
            <m:r>
              <w:rPr>
                <w:rFonts w:ascii="Cambria Math" w:hAnsi="Cambria Math"/>
                <w:sz w:val="24"/>
                <w:szCs w:val="24"/>
                <w:lang w:val="nl-NL"/>
              </w:rPr>
              <m:t>REV</m:t>
            </m:r>
          </m:e>
          <m:sub>
            <m:r>
              <w:rPr>
                <w:rFonts w:ascii="Cambria Math" w:hAnsi="Cambria Math"/>
                <w:sz w:val="24"/>
                <w:szCs w:val="24"/>
                <w:lang w:val="nl-NL"/>
              </w:rPr>
              <m:t>t</m:t>
            </m:r>
          </m:sub>
        </m:sSub>
        <m:r>
          <w:rPr>
            <w:rFonts w:ascii="Cambria Math" w:hAnsi="Cambria Math"/>
            <w:sz w:val="24"/>
            <w:szCs w:val="24"/>
          </w:rPr>
          <m:t>)+</m:t>
        </m:r>
        <m:sSub>
          <m:sSubPr>
            <m:ctrlPr>
              <w:rPr>
                <w:rFonts w:ascii="Cambria Math" w:hAnsi="Cambria Math"/>
                <w:i/>
                <w:sz w:val="24"/>
                <w:szCs w:val="24"/>
                <w:lang w:val="nl-NL"/>
              </w:rPr>
            </m:ctrlPr>
          </m:sSubPr>
          <m:e>
            <m:r>
              <w:rPr>
                <w:rFonts w:ascii="Cambria Math" w:hAnsi="Cambria Math"/>
                <w:sz w:val="24"/>
                <w:szCs w:val="24"/>
                <w:lang w:val="nl-NL"/>
              </w:rPr>
              <m:t>α</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lang w:val="nl-NL"/>
              </w:rPr>
            </m:ctrlPr>
          </m:sSubPr>
          <m:e>
            <m:r>
              <w:rPr>
                <w:rFonts w:ascii="Cambria Math" w:hAnsi="Cambria Math"/>
                <w:sz w:val="24"/>
                <w:szCs w:val="24"/>
                <w:lang w:val="nl-NL"/>
              </w:rPr>
              <m:t>PPE</m:t>
            </m:r>
          </m:e>
          <m:sub>
            <m:r>
              <w:rPr>
                <w:rFonts w:ascii="Cambria Math" w:hAnsi="Cambria Math"/>
                <w:sz w:val="24"/>
                <w:szCs w:val="24"/>
                <w:lang w:val="nl-NL"/>
              </w:rPr>
              <m:t>t</m:t>
            </m:r>
          </m:sub>
        </m:sSub>
      </m:oMath>
      <w:r w:rsidR="00C27AB9" w:rsidRPr="007F4D82">
        <w:rPr>
          <w:sz w:val="24"/>
          <w:szCs w:val="24"/>
        </w:rPr>
        <w:t>)</w:t>
      </w:r>
    </w:p>
    <w:p w:rsidR="00C27AB9" w:rsidRDefault="00C27AB9" w:rsidP="00C27AB9">
      <w:pPr>
        <w:spacing w:line="360" w:lineRule="auto"/>
        <w:rPr>
          <w:sz w:val="24"/>
          <w:szCs w:val="24"/>
        </w:rPr>
      </w:pPr>
      <w:r w:rsidRPr="007F4D82">
        <w:rPr>
          <w:sz w:val="24"/>
          <w:szCs w:val="24"/>
        </w:rPr>
        <w:t>Where</w:t>
      </w:r>
    </w:p>
    <w:p w:rsidR="00C27AB9" w:rsidRPr="007F4D82" w:rsidRDefault="00AB0FC4" w:rsidP="00C27AB9">
      <w:pPr>
        <w:spacing w:line="360" w:lineRule="auto"/>
        <w:rPr>
          <w:sz w:val="24"/>
          <w:szCs w:val="24"/>
        </w:rPr>
      </w:pPr>
      <m:oMath>
        <m:sSub>
          <m:sSubPr>
            <m:ctrlPr>
              <w:rPr>
                <w:rFonts w:ascii="Cambria Math" w:hAnsi="Cambria Math"/>
                <w:sz w:val="24"/>
                <w:szCs w:val="24"/>
              </w:rPr>
            </m:ctrlPr>
          </m:sSubPr>
          <m:e>
            <m:r>
              <m:rPr>
                <m:sty m:val="p"/>
              </m:rPr>
              <w:rPr>
                <w:rFonts w:ascii="Cambria Math" w:hAnsi="Cambria Math"/>
                <w:sz w:val="24"/>
                <w:szCs w:val="24"/>
              </w:rPr>
              <m:t>NDA</m:t>
            </m:r>
          </m:e>
          <m:sub>
            <m:r>
              <m:rPr>
                <m:sty m:val="p"/>
              </m:rPr>
              <w:rPr>
                <w:rFonts w:ascii="Cambria Math" w:hAnsi="Cambria Math"/>
                <w:sz w:val="24"/>
                <w:szCs w:val="24"/>
              </w:rPr>
              <m:t>T</m:t>
            </m:r>
          </m:sub>
        </m:sSub>
      </m:oMath>
      <w:r w:rsidR="00C27AB9" w:rsidRPr="00F44D4F">
        <w:rPr>
          <w:sz w:val="24"/>
          <w:szCs w:val="24"/>
        </w:rPr>
        <w:t>=</w:t>
      </w:r>
      <w:r w:rsidR="00C27AB9">
        <w:rPr>
          <w:rFonts w:hint="eastAsia"/>
          <w:sz w:val="24"/>
          <w:szCs w:val="24"/>
        </w:rPr>
        <w:t xml:space="preserve"> Non-discretionary accruals in year t;</w:t>
      </w:r>
    </w:p>
    <w:p w:rsidR="00C27AB9" w:rsidRPr="007F4D82" w:rsidRDefault="000F5A86" w:rsidP="00C27AB9">
      <w:pPr>
        <w:spacing w:line="360" w:lineRule="auto"/>
        <w:rPr>
          <w:sz w:val="24"/>
          <w:szCs w:val="24"/>
        </w:rPr>
      </w:pPr>
      <m:oMath>
        <m:r>
          <w:rPr>
            <w:rFonts w:ascii="Cambria Math" w:hAnsi="Cambria Math"/>
            <w:sz w:val="24"/>
            <w:szCs w:val="24"/>
          </w:rPr>
          <m:t>∆</m:t>
        </m:r>
        <m:sSub>
          <m:sSubPr>
            <m:ctrlPr>
              <w:rPr>
                <w:rFonts w:ascii="Cambria Math" w:hAnsi="Cambria Math"/>
                <w:i/>
                <w:sz w:val="24"/>
                <w:szCs w:val="24"/>
                <w:lang w:val="nl-NL"/>
              </w:rPr>
            </m:ctrlPr>
          </m:sSubPr>
          <m:e>
            <m:r>
              <w:rPr>
                <w:rFonts w:ascii="Cambria Math" w:hAnsi="Cambria Math"/>
                <w:sz w:val="24"/>
                <w:szCs w:val="24"/>
                <w:lang w:val="nl-NL"/>
              </w:rPr>
              <m:t>REV</m:t>
            </m:r>
          </m:e>
          <m:sub>
            <m:r>
              <w:rPr>
                <w:rFonts w:ascii="Cambria Math" w:hAnsi="Cambria Math"/>
                <w:sz w:val="24"/>
                <w:szCs w:val="24"/>
                <w:lang w:val="nl-NL"/>
              </w:rPr>
              <m:t>t</m:t>
            </m:r>
          </m:sub>
        </m:sSub>
      </m:oMath>
      <w:r w:rsidR="00C27AB9">
        <w:rPr>
          <w:sz w:val="24"/>
          <w:szCs w:val="24"/>
        </w:rPr>
        <w:t xml:space="preserve">= </w:t>
      </w:r>
      <w:r w:rsidR="00C27AB9">
        <w:rPr>
          <w:rFonts w:hint="eastAsia"/>
          <w:sz w:val="24"/>
          <w:szCs w:val="24"/>
        </w:rPr>
        <w:t>R</w:t>
      </w:r>
      <w:r w:rsidR="00C27AB9" w:rsidRPr="007F4D82">
        <w:rPr>
          <w:sz w:val="24"/>
          <w:szCs w:val="24"/>
        </w:rPr>
        <w:t>evenues in year t less revenues in year t-1 scaled by total assets at t-1</w:t>
      </w:r>
      <w:r w:rsidR="00C27AB9">
        <w:rPr>
          <w:rFonts w:hint="eastAsia"/>
          <w:sz w:val="24"/>
          <w:szCs w:val="24"/>
        </w:rPr>
        <w:t>;</w:t>
      </w:r>
    </w:p>
    <w:p w:rsidR="00C27AB9" w:rsidRPr="007F4D82" w:rsidRDefault="00AB0FC4" w:rsidP="00C27AB9">
      <w:pPr>
        <w:spacing w:line="360" w:lineRule="auto"/>
        <w:rPr>
          <w:sz w:val="24"/>
          <w:szCs w:val="24"/>
        </w:rPr>
      </w:pPr>
      <m:oMath>
        <m:sSub>
          <m:sSubPr>
            <m:ctrlPr>
              <w:rPr>
                <w:rFonts w:ascii="Cambria Math" w:hAnsi="Cambria Math"/>
                <w:i/>
                <w:sz w:val="24"/>
                <w:szCs w:val="24"/>
                <w:lang w:val="nl-NL"/>
              </w:rPr>
            </m:ctrlPr>
          </m:sSubPr>
          <m:e>
            <m:r>
              <w:rPr>
                <w:rFonts w:ascii="Cambria Math" w:hAnsi="Cambria Math"/>
                <w:sz w:val="24"/>
                <w:szCs w:val="24"/>
                <w:lang w:val="nl-NL"/>
              </w:rPr>
              <m:t>PPE</m:t>
            </m:r>
          </m:e>
          <m:sub>
            <m:r>
              <w:rPr>
                <w:rFonts w:ascii="Cambria Math" w:hAnsi="Cambria Math"/>
                <w:sz w:val="24"/>
                <w:szCs w:val="24"/>
                <w:lang w:val="nl-NL"/>
              </w:rPr>
              <m:t>t</m:t>
            </m:r>
          </m:sub>
        </m:sSub>
      </m:oMath>
      <w:r w:rsidR="00C27AB9" w:rsidRPr="007F4D82">
        <w:rPr>
          <w:sz w:val="24"/>
          <w:szCs w:val="24"/>
        </w:rPr>
        <w:t>= Gross property plant and equipment in year t scaled by total assets at t-1</w:t>
      </w:r>
      <w:r w:rsidR="00C27AB9">
        <w:rPr>
          <w:rFonts w:hint="eastAsia"/>
          <w:sz w:val="24"/>
          <w:szCs w:val="24"/>
        </w:rPr>
        <w:t>;</w:t>
      </w:r>
    </w:p>
    <w:p w:rsidR="00C27AB9" w:rsidRPr="007F4D82" w:rsidRDefault="00AB0FC4" w:rsidP="00C27AB9">
      <w:pPr>
        <w:spacing w:line="360" w:lineRule="auto"/>
        <w:rPr>
          <w:sz w:val="24"/>
          <w:szCs w:val="24"/>
        </w:rPr>
      </w:pP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t-1</m:t>
            </m:r>
          </m:sub>
        </m:sSub>
      </m:oMath>
      <w:r w:rsidR="00C27AB9">
        <w:rPr>
          <w:sz w:val="24"/>
          <w:szCs w:val="24"/>
        </w:rPr>
        <w:t xml:space="preserve">= </w:t>
      </w:r>
      <w:r w:rsidR="00C27AB9">
        <w:rPr>
          <w:rFonts w:hint="eastAsia"/>
          <w:sz w:val="24"/>
          <w:szCs w:val="24"/>
        </w:rPr>
        <w:t>T</w:t>
      </w:r>
      <w:r w:rsidR="00C27AB9" w:rsidRPr="007F4D82">
        <w:rPr>
          <w:sz w:val="24"/>
          <w:szCs w:val="24"/>
        </w:rPr>
        <w:t>otal assets at t-1</w:t>
      </w:r>
      <w:r w:rsidR="00C27AB9">
        <w:rPr>
          <w:rFonts w:hint="eastAsia"/>
          <w:sz w:val="24"/>
          <w:szCs w:val="24"/>
        </w:rPr>
        <w:t>;</w:t>
      </w:r>
    </w:p>
    <w:p w:rsidR="00C27AB9" w:rsidRPr="007F4D82" w:rsidRDefault="00AB0FC4" w:rsidP="00C27AB9">
      <w:pPr>
        <w:spacing w:line="360" w:lineRule="auto"/>
        <w:rPr>
          <w:sz w:val="24"/>
          <w:szCs w:val="24"/>
        </w:rPr>
      </w:pPr>
      <m:oMath>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sSub>
          <m:sSubPr>
            <m:ctrlPr>
              <w:rPr>
                <w:rFonts w:ascii="Cambria Math" w:hAnsi="Cambria Math"/>
                <w:i/>
                <w:sz w:val="24"/>
                <w:szCs w:val="24"/>
                <w:lang w:val="nl-NL"/>
              </w:rPr>
            </m:ctrlPr>
          </m:sSubPr>
          <m:e>
            <m:r>
              <w:rPr>
                <w:rFonts w:ascii="Cambria Math" w:hAnsi="Cambria Math"/>
                <w:sz w:val="24"/>
                <w:szCs w:val="24"/>
                <w:lang w:val="nl-NL"/>
              </w:rPr>
              <m:t>α</m:t>
            </m:r>
          </m:e>
          <m:sub>
            <m:r>
              <w:rPr>
                <w:rFonts w:ascii="Cambria Math" w:hAnsi="Cambria Math"/>
                <w:sz w:val="24"/>
                <w:szCs w:val="24"/>
              </w:rPr>
              <m:t>2</m:t>
            </m:r>
          </m:sub>
        </m:sSub>
        <m:sSub>
          <m:sSubPr>
            <m:ctrlPr>
              <w:rPr>
                <w:rFonts w:ascii="Cambria Math" w:hAnsi="Cambria Math"/>
                <w:i/>
                <w:sz w:val="24"/>
                <w:szCs w:val="24"/>
                <w:lang w:val="nl-NL"/>
              </w:rPr>
            </m:ctrlPr>
          </m:sSubPr>
          <m:e>
            <m:r>
              <w:rPr>
                <w:rFonts w:ascii="Cambria Math" w:hAnsi="Cambria Math"/>
                <w:sz w:val="24"/>
                <w:szCs w:val="24"/>
                <w:lang w:val="nl-NL"/>
              </w:rPr>
              <m:t>α</m:t>
            </m:r>
          </m:e>
          <m:sub>
            <m:r>
              <w:rPr>
                <w:rFonts w:ascii="Cambria Math" w:hAnsi="Cambria Math"/>
                <w:sz w:val="24"/>
                <w:szCs w:val="24"/>
              </w:rPr>
              <m:t>3</m:t>
            </m:r>
          </m:sub>
        </m:sSub>
      </m:oMath>
      <w:r w:rsidR="00C27AB9">
        <w:rPr>
          <w:sz w:val="24"/>
          <w:szCs w:val="24"/>
        </w:rPr>
        <w:t xml:space="preserve">= </w:t>
      </w:r>
      <w:r w:rsidR="00C27AB9">
        <w:rPr>
          <w:rFonts w:hint="eastAsia"/>
          <w:sz w:val="24"/>
          <w:szCs w:val="24"/>
        </w:rPr>
        <w:t>F</w:t>
      </w:r>
      <w:r w:rsidR="00C27AB9" w:rsidRPr="007F4D82">
        <w:rPr>
          <w:sz w:val="24"/>
          <w:szCs w:val="24"/>
        </w:rPr>
        <w:t>irm-specific parameters</w:t>
      </w:r>
      <w:r w:rsidR="00C27AB9">
        <w:rPr>
          <w:rFonts w:hint="eastAsia"/>
          <w:sz w:val="24"/>
          <w:szCs w:val="24"/>
        </w:rPr>
        <w:t>.</w:t>
      </w:r>
    </w:p>
    <w:p w:rsidR="00C27AB9" w:rsidRPr="007F4D82" w:rsidRDefault="00C27AB9" w:rsidP="00C27AB9">
      <w:pPr>
        <w:spacing w:line="360" w:lineRule="auto"/>
        <w:rPr>
          <w:sz w:val="24"/>
          <w:szCs w:val="24"/>
        </w:rPr>
      </w:pPr>
      <w:r>
        <w:rPr>
          <w:sz w:val="24"/>
          <w:szCs w:val="24"/>
        </w:rPr>
        <w:t>I</w:t>
      </w:r>
      <w:r>
        <w:rPr>
          <w:rFonts w:hint="eastAsia"/>
          <w:sz w:val="24"/>
          <w:szCs w:val="24"/>
        </w:rPr>
        <w:t xml:space="preserve">n this model, changes in revenue and property, plant and equipment (PPE) are used to estimate the normal accruals. </w:t>
      </w:r>
      <w:r>
        <w:rPr>
          <w:sz w:val="24"/>
          <w:szCs w:val="24"/>
        </w:rPr>
        <w:t>C</w:t>
      </w:r>
      <w:r>
        <w:rPr>
          <w:rFonts w:hint="eastAsia"/>
          <w:sz w:val="24"/>
          <w:szCs w:val="24"/>
        </w:rPr>
        <w:t xml:space="preserve">hanges in revenue stand for changes in working capital accruals, while PPE stands for depreciation expense. The final objective of Jones model is to estimate discretionary accruals, not non-discretionary accruals. </w:t>
      </w:r>
      <w:r>
        <w:rPr>
          <w:sz w:val="24"/>
          <w:szCs w:val="24"/>
        </w:rPr>
        <w:t>H</w:t>
      </w:r>
      <w:r>
        <w:rPr>
          <w:rFonts w:hint="eastAsia"/>
          <w:sz w:val="24"/>
          <w:szCs w:val="24"/>
        </w:rPr>
        <w:t>owever, the estimated discretionary accruals can be calculated by subtracting non-discretionary accruals part from total accruals. Here is the regression model for total accruals</w:t>
      </w:r>
      <w:r w:rsidRPr="007F4D82">
        <w:rPr>
          <w:sz w:val="24"/>
          <w:szCs w:val="24"/>
        </w:rPr>
        <w:t>:</w:t>
      </w:r>
    </w:p>
    <w:p w:rsidR="00C27AB9" w:rsidRPr="007F4D82" w:rsidRDefault="00AB0FC4" w:rsidP="00C27AB9">
      <w:pPr>
        <w:spacing w:line="360" w:lineRule="auto"/>
        <w:rPr>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TA</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t-1</m:t>
                  </m:r>
                </m:sub>
              </m:sSub>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REV</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PPE</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oMath>
      </m:oMathPara>
    </w:p>
    <w:p w:rsidR="00C27AB9" w:rsidRPr="007F4D82" w:rsidRDefault="00C27AB9" w:rsidP="00C27AB9">
      <w:pPr>
        <w:spacing w:line="360" w:lineRule="auto"/>
        <w:rPr>
          <w:sz w:val="24"/>
          <w:szCs w:val="24"/>
        </w:rPr>
      </w:pPr>
      <w:r w:rsidRPr="007F4D82">
        <w:rPr>
          <w:sz w:val="24"/>
          <w:szCs w:val="24"/>
        </w:rPr>
        <w:t>Where</w:t>
      </w:r>
    </w:p>
    <w:p w:rsidR="00C27AB9" w:rsidRPr="007F4D82" w:rsidRDefault="00AB0FC4" w:rsidP="00C27AB9">
      <w:pPr>
        <w:spacing w:line="360" w:lineRule="auto"/>
        <w:rPr>
          <w:sz w:val="24"/>
          <w:szCs w:val="24"/>
        </w:rPr>
      </w:pPr>
      <m:oMath>
        <m:sSub>
          <m:sSubPr>
            <m:ctrlPr>
              <w:rPr>
                <w:rFonts w:ascii="Cambria Math" w:hAnsi="Cambria Math"/>
                <w:sz w:val="24"/>
                <w:szCs w:val="24"/>
              </w:rPr>
            </m:ctrlPr>
          </m:sSubPr>
          <m:e>
            <m:r>
              <m:rPr>
                <m:sty m:val="p"/>
              </m:rPr>
              <w:rPr>
                <w:rFonts w:ascii="Cambria Math" w:hAnsi="Cambria Math"/>
                <w:sz w:val="24"/>
                <w:szCs w:val="24"/>
              </w:rPr>
              <m:t>TA</m:t>
            </m:r>
          </m:e>
          <m:sub>
            <m:r>
              <m:rPr>
                <m:sty m:val="p"/>
              </m:rPr>
              <w:rPr>
                <w:rFonts w:ascii="Cambria Math" w:hAnsi="Cambria Math"/>
                <w:sz w:val="24"/>
                <w:szCs w:val="24"/>
              </w:rPr>
              <m:t>t</m:t>
            </m:r>
          </m:sub>
        </m:sSub>
      </m:oMath>
      <w:r w:rsidR="00C27AB9">
        <w:rPr>
          <w:sz w:val="24"/>
          <w:szCs w:val="24"/>
        </w:rPr>
        <w:t xml:space="preserve">= </w:t>
      </w:r>
      <w:r w:rsidR="00C27AB9">
        <w:rPr>
          <w:rFonts w:hint="eastAsia"/>
          <w:sz w:val="24"/>
          <w:szCs w:val="24"/>
        </w:rPr>
        <w:t>T</w:t>
      </w:r>
      <w:r w:rsidR="00C27AB9" w:rsidRPr="007F4D82">
        <w:rPr>
          <w:sz w:val="24"/>
          <w:szCs w:val="24"/>
        </w:rPr>
        <w:t>otal accruals scaled by lagged total assets</w:t>
      </w:r>
      <w:r w:rsidR="00C27AB9">
        <w:rPr>
          <w:rFonts w:hint="eastAsia"/>
          <w:sz w:val="24"/>
          <w:szCs w:val="24"/>
        </w:rPr>
        <w:t>.</w:t>
      </w:r>
    </w:p>
    <w:p w:rsidR="00C27AB9" w:rsidRDefault="00C27AB9" w:rsidP="00C27AB9">
      <w:pPr>
        <w:spacing w:line="360" w:lineRule="auto"/>
        <w:rPr>
          <w:sz w:val="24"/>
          <w:szCs w:val="24"/>
        </w:rPr>
      </w:pPr>
      <w:r>
        <w:rPr>
          <w:sz w:val="24"/>
          <w:szCs w:val="24"/>
        </w:rPr>
        <w:t>T</w:t>
      </w:r>
      <w:r>
        <w:rPr>
          <w:rFonts w:hint="eastAsia"/>
          <w:sz w:val="24"/>
          <w:szCs w:val="24"/>
        </w:rPr>
        <w:t xml:space="preserve">otal accruals are publicly available in the financial statements. </w:t>
      </w:r>
      <w:r>
        <w:rPr>
          <w:sz w:val="24"/>
          <w:szCs w:val="24"/>
        </w:rPr>
        <w:t>T</w:t>
      </w:r>
      <w:r>
        <w:rPr>
          <w:rFonts w:hint="eastAsia"/>
          <w:sz w:val="24"/>
          <w:szCs w:val="24"/>
        </w:rPr>
        <w:t>he residual part in this regression model stands for discretionary accruals.</w:t>
      </w:r>
    </w:p>
    <w:p w:rsidR="00C27AB9" w:rsidRDefault="00C27AB9" w:rsidP="00C27AB9">
      <w:pPr>
        <w:spacing w:line="360" w:lineRule="auto"/>
        <w:rPr>
          <w:sz w:val="24"/>
          <w:szCs w:val="24"/>
        </w:rPr>
      </w:pPr>
      <w:r w:rsidRPr="007F4D82">
        <w:rPr>
          <w:sz w:val="24"/>
          <w:szCs w:val="24"/>
        </w:rPr>
        <w:t>Nevertheless, there is an obvious problem in the original model.</w:t>
      </w:r>
      <w:r w:rsidRPr="00CB6D6A">
        <w:rPr>
          <w:sz w:val="24"/>
          <w:szCs w:val="24"/>
        </w:rPr>
        <w:t xml:space="preserve"> Jones</w:t>
      </w:r>
      <w:r w:rsidRPr="00CB6D6A">
        <w:rPr>
          <w:rFonts w:hint="eastAsia"/>
          <w:sz w:val="24"/>
          <w:szCs w:val="24"/>
        </w:rPr>
        <w:t xml:space="preserve"> </w:t>
      </w:r>
      <w:r>
        <w:rPr>
          <w:rFonts w:hint="eastAsia"/>
          <w:sz w:val="24"/>
          <w:szCs w:val="24"/>
        </w:rPr>
        <w:t>(1991)</w:t>
      </w:r>
      <w:r w:rsidRPr="007F4D82">
        <w:rPr>
          <w:sz w:val="24"/>
          <w:szCs w:val="24"/>
        </w:rPr>
        <w:t xml:space="preserve"> assum</w:t>
      </w:r>
      <w:r w:rsidRPr="007F4D82">
        <w:rPr>
          <w:rFonts w:hint="eastAsia"/>
          <w:sz w:val="24"/>
          <w:szCs w:val="24"/>
        </w:rPr>
        <w:t xml:space="preserve">es </w:t>
      </w:r>
      <w:r w:rsidRPr="007F4D82">
        <w:rPr>
          <w:rFonts w:hint="eastAsia"/>
          <w:sz w:val="24"/>
          <w:szCs w:val="24"/>
        </w:rPr>
        <w:lastRenderedPageBreak/>
        <w:t>that</w:t>
      </w:r>
      <w:r w:rsidRPr="007F4D82">
        <w:rPr>
          <w:sz w:val="24"/>
          <w:szCs w:val="24"/>
        </w:rPr>
        <w:t xml:space="preserve"> all the amounts of </w:t>
      </w:r>
      <w:r>
        <w:rPr>
          <w:rFonts w:hint="eastAsia"/>
          <w:sz w:val="24"/>
          <w:szCs w:val="24"/>
        </w:rPr>
        <w:t xml:space="preserve">changes in </w:t>
      </w:r>
      <w:r w:rsidRPr="007F4D82">
        <w:rPr>
          <w:sz w:val="24"/>
          <w:szCs w:val="24"/>
        </w:rPr>
        <w:t>revenue as non</w:t>
      </w:r>
      <w:r>
        <w:rPr>
          <w:rFonts w:hint="eastAsia"/>
          <w:sz w:val="24"/>
          <w:szCs w:val="24"/>
        </w:rPr>
        <w:t>-</w:t>
      </w:r>
      <w:r w:rsidRPr="007F4D82">
        <w:rPr>
          <w:sz w:val="24"/>
          <w:szCs w:val="24"/>
        </w:rPr>
        <w:t>discretionary</w:t>
      </w:r>
      <w:r>
        <w:rPr>
          <w:rFonts w:hint="eastAsia"/>
          <w:sz w:val="24"/>
          <w:szCs w:val="24"/>
        </w:rPr>
        <w:t xml:space="preserve"> accruals</w:t>
      </w:r>
      <w:r w:rsidRPr="007F4D82">
        <w:rPr>
          <w:sz w:val="24"/>
          <w:szCs w:val="24"/>
        </w:rPr>
        <w:t xml:space="preserve">. </w:t>
      </w:r>
      <w:r>
        <w:rPr>
          <w:rFonts w:hint="eastAsia"/>
          <w:sz w:val="24"/>
          <w:szCs w:val="24"/>
        </w:rPr>
        <w:t>N</w:t>
      </w:r>
      <w:r w:rsidRPr="007F4D82">
        <w:rPr>
          <w:sz w:val="24"/>
          <w:szCs w:val="24"/>
        </w:rPr>
        <w:t>on</w:t>
      </w:r>
      <w:r>
        <w:rPr>
          <w:rFonts w:hint="eastAsia"/>
          <w:sz w:val="24"/>
          <w:szCs w:val="24"/>
        </w:rPr>
        <w:t>-</w:t>
      </w:r>
      <w:r w:rsidRPr="007F4D82">
        <w:rPr>
          <w:sz w:val="24"/>
          <w:szCs w:val="24"/>
        </w:rPr>
        <w:t xml:space="preserve">discretionary accruals are </w:t>
      </w:r>
      <w:r>
        <w:rPr>
          <w:rFonts w:hint="eastAsia"/>
          <w:sz w:val="24"/>
          <w:szCs w:val="24"/>
        </w:rPr>
        <w:t>overstated</w:t>
      </w:r>
      <w:r w:rsidRPr="007F4D82">
        <w:rPr>
          <w:sz w:val="24"/>
          <w:szCs w:val="24"/>
        </w:rPr>
        <w:t xml:space="preserve"> in the original Jones model</w:t>
      </w:r>
      <w:r>
        <w:rPr>
          <w:rFonts w:hint="eastAsia"/>
          <w:sz w:val="24"/>
          <w:szCs w:val="24"/>
        </w:rPr>
        <w:t xml:space="preserve"> as client management may boost earnings by booking credit sales in advance</w:t>
      </w:r>
      <w:r w:rsidRPr="007F4D82">
        <w:rPr>
          <w:sz w:val="24"/>
          <w:szCs w:val="24"/>
        </w:rPr>
        <w:t xml:space="preserve">. </w:t>
      </w:r>
      <w:r>
        <w:rPr>
          <w:rFonts w:hint="eastAsia"/>
          <w:sz w:val="24"/>
          <w:szCs w:val="24"/>
        </w:rPr>
        <w:t>Thus, the cross-sectional modified Jones model b</w:t>
      </w:r>
      <w:r w:rsidRPr="00CB6D6A">
        <w:rPr>
          <w:rFonts w:hint="eastAsia"/>
          <w:sz w:val="24"/>
          <w:szCs w:val="24"/>
        </w:rPr>
        <w:t>y Dechow et al. (1</w:t>
      </w:r>
      <w:r>
        <w:rPr>
          <w:rFonts w:hint="eastAsia"/>
          <w:sz w:val="24"/>
          <w:szCs w:val="24"/>
        </w:rPr>
        <w:t>995) makes the following adjustment:</w:t>
      </w:r>
    </w:p>
    <w:p w:rsidR="00C27AB9" w:rsidRPr="007F4D82" w:rsidRDefault="00AB0FC4" w:rsidP="00C27AB9">
      <w:pPr>
        <w:spacing w:line="360" w:lineRule="auto"/>
        <w:rPr>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TA</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t-1</m:t>
                  </m:r>
                </m:sub>
              </m:sSub>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REV</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AR</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PPE</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t</m:t>
              </m:r>
            </m:sub>
          </m:sSub>
        </m:oMath>
      </m:oMathPara>
    </w:p>
    <w:p w:rsidR="00C27AB9" w:rsidRDefault="00C27AB9" w:rsidP="00C27AB9">
      <w:pPr>
        <w:spacing w:line="360" w:lineRule="auto"/>
        <w:rPr>
          <w:sz w:val="24"/>
          <w:szCs w:val="24"/>
        </w:rPr>
      </w:pPr>
      <w:r>
        <w:rPr>
          <w:rFonts w:hint="eastAsia"/>
          <w:sz w:val="24"/>
          <w:szCs w:val="24"/>
        </w:rPr>
        <w:t>Where</w:t>
      </w:r>
    </w:p>
    <w:p w:rsidR="00C27AB9" w:rsidRPr="00CB6D6A" w:rsidRDefault="000F5A86" w:rsidP="00C27AB9">
      <w:pPr>
        <w:spacing w:line="360" w:lineRule="auto"/>
        <w:rPr>
          <w:sz w:val="24"/>
          <w:szCs w:val="24"/>
        </w:rPr>
      </w:pP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AR</m:t>
            </m:r>
          </m:e>
          <m:sub>
            <m:r>
              <w:rPr>
                <w:rFonts w:ascii="Cambria Math" w:hAnsi="Cambria Math"/>
                <w:sz w:val="24"/>
                <w:szCs w:val="24"/>
              </w:rPr>
              <m:t>t</m:t>
            </m:r>
          </m:sub>
        </m:sSub>
      </m:oMath>
      <w:r w:rsidR="00C27AB9">
        <w:rPr>
          <w:rFonts w:hint="eastAsia"/>
          <w:sz w:val="24"/>
          <w:szCs w:val="24"/>
        </w:rPr>
        <w:t>= Accounts receivable</w:t>
      </w:r>
      <w:r w:rsidR="00C27AB9" w:rsidRPr="007F4D82">
        <w:rPr>
          <w:sz w:val="24"/>
          <w:szCs w:val="24"/>
        </w:rPr>
        <w:t xml:space="preserve"> in year t less </w:t>
      </w:r>
      <w:r w:rsidR="00C27AB9">
        <w:rPr>
          <w:rFonts w:hint="eastAsia"/>
          <w:sz w:val="24"/>
          <w:szCs w:val="24"/>
        </w:rPr>
        <w:t>account receivable</w:t>
      </w:r>
      <w:r w:rsidR="00C27AB9" w:rsidRPr="007F4D82">
        <w:rPr>
          <w:sz w:val="24"/>
          <w:szCs w:val="24"/>
        </w:rPr>
        <w:t xml:space="preserve"> in year t-1 scaled by total assets at t-1</w:t>
      </w:r>
      <w:r w:rsidR="00C27AB9">
        <w:rPr>
          <w:rFonts w:hint="eastAsia"/>
          <w:sz w:val="24"/>
          <w:szCs w:val="24"/>
        </w:rPr>
        <w:t>.</w:t>
      </w:r>
    </w:p>
    <w:p w:rsidR="00C27AB9" w:rsidRDefault="00C27AB9" w:rsidP="00C27AB9">
      <w:pPr>
        <w:spacing w:line="360" w:lineRule="auto"/>
        <w:rPr>
          <w:sz w:val="24"/>
          <w:szCs w:val="24"/>
        </w:rPr>
      </w:pPr>
      <w:r w:rsidRPr="00CB6D6A">
        <w:rPr>
          <w:sz w:val="24"/>
          <w:szCs w:val="24"/>
        </w:rPr>
        <w:t>I</w:t>
      </w:r>
      <w:r w:rsidRPr="00CB6D6A">
        <w:rPr>
          <w:rFonts w:hint="eastAsia"/>
          <w:sz w:val="24"/>
          <w:szCs w:val="24"/>
        </w:rPr>
        <w:t xml:space="preserve">n this model (Dechow et al., </w:t>
      </w:r>
      <w:r>
        <w:rPr>
          <w:rFonts w:hint="eastAsia"/>
          <w:sz w:val="24"/>
          <w:szCs w:val="24"/>
        </w:rPr>
        <w:t>1995), change in total sales is replaced by change in cash sales when estimating the part of non-discretionary accrual</w:t>
      </w:r>
      <w:r w:rsidRPr="00CB6D6A">
        <w:rPr>
          <w:rFonts w:hint="eastAsia"/>
          <w:sz w:val="24"/>
          <w:szCs w:val="24"/>
        </w:rPr>
        <w:t xml:space="preserve">s. Dechow et al. </w:t>
      </w:r>
      <w:r>
        <w:rPr>
          <w:rFonts w:hint="eastAsia"/>
          <w:sz w:val="24"/>
          <w:szCs w:val="24"/>
        </w:rPr>
        <w:t>(1995) believe the managed credit sales will bias the estimate of non-discretionary accruals part.</w:t>
      </w:r>
    </w:p>
    <w:p w:rsidR="00C27AB9" w:rsidRDefault="00C27AB9" w:rsidP="00C27AB9">
      <w:pPr>
        <w:spacing w:line="360" w:lineRule="auto"/>
        <w:rPr>
          <w:sz w:val="24"/>
          <w:szCs w:val="24"/>
        </w:rPr>
      </w:pPr>
      <w:r>
        <w:rPr>
          <w:rFonts w:hint="eastAsia"/>
          <w:sz w:val="24"/>
          <w:szCs w:val="24"/>
        </w:rPr>
        <w:t xml:space="preserve">Following the method by previous studies </w:t>
      </w:r>
      <w:r w:rsidRPr="00CB6D6A">
        <w:rPr>
          <w:rFonts w:hint="eastAsia"/>
          <w:sz w:val="24"/>
          <w:szCs w:val="24"/>
        </w:rPr>
        <w:t>(Myers et al., 2003; Chi &amp; Huang, 2005; Chen et al., 2008; Carey &amp; Simnett, 2006)</w:t>
      </w:r>
      <w:r>
        <w:rPr>
          <w:rFonts w:hint="eastAsia"/>
          <w:sz w:val="24"/>
          <w:szCs w:val="24"/>
        </w:rPr>
        <w:t>, both signed and absolute values of performance-</w:t>
      </w:r>
      <w:r w:rsidR="004A139B">
        <w:rPr>
          <w:rFonts w:hint="eastAsia"/>
          <w:sz w:val="24"/>
          <w:szCs w:val="24"/>
        </w:rPr>
        <w:t>adjusted</w:t>
      </w:r>
      <w:r>
        <w:rPr>
          <w:rFonts w:hint="eastAsia"/>
          <w:sz w:val="24"/>
          <w:szCs w:val="24"/>
        </w:rPr>
        <w:t xml:space="preserve"> discretionary accruals based </w:t>
      </w:r>
      <w:r w:rsidRPr="00CB6D6A">
        <w:rPr>
          <w:rFonts w:hint="eastAsia"/>
          <w:sz w:val="24"/>
          <w:szCs w:val="24"/>
        </w:rPr>
        <w:t>on Kothari et al. (</w:t>
      </w:r>
      <w:r>
        <w:rPr>
          <w:rFonts w:hint="eastAsia"/>
          <w:sz w:val="24"/>
          <w:szCs w:val="24"/>
        </w:rPr>
        <w:t>2005) are used to measure the actual earnings quality in this study. This mod</w:t>
      </w:r>
      <w:r w:rsidRPr="00CB6D6A">
        <w:rPr>
          <w:rFonts w:hint="eastAsia"/>
          <w:sz w:val="24"/>
          <w:szCs w:val="24"/>
        </w:rPr>
        <w:t xml:space="preserve">el (Kothari et al., </w:t>
      </w:r>
      <w:r>
        <w:rPr>
          <w:rFonts w:hint="eastAsia"/>
          <w:sz w:val="24"/>
          <w:szCs w:val="24"/>
        </w:rPr>
        <w:t xml:space="preserve">2005) makes another two adjustments based on the modified Jones model </w:t>
      </w:r>
      <w:r w:rsidRPr="00CB6D6A">
        <w:rPr>
          <w:rFonts w:hint="eastAsia"/>
          <w:sz w:val="24"/>
          <w:szCs w:val="24"/>
        </w:rPr>
        <w:t xml:space="preserve">(Dechow et al., </w:t>
      </w:r>
      <w:r>
        <w:rPr>
          <w:rFonts w:hint="eastAsia"/>
          <w:sz w:val="24"/>
          <w:szCs w:val="24"/>
        </w:rPr>
        <w:t xml:space="preserve">1995). </w:t>
      </w:r>
      <w:r>
        <w:rPr>
          <w:sz w:val="24"/>
          <w:szCs w:val="24"/>
        </w:rPr>
        <w:t>T</w:t>
      </w:r>
      <w:r>
        <w:rPr>
          <w:rFonts w:hint="eastAsia"/>
          <w:sz w:val="24"/>
          <w:szCs w:val="24"/>
        </w:rPr>
        <w:t xml:space="preserve">he </w:t>
      </w:r>
      <w:r>
        <w:rPr>
          <w:sz w:val="24"/>
          <w:szCs w:val="24"/>
        </w:rPr>
        <w:t>performance</w:t>
      </w:r>
      <w:r>
        <w:rPr>
          <w:rFonts w:hint="eastAsia"/>
          <w:sz w:val="24"/>
          <w:szCs w:val="24"/>
        </w:rPr>
        <w:t>-matching model is as follows:</w:t>
      </w:r>
    </w:p>
    <w:p w:rsidR="00C27AB9" w:rsidRPr="00B651E1" w:rsidRDefault="00AB0FC4" w:rsidP="00C27AB9">
      <w:pPr>
        <w:widowControl/>
        <w:spacing w:line="360" w:lineRule="auto"/>
        <w:jc w:val="center"/>
        <w:rPr>
          <w:sz w:val="24"/>
          <w:szCs w:val="24"/>
        </w:rPr>
      </w:pPr>
      <m:oMathPara>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TA</m:t>
                  </m:r>
                </m:e>
                <m:sub>
                  <m:r>
                    <w:rPr>
                      <w:rFonts w:ascii="Cambria Math" w:hAnsi="Cambria Math"/>
                      <w:sz w:val="24"/>
                      <w:szCs w:val="24"/>
                    </w:rPr>
                    <m:t>it</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it-1</m:t>
                  </m:r>
                </m:sub>
              </m:sSub>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it-1</m:t>
                      </m:r>
                    </m:sub>
                  </m:sSub>
                </m:den>
              </m:f>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REV</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AR</m:t>
                  </m:r>
                </m:e>
                <m:sub>
                  <m:r>
                    <w:rPr>
                      <w:rFonts w:ascii="Cambria Math" w:hAnsi="Cambria Math"/>
                      <w:sz w:val="24"/>
                      <w:szCs w:val="24"/>
                    </w:rPr>
                    <m:t>it</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it-1</m:t>
                  </m:r>
                </m:sub>
              </m:sSub>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PPE</m:t>
                  </m:r>
                </m:e>
                <m:sub>
                  <m:r>
                    <w:rPr>
                      <w:rFonts w:ascii="Cambria Math" w:hAnsi="Cambria Math"/>
                      <w:sz w:val="24"/>
                      <w:szCs w:val="24"/>
                    </w:rPr>
                    <m:t>it</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it-1</m:t>
                  </m:r>
                </m:sub>
              </m:sSub>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ROA</m:t>
              </m:r>
            </m:e>
            <m:sub>
              <m:r>
                <w:rPr>
                  <w:rFonts w:ascii="Cambria Math" w:hAnsi="Cambria Math"/>
                  <w:sz w:val="24"/>
                  <w:szCs w:val="24"/>
                </w:rPr>
                <m:t>it-1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DAC</m:t>
              </m:r>
            </m:e>
            <m:sub>
              <m:r>
                <w:rPr>
                  <w:rFonts w:ascii="Cambria Math" w:hAnsi="Cambria Math"/>
                  <w:sz w:val="24"/>
                  <w:szCs w:val="24"/>
                </w:rPr>
                <m:t>it</m:t>
              </m:r>
            </m:sub>
          </m:sSub>
        </m:oMath>
      </m:oMathPara>
    </w:p>
    <w:p w:rsidR="00C27AB9" w:rsidRPr="00B651E1" w:rsidRDefault="00C27AB9" w:rsidP="00C27AB9">
      <w:pPr>
        <w:widowControl/>
        <w:spacing w:line="360" w:lineRule="auto"/>
        <w:rPr>
          <w:rFonts w:cs="Times New Roman"/>
          <w:sz w:val="24"/>
          <w:szCs w:val="24"/>
        </w:rPr>
      </w:pPr>
      <w:r w:rsidRPr="00B651E1">
        <w:rPr>
          <w:rFonts w:cs="Times New Roman"/>
          <w:sz w:val="24"/>
          <w:szCs w:val="24"/>
        </w:rPr>
        <w:t>Where</w:t>
      </w:r>
    </w:p>
    <w:p w:rsidR="00C27AB9" w:rsidRPr="00B651E1" w:rsidRDefault="00AB0FC4" w:rsidP="00C27AB9">
      <w:pPr>
        <w:widowControl/>
        <w:spacing w:line="360" w:lineRule="auto"/>
        <w:rPr>
          <w:rFonts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ROA</m:t>
            </m:r>
          </m:e>
          <m:sub>
            <m:r>
              <w:rPr>
                <w:rFonts w:ascii="Cambria Math" w:hAnsi="Cambria Math" w:cs="Times New Roman"/>
                <w:sz w:val="24"/>
                <w:szCs w:val="24"/>
              </w:rPr>
              <m:t>it-1</m:t>
            </m:r>
          </m:sub>
        </m:sSub>
      </m:oMath>
      <w:r w:rsidR="00C27AB9">
        <w:rPr>
          <w:rFonts w:cs="Times New Roman"/>
          <w:sz w:val="24"/>
          <w:szCs w:val="24"/>
        </w:rPr>
        <w:t xml:space="preserve">= </w:t>
      </w:r>
      <w:r w:rsidR="00C27AB9">
        <w:rPr>
          <w:rFonts w:cs="Times New Roman" w:hint="eastAsia"/>
          <w:sz w:val="24"/>
          <w:szCs w:val="24"/>
        </w:rPr>
        <w:t>N</w:t>
      </w:r>
      <w:r w:rsidR="00C27AB9" w:rsidRPr="00B651E1">
        <w:rPr>
          <w:rFonts w:cs="Times New Roman"/>
          <w:sz w:val="24"/>
          <w:szCs w:val="24"/>
        </w:rPr>
        <w:t>et income/ total assets (return on assets for firm i in year t-1)</w:t>
      </w:r>
      <w:r w:rsidR="00C27AB9">
        <w:rPr>
          <w:rFonts w:cs="Times New Roman" w:hint="eastAsia"/>
          <w:sz w:val="24"/>
          <w:szCs w:val="24"/>
        </w:rPr>
        <w:t>;</w:t>
      </w:r>
    </w:p>
    <w:p w:rsidR="00C27AB9" w:rsidRPr="00B651E1" w:rsidRDefault="00AB0FC4" w:rsidP="00C27AB9">
      <w:pPr>
        <w:widowControl/>
        <w:spacing w:line="360" w:lineRule="auto"/>
        <w:rPr>
          <w:rFonts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DAC</m:t>
            </m:r>
          </m:e>
          <m:sub>
            <m:r>
              <w:rPr>
                <w:rFonts w:ascii="Cambria Math" w:hAnsi="Cambria Math" w:cs="Times New Roman"/>
                <w:sz w:val="24"/>
                <w:szCs w:val="24"/>
              </w:rPr>
              <m:t>it</m:t>
            </m:r>
          </m:sub>
        </m:sSub>
      </m:oMath>
      <w:r w:rsidR="00C27AB9">
        <w:rPr>
          <w:rFonts w:cs="Times New Roman"/>
          <w:sz w:val="24"/>
          <w:szCs w:val="24"/>
        </w:rPr>
        <w:t>=</w:t>
      </w:r>
      <w:r w:rsidR="00C27AB9">
        <w:rPr>
          <w:rFonts w:cs="Times New Roman" w:hint="eastAsia"/>
          <w:sz w:val="24"/>
          <w:szCs w:val="24"/>
        </w:rPr>
        <w:t>T</w:t>
      </w:r>
      <w:r w:rsidR="00C27AB9" w:rsidRPr="00B651E1">
        <w:rPr>
          <w:rFonts w:cs="Times New Roman"/>
          <w:sz w:val="24"/>
          <w:szCs w:val="24"/>
        </w:rPr>
        <w:t>he residual which is used as a proxy for discretionary accruals</w:t>
      </w:r>
      <w:r w:rsidR="00C27AB9">
        <w:rPr>
          <w:rFonts w:cs="Times New Roman" w:hint="eastAsia"/>
          <w:sz w:val="24"/>
          <w:szCs w:val="24"/>
        </w:rPr>
        <w:t>.</w:t>
      </w:r>
    </w:p>
    <w:p w:rsidR="00C27AB9" w:rsidRDefault="00C27AB9" w:rsidP="00C27AB9">
      <w:pPr>
        <w:spacing w:line="360" w:lineRule="auto"/>
        <w:rPr>
          <w:sz w:val="24"/>
          <w:szCs w:val="24"/>
        </w:rPr>
      </w:pPr>
      <w:r w:rsidRPr="00CB6D6A">
        <w:rPr>
          <w:rFonts w:hint="eastAsia"/>
          <w:sz w:val="24"/>
          <w:szCs w:val="24"/>
        </w:rPr>
        <w:t>Kothari et al., (2005) add two independent variables to modified Jones model by Dechow et al. (</w:t>
      </w:r>
      <w:r>
        <w:rPr>
          <w:rFonts w:hint="eastAsia"/>
          <w:sz w:val="24"/>
          <w:szCs w:val="24"/>
        </w:rPr>
        <w:t xml:space="preserve">1995), which are an intercept and the lagged rate of return on assets. </w:t>
      </w:r>
      <w:r>
        <w:rPr>
          <w:sz w:val="24"/>
          <w:szCs w:val="24"/>
        </w:rPr>
        <w:t>T</w:t>
      </w:r>
      <w:r>
        <w:rPr>
          <w:rFonts w:hint="eastAsia"/>
          <w:sz w:val="24"/>
          <w:szCs w:val="24"/>
        </w:rPr>
        <w:t>he intercept solves the problem of heteroskedasticity, while the lagged rate of return on assets include</w:t>
      </w:r>
      <w:r w:rsidR="003233BC">
        <w:rPr>
          <w:rFonts w:hint="eastAsia"/>
          <w:sz w:val="24"/>
          <w:szCs w:val="24"/>
        </w:rPr>
        <w:t>s a</w:t>
      </w:r>
      <w:r>
        <w:rPr>
          <w:rFonts w:hint="eastAsia"/>
          <w:sz w:val="24"/>
          <w:szCs w:val="24"/>
        </w:rPr>
        <w:t xml:space="preserve"> </w:t>
      </w:r>
      <w:r>
        <w:rPr>
          <w:sz w:val="24"/>
          <w:szCs w:val="24"/>
        </w:rPr>
        <w:t>performance</w:t>
      </w:r>
      <w:r>
        <w:rPr>
          <w:rFonts w:hint="eastAsia"/>
          <w:sz w:val="24"/>
          <w:szCs w:val="24"/>
        </w:rPr>
        <w:t xml:space="preserve"> factor in </w:t>
      </w:r>
      <w:r>
        <w:rPr>
          <w:sz w:val="24"/>
          <w:szCs w:val="24"/>
        </w:rPr>
        <w:t>estimating</w:t>
      </w:r>
      <w:r>
        <w:rPr>
          <w:rFonts w:hint="eastAsia"/>
          <w:sz w:val="24"/>
          <w:szCs w:val="24"/>
        </w:rPr>
        <w:t xml:space="preserve"> accrua</w:t>
      </w:r>
      <w:r w:rsidRPr="00CB6D6A">
        <w:rPr>
          <w:rFonts w:hint="eastAsia"/>
          <w:sz w:val="24"/>
          <w:szCs w:val="24"/>
        </w:rPr>
        <w:t xml:space="preserve">ls (Kothari et al., 2005). Sometimes the estimated discretionary accruals are high simply because the </w:t>
      </w:r>
      <w:r>
        <w:rPr>
          <w:rFonts w:hint="eastAsia"/>
          <w:sz w:val="24"/>
          <w:szCs w:val="24"/>
        </w:rPr>
        <w:t xml:space="preserve">performance of client company is superior. </w:t>
      </w:r>
      <w:r>
        <w:rPr>
          <w:sz w:val="24"/>
          <w:szCs w:val="24"/>
        </w:rPr>
        <w:t>B</w:t>
      </w:r>
      <w:r>
        <w:rPr>
          <w:rFonts w:hint="eastAsia"/>
          <w:sz w:val="24"/>
          <w:szCs w:val="24"/>
        </w:rPr>
        <w:t xml:space="preserve">oth of these two modifications enhance </w:t>
      </w:r>
      <w:r>
        <w:rPr>
          <w:rFonts w:hint="eastAsia"/>
          <w:sz w:val="24"/>
          <w:szCs w:val="24"/>
        </w:rPr>
        <w:lastRenderedPageBreak/>
        <w:t xml:space="preserve">the power of test for type </w:t>
      </w:r>
      <w:r>
        <w:rPr>
          <w:sz w:val="24"/>
          <w:szCs w:val="24"/>
        </w:rPr>
        <w:fldChar w:fldCharType="begin"/>
      </w:r>
      <w:r>
        <w:rPr>
          <w:sz w:val="24"/>
          <w:szCs w:val="24"/>
        </w:rPr>
        <w:instrText xml:space="preserve"> </w:instrText>
      </w:r>
      <w:r>
        <w:rPr>
          <w:rFonts w:hint="eastAsia"/>
          <w:sz w:val="24"/>
          <w:szCs w:val="24"/>
        </w:rPr>
        <w:instrText>= 1 \* ROMAN</w:instrText>
      </w:r>
      <w:r>
        <w:rPr>
          <w:sz w:val="24"/>
          <w:szCs w:val="24"/>
        </w:rPr>
        <w:instrText xml:space="preserve"> </w:instrText>
      </w:r>
      <w:r>
        <w:rPr>
          <w:sz w:val="24"/>
          <w:szCs w:val="24"/>
        </w:rPr>
        <w:fldChar w:fldCharType="separate"/>
      </w:r>
      <w:r>
        <w:rPr>
          <w:noProof/>
          <w:sz w:val="24"/>
          <w:szCs w:val="24"/>
        </w:rPr>
        <w:t>I</w:t>
      </w:r>
      <w:r>
        <w:rPr>
          <w:sz w:val="24"/>
          <w:szCs w:val="24"/>
        </w:rPr>
        <w:fldChar w:fldCharType="end"/>
      </w:r>
      <w:r>
        <w:rPr>
          <w:rFonts w:hint="eastAsia"/>
          <w:sz w:val="24"/>
          <w:szCs w:val="24"/>
        </w:rPr>
        <w:t xml:space="preserve"> er</w:t>
      </w:r>
      <w:r w:rsidRPr="00CB6D6A">
        <w:rPr>
          <w:rFonts w:hint="eastAsia"/>
          <w:sz w:val="24"/>
          <w:szCs w:val="24"/>
        </w:rPr>
        <w:t xml:space="preserve">ror (Ronen &amp; Yaari, 2008). Type </w:t>
      </w:r>
      <w:r w:rsidRPr="00CB6D6A">
        <w:rPr>
          <w:sz w:val="24"/>
          <w:szCs w:val="24"/>
        </w:rPr>
        <w:t>I</w:t>
      </w:r>
      <w:r w:rsidRPr="00CB6D6A">
        <w:rPr>
          <w:rFonts w:hint="eastAsia"/>
          <w:sz w:val="24"/>
          <w:szCs w:val="24"/>
        </w:rPr>
        <w:t xml:space="preserve"> error means the innocent company is judge</w:t>
      </w:r>
      <w:r w:rsidR="003233BC" w:rsidRPr="00CB6D6A">
        <w:rPr>
          <w:rFonts w:hint="eastAsia"/>
          <w:sz w:val="24"/>
          <w:szCs w:val="24"/>
        </w:rPr>
        <w:t>d</w:t>
      </w:r>
      <w:r w:rsidRPr="00CB6D6A">
        <w:rPr>
          <w:rFonts w:hint="eastAsia"/>
          <w:sz w:val="24"/>
          <w:szCs w:val="24"/>
        </w:rPr>
        <w:t xml:space="preserve"> as having involved in earnings </w:t>
      </w:r>
      <w:r>
        <w:rPr>
          <w:rFonts w:hint="eastAsia"/>
          <w:sz w:val="24"/>
          <w:szCs w:val="24"/>
        </w:rPr>
        <w:t>management.</w:t>
      </w:r>
    </w:p>
    <w:p w:rsidR="00C27AB9" w:rsidRDefault="00C27AB9" w:rsidP="00C27AB9">
      <w:pPr>
        <w:spacing w:line="360" w:lineRule="auto"/>
        <w:rPr>
          <w:sz w:val="24"/>
          <w:szCs w:val="24"/>
        </w:rPr>
      </w:pPr>
      <w:r>
        <w:rPr>
          <w:sz w:val="24"/>
          <w:szCs w:val="24"/>
        </w:rPr>
        <w:t>I</w:t>
      </w:r>
      <w:r>
        <w:rPr>
          <w:rFonts w:hint="eastAsia"/>
          <w:sz w:val="24"/>
          <w:szCs w:val="24"/>
        </w:rPr>
        <w:t>n this study, I firstly estimate the coefficients in the performance</w:t>
      </w:r>
      <w:r w:rsidR="00143C16">
        <w:rPr>
          <w:rFonts w:hint="eastAsia"/>
          <w:sz w:val="24"/>
          <w:szCs w:val="24"/>
        </w:rPr>
        <w:t>-adjusted</w:t>
      </w:r>
      <w:r>
        <w:rPr>
          <w:rFonts w:hint="eastAsia"/>
          <w:sz w:val="24"/>
          <w:szCs w:val="24"/>
        </w:rPr>
        <w:t xml:space="preserve"> Jones model for each industry in China</w:t>
      </w:r>
      <w:r w:rsidR="00143C16">
        <w:rPr>
          <w:rFonts w:hint="eastAsia"/>
          <w:sz w:val="24"/>
          <w:szCs w:val="24"/>
        </w:rPr>
        <w:t xml:space="preserve"> using cross sectional model</w:t>
      </w:r>
      <w:r>
        <w:rPr>
          <w:rFonts w:hint="eastAsia"/>
          <w:sz w:val="24"/>
          <w:szCs w:val="24"/>
        </w:rPr>
        <w:t xml:space="preserve">. Then I calculate the raw discretionary accruals for each company in 2003 using the industry based coefficients. </w:t>
      </w:r>
      <w:r>
        <w:rPr>
          <w:sz w:val="24"/>
          <w:szCs w:val="24"/>
        </w:rPr>
        <w:t>E</w:t>
      </w:r>
      <w:r>
        <w:rPr>
          <w:rFonts w:hint="eastAsia"/>
          <w:sz w:val="24"/>
          <w:szCs w:val="24"/>
        </w:rPr>
        <w:t>arnings could be managed upward to meet or beat the financial analyst</w:t>
      </w:r>
      <w:r>
        <w:rPr>
          <w:sz w:val="24"/>
          <w:szCs w:val="24"/>
        </w:rPr>
        <w:t>’</w:t>
      </w:r>
      <w:r>
        <w:rPr>
          <w:rFonts w:hint="eastAsia"/>
          <w:sz w:val="24"/>
          <w:szCs w:val="24"/>
        </w:rPr>
        <w:t xml:space="preserve">s earnings targets when the performance of client company is poor, but earnings could also be managed downward to be reserved for the following year when the client is outperformed. So, the higher absolute value of discretionary accruals implies poor earnings quality or audit quality. I investigate the signed values of discretionary accruals as well. </w:t>
      </w:r>
      <w:r>
        <w:rPr>
          <w:sz w:val="24"/>
          <w:szCs w:val="24"/>
        </w:rPr>
        <w:t>S</w:t>
      </w:r>
      <w:r>
        <w:rPr>
          <w:rFonts w:hint="eastAsia"/>
          <w:sz w:val="24"/>
          <w:szCs w:val="24"/>
        </w:rPr>
        <w:t>ome investors may have more interests in overstated earnings which are manipulated by income-increasing discretionary accruals. Auditors are more likely to require adjustments for overstated earnings rather than understated earnings due to conservatism (</w:t>
      </w:r>
      <w:r w:rsidRPr="00CB6D6A">
        <w:rPr>
          <w:rFonts w:hint="eastAsia"/>
          <w:sz w:val="24"/>
          <w:szCs w:val="24"/>
        </w:rPr>
        <w:t xml:space="preserve">Nelson, Elliott, &amp; Tarpley, 2002). </w:t>
      </w:r>
      <w:r>
        <w:rPr>
          <w:sz w:val="24"/>
          <w:szCs w:val="24"/>
        </w:rPr>
        <w:t>M</w:t>
      </w:r>
      <w:r>
        <w:rPr>
          <w:rFonts w:hint="eastAsia"/>
          <w:sz w:val="24"/>
          <w:szCs w:val="24"/>
        </w:rPr>
        <w:t>oreover, a large amount of income-decreasing discretionary accruals could simply be the result of severe conservative accounting policy required for the client company. Thus, both absolute and signed valued of discretionary accruals should be analyzed to examine the relation between mandatory audit partner rotation and actual earnings quality or actual audit quality.</w:t>
      </w:r>
    </w:p>
    <w:p w:rsidR="00C27AB9" w:rsidRPr="002769C1" w:rsidRDefault="00C27AB9" w:rsidP="000139A7">
      <w:pPr>
        <w:pStyle w:val="Heading3"/>
      </w:pPr>
      <w:bookmarkStart w:id="65" w:name="_Toc395710144"/>
      <w:r w:rsidRPr="002769C1">
        <w:rPr>
          <w:rFonts w:hint="eastAsia"/>
        </w:rPr>
        <w:t>6.2.3 Measurement of perceived earnings quality</w:t>
      </w:r>
      <w:bookmarkEnd w:id="65"/>
    </w:p>
    <w:p w:rsidR="00C27AB9" w:rsidRDefault="00C27AB9" w:rsidP="00C27AB9">
      <w:pPr>
        <w:spacing w:line="360" w:lineRule="auto"/>
        <w:rPr>
          <w:sz w:val="24"/>
          <w:szCs w:val="24"/>
        </w:rPr>
      </w:pPr>
      <w:r>
        <w:rPr>
          <w:sz w:val="24"/>
          <w:szCs w:val="24"/>
        </w:rPr>
        <w:t>A</w:t>
      </w:r>
      <w:r>
        <w:rPr>
          <w:rFonts w:hint="eastAsia"/>
          <w:sz w:val="24"/>
          <w:szCs w:val="24"/>
        </w:rPr>
        <w:t>s is explained before in Chapter 3, reported earnings with less noise have higher Earnings Response Coefficient</w:t>
      </w:r>
      <w:r w:rsidR="00164234">
        <w:rPr>
          <w:rFonts w:hint="eastAsia"/>
          <w:sz w:val="24"/>
          <w:szCs w:val="24"/>
        </w:rPr>
        <w:t>s</w:t>
      </w:r>
      <w:r>
        <w:rPr>
          <w:rFonts w:hint="eastAsia"/>
          <w:sz w:val="24"/>
          <w:szCs w:val="24"/>
        </w:rPr>
        <w:t xml:space="preserve"> (E</w:t>
      </w:r>
      <w:r w:rsidRPr="00CB6D6A">
        <w:rPr>
          <w:rFonts w:hint="eastAsia"/>
          <w:sz w:val="24"/>
          <w:szCs w:val="24"/>
        </w:rPr>
        <w:t>RC) (Teoh &amp; Wong, 1</w:t>
      </w:r>
      <w:r>
        <w:rPr>
          <w:rFonts w:hint="eastAsia"/>
          <w:sz w:val="24"/>
          <w:szCs w:val="24"/>
        </w:rPr>
        <w:t xml:space="preserve">993). Following the method by </w:t>
      </w:r>
      <w:r w:rsidRPr="00CB6D6A">
        <w:rPr>
          <w:rFonts w:hint="eastAsia"/>
          <w:sz w:val="24"/>
          <w:szCs w:val="24"/>
        </w:rPr>
        <w:t>Ghosh and Moon (2</w:t>
      </w:r>
      <w:r>
        <w:rPr>
          <w:rFonts w:hint="eastAsia"/>
          <w:sz w:val="24"/>
          <w:szCs w:val="24"/>
        </w:rPr>
        <w:t>005) and</w:t>
      </w:r>
      <w:r w:rsidRPr="00CB6D6A">
        <w:rPr>
          <w:rFonts w:hint="eastAsia"/>
          <w:sz w:val="24"/>
          <w:szCs w:val="24"/>
        </w:rPr>
        <w:t xml:space="preserve"> Chi et al. (2</w:t>
      </w:r>
      <w:r>
        <w:rPr>
          <w:rFonts w:hint="eastAsia"/>
          <w:sz w:val="24"/>
          <w:szCs w:val="24"/>
        </w:rPr>
        <w:t>009), ERC is used to measure the perceived earnings quality in this study as follows:</w:t>
      </w:r>
    </w:p>
    <w:p w:rsidR="00C27AB9" w:rsidRPr="00B651E1" w:rsidRDefault="00C27AB9" w:rsidP="00C27AB9">
      <w:pPr>
        <w:spacing w:line="360" w:lineRule="auto"/>
        <w:rPr>
          <w:sz w:val="24"/>
          <w:szCs w:val="24"/>
        </w:rPr>
      </w:pPr>
      <m:oMathPara>
        <m:oMath>
          <m:r>
            <m:rPr>
              <m:sty m:val="p"/>
            </m:rPr>
            <w:rPr>
              <w:rFonts w:ascii="Cambria Math" w:hAnsi="Cambria Math"/>
              <w:sz w:val="24"/>
              <w:szCs w:val="24"/>
            </w:rPr>
            <m:t>CAR=α+</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∆E+ε</m:t>
          </m:r>
        </m:oMath>
      </m:oMathPara>
    </w:p>
    <w:p w:rsidR="00C27AB9" w:rsidRDefault="00C27AB9" w:rsidP="00C27AB9">
      <w:pPr>
        <w:spacing w:line="360" w:lineRule="auto"/>
        <w:rPr>
          <w:sz w:val="24"/>
          <w:szCs w:val="24"/>
        </w:rPr>
      </w:pPr>
      <w:r>
        <w:rPr>
          <w:rFonts w:hint="eastAsia"/>
          <w:sz w:val="24"/>
          <w:szCs w:val="24"/>
        </w:rPr>
        <w:t>Where</w:t>
      </w:r>
    </w:p>
    <w:p w:rsidR="00C27AB9" w:rsidRPr="00AF3D77" w:rsidRDefault="00C27AB9" w:rsidP="00C27AB9">
      <w:pPr>
        <w:spacing w:line="360" w:lineRule="auto"/>
        <w:rPr>
          <w:sz w:val="24"/>
          <w:szCs w:val="24"/>
        </w:rPr>
      </w:pPr>
      <m:oMath>
        <m:r>
          <m:rPr>
            <m:sty m:val="p"/>
          </m:rPr>
          <w:rPr>
            <w:rFonts w:ascii="Cambria Math" w:hAnsi="Cambria Math"/>
            <w:sz w:val="24"/>
            <w:szCs w:val="24"/>
          </w:rPr>
          <m:t>CAR</m:t>
        </m:r>
      </m:oMath>
      <w:r>
        <w:rPr>
          <w:rFonts w:hint="eastAsia"/>
          <w:sz w:val="24"/>
          <w:szCs w:val="24"/>
        </w:rPr>
        <w:t>= Cumulative abnormal return</w:t>
      </w:r>
      <w:r w:rsidRPr="00AF3D77">
        <w:rPr>
          <w:rFonts w:hint="eastAsia"/>
          <w:sz w:val="24"/>
          <w:szCs w:val="24"/>
        </w:rPr>
        <w:t xml:space="preserve"> over one year during April </w:t>
      </w:r>
      <w:r w:rsidRPr="00AF3D77">
        <w:rPr>
          <w:sz w:val="24"/>
          <w:szCs w:val="24"/>
        </w:rPr>
        <w:t>–</w:t>
      </w:r>
      <w:r w:rsidRPr="00AF3D77">
        <w:rPr>
          <w:rFonts w:hint="eastAsia"/>
          <w:sz w:val="24"/>
          <w:szCs w:val="24"/>
        </w:rPr>
        <w:t xml:space="preserve"> March in the following year;</w:t>
      </w:r>
    </w:p>
    <w:p w:rsidR="00C27AB9" w:rsidRDefault="000F5A86" w:rsidP="00C27AB9">
      <w:pPr>
        <w:spacing w:line="360" w:lineRule="auto"/>
        <w:rPr>
          <w:sz w:val="24"/>
          <w:szCs w:val="24"/>
        </w:rPr>
      </w:pPr>
      <m:oMath>
        <m:r>
          <w:rPr>
            <w:rFonts w:ascii="Cambria Math" w:hAnsi="Cambria Math"/>
            <w:sz w:val="24"/>
            <w:szCs w:val="24"/>
          </w:rPr>
          <m:t>E</m:t>
        </m:r>
      </m:oMath>
      <w:r w:rsidR="00C27AB9">
        <w:rPr>
          <w:rFonts w:hint="eastAsia"/>
          <w:sz w:val="24"/>
          <w:szCs w:val="24"/>
        </w:rPr>
        <w:t>= Reported earnings before extraordinary items, scaled by market value of equity in the end of previous year;</w:t>
      </w:r>
    </w:p>
    <w:p w:rsidR="00C27AB9" w:rsidRDefault="000F5A86" w:rsidP="00C27AB9">
      <w:pPr>
        <w:spacing w:line="360" w:lineRule="auto"/>
        <w:rPr>
          <w:sz w:val="24"/>
          <w:szCs w:val="24"/>
        </w:rPr>
      </w:pPr>
      <m:oMath>
        <m:r>
          <w:rPr>
            <w:rFonts w:ascii="Cambria Math" w:hAnsi="Cambria Math"/>
            <w:sz w:val="24"/>
            <w:szCs w:val="24"/>
          </w:rPr>
          <w:lastRenderedPageBreak/>
          <m:t>∆E</m:t>
        </m:r>
      </m:oMath>
      <w:r w:rsidR="00C27AB9">
        <w:rPr>
          <w:rFonts w:hint="eastAsia"/>
          <w:sz w:val="24"/>
          <w:szCs w:val="24"/>
        </w:rPr>
        <w:t>= Changes in reported earnings before extraordinary items, scaled by market value of equity in the end of previous year.</w:t>
      </w:r>
    </w:p>
    <w:p w:rsidR="00C27AB9" w:rsidRDefault="00C27AB9" w:rsidP="00C27AB9">
      <w:pPr>
        <w:spacing w:line="360" w:lineRule="auto"/>
        <w:rPr>
          <w:sz w:val="24"/>
          <w:szCs w:val="24"/>
        </w:rPr>
      </w:pPr>
      <w:r>
        <w:rPr>
          <w:sz w:val="24"/>
          <w:szCs w:val="24"/>
        </w:rPr>
        <w:t>P</w:t>
      </w:r>
      <w:r>
        <w:rPr>
          <w:rFonts w:hint="eastAsia"/>
          <w:sz w:val="24"/>
          <w:szCs w:val="24"/>
        </w:rPr>
        <w:t>revious studie</w:t>
      </w:r>
      <w:r w:rsidRPr="00CB6D6A">
        <w:rPr>
          <w:rFonts w:hint="eastAsia"/>
          <w:sz w:val="24"/>
          <w:szCs w:val="24"/>
        </w:rPr>
        <w:t>s (Easton &amp; Harris, 1</w:t>
      </w:r>
      <w:r>
        <w:rPr>
          <w:rFonts w:hint="eastAsia"/>
          <w:sz w:val="24"/>
          <w:szCs w:val="24"/>
        </w:rPr>
        <w:t>99</w:t>
      </w:r>
      <w:r w:rsidRPr="00CB6D6A">
        <w:rPr>
          <w:rFonts w:hint="eastAsia"/>
          <w:sz w:val="24"/>
          <w:szCs w:val="24"/>
        </w:rPr>
        <w:t>1; Ali &amp; Zarowin, 1</w:t>
      </w:r>
      <w:r>
        <w:rPr>
          <w:rFonts w:hint="eastAsia"/>
          <w:sz w:val="24"/>
          <w:szCs w:val="24"/>
        </w:rPr>
        <w:t xml:space="preserve">992) find that </w:t>
      </w:r>
      <w:r>
        <w:rPr>
          <w:sz w:val="24"/>
          <w:szCs w:val="24"/>
        </w:rPr>
        <w:t>including</w:t>
      </w:r>
      <w:r>
        <w:rPr>
          <w:rFonts w:hint="eastAsia"/>
          <w:sz w:val="24"/>
          <w:szCs w:val="24"/>
        </w:rPr>
        <w:t xml:space="preserve"> both earnings and changes in earnings can increase the explanatory power of ERC when there is transitory part in earnings. I estimate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oMath>
      <w:r>
        <w:rPr>
          <w:rFonts w:hint="eastAsia"/>
          <w:sz w:val="24"/>
          <w:szCs w:val="24"/>
        </w:rPr>
        <w:t xml:space="preserve"> and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oMath>
      <w:r>
        <w:rPr>
          <w:rFonts w:hint="eastAsia"/>
          <w:sz w:val="24"/>
          <w:szCs w:val="24"/>
        </w:rPr>
        <w:t xml:space="preserve"> in the above mentioned equation and then ERC can be estimated based on these two estimated coefficients:</w:t>
      </w:r>
    </w:p>
    <w:p w:rsidR="00C27AB9" w:rsidRPr="00C94EBF" w:rsidRDefault="00C27AB9" w:rsidP="00C27AB9">
      <w:pPr>
        <w:spacing w:line="360" w:lineRule="auto"/>
        <w:rPr>
          <w:sz w:val="24"/>
          <w:szCs w:val="24"/>
        </w:rPr>
      </w:pPr>
      <m:oMathPara>
        <m:oMathParaPr>
          <m:jc m:val="center"/>
        </m:oMathParaPr>
        <m:oMath>
          <m:r>
            <m:rPr>
              <m:sty m:val="p"/>
            </m:rPr>
            <w:rPr>
              <w:rFonts w:ascii="Cambria Math" w:hAnsi="Cambria Math"/>
              <w:sz w:val="24"/>
              <w:szCs w:val="24"/>
            </w:rPr>
            <m:t>ERC=</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oMath>
      </m:oMathPara>
    </w:p>
    <w:p w:rsidR="00C27AB9" w:rsidRDefault="00C27AB9" w:rsidP="00C27AB9">
      <w:pPr>
        <w:spacing w:line="360" w:lineRule="auto"/>
        <w:rPr>
          <w:sz w:val="24"/>
          <w:szCs w:val="24"/>
        </w:rPr>
      </w:pPr>
      <w:r>
        <w:rPr>
          <w:rFonts w:hint="eastAsia"/>
          <w:sz w:val="24"/>
          <w:szCs w:val="24"/>
        </w:rPr>
        <w:t xml:space="preserve">To estimate ERC, the first step is to calculate abnormal return. </w:t>
      </w:r>
      <w:r>
        <w:rPr>
          <w:sz w:val="24"/>
          <w:szCs w:val="24"/>
        </w:rPr>
        <w:t>I</w:t>
      </w:r>
      <w:r>
        <w:rPr>
          <w:rFonts w:hint="eastAsia"/>
          <w:sz w:val="24"/>
          <w:szCs w:val="24"/>
        </w:rPr>
        <w:t>n this study, I define the abnormal return as the difference between daily actual and expected return of a company</w:t>
      </w:r>
      <w:r>
        <w:rPr>
          <w:sz w:val="24"/>
          <w:szCs w:val="24"/>
        </w:rPr>
        <w:t>’</w:t>
      </w:r>
      <w:r>
        <w:rPr>
          <w:rFonts w:hint="eastAsia"/>
          <w:sz w:val="24"/>
          <w:szCs w:val="24"/>
        </w:rPr>
        <w:t xml:space="preserve">s stock. </w:t>
      </w:r>
      <w:r>
        <w:rPr>
          <w:sz w:val="24"/>
          <w:szCs w:val="24"/>
        </w:rPr>
        <w:t>T</w:t>
      </w:r>
      <w:r>
        <w:rPr>
          <w:rFonts w:hint="eastAsia"/>
          <w:sz w:val="24"/>
          <w:szCs w:val="24"/>
        </w:rPr>
        <w:t>he daily actual return (</w:t>
      </w: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i</m:t>
            </m:r>
          </m:sub>
        </m:sSub>
      </m:oMath>
      <w:r>
        <w:rPr>
          <w:rFonts w:hint="eastAsia"/>
          <w:sz w:val="24"/>
          <w:szCs w:val="24"/>
        </w:rPr>
        <w:t>) and expected return (</w:t>
      </w: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m</m:t>
            </m:r>
          </m:sub>
        </m:sSub>
      </m:oMath>
      <w:r>
        <w:rPr>
          <w:rFonts w:hint="eastAsia"/>
          <w:sz w:val="24"/>
          <w:szCs w:val="24"/>
        </w:rPr>
        <w:t>) are defined respectively as follows:</w:t>
      </w:r>
    </w:p>
    <w:p w:rsidR="00C27AB9" w:rsidRPr="008E169B" w:rsidRDefault="00AB0FC4" w:rsidP="00C27AB9">
      <w:pPr>
        <w:spacing w:line="360" w:lineRule="auto"/>
        <w:rPr>
          <w:sz w:val="24"/>
          <w:szCs w:val="24"/>
        </w:rPr>
      </w:pPr>
      <m:oMathPara>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i</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Closing Stock Price</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Closing Stock Price</m:t>
                  </m:r>
                </m:e>
                <m:sub>
                  <m:r>
                    <w:rPr>
                      <w:rFonts w:ascii="Cambria Math" w:hAnsi="Cambria Math"/>
                      <w:sz w:val="24"/>
                      <w:szCs w:val="24"/>
                    </w:rPr>
                    <m:t>t-1</m:t>
                  </m:r>
                </m:sub>
              </m:sSub>
            </m:num>
            <m:den>
              <m:sSub>
                <m:sSubPr>
                  <m:ctrlPr>
                    <w:rPr>
                      <w:rFonts w:ascii="Cambria Math" w:hAnsi="Cambria Math"/>
                      <w:i/>
                      <w:sz w:val="24"/>
                      <w:szCs w:val="24"/>
                    </w:rPr>
                  </m:ctrlPr>
                </m:sSubPr>
                <m:e>
                  <m:r>
                    <w:rPr>
                      <w:rFonts w:ascii="Cambria Math" w:hAnsi="Cambria Math"/>
                      <w:sz w:val="24"/>
                      <w:szCs w:val="24"/>
                    </w:rPr>
                    <m:t>Closing Stock Price</m:t>
                  </m:r>
                </m:e>
                <m:sub>
                  <m:r>
                    <w:rPr>
                      <w:rFonts w:ascii="Cambria Math" w:hAnsi="Cambria Math"/>
                      <w:sz w:val="24"/>
                      <w:szCs w:val="24"/>
                    </w:rPr>
                    <m:t>t-1</m:t>
                  </m:r>
                </m:sub>
              </m:sSub>
            </m:den>
          </m:f>
        </m:oMath>
      </m:oMathPara>
    </w:p>
    <w:p w:rsidR="00C27AB9" w:rsidRPr="000076A4" w:rsidRDefault="00C27AB9" w:rsidP="00C27AB9">
      <w:pPr>
        <w:spacing w:line="360" w:lineRule="auto"/>
        <w:rPr>
          <w:sz w:val="24"/>
          <w:szCs w:val="24"/>
        </w:rPr>
      </w:pPr>
    </w:p>
    <w:p w:rsidR="00C27AB9" w:rsidRPr="000076A4" w:rsidRDefault="00AB0FC4" w:rsidP="00C27AB9">
      <w:pPr>
        <w:spacing w:line="360" w:lineRule="auto"/>
        <w:rPr>
          <w:sz w:val="24"/>
          <w:szCs w:val="24"/>
        </w:rPr>
      </w:pPr>
      <m:oMathPara>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m</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Market Index</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Market Index</m:t>
                  </m:r>
                </m:e>
                <m:sub>
                  <m:r>
                    <w:rPr>
                      <w:rFonts w:ascii="Cambria Math" w:hAnsi="Cambria Math"/>
                      <w:sz w:val="24"/>
                      <w:szCs w:val="24"/>
                    </w:rPr>
                    <m:t>t-1</m:t>
                  </m:r>
                </m:sub>
              </m:sSub>
            </m:num>
            <m:den>
              <m:sSub>
                <m:sSubPr>
                  <m:ctrlPr>
                    <w:rPr>
                      <w:rFonts w:ascii="Cambria Math" w:hAnsi="Cambria Math"/>
                      <w:i/>
                      <w:sz w:val="24"/>
                      <w:szCs w:val="24"/>
                    </w:rPr>
                  </m:ctrlPr>
                </m:sSubPr>
                <m:e>
                  <m:r>
                    <w:rPr>
                      <w:rFonts w:ascii="Cambria Math" w:hAnsi="Cambria Math"/>
                      <w:sz w:val="24"/>
                      <w:szCs w:val="24"/>
                    </w:rPr>
                    <m:t>Market Index</m:t>
                  </m:r>
                </m:e>
                <m:sub>
                  <m:r>
                    <w:rPr>
                      <w:rFonts w:ascii="Cambria Math" w:hAnsi="Cambria Math"/>
                      <w:sz w:val="24"/>
                      <w:szCs w:val="24"/>
                    </w:rPr>
                    <m:t>t-1</m:t>
                  </m:r>
                </m:sub>
              </m:sSub>
            </m:den>
          </m:f>
        </m:oMath>
      </m:oMathPara>
    </w:p>
    <w:p w:rsidR="00C27AB9" w:rsidRDefault="00C27AB9" w:rsidP="00C27AB9">
      <w:pPr>
        <w:spacing w:line="360" w:lineRule="auto"/>
        <w:rPr>
          <w:sz w:val="24"/>
          <w:szCs w:val="24"/>
        </w:rPr>
      </w:pPr>
      <w:r>
        <w:rPr>
          <w:sz w:val="24"/>
          <w:szCs w:val="24"/>
        </w:rPr>
        <w:t>T</w:t>
      </w:r>
      <w:r>
        <w:rPr>
          <w:rFonts w:hint="eastAsia"/>
          <w:sz w:val="24"/>
          <w:szCs w:val="24"/>
        </w:rPr>
        <w:t xml:space="preserve">he Closing Stock Price is the daily stock price for each company. </w:t>
      </w:r>
      <w:r>
        <w:rPr>
          <w:sz w:val="24"/>
          <w:szCs w:val="24"/>
        </w:rPr>
        <w:t>T</w:t>
      </w:r>
      <w:r>
        <w:rPr>
          <w:rFonts w:hint="eastAsia"/>
          <w:sz w:val="24"/>
          <w:szCs w:val="24"/>
        </w:rPr>
        <w:t>he Market Index here is the weighted average stock price of Chinese stock market, where the distinction is made between Shanghai Stock Exchange (SSE) index and Shenzhen Stock Exchange (SZSE) index, depend</w:t>
      </w:r>
      <w:r w:rsidR="00BD3680">
        <w:rPr>
          <w:rFonts w:hint="eastAsia"/>
          <w:sz w:val="24"/>
          <w:szCs w:val="24"/>
        </w:rPr>
        <w:t>ent</w:t>
      </w:r>
      <w:r>
        <w:rPr>
          <w:rFonts w:hint="eastAsia"/>
          <w:sz w:val="24"/>
          <w:szCs w:val="24"/>
        </w:rPr>
        <w:t xml:space="preserve"> on which index the company is listed on. In this study, I cumulate the daily difference between actual and expected stock return for 12 months, which start from April in the first year and end up in March in the following year. </w:t>
      </w:r>
      <w:r>
        <w:rPr>
          <w:sz w:val="24"/>
          <w:szCs w:val="24"/>
        </w:rPr>
        <w:t>T</w:t>
      </w:r>
      <w:r>
        <w:rPr>
          <w:rFonts w:hint="eastAsia"/>
          <w:sz w:val="24"/>
          <w:szCs w:val="24"/>
        </w:rPr>
        <w:t>he sum of the daily difference is called Cumulative Abnormal Return (CAR), which is defined as follows:</w:t>
      </w:r>
    </w:p>
    <w:p w:rsidR="00C27AB9" w:rsidRPr="000076A4" w:rsidRDefault="00C27AB9" w:rsidP="00C27AB9">
      <w:pPr>
        <w:spacing w:line="360" w:lineRule="auto"/>
        <w:rPr>
          <w:sz w:val="24"/>
          <w:szCs w:val="24"/>
        </w:rPr>
      </w:pPr>
      <m:oMathPara>
        <m:oMath>
          <m:r>
            <m:rPr>
              <m:sty m:val="p"/>
            </m:rPr>
            <w:rPr>
              <w:rFonts w:ascii="Cambria Math" w:hAnsi="Cambria Math"/>
              <w:sz w:val="24"/>
              <w:szCs w:val="24"/>
            </w:rPr>
            <m:t>CAR=</m:t>
          </m:r>
          <m:nary>
            <m:naryPr>
              <m:chr m:val="∑"/>
              <m:limLoc m:val="undOvr"/>
              <m:subHide m:val="1"/>
              <m:supHide m:val="1"/>
              <m:ctrlPr>
                <w:rPr>
                  <w:rFonts w:ascii="Cambria Math" w:hAnsi="Cambria Math"/>
                  <w:sz w:val="24"/>
                  <w:szCs w:val="24"/>
                </w:rPr>
              </m:ctrlPr>
            </m:naryPr>
            <m:sub/>
            <m:sup/>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m,t</m:t>
                  </m:r>
                </m:sub>
              </m:sSub>
              <m:r>
                <w:rPr>
                  <w:rFonts w:ascii="Cambria Math" w:hAnsi="Cambria Math"/>
                  <w:sz w:val="24"/>
                  <w:szCs w:val="24"/>
                </w:rPr>
                <m:t>)</m:t>
              </m:r>
            </m:e>
          </m:nary>
        </m:oMath>
      </m:oMathPara>
    </w:p>
    <w:p w:rsidR="00C27AB9" w:rsidRDefault="00C27AB9" w:rsidP="00C27AB9">
      <w:pPr>
        <w:spacing w:line="360" w:lineRule="auto"/>
        <w:rPr>
          <w:sz w:val="24"/>
          <w:szCs w:val="24"/>
        </w:rPr>
      </w:pPr>
      <w:r>
        <w:rPr>
          <w:sz w:val="24"/>
          <w:szCs w:val="24"/>
        </w:rPr>
        <w:t>W</w:t>
      </w:r>
      <w:r>
        <w:rPr>
          <w:rFonts w:hint="eastAsia"/>
          <w:sz w:val="24"/>
          <w:szCs w:val="24"/>
        </w:rPr>
        <w:t>here</w:t>
      </w:r>
    </w:p>
    <w:p w:rsidR="00C27AB9" w:rsidRDefault="00AB0FC4" w:rsidP="00C27AB9">
      <w:pPr>
        <w:spacing w:line="360" w:lineRule="auto"/>
        <w:rPr>
          <w:sz w:val="24"/>
          <w:szCs w:val="24"/>
        </w:rPr>
      </w:p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i,t</m:t>
            </m:r>
          </m:sub>
        </m:sSub>
      </m:oMath>
      <w:r w:rsidR="00C27AB9">
        <w:rPr>
          <w:rFonts w:hint="eastAsia"/>
          <w:sz w:val="24"/>
          <w:szCs w:val="24"/>
        </w:rPr>
        <w:t xml:space="preserve">= The actual return of company </w:t>
      </w:r>
      <w:r w:rsidR="00C27AB9">
        <w:rPr>
          <w:sz w:val="24"/>
          <w:szCs w:val="24"/>
        </w:rPr>
        <w:t>i at day t</w:t>
      </w:r>
      <w:r w:rsidR="00C27AB9">
        <w:rPr>
          <w:rFonts w:hint="eastAsia"/>
          <w:sz w:val="24"/>
          <w:szCs w:val="24"/>
        </w:rPr>
        <w:t>;</w:t>
      </w:r>
    </w:p>
    <w:p w:rsidR="00C27AB9" w:rsidRPr="00B31FBA" w:rsidRDefault="00AB0FC4" w:rsidP="00C27AB9">
      <w:pPr>
        <w:spacing w:line="360" w:lineRule="auto"/>
        <w:rPr>
          <w:sz w:val="24"/>
          <w:szCs w:val="24"/>
        </w:rPr>
      </w:p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m,t</m:t>
            </m:r>
          </m:sub>
        </m:sSub>
      </m:oMath>
      <w:r w:rsidR="00C27AB9">
        <w:rPr>
          <w:rFonts w:hint="eastAsia"/>
          <w:sz w:val="24"/>
          <w:szCs w:val="24"/>
        </w:rPr>
        <w:t>= T</w:t>
      </w:r>
      <w:r w:rsidR="00C27AB9" w:rsidRPr="00A34980">
        <w:rPr>
          <w:sz w:val="24"/>
          <w:szCs w:val="24"/>
        </w:rPr>
        <w:t xml:space="preserve">he value-weighted market-adjusted return </w:t>
      </w:r>
      <w:r w:rsidR="00C27AB9">
        <w:rPr>
          <w:sz w:val="24"/>
          <w:szCs w:val="24"/>
        </w:rPr>
        <w:t xml:space="preserve">of the index of stock i </w:t>
      </w:r>
      <w:r w:rsidR="00C27AB9">
        <w:rPr>
          <w:rFonts w:hint="eastAsia"/>
          <w:sz w:val="24"/>
          <w:szCs w:val="24"/>
        </w:rPr>
        <w:t>at</w:t>
      </w:r>
      <w:r w:rsidR="00C27AB9">
        <w:rPr>
          <w:sz w:val="24"/>
          <w:szCs w:val="24"/>
        </w:rPr>
        <w:t xml:space="preserve"> day </w:t>
      </w:r>
      <w:r w:rsidR="00C27AB9">
        <w:rPr>
          <w:rFonts w:hint="eastAsia"/>
          <w:sz w:val="24"/>
          <w:szCs w:val="24"/>
        </w:rPr>
        <w:t>t.</w:t>
      </w:r>
    </w:p>
    <w:p w:rsidR="00C27AB9" w:rsidRPr="002769C1" w:rsidRDefault="00C27AB9" w:rsidP="00B9275D">
      <w:pPr>
        <w:pStyle w:val="Heading2"/>
      </w:pPr>
      <w:bookmarkStart w:id="66" w:name="_Toc395710145"/>
      <w:r w:rsidRPr="002769C1">
        <w:rPr>
          <w:rFonts w:hint="eastAsia"/>
        </w:rPr>
        <w:lastRenderedPageBreak/>
        <w:t>6.3 Regression model</w:t>
      </w:r>
      <w:bookmarkEnd w:id="66"/>
    </w:p>
    <w:p w:rsidR="00C27AB9" w:rsidRPr="002769C1" w:rsidRDefault="00C27AB9" w:rsidP="000139A7">
      <w:pPr>
        <w:pStyle w:val="Heading3"/>
      </w:pPr>
      <w:bookmarkStart w:id="67" w:name="_Toc395710146"/>
      <w:r w:rsidRPr="002769C1">
        <w:rPr>
          <w:rFonts w:hint="eastAsia"/>
        </w:rPr>
        <w:t>6.3.1 Regression model for actual earnings quality</w:t>
      </w:r>
      <w:bookmarkEnd w:id="67"/>
    </w:p>
    <w:p w:rsidR="00C27AB9" w:rsidRDefault="00C27AB9" w:rsidP="00C27AB9">
      <w:pPr>
        <w:spacing w:line="360" w:lineRule="auto"/>
        <w:rPr>
          <w:sz w:val="24"/>
          <w:szCs w:val="24"/>
        </w:rPr>
      </w:pPr>
      <w:r>
        <w:rPr>
          <w:rFonts w:hint="eastAsia"/>
          <w:sz w:val="24"/>
          <w:szCs w:val="24"/>
        </w:rPr>
        <w:t>Following the meth</w:t>
      </w:r>
      <w:r w:rsidRPr="00CB6D6A">
        <w:rPr>
          <w:rFonts w:hint="eastAsia"/>
          <w:sz w:val="24"/>
          <w:szCs w:val="24"/>
        </w:rPr>
        <w:t>od by Myers et al. (2003)</w:t>
      </w:r>
      <w:r w:rsidR="00D85039" w:rsidRPr="00CB6D6A">
        <w:rPr>
          <w:rFonts w:hint="eastAsia"/>
          <w:sz w:val="24"/>
          <w:szCs w:val="24"/>
        </w:rPr>
        <w:t xml:space="preserve"> and Chi et al. (2009)</w:t>
      </w:r>
      <w:r w:rsidRPr="00CB6D6A">
        <w:rPr>
          <w:rFonts w:hint="eastAsia"/>
          <w:sz w:val="24"/>
          <w:szCs w:val="24"/>
        </w:rPr>
        <w:t xml:space="preserve">, </w:t>
      </w:r>
      <w:r>
        <w:rPr>
          <w:rFonts w:hint="eastAsia"/>
          <w:sz w:val="24"/>
          <w:szCs w:val="24"/>
        </w:rPr>
        <w:t>the regression model used for examining the relation between mandatory audit partner rotation and actual audit quality is built as follows:</w:t>
      </w:r>
    </w:p>
    <w:p w:rsidR="00C27AB9" w:rsidRPr="008C426F" w:rsidRDefault="00C27AB9" w:rsidP="00C27AB9">
      <w:pPr>
        <w:spacing w:line="360" w:lineRule="auto"/>
        <w:jc w:val="right"/>
        <w:rPr>
          <w:sz w:val="24"/>
          <w:szCs w:val="24"/>
        </w:rPr>
      </w:pPr>
      <m:oMathPara>
        <m:oMathParaPr>
          <m:jc m:val="center"/>
        </m:oMathParaPr>
        <m:oMath>
          <m:r>
            <m:rPr>
              <m:sty m:val="p"/>
            </m:rPr>
            <w:rPr>
              <w:rFonts w:ascii="Cambria Math" w:hAnsi="Cambria Math"/>
              <w:sz w:val="24"/>
              <w:szCs w:val="24"/>
            </w:rPr>
            <m:t>DiscAccr=α+</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BMK+</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Age+</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Size+</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IndGrowth+</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CFO+</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Big4+</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7</m:t>
              </m:r>
            </m:sub>
          </m:sSub>
          <m:r>
            <w:rPr>
              <w:rFonts w:ascii="Cambria Math" w:hAnsi="Cambria Math"/>
              <w:sz w:val="24"/>
              <w:szCs w:val="24"/>
            </w:rPr>
            <m:t>FTenure+ε</m:t>
          </m:r>
        </m:oMath>
      </m:oMathPara>
    </w:p>
    <w:p w:rsidR="00C27AB9" w:rsidRDefault="00C27AB9" w:rsidP="00C27AB9">
      <w:pPr>
        <w:spacing w:line="360" w:lineRule="auto"/>
        <w:rPr>
          <w:sz w:val="24"/>
          <w:szCs w:val="24"/>
        </w:rPr>
      </w:pPr>
      <w:r>
        <w:rPr>
          <w:sz w:val="24"/>
          <w:szCs w:val="24"/>
        </w:rPr>
        <w:t>W</w:t>
      </w:r>
      <w:r>
        <w:rPr>
          <w:rFonts w:hint="eastAsia"/>
          <w:sz w:val="24"/>
          <w:szCs w:val="24"/>
        </w:rPr>
        <w:t>here</w:t>
      </w:r>
    </w:p>
    <w:p w:rsidR="00C27AB9" w:rsidRDefault="000F5A86" w:rsidP="00C27AB9">
      <w:pPr>
        <w:spacing w:line="360" w:lineRule="auto"/>
        <w:rPr>
          <w:sz w:val="24"/>
          <w:szCs w:val="24"/>
        </w:rPr>
      </w:pPr>
      <m:oMath>
        <m:r>
          <m:rPr>
            <m:sty m:val="p"/>
          </m:rPr>
          <w:rPr>
            <w:rFonts w:ascii="Cambria Math" w:hAnsi="Cambria Math"/>
            <w:sz w:val="24"/>
            <w:szCs w:val="24"/>
          </w:rPr>
          <m:t>DiscAccr</m:t>
        </m:r>
      </m:oMath>
      <w:r w:rsidR="00C27AB9">
        <w:rPr>
          <w:rFonts w:hint="eastAsia"/>
          <w:sz w:val="24"/>
          <w:szCs w:val="24"/>
        </w:rPr>
        <w:t>= Performance-adjusted discretionary accruals;</w:t>
      </w:r>
    </w:p>
    <w:p w:rsidR="00C27AB9" w:rsidRDefault="000F5A86" w:rsidP="00C27AB9">
      <w:pPr>
        <w:spacing w:line="360" w:lineRule="auto"/>
        <w:rPr>
          <w:sz w:val="24"/>
          <w:szCs w:val="24"/>
        </w:rPr>
      </w:pPr>
      <m:oMath>
        <m:r>
          <w:rPr>
            <w:rFonts w:ascii="Cambria Math" w:hAnsi="Cambria Math"/>
            <w:sz w:val="24"/>
            <w:szCs w:val="24"/>
          </w:rPr>
          <m:t>BMK</m:t>
        </m:r>
      </m:oMath>
      <w:r w:rsidR="00C27AB9">
        <w:rPr>
          <w:rFonts w:hint="eastAsia"/>
          <w:sz w:val="24"/>
          <w:szCs w:val="24"/>
        </w:rPr>
        <w:t xml:space="preserve">= A dummy variable equal to 1 if observations are </w:t>
      </w:r>
      <w:r w:rsidR="00F36322">
        <w:rPr>
          <w:rFonts w:hint="eastAsia"/>
          <w:sz w:val="24"/>
          <w:szCs w:val="24"/>
        </w:rPr>
        <w:t>subject</w:t>
      </w:r>
      <w:r w:rsidR="00C27AB9">
        <w:rPr>
          <w:rFonts w:hint="eastAsia"/>
          <w:sz w:val="24"/>
          <w:szCs w:val="24"/>
        </w:rPr>
        <w:t xml:space="preserve"> to any benchmark samples (NPR, VPR or MPRPY), and equal to 0 otherwise;</w:t>
      </w:r>
    </w:p>
    <w:p w:rsidR="00C27AB9" w:rsidRDefault="000F5A86" w:rsidP="00C27AB9">
      <w:pPr>
        <w:spacing w:line="360" w:lineRule="auto"/>
        <w:rPr>
          <w:sz w:val="24"/>
          <w:szCs w:val="24"/>
        </w:rPr>
      </w:pPr>
      <m:oMath>
        <m:r>
          <w:rPr>
            <w:rFonts w:ascii="Cambria Math" w:hAnsi="Cambria Math"/>
            <w:sz w:val="24"/>
            <w:szCs w:val="24"/>
          </w:rPr>
          <m:t>Age</m:t>
        </m:r>
      </m:oMath>
      <w:r w:rsidR="00C27AB9">
        <w:rPr>
          <w:rFonts w:hint="eastAsia"/>
          <w:sz w:val="24"/>
          <w:szCs w:val="24"/>
        </w:rPr>
        <w:t>= T</w:t>
      </w:r>
      <w:r w:rsidR="00C27AB9" w:rsidRPr="00A01390">
        <w:rPr>
          <w:sz w:val="24"/>
          <w:szCs w:val="24"/>
        </w:rPr>
        <w:t>he number of years that the firm has been publicly traded</w:t>
      </w:r>
      <w:r w:rsidR="00C27AB9">
        <w:rPr>
          <w:rFonts w:hint="eastAsia"/>
          <w:sz w:val="24"/>
          <w:szCs w:val="24"/>
        </w:rPr>
        <w:t>;</w:t>
      </w:r>
    </w:p>
    <w:p w:rsidR="00C27AB9" w:rsidRDefault="000F5A86" w:rsidP="00C27AB9">
      <w:pPr>
        <w:spacing w:line="360" w:lineRule="auto"/>
        <w:rPr>
          <w:sz w:val="24"/>
          <w:szCs w:val="24"/>
        </w:rPr>
      </w:pPr>
      <m:oMath>
        <m:r>
          <w:rPr>
            <w:rFonts w:ascii="Cambria Math" w:hAnsi="Cambria Math"/>
            <w:sz w:val="24"/>
            <w:szCs w:val="24"/>
          </w:rPr>
          <m:t>Size</m:t>
        </m:r>
      </m:oMath>
      <w:r w:rsidR="00C27AB9">
        <w:rPr>
          <w:rFonts w:hint="eastAsia"/>
          <w:sz w:val="24"/>
          <w:szCs w:val="24"/>
        </w:rPr>
        <w:t>= L</w:t>
      </w:r>
      <w:r w:rsidR="00C27AB9" w:rsidRPr="0067256B">
        <w:rPr>
          <w:sz w:val="24"/>
          <w:szCs w:val="24"/>
        </w:rPr>
        <w:t xml:space="preserve">ogarithmic transformation of previous year-end </w:t>
      </w:r>
      <w:r w:rsidR="00C27AB9">
        <w:rPr>
          <w:rFonts w:hint="eastAsia"/>
          <w:sz w:val="24"/>
          <w:szCs w:val="24"/>
        </w:rPr>
        <w:t>book</w:t>
      </w:r>
      <w:r w:rsidR="00C27AB9">
        <w:rPr>
          <w:sz w:val="24"/>
          <w:szCs w:val="24"/>
        </w:rPr>
        <w:t xml:space="preserve"> value of </w:t>
      </w:r>
      <w:r w:rsidR="00C27AB9">
        <w:rPr>
          <w:rFonts w:hint="eastAsia"/>
          <w:sz w:val="24"/>
          <w:szCs w:val="24"/>
        </w:rPr>
        <w:t>total assets;</w:t>
      </w:r>
    </w:p>
    <w:p w:rsidR="00C27AB9" w:rsidRDefault="000F5A86" w:rsidP="00C27AB9">
      <w:pPr>
        <w:spacing w:line="360" w:lineRule="auto"/>
        <w:rPr>
          <w:sz w:val="24"/>
          <w:szCs w:val="24"/>
        </w:rPr>
      </w:pPr>
      <m:oMath>
        <m:r>
          <w:rPr>
            <w:rFonts w:ascii="Cambria Math" w:hAnsi="Cambria Math"/>
            <w:sz w:val="24"/>
            <w:szCs w:val="24"/>
          </w:rPr>
          <m:t>IndGrowth</m:t>
        </m:r>
      </m:oMath>
      <w:r w:rsidR="00C27AB9">
        <w:rPr>
          <w:rFonts w:hint="eastAsia"/>
          <w:sz w:val="24"/>
          <w:szCs w:val="24"/>
        </w:rPr>
        <w:t>= Industry growth rate of net sales over the previous year;</w:t>
      </w:r>
    </w:p>
    <w:p w:rsidR="00C27AB9" w:rsidRDefault="000F5A86" w:rsidP="00C27AB9">
      <w:pPr>
        <w:spacing w:line="360" w:lineRule="auto"/>
        <w:rPr>
          <w:sz w:val="24"/>
          <w:szCs w:val="24"/>
        </w:rPr>
      </w:pPr>
      <m:oMath>
        <m:r>
          <w:rPr>
            <w:rFonts w:ascii="Cambria Math" w:hAnsi="Cambria Math"/>
            <w:sz w:val="24"/>
            <w:szCs w:val="24"/>
          </w:rPr>
          <m:t>CFO</m:t>
        </m:r>
      </m:oMath>
      <w:r w:rsidR="00C27AB9">
        <w:rPr>
          <w:rFonts w:hint="eastAsia"/>
          <w:sz w:val="24"/>
          <w:szCs w:val="24"/>
        </w:rPr>
        <w:t>= Cash flow from operations, scaled by last year</w:t>
      </w:r>
      <w:r w:rsidR="00C27AB9">
        <w:rPr>
          <w:sz w:val="24"/>
          <w:szCs w:val="24"/>
        </w:rPr>
        <w:t>’</w:t>
      </w:r>
      <w:r w:rsidR="00C27AB9">
        <w:rPr>
          <w:rFonts w:hint="eastAsia"/>
          <w:sz w:val="24"/>
          <w:szCs w:val="24"/>
        </w:rPr>
        <w:t>s total assets;</w:t>
      </w:r>
    </w:p>
    <w:p w:rsidR="00C27AB9" w:rsidRDefault="000F5A86" w:rsidP="00C27AB9">
      <w:pPr>
        <w:spacing w:line="360" w:lineRule="auto"/>
        <w:rPr>
          <w:sz w:val="24"/>
          <w:szCs w:val="24"/>
        </w:rPr>
      </w:pPr>
      <m:oMath>
        <m:r>
          <w:rPr>
            <w:rFonts w:ascii="Cambria Math" w:hAnsi="Cambria Math"/>
            <w:sz w:val="24"/>
            <w:szCs w:val="24"/>
          </w:rPr>
          <m:t>Big4</m:t>
        </m:r>
      </m:oMath>
      <w:r w:rsidR="00C27AB9">
        <w:rPr>
          <w:rFonts w:hint="eastAsia"/>
          <w:sz w:val="24"/>
          <w:szCs w:val="24"/>
        </w:rPr>
        <w:t>= A dummy variable equal to 1 if the company is audited by Big 4, and equal to 0 otherwise; and</w:t>
      </w:r>
    </w:p>
    <w:p w:rsidR="00C27AB9" w:rsidRDefault="000F5A86" w:rsidP="00C27AB9">
      <w:pPr>
        <w:spacing w:line="360" w:lineRule="auto"/>
        <w:rPr>
          <w:sz w:val="24"/>
          <w:szCs w:val="24"/>
        </w:rPr>
      </w:pPr>
      <m:oMath>
        <m:r>
          <w:rPr>
            <w:rFonts w:ascii="Cambria Math" w:hAnsi="Cambria Math"/>
            <w:sz w:val="24"/>
            <w:szCs w:val="24"/>
          </w:rPr>
          <m:t>FTenure</m:t>
        </m:r>
      </m:oMath>
      <w:r w:rsidR="00C27AB9">
        <w:rPr>
          <w:rFonts w:hint="eastAsia"/>
          <w:sz w:val="24"/>
          <w:szCs w:val="24"/>
        </w:rPr>
        <w:t>= Audit firm tenure.</w:t>
      </w:r>
    </w:p>
    <w:p w:rsidR="00C27AB9" w:rsidRDefault="00C27AB9" w:rsidP="00C27AB9">
      <w:pPr>
        <w:spacing w:line="360" w:lineRule="auto"/>
        <w:rPr>
          <w:sz w:val="24"/>
          <w:szCs w:val="24"/>
        </w:rPr>
      </w:pPr>
      <w:r>
        <w:rPr>
          <w:sz w:val="24"/>
          <w:szCs w:val="24"/>
        </w:rPr>
        <w:t>T</w:t>
      </w:r>
      <w:r>
        <w:rPr>
          <w:rFonts w:hint="eastAsia"/>
          <w:sz w:val="24"/>
          <w:szCs w:val="24"/>
        </w:rPr>
        <w:t xml:space="preserve">he key independent variable in this regression model is </w:t>
      </w:r>
      <m:oMath>
        <m:r>
          <w:rPr>
            <w:rFonts w:ascii="Cambria Math" w:hAnsi="Cambria Math"/>
            <w:sz w:val="24"/>
            <w:szCs w:val="24"/>
          </w:rPr>
          <m:t>BMK</m:t>
        </m:r>
      </m:oMath>
      <w:r>
        <w:rPr>
          <w:rFonts w:hint="eastAsia"/>
          <w:sz w:val="24"/>
          <w:szCs w:val="24"/>
        </w:rPr>
        <w:t xml:space="preserve">. </w:t>
      </w:r>
      <w:r>
        <w:rPr>
          <w:sz w:val="24"/>
          <w:szCs w:val="24"/>
        </w:rPr>
        <w:t>M</w:t>
      </w:r>
      <w:r>
        <w:rPr>
          <w:rFonts w:hint="eastAsia"/>
          <w:sz w:val="24"/>
          <w:szCs w:val="24"/>
        </w:rPr>
        <w:t xml:space="preserve">y first hypothesis predicts a positive relation between mandatory audit partner rotation and actual audit quality. Actual audit quality is high when the level of discretionary accruals is low. </w:t>
      </w:r>
      <w:r>
        <w:rPr>
          <w:sz w:val="24"/>
          <w:szCs w:val="24"/>
        </w:rPr>
        <w:t>T</w:t>
      </w:r>
      <w:r>
        <w:rPr>
          <w:rFonts w:hint="eastAsia"/>
          <w:sz w:val="24"/>
          <w:szCs w:val="24"/>
        </w:rPr>
        <w:t xml:space="preserve">hus, I expect the discretionary accruals in the benchmark sample should be higher than that in the MPR sample. </w:t>
      </w:r>
      <w:r>
        <w:rPr>
          <w:sz w:val="24"/>
          <w:szCs w:val="24"/>
        </w:rPr>
        <w:t>W</w:t>
      </w:r>
      <w:r>
        <w:rPr>
          <w:rFonts w:hint="eastAsia"/>
          <w:sz w:val="24"/>
          <w:szCs w:val="24"/>
        </w:rPr>
        <w:t xml:space="preserve">hen the absolute value of discretionary accruals is used, a positive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oMath>
      <w:r>
        <w:rPr>
          <w:rFonts w:hint="eastAsia"/>
          <w:sz w:val="24"/>
          <w:szCs w:val="24"/>
        </w:rPr>
        <w:t xml:space="preserve"> is expected. </w:t>
      </w:r>
      <w:r>
        <w:rPr>
          <w:sz w:val="24"/>
          <w:szCs w:val="24"/>
        </w:rPr>
        <w:t>W</w:t>
      </w:r>
      <w:r>
        <w:rPr>
          <w:rFonts w:hint="eastAsia"/>
          <w:sz w:val="24"/>
          <w:szCs w:val="24"/>
        </w:rPr>
        <w:t xml:space="preserve">hen the positive (negative) value of discretionary accruals is used, a positive (negative)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oMath>
      <w:r>
        <w:rPr>
          <w:rFonts w:hint="eastAsia"/>
          <w:sz w:val="24"/>
          <w:szCs w:val="24"/>
        </w:rPr>
        <w:t xml:space="preserve"> is expected.</w:t>
      </w:r>
    </w:p>
    <w:p w:rsidR="00C27AB9" w:rsidRDefault="00C27AB9" w:rsidP="00C27AB9">
      <w:pPr>
        <w:spacing w:line="360" w:lineRule="auto"/>
        <w:rPr>
          <w:sz w:val="24"/>
          <w:szCs w:val="24"/>
        </w:rPr>
      </w:pPr>
      <w:r>
        <w:rPr>
          <w:rFonts w:hint="eastAsia"/>
          <w:sz w:val="24"/>
          <w:szCs w:val="24"/>
        </w:rPr>
        <w:t xml:space="preserve">Following the previous </w:t>
      </w:r>
      <w:r w:rsidRPr="00CB6D6A">
        <w:rPr>
          <w:rFonts w:hint="eastAsia"/>
          <w:sz w:val="24"/>
          <w:szCs w:val="24"/>
        </w:rPr>
        <w:t xml:space="preserve">studies (Myers et al., 2003; Chen et al., 2008), </w:t>
      </w:r>
      <w:r>
        <w:rPr>
          <w:rFonts w:hint="eastAsia"/>
          <w:sz w:val="24"/>
          <w:szCs w:val="24"/>
        </w:rPr>
        <w:t xml:space="preserve">several control variables are included in the regression model. </w:t>
      </w:r>
      <w:r>
        <w:rPr>
          <w:sz w:val="24"/>
          <w:szCs w:val="24"/>
        </w:rPr>
        <w:t>F</w:t>
      </w:r>
      <w:r>
        <w:rPr>
          <w:rFonts w:hint="eastAsia"/>
          <w:sz w:val="24"/>
          <w:szCs w:val="24"/>
        </w:rPr>
        <w:t xml:space="preserve">irst, </w:t>
      </w:r>
      <m:oMath>
        <m:r>
          <w:rPr>
            <w:rFonts w:ascii="Cambria Math" w:hAnsi="Cambria Math"/>
            <w:sz w:val="24"/>
            <w:szCs w:val="24"/>
          </w:rPr>
          <m:t>Age</m:t>
        </m:r>
      </m:oMath>
      <w:r>
        <w:rPr>
          <w:rFonts w:hint="eastAsia"/>
          <w:sz w:val="24"/>
          <w:szCs w:val="24"/>
        </w:rPr>
        <w:t xml:space="preserve"> is included as the level of discretionary accruals varies with different years in the company</w:t>
      </w:r>
      <w:r>
        <w:rPr>
          <w:sz w:val="24"/>
          <w:szCs w:val="24"/>
        </w:rPr>
        <w:t>’</w:t>
      </w:r>
      <w:r>
        <w:rPr>
          <w:rFonts w:hint="eastAsia"/>
          <w:sz w:val="24"/>
          <w:szCs w:val="24"/>
        </w:rPr>
        <w:t>s life cy</w:t>
      </w:r>
      <w:r w:rsidRPr="00CB6D6A">
        <w:rPr>
          <w:rFonts w:hint="eastAsia"/>
          <w:sz w:val="24"/>
          <w:szCs w:val="24"/>
        </w:rPr>
        <w:t xml:space="preserve">cle (Anthony &amp; Ramesh, 1992). A </w:t>
      </w:r>
      <w:r>
        <w:rPr>
          <w:rFonts w:hint="eastAsia"/>
          <w:sz w:val="24"/>
          <w:szCs w:val="24"/>
        </w:rPr>
        <w:t xml:space="preserve">negative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oMath>
      <w:r>
        <w:rPr>
          <w:rFonts w:hint="eastAsia"/>
          <w:sz w:val="24"/>
          <w:szCs w:val="24"/>
        </w:rPr>
        <w:t xml:space="preserve"> is expected as the discretionary accruals decrease </w:t>
      </w:r>
      <w:r>
        <w:rPr>
          <w:rFonts w:hint="eastAsia"/>
          <w:sz w:val="24"/>
          <w:szCs w:val="24"/>
        </w:rPr>
        <w:lastRenderedPageBreak/>
        <w:t xml:space="preserve">with longer </w:t>
      </w:r>
      <w:r>
        <w:rPr>
          <w:sz w:val="24"/>
          <w:szCs w:val="24"/>
        </w:rPr>
        <w:t>company’</w:t>
      </w:r>
      <w:r>
        <w:rPr>
          <w:rFonts w:hint="eastAsia"/>
          <w:sz w:val="24"/>
          <w:szCs w:val="24"/>
        </w:rPr>
        <w:t xml:space="preserve">s age. Second, a negative coefficient of </w:t>
      </w:r>
      <m:oMath>
        <m:r>
          <w:rPr>
            <w:rFonts w:ascii="Cambria Math" w:hAnsi="Cambria Math"/>
            <w:sz w:val="24"/>
            <w:szCs w:val="24"/>
          </w:rPr>
          <m:t>Size</m:t>
        </m:r>
      </m:oMath>
      <w:r>
        <w:rPr>
          <w:rFonts w:hint="eastAsia"/>
          <w:sz w:val="24"/>
          <w:szCs w:val="24"/>
        </w:rPr>
        <w:t xml:space="preserve"> is expected as larger companies tend to disclose more stable accruals</w:t>
      </w:r>
      <w:r w:rsidRPr="00CB6D6A">
        <w:rPr>
          <w:rFonts w:hint="eastAsia"/>
          <w:sz w:val="24"/>
          <w:szCs w:val="24"/>
        </w:rPr>
        <w:t xml:space="preserve"> (Dechow &amp; Dichev, </w:t>
      </w:r>
      <w:r>
        <w:rPr>
          <w:rFonts w:hint="eastAsia"/>
          <w:sz w:val="24"/>
          <w:szCs w:val="24"/>
        </w:rPr>
        <w:t xml:space="preserve">2002). Third, a positive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oMath>
      <w:r>
        <w:rPr>
          <w:rFonts w:hint="eastAsia"/>
          <w:sz w:val="24"/>
          <w:szCs w:val="24"/>
        </w:rPr>
        <w:t xml:space="preserve"> is expected. The level of discretionary accruals increases with the level of sales growth within the industry </w:t>
      </w:r>
      <w:r w:rsidRPr="00CB6D6A">
        <w:rPr>
          <w:rFonts w:hint="eastAsia"/>
          <w:sz w:val="24"/>
          <w:szCs w:val="24"/>
        </w:rPr>
        <w:t xml:space="preserve">(Myers et al., </w:t>
      </w:r>
      <w:r>
        <w:rPr>
          <w:rFonts w:hint="eastAsia"/>
          <w:sz w:val="24"/>
          <w:szCs w:val="24"/>
        </w:rPr>
        <w:t xml:space="preserve">2003). Fourth, </w:t>
      </w:r>
      <m:oMath>
        <m:r>
          <w:rPr>
            <w:rFonts w:ascii="Cambria Math" w:hAnsi="Cambria Math"/>
            <w:sz w:val="24"/>
            <w:szCs w:val="24"/>
          </w:rPr>
          <m:t>CFO</m:t>
        </m:r>
      </m:oMath>
      <w:r>
        <w:rPr>
          <w:rFonts w:hint="eastAsia"/>
          <w:sz w:val="24"/>
          <w:szCs w:val="24"/>
        </w:rPr>
        <w:t xml:space="preserve"> is included to predict negative effects on accruals. </w:t>
      </w:r>
      <w:r>
        <w:rPr>
          <w:sz w:val="24"/>
          <w:szCs w:val="24"/>
        </w:rPr>
        <w:t>A</w:t>
      </w:r>
      <w:r>
        <w:rPr>
          <w:rFonts w:hint="eastAsia"/>
          <w:sz w:val="24"/>
          <w:szCs w:val="24"/>
        </w:rPr>
        <w:t>ccruals and cash flows are negatively related to each other</w:t>
      </w:r>
      <w:r w:rsidRPr="00CB6D6A">
        <w:rPr>
          <w:rFonts w:hint="eastAsia"/>
          <w:sz w:val="24"/>
          <w:szCs w:val="24"/>
        </w:rPr>
        <w:t xml:space="preserve"> (Dechow, </w:t>
      </w:r>
      <w:r>
        <w:rPr>
          <w:rFonts w:hint="eastAsia"/>
          <w:sz w:val="24"/>
          <w:szCs w:val="24"/>
        </w:rPr>
        <w:t xml:space="preserve">1994). </w:t>
      </w:r>
      <w:r>
        <w:rPr>
          <w:sz w:val="24"/>
          <w:szCs w:val="24"/>
        </w:rPr>
        <w:t>M</w:t>
      </w:r>
      <w:r>
        <w:rPr>
          <w:rFonts w:hint="eastAsia"/>
          <w:sz w:val="24"/>
          <w:szCs w:val="24"/>
        </w:rPr>
        <w:t xml:space="preserve">ore cash flow from operations implies less discretionary accruals. </w:t>
      </w:r>
      <w:r>
        <w:rPr>
          <w:sz w:val="24"/>
          <w:szCs w:val="24"/>
        </w:rPr>
        <w:t>T</w:t>
      </w:r>
      <w:r>
        <w:rPr>
          <w:rFonts w:hint="eastAsia"/>
          <w:sz w:val="24"/>
          <w:szCs w:val="24"/>
        </w:rPr>
        <w:t xml:space="preserve">hus, a negative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oMath>
      <w:r>
        <w:rPr>
          <w:rFonts w:hint="eastAsia"/>
          <w:sz w:val="24"/>
          <w:szCs w:val="24"/>
        </w:rPr>
        <w:t xml:space="preserve"> is expected. Fifth, a dummy variable of </w:t>
      </w:r>
      <m:oMath>
        <m:r>
          <w:rPr>
            <w:rFonts w:ascii="Cambria Math" w:hAnsi="Cambria Math"/>
            <w:sz w:val="24"/>
            <w:szCs w:val="24"/>
          </w:rPr>
          <m:t>Big4</m:t>
        </m:r>
      </m:oMath>
      <w:r>
        <w:rPr>
          <w:rFonts w:hint="eastAsia"/>
          <w:sz w:val="24"/>
          <w:szCs w:val="24"/>
        </w:rPr>
        <w:t xml:space="preserve"> is included. </w:t>
      </w:r>
      <w:r>
        <w:rPr>
          <w:sz w:val="24"/>
          <w:szCs w:val="24"/>
        </w:rPr>
        <w:t>P</w:t>
      </w:r>
      <w:r>
        <w:rPr>
          <w:rFonts w:hint="eastAsia"/>
          <w:sz w:val="24"/>
          <w:szCs w:val="24"/>
        </w:rPr>
        <w:t>revious studies (</w:t>
      </w:r>
      <w:r w:rsidRPr="00CB6D6A">
        <w:rPr>
          <w:sz w:val="24"/>
          <w:szCs w:val="24"/>
        </w:rPr>
        <w:t xml:space="preserve">Becker, DeFond, Jiambalvo, </w:t>
      </w:r>
      <w:r w:rsidRPr="00CB6D6A">
        <w:rPr>
          <w:rFonts w:hint="eastAsia"/>
          <w:sz w:val="24"/>
          <w:szCs w:val="24"/>
        </w:rPr>
        <w:t xml:space="preserve">&amp; </w:t>
      </w:r>
      <w:r w:rsidRPr="00CB6D6A">
        <w:rPr>
          <w:sz w:val="24"/>
          <w:szCs w:val="24"/>
        </w:rPr>
        <w:t>Subramanyam</w:t>
      </w:r>
      <w:r w:rsidRPr="00CB6D6A">
        <w:rPr>
          <w:rFonts w:hint="eastAsia"/>
          <w:sz w:val="24"/>
          <w:szCs w:val="24"/>
        </w:rPr>
        <w:t>, 19</w:t>
      </w:r>
      <w:r>
        <w:rPr>
          <w:rFonts w:hint="eastAsia"/>
          <w:sz w:val="24"/>
          <w:szCs w:val="24"/>
        </w:rPr>
        <w:t>98;</w:t>
      </w:r>
      <w:r w:rsidRPr="00CB6D6A">
        <w:rPr>
          <w:rFonts w:hint="eastAsia"/>
          <w:sz w:val="24"/>
          <w:szCs w:val="24"/>
        </w:rPr>
        <w:t xml:space="preserve"> Francis &amp; Krishnan, </w:t>
      </w:r>
      <w:r>
        <w:rPr>
          <w:rFonts w:hint="eastAsia"/>
          <w:sz w:val="24"/>
          <w:szCs w:val="24"/>
        </w:rPr>
        <w:t xml:space="preserve">1999) find the large audit firms are more conservative and are less likely to allow extreme accruals. </w:t>
      </w:r>
      <w:r>
        <w:rPr>
          <w:sz w:val="24"/>
          <w:szCs w:val="24"/>
        </w:rPr>
        <w:t>T</w:t>
      </w:r>
      <w:r>
        <w:rPr>
          <w:rFonts w:hint="eastAsia"/>
          <w:sz w:val="24"/>
          <w:szCs w:val="24"/>
        </w:rPr>
        <w:t xml:space="preserve">herefore, a negative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6</m:t>
            </m:r>
          </m:sub>
        </m:sSub>
      </m:oMath>
      <w:r>
        <w:rPr>
          <w:rFonts w:hint="eastAsia"/>
          <w:sz w:val="24"/>
          <w:szCs w:val="24"/>
        </w:rPr>
        <w:t xml:space="preserve"> is expected as big 4 audit firms provide higher audit quality. Finally, </w:t>
      </w:r>
      <m:oMath>
        <m:r>
          <w:rPr>
            <w:rFonts w:ascii="Cambria Math" w:hAnsi="Cambria Math"/>
            <w:sz w:val="24"/>
            <w:szCs w:val="24"/>
          </w:rPr>
          <m:t>FTenure</m:t>
        </m:r>
      </m:oMath>
      <w:r>
        <w:rPr>
          <w:rFonts w:hint="eastAsia"/>
          <w:sz w:val="24"/>
          <w:szCs w:val="24"/>
        </w:rPr>
        <w:t xml:space="preserve"> is included to examine the effects of audit firm tenure on actual audit quality after controlling for audit partner rotation. </w:t>
      </w:r>
      <w:r>
        <w:rPr>
          <w:sz w:val="24"/>
          <w:szCs w:val="24"/>
        </w:rPr>
        <w:t>L</w:t>
      </w:r>
      <w:r>
        <w:rPr>
          <w:rFonts w:hint="eastAsia"/>
          <w:sz w:val="24"/>
          <w:szCs w:val="24"/>
        </w:rPr>
        <w:t xml:space="preserve">onger audit firm tenure might deteriorate auditor independence and </w:t>
      </w:r>
      <w:r>
        <w:rPr>
          <w:sz w:val="24"/>
          <w:szCs w:val="24"/>
        </w:rPr>
        <w:t>is therefore related to higher level of discretionary accruals</w:t>
      </w:r>
      <w:r w:rsidRPr="00CB6D6A">
        <w:rPr>
          <w:rFonts w:hint="eastAsia"/>
          <w:sz w:val="24"/>
          <w:szCs w:val="24"/>
        </w:rPr>
        <w:t xml:space="preserve"> (Chi &amp; Huang, </w:t>
      </w:r>
      <w:r>
        <w:rPr>
          <w:rFonts w:hint="eastAsia"/>
          <w:sz w:val="24"/>
          <w:szCs w:val="24"/>
        </w:rPr>
        <w:t>2005)</w:t>
      </w:r>
      <w:r>
        <w:rPr>
          <w:sz w:val="24"/>
          <w:szCs w:val="24"/>
        </w:rPr>
        <w:t xml:space="preserve">. </w:t>
      </w:r>
      <w:r>
        <w:rPr>
          <w:rFonts w:hint="eastAsia"/>
          <w:sz w:val="24"/>
          <w:szCs w:val="24"/>
        </w:rPr>
        <w:t>A positive coefficient of firm tenure is expected.</w:t>
      </w:r>
    </w:p>
    <w:p w:rsidR="00C27AB9" w:rsidRPr="002769C1" w:rsidRDefault="00C27AB9" w:rsidP="000139A7">
      <w:pPr>
        <w:pStyle w:val="Heading3"/>
      </w:pPr>
      <w:bookmarkStart w:id="68" w:name="_Toc395710147"/>
      <w:r w:rsidRPr="002769C1">
        <w:rPr>
          <w:rFonts w:hint="eastAsia"/>
        </w:rPr>
        <w:t>6.3.2 Regression model for perceived earnings quality</w:t>
      </w:r>
      <w:bookmarkEnd w:id="68"/>
    </w:p>
    <w:p w:rsidR="00C27AB9" w:rsidRDefault="00C27AB9" w:rsidP="00C27AB9">
      <w:pPr>
        <w:spacing w:line="360" w:lineRule="auto"/>
        <w:rPr>
          <w:sz w:val="24"/>
          <w:szCs w:val="24"/>
        </w:rPr>
      </w:pPr>
      <w:r>
        <w:rPr>
          <w:rFonts w:hint="eastAsia"/>
          <w:sz w:val="24"/>
          <w:szCs w:val="24"/>
        </w:rPr>
        <w:t>Based on the research method used</w:t>
      </w:r>
      <w:r w:rsidRPr="00CB6D6A">
        <w:rPr>
          <w:rFonts w:hint="eastAsia"/>
          <w:sz w:val="24"/>
          <w:szCs w:val="24"/>
        </w:rPr>
        <w:t xml:space="preserve"> by Ghosh and Moon (2</w:t>
      </w:r>
      <w:r>
        <w:rPr>
          <w:rFonts w:hint="eastAsia"/>
          <w:sz w:val="24"/>
          <w:szCs w:val="24"/>
        </w:rPr>
        <w:t>005), I use the following regression model to examine the relation between mandatory audit partner rotation and perceived audit quality in this study:</w:t>
      </w:r>
    </w:p>
    <w:p w:rsidR="00C27AB9" w:rsidRDefault="00C27AB9" w:rsidP="00C27AB9">
      <w:pPr>
        <w:spacing w:line="360" w:lineRule="auto"/>
        <w:rPr>
          <w:sz w:val="24"/>
          <w:szCs w:val="24"/>
        </w:rPr>
      </w:pPr>
      <m:oMathPara>
        <m:oMath>
          <m:r>
            <m:rPr>
              <m:sty m:val="p"/>
            </m:rPr>
            <w:rPr>
              <w:rFonts w:ascii="Cambria Math" w:hAnsi="Cambria Math"/>
              <w:sz w:val="24"/>
              <w:szCs w:val="24"/>
            </w:rPr>
            <m:t>CAR=α+</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BMK+</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E×BMK+</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∆E×BMK+</m:t>
          </m:r>
          <m:nary>
            <m:naryPr>
              <m:chr m:val="∑"/>
              <m:limLoc m:val="undOvr"/>
              <m:ctrlPr>
                <w:rPr>
                  <w:rFonts w:ascii="Cambria Math" w:hAnsi="Cambria Math"/>
                  <w:i/>
                  <w:sz w:val="24"/>
                  <w:szCs w:val="24"/>
                </w:rPr>
              </m:ctrlPr>
            </m:naryPr>
            <m:sub>
              <m:r>
                <w:rPr>
                  <w:rFonts w:ascii="Cambria Math" w:hAnsi="Cambria Math"/>
                  <w:sz w:val="24"/>
                  <w:szCs w:val="24"/>
                </w:rPr>
                <m:t>j=1</m:t>
              </m:r>
            </m:sub>
            <m:sup>
              <m:r>
                <w:rPr>
                  <w:rFonts w:ascii="Cambria Math" w:hAnsi="Cambria Math"/>
                  <w:sz w:val="24"/>
                  <w:szCs w:val="24"/>
                </w:rPr>
                <m:t>9</m:t>
              </m:r>
            </m:sup>
            <m:e>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6+2(j-1)</m:t>
                  </m:r>
                </m:sub>
              </m:sSub>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Control variable</m:t>
                  </m:r>
                </m:e>
                <m:sub>
                  <m:r>
                    <w:rPr>
                      <w:rFonts w:ascii="Cambria Math" w:hAnsi="Cambria Math"/>
                      <w:sz w:val="24"/>
                      <w:szCs w:val="24"/>
                    </w:rPr>
                    <m:t>j</m:t>
                  </m:r>
                </m:sub>
              </m:sSub>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j=1</m:t>
                  </m:r>
                </m:sub>
                <m:sup>
                  <m:r>
                    <w:rPr>
                      <w:rFonts w:ascii="Cambria Math" w:hAnsi="Cambria Math"/>
                      <w:sz w:val="24"/>
                      <w:szCs w:val="24"/>
                    </w:rPr>
                    <m:t>9</m:t>
                  </m:r>
                </m:sup>
                <m:e>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7+2(j-1)</m:t>
                      </m:r>
                    </m:sub>
                  </m:sSub>
                  <m:r>
                    <w:rPr>
                      <w:rFonts w:ascii="Cambria Math" w:hAnsi="Cambria Math"/>
                      <w:sz w:val="24"/>
                      <w:szCs w:val="24"/>
                    </w:rPr>
                    <m:t>∆E×</m:t>
                  </m:r>
                  <m:sSub>
                    <m:sSubPr>
                      <m:ctrlPr>
                        <w:rPr>
                          <w:rFonts w:ascii="Cambria Math" w:hAnsi="Cambria Math"/>
                          <w:i/>
                          <w:sz w:val="24"/>
                          <w:szCs w:val="24"/>
                        </w:rPr>
                      </m:ctrlPr>
                    </m:sSubPr>
                    <m:e>
                      <m:r>
                        <w:rPr>
                          <w:rFonts w:ascii="Cambria Math" w:hAnsi="Cambria Math"/>
                          <w:sz w:val="24"/>
                          <w:szCs w:val="24"/>
                        </w:rPr>
                        <m:t>Control variable</m:t>
                      </m:r>
                    </m:e>
                    <m:sub>
                      <m:r>
                        <w:rPr>
                          <w:rFonts w:ascii="Cambria Math" w:hAnsi="Cambria Math"/>
                          <w:sz w:val="24"/>
                          <w:szCs w:val="24"/>
                        </w:rPr>
                        <m:t>j</m:t>
                      </m:r>
                    </m:sub>
                  </m:sSub>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j=1</m:t>
                      </m:r>
                    </m:sub>
                    <m:sup>
                      <m:r>
                        <w:rPr>
                          <w:rFonts w:ascii="Cambria Math" w:hAnsi="Cambria Math"/>
                          <w:sz w:val="24"/>
                          <w:szCs w:val="24"/>
                        </w:rPr>
                        <m:t>9</m:t>
                      </m:r>
                    </m:sup>
                    <m:e>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23+j</m:t>
                          </m:r>
                        </m:sub>
                      </m:sSub>
                      <m:sSub>
                        <m:sSubPr>
                          <m:ctrlPr>
                            <w:rPr>
                              <w:rFonts w:ascii="Cambria Math" w:hAnsi="Cambria Math"/>
                              <w:i/>
                              <w:sz w:val="24"/>
                              <w:szCs w:val="24"/>
                            </w:rPr>
                          </m:ctrlPr>
                        </m:sSubPr>
                        <m:e>
                          <m:r>
                            <w:rPr>
                              <w:rFonts w:ascii="Cambria Math" w:hAnsi="Cambria Math"/>
                              <w:sz w:val="24"/>
                              <w:szCs w:val="24"/>
                            </w:rPr>
                            <m:t>Control variable</m:t>
                          </m:r>
                        </m:e>
                        <m:sub>
                          <m:r>
                            <w:rPr>
                              <w:rFonts w:ascii="Cambria Math" w:hAnsi="Cambria Math"/>
                              <w:sz w:val="24"/>
                              <w:szCs w:val="24"/>
                            </w:rPr>
                            <m:t>j</m:t>
                          </m:r>
                        </m:sub>
                      </m:sSub>
                      <m:r>
                        <w:rPr>
                          <w:rFonts w:ascii="Cambria Math" w:hAnsi="Cambria Math"/>
                          <w:sz w:val="24"/>
                          <w:szCs w:val="24"/>
                        </w:rPr>
                        <m:t>+ε</m:t>
                      </m:r>
                    </m:e>
                  </m:nary>
                </m:e>
              </m:nary>
            </m:e>
          </m:nary>
        </m:oMath>
      </m:oMathPara>
    </w:p>
    <w:p w:rsidR="00C27AB9" w:rsidRDefault="00C27AB9" w:rsidP="00C27AB9">
      <w:pPr>
        <w:spacing w:line="360" w:lineRule="auto"/>
        <w:rPr>
          <w:sz w:val="24"/>
          <w:szCs w:val="24"/>
        </w:rPr>
      </w:pPr>
      <w:r>
        <w:rPr>
          <w:rFonts w:hint="eastAsia"/>
          <w:sz w:val="24"/>
          <w:szCs w:val="24"/>
        </w:rPr>
        <w:t>Where</w:t>
      </w:r>
    </w:p>
    <w:p w:rsidR="00C27AB9" w:rsidRDefault="000F5A86" w:rsidP="00C27AB9">
      <w:pPr>
        <w:spacing w:line="360" w:lineRule="auto"/>
        <w:rPr>
          <w:sz w:val="24"/>
          <w:szCs w:val="24"/>
        </w:rPr>
      </w:pPr>
      <m:oMath>
        <m:r>
          <w:rPr>
            <w:rFonts w:ascii="Cambria Math" w:hAnsi="Cambria Math"/>
            <w:sz w:val="24"/>
            <w:szCs w:val="24"/>
          </w:rPr>
          <m:t>BMK</m:t>
        </m:r>
      </m:oMath>
      <w:r w:rsidR="00C27AB9">
        <w:rPr>
          <w:rFonts w:hint="eastAsia"/>
          <w:sz w:val="24"/>
          <w:szCs w:val="24"/>
        </w:rPr>
        <w:t xml:space="preserve">= A dummy variable equal to 1 if observations are </w:t>
      </w:r>
      <w:r w:rsidR="00346A5D">
        <w:rPr>
          <w:rFonts w:hint="eastAsia"/>
          <w:sz w:val="24"/>
          <w:szCs w:val="24"/>
        </w:rPr>
        <w:t>subject</w:t>
      </w:r>
      <w:r w:rsidR="00C27AB9">
        <w:rPr>
          <w:rFonts w:hint="eastAsia"/>
          <w:sz w:val="24"/>
          <w:szCs w:val="24"/>
        </w:rPr>
        <w:t xml:space="preserve"> to any benchmark samples (NPR, VPR or MPRPY), and equal to 0 otherwise;</w:t>
      </w:r>
    </w:p>
    <w:p w:rsidR="00C27AB9" w:rsidRDefault="000F5A86" w:rsidP="00C27AB9">
      <w:pPr>
        <w:spacing w:line="360" w:lineRule="auto"/>
        <w:rPr>
          <w:sz w:val="24"/>
          <w:szCs w:val="24"/>
        </w:rPr>
      </w:pPr>
      <m:oMath>
        <m:r>
          <w:rPr>
            <w:rFonts w:ascii="Cambria Math" w:hAnsi="Cambria Math"/>
            <w:sz w:val="24"/>
            <w:szCs w:val="24"/>
          </w:rPr>
          <w:lastRenderedPageBreak/>
          <m:t>FTenure</m:t>
        </m:r>
      </m:oMath>
      <w:r w:rsidR="00C27AB9">
        <w:rPr>
          <w:rFonts w:hint="eastAsia"/>
          <w:sz w:val="24"/>
          <w:szCs w:val="24"/>
        </w:rPr>
        <w:t>= Audit firm tenure.</w:t>
      </w:r>
    </w:p>
    <w:p w:rsidR="00C27AB9" w:rsidRDefault="00C27AB9" w:rsidP="00C27AB9">
      <w:pPr>
        <w:spacing w:line="360" w:lineRule="auto"/>
        <w:rPr>
          <w:sz w:val="24"/>
          <w:szCs w:val="24"/>
        </w:rPr>
      </w:pPr>
      <w:r>
        <w:rPr>
          <w:sz w:val="24"/>
          <w:szCs w:val="24"/>
        </w:rPr>
        <w:t>T</w:t>
      </w:r>
      <w:r>
        <w:rPr>
          <w:rFonts w:hint="eastAsia"/>
          <w:sz w:val="24"/>
          <w:szCs w:val="24"/>
        </w:rPr>
        <w:t xml:space="preserve">he most important coefficients are the sum of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oMath>
      <w:r>
        <w:rPr>
          <w:rFonts w:hint="eastAsia"/>
          <w:sz w:val="24"/>
          <w:szCs w:val="24"/>
        </w:rPr>
        <w:t xml:space="preserve"> and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oMath>
      <w:r>
        <w:rPr>
          <w:rFonts w:hint="eastAsia"/>
          <w:sz w:val="24"/>
          <w:szCs w:val="24"/>
        </w:rPr>
        <w:t xml:space="preser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oMath>
      <w:r>
        <w:rPr>
          <w:rFonts w:hint="eastAsia"/>
          <w:sz w:val="24"/>
          <w:szCs w:val="24"/>
        </w:rPr>
        <w:t xml:space="preserve">). </w:t>
      </w:r>
      <w:r>
        <w:rPr>
          <w:sz w:val="24"/>
          <w:szCs w:val="24"/>
        </w:rPr>
        <w:t>M</w:t>
      </w:r>
      <w:r>
        <w:rPr>
          <w:rFonts w:hint="eastAsia"/>
          <w:sz w:val="24"/>
          <w:szCs w:val="24"/>
        </w:rPr>
        <w:t xml:space="preserve">y second hypothesis predicts a positive relation between mandatory audit partner rotation and perceived audit quality. Thus, the benchmark sample should have lower ERC than MPR sample. </w:t>
      </w:r>
      <w:r>
        <w:rPr>
          <w:sz w:val="24"/>
          <w:szCs w:val="24"/>
        </w:rPr>
        <w:t>T</w:t>
      </w:r>
      <w:r>
        <w:rPr>
          <w:rFonts w:hint="eastAsia"/>
          <w:sz w:val="24"/>
          <w:szCs w:val="24"/>
        </w:rPr>
        <w:t>he sum of coefficients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oMath>
      <w:r>
        <w:rPr>
          <w:rFonts w:hint="eastAsia"/>
          <w:sz w:val="24"/>
          <w:szCs w:val="24"/>
        </w:rPr>
        <w:t>) represents the incremental ERC for benchmark sample compared to the MPR sample. I predict a negative incremental ERC and the sum of coefficients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oMath>
      <w:r>
        <w:rPr>
          <w:rFonts w:hint="eastAsia"/>
          <w:sz w:val="24"/>
          <w:szCs w:val="24"/>
        </w:rPr>
        <w:t>) should be smaller than zero.</w:t>
      </w:r>
    </w:p>
    <w:p w:rsidR="00C27AB9" w:rsidRDefault="00C27AB9" w:rsidP="00C27AB9">
      <w:pPr>
        <w:spacing w:line="360" w:lineRule="auto"/>
        <w:rPr>
          <w:sz w:val="24"/>
          <w:szCs w:val="24"/>
        </w:rPr>
      </w:pPr>
      <w:r>
        <w:rPr>
          <w:rFonts w:hint="eastAsia"/>
          <w:sz w:val="24"/>
          <w:szCs w:val="24"/>
        </w:rPr>
        <w:t>All the nine control variables are interacted with earnings and changes in earnings. Following the previous studies</w:t>
      </w:r>
      <w:r w:rsidRPr="00CB6D6A">
        <w:rPr>
          <w:rFonts w:hint="eastAsia"/>
          <w:sz w:val="24"/>
          <w:szCs w:val="24"/>
        </w:rPr>
        <w:t xml:space="preserve"> (Ghosh &amp; Moon, 2005; Chi et al., 2009),</w:t>
      </w:r>
      <w:r>
        <w:rPr>
          <w:rFonts w:hint="eastAsia"/>
          <w:sz w:val="24"/>
          <w:szCs w:val="24"/>
        </w:rPr>
        <w:t xml:space="preserve"> I include 9 control variables in the regression model. The nine control variables are shown as follows:</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Age</m:t>
        </m:r>
      </m:oMath>
      <w:r w:rsidR="00C27AB9">
        <w:rPr>
          <w:rFonts w:hint="eastAsia"/>
          <w:sz w:val="24"/>
          <w:szCs w:val="24"/>
        </w:rPr>
        <w:t xml:space="preserve">: </w:t>
      </w:r>
      <w:r w:rsidR="00C27AB9" w:rsidRPr="00A57AAE">
        <w:rPr>
          <w:sz w:val="24"/>
          <w:szCs w:val="24"/>
        </w:rPr>
        <w:t>The number of years that the firm has been publicly traded</w:t>
      </w:r>
      <w:r w:rsidR="00C27AB9">
        <w:rPr>
          <w:rFonts w:hint="eastAsia"/>
          <w:sz w:val="24"/>
          <w:szCs w:val="24"/>
        </w:rPr>
        <w:t xml:space="preserve"> (discussed above)</w:t>
      </w:r>
      <w:r w:rsidR="00C27AB9">
        <w:rPr>
          <w:sz w:val="24"/>
          <w:szCs w:val="24"/>
        </w:rPr>
        <w:t>;</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Big4</m:t>
        </m:r>
      </m:oMath>
      <w:r w:rsidR="00C27AB9">
        <w:rPr>
          <w:rFonts w:hint="eastAsia"/>
          <w:sz w:val="24"/>
          <w:szCs w:val="24"/>
        </w:rPr>
        <w:t>: A dummy variable equal to 1 if the company is audited by Big 4, and equal to 0 otherwise (discussed above);</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Growth</m:t>
        </m:r>
      </m:oMath>
      <w:r w:rsidR="00C27AB9">
        <w:rPr>
          <w:rFonts w:hint="eastAsia"/>
          <w:sz w:val="24"/>
          <w:szCs w:val="24"/>
        </w:rPr>
        <w:t>: (Market value of equity + Book value of debt)/Book value of total assets at the end of year t;</w:t>
      </w:r>
    </w:p>
    <w:p w:rsidR="00C27AB9" w:rsidRPr="001F537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Persist</m:t>
        </m:r>
      </m:oMath>
      <w:r w:rsidR="00C27AB9">
        <w:rPr>
          <w:rFonts w:hint="eastAsia"/>
          <w:sz w:val="24"/>
          <w:szCs w:val="24"/>
        </w:rPr>
        <w:t>:</w:t>
      </w:r>
      <w:r w:rsidR="00C27AB9" w:rsidRPr="001F5379">
        <w:rPr>
          <w:rFonts w:hint="eastAsia"/>
          <w:sz w:val="24"/>
          <w:szCs w:val="24"/>
        </w:rPr>
        <w:t xml:space="preserve"> First-order autocorrelation of earnings per share for the past 16 quarters;</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Volatility</m:t>
        </m:r>
      </m:oMath>
      <w:r w:rsidR="00C27AB9">
        <w:rPr>
          <w:rFonts w:hint="eastAsia"/>
          <w:sz w:val="24"/>
          <w:szCs w:val="24"/>
        </w:rPr>
        <w:t>: Standard deviation of earnings per share for the past 16 quarters;</w:t>
      </w:r>
    </w:p>
    <w:p w:rsidR="00C27AB9" w:rsidRPr="001F537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Beta</m:t>
        </m:r>
      </m:oMath>
      <w:r w:rsidR="00C27AB9">
        <w:rPr>
          <w:rFonts w:hint="eastAsia"/>
          <w:sz w:val="24"/>
          <w:szCs w:val="24"/>
        </w:rPr>
        <w:t>:</w:t>
      </w:r>
      <w:r w:rsidR="00C27AB9" w:rsidRPr="001F5379">
        <w:rPr>
          <w:rFonts w:hint="eastAsia"/>
          <w:sz w:val="24"/>
          <w:szCs w:val="24"/>
        </w:rPr>
        <w:t xml:space="preserve"> Systematic risk calculated with 60 months stock returns</w:t>
      </w:r>
      <w:r w:rsidR="00C27AB9" w:rsidRPr="001F5379">
        <w:rPr>
          <w:sz w:val="24"/>
          <w:szCs w:val="24"/>
        </w:rPr>
        <w:t>;</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Size</m:t>
        </m:r>
      </m:oMath>
      <w:r w:rsidR="00C27AB9">
        <w:rPr>
          <w:rFonts w:hint="eastAsia"/>
          <w:sz w:val="24"/>
          <w:szCs w:val="24"/>
        </w:rPr>
        <w:t>: Logarithmic transformation of market value of equity at the end of year t;</w:t>
      </w:r>
    </w:p>
    <w:p w:rsidR="00C27AB9"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Leverage</m:t>
        </m:r>
      </m:oMath>
      <w:r w:rsidR="00C27AB9" w:rsidRPr="000F5A86">
        <w:rPr>
          <w:rFonts w:hint="eastAsia"/>
          <w:i/>
          <w:sz w:val="24"/>
          <w:szCs w:val="24"/>
        </w:rPr>
        <w:t>:</w:t>
      </w:r>
      <w:r w:rsidR="00C27AB9">
        <w:rPr>
          <w:rFonts w:hint="eastAsia"/>
          <w:sz w:val="24"/>
          <w:szCs w:val="24"/>
        </w:rPr>
        <w:t xml:space="preserve"> Total debt/total assets at the end of year t;</w:t>
      </w:r>
    </w:p>
    <w:p w:rsidR="00C27AB9" w:rsidRPr="00234F1B" w:rsidRDefault="000F5A86" w:rsidP="00C27AB9">
      <w:pPr>
        <w:pStyle w:val="ListParagraph"/>
        <w:numPr>
          <w:ilvl w:val="0"/>
          <w:numId w:val="2"/>
        </w:numPr>
        <w:spacing w:line="360" w:lineRule="auto"/>
        <w:ind w:firstLineChars="0"/>
        <w:rPr>
          <w:sz w:val="24"/>
          <w:szCs w:val="24"/>
        </w:rPr>
      </w:pPr>
      <m:oMath>
        <m:r>
          <w:rPr>
            <w:rFonts w:ascii="Cambria Math" w:hAnsi="Cambria Math"/>
            <w:sz w:val="24"/>
            <w:szCs w:val="24"/>
          </w:rPr>
          <m:t>FTenure</m:t>
        </m:r>
      </m:oMath>
      <w:r w:rsidR="00C27AB9">
        <w:rPr>
          <w:rFonts w:hint="eastAsia"/>
          <w:sz w:val="24"/>
          <w:szCs w:val="24"/>
        </w:rPr>
        <w:t>: Audit firm tenure (discussed above).</w:t>
      </w:r>
    </w:p>
    <w:p w:rsidR="00C27AB9" w:rsidRDefault="00C27AB9" w:rsidP="00C27AB9">
      <w:pPr>
        <w:spacing w:line="360" w:lineRule="auto"/>
        <w:rPr>
          <w:sz w:val="24"/>
          <w:szCs w:val="24"/>
        </w:rPr>
      </w:pPr>
      <m:oMath>
        <m:r>
          <w:rPr>
            <w:rFonts w:ascii="Cambria Math" w:hAnsi="Cambria Math"/>
            <w:sz w:val="24"/>
            <w:szCs w:val="24"/>
          </w:rPr>
          <m:t>Growth</m:t>
        </m:r>
      </m:oMath>
      <w:r>
        <w:rPr>
          <w:rFonts w:hint="eastAsia"/>
          <w:sz w:val="24"/>
          <w:szCs w:val="24"/>
        </w:rPr>
        <w:t xml:space="preserve">, </w:t>
      </w:r>
      <m:oMath>
        <m:r>
          <w:rPr>
            <w:rFonts w:ascii="Cambria Math" w:hAnsi="Cambria Math"/>
            <w:sz w:val="24"/>
            <w:szCs w:val="24"/>
          </w:rPr>
          <m:t>Persist</m:t>
        </m:r>
      </m:oMath>
      <w:r>
        <w:rPr>
          <w:rFonts w:hint="eastAsia"/>
          <w:sz w:val="24"/>
          <w:szCs w:val="24"/>
        </w:rPr>
        <w:t xml:space="preserve">, </w:t>
      </w:r>
      <m:oMath>
        <m:r>
          <w:rPr>
            <w:rFonts w:ascii="Cambria Math" w:hAnsi="Cambria Math"/>
            <w:sz w:val="24"/>
            <w:szCs w:val="24"/>
          </w:rPr>
          <m:t>Volatility</m:t>
        </m:r>
      </m:oMath>
      <w:r>
        <w:rPr>
          <w:rFonts w:hint="eastAsia"/>
          <w:sz w:val="24"/>
          <w:szCs w:val="24"/>
        </w:rPr>
        <w:t xml:space="preserve"> and </w:t>
      </w:r>
      <m:oMath>
        <m:r>
          <w:rPr>
            <w:rFonts w:ascii="Cambria Math" w:hAnsi="Cambria Math"/>
            <w:sz w:val="24"/>
            <w:szCs w:val="24"/>
          </w:rPr>
          <m:t>Beta</m:t>
        </m:r>
      </m:oMath>
      <w:r>
        <w:rPr>
          <w:rFonts w:hint="eastAsia"/>
          <w:sz w:val="24"/>
          <w:szCs w:val="24"/>
        </w:rPr>
        <w:t xml:space="preserve"> are </w:t>
      </w:r>
      <w:r>
        <w:rPr>
          <w:sz w:val="24"/>
          <w:szCs w:val="24"/>
        </w:rPr>
        <w:t>included</w:t>
      </w:r>
      <w:r>
        <w:rPr>
          <w:rFonts w:hint="eastAsia"/>
          <w:sz w:val="24"/>
          <w:szCs w:val="24"/>
        </w:rPr>
        <w:t xml:space="preserve"> as the control variables for the considerations of valuatio</w:t>
      </w:r>
      <w:r w:rsidRPr="00CB6D6A">
        <w:rPr>
          <w:rFonts w:hint="eastAsia"/>
          <w:sz w:val="24"/>
          <w:szCs w:val="24"/>
        </w:rPr>
        <w:t>n (Warfield, Wild, &amp; Wild, 1995).</w:t>
      </w:r>
      <w:r>
        <w:rPr>
          <w:rFonts w:hint="eastAsia"/>
          <w:sz w:val="24"/>
          <w:szCs w:val="24"/>
        </w:rPr>
        <w:t xml:space="preserve"> </w:t>
      </w:r>
      <m:oMath>
        <m:r>
          <w:rPr>
            <w:rFonts w:ascii="Cambria Math" w:hAnsi="Cambria Math"/>
            <w:sz w:val="24"/>
            <w:szCs w:val="24"/>
          </w:rPr>
          <m:t>Size</m:t>
        </m:r>
      </m:oMath>
      <w:r>
        <w:rPr>
          <w:rFonts w:hint="eastAsia"/>
          <w:sz w:val="24"/>
          <w:szCs w:val="24"/>
        </w:rPr>
        <w:t xml:space="preserve"> is included based on the political cost theory </w:t>
      </w:r>
      <w:r w:rsidRPr="00CB6D6A">
        <w:rPr>
          <w:rFonts w:hint="eastAsia"/>
          <w:sz w:val="24"/>
          <w:szCs w:val="24"/>
        </w:rPr>
        <w:t xml:space="preserve">(Ghosh &amp; Moon, </w:t>
      </w:r>
      <w:r>
        <w:rPr>
          <w:rFonts w:hint="eastAsia"/>
          <w:sz w:val="24"/>
          <w:szCs w:val="24"/>
        </w:rPr>
        <w:t xml:space="preserve">2005). </w:t>
      </w:r>
      <w:r>
        <w:rPr>
          <w:sz w:val="24"/>
          <w:szCs w:val="24"/>
        </w:rPr>
        <w:t>M</w:t>
      </w:r>
      <w:r>
        <w:rPr>
          <w:rFonts w:hint="eastAsia"/>
          <w:sz w:val="24"/>
          <w:szCs w:val="24"/>
        </w:rPr>
        <w:t xml:space="preserve">anagers of large companies have incentives to manage earnings in order to reduce the political costs. </w:t>
      </w:r>
      <m:oMath>
        <m:r>
          <w:rPr>
            <w:rFonts w:ascii="Cambria Math" w:hAnsi="Cambria Math"/>
            <w:sz w:val="24"/>
            <w:szCs w:val="24"/>
          </w:rPr>
          <m:t>Leverage</m:t>
        </m:r>
      </m:oMath>
      <w:r>
        <w:rPr>
          <w:rFonts w:hint="eastAsia"/>
          <w:sz w:val="24"/>
          <w:szCs w:val="24"/>
        </w:rPr>
        <w:t xml:space="preserve"> is included based on contracting considerations. </w:t>
      </w:r>
      <w:r>
        <w:rPr>
          <w:sz w:val="24"/>
          <w:szCs w:val="24"/>
        </w:rPr>
        <w:t>C</w:t>
      </w:r>
      <w:r>
        <w:rPr>
          <w:rFonts w:hint="eastAsia"/>
          <w:sz w:val="24"/>
          <w:szCs w:val="24"/>
        </w:rPr>
        <w:t>ompanies with higher leverage are more likely to manipulate earnings in order to avoid debt-covenant violations</w:t>
      </w:r>
      <w:r w:rsidRPr="00CB6D6A">
        <w:rPr>
          <w:rFonts w:hint="eastAsia"/>
          <w:sz w:val="24"/>
          <w:szCs w:val="24"/>
        </w:rPr>
        <w:t xml:space="preserve"> (DeFond &amp; Jiambalvo, 19</w:t>
      </w:r>
      <w:r>
        <w:rPr>
          <w:rFonts w:hint="eastAsia"/>
          <w:sz w:val="24"/>
          <w:szCs w:val="24"/>
        </w:rPr>
        <w:t>94).</w:t>
      </w:r>
    </w:p>
    <w:p w:rsidR="00704BD6" w:rsidRDefault="00704BD6" w:rsidP="00704BD6">
      <w:pPr>
        <w:pStyle w:val="Heading2"/>
      </w:pPr>
      <w:bookmarkStart w:id="69" w:name="_Toc395710148"/>
      <w:r>
        <w:rPr>
          <w:rFonts w:hint="eastAsia"/>
        </w:rPr>
        <w:lastRenderedPageBreak/>
        <w:t>6.4 Libby box</w:t>
      </w:r>
      <w:r w:rsidR="00324A24">
        <w:rPr>
          <w:rFonts w:hint="eastAsia"/>
        </w:rPr>
        <w:t>es</w:t>
      </w:r>
      <w:bookmarkEnd w:id="69"/>
    </w:p>
    <w:p w:rsidR="00704BD6" w:rsidRDefault="00627E3A" w:rsidP="00627E3A">
      <w:pPr>
        <w:pStyle w:val="Heading3"/>
      </w:pPr>
      <w:bookmarkStart w:id="70" w:name="_Toc395710149"/>
      <w:r>
        <w:rPr>
          <w:rFonts w:hint="eastAsia"/>
        </w:rPr>
        <w:t>6.4.1 Libby box</w:t>
      </w:r>
      <w:r w:rsidR="005302B8">
        <w:rPr>
          <w:rFonts w:hint="eastAsia"/>
        </w:rPr>
        <w:t>es</w:t>
      </w:r>
      <w:r>
        <w:rPr>
          <w:rFonts w:hint="eastAsia"/>
        </w:rPr>
        <w:t xml:space="preserve"> for actual earnings quality</w:t>
      </w:r>
      <w:bookmarkEnd w:id="70"/>
    </w:p>
    <w:p w:rsidR="00627E3A" w:rsidRDefault="00B91BD9" w:rsidP="00C27AB9">
      <w:pPr>
        <w:spacing w:line="360" w:lineRule="auto"/>
        <w:rPr>
          <w:sz w:val="24"/>
          <w:szCs w:val="24"/>
        </w:rPr>
      </w:pPr>
      <w:r>
        <w:rPr>
          <w:sz w:val="24"/>
          <w:szCs w:val="24"/>
        </w:rPr>
        <w:t>T</w:t>
      </w:r>
      <w:r>
        <w:rPr>
          <w:rFonts w:hint="eastAsia"/>
          <w:sz w:val="24"/>
          <w:szCs w:val="24"/>
        </w:rPr>
        <w:t>he Libby box</w:t>
      </w:r>
      <w:r w:rsidR="005302B8">
        <w:rPr>
          <w:rFonts w:hint="eastAsia"/>
          <w:sz w:val="24"/>
          <w:szCs w:val="24"/>
        </w:rPr>
        <w:t>es</w:t>
      </w:r>
      <w:r>
        <w:rPr>
          <w:rFonts w:hint="eastAsia"/>
          <w:sz w:val="24"/>
          <w:szCs w:val="24"/>
        </w:rPr>
        <w:t xml:space="preserve"> for the regression model on the relation between mandatory audit partner rotation and actual audit quality </w:t>
      </w:r>
      <w:r w:rsidR="005302B8">
        <w:rPr>
          <w:rFonts w:hint="eastAsia"/>
          <w:sz w:val="24"/>
          <w:szCs w:val="24"/>
        </w:rPr>
        <w:t>are</w:t>
      </w:r>
      <w:r>
        <w:rPr>
          <w:rFonts w:hint="eastAsia"/>
          <w:sz w:val="24"/>
          <w:szCs w:val="24"/>
        </w:rPr>
        <w:t xml:space="preserve"> as follows:</w:t>
      </w:r>
    </w:p>
    <w:p w:rsidR="00B91BD9" w:rsidRPr="00814381" w:rsidRDefault="00DB45A5" w:rsidP="00814381">
      <w:pPr>
        <w:spacing w:line="360" w:lineRule="auto"/>
        <w:jc w:val="center"/>
        <w:rPr>
          <w:b/>
          <w:sz w:val="24"/>
          <w:szCs w:val="24"/>
        </w:rPr>
      </w:pPr>
      <w:r w:rsidRPr="00814381">
        <w:rPr>
          <w:rFonts w:hint="eastAsia"/>
          <w:b/>
          <w:sz w:val="24"/>
          <w:szCs w:val="24"/>
        </w:rPr>
        <w:t>Figure 1: Libby box</w:t>
      </w:r>
      <w:r w:rsidR="005302B8">
        <w:rPr>
          <w:rFonts w:hint="eastAsia"/>
          <w:b/>
          <w:sz w:val="24"/>
          <w:szCs w:val="24"/>
        </w:rPr>
        <w:t>es</w:t>
      </w:r>
      <w:r w:rsidRPr="00814381">
        <w:rPr>
          <w:rFonts w:hint="eastAsia"/>
          <w:b/>
          <w:sz w:val="24"/>
          <w:szCs w:val="24"/>
        </w:rPr>
        <w:t xml:space="preserve"> for actual earnings quality</w:t>
      </w:r>
    </w:p>
    <w:p w:rsidR="006169C2" w:rsidRDefault="005A7268" w:rsidP="00121312">
      <w:pPr>
        <w:spacing w:line="360" w:lineRule="auto"/>
        <w:jc w:val="center"/>
        <w:rPr>
          <w:sz w:val="24"/>
          <w:szCs w:val="24"/>
        </w:rPr>
      </w:pPr>
      <w:r>
        <w:rPr>
          <w:noProof/>
          <w:sz w:val="24"/>
          <w:szCs w:val="24"/>
          <w:lang w:val="nl-NL" w:eastAsia="nl-NL"/>
        </w:rPr>
        <w:drawing>
          <wp:inline distT="0" distB="0" distL="0" distR="0">
            <wp:extent cx="4238625" cy="2758218"/>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by box 1.png"/>
                    <pic:cNvPicPr/>
                  </pic:nvPicPr>
                  <pic:blipFill>
                    <a:blip r:embed="rId10">
                      <a:extLst>
                        <a:ext uri="{28A0092B-C50C-407E-A947-70E740481C1C}">
                          <a14:useLocalDpi xmlns:a14="http://schemas.microsoft.com/office/drawing/2010/main" val="0"/>
                        </a:ext>
                      </a:extLst>
                    </a:blip>
                    <a:stretch>
                      <a:fillRect/>
                    </a:stretch>
                  </pic:blipFill>
                  <pic:spPr>
                    <a:xfrm>
                      <a:off x="0" y="0"/>
                      <a:ext cx="4249929" cy="2765574"/>
                    </a:xfrm>
                    <a:prstGeom prst="rect">
                      <a:avLst/>
                    </a:prstGeom>
                  </pic:spPr>
                </pic:pic>
              </a:graphicData>
            </a:graphic>
          </wp:inline>
        </w:drawing>
      </w:r>
    </w:p>
    <w:p w:rsidR="00627E3A" w:rsidRDefault="00627E3A" w:rsidP="00627E3A">
      <w:pPr>
        <w:pStyle w:val="Heading3"/>
      </w:pPr>
      <w:bookmarkStart w:id="71" w:name="_Toc395710150"/>
      <w:r>
        <w:rPr>
          <w:rFonts w:hint="eastAsia"/>
        </w:rPr>
        <w:t>6.4.2 Libby box for perceived earnings quality</w:t>
      </w:r>
      <w:bookmarkEnd w:id="71"/>
    </w:p>
    <w:p w:rsidR="006169C2" w:rsidRPr="00537E7D" w:rsidRDefault="003C4924" w:rsidP="00537E7D">
      <w:pPr>
        <w:spacing w:line="360" w:lineRule="auto"/>
        <w:rPr>
          <w:sz w:val="24"/>
          <w:szCs w:val="24"/>
        </w:rPr>
      </w:pPr>
      <w:r>
        <w:rPr>
          <w:rFonts w:hint="eastAsia"/>
          <w:sz w:val="24"/>
          <w:szCs w:val="24"/>
        </w:rPr>
        <w:t>The Libby box</w:t>
      </w:r>
      <w:r w:rsidR="005302B8">
        <w:rPr>
          <w:rFonts w:hint="eastAsia"/>
          <w:sz w:val="24"/>
          <w:szCs w:val="24"/>
        </w:rPr>
        <w:t>es</w:t>
      </w:r>
      <w:r>
        <w:rPr>
          <w:rFonts w:hint="eastAsia"/>
          <w:sz w:val="24"/>
          <w:szCs w:val="24"/>
        </w:rPr>
        <w:t xml:space="preserve"> for the regression model on the relation between mandatory audit partner rotation and perceived audit quality </w:t>
      </w:r>
      <w:r w:rsidR="005302B8">
        <w:rPr>
          <w:rFonts w:hint="eastAsia"/>
          <w:sz w:val="24"/>
          <w:szCs w:val="24"/>
        </w:rPr>
        <w:t>are</w:t>
      </w:r>
      <w:r>
        <w:rPr>
          <w:rFonts w:hint="eastAsia"/>
          <w:sz w:val="24"/>
          <w:szCs w:val="24"/>
        </w:rPr>
        <w:t xml:space="preserve"> as follows:</w:t>
      </w:r>
    </w:p>
    <w:p w:rsidR="003C4924" w:rsidRPr="00814381" w:rsidRDefault="00DB45A5" w:rsidP="00814381">
      <w:pPr>
        <w:spacing w:line="360" w:lineRule="auto"/>
        <w:jc w:val="center"/>
        <w:rPr>
          <w:b/>
          <w:sz w:val="24"/>
          <w:szCs w:val="24"/>
        </w:rPr>
      </w:pPr>
      <w:r w:rsidRPr="00814381">
        <w:rPr>
          <w:rFonts w:hint="eastAsia"/>
          <w:b/>
          <w:sz w:val="24"/>
          <w:szCs w:val="24"/>
        </w:rPr>
        <w:t>Figure 2: Libby box</w:t>
      </w:r>
      <w:r w:rsidR="005302B8">
        <w:rPr>
          <w:rFonts w:hint="eastAsia"/>
          <w:b/>
          <w:sz w:val="24"/>
          <w:szCs w:val="24"/>
        </w:rPr>
        <w:t>es</w:t>
      </w:r>
      <w:r w:rsidRPr="00814381">
        <w:rPr>
          <w:rFonts w:hint="eastAsia"/>
          <w:b/>
          <w:sz w:val="24"/>
          <w:szCs w:val="24"/>
        </w:rPr>
        <w:t xml:space="preserve"> for perceived earnings quality</w:t>
      </w:r>
    </w:p>
    <w:p w:rsidR="00DB45A5" w:rsidRPr="00B643A7" w:rsidRDefault="005A7268" w:rsidP="00474ADF">
      <w:pPr>
        <w:spacing w:line="360" w:lineRule="auto"/>
        <w:jc w:val="center"/>
        <w:rPr>
          <w:sz w:val="24"/>
          <w:szCs w:val="24"/>
        </w:rPr>
      </w:pPr>
      <w:r>
        <w:rPr>
          <w:noProof/>
          <w:sz w:val="24"/>
          <w:szCs w:val="24"/>
          <w:lang w:val="nl-NL" w:eastAsia="nl-NL"/>
        </w:rPr>
        <w:drawing>
          <wp:inline distT="0" distB="0" distL="0" distR="0">
            <wp:extent cx="4219575" cy="2760046"/>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by box 2.png"/>
                    <pic:cNvPicPr/>
                  </pic:nvPicPr>
                  <pic:blipFill>
                    <a:blip r:embed="rId11">
                      <a:extLst>
                        <a:ext uri="{28A0092B-C50C-407E-A947-70E740481C1C}">
                          <a14:useLocalDpi xmlns:a14="http://schemas.microsoft.com/office/drawing/2010/main" val="0"/>
                        </a:ext>
                      </a:extLst>
                    </a:blip>
                    <a:stretch>
                      <a:fillRect/>
                    </a:stretch>
                  </pic:blipFill>
                  <pic:spPr>
                    <a:xfrm>
                      <a:off x="0" y="0"/>
                      <a:ext cx="4227358" cy="2765137"/>
                    </a:xfrm>
                    <a:prstGeom prst="rect">
                      <a:avLst/>
                    </a:prstGeom>
                  </pic:spPr>
                </pic:pic>
              </a:graphicData>
            </a:graphic>
          </wp:inline>
        </w:drawing>
      </w:r>
    </w:p>
    <w:p w:rsidR="00C27AB9" w:rsidRPr="002769C1" w:rsidRDefault="00704BD6" w:rsidP="00B9275D">
      <w:pPr>
        <w:pStyle w:val="Heading2"/>
      </w:pPr>
      <w:bookmarkStart w:id="72" w:name="_Toc395710151"/>
      <w:r>
        <w:rPr>
          <w:rFonts w:hint="eastAsia"/>
        </w:rPr>
        <w:lastRenderedPageBreak/>
        <w:t>6.5</w:t>
      </w:r>
      <w:r w:rsidR="00C27AB9" w:rsidRPr="002769C1">
        <w:rPr>
          <w:rFonts w:hint="eastAsia"/>
        </w:rPr>
        <w:t xml:space="preserve"> Sample selection and data</w:t>
      </w:r>
      <w:bookmarkEnd w:id="72"/>
    </w:p>
    <w:p w:rsidR="00C27AB9" w:rsidRDefault="00C27AB9" w:rsidP="00C27AB9">
      <w:pPr>
        <w:spacing w:line="360" w:lineRule="auto"/>
        <w:rPr>
          <w:sz w:val="24"/>
          <w:szCs w:val="24"/>
        </w:rPr>
      </w:pPr>
      <w:r>
        <w:rPr>
          <w:sz w:val="24"/>
          <w:szCs w:val="24"/>
        </w:rPr>
        <w:t>I</w:t>
      </w:r>
      <w:r>
        <w:rPr>
          <w:rFonts w:hint="eastAsia"/>
          <w:sz w:val="24"/>
          <w:szCs w:val="24"/>
        </w:rPr>
        <w:t xml:space="preserve">n China, </w:t>
      </w:r>
      <w:r>
        <w:rPr>
          <w:sz w:val="24"/>
          <w:szCs w:val="24"/>
        </w:rPr>
        <w:t>mandatory</w:t>
      </w:r>
      <w:r>
        <w:rPr>
          <w:rFonts w:hint="eastAsia"/>
          <w:sz w:val="24"/>
          <w:szCs w:val="24"/>
        </w:rPr>
        <w:t xml:space="preserve"> audit partner rotation is required since 2003. </w:t>
      </w:r>
      <w:r>
        <w:rPr>
          <w:sz w:val="24"/>
          <w:szCs w:val="24"/>
        </w:rPr>
        <w:t>T</w:t>
      </w:r>
      <w:r>
        <w:rPr>
          <w:rFonts w:hint="eastAsia"/>
          <w:sz w:val="24"/>
          <w:szCs w:val="24"/>
        </w:rPr>
        <w:t xml:space="preserve">hus, the first mandatory audit partner rotation can be observed through the 2003 annual audit reports. I investigate the effects of mandatory audit partner rotation when the regulation takes effects for the first year. </w:t>
      </w:r>
      <w:r>
        <w:rPr>
          <w:sz w:val="24"/>
          <w:szCs w:val="24"/>
        </w:rPr>
        <w:t>T</w:t>
      </w:r>
      <w:r>
        <w:rPr>
          <w:rFonts w:hint="eastAsia"/>
          <w:sz w:val="24"/>
          <w:szCs w:val="24"/>
        </w:rPr>
        <w:t xml:space="preserve">herefore, I will focus on Chinese listed companies in year 2003. To identify the companies that changed their audit partners due to mandatory requirement in 2003, I need to judge if the company has consecutively maintained the relationship with the same audit partners for 5 years till 2002. </w:t>
      </w:r>
      <w:r>
        <w:rPr>
          <w:sz w:val="24"/>
          <w:szCs w:val="24"/>
        </w:rPr>
        <w:t>T</w:t>
      </w:r>
      <w:r>
        <w:rPr>
          <w:rFonts w:hint="eastAsia"/>
          <w:sz w:val="24"/>
          <w:szCs w:val="24"/>
        </w:rPr>
        <w:t xml:space="preserve">herefore, </w:t>
      </w:r>
      <w:r>
        <w:rPr>
          <w:sz w:val="24"/>
          <w:szCs w:val="24"/>
        </w:rPr>
        <w:t>I</w:t>
      </w:r>
      <w:r>
        <w:rPr>
          <w:rFonts w:hint="eastAsia"/>
          <w:sz w:val="24"/>
          <w:szCs w:val="24"/>
        </w:rPr>
        <w:t xml:space="preserve"> need data for audit partners from year 1998 to year 2003 for each listed company. </w:t>
      </w:r>
    </w:p>
    <w:p w:rsidR="00C27AB9" w:rsidRDefault="00C27AB9" w:rsidP="00C27AB9">
      <w:pPr>
        <w:spacing w:line="360" w:lineRule="auto"/>
        <w:rPr>
          <w:sz w:val="24"/>
          <w:szCs w:val="24"/>
        </w:rPr>
      </w:pPr>
      <w:r>
        <w:rPr>
          <w:rFonts w:hint="eastAsia"/>
          <w:sz w:val="24"/>
          <w:szCs w:val="24"/>
        </w:rPr>
        <w:t xml:space="preserve">Data for this study are collected from CSMAR database for all the companied listed on SSE or SZSE. First, my original sample contains all the companies listed on Chinese stock </w:t>
      </w:r>
      <w:r>
        <w:rPr>
          <w:sz w:val="24"/>
          <w:szCs w:val="24"/>
        </w:rPr>
        <w:t xml:space="preserve">market, which </w:t>
      </w:r>
      <w:r>
        <w:rPr>
          <w:rFonts w:hint="eastAsia"/>
          <w:sz w:val="24"/>
          <w:szCs w:val="24"/>
        </w:rPr>
        <w:t>are</w:t>
      </w:r>
      <w:r>
        <w:rPr>
          <w:sz w:val="24"/>
          <w:szCs w:val="24"/>
        </w:rPr>
        <w:t xml:space="preserve"> 1290 companies. </w:t>
      </w:r>
      <w:r>
        <w:rPr>
          <w:rFonts w:hint="eastAsia"/>
          <w:sz w:val="24"/>
          <w:szCs w:val="24"/>
        </w:rPr>
        <w:t>I delete 43 companies which belong to financial industry and 232 companies which have incomplete data for audit partners. By focusing on the 2003 data, I obtain a preliminary sample of 1015 companies in total.</w:t>
      </w:r>
    </w:p>
    <w:p w:rsidR="00C27AB9" w:rsidRDefault="00C27AB9" w:rsidP="00C27AB9">
      <w:pPr>
        <w:spacing w:line="360" w:lineRule="auto"/>
        <w:rPr>
          <w:sz w:val="24"/>
          <w:szCs w:val="24"/>
        </w:rPr>
      </w:pPr>
      <w:r>
        <w:rPr>
          <w:rFonts w:hint="eastAsia"/>
          <w:sz w:val="24"/>
          <w:szCs w:val="24"/>
        </w:rPr>
        <w:t xml:space="preserve">Second, I classify these 1015 companies into three groups. 111 companies (MPR) are found to have mandatorily rotated their audit partner in year 2003. 426 companies (VPR) voluntarily rotated their audit partners in year 2003. And the other 478 companies (NPR) did not change their audit partners in year 2003. After that, I delete 64 companies that are delisted in or before 2003. In the end, I obtain a final sample of 951 companies, which are 109 companies for MPR sample, 439 companies for NPR sample and 403 companies for VPR sample. </w:t>
      </w:r>
      <w:r>
        <w:rPr>
          <w:sz w:val="24"/>
          <w:szCs w:val="24"/>
        </w:rPr>
        <w:t>T</w:t>
      </w:r>
      <w:r>
        <w:rPr>
          <w:rFonts w:hint="eastAsia"/>
          <w:sz w:val="24"/>
          <w:szCs w:val="24"/>
        </w:rPr>
        <w:t xml:space="preserve">he selection process for MPR, NPR and VPR is summarized in </w:t>
      </w:r>
      <w:r w:rsidRPr="006A7A5B">
        <w:rPr>
          <w:rFonts w:hint="eastAsia"/>
          <w:sz w:val="24"/>
          <w:szCs w:val="24"/>
        </w:rPr>
        <w:t xml:space="preserve">Table 3 </w:t>
      </w:r>
      <w:r>
        <w:rPr>
          <w:rFonts w:hint="eastAsia"/>
          <w:sz w:val="24"/>
          <w:szCs w:val="24"/>
        </w:rPr>
        <w:t>under Appendix.</w:t>
      </w:r>
    </w:p>
    <w:p w:rsidR="00C27AB9" w:rsidRDefault="00C27AB9" w:rsidP="00C27AB9">
      <w:pPr>
        <w:spacing w:line="360" w:lineRule="auto"/>
        <w:rPr>
          <w:sz w:val="24"/>
          <w:szCs w:val="24"/>
        </w:rPr>
      </w:pPr>
      <w:r>
        <w:rPr>
          <w:sz w:val="24"/>
          <w:szCs w:val="24"/>
        </w:rPr>
        <w:t>T</w:t>
      </w:r>
      <w:r>
        <w:rPr>
          <w:rFonts w:hint="eastAsia"/>
          <w:sz w:val="24"/>
          <w:szCs w:val="24"/>
        </w:rPr>
        <w:t>he actual and perceived audit quality in MPR is compared with other three benchmark groups: VPR, NPR and MPRPY. MPRPY contains the same companies with MPR, but with different years. Thus, I collect all the data again for those 109 companies, but in year 2002, for example audit firm tenure in 2002 and discretionary accruals in 2002.</w:t>
      </w:r>
    </w:p>
    <w:p w:rsidR="00C27AB9" w:rsidRDefault="00C27AB9" w:rsidP="00C27AB9">
      <w:pPr>
        <w:spacing w:line="360" w:lineRule="auto"/>
        <w:rPr>
          <w:sz w:val="24"/>
          <w:szCs w:val="24"/>
        </w:rPr>
      </w:pPr>
      <w:r>
        <w:rPr>
          <w:sz w:val="24"/>
          <w:szCs w:val="24"/>
        </w:rPr>
        <w:t>T</w:t>
      </w:r>
      <w:r>
        <w:rPr>
          <w:rFonts w:hint="eastAsia"/>
          <w:sz w:val="24"/>
          <w:szCs w:val="24"/>
        </w:rPr>
        <w:t xml:space="preserve">o estimate the discretionary accruals, I use the cross-sectional industry model by </w:t>
      </w:r>
      <w:r w:rsidRPr="006A7A5B">
        <w:rPr>
          <w:rFonts w:hint="eastAsia"/>
          <w:sz w:val="24"/>
          <w:szCs w:val="24"/>
        </w:rPr>
        <w:lastRenderedPageBreak/>
        <w:t>Kothari et al. (2</w:t>
      </w:r>
      <w:r>
        <w:rPr>
          <w:rFonts w:hint="eastAsia"/>
          <w:sz w:val="24"/>
          <w:szCs w:val="24"/>
        </w:rPr>
        <w:t xml:space="preserve">005). </w:t>
      </w:r>
      <w:r w:rsidRPr="008D2DB1">
        <w:rPr>
          <w:sz w:val="24"/>
          <w:szCs w:val="24"/>
        </w:rPr>
        <w:t>China Securities Regulatory Commission</w:t>
      </w:r>
      <w:r>
        <w:rPr>
          <w:rFonts w:hint="eastAsia"/>
          <w:sz w:val="24"/>
          <w:szCs w:val="24"/>
        </w:rPr>
        <w:t xml:space="preserve"> (CSRC) defined 17 industries in China </w:t>
      </w:r>
      <w:r>
        <w:rPr>
          <w:sz w:val="24"/>
          <w:szCs w:val="24"/>
        </w:rPr>
        <w:t xml:space="preserve">in </w:t>
      </w:r>
      <w:r>
        <w:rPr>
          <w:rFonts w:hint="eastAsia"/>
          <w:sz w:val="24"/>
          <w:szCs w:val="24"/>
        </w:rPr>
        <w:t xml:space="preserve">2012. I obtained all the companies for each industry except financial industry. </w:t>
      </w:r>
      <w:r>
        <w:rPr>
          <w:sz w:val="24"/>
          <w:szCs w:val="24"/>
        </w:rPr>
        <w:t>T</w:t>
      </w:r>
      <w:r>
        <w:rPr>
          <w:rFonts w:hint="eastAsia"/>
          <w:sz w:val="24"/>
          <w:szCs w:val="24"/>
        </w:rPr>
        <w:t xml:space="preserve">he </w:t>
      </w:r>
      <w:r>
        <w:rPr>
          <w:sz w:val="24"/>
          <w:szCs w:val="24"/>
        </w:rPr>
        <w:t>coefficient</w:t>
      </w:r>
      <w:r>
        <w:rPr>
          <w:rFonts w:hint="eastAsia"/>
          <w:sz w:val="24"/>
          <w:szCs w:val="24"/>
        </w:rPr>
        <w:t xml:space="preserve">s for each industry in the model </w:t>
      </w:r>
      <w:r w:rsidRPr="006A7A5B">
        <w:rPr>
          <w:rFonts w:hint="eastAsia"/>
          <w:sz w:val="24"/>
          <w:szCs w:val="24"/>
        </w:rPr>
        <w:t xml:space="preserve">by Kothari et al. </w:t>
      </w:r>
      <w:r>
        <w:rPr>
          <w:rFonts w:hint="eastAsia"/>
          <w:sz w:val="24"/>
          <w:szCs w:val="24"/>
        </w:rPr>
        <w:t>(2005) are estimated by 8 years data from 2000 to 2007. I start from year 2000 because most of the data for cash flow from operations are missing before 2000.</w:t>
      </w:r>
    </w:p>
    <w:p w:rsidR="00C27AB9" w:rsidRPr="007B2CF0" w:rsidRDefault="00C27AB9" w:rsidP="00C27AB9">
      <w:pPr>
        <w:spacing w:line="360" w:lineRule="auto"/>
        <w:rPr>
          <w:sz w:val="24"/>
          <w:szCs w:val="24"/>
        </w:rPr>
      </w:pPr>
      <w:r>
        <w:rPr>
          <w:sz w:val="24"/>
          <w:szCs w:val="24"/>
        </w:rPr>
        <w:t>D</w:t>
      </w:r>
      <w:r>
        <w:rPr>
          <w:rFonts w:hint="eastAsia"/>
          <w:sz w:val="24"/>
          <w:szCs w:val="24"/>
        </w:rPr>
        <w:t>ata for daily stock return are obtained from WIND database. I obtained both daily closing stock price and daily market index from 1</w:t>
      </w:r>
      <w:r w:rsidRPr="00AB7735">
        <w:rPr>
          <w:rFonts w:hint="eastAsia"/>
          <w:sz w:val="24"/>
          <w:szCs w:val="24"/>
          <w:vertAlign w:val="superscript"/>
        </w:rPr>
        <w:t>st</w:t>
      </w:r>
      <w:r>
        <w:rPr>
          <w:rFonts w:hint="eastAsia"/>
          <w:sz w:val="24"/>
          <w:szCs w:val="24"/>
        </w:rPr>
        <w:t xml:space="preserve"> of April in 2003 till 31</w:t>
      </w:r>
      <w:r w:rsidRPr="00AB7735">
        <w:rPr>
          <w:rFonts w:hint="eastAsia"/>
          <w:sz w:val="24"/>
          <w:szCs w:val="24"/>
          <w:vertAlign w:val="superscript"/>
        </w:rPr>
        <w:t>st</w:t>
      </w:r>
      <w:r>
        <w:rPr>
          <w:rFonts w:hint="eastAsia"/>
          <w:sz w:val="24"/>
          <w:szCs w:val="24"/>
        </w:rPr>
        <w:t xml:space="preserve"> of March in 2004 for those 951 companies. Due the missing data for daily stock price, I delete one company for my second regression analysis for NPR sample. </w:t>
      </w:r>
      <w:r>
        <w:rPr>
          <w:sz w:val="24"/>
          <w:szCs w:val="24"/>
        </w:rPr>
        <w:t>T</w:t>
      </w:r>
      <w:r>
        <w:rPr>
          <w:rFonts w:hint="eastAsia"/>
          <w:sz w:val="24"/>
          <w:szCs w:val="24"/>
        </w:rPr>
        <w:t xml:space="preserve">hus, when using ERC as the measure for perceived audit quality, </w:t>
      </w:r>
      <w:r>
        <w:rPr>
          <w:sz w:val="24"/>
          <w:szCs w:val="24"/>
        </w:rPr>
        <w:t>I</w:t>
      </w:r>
      <w:r>
        <w:rPr>
          <w:rFonts w:hint="eastAsia"/>
          <w:sz w:val="24"/>
          <w:szCs w:val="24"/>
        </w:rPr>
        <w:t xml:space="preserve"> obtain 109 companies for MPR sample, 403 companies for VPR sample and 438 companies for NPR sample.</w:t>
      </w:r>
    </w:p>
    <w:p w:rsidR="00C27AB9" w:rsidRDefault="00704BD6" w:rsidP="00B9275D">
      <w:pPr>
        <w:pStyle w:val="Heading2"/>
      </w:pPr>
      <w:bookmarkStart w:id="73" w:name="_Toc395710152"/>
      <w:r>
        <w:rPr>
          <w:rFonts w:hint="eastAsia"/>
        </w:rPr>
        <w:t>6.6</w:t>
      </w:r>
      <w:r w:rsidR="00C27AB9" w:rsidRPr="002769C1">
        <w:rPr>
          <w:rFonts w:hint="eastAsia"/>
        </w:rPr>
        <w:t xml:space="preserve"> Summary</w:t>
      </w:r>
      <w:bookmarkEnd w:id="73"/>
    </w:p>
    <w:p w:rsidR="00C27AB9" w:rsidRPr="00AD3477" w:rsidRDefault="00C27AB9" w:rsidP="00C27AB9">
      <w:pPr>
        <w:spacing w:line="360" w:lineRule="auto"/>
        <w:rPr>
          <w:sz w:val="24"/>
          <w:szCs w:val="24"/>
        </w:rPr>
      </w:pPr>
      <w:r>
        <w:rPr>
          <w:rFonts w:hint="eastAsia"/>
          <w:sz w:val="24"/>
          <w:szCs w:val="24"/>
        </w:rPr>
        <w:t>In this chapter, research method for this study is discussed. I hand-collect the data for audit partner rotation and audit firm tenure. I use discretionary accruals estimated b</w:t>
      </w:r>
      <w:r w:rsidRPr="006A7A5B">
        <w:rPr>
          <w:rFonts w:hint="eastAsia"/>
          <w:sz w:val="24"/>
          <w:szCs w:val="24"/>
        </w:rPr>
        <w:t>y Kothari et al. (20</w:t>
      </w:r>
      <w:r>
        <w:rPr>
          <w:rFonts w:hint="eastAsia"/>
          <w:sz w:val="24"/>
          <w:szCs w:val="24"/>
        </w:rPr>
        <w:t xml:space="preserve">05) model to measure the actual audit quality. </w:t>
      </w:r>
      <w:r>
        <w:rPr>
          <w:sz w:val="24"/>
          <w:szCs w:val="24"/>
        </w:rPr>
        <w:t>A</w:t>
      </w:r>
      <w:r>
        <w:rPr>
          <w:rFonts w:hint="eastAsia"/>
          <w:sz w:val="24"/>
          <w:szCs w:val="24"/>
        </w:rPr>
        <w:t xml:space="preserve">nd I use ERC as the proxy for perceived audit quality. To examine the relation between audit partner rotation and discretionary accruals, another 6 control variables are included in the regression model. To examine the relation between audit partner </w:t>
      </w:r>
      <w:r>
        <w:rPr>
          <w:sz w:val="24"/>
          <w:szCs w:val="24"/>
        </w:rPr>
        <w:t>rotation</w:t>
      </w:r>
      <w:r>
        <w:rPr>
          <w:rFonts w:hint="eastAsia"/>
          <w:sz w:val="24"/>
          <w:szCs w:val="24"/>
        </w:rPr>
        <w:t xml:space="preserve"> and ERC, another 9 control variables are included in the second regression model. Data are collected from both CSMAR and WIND database. In the end, I obtained 109 companies for MPR, 403 companies for VPR and 439 (438) companies for NPR.</w:t>
      </w:r>
    </w:p>
    <w:p w:rsidR="004D13DF" w:rsidRDefault="004D13DF">
      <w:pPr>
        <w:widowControl/>
        <w:jc w:val="left"/>
        <w:rPr>
          <w:sz w:val="24"/>
          <w:szCs w:val="24"/>
        </w:rPr>
      </w:pPr>
      <w:r>
        <w:rPr>
          <w:sz w:val="24"/>
          <w:szCs w:val="24"/>
        </w:rPr>
        <w:br w:type="page"/>
      </w:r>
    </w:p>
    <w:p w:rsidR="004D13DF" w:rsidRDefault="004D13DF" w:rsidP="00845FE2">
      <w:pPr>
        <w:pStyle w:val="Heading1"/>
      </w:pPr>
      <w:bookmarkStart w:id="74" w:name="_Toc395710153"/>
      <w:r>
        <w:rPr>
          <w:rFonts w:hint="eastAsia"/>
        </w:rPr>
        <w:lastRenderedPageBreak/>
        <w:t>Chapter 7: Results</w:t>
      </w:r>
      <w:bookmarkEnd w:id="74"/>
    </w:p>
    <w:p w:rsidR="004D13DF" w:rsidRPr="00B75697" w:rsidRDefault="004D13DF" w:rsidP="00B9275D">
      <w:pPr>
        <w:pStyle w:val="Heading2"/>
      </w:pPr>
      <w:bookmarkStart w:id="75" w:name="_Toc395710154"/>
      <w:r w:rsidRPr="00B75697">
        <w:rPr>
          <w:rFonts w:hint="eastAsia"/>
        </w:rPr>
        <w:t>7.1 Introduction</w:t>
      </w:r>
      <w:bookmarkEnd w:id="75"/>
    </w:p>
    <w:p w:rsidR="004D13DF" w:rsidRDefault="004D13DF" w:rsidP="004D13DF">
      <w:pPr>
        <w:spacing w:line="360" w:lineRule="auto"/>
        <w:rPr>
          <w:sz w:val="24"/>
          <w:szCs w:val="24"/>
        </w:rPr>
      </w:pPr>
      <w:r>
        <w:rPr>
          <w:sz w:val="24"/>
          <w:szCs w:val="24"/>
        </w:rPr>
        <w:t>I</w:t>
      </w:r>
      <w:r>
        <w:rPr>
          <w:rFonts w:hint="eastAsia"/>
          <w:sz w:val="24"/>
          <w:szCs w:val="24"/>
        </w:rPr>
        <w:t xml:space="preserve">n this chapter, I will present the statistical results for regression analyses on both actual and perceived audit quality. </w:t>
      </w:r>
      <w:r>
        <w:rPr>
          <w:sz w:val="24"/>
          <w:szCs w:val="24"/>
        </w:rPr>
        <w:t>B</w:t>
      </w:r>
      <w:r>
        <w:rPr>
          <w:rFonts w:hint="eastAsia"/>
          <w:sz w:val="24"/>
          <w:szCs w:val="24"/>
        </w:rPr>
        <w:t>efore the reg</w:t>
      </w:r>
      <w:r w:rsidR="00975355">
        <w:rPr>
          <w:rFonts w:hint="eastAsia"/>
          <w:sz w:val="24"/>
          <w:szCs w:val="24"/>
        </w:rPr>
        <w:t>ression analyses, I will first</w:t>
      </w:r>
      <w:r>
        <w:rPr>
          <w:rFonts w:hint="eastAsia"/>
          <w:sz w:val="24"/>
          <w:szCs w:val="24"/>
        </w:rPr>
        <w:t xml:space="preserve"> provide the descriptive statistics and comparisons of means. </w:t>
      </w:r>
      <w:r>
        <w:rPr>
          <w:sz w:val="24"/>
          <w:szCs w:val="24"/>
        </w:rPr>
        <w:t>T</w:t>
      </w:r>
      <w:r>
        <w:rPr>
          <w:rFonts w:hint="eastAsia"/>
          <w:sz w:val="24"/>
          <w:szCs w:val="24"/>
        </w:rPr>
        <w:t xml:space="preserve">he results for univariate test will be presented in section 7.2, while the results for multivariate test will be briefly discussed in section 7.3 and 7.4. Section 7.3 presents the results based on both absolute and signed values of discretionary accruals. Section 7.4 presents the results for perceived audit quality. And I will explain the results for three comparisons </w:t>
      </w:r>
      <w:r>
        <w:rPr>
          <w:sz w:val="24"/>
          <w:szCs w:val="24"/>
        </w:rPr>
        <w:t>separately</w:t>
      </w:r>
      <w:r>
        <w:rPr>
          <w:rFonts w:hint="eastAsia"/>
          <w:sz w:val="24"/>
          <w:szCs w:val="24"/>
        </w:rPr>
        <w:t>, which are MPR vs. NPR, MPR vs. VPR and MPR vs. MPRPY.</w:t>
      </w:r>
    </w:p>
    <w:p w:rsidR="004D13DF" w:rsidRDefault="004D13DF" w:rsidP="00B9275D">
      <w:pPr>
        <w:pStyle w:val="Heading2"/>
      </w:pPr>
      <w:bookmarkStart w:id="76" w:name="_Toc395710155"/>
      <w:r w:rsidRPr="00B75697">
        <w:rPr>
          <w:rFonts w:hint="eastAsia"/>
        </w:rPr>
        <w:t>7.2 Descriptive statistics</w:t>
      </w:r>
      <w:bookmarkEnd w:id="76"/>
    </w:p>
    <w:p w:rsidR="004D13DF" w:rsidRPr="00407C1F" w:rsidRDefault="004D13DF" w:rsidP="000139A7">
      <w:pPr>
        <w:pStyle w:val="Heading3"/>
      </w:pPr>
      <w:bookmarkStart w:id="77" w:name="_Toc395710156"/>
      <w:r w:rsidRPr="00407C1F">
        <w:rPr>
          <w:rFonts w:hint="eastAsia"/>
        </w:rPr>
        <w:t>7.2.1 Descriptive statistics for actual audit quality</w:t>
      </w:r>
      <w:bookmarkEnd w:id="77"/>
    </w:p>
    <w:p w:rsidR="004D13DF" w:rsidRDefault="004D13DF" w:rsidP="004D13DF">
      <w:pPr>
        <w:spacing w:line="360" w:lineRule="auto"/>
        <w:rPr>
          <w:rFonts w:eastAsia="SimSun" w:cs="Arial"/>
          <w:color w:val="000000"/>
          <w:kern w:val="0"/>
          <w:sz w:val="24"/>
          <w:szCs w:val="24"/>
        </w:rPr>
      </w:pPr>
      <w:r>
        <w:rPr>
          <w:rFonts w:hint="eastAsia"/>
          <w:sz w:val="24"/>
          <w:szCs w:val="24"/>
        </w:rPr>
        <w:t>Descriptive statistics for variables in the regression model of actual audit quality are shown i</w:t>
      </w:r>
      <w:r w:rsidRPr="006A7A5B">
        <w:rPr>
          <w:rFonts w:hint="eastAsia"/>
          <w:sz w:val="24"/>
          <w:szCs w:val="24"/>
        </w:rPr>
        <w:t>n Table 4 u</w:t>
      </w:r>
      <w:r>
        <w:rPr>
          <w:rFonts w:hint="eastAsia"/>
          <w:sz w:val="24"/>
          <w:szCs w:val="24"/>
        </w:rPr>
        <w:t xml:space="preserve">nder Appendix. Firstly, I compare the level of discretionary accruals between MPR sample and NPR sample. Based on Panel A and Panel B of </w:t>
      </w:r>
      <w:r w:rsidRPr="006A7A5B">
        <w:rPr>
          <w:rFonts w:hint="eastAsia"/>
          <w:sz w:val="24"/>
          <w:szCs w:val="24"/>
        </w:rPr>
        <w:t>Table 4, t</w:t>
      </w:r>
      <w:r w:rsidRPr="006A7A5B">
        <w:rPr>
          <w:sz w:val="24"/>
          <w:szCs w:val="24"/>
        </w:rPr>
        <w:t>he</w:t>
      </w:r>
      <w:r w:rsidRPr="00D77609">
        <w:rPr>
          <w:sz w:val="24"/>
          <w:szCs w:val="24"/>
        </w:rPr>
        <w:t xml:space="preserve"> mean of </w:t>
      </w:r>
      <w:r w:rsidRPr="00D77609">
        <w:rPr>
          <w:rFonts w:eastAsia="SimSun" w:cs="Arial"/>
          <w:color w:val="000000"/>
          <w:kern w:val="0"/>
          <w:sz w:val="24"/>
          <w:szCs w:val="24"/>
        </w:rPr>
        <w:t>│DA│</w:t>
      </w:r>
      <w:r>
        <w:rPr>
          <w:rFonts w:eastAsia="SimSun" w:cs="Arial" w:hint="eastAsia"/>
          <w:color w:val="000000"/>
          <w:kern w:val="0"/>
          <w:sz w:val="24"/>
          <w:szCs w:val="24"/>
        </w:rPr>
        <w:t xml:space="preserve"> is 0.064 in MPR sample, while the mean is 0.055 in NPR sample. </w:t>
      </w:r>
      <w:r>
        <w:rPr>
          <w:rFonts w:eastAsia="SimSun" w:cs="Arial"/>
          <w:color w:val="000000"/>
          <w:kern w:val="0"/>
          <w:sz w:val="24"/>
          <w:szCs w:val="24"/>
        </w:rPr>
        <w:t>B</w:t>
      </w:r>
      <w:r>
        <w:rPr>
          <w:rFonts w:eastAsia="SimSun" w:cs="Arial" w:hint="eastAsia"/>
          <w:color w:val="000000"/>
          <w:kern w:val="0"/>
          <w:sz w:val="24"/>
          <w:szCs w:val="24"/>
        </w:rPr>
        <w:t xml:space="preserve">efore checking whether the difference in </w:t>
      </w:r>
      <w:r w:rsidRPr="00D77609">
        <w:rPr>
          <w:rFonts w:eastAsia="SimSun" w:cs="Arial"/>
          <w:color w:val="000000"/>
          <w:kern w:val="0"/>
          <w:sz w:val="24"/>
          <w:szCs w:val="24"/>
        </w:rPr>
        <w:t>│DA│</w:t>
      </w:r>
      <w:r>
        <w:rPr>
          <w:rFonts w:eastAsia="SimSun" w:cs="Arial" w:hint="eastAsia"/>
          <w:color w:val="000000"/>
          <w:kern w:val="0"/>
          <w:sz w:val="24"/>
          <w:szCs w:val="24"/>
        </w:rPr>
        <w:t xml:space="preserve"> is significant between these two groups, I first examine whether </w:t>
      </w:r>
      <w:r w:rsidRPr="00D77609">
        <w:rPr>
          <w:rFonts w:eastAsia="SimSun" w:cs="Arial"/>
          <w:color w:val="000000"/>
          <w:kern w:val="0"/>
          <w:sz w:val="24"/>
          <w:szCs w:val="24"/>
        </w:rPr>
        <w:t>│DA│</w:t>
      </w:r>
      <w:r>
        <w:rPr>
          <w:rFonts w:eastAsia="SimSun" w:cs="Arial" w:hint="eastAsia"/>
          <w:color w:val="000000"/>
          <w:kern w:val="0"/>
          <w:sz w:val="24"/>
          <w:szCs w:val="24"/>
        </w:rPr>
        <w:t xml:space="preserve"> is normally distributed in my sample. </w:t>
      </w:r>
      <w:r>
        <w:rPr>
          <w:rFonts w:eastAsia="SimSun" w:cs="Arial"/>
          <w:color w:val="000000"/>
          <w:kern w:val="0"/>
          <w:sz w:val="24"/>
          <w:szCs w:val="24"/>
        </w:rPr>
        <w:t>B</w:t>
      </w:r>
      <w:r>
        <w:rPr>
          <w:rFonts w:eastAsia="SimSun" w:cs="Arial" w:hint="eastAsia"/>
          <w:color w:val="000000"/>
          <w:kern w:val="0"/>
          <w:sz w:val="24"/>
          <w:szCs w:val="24"/>
        </w:rPr>
        <w:t>ased on the results from Panel A o</w:t>
      </w:r>
      <w:r w:rsidRPr="006A7A5B">
        <w:rPr>
          <w:rFonts w:eastAsia="SimSun" w:cs="Arial" w:hint="eastAsia"/>
          <w:kern w:val="0"/>
          <w:sz w:val="24"/>
          <w:szCs w:val="24"/>
        </w:rPr>
        <w:t>f Table 5 unde</w:t>
      </w:r>
      <w:r>
        <w:rPr>
          <w:rFonts w:eastAsia="SimSun" w:cs="Arial" w:hint="eastAsia"/>
          <w:color w:val="000000"/>
          <w:kern w:val="0"/>
          <w:sz w:val="24"/>
          <w:szCs w:val="24"/>
        </w:rPr>
        <w:t xml:space="preserve">r Appendix, the dependent variable is not normally distributed. </w:t>
      </w:r>
      <w:r>
        <w:rPr>
          <w:rFonts w:eastAsia="SimSun" w:cs="Arial"/>
          <w:color w:val="000000"/>
          <w:kern w:val="0"/>
          <w:sz w:val="24"/>
          <w:szCs w:val="24"/>
        </w:rPr>
        <w:t>T</w:t>
      </w:r>
      <w:r>
        <w:rPr>
          <w:rFonts w:eastAsia="SimSun" w:cs="Arial" w:hint="eastAsia"/>
          <w:color w:val="000000"/>
          <w:kern w:val="0"/>
          <w:sz w:val="24"/>
          <w:szCs w:val="24"/>
        </w:rPr>
        <w:t xml:space="preserve">hus, I will run both parametric and nonparametric test to examine the mean </w:t>
      </w:r>
      <w:r>
        <w:rPr>
          <w:rFonts w:eastAsia="SimSun" w:cs="Arial"/>
          <w:color w:val="000000"/>
          <w:kern w:val="0"/>
          <w:sz w:val="24"/>
          <w:szCs w:val="24"/>
        </w:rPr>
        <w:t>difference</w:t>
      </w:r>
      <w:r w:rsidRPr="006A7A5B">
        <w:rPr>
          <w:rFonts w:eastAsia="SimSun" w:cs="Arial" w:hint="eastAsia"/>
          <w:kern w:val="0"/>
          <w:sz w:val="24"/>
          <w:szCs w:val="24"/>
        </w:rPr>
        <w:t>. Table 6 sh</w:t>
      </w:r>
      <w:r>
        <w:rPr>
          <w:rFonts w:eastAsia="SimSun" w:cs="Arial" w:hint="eastAsia"/>
          <w:color w:val="000000"/>
          <w:kern w:val="0"/>
          <w:sz w:val="24"/>
          <w:szCs w:val="24"/>
        </w:rPr>
        <w:t xml:space="preserve">ows the results of two-tailed t-tests. </w:t>
      </w:r>
      <w:r>
        <w:rPr>
          <w:rFonts w:eastAsia="SimSun" w:cs="Arial"/>
          <w:color w:val="000000"/>
          <w:kern w:val="0"/>
          <w:sz w:val="24"/>
          <w:szCs w:val="24"/>
        </w:rPr>
        <w:t>T</w:t>
      </w:r>
      <w:r>
        <w:rPr>
          <w:rFonts w:eastAsia="SimSun" w:cs="Arial" w:hint="eastAsia"/>
          <w:color w:val="000000"/>
          <w:kern w:val="0"/>
          <w:sz w:val="24"/>
          <w:szCs w:val="24"/>
        </w:rPr>
        <w:t>he results in Panel A o</w:t>
      </w:r>
      <w:r w:rsidRPr="006A7A5B">
        <w:rPr>
          <w:rFonts w:eastAsia="SimSun" w:cs="Arial" w:hint="eastAsia"/>
          <w:kern w:val="0"/>
          <w:sz w:val="24"/>
          <w:szCs w:val="24"/>
        </w:rPr>
        <w:t>f Table 6 sugge</w:t>
      </w:r>
      <w:r>
        <w:rPr>
          <w:rFonts w:eastAsia="SimSun" w:cs="Arial" w:hint="eastAsia"/>
          <w:color w:val="000000"/>
          <w:kern w:val="0"/>
          <w:sz w:val="24"/>
          <w:szCs w:val="24"/>
        </w:rPr>
        <w:t xml:space="preserve">st that the mean difference between MPR sample and NPR sample is not significantly different from zero. </w:t>
      </w:r>
      <w:r>
        <w:rPr>
          <w:rFonts w:eastAsia="SimSun" w:cs="Arial"/>
          <w:color w:val="000000"/>
          <w:kern w:val="0"/>
          <w:sz w:val="24"/>
          <w:szCs w:val="24"/>
        </w:rPr>
        <w:t>I</w:t>
      </w:r>
      <w:r>
        <w:rPr>
          <w:rFonts w:eastAsia="SimSun" w:cs="Arial" w:hint="eastAsia"/>
          <w:color w:val="000000"/>
          <w:kern w:val="0"/>
          <w:sz w:val="24"/>
          <w:szCs w:val="24"/>
        </w:rPr>
        <w:t>n addition,</w:t>
      </w:r>
      <w:r w:rsidRPr="006A7A5B">
        <w:rPr>
          <w:rFonts w:eastAsia="SimSun" w:cs="Arial" w:hint="eastAsia"/>
          <w:kern w:val="0"/>
          <w:sz w:val="24"/>
          <w:szCs w:val="24"/>
        </w:rPr>
        <w:t xml:space="preserve"> Table 7 sho</w:t>
      </w:r>
      <w:r>
        <w:rPr>
          <w:rFonts w:eastAsia="SimSun" w:cs="Arial" w:hint="eastAsia"/>
          <w:color w:val="000000"/>
          <w:kern w:val="0"/>
          <w:sz w:val="24"/>
          <w:szCs w:val="24"/>
        </w:rPr>
        <w:t xml:space="preserve">ws the results of two-tailed nonparametric Wilcoxon z-tests. </w:t>
      </w:r>
      <w:r>
        <w:rPr>
          <w:rFonts w:eastAsia="SimSun" w:cs="Arial"/>
          <w:color w:val="000000"/>
          <w:kern w:val="0"/>
          <w:sz w:val="24"/>
          <w:szCs w:val="24"/>
        </w:rPr>
        <w:t>T</w:t>
      </w:r>
      <w:r>
        <w:rPr>
          <w:rFonts w:eastAsia="SimSun" w:cs="Arial" w:hint="eastAsia"/>
          <w:color w:val="000000"/>
          <w:kern w:val="0"/>
          <w:sz w:val="24"/>
          <w:szCs w:val="24"/>
        </w:rPr>
        <w:t xml:space="preserve">he results in Panel A of Table 7 suggest that the mean of </w:t>
      </w:r>
      <w:r w:rsidRPr="00D77609">
        <w:rPr>
          <w:rFonts w:eastAsia="SimSun" w:cs="Arial"/>
          <w:color w:val="000000"/>
          <w:kern w:val="0"/>
          <w:sz w:val="24"/>
          <w:szCs w:val="24"/>
        </w:rPr>
        <w:t>│DA│</w:t>
      </w:r>
      <w:r>
        <w:rPr>
          <w:rFonts w:eastAsia="SimSun" w:cs="Arial" w:hint="eastAsia"/>
          <w:color w:val="000000"/>
          <w:kern w:val="0"/>
          <w:sz w:val="24"/>
          <w:szCs w:val="24"/>
        </w:rPr>
        <w:t xml:space="preserve"> in MPR sample is not significantly different from that in NPR sample. </w:t>
      </w:r>
      <w:r>
        <w:rPr>
          <w:rFonts w:eastAsia="SimSun" w:cs="Arial"/>
          <w:color w:val="000000"/>
          <w:kern w:val="0"/>
          <w:sz w:val="24"/>
          <w:szCs w:val="24"/>
        </w:rPr>
        <w:t>T</w:t>
      </w:r>
      <w:r>
        <w:rPr>
          <w:rFonts w:eastAsia="SimSun" w:cs="Arial" w:hint="eastAsia"/>
          <w:color w:val="000000"/>
          <w:kern w:val="0"/>
          <w:sz w:val="24"/>
          <w:szCs w:val="24"/>
        </w:rPr>
        <w:t xml:space="preserve">herefore, the univariate comparisons of mean of </w:t>
      </w:r>
      <w:r w:rsidRPr="00D77609">
        <w:rPr>
          <w:rFonts w:eastAsia="SimSun" w:cs="Arial"/>
          <w:color w:val="000000"/>
          <w:kern w:val="0"/>
          <w:sz w:val="24"/>
          <w:szCs w:val="24"/>
        </w:rPr>
        <w:t>│DA│</w:t>
      </w:r>
      <w:r>
        <w:rPr>
          <w:rFonts w:eastAsia="SimSun" w:cs="Arial" w:hint="eastAsia"/>
          <w:color w:val="000000"/>
          <w:kern w:val="0"/>
          <w:sz w:val="24"/>
          <w:szCs w:val="24"/>
        </w:rPr>
        <w:t xml:space="preserve"> between MPR sample and NPR sample shows that there is no significant difference in earnings quality or actual </w:t>
      </w:r>
      <w:r>
        <w:rPr>
          <w:rFonts w:eastAsia="SimSun" w:cs="Arial" w:hint="eastAsia"/>
          <w:color w:val="000000"/>
          <w:kern w:val="0"/>
          <w:sz w:val="24"/>
          <w:szCs w:val="24"/>
        </w:rPr>
        <w:lastRenderedPageBreak/>
        <w:t xml:space="preserve">audit quality between the companies that are subject to mandatory audit partner rotation and companies that retain the same audit partners, which fails to support Hypothesis 1. Turning to other 6 control variables, all the mean differences are insignificant between MPR and NPR samples except for AGE and FTenure. </w:t>
      </w:r>
      <w:r>
        <w:rPr>
          <w:rFonts w:eastAsia="SimSun" w:cs="Arial"/>
          <w:color w:val="000000"/>
          <w:kern w:val="0"/>
          <w:sz w:val="24"/>
          <w:szCs w:val="24"/>
        </w:rPr>
        <w:t>T</w:t>
      </w:r>
      <w:r>
        <w:rPr>
          <w:rFonts w:eastAsia="SimSun" w:cs="Arial" w:hint="eastAsia"/>
          <w:color w:val="000000"/>
          <w:kern w:val="0"/>
          <w:sz w:val="24"/>
          <w:szCs w:val="24"/>
        </w:rPr>
        <w:t>he mean of AGE is 7.321 in MPR sample, while the mean of AGE is 6.337 in NPR sample based on th</w:t>
      </w:r>
      <w:r w:rsidRPr="006A7A5B">
        <w:rPr>
          <w:rFonts w:eastAsia="SimSun" w:cs="Arial" w:hint="eastAsia"/>
          <w:kern w:val="0"/>
          <w:sz w:val="24"/>
          <w:szCs w:val="24"/>
        </w:rPr>
        <w:t>e results in Table 4. Both the two-tailed t-test and two-tail</w:t>
      </w:r>
      <w:r>
        <w:rPr>
          <w:rFonts w:eastAsia="SimSun" w:cs="Arial" w:hint="eastAsia"/>
          <w:color w:val="000000"/>
          <w:kern w:val="0"/>
          <w:sz w:val="24"/>
          <w:szCs w:val="24"/>
        </w:rPr>
        <w:t xml:space="preserve">ed nonparametric Wilcoxon z-test show the mean difference of AGE is significantly different in MPR and NPR samples. </w:t>
      </w:r>
      <w:r>
        <w:rPr>
          <w:rFonts w:eastAsia="SimSun" w:cs="Arial"/>
          <w:color w:val="000000"/>
          <w:kern w:val="0"/>
          <w:sz w:val="24"/>
          <w:szCs w:val="24"/>
        </w:rPr>
        <w:t>T</w:t>
      </w:r>
      <w:r>
        <w:rPr>
          <w:rFonts w:eastAsia="SimSun" w:cs="Arial" w:hint="eastAsia"/>
          <w:color w:val="000000"/>
          <w:kern w:val="0"/>
          <w:sz w:val="24"/>
          <w:szCs w:val="24"/>
        </w:rPr>
        <w:t xml:space="preserve">he mean of FTenure in MPR sample is 4.183, while the mean of FTenure in NPR sample is 3.597. The results from both the two-tailed t-test and two-tailed nonparametric Wilcoxon z-test suggest that the mean of FTenure in MPR sample is significantly larger than that in NPR sample. </w:t>
      </w:r>
    </w:p>
    <w:p w:rsidR="004D13DF" w:rsidRDefault="004D13DF" w:rsidP="004D13DF">
      <w:pPr>
        <w:spacing w:line="360" w:lineRule="auto"/>
        <w:rPr>
          <w:rFonts w:eastAsia="SimSun" w:cs="Arial"/>
          <w:color w:val="000000"/>
          <w:kern w:val="0"/>
          <w:sz w:val="24"/>
          <w:szCs w:val="24"/>
        </w:rPr>
      </w:pPr>
      <w:r>
        <w:rPr>
          <w:rFonts w:eastAsia="SimSun" w:cs="Arial" w:hint="eastAsia"/>
          <w:color w:val="000000"/>
          <w:kern w:val="0"/>
          <w:sz w:val="24"/>
          <w:szCs w:val="24"/>
        </w:rPr>
        <w:t xml:space="preserve">Secondly, I compare the earning quality or actual audit quality between MPR sample and VPR sample. </w:t>
      </w:r>
      <w:r>
        <w:rPr>
          <w:rFonts w:eastAsia="SimSun" w:cs="Arial"/>
          <w:color w:val="000000"/>
          <w:kern w:val="0"/>
          <w:sz w:val="24"/>
          <w:szCs w:val="24"/>
        </w:rPr>
        <w:t>T</w:t>
      </w:r>
      <w:r>
        <w:rPr>
          <w:rFonts w:eastAsia="SimSun" w:cs="Arial" w:hint="eastAsia"/>
          <w:color w:val="000000"/>
          <w:kern w:val="0"/>
          <w:sz w:val="24"/>
          <w:szCs w:val="24"/>
        </w:rPr>
        <w:t xml:space="preserve">he mean for </w:t>
      </w:r>
      <w:r w:rsidRPr="00D77609">
        <w:rPr>
          <w:rFonts w:eastAsia="SimSun" w:cs="Arial"/>
          <w:color w:val="000000"/>
          <w:kern w:val="0"/>
          <w:sz w:val="24"/>
          <w:szCs w:val="24"/>
        </w:rPr>
        <w:t>│DA│</w:t>
      </w:r>
      <w:r>
        <w:rPr>
          <w:rFonts w:eastAsia="SimSun" w:cs="Arial" w:hint="eastAsia"/>
          <w:color w:val="000000"/>
          <w:kern w:val="0"/>
          <w:sz w:val="24"/>
          <w:szCs w:val="24"/>
        </w:rPr>
        <w:t xml:space="preserve"> in MPR sample is 0.064, while the mean for </w:t>
      </w:r>
      <w:r w:rsidRPr="00D77609">
        <w:rPr>
          <w:rFonts w:eastAsia="SimSun" w:cs="Arial"/>
          <w:color w:val="000000"/>
          <w:kern w:val="0"/>
          <w:sz w:val="24"/>
          <w:szCs w:val="24"/>
        </w:rPr>
        <w:t>│DA│</w:t>
      </w:r>
      <w:r>
        <w:rPr>
          <w:rFonts w:eastAsia="SimSun" w:cs="Arial" w:hint="eastAsia"/>
          <w:color w:val="000000"/>
          <w:kern w:val="0"/>
          <w:sz w:val="24"/>
          <w:szCs w:val="24"/>
        </w:rPr>
        <w:t xml:space="preserve"> in VPR sample is 0.055. The results of two-tailed t-test in Pa</w:t>
      </w:r>
      <w:r w:rsidRPr="006A7A5B">
        <w:rPr>
          <w:rFonts w:eastAsia="SimSun" w:cs="Arial" w:hint="eastAsia"/>
          <w:kern w:val="0"/>
          <w:sz w:val="24"/>
          <w:szCs w:val="24"/>
        </w:rPr>
        <w:t xml:space="preserve">nel B of Table 6 show that the mean of </w:t>
      </w:r>
      <w:r w:rsidRPr="006A7A5B">
        <w:rPr>
          <w:rFonts w:eastAsia="SimSun" w:cs="Arial"/>
          <w:kern w:val="0"/>
          <w:sz w:val="24"/>
          <w:szCs w:val="24"/>
        </w:rPr>
        <w:t>│DA│</w:t>
      </w:r>
      <w:r w:rsidRPr="006A7A5B">
        <w:rPr>
          <w:rFonts w:eastAsia="SimSun" w:cs="Arial" w:hint="eastAsia"/>
          <w:kern w:val="0"/>
          <w:sz w:val="24"/>
          <w:szCs w:val="24"/>
        </w:rPr>
        <w:t xml:space="preserve"> in MPR sample is not significantly different from that in VPR sample. </w:t>
      </w:r>
      <w:r w:rsidRPr="006A7A5B">
        <w:rPr>
          <w:rFonts w:eastAsia="SimSun" w:cs="Arial"/>
          <w:kern w:val="0"/>
          <w:sz w:val="24"/>
          <w:szCs w:val="24"/>
        </w:rPr>
        <w:t>T</w:t>
      </w:r>
      <w:r w:rsidRPr="006A7A5B">
        <w:rPr>
          <w:rFonts w:eastAsia="SimSun" w:cs="Arial" w:hint="eastAsia"/>
          <w:kern w:val="0"/>
          <w:sz w:val="24"/>
          <w:szCs w:val="24"/>
        </w:rPr>
        <w:t xml:space="preserve">he two-tailed nonparametric Wilcoxon z-test in Panel B of Table 7 shows that the difference of </w:t>
      </w:r>
      <w:r w:rsidRPr="006A7A5B">
        <w:rPr>
          <w:rFonts w:eastAsia="SimSun" w:cs="Arial"/>
          <w:kern w:val="0"/>
          <w:sz w:val="24"/>
          <w:szCs w:val="24"/>
        </w:rPr>
        <w:t>│DA│</w:t>
      </w:r>
      <w:r w:rsidRPr="006A7A5B">
        <w:rPr>
          <w:rFonts w:eastAsia="SimSun" w:cs="Arial" w:hint="eastAsia"/>
          <w:kern w:val="0"/>
          <w:sz w:val="24"/>
          <w:szCs w:val="24"/>
        </w:rPr>
        <w:t xml:space="preserve"> between MPR and VPR samples is not significan</w:t>
      </w:r>
      <w:r>
        <w:rPr>
          <w:rFonts w:eastAsia="SimSun" w:cs="Arial" w:hint="eastAsia"/>
          <w:color w:val="000000"/>
          <w:kern w:val="0"/>
          <w:sz w:val="24"/>
          <w:szCs w:val="24"/>
        </w:rPr>
        <w:t xml:space="preserve">t as well. </w:t>
      </w:r>
      <w:r>
        <w:rPr>
          <w:rFonts w:eastAsia="SimSun" w:cs="Arial"/>
          <w:color w:val="000000"/>
          <w:kern w:val="0"/>
          <w:sz w:val="24"/>
          <w:szCs w:val="24"/>
        </w:rPr>
        <w:t>T</w:t>
      </w:r>
      <w:r>
        <w:rPr>
          <w:rFonts w:eastAsia="SimSun" w:cs="Arial" w:hint="eastAsia"/>
          <w:color w:val="000000"/>
          <w:kern w:val="0"/>
          <w:sz w:val="24"/>
          <w:szCs w:val="24"/>
        </w:rPr>
        <w:t xml:space="preserve">he findings suggest that the actual audit quality in MPR sample is not significantly different from </w:t>
      </w:r>
      <w:r>
        <w:rPr>
          <w:rFonts w:eastAsia="SimSun" w:cs="Arial"/>
          <w:color w:val="000000"/>
          <w:kern w:val="0"/>
          <w:sz w:val="24"/>
          <w:szCs w:val="24"/>
        </w:rPr>
        <w:t>that</w:t>
      </w:r>
      <w:r>
        <w:rPr>
          <w:rFonts w:eastAsia="SimSun" w:cs="Arial" w:hint="eastAsia"/>
          <w:color w:val="000000"/>
          <w:kern w:val="0"/>
          <w:sz w:val="24"/>
          <w:szCs w:val="24"/>
        </w:rPr>
        <w:t xml:space="preserve"> in VPR sample. </w:t>
      </w:r>
      <w:r>
        <w:rPr>
          <w:rFonts w:eastAsia="SimSun" w:cs="Arial"/>
          <w:color w:val="000000"/>
          <w:kern w:val="0"/>
          <w:sz w:val="24"/>
          <w:szCs w:val="24"/>
        </w:rPr>
        <w:t>T</w:t>
      </w:r>
      <w:r>
        <w:rPr>
          <w:rFonts w:eastAsia="SimSun" w:cs="Arial" w:hint="eastAsia"/>
          <w:color w:val="000000"/>
          <w:kern w:val="0"/>
          <w:sz w:val="24"/>
          <w:szCs w:val="24"/>
        </w:rPr>
        <w:t xml:space="preserve">urning to the mean difference of control variables, all the mean differences are insignificant except for AGE and FTenure. </w:t>
      </w:r>
      <w:r>
        <w:rPr>
          <w:rFonts w:eastAsia="SimSun" w:cs="Arial"/>
          <w:color w:val="000000"/>
          <w:kern w:val="0"/>
          <w:sz w:val="24"/>
          <w:szCs w:val="24"/>
        </w:rPr>
        <w:t>T</w:t>
      </w:r>
      <w:r>
        <w:rPr>
          <w:rFonts w:eastAsia="SimSun" w:cs="Arial" w:hint="eastAsia"/>
          <w:color w:val="000000"/>
          <w:kern w:val="0"/>
          <w:sz w:val="24"/>
          <w:szCs w:val="24"/>
        </w:rPr>
        <w:t xml:space="preserve">he mean of AGE in MPR sample is 7.321, and the mean of AGE in VPR sample is 6.092. The </w:t>
      </w:r>
      <w:r>
        <w:rPr>
          <w:rFonts w:eastAsia="SimSun" w:cs="Arial"/>
          <w:color w:val="000000"/>
          <w:kern w:val="0"/>
          <w:sz w:val="24"/>
          <w:szCs w:val="24"/>
        </w:rPr>
        <w:t>difference</w:t>
      </w:r>
      <w:r>
        <w:rPr>
          <w:rFonts w:eastAsia="SimSun" w:cs="Arial" w:hint="eastAsia"/>
          <w:color w:val="000000"/>
          <w:kern w:val="0"/>
          <w:sz w:val="24"/>
          <w:szCs w:val="24"/>
        </w:rPr>
        <w:t xml:space="preserve"> of 1.229 is significant based on the results from both parametric and nonparametric tests. </w:t>
      </w:r>
      <w:r>
        <w:rPr>
          <w:rFonts w:eastAsia="SimSun" w:cs="Arial"/>
          <w:color w:val="000000"/>
          <w:kern w:val="0"/>
          <w:sz w:val="24"/>
          <w:szCs w:val="24"/>
        </w:rPr>
        <w:t>T</w:t>
      </w:r>
      <w:r>
        <w:rPr>
          <w:rFonts w:eastAsia="SimSun" w:cs="Arial" w:hint="eastAsia"/>
          <w:color w:val="000000"/>
          <w:kern w:val="0"/>
          <w:sz w:val="24"/>
          <w:szCs w:val="24"/>
        </w:rPr>
        <w:t>he mean of FTenure in MPR sample is 4.183, while the mean of FTenure in VPR sample is 3.295. According to both two-tailed t-test and two-tailed nonparametric Wilcoxon z-test, the mean of FTenure in MPR sample is significantly larger than that in VPR sample.</w:t>
      </w:r>
    </w:p>
    <w:p w:rsidR="004D13DF" w:rsidRPr="00B52D8B" w:rsidRDefault="004D13DF" w:rsidP="004D13DF">
      <w:pPr>
        <w:spacing w:line="360" w:lineRule="auto"/>
        <w:rPr>
          <w:rFonts w:eastAsia="SimSun" w:cs="Arial"/>
          <w:color w:val="000000"/>
          <w:kern w:val="0"/>
          <w:sz w:val="24"/>
          <w:szCs w:val="24"/>
        </w:rPr>
      </w:pPr>
      <w:r>
        <w:rPr>
          <w:rFonts w:eastAsia="SimSun" w:cs="Arial" w:hint="eastAsia"/>
          <w:color w:val="000000"/>
          <w:kern w:val="0"/>
          <w:sz w:val="24"/>
          <w:szCs w:val="24"/>
        </w:rPr>
        <w:t xml:space="preserve">Thirdly, I compare the actual audit quality in companies that are subject to mandatory audit partner rotation in year 2003 with the audit quality in the same companies, but in year 2002. By this way of comparison, I test whether the mandatory audit partner rotation is able to increase the actual audit quality in the same company over time. </w:t>
      </w:r>
      <w:r>
        <w:rPr>
          <w:rFonts w:eastAsia="SimSun" w:cs="Arial" w:hint="eastAsia"/>
          <w:color w:val="000000"/>
          <w:kern w:val="0"/>
          <w:sz w:val="24"/>
          <w:szCs w:val="24"/>
        </w:rPr>
        <w:lastRenderedPageBreak/>
        <w:t>Based o</w:t>
      </w:r>
      <w:r w:rsidRPr="006A7A5B">
        <w:rPr>
          <w:rFonts w:eastAsia="SimSun" w:cs="Arial" w:hint="eastAsia"/>
          <w:kern w:val="0"/>
          <w:sz w:val="24"/>
          <w:szCs w:val="24"/>
        </w:rPr>
        <w:t xml:space="preserve">n Panel A and Panel D of Table 4, the mean of </w:t>
      </w:r>
      <w:r w:rsidRPr="006A7A5B">
        <w:rPr>
          <w:rFonts w:eastAsia="SimSun" w:cs="Arial"/>
          <w:kern w:val="0"/>
          <w:sz w:val="24"/>
          <w:szCs w:val="24"/>
        </w:rPr>
        <w:t>│DA│</w:t>
      </w:r>
      <w:r w:rsidRPr="006A7A5B">
        <w:rPr>
          <w:rFonts w:eastAsia="SimSun" w:cs="Arial" w:hint="eastAsia"/>
          <w:kern w:val="0"/>
          <w:sz w:val="24"/>
          <w:szCs w:val="24"/>
        </w:rPr>
        <w:t xml:space="preserve"> in MPRPY sample is 0.055, which is different from the mean of </w:t>
      </w:r>
      <w:r w:rsidRPr="006A7A5B">
        <w:rPr>
          <w:rFonts w:eastAsia="SimSun" w:cs="Arial"/>
          <w:kern w:val="0"/>
          <w:sz w:val="24"/>
          <w:szCs w:val="24"/>
        </w:rPr>
        <w:t>│DA│</w:t>
      </w:r>
      <w:r w:rsidRPr="006A7A5B">
        <w:rPr>
          <w:rFonts w:eastAsia="SimSun" w:cs="Arial" w:hint="eastAsia"/>
          <w:kern w:val="0"/>
          <w:sz w:val="24"/>
          <w:szCs w:val="24"/>
        </w:rPr>
        <w:t xml:space="preserve"> in MPR sample. </w:t>
      </w:r>
      <w:r w:rsidRPr="006A7A5B">
        <w:rPr>
          <w:rFonts w:eastAsia="SimSun" w:cs="Arial"/>
          <w:kern w:val="0"/>
          <w:sz w:val="24"/>
          <w:szCs w:val="24"/>
        </w:rPr>
        <w:t>T</w:t>
      </w:r>
      <w:r w:rsidRPr="006A7A5B">
        <w:rPr>
          <w:rFonts w:eastAsia="SimSun" w:cs="Arial" w:hint="eastAsia"/>
          <w:kern w:val="0"/>
          <w:sz w:val="24"/>
          <w:szCs w:val="24"/>
        </w:rPr>
        <w:t>his mean difference is insignificant according to the results from Panel C of Table 6 and Table 7. Both two-tail</w:t>
      </w:r>
      <w:r>
        <w:rPr>
          <w:rFonts w:eastAsia="SimSun" w:cs="Arial" w:hint="eastAsia"/>
          <w:color w:val="000000"/>
          <w:kern w:val="0"/>
          <w:sz w:val="24"/>
          <w:szCs w:val="24"/>
        </w:rPr>
        <w:t xml:space="preserve">ed t-test and two-tailed nonparametric Wilcoxon z-test show that the actual audit quality is not significantly increased after the implementation of mandatory audit partner rotation for the same company over time. All the mean differences in control variables are insignificant except for AGE. </w:t>
      </w:r>
      <w:r>
        <w:rPr>
          <w:rFonts w:eastAsia="SimSun" w:cs="Arial"/>
          <w:color w:val="000000"/>
          <w:kern w:val="0"/>
          <w:sz w:val="24"/>
          <w:szCs w:val="24"/>
        </w:rPr>
        <w:t>T</w:t>
      </w:r>
      <w:r>
        <w:rPr>
          <w:rFonts w:eastAsia="SimSun" w:cs="Arial" w:hint="eastAsia"/>
          <w:color w:val="000000"/>
          <w:kern w:val="0"/>
          <w:sz w:val="24"/>
          <w:szCs w:val="24"/>
        </w:rPr>
        <w:t>he mean of AGE in MPRPY sample is 6.321, which is significantly from 7.321 in MPR sample based on both parametric and nonparametric tests.</w:t>
      </w:r>
    </w:p>
    <w:p w:rsidR="004D13DF" w:rsidRPr="00220618" w:rsidRDefault="004D13DF" w:rsidP="000139A7">
      <w:pPr>
        <w:pStyle w:val="Heading3"/>
      </w:pPr>
      <w:bookmarkStart w:id="78" w:name="_Toc395710157"/>
      <w:r w:rsidRPr="00220618">
        <w:rPr>
          <w:rFonts w:hint="eastAsia"/>
        </w:rPr>
        <w:t xml:space="preserve">7.2.2 </w:t>
      </w:r>
      <w:r w:rsidRPr="00220618">
        <w:t xml:space="preserve">Descriptive statistics for </w:t>
      </w:r>
      <w:r w:rsidRPr="00220618">
        <w:rPr>
          <w:rFonts w:hint="eastAsia"/>
        </w:rPr>
        <w:t>perceived</w:t>
      </w:r>
      <w:r w:rsidRPr="00220618">
        <w:t xml:space="preserve"> audit quality</w:t>
      </w:r>
      <w:bookmarkEnd w:id="78"/>
    </w:p>
    <w:p w:rsidR="004D13DF" w:rsidRDefault="004D13DF" w:rsidP="004D13DF">
      <w:pPr>
        <w:spacing w:line="360" w:lineRule="auto"/>
        <w:rPr>
          <w:sz w:val="24"/>
          <w:szCs w:val="24"/>
        </w:rPr>
      </w:pPr>
      <w:r>
        <w:rPr>
          <w:sz w:val="24"/>
          <w:szCs w:val="24"/>
        </w:rPr>
        <w:t>A</w:t>
      </w:r>
      <w:r>
        <w:rPr>
          <w:rFonts w:hint="eastAsia"/>
          <w:sz w:val="24"/>
          <w:szCs w:val="24"/>
        </w:rPr>
        <w:t xml:space="preserve">dditional variables are needed for the second regression model to examine the effects of mandatory audit partner rotation on perceived audit quality. Due to the missing data for CAR, the sample size is reduced. For the regression analysis on perceived audit quality, </w:t>
      </w:r>
      <w:r w:rsidRPr="003B1161">
        <w:rPr>
          <w:sz w:val="24"/>
          <w:szCs w:val="24"/>
        </w:rPr>
        <w:t>I obtain 109 companies for MPR sample, 403 companies for VPR sample a</w:t>
      </w:r>
      <w:r>
        <w:rPr>
          <w:sz w:val="24"/>
          <w:szCs w:val="24"/>
        </w:rPr>
        <w:t>nd 438 companies for NPR sample</w:t>
      </w:r>
      <w:r>
        <w:rPr>
          <w:rFonts w:hint="eastAsia"/>
          <w:sz w:val="24"/>
          <w:szCs w:val="24"/>
        </w:rPr>
        <w:t xml:space="preserve"> respectively.</w:t>
      </w:r>
    </w:p>
    <w:p w:rsidR="004D13DF" w:rsidRPr="006A7A5B" w:rsidRDefault="004D13DF" w:rsidP="004D13DF">
      <w:pPr>
        <w:spacing w:line="360" w:lineRule="auto"/>
        <w:rPr>
          <w:sz w:val="24"/>
          <w:szCs w:val="24"/>
        </w:rPr>
      </w:pPr>
      <w:r w:rsidRPr="006A7A5B">
        <w:rPr>
          <w:rFonts w:hint="eastAsia"/>
          <w:sz w:val="24"/>
          <w:szCs w:val="24"/>
        </w:rPr>
        <w:t>Table 8 under Appendix shows the results for descriptive statistics for perceived audit quality. Similar with the analysis on actual audit quality, I compare the stock reaction in MPR sample with the stock reaction in three other benchmark samples.</w:t>
      </w:r>
    </w:p>
    <w:p w:rsidR="004D13DF" w:rsidRDefault="004D13DF" w:rsidP="004D13DF">
      <w:pPr>
        <w:spacing w:line="360" w:lineRule="auto"/>
        <w:rPr>
          <w:sz w:val="24"/>
          <w:szCs w:val="24"/>
        </w:rPr>
      </w:pPr>
      <w:r w:rsidRPr="006A7A5B">
        <w:rPr>
          <w:rFonts w:hint="eastAsia"/>
          <w:sz w:val="24"/>
          <w:szCs w:val="24"/>
        </w:rPr>
        <w:t xml:space="preserve">Firstly, I compare mandatory partner rotation sample with non-rotation sample. From Panel A and Panel B of Table 8, I find the mean of CAR in MPR sample is -0.395 and the mean of CAR in NPR sample is -0.420. The results in Panel A of Table 9 show that CAR is not normally distributed under the comparison of </w:t>
      </w:r>
      <w:r w:rsidRPr="006A7A5B">
        <w:rPr>
          <w:sz w:val="24"/>
          <w:szCs w:val="24"/>
        </w:rPr>
        <w:t>“</w:t>
      </w:r>
      <w:r w:rsidRPr="006A7A5B">
        <w:rPr>
          <w:rFonts w:hint="eastAsia"/>
          <w:sz w:val="24"/>
          <w:szCs w:val="24"/>
        </w:rPr>
        <w:t>MPR vs. NPR</w:t>
      </w:r>
      <w:r w:rsidRPr="006A7A5B">
        <w:rPr>
          <w:sz w:val="24"/>
          <w:szCs w:val="24"/>
        </w:rPr>
        <w:t>”</w:t>
      </w:r>
      <w:r w:rsidRPr="006A7A5B">
        <w:rPr>
          <w:rFonts w:hint="eastAsia"/>
          <w:sz w:val="24"/>
          <w:szCs w:val="24"/>
        </w:rPr>
        <w:t xml:space="preserve">. A two-tailed t-test shown in Panel A of Table 10 suggests the difference in CAR means is not significant. </w:t>
      </w:r>
      <w:r w:rsidRPr="006A7A5B">
        <w:rPr>
          <w:sz w:val="24"/>
          <w:szCs w:val="24"/>
        </w:rPr>
        <w:t>A</w:t>
      </w:r>
      <w:r w:rsidRPr="006A7A5B">
        <w:rPr>
          <w:rFonts w:hint="eastAsia"/>
          <w:sz w:val="24"/>
          <w:szCs w:val="24"/>
        </w:rPr>
        <w:t xml:space="preserve">nd the two-tailed nonparametric Wilcoxon z-test from Panel A of Table 11 also suggests an insignificant difference in CAR means. </w:t>
      </w:r>
      <w:r w:rsidRPr="006A7A5B">
        <w:rPr>
          <w:sz w:val="24"/>
          <w:szCs w:val="24"/>
        </w:rPr>
        <w:t>T</w:t>
      </w:r>
      <w:r w:rsidRPr="006A7A5B">
        <w:rPr>
          <w:rFonts w:hint="eastAsia"/>
          <w:sz w:val="24"/>
          <w:szCs w:val="24"/>
        </w:rPr>
        <w:t xml:space="preserve">herefore, the </w:t>
      </w:r>
      <w:r>
        <w:rPr>
          <w:rFonts w:hint="eastAsia"/>
          <w:sz w:val="24"/>
          <w:szCs w:val="24"/>
        </w:rPr>
        <w:t xml:space="preserve">univariate tests show there is no significant difference in CAR between MPR sample and NPR sample. </w:t>
      </w:r>
      <w:r>
        <w:rPr>
          <w:sz w:val="24"/>
          <w:szCs w:val="24"/>
        </w:rPr>
        <w:t>T</w:t>
      </w:r>
      <w:r>
        <w:rPr>
          <w:rFonts w:hint="eastAsia"/>
          <w:sz w:val="24"/>
          <w:szCs w:val="24"/>
        </w:rPr>
        <w:t xml:space="preserve">urning to control variables, all the mean differences are insignificant except for AGE, Beta and FTenure when </w:t>
      </w:r>
      <w:r>
        <w:rPr>
          <w:sz w:val="24"/>
          <w:szCs w:val="24"/>
        </w:rPr>
        <w:t>comparing</w:t>
      </w:r>
      <w:r>
        <w:rPr>
          <w:rFonts w:hint="eastAsia"/>
          <w:sz w:val="24"/>
          <w:szCs w:val="24"/>
        </w:rPr>
        <w:t xml:space="preserve"> MPR sample with NPR sample. </w:t>
      </w:r>
      <w:r>
        <w:rPr>
          <w:sz w:val="24"/>
          <w:szCs w:val="24"/>
        </w:rPr>
        <w:t>T</w:t>
      </w:r>
      <w:r>
        <w:rPr>
          <w:rFonts w:hint="eastAsia"/>
          <w:sz w:val="24"/>
          <w:szCs w:val="24"/>
        </w:rPr>
        <w:t xml:space="preserve">he mean of AGE in MPR sample is 7.321, while the mean of AGE in NPR sample is 6.345. Both two-tailed t-test </w:t>
      </w:r>
      <w:r>
        <w:rPr>
          <w:rFonts w:hint="eastAsia"/>
          <w:sz w:val="24"/>
          <w:szCs w:val="24"/>
        </w:rPr>
        <w:lastRenderedPageBreak/>
        <w:t xml:space="preserve">and nonparametric Wilcoxon z-test show this mean difference is significant, which suggests that mandatory audit partner rotation sample include more old companies. </w:t>
      </w:r>
      <w:r>
        <w:rPr>
          <w:sz w:val="24"/>
          <w:szCs w:val="24"/>
        </w:rPr>
        <w:t>T</w:t>
      </w:r>
      <w:r>
        <w:rPr>
          <w:rFonts w:hint="eastAsia"/>
          <w:sz w:val="24"/>
          <w:szCs w:val="24"/>
        </w:rPr>
        <w:t>he two tailed t-test shows NPR sample has larger Beta than MPR sample, which means companies in NPR sample are more risky. I will discuss FTenure later in this section.</w:t>
      </w:r>
    </w:p>
    <w:p w:rsidR="004D13DF" w:rsidRDefault="004D13DF" w:rsidP="004D13DF">
      <w:pPr>
        <w:spacing w:line="360" w:lineRule="auto"/>
        <w:rPr>
          <w:sz w:val="24"/>
          <w:szCs w:val="24"/>
        </w:rPr>
      </w:pPr>
      <w:r>
        <w:rPr>
          <w:rFonts w:hint="eastAsia"/>
          <w:sz w:val="24"/>
          <w:szCs w:val="24"/>
        </w:rPr>
        <w:t xml:space="preserve">Secondly, I compare MPR sample with VPR sample. </w:t>
      </w:r>
      <w:r>
        <w:rPr>
          <w:sz w:val="24"/>
          <w:szCs w:val="24"/>
        </w:rPr>
        <w:t>T</w:t>
      </w:r>
      <w:r>
        <w:rPr>
          <w:rFonts w:hint="eastAsia"/>
          <w:sz w:val="24"/>
          <w:szCs w:val="24"/>
        </w:rPr>
        <w:t xml:space="preserve">he mean of CAR in VPR sample is -0.414, which is different from -0.395 in MPR sample. </w:t>
      </w:r>
      <w:r>
        <w:rPr>
          <w:sz w:val="24"/>
          <w:szCs w:val="24"/>
        </w:rPr>
        <w:t>B</w:t>
      </w:r>
      <w:r>
        <w:rPr>
          <w:rFonts w:hint="eastAsia"/>
          <w:sz w:val="24"/>
          <w:szCs w:val="24"/>
        </w:rPr>
        <w:t xml:space="preserve">oth parametric and nonparametric tests show that this mean difference is not significant, which means the CAR in MPR sample is indifferent from the CAR in VPR sample generally. </w:t>
      </w:r>
      <w:r>
        <w:rPr>
          <w:sz w:val="24"/>
          <w:szCs w:val="24"/>
        </w:rPr>
        <w:t>T</w:t>
      </w:r>
      <w:r>
        <w:rPr>
          <w:rFonts w:hint="eastAsia"/>
          <w:sz w:val="24"/>
          <w:szCs w:val="24"/>
        </w:rPr>
        <w:t xml:space="preserve">he control variable of AGE shows a significant difference </w:t>
      </w:r>
      <w:r>
        <w:rPr>
          <w:sz w:val="24"/>
          <w:szCs w:val="24"/>
        </w:rPr>
        <w:t>in mean between MPR and VPR samples.</w:t>
      </w:r>
      <w:r>
        <w:rPr>
          <w:rFonts w:hint="eastAsia"/>
          <w:sz w:val="24"/>
          <w:szCs w:val="24"/>
        </w:rPr>
        <w:t xml:space="preserve"> This finding suggests that companies that are subject to mandatory audit partner rotation are generally older than companies that are subject to voluntary audit partner rotation.</w:t>
      </w:r>
    </w:p>
    <w:p w:rsidR="004D13DF" w:rsidRDefault="004D13DF" w:rsidP="004D13DF">
      <w:pPr>
        <w:spacing w:line="360" w:lineRule="auto"/>
        <w:rPr>
          <w:sz w:val="24"/>
          <w:szCs w:val="24"/>
        </w:rPr>
      </w:pPr>
      <w:r>
        <w:rPr>
          <w:rFonts w:hint="eastAsia"/>
          <w:sz w:val="24"/>
          <w:szCs w:val="24"/>
        </w:rPr>
        <w:t xml:space="preserve">Thirdly, I compare CAR in mandatory partner rotation sample with CAR in the same sample, but in prior year. </w:t>
      </w:r>
      <w:r>
        <w:rPr>
          <w:sz w:val="24"/>
          <w:szCs w:val="24"/>
        </w:rPr>
        <w:t>B</w:t>
      </w:r>
      <w:r w:rsidRPr="006A7A5B">
        <w:rPr>
          <w:rFonts w:hint="eastAsia"/>
          <w:sz w:val="24"/>
          <w:szCs w:val="24"/>
        </w:rPr>
        <w:t xml:space="preserve">ased on the two-tailed t-test in Panel C of Table 10 and the nonparametric test in Panel C of Table 11, the </w:t>
      </w:r>
      <w:r>
        <w:rPr>
          <w:rFonts w:hint="eastAsia"/>
          <w:sz w:val="24"/>
          <w:szCs w:val="24"/>
        </w:rPr>
        <w:t xml:space="preserve">mean difference of 0.248 in CAR is significant between mandatory audit partner rotation sample and mandatory rotation sample in prior year. </w:t>
      </w:r>
      <w:r>
        <w:rPr>
          <w:sz w:val="24"/>
          <w:szCs w:val="24"/>
        </w:rPr>
        <w:t>B</w:t>
      </w:r>
      <w:r>
        <w:rPr>
          <w:rFonts w:hint="eastAsia"/>
          <w:sz w:val="24"/>
          <w:szCs w:val="24"/>
        </w:rPr>
        <w:t xml:space="preserve">oth parametric and nonparametric tests show that companies that are subject to mandatory audit partner </w:t>
      </w:r>
      <w:r>
        <w:rPr>
          <w:sz w:val="24"/>
          <w:szCs w:val="24"/>
        </w:rPr>
        <w:t>rotation</w:t>
      </w:r>
      <w:r>
        <w:rPr>
          <w:rFonts w:hint="eastAsia"/>
          <w:sz w:val="24"/>
          <w:szCs w:val="24"/>
        </w:rPr>
        <w:t xml:space="preserve"> sample have significant larger CAR than the same </w:t>
      </w:r>
      <w:r>
        <w:rPr>
          <w:sz w:val="24"/>
          <w:szCs w:val="24"/>
        </w:rPr>
        <w:t>companies</w:t>
      </w:r>
      <w:r>
        <w:rPr>
          <w:rFonts w:hint="eastAsia"/>
          <w:sz w:val="24"/>
          <w:szCs w:val="24"/>
        </w:rPr>
        <w:t xml:space="preserve"> in prior year. </w:t>
      </w:r>
      <w:r>
        <w:rPr>
          <w:sz w:val="24"/>
          <w:szCs w:val="24"/>
        </w:rPr>
        <w:t>T</w:t>
      </w:r>
      <w:r>
        <w:rPr>
          <w:rFonts w:hint="eastAsia"/>
          <w:sz w:val="24"/>
          <w:szCs w:val="24"/>
        </w:rPr>
        <w:t xml:space="preserve">he two-tailed t-tests show that the mean differences in AGE and Growth are significant, while the nonparametric tests show </w:t>
      </w:r>
      <w:r>
        <w:rPr>
          <w:sz w:val="24"/>
          <w:szCs w:val="24"/>
        </w:rPr>
        <w:t>that</w:t>
      </w:r>
      <w:r>
        <w:rPr>
          <w:rFonts w:hint="eastAsia"/>
          <w:sz w:val="24"/>
          <w:szCs w:val="24"/>
        </w:rPr>
        <w:t xml:space="preserve"> the mean differences in AGE, Growth, Size and FTenure are all significant. </w:t>
      </w:r>
      <w:r>
        <w:rPr>
          <w:sz w:val="24"/>
          <w:szCs w:val="24"/>
        </w:rPr>
        <w:t>T</w:t>
      </w:r>
      <w:r>
        <w:rPr>
          <w:rFonts w:hint="eastAsia"/>
          <w:sz w:val="24"/>
          <w:szCs w:val="24"/>
        </w:rPr>
        <w:t xml:space="preserve">he nonparametric Wilcoxon z-tests find the mean differences in FTenure are all significant for all the three comparisons (MPR vs. NPR, MPR vs. VPR and MPR vs. MPRPY). </w:t>
      </w:r>
      <w:r>
        <w:rPr>
          <w:sz w:val="24"/>
          <w:szCs w:val="24"/>
        </w:rPr>
        <w:t>I</w:t>
      </w:r>
      <w:r>
        <w:rPr>
          <w:rFonts w:hint="eastAsia"/>
          <w:sz w:val="24"/>
          <w:szCs w:val="24"/>
        </w:rPr>
        <w:t>n general, companies that are subject to mandatory audit partner rotation have longer audit firm tenure than other benchmark companies.</w:t>
      </w:r>
    </w:p>
    <w:p w:rsidR="004D13DF" w:rsidRPr="00B75697" w:rsidRDefault="004D13DF" w:rsidP="00B9275D">
      <w:pPr>
        <w:pStyle w:val="Heading2"/>
      </w:pPr>
      <w:bookmarkStart w:id="79" w:name="_Toc395710158"/>
      <w:r w:rsidRPr="00B75697">
        <w:rPr>
          <w:rFonts w:hint="eastAsia"/>
        </w:rPr>
        <w:t>7.3 Empirical findi</w:t>
      </w:r>
      <w:r w:rsidR="008E38F5">
        <w:rPr>
          <w:rFonts w:hint="eastAsia"/>
        </w:rPr>
        <w:t>ngs based on performance-adjusted</w:t>
      </w:r>
      <w:r w:rsidRPr="00B75697">
        <w:rPr>
          <w:rFonts w:hint="eastAsia"/>
        </w:rPr>
        <w:t xml:space="preserve"> abnormal accruals</w:t>
      </w:r>
      <w:bookmarkEnd w:id="79"/>
    </w:p>
    <w:p w:rsidR="004D13DF" w:rsidRDefault="004D13DF" w:rsidP="004D13DF">
      <w:pPr>
        <w:spacing w:line="360" w:lineRule="auto"/>
        <w:rPr>
          <w:sz w:val="24"/>
          <w:szCs w:val="24"/>
        </w:rPr>
      </w:pPr>
      <w:r>
        <w:rPr>
          <w:sz w:val="24"/>
          <w:szCs w:val="24"/>
        </w:rPr>
        <w:t>A</w:t>
      </w:r>
      <w:r>
        <w:rPr>
          <w:rFonts w:hint="eastAsia"/>
          <w:sz w:val="24"/>
          <w:szCs w:val="24"/>
        </w:rPr>
        <w:t xml:space="preserve">ll the findings based on univariate tests are </w:t>
      </w:r>
      <w:r>
        <w:rPr>
          <w:sz w:val="24"/>
          <w:szCs w:val="24"/>
        </w:rPr>
        <w:t>inconsistent</w:t>
      </w:r>
      <w:r>
        <w:rPr>
          <w:rFonts w:hint="eastAsia"/>
          <w:sz w:val="24"/>
          <w:szCs w:val="24"/>
        </w:rPr>
        <w:t xml:space="preserve"> with the expectation in </w:t>
      </w:r>
      <w:r>
        <w:rPr>
          <w:rFonts w:hint="eastAsia"/>
          <w:sz w:val="24"/>
          <w:szCs w:val="24"/>
        </w:rPr>
        <w:lastRenderedPageBreak/>
        <w:t>Hypothesis 1. Next to univariate tests, I examine the effects of mandatory audit partner rotation on actual audit quality again with multivariate t</w:t>
      </w:r>
      <w:r w:rsidRPr="006A7A5B">
        <w:rPr>
          <w:rFonts w:hint="eastAsia"/>
          <w:sz w:val="24"/>
          <w:szCs w:val="24"/>
        </w:rPr>
        <w:t xml:space="preserve">ests. </w:t>
      </w:r>
      <w:r w:rsidRPr="006A7A5B">
        <w:rPr>
          <w:sz w:val="24"/>
          <w:szCs w:val="24"/>
        </w:rPr>
        <w:t>T</w:t>
      </w:r>
      <w:r w:rsidRPr="006A7A5B">
        <w:rPr>
          <w:rFonts w:hint="eastAsia"/>
          <w:sz w:val="24"/>
          <w:szCs w:val="24"/>
        </w:rPr>
        <w:t xml:space="preserve">able 12 shows the results of the regression analysis for actual audit quality. Panel A of Table 12 </w:t>
      </w:r>
      <w:r>
        <w:rPr>
          <w:rFonts w:hint="eastAsia"/>
          <w:sz w:val="24"/>
          <w:szCs w:val="24"/>
        </w:rPr>
        <w:t xml:space="preserve">reports the findings using absolute values of performance-adjusted discretionary accruals as the dependent variable. Firstly, I find that the coefficient of BMK is insignificant (-0.009, t = </w:t>
      </w:r>
      <w:r w:rsidRPr="00937722">
        <w:rPr>
          <w:sz w:val="24"/>
          <w:szCs w:val="24"/>
        </w:rPr>
        <w:t>-1.390</w:t>
      </w:r>
      <w:r>
        <w:rPr>
          <w:rFonts w:hint="eastAsia"/>
          <w:sz w:val="24"/>
          <w:szCs w:val="24"/>
        </w:rPr>
        <w:t xml:space="preserve">) under the column of </w:t>
      </w:r>
      <w:r>
        <w:rPr>
          <w:sz w:val="24"/>
          <w:szCs w:val="24"/>
        </w:rPr>
        <w:t>“</w:t>
      </w:r>
      <w:r>
        <w:rPr>
          <w:rFonts w:hint="eastAsia"/>
          <w:sz w:val="24"/>
          <w:szCs w:val="24"/>
        </w:rPr>
        <w:t>MPR vs. NPR</w:t>
      </w:r>
      <w:r>
        <w:rPr>
          <w:sz w:val="24"/>
          <w:szCs w:val="24"/>
        </w:rPr>
        <w:t>”</w:t>
      </w:r>
      <w:r>
        <w:rPr>
          <w:rFonts w:hint="eastAsia"/>
          <w:sz w:val="24"/>
          <w:szCs w:val="24"/>
        </w:rPr>
        <w:t xml:space="preserve">. This suggests that </w:t>
      </w:r>
      <w:r w:rsidRPr="00D77609">
        <w:rPr>
          <w:rFonts w:eastAsia="SimSun" w:cs="Arial"/>
          <w:color w:val="000000"/>
          <w:kern w:val="0"/>
          <w:sz w:val="24"/>
          <w:szCs w:val="24"/>
        </w:rPr>
        <w:t>│DA│</w:t>
      </w:r>
      <w:r>
        <w:rPr>
          <w:rFonts w:eastAsia="SimSun" w:cs="Arial" w:hint="eastAsia"/>
          <w:color w:val="000000"/>
          <w:kern w:val="0"/>
          <w:sz w:val="24"/>
          <w:szCs w:val="24"/>
        </w:rPr>
        <w:t xml:space="preserve"> in MPR sample is not significantly different from that in NPR sample even after controlling for other 6 common determinants of discretionary accruals based on the regression model explained in section 6.3.1. Secondly, the coefficient of BMK is insignificant (</w:t>
      </w:r>
      <w:r w:rsidRPr="005F12B9">
        <w:rPr>
          <w:rFonts w:eastAsia="SimSun" w:cs="SimSun"/>
          <w:color w:val="000000"/>
          <w:kern w:val="0"/>
          <w:sz w:val="24"/>
          <w:szCs w:val="24"/>
        </w:rPr>
        <w:t>-0.008</w:t>
      </w:r>
      <w:r>
        <w:rPr>
          <w:rFonts w:eastAsia="SimSun" w:cs="SimSun" w:hint="eastAsia"/>
          <w:color w:val="000000"/>
          <w:kern w:val="0"/>
          <w:sz w:val="24"/>
          <w:szCs w:val="24"/>
        </w:rPr>
        <w:t xml:space="preserve">, t = </w:t>
      </w:r>
      <w:r w:rsidRPr="005F12B9">
        <w:rPr>
          <w:rFonts w:eastAsia="SimSun" w:cs="SimSun"/>
          <w:color w:val="000000"/>
          <w:kern w:val="0"/>
          <w:sz w:val="24"/>
          <w:szCs w:val="24"/>
        </w:rPr>
        <w:t>-1.154</w:t>
      </w:r>
      <w:r>
        <w:rPr>
          <w:rFonts w:eastAsia="SimSun" w:cs="Arial" w:hint="eastAsia"/>
          <w:color w:val="000000"/>
          <w:kern w:val="0"/>
          <w:sz w:val="24"/>
          <w:szCs w:val="24"/>
        </w:rPr>
        <w:t xml:space="preserve">) under column </w:t>
      </w:r>
      <w:r>
        <w:rPr>
          <w:rFonts w:eastAsia="SimSun" w:cs="Arial"/>
          <w:color w:val="000000"/>
          <w:kern w:val="0"/>
          <w:sz w:val="24"/>
          <w:szCs w:val="24"/>
        </w:rPr>
        <w:t>“</w:t>
      </w:r>
      <w:r>
        <w:rPr>
          <w:rFonts w:eastAsia="SimSun" w:cs="Arial" w:hint="eastAsia"/>
          <w:color w:val="000000"/>
          <w:kern w:val="0"/>
          <w:sz w:val="24"/>
          <w:szCs w:val="24"/>
        </w:rPr>
        <w:t>MPR vs. VPR</w:t>
      </w:r>
      <w:r>
        <w:rPr>
          <w:rFonts w:eastAsia="SimSun" w:cs="Arial"/>
          <w:color w:val="000000"/>
          <w:kern w:val="0"/>
          <w:sz w:val="24"/>
          <w:szCs w:val="24"/>
        </w:rPr>
        <w:t>”</w:t>
      </w:r>
      <w:r>
        <w:rPr>
          <w:rFonts w:eastAsia="SimSun" w:cs="Arial" w:hint="eastAsia"/>
          <w:color w:val="000000"/>
          <w:kern w:val="0"/>
          <w:sz w:val="24"/>
          <w:szCs w:val="24"/>
        </w:rPr>
        <w:t xml:space="preserve">, which means the difference of </w:t>
      </w:r>
      <w:r w:rsidRPr="00D77609">
        <w:rPr>
          <w:rFonts w:eastAsia="SimSun" w:cs="Arial"/>
          <w:color w:val="000000"/>
          <w:kern w:val="0"/>
          <w:sz w:val="24"/>
          <w:szCs w:val="24"/>
        </w:rPr>
        <w:t>│DA│</w:t>
      </w:r>
      <w:r>
        <w:rPr>
          <w:rFonts w:eastAsia="SimSun" w:cs="Arial" w:hint="eastAsia"/>
          <w:color w:val="000000"/>
          <w:kern w:val="0"/>
          <w:sz w:val="24"/>
          <w:szCs w:val="24"/>
        </w:rPr>
        <w:t xml:space="preserve"> between MPR and VPR samples is insignificant. Thirdly, the coefficient of BMK is insignificant (</w:t>
      </w:r>
      <w:r w:rsidRPr="005F12B9">
        <w:rPr>
          <w:rFonts w:eastAsia="SimSun" w:cs="SimSun"/>
          <w:color w:val="000000"/>
          <w:kern w:val="0"/>
          <w:sz w:val="24"/>
          <w:szCs w:val="24"/>
        </w:rPr>
        <w:t>-0.007</w:t>
      </w:r>
      <w:r>
        <w:rPr>
          <w:rFonts w:eastAsia="SimSun" w:cs="SimSun" w:hint="eastAsia"/>
          <w:color w:val="000000"/>
          <w:kern w:val="0"/>
          <w:sz w:val="24"/>
          <w:szCs w:val="24"/>
        </w:rPr>
        <w:t xml:space="preserve">, t = </w:t>
      </w:r>
      <w:r w:rsidRPr="005F12B9">
        <w:rPr>
          <w:rFonts w:eastAsia="SimSun" w:cs="SimSun"/>
          <w:color w:val="000000"/>
          <w:kern w:val="0"/>
          <w:sz w:val="24"/>
          <w:szCs w:val="24"/>
        </w:rPr>
        <w:t>-0.769</w:t>
      </w:r>
      <w:r>
        <w:rPr>
          <w:rFonts w:eastAsia="SimSun" w:cs="Arial" w:hint="eastAsia"/>
          <w:color w:val="000000"/>
          <w:kern w:val="0"/>
          <w:sz w:val="24"/>
          <w:szCs w:val="24"/>
        </w:rPr>
        <w:t xml:space="preserve">) when comparing the MPR sample with MPRPY sample. This result suggests that the level of </w:t>
      </w:r>
      <w:r w:rsidRPr="00D77609">
        <w:rPr>
          <w:rFonts w:eastAsia="SimSun" w:cs="Arial"/>
          <w:color w:val="000000"/>
          <w:kern w:val="0"/>
          <w:sz w:val="24"/>
          <w:szCs w:val="24"/>
        </w:rPr>
        <w:t>│DA│</w:t>
      </w:r>
      <w:r>
        <w:rPr>
          <w:rFonts w:eastAsia="SimSun" w:cs="Arial" w:hint="eastAsia"/>
          <w:color w:val="000000"/>
          <w:kern w:val="0"/>
          <w:sz w:val="24"/>
          <w:szCs w:val="24"/>
        </w:rPr>
        <w:t xml:space="preserve"> in companies that are subject to mandatory audit partner rotation in year 2003 is indifferent with the level of </w:t>
      </w:r>
      <w:r w:rsidRPr="00D77609">
        <w:rPr>
          <w:rFonts w:eastAsia="SimSun" w:cs="Arial"/>
          <w:color w:val="000000"/>
          <w:kern w:val="0"/>
          <w:sz w:val="24"/>
          <w:szCs w:val="24"/>
        </w:rPr>
        <w:t>│DA│</w:t>
      </w:r>
      <w:r>
        <w:rPr>
          <w:rFonts w:eastAsia="SimSun" w:cs="Arial" w:hint="eastAsia"/>
          <w:color w:val="000000"/>
          <w:kern w:val="0"/>
          <w:sz w:val="24"/>
          <w:szCs w:val="24"/>
        </w:rPr>
        <w:t xml:space="preserve"> in the same companies one year earlier with old audit partners.</w:t>
      </w:r>
    </w:p>
    <w:tbl>
      <w:tblPr>
        <w:tblW w:w="8360" w:type="dxa"/>
        <w:tblInd w:w="93" w:type="dxa"/>
        <w:tblLook w:val="04A0" w:firstRow="1" w:lastRow="0" w:firstColumn="1" w:lastColumn="0" w:noHBand="0" w:noVBand="1"/>
      </w:tblPr>
      <w:tblGrid>
        <w:gridCol w:w="1511"/>
        <w:gridCol w:w="1154"/>
        <w:gridCol w:w="1772"/>
        <w:gridCol w:w="1746"/>
        <w:gridCol w:w="2177"/>
      </w:tblGrid>
      <w:tr w:rsidR="004D13DF" w:rsidRPr="005F12B9" w:rsidTr="002410B3">
        <w:trPr>
          <w:trHeight w:val="345"/>
        </w:trPr>
        <w:tc>
          <w:tcPr>
            <w:tcW w:w="8360" w:type="dxa"/>
            <w:gridSpan w:val="5"/>
            <w:tcBorders>
              <w:bottom w:val="nil"/>
            </w:tcBorders>
            <w:shd w:val="clear" w:color="auto" w:fill="auto"/>
            <w:noWrap/>
            <w:vAlign w:val="bottom"/>
            <w:hideMark/>
          </w:tcPr>
          <w:p w:rsidR="004D13DF" w:rsidRPr="005F12B9" w:rsidRDefault="004D13DF" w:rsidP="002410B3">
            <w:pPr>
              <w:widowControl/>
              <w:jc w:val="center"/>
              <w:rPr>
                <w:rFonts w:eastAsia="SimSun" w:cs="SimSun"/>
                <w:b/>
                <w:bCs/>
                <w:color w:val="000000"/>
                <w:kern w:val="0"/>
                <w:sz w:val="24"/>
                <w:szCs w:val="24"/>
              </w:rPr>
            </w:pPr>
            <w:r>
              <w:rPr>
                <w:rFonts w:eastAsia="SimSun" w:cs="SimSun"/>
                <w:b/>
                <w:bCs/>
                <w:color w:val="000000"/>
                <w:kern w:val="0"/>
                <w:sz w:val="24"/>
                <w:szCs w:val="24"/>
              </w:rPr>
              <w:t xml:space="preserve">Table </w:t>
            </w:r>
            <w:r>
              <w:rPr>
                <w:rFonts w:eastAsia="SimSun" w:cs="SimSun" w:hint="eastAsia"/>
                <w:b/>
                <w:bCs/>
                <w:color w:val="000000"/>
                <w:kern w:val="0"/>
                <w:sz w:val="24"/>
                <w:szCs w:val="24"/>
              </w:rPr>
              <w:t>12</w:t>
            </w:r>
            <w:r w:rsidRPr="005F12B9">
              <w:rPr>
                <w:rFonts w:eastAsia="SimSun" w:cs="SimSun"/>
                <w:b/>
                <w:bCs/>
                <w:color w:val="000000"/>
                <w:kern w:val="0"/>
                <w:sz w:val="24"/>
                <w:szCs w:val="24"/>
              </w:rPr>
              <w:t>: Performance-adjusted discretionary accruals and mandatory audit partner rotation</w:t>
            </w:r>
          </w:p>
        </w:tc>
      </w:tr>
      <w:tr w:rsidR="004D13DF" w:rsidRPr="005F12B9" w:rsidTr="002410B3">
        <w:trPr>
          <w:trHeight w:val="330"/>
        </w:trPr>
        <w:tc>
          <w:tcPr>
            <w:tcW w:w="8360" w:type="dxa"/>
            <w:gridSpan w:val="5"/>
            <w:tcBorders>
              <w:top w:val="single" w:sz="12" w:space="0" w:color="auto"/>
              <w:bottom w:val="single" w:sz="8"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b/>
                <w:bCs/>
                <w:color w:val="000000"/>
                <w:kern w:val="0"/>
                <w:sz w:val="24"/>
                <w:szCs w:val="24"/>
              </w:rPr>
              <w:t>Panel A:</w:t>
            </w:r>
            <w:r w:rsidRPr="005F12B9">
              <w:rPr>
                <w:rFonts w:eastAsia="SimSun" w:cs="SimSun"/>
                <w:color w:val="000000"/>
                <w:kern w:val="0"/>
                <w:sz w:val="24"/>
                <w:szCs w:val="24"/>
              </w:rPr>
              <w:t xml:space="preserve"> Absolute performance-adjusted discretionary accruals (│DA│) results</w:t>
            </w:r>
          </w:p>
        </w:tc>
      </w:tr>
      <w:tr w:rsidR="004D13DF" w:rsidRPr="005F12B9" w:rsidTr="002410B3">
        <w:trPr>
          <w:trHeight w:val="315"/>
        </w:trPr>
        <w:tc>
          <w:tcPr>
            <w:tcW w:w="1511" w:type="dxa"/>
            <w:tcBorders>
              <w:top w:val="single" w:sz="12" w:space="0" w:color="auto"/>
              <w:left w:val="single" w:sz="12" w:space="0" w:color="auto"/>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Variable</w:t>
            </w:r>
          </w:p>
        </w:tc>
        <w:tc>
          <w:tcPr>
            <w:tcW w:w="1154"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Exp.sign</w:t>
            </w:r>
          </w:p>
        </w:tc>
        <w:tc>
          <w:tcPr>
            <w:tcW w:w="1772"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NPR</w:t>
            </w:r>
          </w:p>
        </w:tc>
        <w:tc>
          <w:tcPr>
            <w:tcW w:w="1746" w:type="dxa"/>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VPR</w:t>
            </w:r>
          </w:p>
        </w:tc>
        <w:tc>
          <w:tcPr>
            <w:tcW w:w="2177" w:type="dxa"/>
            <w:tcBorders>
              <w:top w:val="single" w:sz="12" w:space="0" w:color="auto"/>
              <w:left w:val="nil"/>
              <w:bottom w:val="single" w:sz="8" w:space="0" w:color="auto"/>
              <w:right w:val="single" w:sz="12"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MPRPY</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(Constant)</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w:t>
            </w: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0.362</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single" w:sz="8" w:space="0" w:color="auto"/>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0.141</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0.316</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5.583</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2.204</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2.666</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BMK</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-0.009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-0.008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-0.007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-1.390</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-1.154</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-0.769</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AGE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0.001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0.002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0.000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1.140</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1.423</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0.042</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SIZE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-0.034</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-0.010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-0.030</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-4.798</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-1.394</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-2.342</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IndGrowth</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-0.007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0.004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-0.002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-1.197</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0.675</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-0.664</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CFO</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0.054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-0.044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0.110</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1.857</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-1.456</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2.316</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Big4</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-0.001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0.003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-0.001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-0.131</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0.276</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-0.061</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FTenure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0.000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0.000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0.004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0.250</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0.087</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w:t>
            </w:r>
            <w:r w:rsidRPr="005F12B9">
              <w:rPr>
                <w:rFonts w:eastAsia="SimSun" w:cs="SimSun"/>
                <w:color w:val="000000"/>
                <w:kern w:val="0"/>
                <w:sz w:val="24"/>
                <w:szCs w:val="24"/>
              </w:rPr>
              <w:t>1.381</w:t>
            </w:r>
            <w:r>
              <w:rPr>
                <w:rFonts w:eastAsia="SimSun" w:cs="SimSun" w:hint="eastAsia"/>
                <w:color w:val="000000"/>
                <w:kern w:val="0"/>
                <w:sz w:val="24"/>
                <w:szCs w:val="24"/>
              </w:rPr>
              <w:t>)</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Adj.</w:t>
            </w:r>
            <m:oMath>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R</m:t>
                  </m:r>
                </m:e>
                <m:sup>
                  <m:r>
                    <w:rPr>
                      <w:rFonts w:ascii="Cambria Math" w:eastAsia="SimSun" w:hAnsi="Cambria Math" w:cs="SimSun"/>
                      <w:color w:val="000000"/>
                      <w:kern w:val="0"/>
                      <w:sz w:val="24"/>
                      <w:szCs w:val="24"/>
                    </w:rPr>
                    <m:t>2</m:t>
                  </m:r>
                </m:sup>
              </m:sSup>
            </m:oMath>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0.045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0.005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 xml:space="preserve">0.034 </w:t>
            </w:r>
          </w:p>
        </w:tc>
      </w:tr>
      <w:tr w:rsidR="004D13DF" w:rsidRPr="005F12B9" w:rsidTr="002410B3">
        <w:trPr>
          <w:trHeight w:val="315"/>
        </w:trPr>
        <w:tc>
          <w:tcPr>
            <w:tcW w:w="1511" w:type="dxa"/>
            <w:tcBorders>
              <w:top w:val="nil"/>
              <w:left w:val="single" w:sz="12" w:space="0" w:color="auto"/>
              <w:bottom w:val="single" w:sz="4"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lastRenderedPageBreak/>
              <w:t>n</w:t>
            </w:r>
          </w:p>
        </w:tc>
        <w:tc>
          <w:tcPr>
            <w:tcW w:w="1154"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548</w:t>
            </w:r>
          </w:p>
        </w:tc>
        <w:tc>
          <w:tcPr>
            <w:tcW w:w="1746"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512</w:t>
            </w:r>
          </w:p>
        </w:tc>
        <w:tc>
          <w:tcPr>
            <w:tcW w:w="2177" w:type="dxa"/>
            <w:tcBorders>
              <w:top w:val="nil"/>
              <w:left w:val="nil"/>
              <w:bottom w:val="single" w:sz="12" w:space="0" w:color="auto"/>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218</w:t>
            </w:r>
          </w:p>
        </w:tc>
      </w:tr>
      <w:tr w:rsidR="004D13DF" w:rsidRPr="005F12B9" w:rsidTr="002410B3">
        <w:trPr>
          <w:trHeight w:val="285"/>
        </w:trPr>
        <w:tc>
          <w:tcPr>
            <w:tcW w:w="8360" w:type="dxa"/>
            <w:gridSpan w:val="5"/>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right"/>
              <w:rPr>
                <w:rFonts w:eastAsia="SimSun" w:cs="SimSun"/>
                <w:color w:val="000000"/>
                <w:kern w:val="0"/>
                <w:sz w:val="24"/>
                <w:szCs w:val="24"/>
              </w:rPr>
            </w:pPr>
            <w:r w:rsidRPr="005F12B9">
              <w:rPr>
                <w:rFonts w:eastAsia="SimSun" w:cs="SimSun"/>
                <w:color w:val="000000"/>
                <w:kern w:val="0"/>
                <w:sz w:val="24"/>
                <w:szCs w:val="24"/>
              </w:rPr>
              <w:t xml:space="preserve">　</w:t>
            </w:r>
            <w:r w:rsidRPr="00FF0224">
              <w:rPr>
                <w:rFonts w:eastAsia="SimSun" w:cs="SimSun"/>
                <w:color w:val="000000"/>
                <w:kern w:val="0"/>
                <w:sz w:val="24"/>
                <w:szCs w:val="24"/>
              </w:rPr>
              <w:t>(</w:t>
            </w:r>
            <w:r>
              <w:rPr>
                <w:rFonts w:eastAsia="SimSun" w:cs="SimSun" w:hint="eastAsia"/>
                <w:color w:val="000000"/>
                <w:kern w:val="0"/>
                <w:sz w:val="24"/>
                <w:szCs w:val="24"/>
              </w:rPr>
              <w:t>The table is continued.</w:t>
            </w:r>
            <w:r w:rsidRPr="00FF0224">
              <w:rPr>
                <w:rFonts w:eastAsia="SimSun" w:cs="SimSun"/>
                <w:color w:val="000000"/>
                <w:kern w:val="0"/>
                <w:sz w:val="24"/>
                <w:szCs w:val="24"/>
              </w:rPr>
              <w:t>)</w:t>
            </w:r>
          </w:p>
        </w:tc>
      </w:tr>
    </w:tbl>
    <w:p w:rsidR="004D13DF" w:rsidRDefault="004D13DF" w:rsidP="004D13DF">
      <w:pPr>
        <w:spacing w:line="360" w:lineRule="auto"/>
        <w:rPr>
          <w:sz w:val="24"/>
          <w:szCs w:val="24"/>
        </w:rPr>
      </w:pPr>
      <w:r>
        <w:rPr>
          <w:rFonts w:hint="eastAsia"/>
          <w:sz w:val="24"/>
          <w:szCs w:val="24"/>
        </w:rPr>
        <w:t>Following the method by previous studies</w:t>
      </w:r>
      <w:r w:rsidRPr="006A7A5B">
        <w:rPr>
          <w:rFonts w:hint="eastAsia"/>
          <w:sz w:val="24"/>
          <w:szCs w:val="24"/>
        </w:rPr>
        <w:t xml:space="preserve"> (Myers et al., 2003; Chi &amp; Huang, 2005; Chen et al., 2008; Carey &amp; Simnett, 2006), bo</w:t>
      </w:r>
      <w:r>
        <w:rPr>
          <w:rFonts w:hint="eastAsia"/>
          <w:sz w:val="24"/>
          <w:szCs w:val="24"/>
        </w:rPr>
        <w:t>th signed and absolute values of performance-</w:t>
      </w:r>
      <w:r w:rsidR="000B5B66">
        <w:rPr>
          <w:rFonts w:hint="eastAsia"/>
          <w:sz w:val="24"/>
          <w:szCs w:val="24"/>
        </w:rPr>
        <w:t>adjusted</w:t>
      </w:r>
      <w:r>
        <w:rPr>
          <w:rFonts w:hint="eastAsia"/>
          <w:sz w:val="24"/>
          <w:szCs w:val="24"/>
        </w:rPr>
        <w:t xml:space="preserve"> discretionary accruals based o</w:t>
      </w:r>
      <w:r w:rsidRPr="006A7A5B">
        <w:rPr>
          <w:rFonts w:hint="eastAsia"/>
          <w:sz w:val="24"/>
          <w:szCs w:val="24"/>
        </w:rPr>
        <w:t>n Kothari et al. (2005)</w:t>
      </w:r>
      <w:r>
        <w:rPr>
          <w:rFonts w:hint="eastAsia"/>
          <w:sz w:val="24"/>
          <w:szCs w:val="24"/>
        </w:rPr>
        <w:t xml:space="preserve"> are used to measure the actual earnings quality in this study. </w:t>
      </w:r>
      <w:r>
        <w:rPr>
          <w:sz w:val="24"/>
          <w:szCs w:val="24"/>
        </w:rPr>
        <w:t>T</w:t>
      </w:r>
      <w:r>
        <w:rPr>
          <w:rFonts w:hint="eastAsia"/>
          <w:sz w:val="24"/>
          <w:szCs w:val="24"/>
        </w:rPr>
        <w:t>he results using signed values of performance-</w:t>
      </w:r>
      <w:r w:rsidR="000B5B66">
        <w:rPr>
          <w:rFonts w:hint="eastAsia"/>
          <w:sz w:val="24"/>
          <w:szCs w:val="24"/>
        </w:rPr>
        <w:t>adjusted</w:t>
      </w:r>
      <w:r>
        <w:rPr>
          <w:rFonts w:hint="eastAsia"/>
          <w:sz w:val="24"/>
          <w:szCs w:val="24"/>
        </w:rPr>
        <w:t xml:space="preserve"> discretionary accruals as dependent variable are reported in Panel B and Panel C</w:t>
      </w:r>
      <w:r w:rsidRPr="006A7A5B">
        <w:rPr>
          <w:rFonts w:hint="eastAsia"/>
          <w:sz w:val="24"/>
          <w:szCs w:val="24"/>
        </w:rPr>
        <w:t xml:space="preserve"> of Table 12. Fi</w:t>
      </w:r>
      <w:r>
        <w:rPr>
          <w:rFonts w:hint="eastAsia"/>
          <w:sz w:val="24"/>
          <w:szCs w:val="24"/>
        </w:rPr>
        <w:t>rstly, the coefficients of BMK are all insignificant (</w:t>
      </w:r>
      <w:r>
        <w:rPr>
          <w:rFonts w:eastAsia="SimSun" w:cs="SimSun" w:hint="eastAsia"/>
          <w:color w:val="000000"/>
          <w:kern w:val="0"/>
          <w:sz w:val="24"/>
          <w:szCs w:val="24"/>
        </w:rPr>
        <w:t>-0.005, t = -1.408; -0.002, t = -0.462; -0.007, t = -1.669</w:t>
      </w:r>
      <w:r>
        <w:rPr>
          <w:rFonts w:hint="eastAsia"/>
          <w:sz w:val="24"/>
          <w:szCs w:val="24"/>
        </w:rPr>
        <w:t>) for income-increasing accruals in Panel B. These findings suggest that the level of income-increasing accruals in MPR is indifferent with that in other three benchmark samples (NPR, VPR and MPRPY). Secondly, the coefficients of BMK are all insignificant (</w:t>
      </w:r>
      <w:r>
        <w:rPr>
          <w:rFonts w:eastAsia="SimSun" w:cs="SimSun" w:hint="eastAsia"/>
          <w:color w:val="000000"/>
          <w:kern w:val="0"/>
          <w:sz w:val="24"/>
          <w:szCs w:val="24"/>
        </w:rPr>
        <w:t>0.002, t = 0.534; 0.005, t = 0.976; -0.007, t = -0.973</w:t>
      </w:r>
      <w:r>
        <w:rPr>
          <w:rFonts w:hint="eastAsia"/>
          <w:sz w:val="24"/>
          <w:szCs w:val="24"/>
        </w:rPr>
        <w:t>) for income-decreasing accruals in Panel C. These findings suggest that the levels of income-decreasing accruals are not significantly different between MPR and benchmark samples (NPR, VPR and MPRPY).</w:t>
      </w:r>
    </w:p>
    <w:p w:rsidR="004D13DF" w:rsidRPr="00920E27" w:rsidRDefault="004D13DF" w:rsidP="004D13DF">
      <w:pPr>
        <w:spacing w:line="360" w:lineRule="auto"/>
        <w:rPr>
          <w:sz w:val="24"/>
          <w:szCs w:val="24"/>
        </w:rPr>
      </w:pPr>
      <w:r>
        <w:rPr>
          <w:sz w:val="24"/>
          <w:szCs w:val="24"/>
        </w:rPr>
        <w:t>In</w:t>
      </w:r>
      <w:r>
        <w:rPr>
          <w:rFonts w:hint="eastAsia"/>
          <w:sz w:val="24"/>
          <w:szCs w:val="24"/>
        </w:rPr>
        <w:t xml:space="preserve"> </w:t>
      </w:r>
      <w:r>
        <w:rPr>
          <w:sz w:val="24"/>
          <w:szCs w:val="24"/>
        </w:rPr>
        <w:t>sum</w:t>
      </w:r>
      <w:r>
        <w:rPr>
          <w:rFonts w:hint="eastAsia"/>
          <w:sz w:val="24"/>
          <w:szCs w:val="24"/>
        </w:rPr>
        <w:t>, the coefficients of BMK are all insignificant when using absolute value or sig</w:t>
      </w:r>
      <w:r w:rsidR="00546C71">
        <w:rPr>
          <w:rFonts w:hint="eastAsia"/>
          <w:sz w:val="24"/>
          <w:szCs w:val="24"/>
        </w:rPr>
        <w:t>ned value of performance-adjusted</w:t>
      </w:r>
      <w:r>
        <w:rPr>
          <w:rFonts w:hint="eastAsia"/>
          <w:sz w:val="24"/>
          <w:szCs w:val="24"/>
        </w:rPr>
        <w:t xml:space="preserve"> discretionary accruals as the dependent variable. </w:t>
      </w:r>
      <w:r>
        <w:rPr>
          <w:sz w:val="24"/>
          <w:szCs w:val="24"/>
        </w:rPr>
        <w:t>A</w:t>
      </w:r>
      <w:r>
        <w:rPr>
          <w:rFonts w:hint="eastAsia"/>
          <w:sz w:val="24"/>
          <w:szCs w:val="24"/>
        </w:rPr>
        <w:t xml:space="preserve">ll the findings suggest that the actual audit quality in mandatory audit partner rotation sample is indifferent with the actual audit quality in non-rotation sample, voluntary audit partner rotation sample or mandatory audit partner rotation sample in prior year. </w:t>
      </w:r>
      <w:r>
        <w:rPr>
          <w:sz w:val="24"/>
          <w:szCs w:val="24"/>
        </w:rPr>
        <w:t>I</w:t>
      </w:r>
      <w:r>
        <w:rPr>
          <w:rFonts w:hint="eastAsia"/>
          <w:sz w:val="24"/>
          <w:szCs w:val="24"/>
        </w:rPr>
        <w:t xml:space="preserve">n addition, when the absolute value of accruals or positive discretionary accruals is used, the coefficient of BMK is </w:t>
      </w:r>
      <w:r>
        <w:rPr>
          <w:sz w:val="24"/>
          <w:szCs w:val="24"/>
        </w:rPr>
        <w:t>negative</w:t>
      </w:r>
      <w:r>
        <w:rPr>
          <w:rFonts w:hint="eastAsia"/>
          <w:sz w:val="24"/>
          <w:szCs w:val="24"/>
        </w:rPr>
        <w:t xml:space="preserve"> (Panel A and Panel B of Table 12), which is contrary to my expectation of a positive relationship in Hypothesis 1. </w:t>
      </w:r>
      <w:r>
        <w:rPr>
          <w:sz w:val="24"/>
          <w:szCs w:val="24"/>
        </w:rPr>
        <w:t>W</w:t>
      </w:r>
      <w:r>
        <w:rPr>
          <w:rFonts w:hint="eastAsia"/>
          <w:sz w:val="24"/>
          <w:szCs w:val="24"/>
        </w:rPr>
        <w:t xml:space="preserve">hen negative discretionary accruals are used, the coefficient of BMK is insignificantly negative under the column </w:t>
      </w:r>
      <w:r>
        <w:rPr>
          <w:sz w:val="24"/>
          <w:szCs w:val="24"/>
        </w:rPr>
        <w:t>“</w:t>
      </w:r>
      <w:r>
        <w:rPr>
          <w:rFonts w:hint="eastAsia"/>
          <w:sz w:val="24"/>
          <w:szCs w:val="24"/>
        </w:rPr>
        <w:t>MPR vs. MPRPY</w:t>
      </w:r>
      <w:r>
        <w:rPr>
          <w:sz w:val="24"/>
          <w:szCs w:val="24"/>
        </w:rPr>
        <w:t>”</w:t>
      </w:r>
      <w:r>
        <w:rPr>
          <w:rFonts w:hint="eastAsia"/>
          <w:sz w:val="24"/>
          <w:szCs w:val="24"/>
        </w:rPr>
        <w:t xml:space="preserve">, which is consistent with the expectation of a negative relationship. But for comparisons of </w:t>
      </w:r>
      <w:r>
        <w:rPr>
          <w:sz w:val="24"/>
          <w:szCs w:val="24"/>
        </w:rPr>
        <w:t>“</w:t>
      </w:r>
      <w:r>
        <w:rPr>
          <w:rFonts w:hint="eastAsia"/>
          <w:sz w:val="24"/>
          <w:szCs w:val="24"/>
        </w:rPr>
        <w:t>MPR vs. NPR</w:t>
      </w:r>
      <w:r>
        <w:rPr>
          <w:sz w:val="24"/>
          <w:szCs w:val="24"/>
        </w:rPr>
        <w:t>”</w:t>
      </w:r>
      <w:r>
        <w:rPr>
          <w:rFonts w:hint="eastAsia"/>
          <w:sz w:val="24"/>
          <w:szCs w:val="24"/>
        </w:rPr>
        <w:t xml:space="preserve"> and </w:t>
      </w:r>
      <w:r>
        <w:rPr>
          <w:sz w:val="24"/>
          <w:szCs w:val="24"/>
        </w:rPr>
        <w:t>“</w:t>
      </w:r>
      <w:r>
        <w:rPr>
          <w:rFonts w:hint="eastAsia"/>
          <w:sz w:val="24"/>
          <w:szCs w:val="24"/>
        </w:rPr>
        <w:t>MPR vs. VPR</w:t>
      </w:r>
      <w:r>
        <w:rPr>
          <w:sz w:val="24"/>
          <w:szCs w:val="24"/>
        </w:rPr>
        <w:t>”</w:t>
      </w:r>
      <w:r>
        <w:rPr>
          <w:rFonts w:hint="eastAsia"/>
          <w:sz w:val="24"/>
          <w:szCs w:val="24"/>
        </w:rPr>
        <w:t xml:space="preserve">, the coefficients of BMK are positive. A negative relationship between BMK and absolute value of positive value of discretionary accruals means that the actual audit quality in mandatory audit partner rotation sample is lower than the actual audit quality in other benchmark samples (NPR, VPR or MPRPY). A positive relationship between BMK and </w:t>
      </w:r>
      <w:r>
        <w:rPr>
          <w:rFonts w:hint="eastAsia"/>
          <w:sz w:val="24"/>
          <w:szCs w:val="24"/>
        </w:rPr>
        <w:lastRenderedPageBreak/>
        <w:t>income-decreasing accruals suggests that the actual audit quality is lower in mandatory audit partner rotation sample than other benchmark samples (NPR or VPR).</w:t>
      </w:r>
    </w:p>
    <w:tbl>
      <w:tblPr>
        <w:tblW w:w="8360" w:type="dxa"/>
        <w:tblInd w:w="93" w:type="dxa"/>
        <w:tblLook w:val="04A0" w:firstRow="1" w:lastRow="0" w:firstColumn="1" w:lastColumn="0" w:noHBand="0" w:noVBand="1"/>
      </w:tblPr>
      <w:tblGrid>
        <w:gridCol w:w="1511"/>
        <w:gridCol w:w="1154"/>
        <w:gridCol w:w="1772"/>
        <w:gridCol w:w="1746"/>
        <w:gridCol w:w="2177"/>
      </w:tblGrid>
      <w:tr w:rsidR="004D13DF" w:rsidRPr="005F12B9" w:rsidTr="002410B3">
        <w:trPr>
          <w:trHeight w:val="345"/>
        </w:trPr>
        <w:tc>
          <w:tcPr>
            <w:tcW w:w="8360" w:type="dxa"/>
            <w:gridSpan w:val="5"/>
            <w:tcBorders>
              <w:bottom w:val="nil"/>
            </w:tcBorders>
            <w:shd w:val="clear" w:color="auto" w:fill="auto"/>
            <w:noWrap/>
            <w:vAlign w:val="bottom"/>
            <w:hideMark/>
          </w:tcPr>
          <w:p w:rsidR="004D13DF" w:rsidRPr="005F12B9" w:rsidRDefault="004D13DF" w:rsidP="002410B3">
            <w:pPr>
              <w:widowControl/>
              <w:jc w:val="center"/>
              <w:rPr>
                <w:rFonts w:eastAsia="SimSun" w:cs="SimSun"/>
                <w:b/>
                <w:bCs/>
                <w:color w:val="000000"/>
                <w:kern w:val="0"/>
                <w:sz w:val="24"/>
                <w:szCs w:val="24"/>
              </w:rPr>
            </w:pPr>
            <w:r>
              <w:rPr>
                <w:rFonts w:eastAsia="SimSun" w:cs="SimSun"/>
                <w:b/>
                <w:bCs/>
                <w:color w:val="000000"/>
                <w:kern w:val="0"/>
                <w:sz w:val="24"/>
                <w:szCs w:val="24"/>
              </w:rPr>
              <w:t xml:space="preserve">Table </w:t>
            </w:r>
            <w:r>
              <w:rPr>
                <w:rFonts w:eastAsia="SimSun" w:cs="SimSun" w:hint="eastAsia"/>
                <w:b/>
                <w:bCs/>
                <w:color w:val="000000"/>
                <w:kern w:val="0"/>
                <w:sz w:val="24"/>
                <w:szCs w:val="24"/>
              </w:rPr>
              <w:t>12</w:t>
            </w:r>
            <w:r>
              <w:rPr>
                <w:rFonts w:eastAsia="SimSun" w:cs="SimSun"/>
                <w:b/>
                <w:bCs/>
                <w:color w:val="000000"/>
                <w:kern w:val="0"/>
                <w:sz w:val="24"/>
                <w:szCs w:val="24"/>
              </w:rPr>
              <w:t xml:space="preserve">: </w:t>
            </w:r>
            <w:r>
              <w:rPr>
                <w:rFonts w:eastAsia="SimSun" w:cs="SimSun" w:hint="eastAsia"/>
                <w:b/>
                <w:bCs/>
                <w:color w:val="000000"/>
                <w:kern w:val="0"/>
                <w:sz w:val="24"/>
                <w:szCs w:val="24"/>
              </w:rPr>
              <w:t>(Continued)</w:t>
            </w:r>
          </w:p>
        </w:tc>
      </w:tr>
      <w:tr w:rsidR="004D13DF" w:rsidRPr="005F12B9" w:rsidTr="002410B3">
        <w:trPr>
          <w:trHeight w:val="330"/>
        </w:trPr>
        <w:tc>
          <w:tcPr>
            <w:tcW w:w="8360" w:type="dxa"/>
            <w:gridSpan w:val="5"/>
            <w:tcBorders>
              <w:top w:val="single" w:sz="12" w:space="0" w:color="auto"/>
              <w:bottom w:val="single" w:sz="8"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Pr>
                <w:rFonts w:eastAsia="SimSun" w:cs="SimSun"/>
                <w:b/>
                <w:bCs/>
                <w:color w:val="000000"/>
                <w:kern w:val="0"/>
                <w:sz w:val="24"/>
                <w:szCs w:val="24"/>
              </w:rPr>
              <w:t>Panel B</w:t>
            </w:r>
            <w:r w:rsidRPr="005F12B9">
              <w:rPr>
                <w:rFonts w:eastAsia="SimSun" w:cs="SimSun"/>
                <w:b/>
                <w:bCs/>
                <w:color w:val="000000"/>
                <w:kern w:val="0"/>
                <w:sz w:val="24"/>
                <w:szCs w:val="24"/>
              </w:rPr>
              <w:t>:</w:t>
            </w:r>
            <w:r>
              <w:rPr>
                <w:rFonts w:eastAsia="SimSun" w:cs="SimSun"/>
                <w:color w:val="000000"/>
                <w:kern w:val="0"/>
                <w:sz w:val="24"/>
                <w:szCs w:val="24"/>
              </w:rPr>
              <w:t xml:space="preserve"> </w:t>
            </w:r>
            <w:r>
              <w:rPr>
                <w:rFonts w:eastAsia="SimSun" w:cs="SimSun" w:hint="eastAsia"/>
                <w:color w:val="000000"/>
                <w:kern w:val="0"/>
                <w:sz w:val="24"/>
                <w:szCs w:val="24"/>
              </w:rPr>
              <w:t>Positive</w:t>
            </w:r>
            <w:r w:rsidRPr="005F12B9">
              <w:rPr>
                <w:rFonts w:eastAsia="SimSun" w:cs="SimSun"/>
                <w:color w:val="000000"/>
                <w:kern w:val="0"/>
                <w:sz w:val="24"/>
                <w:szCs w:val="24"/>
              </w:rPr>
              <w:t xml:space="preserve"> performance-adjusted discretionary accruals (</w:t>
            </w:r>
            <m:oMath>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DA</m:t>
                  </m:r>
                </m:e>
                <m:sup>
                  <m:r>
                    <w:rPr>
                      <w:rFonts w:ascii="Cambria Math" w:eastAsia="SimSun" w:hAnsi="Cambria Math" w:cs="SimSun"/>
                      <w:color w:val="000000"/>
                      <w:kern w:val="0"/>
                      <w:sz w:val="24"/>
                      <w:szCs w:val="24"/>
                    </w:rPr>
                    <m:t>+</m:t>
                  </m:r>
                </m:sup>
              </m:sSup>
            </m:oMath>
            <w:r w:rsidRPr="005F12B9">
              <w:rPr>
                <w:rFonts w:eastAsia="SimSun" w:cs="SimSun"/>
                <w:color w:val="000000"/>
                <w:kern w:val="0"/>
                <w:sz w:val="24"/>
                <w:szCs w:val="24"/>
              </w:rPr>
              <w:t>) results</w:t>
            </w:r>
          </w:p>
        </w:tc>
      </w:tr>
      <w:tr w:rsidR="004D13DF" w:rsidRPr="005F12B9" w:rsidTr="002410B3">
        <w:trPr>
          <w:trHeight w:val="315"/>
        </w:trPr>
        <w:tc>
          <w:tcPr>
            <w:tcW w:w="1511" w:type="dxa"/>
            <w:tcBorders>
              <w:top w:val="single" w:sz="12" w:space="0" w:color="auto"/>
              <w:left w:val="single" w:sz="12" w:space="0" w:color="auto"/>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Variable</w:t>
            </w:r>
          </w:p>
        </w:tc>
        <w:tc>
          <w:tcPr>
            <w:tcW w:w="1154"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Exp.sign</w:t>
            </w:r>
          </w:p>
        </w:tc>
        <w:tc>
          <w:tcPr>
            <w:tcW w:w="1772"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NPR</w:t>
            </w:r>
          </w:p>
        </w:tc>
        <w:tc>
          <w:tcPr>
            <w:tcW w:w="1746" w:type="dxa"/>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VPR</w:t>
            </w:r>
          </w:p>
        </w:tc>
        <w:tc>
          <w:tcPr>
            <w:tcW w:w="2177" w:type="dxa"/>
            <w:tcBorders>
              <w:top w:val="single" w:sz="12" w:space="0" w:color="auto"/>
              <w:left w:val="nil"/>
              <w:bottom w:val="single" w:sz="8" w:space="0" w:color="auto"/>
              <w:right w:val="single" w:sz="12"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MPRPY</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(Constant)</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w:t>
            </w: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0.049</w:t>
            </w:r>
            <w:r w:rsidRPr="005F12B9">
              <w:rPr>
                <w:rFonts w:eastAsia="SimSun" w:cs="SimSun"/>
                <w:color w:val="000000"/>
                <w:kern w:val="0"/>
                <w:sz w:val="24"/>
                <w:szCs w:val="24"/>
              </w:rPr>
              <w:t xml:space="preserve"> </w:t>
            </w:r>
          </w:p>
        </w:tc>
        <w:tc>
          <w:tcPr>
            <w:tcW w:w="1746" w:type="dxa"/>
            <w:tcBorders>
              <w:top w:val="single" w:sz="8" w:space="0" w:color="auto"/>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0.056</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0.132*</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(1.409)</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(1.353)</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(2.031)</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BMK</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-0.005</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-0.007</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(-1.408)</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(-0.462)</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(-1.669)</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AGE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(-1.865)</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(-1.485)</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(-2.135)</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SIZE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-4.221E-5</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-0.008</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(0.544)</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(-0.009)</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(-1.105)</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IndGrowth</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0.003</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(-0.277)</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(0.934)</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(0.636)</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CFO</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-0.782*</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-0.831*</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-0.783*</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(-37.823)</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(-34.540)</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(-24.981)</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Big4</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0.005</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0.008</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(0.341)</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(0.689)</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(1.128)</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FTenure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(-1.069)</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(1.430)</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(1.983)</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Adj.</w:t>
            </w:r>
            <m:oMath>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R</m:t>
                  </m:r>
                </m:e>
                <m:sup>
                  <m:r>
                    <w:rPr>
                      <w:rFonts w:ascii="Cambria Math" w:eastAsia="SimSun" w:hAnsi="Cambria Math" w:cs="SimSun"/>
                      <w:color w:val="000000"/>
                      <w:kern w:val="0"/>
                      <w:sz w:val="24"/>
                      <w:szCs w:val="24"/>
                    </w:rPr>
                    <m:t>2</m:t>
                  </m:r>
                </m:sup>
              </m:sSup>
            </m:oMath>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0.827</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0.830</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0.863</w:t>
            </w:r>
          </w:p>
        </w:tc>
      </w:tr>
      <w:tr w:rsidR="004D13DF" w:rsidRPr="005F12B9" w:rsidTr="002410B3">
        <w:trPr>
          <w:trHeight w:val="315"/>
        </w:trPr>
        <w:tc>
          <w:tcPr>
            <w:tcW w:w="1511" w:type="dxa"/>
            <w:tcBorders>
              <w:top w:val="nil"/>
              <w:left w:val="single" w:sz="12" w:space="0" w:color="auto"/>
              <w:bottom w:val="single" w:sz="4"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n</w:t>
            </w:r>
          </w:p>
        </w:tc>
        <w:tc>
          <w:tcPr>
            <w:tcW w:w="1154"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314</w:t>
            </w:r>
          </w:p>
        </w:tc>
        <w:tc>
          <w:tcPr>
            <w:tcW w:w="1746"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256</w:t>
            </w:r>
          </w:p>
        </w:tc>
        <w:tc>
          <w:tcPr>
            <w:tcW w:w="2177" w:type="dxa"/>
            <w:tcBorders>
              <w:top w:val="nil"/>
              <w:left w:val="nil"/>
              <w:bottom w:val="single" w:sz="12" w:space="0" w:color="auto"/>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113</w:t>
            </w:r>
          </w:p>
        </w:tc>
      </w:tr>
      <w:tr w:rsidR="004D13DF" w:rsidRPr="005F12B9" w:rsidTr="002410B3">
        <w:trPr>
          <w:trHeight w:val="285"/>
        </w:trPr>
        <w:tc>
          <w:tcPr>
            <w:tcW w:w="8360" w:type="dxa"/>
            <w:gridSpan w:val="5"/>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right"/>
              <w:rPr>
                <w:rFonts w:eastAsia="SimSun" w:cs="SimSun"/>
                <w:color w:val="000000"/>
                <w:kern w:val="0"/>
                <w:sz w:val="24"/>
                <w:szCs w:val="24"/>
              </w:rPr>
            </w:pPr>
            <w:r w:rsidRPr="005F12B9">
              <w:rPr>
                <w:rFonts w:eastAsia="SimSun" w:cs="SimSun"/>
                <w:color w:val="000000"/>
                <w:kern w:val="0"/>
                <w:sz w:val="24"/>
                <w:szCs w:val="24"/>
              </w:rPr>
              <w:t xml:space="preserve">　</w:t>
            </w:r>
            <w:r w:rsidRPr="00FF0224">
              <w:rPr>
                <w:rFonts w:eastAsia="SimSun" w:cs="SimSun"/>
                <w:color w:val="000000"/>
                <w:kern w:val="0"/>
                <w:sz w:val="24"/>
                <w:szCs w:val="24"/>
              </w:rPr>
              <w:t>(</w:t>
            </w:r>
            <w:r>
              <w:rPr>
                <w:rFonts w:eastAsia="SimSun" w:cs="SimSun" w:hint="eastAsia"/>
                <w:color w:val="000000"/>
                <w:kern w:val="0"/>
                <w:sz w:val="24"/>
                <w:szCs w:val="24"/>
              </w:rPr>
              <w:t>The table is continued.</w:t>
            </w:r>
            <w:r w:rsidRPr="00FF0224">
              <w:rPr>
                <w:rFonts w:eastAsia="SimSun" w:cs="SimSun"/>
                <w:color w:val="000000"/>
                <w:kern w:val="0"/>
                <w:sz w:val="24"/>
                <w:szCs w:val="24"/>
              </w:rPr>
              <w:t>)</w:t>
            </w:r>
          </w:p>
        </w:tc>
      </w:tr>
    </w:tbl>
    <w:p w:rsidR="004D13DF" w:rsidRPr="007D4DCE" w:rsidRDefault="004D13DF" w:rsidP="004D13DF">
      <w:pPr>
        <w:spacing w:line="360" w:lineRule="auto"/>
        <w:rPr>
          <w:sz w:val="24"/>
          <w:szCs w:val="24"/>
        </w:rPr>
      </w:pPr>
    </w:p>
    <w:tbl>
      <w:tblPr>
        <w:tblW w:w="8360" w:type="dxa"/>
        <w:tblInd w:w="93" w:type="dxa"/>
        <w:tblLook w:val="04A0" w:firstRow="1" w:lastRow="0" w:firstColumn="1" w:lastColumn="0" w:noHBand="0" w:noVBand="1"/>
      </w:tblPr>
      <w:tblGrid>
        <w:gridCol w:w="1511"/>
        <w:gridCol w:w="1154"/>
        <w:gridCol w:w="1772"/>
        <w:gridCol w:w="1746"/>
        <w:gridCol w:w="2177"/>
      </w:tblGrid>
      <w:tr w:rsidR="004D13DF" w:rsidRPr="005F12B9" w:rsidTr="002410B3">
        <w:trPr>
          <w:trHeight w:val="345"/>
        </w:trPr>
        <w:tc>
          <w:tcPr>
            <w:tcW w:w="8360" w:type="dxa"/>
            <w:gridSpan w:val="5"/>
            <w:tcBorders>
              <w:bottom w:val="nil"/>
            </w:tcBorders>
            <w:shd w:val="clear" w:color="auto" w:fill="auto"/>
            <w:noWrap/>
            <w:vAlign w:val="bottom"/>
            <w:hideMark/>
          </w:tcPr>
          <w:p w:rsidR="004D13DF" w:rsidRPr="005F12B9" w:rsidRDefault="004D13DF" w:rsidP="002410B3">
            <w:pPr>
              <w:widowControl/>
              <w:jc w:val="center"/>
              <w:rPr>
                <w:rFonts w:eastAsia="SimSun" w:cs="SimSun"/>
                <w:b/>
                <w:bCs/>
                <w:color w:val="000000"/>
                <w:kern w:val="0"/>
                <w:sz w:val="24"/>
                <w:szCs w:val="24"/>
              </w:rPr>
            </w:pPr>
            <w:r>
              <w:rPr>
                <w:rFonts w:eastAsia="SimSun" w:cs="SimSun"/>
                <w:b/>
                <w:bCs/>
                <w:color w:val="000000"/>
                <w:kern w:val="0"/>
                <w:sz w:val="24"/>
                <w:szCs w:val="24"/>
              </w:rPr>
              <w:t xml:space="preserve">Table </w:t>
            </w:r>
            <w:r>
              <w:rPr>
                <w:rFonts w:eastAsia="SimSun" w:cs="SimSun" w:hint="eastAsia"/>
                <w:b/>
                <w:bCs/>
                <w:color w:val="000000"/>
                <w:kern w:val="0"/>
                <w:sz w:val="24"/>
                <w:szCs w:val="24"/>
              </w:rPr>
              <w:t>12</w:t>
            </w:r>
            <w:r>
              <w:rPr>
                <w:rFonts w:eastAsia="SimSun" w:cs="SimSun"/>
                <w:b/>
                <w:bCs/>
                <w:color w:val="000000"/>
                <w:kern w:val="0"/>
                <w:sz w:val="24"/>
                <w:szCs w:val="24"/>
              </w:rPr>
              <w:t xml:space="preserve">: </w:t>
            </w:r>
            <w:r>
              <w:rPr>
                <w:rFonts w:eastAsia="SimSun" w:cs="SimSun" w:hint="eastAsia"/>
                <w:b/>
                <w:bCs/>
                <w:color w:val="000000"/>
                <w:kern w:val="0"/>
                <w:sz w:val="24"/>
                <w:szCs w:val="24"/>
              </w:rPr>
              <w:t>(Continued)</w:t>
            </w:r>
          </w:p>
        </w:tc>
      </w:tr>
      <w:tr w:rsidR="004D13DF" w:rsidRPr="005F12B9" w:rsidTr="002410B3">
        <w:trPr>
          <w:trHeight w:val="330"/>
        </w:trPr>
        <w:tc>
          <w:tcPr>
            <w:tcW w:w="8360" w:type="dxa"/>
            <w:gridSpan w:val="5"/>
            <w:tcBorders>
              <w:top w:val="single" w:sz="12" w:space="0" w:color="auto"/>
              <w:bottom w:val="single" w:sz="8"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Pr>
                <w:rFonts w:eastAsia="SimSun" w:cs="SimSun"/>
                <w:b/>
                <w:bCs/>
                <w:color w:val="000000"/>
                <w:kern w:val="0"/>
                <w:sz w:val="24"/>
                <w:szCs w:val="24"/>
              </w:rPr>
              <w:t xml:space="preserve">Panel </w:t>
            </w:r>
            <w:r>
              <w:rPr>
                <w:rFonts w:eastAsia="SimSun" w:cs="SimSun" w:hint="eastAsia"/>
                <w:b/>
                <w:bCs/>
                <w:color w:val="000000"/>
                <w:kern w:val="0"/>
                <w:sz w:val="24"/>
                <w:szCs w:val="24"/>
              </w:rPr>
              <w:t>C</w:t>
            </w:r>
            <w:r w:rsidRPr="005F12B9">
              <w:rPr>
                <w:rFonts w:eastAsia="SimSun" w:cs="SimSun"/>
                <w:b/>
                <w:bCs/>
                <w:color w:val="000000"/>
                <w:kern w:val="0"/>
                <w:sz w:val="24"/>
                <w:szCs w:val="24"/>
              </w:rPr>
              <w:t>:</w:t>
            </w:r>
            <w:r>
              <w:rPr>
                <w:rFonts w:eastAsia="SimSun" w:cs="SimSun"/>
                <w:color w:val="000000"/>
                <w:kern w:val="0"/>
                <w:sz w:val="24"/>
                <w:szCs w:val="24"/>
              </w:rPr>
              <w:t xml:space="preserve"> </w:t>
            </w:r>
            <w:r>
              <w:rPr>
                <w:rFonts w:eastAsia="SimSun" w:cs="SimSun" w:hint="eastAsia"/>
                <w:color w:val="000000"/>
                <w:kern w:val="0"/>
                <w:sz w:val="24"/>
                <w:szCs w:val="24"/>
              </w:rPr>
              <w:t>Negative</w:t>
            </w:r>
            <w:r w:rsidRPr="005F12B9">
              <w:rPr>
                <w:rFonts w:eastAsia="SimSun" w:cs="SimSun"/>
                <w:color w:val="000000"/>
                <w:kern w:val="0"/>
                <w:sz w:val="24"/>
                <w:szCs w:val="24"/>
              </w:rPr>
              <w:t xml:space="preserve"> performance-adjusted discretionary accruals (</w:t>
            </w:r>
            <m:oMath>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DA</m:t>
                  </m:r>
                </m:e>
                <m:sup>
                  <m:r>
                    <w:rPr>
                      <w:rFonts w:ascii="Cambria Math" w:eastAsia="SimSun" w:hAnsi="Cambria Math" w:cs="SimSun"/>
                      <w:color w:val="000000"/>
                      <w:kern w:val="0"/>
                      <w:sz w:val="24"/>
                      <w:szCs w:val="24"/>
                    </w:rPr>
                    <m:t>-</m:t>
                  </m:r>
                </m:sup>
              </m:sSup>
            </m:oMath>
            <w:r w:rsidRPr="005F12B9">
              <w:rPr>
                <w:rFonts w:eastAsia="SimSun" w:cs="SimSun"/>
                <w:color w:val="000000"/>
                <w:kern w:val="0"/>
                <w:sz w:val="24"/>
                <w:szCs w:val="24"/>
              </w:rPr>
              <w:t>) results</w:t>
            </w:r>
          </w:p>
        </w:tc>
      </w:tr>
      <w:tr w:rsidR="004D13DF" w:rsidRPr="005F12B9" w:rsidTr="002410B3">
        <w:trPr>
          <w:trHeight w:val="315"/>
        </w:trPr>
        <w:tc>
          <w:tcPr>
            <w:tcW w:w="1511" w:type="dxa"/>
            <w:tcBorders>
              <w:top w:val="single" w:sz="12" w:space="0" w:color="auto"/>
              <w:left w:val="single" w:sz="12" w:space="0" w:color="auto"/>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Variable</w:t>
            </w:r>
          </w:p>
        </w:tc>
        <w:tc>
          <w:tcPr>
            <w:tcW w:w="1154"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Exp.sign</w:t>
            </w:r>
          </w:p>
        </w:tc>
        <w:tc>
          <w:tcPr>
            <w:tcW w:w="1772" w:type="dxa"/>
            <w:tcBorders>
              <w:top w:val="single" w:sz="12" w:space="0" w:color="auto"/>
              <w:left w:val="nil"/>
              <w:bottom w:val="single" w:sz="8"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NPR</w:t>
            </w:r>
          </w:p>
        </w:tc>
        <w:tc>
          <w:tcPr>
            <w:tcW w:w="1746" w:type="dxa"/>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VPR</w:t>
            </w:r>
          </w:p>
        </w:tc>
        <w:tc>
          <w:tcPr>
            <w:tcW w:w="2177" w:type="dxa"/>
            <w:tcBorders>
              <w:top w:val="single" w:sz="12" w:space="0" w:color="auto"/>
              <w:left w:val="nil"/>
              <w:bottom w:val="single" w:sz="8" w:space="0" w:color="auto"/>
              <w:right w:val="single" w:sz="12" w:space="0" w:color="auto"/>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MPR vs. MPRPY</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(Constant)</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sidRPr="005F12B9">
              <w:rPr>
                <w:rFonts w:eastAsia="SimSun" w:cs="SimSun"/>
                <w:color w:val="000000"/>
                <w:kern w:val="0"/>
                <w:sz w:val="24"/>
                <w:szCs w:val="24"/>
              </w:rPr>
              <w:t>?</w:t>
            </w: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-0.173*</w:t>
            </w:r>
          </w:p>
        </w:tc>
        <w:tc>
          <w:tcPr>
            <w:tcW w:w="1746" w:type="dxa"/>
            <w:tcBorders>
              <w:top w:val="single" w:sz="8" w:space="0" w:color="auto"/>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-0.065</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-0.057</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(-3.719)</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(-1.469)</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(-0.762)</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BMK</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0.005</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-0.007</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(0.534)</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(0.976)</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(-0.973)</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AGE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(-2.836)</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(-2.741)</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(-1.081)</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SIZE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0.023*</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0.009</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0.010</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(4.749)</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(1.945)</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(1.265)</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IndGrowth</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0.010*</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0.007</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(2.183)</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(1.534)</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(0.847)</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CFO</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-0.815*</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-0.730*</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-0.812*</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(-32.331)</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(-25.071)</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(-20.930)</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Big4</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-0.003</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0.011</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0.019</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(-0.365)</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(1.687)</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(1.059)</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lastRenderedPageBreak/>
              <w:t>FTenure</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m:oMathPara>
              <m:oMath>
                <m:r>
                  <m:rPr>
                    <m:sty m:val="p"/>
                  </m:rPr>
                  <w:rPr>
                    <w:rFonts w:ascii="Cambria Math" w:eastAsia="SimSun" w:hAnsi="Cambria Math" w:cs="SimSun"/>
                    <w:color w:val="000000"/>
                    <w:kern w:val="0"/>
                    <w:sz w:val="24"/>
                    <w:szCs w:val="24"/>
                  </w:rPr>
                  <m:t>-</m:t>
                </m:r>
              </m:oMath>
            </m:oMathPara>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 xml:space="preserve">　</w:t>
            </w:r>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(-0.502)</w:t>
            </w:r>
            <w:r w:rsidRPr="005F12B9">
              <w:rPr>
                <w:rFonts w:eastAsia="SimSun" w:cs="SimSun"/>
                <w:color w:val="000000"/>
                <w:kern w:val="0"/>
                <w:sz w:val="24"/>
                <w:szCs w:val="24"/>
              </w:rPr>
              <w:t xml:space="preserve"> </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(2.136)</w:t>
            </w:r>
            <w:r w:rsidRPr="005F12B9">
              <w:rPr>
                <w:rFonts w:eastAsia="SimSun" w:cs="SimSun"/>
                <w:color w:val="000000"/>
                <w:kern w:val="0"/>
                <w:sz w:val="24"/>
                <w:szCs w:val="24"/>
              </w:rPr>
              <w:t xml:space="preserve"> </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(0.482)</w:t>
            </w:r>
            <w:r w:rsidRPr="005F12B9">
              <w:rPr>
                <w:rFonts w:eastAsia="SimSun" w:cs="SimSun"/>
                <w:color w:val="000000"/>
                <w:kern w:val="0"/>
                <w:sz w:val="24"/>
                <w:szCs w:val="24"/>
              </w:rPr>
              <w:t xml:space="preserve"> </w:t>
            </w:r>
          </w:p>
        </w:tc>
      </w:tr>
      <w:tr w:rsidR="004D13DF" w:rsidRPr="005F12B9" w:rsidTr="002410B3">
        <w:trPr>
          <w:trHeight w:val="300"/>
        </w:trPr>
        <w:tc>
          <w:tcPr>
            <w:tcW w:w="1511" w:type="dxa"/>
            <w:tcBorders>
              <w:top w:val="nil"/>
              <w:left w:val="single" w:sz="12" w:space="0" w:color="auto"/>
              <w:bottom w:val="nil"/>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Adj.</w:t>
            </w:r>
            <m:oMath>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R</m:t>
                  </m:r>
                </m:e>
                <m:sup>
                  <m:r>
                    <w:rPr>
                      <w:rFonts w:ascii="Cambria Math" w:eastAsia="SimSun" w:hAnsi="Cambria Math" w:cs="SimSun"/>
                      <w:color w:val="000000"/>
                      <w:kern w:val="0"/>
                      <w:sz w:val="24"/>
                      <w:szCs w:val="24"/>
                    </w:rPr>
                    <m:t>2</m:t>
                  </m:r>
                </m:sup>
              </m:sSup>
            </m:oMath>
          </w:p>
        </w:tc>
        <w:tc>
          <w:tcPr>
            <w:tcW w:w="1154"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0.831</w:t>
            </w:r>
          </w:p>
        </w:tc>
        <w:tc>
          <w:tcPr>
            <w:tcW w:w="1746" w:type="dxa"/>
            <w:tcBorders>
              <w:top w:val="nil"/>
              <w:left w:val="nil"/>
              <w:bottom w:val="nil"/>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0.717</w:t>
            </w:r>
          </w:p>
        </w:tc>
        <w:tc>
          <w:tcPr>
            <w:tcW w:w="2177" w:type="dxa"/>
            <w:tcBorders>
              <w:top w:val="nil"/>
              <w:left w:val="nil"/>
              <w:bottom w:val="nil"/>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0.811</w:t>
            </w:r>
          </w:p>
        </w:tc>
      </w:tr>
      <w:tr w:rsidR="004D13DF" w:rsidRPr="005F12B9" w:rsidTr="002410B3">
        <w:trPr>
          <w:trHeight w:val="315"/>
        </w:trPr>
        <w:tc>
          <w:tcPr>
            <w:tcW w:w="1511" w:type="dxa"/>
            <w:tcBorders>
              <w:top w:val="nil"/>
              <w:left w:val="single" w:sz="12" w:space="0" w:color="auto"/>
              <w:bottom w:val="single" w:sz="4" w:space="0" w:color="auto"/>
              <w:right w:val="nil"/>
            </w:tcBorders>
            <w:shd w:val="clear" w:color="auto" w:fill="auto"/>
            <w:noWrap/>
            <w:vAlign w:val="bottom"/>
            <w:hideMark/>
          </w:tcPr>
          <w:p w:rsidR="004D13DF" w:rsidRPr="005F12B9" w:rsidRDefault="004D13DF" w:rsidP="002410B3">
            <w:pPr>
              <w:widowControl/>
              <w:jc w:val="left"/>
              <w:rPr>
                <w:rFonts w:eastAsia="SimSun" w:cs="SimSun"/>
                <w:color w:val="000000"/>
                <w:kern w:val="0"/>
                <w:sz w:val="24"/>
                <w:szCs w:val="24"/>
              </w:rPr>
            </w:pPr>
            <w:r w:rsidRPr="005F12B9">
              <w:rPr>
                <w:rFonts w:eastAsia="SimSun" w:cs="SimSun"/>
                <w:color w:val="000000"/>
                <w:kern w:val="0"/>
                <w:sz w:val="24"/>
                <w:szCs w:val="24"/>
              </w:rPr>
              <w:t>n</w:t>
            </w:r>
          </w:p>
        </w:tc>
        <w:tc>
          <w:tcPr>
            <w:tcW w:w="1154"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p>
        </w:tc>
        <w:tc>
          <w:tcPr>
            <w:tcW w:w="1772"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234</w:t>
            </w:r>
          </w:p>
        </w:tc>
        <w:tc>
          <w:tcPr>
            <w:tcW w:w="1746" w:type="dxa"/>
            <w:tcBorders>
              <w:top w:val="nil"/>
              <w:left w:val="nil"/>
              <w:bottom w:val="single" w:sz="4" w:space="0" w:color="auto"/>
              <w:right w:val="nil"/>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256</w:t>
            </w:r>
          </w:p>
        </w:tc>
        <w:tc>
          <w:tcPr>
            <w:tcW w:w="2177" w:type="dxa"/>
            <w:tcBorders>
              <w:top w:val="nil"/>
              <w:left w:val="nil"/>
              <w:bottom w:val="single" w:sz="12" w:space="0" w:color="auto"/>
              <w:right w:val="single" w:sz="12" w:space="0" w:color="auto"/>
            </w:tcBorders>
            <w:shd w:val="clear" w:color="auto" w:fill="auto"/>
            <w:noWrap/>
            <w:vAlign w:val="bottom"/>
            <w:hideMark/>
          </w:tcPr>
          <w:p w:rsidR="004D13DF" w:rsidRPr="005F12B9"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105</w:t>
            </w:r>
          </w:p>
        </w:tc>
      </w:tr>
      <w:tr w:rsidR="004D13DF" w:rsidRPr="005F12B9" w:rsidTr="002410B3">
        <w:trPr>
          <w:trHeight w:val="285"/>
        </w:trPr>
        <w:tc>
          <w:tcPr>
            <w:tcW w:w="8360" w:type="dxa"/>
            <w:gridSpan w:val="5"/>
            <w:tcBorders>
              <w:top w:val="single" w:sz="12" w:space="0" w:color="auto"/>
              <w:left w:val="nil"/>
              <w:bottom w:val="nil"/>
              <w:right w:val="nil"/>
            </w:tcBorders>
            <w:shd w:val="clear" w:color="auto" w:fill="auto"/>
            <w:noWrap/>
            <w:vAlign w:val="bottom"/>
            <w:hideMark/>
          </w:tcPr>
          <w:p w:rsidR="004D13DF" w:rsidRPr="005F12B9" w:rsidRDefault="004D13DF" w:rsidP="002410B3">
            <w:pPr>
              <w:widowControl/>
              <w:jc w:val="right"/>
              <w:rPr>
                <w:rFonts w:eastAsia="SimSun" w:cs="SimSun"/>
                <w:color w:val="000000"/>
                <w:kern w:val="0"/>
                <w:sz w:val="24"/>
                <w:szCs w:val="24"/>
              </w:rPr>
            </w:pPr>
            <w:r w:rsidRPr="005F12B9">
              <w:rPr>
                <w:rFonts w:eastAsia="SimSun" w:cs="SimSun"/>
                <w:color w:val="000000"/>
                <w:kern w:val="0"/>
                <w:sz w:val="24"/>
                <w:szCs w:val="24"/>
              </w:rPr>
              <w:t xml:space="preserve">　</w:t>
            </w:r>
          </w:p>
        </w:tc>
      </w:tr>
    </w:tbl>
    <w:p w:rsidR="004D13DF" w:rsidRPr="00D8489A" w:rsidRDefault="004D13DF" w:rsidP="004D13DF">
      <w:pPr>
        <w:spacing w:line="360" w:lineRule="auto"/>
        <w:rPr>
          <w:b/>
          <w:sz w:val="24"/>
          <w:szCs w:val="24"/>
        </w:rPr>
      </w:pPr>
      <w:r w:rsidRPr="00D8489A">
        <w:rPr>
          <w:rFonts w:hint="eastAsia"/>
          <w:b/>
          <w:sz w:val="24"/>
          <w:szCs w:val="24"/>
        </w:rPr>
        <w:t>Notes:</w:t>
      </w:r>
    </w:p>
    <w:p w:rsidR="004D13DF" w:rsidRDefault="004D13DF" w:rsidP="004D13DF">
      <w:pPr>
        <w:spacing w:line="360" w:lineRule="auto"/>
        <w:rPr>
          <w:sz w:val="24"/>
          <w:szCs w:val="24"/>
        </w:rPr>
      </w:pPr>
      <w:r>
        <w:rPr>
          <w:rFonts w:hint="eastAsia"/>
          <w:sz w:val="24"/>
          <w:szCs w:val="24"/>
        </w:rPr>
        <w:t>BMK is a dummy variable equal to 1 if observations are belong to any benchmark samples (NPR, VPR or MPRPY), and equal to 0 otherwise.</w:t>
      </w:r>
    </w:p>
    <w:p w:rsidR="004D13DF" w:rsidRDefault="004D13DF" w:rsidP="004D13DF">
      <w:pPr>
        <w:spacing w:line="360" w:lineRule="auto"/>
        <w:rPr>
          <w:sz w:val="24"/>
          <w:szCs w:val="24"/>
        </w:rPr>
      </w:pPr>
      <w:r w:rsidRPr="009208DD">
        <w:rPr>
          <w:rFonts w:hint="eastAsia"/>
          <w:sz w:val="24"/>
          <w:szCs w:val="24"/>
        </w:rPr>
        <w:t>*</w:t>
      </w:r>
      <w:r>
        <w:rPr>
          <w:rFonts w:hint="eastAsia"/>
          <w:sz w:val="24"/>
          <w:szCs w:val="24"/>
        </w:rPr>
        <w:t xml:space="preserve"> Significant at the 0.05 level based on a two-tailed t-test (in parentheses).</w:t>
      </w:r>
    </w:p>
    <w:p w:rsidR="004D13DF" w:rsidRPr="009208DD" w:rsidRDefault="004D13DF" w:rsidP="004D13DF">
      <w:pPr>
        <w:spacing w:line="360" w:lineRule="auto"/>
        <w:rPr>
          <w:sz w:val="24"/>
          <w:szCs w:val="24"/>
        </w:rPr>
      </w:pPr>
    </w:p>
    <w:p w:rsidR="004D13DF" w:rsidRPr="006A7A5B" w:rsidRDefault="004D13DF" w:rsidP="004D13DF">
      <w:pPr>
        <w:spacing w:line="360" w:lineRule="auto"/>
        <w:rPr>
          <w:sz w:val="24"/>
          <w:szCs w:val="24"/>
        </w:rPr>
      </w:pPr>
      <w:r>
        <w:rPr>
          <w:rFonts w:hint="eastAsia"/>
          <w:sz w:val="24"/>
          <w:szCs w:val="24"/>
        </w:rPr>
        <w:t>Turning to control variables, the results in Panel</w:t>
      </w:r>
      <w:r w:rsidRPr="006A7A5B">
        <w:rPr>
          <w:rFonts w:hint="eastAsia"/>
          <w:sz w:val="24"/>
          <w:szCs w:val="24"/>
        </w:rPr>
        <w:t xml:space="preserve"> A of Table 12 show that SIZE is significantly negatively (</w:t>
      </w:r>
      <w:r w:rsidRPr="006A7A5B">
        <w:rPr>
          <w:rFonts w:eastAsia="SimSun" w:cs="SimSun"/>
          <w:kern w:val="0"/>
          <w:sz w:val="24"/>
          <w:szCs w:val="24"/>
        </w:rPr>
        <w:t>-0.034</w:t>
      </w:r>
      <w:r w:rsidRPr="006A7A5B">
        <w:rPr>
          <w:rFonts w:eastAsia="SimSun" w:cs="SimSun" w:hint="eastAsia"/>
          <w:kern w:val="0"/>
          <w:sz w:val="24"/>
          <w:szCs w:val="24"/>
        </w:rPr>
        <w:t xml:space="preserve">, t = </w:t>
      </w:r>
      <w:r w:rsidRPr="006A7A5B">
        <w:rPr>
          <w:rFonts w:eastAsia="SimSun" w:cs="SimSun"/>
          <w:kern w:val="0"/>
          <w:sz w:val="24"/>
          <w:szCs w:val="24"/>
        </w:rPr>
        <w:t>-4.798</w:t>
      </w:r>
      <w:r w:rsidRPr="006A7A5B">
        <w:rPr>
          <w:rFonts w:hint="eastAsia"/>
          <w:sz w:val="24"/>
          <w:szCs w:val="24"/>
        </w:rPr>
        <w:t xml:space="preserve">) related to the absolute value of discretionary accruals when comparing the mandatory audit partner rotation sample with non-rotation sample. </w:t>
      </w:r>
      <w:r w:rsidRPr="006A7A5B">
        <w:rPr>
          <w:sz w:val="24"/>
          <w:szCs w:val="24"/>
        </w:rPr>
        <w:t>U</w:t>
      </w:r>
      <w:r w:rsidRPr="006A7A5B">
        <w:rPr>
          <w:rFonts w:hint="eastAsia"/>
          <w:sz w:val="24"/>
          <w:szCs w:val="24"/>
        </w:rPr>
        <w:t xml:space="preserve">nder column </w:t>
      </w:r>
      <w:r w:rsidRPr="006A7A5B">
        <w:rPr>
          <w:sz w:val="24"/>
          <w:szCs w:val="24"/>
        </w:rPr>
        <w:t>“</w:t>
      </w:r>
      <w:r w:rsidRPr="006A7A5B">
        <w:rPr>
          <w:rFonts w:hint="eastAsia"/>
          <w:sz w:val="24"/>
          <w:szCs w:val="24"/>
        </w:rPr>
        <w:t>MPR vs. VPR</w:t>
      </w:r>
      <w:r w:rsidRPr="006A7A5B">
        <w:rPr>
          <w:sz w:val="24"/>
          <w:szCs w:val="24"/>
        </w:rPr>
        <w:t>”</w:t>
      </w:r>
      <w:r w:rsidRPr="006A7A5B">
        <w:rPr>
          <w:rFonts w:hint="eastAsia"/>
          <w:sz w:val="24"/>
          <w:szCs w:val="24"/>
        </w:rPr>
        <w:t xml:space="preserve"> of Panel A in Table 12, </w:t>
      </w:r>
      <w:r>
        <w:rPr>
          <w:rFonts w:hint="eastAsia"/>
          <w:sz w:val="24"/>
          <w:szCs w:val="24"/>
        </w:rPr>
        <w:t xml:space="preserve">all the coefficients of control variables are insignificant when using the absolute value of discretionary accruals as the dependent variable. Under column </w:t>
      </w:r>
      <w:r>
        <w:rPr>
          <w:sz w:val="24"/>
          <w:szCs w:val="24"/>
        </w:rPr>
        <w:t>“</w:t>
      </w:r>
      <w:r>
        <w:rPr>
          <w:rFonts w:hint="eastAsia"/>
          <w:sz w:val="24"/>
          <w:szCs w:val="24"/>
        </w:rPr>
        <w:t>MPR vs. MPRPY</w:t>
      </w:r>
      <w:r>
        <w:rPr>
          <w:sz w:val="24"/>
          <w:szCs w:val="24"/>
        </w:rPr>
        <w:t>”</w:t>
      </w:r>
      <w:r>
        <w:rPr>
          <w:rFonts w:hint="eastAsia"/>
          <w:sz w:val="24"/>
          <w:szCs w:val="24"/>
        </w:rPr>
        <w:t xml:space="preserve"> of Panel A</w:t>
      </w:r>
      <w:r w:rsidRPr="006A7A5B">
        <w:rPr>
          <w:rFonts w:hint="eastAsia"/>
          <w:sz w:val="24"/>
          <w:szCs w:val="24"/>
        </w:rPr>
        <w:t xml:space="preserve"> in Table 12,</w:t>
      </w:r>
      <w:r>
        <w:rPr>
          <w:rFonts w:hint="eastAsia"/>
          <w:sz w:val="24"/>
          <w:szCs w:val="24"/>
        </w:rPr>
        <w:t xml:space="preserve"> the coefficient of SIZE is significantly negative (</w:t>
      </w:r>
      <w:r w:rsidRPr="005F12B9">
        <w:rPr>
          <w:rFonts w:eastAsia="SimSun" w:cs="SimSun"/>
          <w:color w:val="000000"/>
          <w:kern w:val="0"/>
          <w:sz w:val="24"/>
          <w:szCs w:val="24"/>
        </w:rPr>
        <w:t>-0.030</w:t>
      </w:r>
      <w:r>
        <w:rPr>
          <w:rFonts w:eastAsia="SimSun" w:cs="SimSun" w:hint="eastAsia"/>
          <w:color w:val="000000"/>
          <w:kern w:val="0"/>
          <w:sz w:val="24"/>
          <w:szCs w:val="24"/>
        </w:rPr>
        <w:t xml:space="preserve">, t = </w:t>
      </w:r>
      <w:r w:rsidRPr="005F12B9">
        <w:rPr>
          <w:rFonts w:eastAsia="SimSun" w:cs="SimSun"/>
          <w:color w:val="000000"/>
          <w:kern w:val="0"/>
          <w:sz w:val="24"/>
          <w:szCs w:val="24"/>
        </w:rPr>
        <w:t>-2.342</w:t>
      </w:r>
      <w:r>
        <w:rPr>
          <w:rFonts w:hint="eastAsia"/>
          <w:sz w:val="24"/>
          <w:szCs w:val="24"/>
        </w:rPr>
        <w:t xml:space="preserve">) when using absolute value of discretionary accruals in the regression analysis. </w:t>
      </w:r>
      <w:r>
        <w:rPr>
          <w:sz w:val="24"/>
          <w:szCs w:val="24"/>
        </w:rPr>
        <w:t>T</w:t>
      </w:r>
      <w:r>
        <w:rPr>
          <w:rFonts w:hint="eastAsia"/>
          <w:sz w:val="24"/>
          <w:szCs w:val="24"/>
        </w:rPr>
        <w:t xml:space="preserve">hese findings are </w:t>
      </w:r>
      <w:r>
        <w:rPr>
          <w:sz w:val="24"/>
          <w:szCs w:val="24"/>
        </w:rPr>
        <w:t>consistent</w:t>
      </w:r>
      <w:r>
        <w:rPr>
          <w:rFonts w:hint="eastAsia"/>
          <w:sz w:val="24"/>
          <w:szCs w:val="24"/>
        </w:rPr>
        <w:t xml:space="preserve"> with my expectations and suggest that companies with larger size have less discretionary accruals, therefore are related to higher actual audit quality. </w:t>
      </w:r>
      <w:r>
        <w:rPr>
          <w:sz w:val="24"/>
          <w:szCs w:val="24"/>
        </w:rPr>
        <w:t>W</w:t>
      </w:r>
      <w:r>
        <w:rPr>
          <w:rFonts w:hint="eastAsia"/>
          <w:sz w:val="24"/>
          <w:szCs w:val="24"/>
        </w:rPr>
        <w:t xml:space="preserve">hen income-increasing accruals are used as the dependent variable, the coefficients of CFO are found to be significantly negative (-0.782, t = -37. 823; -0.831, t = -34.540; -0.783, t = -24.981) when comparing the MPR sample with three other benchmark samples (NPR, VPR or MPRPY). This is consistent with the expectation that companies with more cash flow from operations have less income-increasing accruals and thereby higher actual audit quality. </w:t>
      </w:r>
      <w:r>
        <w:rPr>
          <w:sz w:val="24"/>
          <w:szCs w:val="24"/>
        </w:rPr>
        <w:t>I</w:t>
      </w:r>
      <w:r>
        <w:rPr>
          <w:rFonts w:hint="eastAsia"/>
          <w:sz w:val="24"/>
          <w:szCs w:val="24"/>
        </w:rPr>
        <w:t>n Panel B</w:t>
      </w:r>
      <w:r w:rsidRPr="006A7A5B">
        <w:rPr>
          <w:rFonts w:hint="eastAsia"/>
          <w:sz w:val="24"/>
          <w:szCs w:val="24"/>
        </w:rPr>
        <w:t xml:space="preserve"> of Table 12, th</w:t>
      </w:r>
      <w:r>
        <w:rPr>
          <w:rFonts w:hint="eastAsia"/>
          <w:sz w:val="24"/>
          <w:szCs w:val="24"/>
        </w:rPr>
        <w:t xml:space="preserve">e results show that AGE is significantly negatively (-0.002, t = -2.135) related to income-increasing discretionary accruals when comparing the mandatory audit partner rotation sample with mandatory rotation sample in prior year. </w:t>
      </w:r>
      <w:r>
        <w:rPr>
          <w:sz w:val="24"/>
          <w:szCs w:val="24"/>
        </w:rPr>
        <w:t>T</w:t>
      </w:r>
      <w:r>
        <w:rPr>
          <w:rFonts w:hint="eastAsia"/>
          <w:sz w:val="24"/>
          <w:szCs w:val="24"/>
        </w:rPr>
        <w:t xml:space="preserve">his means older companies generally have less income-increasing accruals and thereby have higher actual audit quality. </w:t>
      </w:r>
      <w:r>
        <w:rPr>
          <w:sz w:val="24"/>
          <w:szCs w:val="24"/>
        </w:rPr>
        <w:t>W</w:t>
      </w:r>
      <w:r>
        <w:rPr>
          <w:rFonts w:hint="eastAsia"/>
          <w:sz w:val="24"/>
          <w:szCs w:val="24"/>
        </w:rPr>
        <w:t xml:space="preserve">hen the negative value of performance-adjusted discretionary accruals are used as the </w:t>
      </w:r>
      <w:r>
        <w:rPr>
          <w:rFonts w:hint="eastAsia"/>
          <w:sz w:val="24"/>
          <w:szCs w:val="24"/>
        </w:rPr>
        <w:lastRenderedPageBreak/>
        <w:t xml:space="preserve">dependent variable, the results from Panel C of </w:t>
      </w:r>
      <w:r w:rsidRPr="006A7A5B">
        <w:rPr>
          <w:rFonts w:hint="eastAsia"/>
          <w:sz w:val="24"/>
          <w:szCs w:val="24"/>
        </w:rPr>
        <w:t xml:space="preserve">Table 12 show that the coefficients of CFO are significantly negative (-0.815, t = -32.331; -0.731, t = -25.071; -0.812, t = -20.930) under all the three columns. </w:t>
      </w:r>
      <w:r w:rsidRPr="006A7A5B">
        <w:rPr>
          <w:sz w:val="24"/>
          <w:szCs w:val="24"/>
        </w:rPr>
        <w:t>T</w:t>
      </w:r>
      <w:r w:rsidRPr="006A7A5B">
        <w:rPr>
          <w:rFonts w:hint="eastAsia"/>
          <w:sz w:val="24"/>
          <w:szCs w:val="24"/>
        </w:rPr>
        <w:t xml:space="preserve">he results for CFO suggest that companies with large amount of cash flow from operations have more income-decreasing accruals. </w:t>
      </w:r>
      <w:r w:rsidRPr="006A7A5B">
        <w:rPr>
          <w:sz w:val="24"/>
          <w:szCs w:val="24"/>
        </w:rPr>
        <w:t>U</w:t>
      </w:r>
      <w:r w:rsidRPr="006A7A5B">
        <w:rPr>
          <w:rFonts w:hint="eastAsia"/>
          <w:sz w:val="24"/>
          <w:szCs w:val="24"/>
        </w:rPr>
        <w:t xml:space="preserve">nder both the columns of </w:t>
      </w:r>
      <w:r w:rsidRPr="006A7A5B">
        <w:rPr>
          <w:sz w:val="24"/>
          <w:szCs w:val="24"/>
        </w:rPr>
        <w:t>“</w:t>
      </w:r>
      <w:r w:rsidRPr="006A7A5B">
        <w:rPr>
          <w:rFonts w:hint="eastAsia"/>
          <w:sz w:val="24"/>
          <w:szCs w:val="24"/>
        </w:rPr>
        <w:t>MPR vs. NPR</w:t>
      </w:r>
      <w:r w:rsidRPr="006A7A5B">
        <w:rPr>
          <w:sz w:val="24"/>
          <w:szCs w:val="24"/>
        </w:rPr>
        <w:t>”</w:t>
      </w:r>
      <w:r w:rsidRPr="006A7A5B">
        <w:rPr>
          <w:rFonts w:hint="eastAsia"/>
          <w:sz w:val="24"/>
          <w:szCs w:val="24"/>
        </w:rPr>
        <w:t xml:space="preserve"> and </w:t>
      </w:r>
      <w:r w:rsidRPr="006A7A5B">
        <w:rPr>
          <w:sz w:val="24"/>
          <w:szCs w:val="24"/>
        </w:rPr>
        <w:t>“</w:t>
      </w:r>
      <w:r w:rsidRPr="006A7A5B">
        <w:rPr>
          <w:rFonts w:hint="eastAsia"/>
          <w:sz w:val="24"/>
          <w:szCs w:val="24"/>
        </w:rPr>
        <w:t>MPR vs. VPR</w:t>
      </w:r>
      <w:r w:rsidRPr="006A7A5B">
        <w:rPr>
          <w:sz w:val="24"/>
          <w:szCs w:val="24"/>
        </w:rPr>
        <w:t>”</w:t>
      </w:r>
      <w:r w:rsidRPr="006A7A5B">
        <w:rPr>
          <w:rFonts w:hint="eastAsia"/>
          <w:sz w:val="24"/>
          <w:szCs w:val="24"/>
        </w:rPr>
        <w:t xml:space="preserve">, AGE is found to be significantly negatively (-0.002, t = -2.836; -0.002, t = -2.741) related to the negative values of </w:t>
      </w:r>
      <w:r w:rsidRPr="006A7A5B">
        <w:rPr>
          <w:sz w:val="24"/>
          <w:szCs w:val="24"/>
        </w:rPr>
        <w:t>discretionary</w:t>
      </w:r>
      <w:r w:rsidRPr="006A7A5B">
        <w:rPr>
          <w:rFonts w:hint="eastAsia"/>
          <w:sz w:val="24"/>
          <w:szCs w:val="24"/>
        </w:rPr>
        <w:t xml:space="preserve"> accruals based on Panel C of Table 12. This means older companies generally have more income-decreasing accruals. </w:t>
      </w:r>
      <w:r w:rsidRPr="006A7A5B">
        <w:rPr>
          <w:sz w:val="24"/>
          <w:szCs w:val="24"/>
        </w:rPr>
        <w:t>T</w:t>
      </w:r>
      <w:r w:rsidRPr="006A7A5B">
        <w:rPr>
          <w:rFonts w:hint="eastAsia"/>
          <w:sz w:val="24"/>
          <w:szCs w:val="24"/>
        </w:rPr>
        <w:t xml:space="preserve">his might be caused by the more conservative accounting rules in older companies. When comparing MPR sample with NPR sample using negative value of discretionary accruals, the coefficients of SIZE (0.023, t = 4.749) and IndGrowth (0.010, t = 2.183) are both significantly positive. </w:t>
      </w:r>
      <w:r w:rsidRPr="006A7A5B">
        <w:rPr>
          <w:sz w:val="24"/>
          <w:szCs w:val="24"/>
        </w:rPr>
        <w:t>B</w:t>
      </w:r>
      <w:r w:rsidRPr="006A7A5B">
        <w:rPr>
          <w:rFonts w:hint="eastAsia"/>
          <w:sz w:val="24"/>
          <w:szCs w:val="24"/>
        </w:rPr>
        <w:t>ased on the results shown in Panel C of Table 12, it is found that companies with larger size or larger industry growth have less income-decreasing accruals.</w:t>
      </w:r>
    </w:p>
    <w:p w:rsidR="004D13DF" w:rsidRDefault="004D13DF" w:rsidP="004D13DF">
      <w:pPr>
        <w:spacing w:line="360" w:lineRule="auto"/>
        <w:rPr>
          <w:sz w:val="24"/>
          <w:szCs w:val="24"/>
        </w:rPr>
      </w:pPr>
      <w:r w:rsidRPr="006A7A5B">
        <w:rPr>
          <w:sz w:val="24"/>
          <w:szCs w:val="24"/>
        </w:rPr>
        <w:t>B</w:t>
      </w:r>
      <w:r w:rsidRPr="006A7A5B">
        <w:rPr>
          <w:rFonts w:hint="eastAsia"/>
          <w:sz w:val="24"/>
          <w:szCs w:val="24"/>
        </w:rPr>
        <w:t xml:space="preserve">esides the relation between mandatory audit partner rotation and actual audit quality, Table 12 also provides some evidence for the effects of audit firm tenure. </w:t>
      </w:r>
      <w:r w:rsidRPr="006A7A5B">
        <w:rPr>
          <w:sz w:val="24"/>
          <w:szCs w:val="24"/>
        </w:rPr>
        <w:t>I</w:t>
      </w:r>
      <w:r w:rsidRPr="006A7A5B">
        <w:rPr>
          <w:rFonts w:hint="eastAsia"/>
          <w:sz w:val="24"/>
          <w:szCs w:val="24"/>
        </w:rPr>
        <w:t xml:space="preserve">n Panel B of Table 12, FTenure is </w:t>
      </w:r>
      <w:r w:rsidRPr="006A7A5B">
        <w:rPr>
          <w:sz w:val="24"/>
          <w:szCs w:val="24"/>
        </w:rPr>
        <w:t>signifi</w:t>
      </w:r>
      <w:r>
        <w:rPr>
          <w:sz w:val="24"/>
          <w:szCs w:val="24"/>
        </w:rPr>
        <w:t>cantly</w:t>
      </w:r>
      <w:r>
        <w:rPr>
          <w:rFonts w:hint="eastAsia"/>
          <w:sz w:val="24"/>
          <w:szCs w:val="24"/>
        </w:rPr>
        <w:t xml:space="preserve"> </w:t>
      </w:r>
      <w:r>
        <w:rPr>
          <w:sz w:val="24"/>
          <w:szCs w:val="24"/>
        </w:rPr>
        <w:t>positively</w:t>
      </w:r>
      <w:r>
        <w:rPr>
          <w:rFonts w:hint="eastAsia"/>
          <w:sz w:val="24"/>
          <w:szCs w:val="24"/>
        </w:rPr>
        <w:t xml:space="preserve"> (0.002, t = 1.983) related to income-increasing accruals under the column of </w:t>
      </w:r>
      <w:r>
        <w:rPr>
          <w:sz w:val="24"/>
          <w:szCs w:val="24"/>
        </w:rPr>
        <w:t>“</w:t>
      </w:r>
      <w:r>
        <w:rPr>
          <w:rFonts w:hint="eastAsia"/>
          <w:sz w:val="24"/>
          <w:szCs w:val="24"/>
        </w:rPr>
        <w:t>MPR vs. MPRPY</w:t>
      </w:r>
      <w:r>
        <w:rPr>
          <w:sz w:val="24"/>
          <w:szCs w:val="24"/>
        </w:rPr>
        <w:t>”</w:t>
      </w:r>
      <w:r>
        <w:rPr>
          <w:rFonts w:hint="eastAsia"/>
          <w:sz w:val="24"/>
          <w:szCs w:val="24"/>
        </w:rPr>
        <w:t xml:space="preserve">. </w:t>
      </w:r>
      <w:r>
        <w:rPr>
          <w:sz w:val="24"/>
          <w:szCs w:val="24"/>
        </w:rPr>
        <w:t>I</w:t>
      </w:r>
      <w:r>
        <w:rPr>
          <w:rFonts w:hint="eastAsia"/>
          <w:sz w:val="24"/>
          <w:szCs w:val="24"/>
        </w:rPr>
        <w:t xml:space="preserve">n Panel C of </w:t>
      </w:r>
      <w:r w:rsidRPr="006A7A5B">
        <w:rPr>
          <w:rFonts w:hint="eastAsia"/>
          <w:sz w:val="24"/>
          <w:szCs w:val="24"/>
        </w:rPr>
        <w:t xml:space="preserve">Table 12, FTenure is significantly positively (0.002, t = 2.136) related to </w:t>
      </w:r>
      <w:r>
        <w:rPr>
          <w:rFonts w:hint="eastAsia"/>
          <w:sz w:val="24"/>
          <w:szCs w:val="24"/>
        </w:rPr>
        <w:t xml:space="preserve">income-decreasing accruals under the column of </w:t>
      </w:r>
      <w:r>
        <w:rPr>
          <w:sz w:val="24"/>
          <w:szCs w:val="24"/>
        </w:rPr>
        <w:t>“</w:t>
      </w:r>
      <w:r>
        <w:rPr>
          <w:rFonts w:hint="eastAsia"/>
          <w:sz w:val="24"/>
          <w:szCs w:val="24"/>
        </w:rPr>
        <w:t>MPR vs. VPR</w:t>
      </w:r>
      <w:r>
        <w:rPr>
          <w:sz w:val="24"/>
          <w:szCs w:val="24"/>
        </w:rPr>
        <w:t>”</w:t>
      </w:r>
      <w:r>
        <w:rPr>
          <w:rFonts w:hint="eastAsia"/>
          <w:sz w:val="24"/>
          <w:szCs w:val="24"/>
        </w:rPr>
        <w:t xml:space="preserve">. </w:t>
      </w:r>
      <w:r>
        <w:rPr>
          <w:sz w:val="24"/>
          <w:szCs w:val="24"/>
        </w:rPr>
        <w:t>T</w:t>
      </w:r>
      <w:r>
        <w:rPr>
          <w:rFonts w:hint="eastAsia"/>
          <w:sz w:val="24"/>
          <w:szCs w:val="24"/>
        </w:rPr>
        <w:t>he findings for FTenure suggest that companies with longer firm tenure have more income-increasing accruals, but less income-decreasing accruals.</w:t>
      </w:r>
    </w:p>
    <w:p w:rsidR="004D13DF" w:rsidRPr="00B75697" w:rsidRDefault="004D13DF" w:rsidP="00B9275D">
      <w:pPr>
        <w:pStyle w:val="Heading2"/>
      </w:pPr>
      <w:bookmarkStart w:id="80" w:name="_Toc395710159"/>
      <w:r w:rsidRPr="00B75697">
        <w:rPr>
          <w:rFonts w:hint="eastAsia"/>
        </w:rPr>
        <w:t>7.4 Empirical findings based on earnings response coefficients</w:t>
      </w:r>
      <w:bookmarkEnd w:id="80"/>
    </w:p>
    <w:p w:rsidR="004D13DF" w:rsidRDefault="004D13DF" w:rsidP="004D13DF">
      <w:pPr>
        <w:spacing w:line="360" w:lineRule="auto"/>
        <w:rPr>
          <w:sz w:val="24"/>
          <w:szCs w:val="24"/>
        </w:rPr>
      </w:pPr>
      <w:r>
        <w:rPr>
          <w:sz w:val="24"/>
          <w:szCs w:val="24"/>
        </w:rPr>
        <w:t>T</w:t>
      </w:r>
      <w:r>
        <w:rPr>
          <w:rFonts w:hint="eastAsia"/>
          <w:sz w:val="24"/>
          <w:szCs w:val="24"/>
        </w:rPr>
        <w:t xml:space="preserve">he univariate tests presented in section 7.2.2 show that there is no significant difference in mean of CAR when comparing the mandatory audit partner rotation sample with other two benchmark samples, which are non-rotation sample and voluntary audit partner rotation sample. However, I find that CAR in companies that are subject to mandatory audit partner </w:t>
      </w:r>
      <w:r>
        <w:rPr>
          <w:sz w:val="24"/>
          <w:szCs w:val="24"/>
        </w:rPr>
        <w:t>rotation</w:t>
      </w:r>
      <w:r>
        <w:rPr>
          <w:rFonts w:hint="eastAsia"/>
          <w:sz w:val="24"/>
          <w:szCs w:val="24"/>
        </w:rPr>
        <w:t xml:space="preserve"> sample is significantly larger than CAR in prior year within the same companies. </w:t>
      </w:r>
      <w:r>
        <w:rPr>
          <w:sz w:val="24"/>
          <w:szCs w:val="24"/>
        </w:rPr>
        <w:t>T</w:t>
      </w:r>
      <w:r>
        <w:rPr>
          <w:rFonts w:hint="eastAsia"/>
          <w:sz w:val="24"/>
          <w:szCs w:val="24"/>
        </w:rPr>
        <w:t xml:space="preserve">he findings provide some evidence to </w:t>
      </w:r>
      <w:r>
        <w:rPr>
          <w:rFonts w:hint="eastAsia"/>
          <w:sz w:val="24"/>
          <w:szCs w:val="24"/>
        </w:rPr>
        <w:lastRenderedPageBreak/>
        <w:t>support Hypothesis 2 as mandatory audit partner rotation has positive effects on perceived audit quality. In this part, I will conduct the multivariate test to obtain more evidence for the relation between mandatory audit partner rotation and perceived audit quality. Table 13 shows the regression analysis for perceived audit quality measured by ERC.</w:t>
      </w:r>
    </w:p>
    <w:tbl>
      <w:tblPr>
        <w:tblW w:w="8081" w:type="dxa"/>
        <w:tblInd w:w="93" w:type="dxa"/>
        <w:tblLook w:val="04A0" w:firstRow="1" w:lastRow="0" w:firstColumn="1" w:lastColumn="0" w:noHBand="0" w:noVBand="1"/>
      </w:tblPr>
      <w:tblGrid>
        <w:gridCol w:w="3540"/>
        <w:gridCol w:w="1260"/>
        <w:gridCol w:w="1092"/>
        <w:gridCol w:w="1092"/>
        <w:gridCol w:w="1229"/>
      </w:tblGrid>
      <w:tr w:rsidR="004D13DF" w:rsidRPr="000714A4" w:rsidTr="002410B3">
        <w:trPr>
          <w:trHeight w:val="315"/>
        </w:trPr>
        <w:tc>
          <w:tcPr>
            <w:tcW w:w="8081" w:type="dxa"/>
            <w:gridSpan w:val="5"/>
            <w:tcBorders>
              <w:top w:val="nil"/>
              <w:left w:val="nil"/>
              <w:bottom w:val="single" w:sz="12" w:space="0" w:color="auto"/>
              <w:right w:val="nil"/>
            </w:tcBorders>
            <w:shd w:val="clear" w:color="auto" w:fill="auto"/>
            <w:noWrap/>
            <w:vAlign w:val="bottom"/>
            <w:hideMark/>
          </w:tcPr>
          <w:p w:rsidR="004D13DF" w:rsidRPr="000714A4" w:rsidRDefault="004D13DF" w:rsidP="002410B3">
            <w:pPr>
              <w:widowControl/>
              <w:jc w:val="center"/>
              <w:rPr>
                <w:rFonts w:eastAsia="SimSun" w:cs="SimSun"/>
                <w:b/>
                <w:bCs/>
                <w:color w:val="000000"/>
                <w:kern w:val="0"/>
                <w:sz w:val="24"/>
                <w:szCs w:val="24"/>
              </w:rPr>
            </w:pPr>
            <w:r w:rsidRPr="000714A4">
              <w:rPr>
                <w:rFonts w:eastAsia="SimSun" w:cs="SimSun"/>
                <w:b/>
                <w:bCs/>
                <w:color w:val="000000"/>
                <w:kern w:val="0"/>
                <w:sz w:val="24"/>
                <w:szCs w:val="24"/>
              </w:rPr>
              <w:t>Table 13: Earnings response coefficients and mandatory audit partner rotation</w:t>
            </w:r>
          </w:p>
        </w:tc>
      </w:tr>
      <w:tr w:rsidR="004D13DF" w:rsidRPr="000714A4" w:rsidTr="002410B3">
        <w:trPr>
          <w:trHeight w:val="705"/>
        </w:trPr>
        <w:tc>
          <w:tcPr>
            <w:tcW w:w="3294" w:type="dxa"/>
            <w:tcBorders>
              <w:top w:val="nil"/>
              <w:left w:val="single" w:sz="12" w:space="0" w:color="auto"/>
              <w:bottom w:val="single" w:sz="8" w:space="0" w:color="auto"/>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Variable</w:t>
            </w:r>
          </w:p>
        </w:tc>
        <w:tc>
          <w:tcPr>
            <w:tcW w:w="1291" w:type="dxa"/>
            <w:tcBorders>
              <w:top w:val="nil"/>
              <w:left w:val="nil"/>
              <w:bottom w:val="single" w:sz="8" w:space="0" w:color="auto"/>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Coefficient</w:t>
            </w:r>
            <w:r w:rsidR="00416020">
              <w:rPr>
                <w:rFonts w:eastAsia="SimSun" w:cs="SimSun" w:hint="eastAsia"/>
                <w:color w:val="000000"/>
                <w:kern w:val="0"/>
                <w:sz w:val="24"/>
                <w:szCs w:val="24"/>
              </w:rPr>
              <w:t xml:space="preserve"> (Exp.sign)</w:t>
            </w:r>
          </w:p>
        </w:tc>
        <w:tc>
          <w:tcPr>
            <w:tcW w:w="1118" w:type="dxa"/>
            <w:tcBorders>
              <w:top w:val="nil"/>
              <w:left w:val="nil"/>
              <w:bottom w:val="single" w:sz="8" w:space="0" w:color="auto"/>
              <w:right w:val="nil"/>
            </w:tcBorders>
            <w:shd w:val="clear" w:color="auto" w:fill="auto"/>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MPR vs. NPR</w:t>
            </w:r>
          </w:p>
        </w:tc>
        <w:tc>
          <w:tcPr>
            <w:tcW w:w="1118" w:type="dxa"/>
            <w:tcBorders>
              <w:top w:val="nil"/>
              <w:left w:val="nil"/>
              <w:bottom w:val="nil"/>
              <w:right w:val="nil"/>
            </w:tcBorders>
            <w:shd w:val="clear" w:color="auto" w:fill="auto"/>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MPR vs. VPR</w:t>
            </w:r>
          </w:p>
        </w:tc>
        <w:tc>
          <w:tcPr>
            <w:tcW w:w="1260" w:type="dxa"/>
            <w:tcBorders>
              <w:top w:val="nil"/>
              <w:left w:val="nil"/>
              <w:bottom w:val="single" w:sz="8" w:space="0" w:color="auto"/>
              <w:right w:val="single" w:sz="12" w:space="0" w:color="auto"/>
            </w:tcBorders>
            <w:shd w:val="clear" w:color="auto" w:fill="auto"/>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MPR vs. MPRPY</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(Constant)</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α</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-3.632*</w:t>
            </w:r>
          </w:p>
        </w:tc>
        <w:tc>
          <w:tcPr>
            <w:tcW w:w="1118" w:type="dxa"/>
            <w:tcBorders>
              <w:top w:val="single" w:sz="8" w:space="0" w:color="auto"/>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-2.889*</w:t>
            </w:r>
            <w:r w:rsidRPr="000714A4">
              <w:rPr>
                <w:rFonts w:eastAsia="SimSun" w:cs="SimSun"/>
                <w:color w:val="000000"/>
                <w:kern w:val="0"/>
                <w:sz w:val="24"/>
                <w:szCs w:val="24"/>
              </w:rPr>
              <w:t xml:space="preserve">　</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-2.014*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(-9.649)</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(-8.474)</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(-3.358)</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20.760*</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9.632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-33.919</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(2.409)</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(1.253)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(-1.937)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ΔE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-17.484</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-4.910</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-15.741</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(-1.726)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(-0.673)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(-1.684)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ERC</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3.276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4.722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-49.660*</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(1.298)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(1.305)</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(-2.331)</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BMK</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3</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-0.017</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-0.196*</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(-0.482)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(-0.655)</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(-6.066)</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E*BMK</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4</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0.470</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-0.367</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-3.258*</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C11190"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(0.748)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(-0.583)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(-3.320)</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ΔE*BMK</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5</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-0.686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-0.430</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1.244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C11190"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(-0.950)</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(-0.722)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(1.333)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ERC BMK</w:t>
            </w:r>
          </w:p>
        </w:tc>
        <w:tc>
          <w:tcPr>
            <w:tcW w:w="1291" w:type="dxa"/>
            <w:tcBorders>
              <w:top w:val="nil"/>
              <w:left w:val="nil"/>
              <w:bottom w:val="nil"/>
              <w:right w:val="nil"/>
            </w:tcBorders>
            <w:shd w:val="clear" w:color="auto" w:fill="auto"/>
            <w:noWrap/>
            <w:vAlign w:val="bottom"/>
            <w:hideMark/>
          </w:tcPr>
          <w:p w:rsidR="004D13DF" w:rsidRPr="000714A4" w:rsidRDefault="00AB0FC4" w:rsidP="000557E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5</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-0.216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-0.797*</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-2.013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B56E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(0.014)</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(-2.166)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(-0.378)</w:t>
            </w:r>
          </w:p>
        </w:tc>
      </w:tr>
      <w:tr w:rsidR="004D13DF" w:rsidRPr="000714A4" w:rsidTr="002410B3">
        <w:trPr>
          <w:trHeight w:val="300"/>
        </w:trPr>
        <w:tc>
          <w:tcPr>
            <w:tcW w:w="8081" w:type="dxa"/>
            <w:gridSpan w:val="5"/>
            <w:tcBorders>
              <w:top w:val="nil"/>
              <w:left w:val="single" w:sz="12" w:space="0" w:color="auto"/>
              <w:bottom w:val="nil"/>
              <w:right w:val="single" w:sz="12" w:space="0" w:color="000000"/>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Control variables:</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E*FTenure(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6</m:t>
                  </m:r>
                </m:sub>
              </m:sSub>
            </m:oMath>
            <w:r w:rsidRPr="000714A4">
              <w:rPr>
                <w:rFonts w:eastAsia="SimSun" w:cs="SimSun"/>
                <w:color w:val="000000"/>
                <w:kern w:val="0"/>
                <w:sz w:val="24"/>
                <w:szCs w:val="24"/>
              </w:rPr>
              <w:t>)/ΔE*FTenure(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7</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7</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-0.141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-0.035</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-0.480</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(0.155)</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(0.729)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(-0.034)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E*Age(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8</m:t>
                  </m:r>
                </m:sub>
              </m:sSub>
            </m:oMath>
            <w:r w:rsidRPr="000714A4">
              <w:rPr>
                <w:rFonts w:eastAsia="SimSun" w:cs="SimSun"/>
                <w:color w:val="000000"/>
                <w:kern w:val="0"/>
                <w:sz w:val="24"/>
                <w:szCs w:val="24"/>
              </w:rPr>
              <w:t>)/ΔE*Age(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9</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8</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9</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-0.356*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-0.051*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-0.442*</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B56E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(-3.159)</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(-2.609)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(-1.970)</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E*Big4(</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10</m:t>
                  </m:r>
                </m:sub>
              </m:sSub>
            </m:oMath>
            <w:r w:rsidRPr="000714A4">
              <w:rPr>
                <w:rFonts w:eastAsia="SimSun" w:cs="SimSun"/>
                <w:color w:val="000000"/>
                <w:kern w:val="0"/>
                <w:sz w:val="24"/>
                <w:szCs w:val="24"/>
              </w:rPr>
              <w:t>)/ΔE*Big4(</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11</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10</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11</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2.945</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2.113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5.501</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(0.421)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(1.921)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(1.949)</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E*Growth(</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12</m:t>
                  </m:r>
                </m:sub>
              </m:sSub>
            </m:oMath>
            <w:r w:rsidRPr="000714A4">
              <w:rPr>
                <w:rFonts w:eastAsia="SimSun" w:cs="SimSun"/>
                <w:color w:val="000000"/>
                <w:kern w:val="0"/>
                <w:sz w:val="24"/>
                <w:szCs w:val="24"/>
              </w:rPr>
              <w:t>)/ΔE*Growth(</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13</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12</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13</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0.701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0.136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0.148</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(1.341)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(0.906)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(0.678)</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E*Persist(</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14</m:t>
                  </m:r>
                </m:sub>
              </m:sSub>
            </m:oMath>
            <w:r w:rsidRPr="000714A4">
              <w:rPr>
                <w:rFonts w:eastAsia="SimSun" w:cs="SimSun"/>
                <w:color w:val="000000"/>
                <w:kern w:val="0"/>
                <w:sz w:val="24"/>
                <w:szCs w:val="24"/>
              </w:rPr>
              <w:t>)/ΔE*Persist(</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15</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14</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15</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-0.747</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-1.151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6.288</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(-1.168)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(-0.860)</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(0.274)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E*Volatility(</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16</m:t>
                  </m:r>
                </m:sub>
              </m:sSub>
            </m:oMath>
            <w:r w:rsidRPr="000714A4">
              <w:rPr>
                <w:rFonts w:eastAsia="SimSun" w:cs="SimSun"/>
                <w:color w:val="000000"/>
                <w:kern w:val="0"/>
                <w:sz w:val="24"/>
                <w:szCs w:val="24"/>
              </w:rPr>
              <w:t>)/ΔE*Volatility(</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17</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16</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17</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-2.025</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-1.172*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-4.916</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(-0.932)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(-1.989)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(-1.757)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FE656C" w:rsidRDefault="004D13DF" w:rsidP="002410B3">
            <w:pPr>
              <w:widowControl/>
              <w:jc w:val="left"/>
              <w:rPr>
                <w:rFonts w:eastAsia="SimSun" w:cs="SimSun"/>
                <w:color w:val="000000"/>
                <w:kern w:val="0"/>
                <w:sz w:val="24"/>
                <w:szCs w:val="24"/>
                <w:lang w:val="nl-NL"/>
              </w:rPr>
            </w:pPr>
            <w:r w:rsidRPr="00FE656C">
              <w:rPr>
                <w:rFonts w:eastAsia="SimSun" w:cs="SimSun"/>
                <w:color w:val="000000"/>
                <w:kern w:val="0"/>
                <w:sz w:val="24"/>
                <w:szCs w:val="24"/>
                <w:lang w:val="nl-NL"/>
              </w:rPr>
              <w:t>E*Beta(</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lang w:val="nl-NL"/>
                    </w:rPr>
                    <m:t>18</m:t>
                  </m:r>
                </m:sub>
              </m:sSub>
            </m:oMath>
            <w:r w:rsidRPr="00FE656C">
              <w:rPr>
                <w:rFonts w:eastAsia="SimSun" w:cs="SimSun"/>
                <w:color w:val="000000"/>
                <w:kern w:val="0"/>
                <w:sz w:val="24"/>
                <w:szCs w:val="24"/>
                <w:lang w:val="nl-NL"/>
              </w:rPr>
              <w:t>)/</w:t>
            </w:r>
            <w:r w:rsidRPr="000714A4">
              <w:rPr>
                <w:rFonts w:eastAsia="SimSun" w:cs="SimSun"/>
                <w:color w:val="000000"/>
                <w:kern w:val="0"/>
                <w:sz w:val="24"/>
                <w:szCs w:val="24"/>
              </w:rPr>
              <w:t>Δ</w:t>
            </w:r>
            <w:r w:rsidRPr="00FE656C">
              <w:rPr>
                <w:rFonts w:eastAsia="SimSun" w:cs="SimSun"/>
                <w:color w:val="000000"/>
                <w:kern w:val="0"/>
                <w:sz w:val="24"/>
                <w:szCs w:val="24"/>
                <w:lang w:val="nl-NL"/>
              </w:rPr>
              <w:t>E*Beta(</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lang w:val="nl-NL"/>
                    </w:rPr>
                    <m:t>19</m:t>
                  </m:r>
                </m:sub>
              </m:sSub>
            </m:oMath>
            <w:r w:rsidRPr="00FE656C">
              <w:rPr>
                <w:rFonts w:eastAsia="SimSun" w:cs="SimSun"/>
                <w:color w:val="000000"/>
                <w:kern w:val="0"/>
                <w:sz w:val="24"/>
                <w:szCs w:val="24"/>
                <w:lang w:val="nl-NL"/>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18</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19</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-1.461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-1.256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-1.467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(-0.873)</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(-1.510)</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(-0.781)</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lastRenderedPageBreak/>
              <w:t>E*Size(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20</m:t>
                  </m:r>
                </m:sub>
              </m:sSub>
            </m:oMath>
            <w:r w:rsidRPr="000714A4">
              <w:rPr>
                <w:rFonts w:eastAsia="SimSun" w:cs="SimSun"/>
                <w:color w:val="000000"/>
                <w:kern w:val="0"/>
                <w:sz w:val="24"/>
                <w:szCs w:val="24"/>
              </w:rPr>
              <w:t>)/ΔE*Size(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21</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20</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21</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0.365</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-0.032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4.725*</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(-0.673)</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(-0.509)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(2.749)</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E*Leverage(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22</m:t>
                  </m:r>
                </m:sub>
              </m:sSub>
            </m:oMath>
            <w:r w:rsidRPr="000714A4">
              <w:rPr>
                <w:rFonts w:eastAsia="SimSun" w:cs="SimSun"/>
                <w:color w:val="000000"/>
                <w:kern w:val="0"/>
                <w:sz w:val="24"/>
                <w:szCs w:val="24"/>
              </w:rPr>
              <w:t>)/ΔE*Leverage(</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23</m:t>
                  </m:r>
                </m:sub>
              </m:sSub>
            </m:oMath>
            <w:r w:rsidRPr="000714A4">
              <w:rPr>
                <w:rFonts w:eastAsia="SimSun" w:cs="SimSun"/>
                <w:color w:val="000000"/>
                <w:kern w:val="0"/>
                <w:sz w:val="24"/>
                <w:szCs w:val="24"/>
              </w:rPr>
              <w: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22</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23</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-0.511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-0.433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2.572</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(-1.098)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(-0.541)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(0.193)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Pr>
                <w:rFonts w:eastAsia="SimSun" w:cs="SimSun"/>
                <w:color w:val="000000"/>
                <w:kern w:val="0"/>
                <w:sz w:val="24"/>
                <w:szCs w:val="24"/>
              </w:rPr>
              <w:t>F</w:t>
            </w:r>
            <w:r>
              <w:rPr>
                <w:rFonts w:eastAsia="SimSun" w:cs="SimSun" w:hint="eastAsia"/>
                <w:color w:val="000000"/>
                <w:kern w:val="0"/>
                <w:sz w:val="24"/>
                <w:szCs w:val="24"/>
              </w:rPr>
              <w:t>T</w:t>
            </w:r>
            <w:r w:rsidRPr="000714A4">
              <w:rPr>
                <w:rFonts w:eastAsia="SimSun" w:cs="SimSun"/>
                <w:color w:val="000000"/>
                <w:kern w:val="0"/>
                <w:sz w:val="24"/>
                <w:szCs w:val="24"/>
              </w:rPr>
              <w:t>enure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24</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0.019*</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(0.358)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(0.938)</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(2.342)</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Age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25</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0.005</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-0.005</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(1.033)</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(-1.389)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(-0.653)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Big4</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26</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0.036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0.041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-0.047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(0.692)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(0.785)</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(-0.409)</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Growth</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27</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0.014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(-1.690)</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(-0.153)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(0.954)</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Persist</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28</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0.086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0.084</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-0.207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(1.249)</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(1.239)</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(-1.450)</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Volatility</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29</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-0.041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-0.021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0.203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(-0.328)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(-0.167)</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(0.876)</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Beta</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30</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0.066</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0.026</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0.037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(1.321)</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(0.588)</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(0.707)</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Size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31</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0.334*</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0.268*</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0.143*</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(8.202)</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(7.073)</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(2.151)</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Leverage</w:t>
            </w:r>
          </w:p>
        </w:tc>
        <w:tc>
          <w:tcPr>
            <w:tcW w:w="1291" w:type="dxa"/>
            <w:tcBorders>
              <w:top w:val="nil"/>
              <w:left w:val="nil"/>
              <w:bottom w:val="nil"/>
              <w:right w:val="nil"/>
            </w:tcBorders>
            <w:shd w:val="clear" w:color="auto" w:fill="auto"/>
            <w:noWrap/>
            <w:vAlign w:val="bottom"/>
            <w:hideMark/>
          </w:tcPr>
          <w:p w:rsidR="004D13DF" w:rsidRPr="000714A4" w:rsidRDefault="00AB0FC4" w:rsidP="002410B3">
            <w:pPr>
              <w:widowControl/>
              <w:jc w:val="center"/>
              <w:rPr>
                <w:rFonts w:eastAsia="SimSun" w:cs="SimSun"/>
                <w:color w:val="000000"/>
                <w:kern w:val="0"/>
                <w:sz w:val="24"/>
                <w:szCs w:val="24"/>
              </w:rPr>
            </w:pPr>
            <m:oMathPara>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32</m:t>
                    </m:r>
                  </m:sub>
                </m:sSub>
              </m:oMath>
            </m:oMathPara>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0.083</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0.000</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0.186*</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 xml:space="preserve">　</w:t>
            </w:r>
          </w:p>
        </w:tc>
        <w:tc>
          <w:tcPr>
            <w:tcW w:w="1291" w:type="dxa"/>
            <w:tcBorders>
              <w:top w:val="nil"/>
              <w:left w:val="nil"/>
              <w:bottom w:val="nil"/>
              <w:right w:val="nil"/>
            </w:tcBorders>
            <w:shd w:val="clear" w:color="auto" w:fill="auto"/>
            <w:noWrap/>
            <w:vAlign w:val="bottom"/>
            <w:hideMark/>
          </w:tcPr>
          <w:p w:rsidR="004D13DF" w:rsidRPr="000714A4" w:rsidRDefault="002B56E3" w:rsidP="002410B3">
            <w:pPr>
              <w:widowControl/>
              <w:jc w:val="center"/>
              <w:rPr>
                <w:rFonts w:eastAsia="SimSun" w:cs="SimSun"/>
                <w:color w:val="000000"/>
                <w:kern w:val="0"/>
                <w:sz w:val="24"/>
                <w:szCs w:val="24"/>
              </w:rPr>
            </w:pPr>
            <w:r>
              <w:rPr>
                <w:rFonts w:eastAsia="SimSun" w:cs="SimSun" w:hint="eastAsia"/>
                <w:color w:val="000000"/>
                <w:kern w:val="0"/>
                <w:sz w:val="24"/>
                <w:szCs w:val="24"/>
              </w:rPr>
              <w:t>(</w:t>
            </w:r>
            <m:oMath>
              <m:r>
                <m:rPr>
                  <m:sty m:val="p"/>
                </m:rPr>
                <w:rPr>
                  <w:rFonts w:ascii="Cambria Math" w:eastAsia="SimSun" w:hAnsi="Cambria Math" w:cs="SimSun"/>
                  <w:color w:val="000000"/>
                  <w:kern w:val="0"/>
                  <w:sz w:val="24"/>
                  <w:szCs w:val="24"/>
                </w:rPr>
                <m:t>-</m:t>
              </m:r>
            </m:oMath>
            <w:r>
              <w:rPr>
                <w:rFonts w:eastAsia="SimSun" w:cs="SimSun" w:hint="eastAsia"/>
                <w:color w:val="000000"/>
                <w:kern w:val="0"/>
                <w:sz w:val="24"/>
                <w:szCs w:val="24"/>
              </w:rPr>
              <w:t>)</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(1.538)</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(0.012)</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(2.232)</w:t>
            </w:r>
          </w:p>
        </w:tc>
      </w:tr>
      <w:tr w:rsidR="004D13DF" w:rsidRPr="000714A4" w:rsidTr="002410B3">
        <w:trPr>
          <w:trHeight w:val="300"/>
        </w:trPr>
        <w:tc>
          <w:tcPr>
            <w:tcW w:w="3294" w:type="dxa"/>
            <w:tcBorders>
              <w:top w:val="nil"/>
              <w:left w:val="single" w:sz="12" w:space="0" w:color="auto"/>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Adj.</w:t>
            </w:r>
            <m:oMath>
              <m:r>
                <m:rPr>
                  <m:sty m:val="p"/>
                </m:rPr>
                <w:rPr>
                  <w:rFonts w:ascii="Cambria Math" w:eastAsia="SimSun" w:hAnsi="Cambria Math" w:cs="SimSun"/>
                  <w:color w:val="000000"/>
                  <w:kern w:val="0"/>
                  <w:sz w:val="24"/>
                  <w:szCs w:val="24"/>
                </w:rPr>
                <m:t xml:space="preserve"> </m:t>
              </m:r>
              <m:sSup>
                <m:sSupPr>
                  <m:ctrlPr>
                    <w:rPr>
                      <w:rFonts w:ascii="Cambria Math" w:eastAsia="SimSun" w:hAnsi="Cambria Math" w:cs="SimSun"/>
                      <w:color w:val="000000"/>
                      <w:kern w:val="0"/>
                      <w:sz w:val="24"/>
                      <w:szCs w:val="24"/>
                    </w:rPr>
                  </m:ctrlPr>
                </m:sSupPr>
                <m:e>
                  <m:r>
                    <w:rPr>
                      <w:rFonts w:ascii="Cambria Math" w:eastAsia="SimSun" w:hAnsi="Cambria Math" w:cs="SimSun"/>
                      <w:color w:val="000000"/>
                      <w:kern w:val="0"/>
                      <w:sz w:val="24"/>
                      <w:szCs w:val="24"/>
                    </w:rPr>
                    <m:t>R</m:t>
                  </m:r>
                </m:e>
                <m:sup>
                  <m:r>
                    <w:rPr>
                      <w:rFonts w:ascii="Cambria Math" w:eastAsia="SimSun" w:hAnsi="Cambria Math" w:cs="SimSun"/>
                      <w:color w:val="000000"/>
                      <w:kern w:val="0"/>
                      <w:sz w:val="24"/>
                      <w:szCs w:val="24"/>
                    </w:rPr>
                    <m:t>2</m:t>
                  </m:r>
                </m:sup>
              </m:sSup>
            </m:oMath>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0.367</w:t>
            </w: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Pr>
                <w:rFonts w:eastAsia="SimSun" w:cs="SimSun" w:hint="eastAsia"/>
                <w:color w:val="000000"/>
                <w:kern w:val="0"/>
                <w:sz w:val="24"/>
                <w:szCs w:val="24"/>
              </w:rPr>
              <w:t>0.341</w:t>
            </w:r>
          </w:p>
        </w:tc>
        <w:tc>
          <w:tcPr>
            <w:tcW w:w="1260" w:type="dxa"/>
            <w:tcBorders>
              <w:top w:val="nil"/>
              <w:left w:val="nil"/>
              <w:bottom w:val="nil"/>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hint="eastAsia"/>
                <w:color w:val="000000"/>
                <w:kern w:val="0"/>
                <w:sz w:val="24"/>
                <w:szCs w:val="24"/>
              </w:rPr>
              <w:t>0.470</w:t>
            </w:r>
          </w:p>
        </w:tc>
      </w:tr>
      <w:tr w:rsidR="004D13DF" w:rsidRPr="000714A4" w:rsidTr="002410B3">
        <w:trPr>
          <w:trHeight w:val="315"/>
        </w:trPr>
        <w:tc>
          <w:tcPr>
            <w:tcW w:w="3294" w:type="dxa"/>
            <w:tcBorders>
              <w:top w:val="nil"/>
              <w:left w:val="single" w:sz="12" w:space="0" w:color="auto"/>
              <w:bottom w:val="single" w:sz="12" w:space="0" w:color="auto"/>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r w:rsidRPr="000714A4">
              <w:rPr>
                <w:rFonts w:eastAsia="SimSun" w:cs="SimSun"/>
                <w:color w:val="000000"/>
                <w:kern w:val="0"/>
                <w:sz w:val="24"/>
                <w:szCs w:val="24"/>
              </w:rPr>
              <w:t>n</w:t>
            </w:r>
          </w:p>
        </w:tc>
        <w:tc>
          <w:tcPr>
            <w:tcW w:w="1291" w:type="dxa"/>
            <w:tcBorders>
              <w:top w:val="nil"/>
              <w:left w:val="nil"/>
              <w:bottom w:val="single" w:sz="12" w:space="0" w:color="auto"/>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p>
        </w:tc>
        <w:tc>
          <w:tcPr>
            <w:tcW w:w="1118" w:type="dxa"/>
            <w:tcBorders>
              <w:top w:val="nil"/>
              <w:left w:val="nil"/>
              <w:bottom w:val="single" w:sz="12" w:space="0" w:color="auto"/>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Pr>
                <w:rFonts w:eastAsia="SimSun" w:cs="SimSun"/>
                <w:color w:val="000000"/>
                <w:kern w:val="0"/>
                <w:sz w:val="24"/>
                <w:szCs w:val="24"/>
              </w:rPr>
              <w:t>54</w:t>
            </w:r>
            <w:r>
              <w:rPr>
                <w:rFonts w:eastAsia="SimSun" w:cs="SimSun" w:hint="eastAsia"/>
                <w:color w:val="000000"/>
                <w:kern w:val="0"/>
                <w:sz w:val="24"/>
                <w:szCs w:val="24"/>
              </w:rPr>
              <w:t>7</w:t>
            </w:r>
          </w:p>
        </w:tc>
        <w:tc>
          <w:tcPr>
            <w:tcW w:w="1118" w:type="dxa"/>
            <w:tcBorders>
              <w:top w:val="nil"/>
              <w:left w:val="nil"/>
              <w:bottom w:val="single" w:sz="12" w:space="0" w:color="auto"/>
              <w:right w:val="nil"/>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sidRPr="005F12B9">
              <w:rPr>
                <w:rFonts w:eastAsia="SimSun" w:cs="SimSun"/>
                <w:color w:val="000000"/>
                <w:kern w:val="0"/>
                <w:sz w:val="24"/>
                <w:szCs w:val="24"/>
              </w:rPr>
              <w:t>512</w:t>
            </w:r>
          </w:p>
        </w:tc>
        <w:tc>
          <w:tcPr>
            <w:tcW w:w="1260" w:type="dxa"/>
            <w:tcBorders>
              <w:top w:val="nil"/>
              <w:left w:val="nil"/>
              <w:bottom w:val="single" w:sz="12" w:space="0" w:color="auto"/>
              <w:right w:val="single" w:sz="12" w:space="0" w:color="auto"/>
            </w:tcBorders>
            <w:shd w:val="clear" w:color="auto" w:fill="auto"/>
            <w:noWrap/>
            <w:vAlign w:val="bottom"/>
            <w:hideMark/>
          </w:tcPr>
          <w:p w:rsidR="004D13DF" w:rsidRPr="000714A4" w:rsidRDefault="004D13DF" w:rsidP="002410B3">
            <w:pPr>
              <w:widowControl/>
              <w:jc w:val="center"/>
              <w:rPr>
                <w:rFonts w:eastAsia="SimSun" w:cs="SimSun"/>
                <w:color w:val="000000"/>
                <w:kern w:val="0"/>
                <w:sz w:val="24"/>
                <w:szCs w:val="24"/>
              </w:rPr>
            </w:pPr>
            <w:r w:rsidRPr="000714A4">
              <w:rPr>
                <w:rFonts w:eastAsia="SimSun" w:cs="SimSun"/>
                <w:color w:val="000000"/>
                <w:kern w:val="0"/>
                <w:sz w:val="24"/>
                <w:szCs w:val="24"/>
              </w:rPr>
              <w:t xml:space="preserve">　</w:t>
            </w:r>
            <w:r w:rsidRPr="005F12B9">
              <w:rPr>
                <w:rFonts w:eastAsia="SimSun" w:cs="SimSun"/>
                <w:color w:val="000000"/>
                <w:kern w:val="0"/>
                <w:sz w:val="24"/>
                <w:szCs w:val="24"/>
              </w:rPr>
              <w:t>218</w:t>
            </w:r>
          </w:p>
        </w:tc>
      </w:tr>
      <w:tr w:rsidR="004D13DF" w:rsidRPr="000714A4" w:rsidTr="002410B3">
        <w:trPr>
          <w:trHeight w:val="315"/>
        </w:trPr>
        <w:tc>
          <w:tcPr>
            <w:tcW w:w="3294" w:type="dxa"/>
            <w:tcBorders>
              <w:top w:val="nil"/>
              <w:left w:val="nil"/>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p>
        </w:tc>
        <w:tc>
          <w:tcPr>
            <w:tcW w:w="1291" w:type="dxa"/>
            <w:tcBorders>
              <w:top w:val="nil"/>
              <w:left w:val="nil"/>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p>
        </w:tc>
        <w:tc>
          <w:tcPr>
            <w:tcW w:w="1118" w:type="dxa"/>
            <w:tcBorders>
              <w:top w:val="nil"/>
              <w:left w:val="nil"/>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p>
        </w:tc>
        <w:tc>
          <w:tcPr>
            <w:tcW w:w="1260" w:type="dxa"/>
            <w:tcBorders>
              <w:top w:val="nil"/>
              <w:left w:val="nil"/>
              <w:bottom w:val="nil"/>
              <w:right w:val="nil"/>
            </w:tcBorders>
            <w:shd w:val="clear" w:color="auto" w:fill="auto"/>
            <w:noWrap/>
            <w:vAlign w:val="bottom"/>
            <w:hideMark/>
          </w:tcPr>
          <w:p w:rsidR="004D13DF" w:rsidRPr="000714A4" w:rsidRDefault="004D13DF" w:rsidP="002410B3">
            <w:pPr>
              <w:widowControl/>
              <w:jc w:val="left"/>
              <w:rPr>
                <w:rFonts w:eastAsia="SimSun" w:cs="SimSun"/>
                <w:color w:val="000000"/>
                <w:kern w:val="0"/>
                <w:sz w:val="24"/>
                <w:szCs w:val="24"/>
              </w:rPr>
            </w:pPr>
          </w:p>
        </w:tc>
      </w:tr>
    </w:tbl>
    <w:p w:rsidR="004D13DF" w:rsidRPr="0048360E" w:rsidRDefault="004D13DF" w:rsidP="004D13DF">
      <w:pPr>
        <w:spacing w:line="360" w:lineRule="auto"/>
        <w:rPr>
          <w:b/>
          <w:sz w:val="24"/>
          <w:szCs w:val="24"/>
        </w:rPr>
      </w:pPr>
      <w:r w:rsidRPr="0048360E">
        <w:rPr>
          <w:rFonts w:hint="eastAsia"/>
          <w:b/>
          <w:sz w:val="24"/>
          <w:szCs w:val="24"/>
        </w:rPr>
        <w:t>Notes:</w:t>
      </w:r>
    </w:p>
    <w:p w:rsidR="004D13DF" w:rsidRDefault="004D13DF" w:rsidP="004D13DF">
      <w:pPr>
        <w:spacing w:line="360" w:lineRule="auto"/>
        <w:rPr>
          <w:sz w:val="24"/>
          <w:szCs w:val="24"/>
        </w:rPr>
      </w:pPr>
      <w:r>
        <w:rPr>
          <w:rFonts w:hint="eastAsia"/>
          <w:sz w:val="24"/>
          <w:szCs w:val="24"/>
        </w:rPr>
        <w:t xml:space="preserve">ERC is calculated by taking the sum of the individual coefficients of E and </w:t>
      </w:r>
      <w:r w:rsidRPr="000714A4">
        <w:rPr>
          <w:rFonts w:eastAsia="SimSun" w:cs="SimSun"/>
          <w:color w:val="000000"/>
          <w:kern w:val="0"/>
          <w:sz w:val="24"/>
          <w:szCs w:val="24"/>
        </w:rPr>
        <w:t>ΔE</w:t>
      </w:r>
      <w:r>
        <w:rPr>
          <w:rFonts w:eastAsia="SimSun" w:cs="SimSun" w:hint="eastAsia"/>
          <w:color w:val="000000"/>
          <w:kern w:val="0"/>
          <w:sz w:val="24"/>
          <w:szCs w:val="24"/>
        </w:rPr>
        <w:t>.</w:t>
      </w:r>
    </w:p>
    <w:p w:rsidR="004D13DF" w:rsidRDefault="004D13DF" w:rsidP="004D13DF">
      <w:pPr>
        <w:spacing w:line="360" w:lineRule="auto"/>
        <w:rPr>
          <w:sz w:val="24"/>
          <w:szCs w:val="24"/>
        </w:rPr>
      </w:pPr>
      <w:r w:rsidRPr="009208DD">
        <w:rPr>
          <w:rFonts w:hint="eastAsia"/>
          <w:sz w:val="24"/>
          <w:szCs w:val="24"/>
        </w:rPr>
        <w:t>*</w:t>
      </w:r>
      <w:r>
        <w:rPr>
          <w:rFonts w:hint="eastAsia"/>
          <w:sz w:val="24"/>
          <w:szCs w:val="24"/>
        </w:rPr>
        <w:t xml:space="preserve"> Significant at the 0.05 level based on a two-tailed t-test (in parentheses).</w:t>
      </w:r>
    </w:p>
    <w:p w:rsidR="004D13DF" w:rsidRPr="00795226" w:rsidRDefault="004D13DF" w:rsidP="004D13DF">
      <w:pPr>
        <w:spacing w:line="360" w:lineRule="auto"/>
        <w:rPr>
          <w:sz w:val="24"/>
          <w:szCs w:val="24"/>
        </w:rPr>
      </w:pPr>
    </w:p>
    <w:p w:rsidR="004D13DF" w:rsidRDefault="004D13DF" w:rsidP="004D13DF">
      <w:pPr>
        <w:spacing w:line="360" w:lineRule="auto"/>
        <w:rPr>
          <w:rFonts w:eastAsia="SimSun" w:cs="SimSun"/>
          <w:color w:val="000000"/>
          <w:kern w:val="0"/>
          <w:sz w:val="24"/>
          <w:szCs w:val="24"/>
        </w:rPr>
      </w:pPr>
      <w:r>
        <w:rPr>
          <w:sz w:val="24"/>
          <w:szCs w:val="24"/>
        </w:rPr>
        <w:t>I</w:t>
      </w:r>
      <w:r>
        <w:rPr>
          <w:rFonts w:hint="eastAsia"/>
          <w:sz w:val="24"/>
          <w:szCs w:val="24"/>
        </w:rPr>
        <w:t xml:space="preserve"> find that the sum of the individual coefficients of E and </w:t>
      </w:r>
      <w:r w:rsidRPr="000714A4">
        <w:rPr>
          <w:rFonts w:eastAsia="SimSun" w:cs="SimSun"/>
          <w:color w:val="000000"/>
          <w:kern w:val="0"/>
          <w:sz w:val="24"/>
          <w:szCs w:val="24"/>
        </w:rPr>
        <w:t>ΔE</w:t>
      </w:r>
      <w:r>
        <w:rPr>
          <w:rFonts w:eastAsia="SimSun" w:cs="SimSun" w:hint="eastAsia"/>
          <w:color w:val="000000"/>
          <w:kern w:val="0"/>
          <w:sz w:val="24"/>
          <w:szCs w:val="24"/>
        </w:rPr>
        <w:t xml:space="preserve"> is not significant when </w:t>
      </w:r>
      <w:r>
        <w:rPr>
          <w:rFonts w:eastAsia="SimSun" w:cs="SimSun"/>
          <w:color w:val="000000"/>
          <w:kern w:val="0"/>
          <w:sz w:val="24"/>
          <w:szCs w:val="24"/>
        </w:rPr>
        <w:t>comparing</w:t>
      </w:r>
      <w:r>
        <w:rPr>
          <w:rFonts w:eastAsia="SimSun" w:cs="SimSun" w:hint="eastAsia"/>
          <w:color w:val="000000"/>
          <w:kern w:val="0"/>
          <w:sz w:val="24"/>
          <w:szCs w:val="24"/>
        </w:rPr>
        <w:t xml:space="preserve"> the MPR sample with NPR or VPR samples. But ERC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2</m:t>
            </m:r>
          </m:sub>
        </m:sSub>
      </m:oMath>
      <w:r>
        <w:rPr>
          <w:rFonts w:eastAsia="SimSun" w:cs="SimSun" w:hint="eastAsia"/>
          <w:color w:val="000000"/>
          <w:kern w:val="0"/>
          <w:sz w:val="24"/>
          <w:szCs w:val="24"/>
        </w:rPr>
        <w:t xml:space="preserve">) is significantly negative (-49.660, t = -2.331) under the column of </w:t>
      </w:r>
      <w:r>
        <w:rPr>
          <w:rFonts w:eastAsia="SimSun" w:cs="SimSun"/>
          <w:color w:val="000000"/>
          <w:kern w:val="0"/>
          <w:sz w:val="24"/>
          <w:szCs w:val="24"/>
        </w:rPr>
        <w:t>“</w:t>
      </w:r>
      <w:r>
        <w:rPr>
          <w:rFonts w:eastAsia="SimSun" w:cs="SimSun" w:hint="eastAsia"/>
          <w:color w:val="000000"/>
          <w:kern w:val="0"/>
          <w:sz w:val="24"/>
          <w:szCs w:val="24"/>
        </w:rPr>
        <w:t>MPR vs. MPRPY</w:t>
      </w:r>
      <w:r>
        <w:rPr>
          <w:rFonts w:eastAsia="SimSun" w:cs="SimSun"/>
          <w:color w:val="000000"/>
          <w:kern w:val="0"/>
          <w:sz w:val="24"/>
          <w:szCs w:val="24"/>
        </w:rPr>
        <w:t>”</w:t>
      </w:r>
      <w:r>
        <w:rPr>
          <w:rFonts w:eastAsia="SimSun" w:cs="SimSun" w:hint="eastAsia"/>
          <w:color w:val="000000"/>
          <w:kern w:val="0"/>
          <w:sz w:val="24"/>
          <w:szCs w:val="24"/>
        </w:rPr>
        <w:t xml:space="preserve">. </w:t>
      </w:r>
      <w:r>
        <w:rPr>
          <w:rFonts w:eastAsia="SimSun" w:cs="SimSun"/>
          <w:color w:val="000000"/>
          <w:kern w:val="0"/>
          <w:sz w:val="24"/>
          <w:szCs w:val="24"/>
        </w:rPr>
        <w:t>T</w:t>
      </w:r>
      <w:r>
        <w:rPr>
          <w:rFonts w:eastAsia="SimSun" w:cs="SimSun" w:hint="eastAsia"/>
          <w:color w:val="000000"/>
          <w:kern w:val="0"/>
          <w:sz w:val="24"/>
          <w:szCs w:val="24"/>
        </w:rPr>
        <w:t>he coefficient of interest in this study is the incremental ERC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5</m:t>
            </m:r>
          </m:sub>
        </m:sSub>
      </m:oMath>
      <w:r>
        <w:rPr>
          <w:rFonts w:eastAsia="SimSun" w:cs="SimSun" w:hint="eastAsia"/>
          <w:color w:val="000000"/>
          <w:kern w:val="0"/>
          <w:sz w:val="24"/>
          <w:szCs w:val="24"/>
        </w:rPr>
        <w:t xml:space="preserve">) for benchmark samples. I find that the incremental ERC is indifferent from zero under the column of </w:t>
      </w:r>
      <w:r>
        <w:rPr>
          <w:rFonts w:eastAsia="SimSun" w:cs="SimSun"/>
          <w:color w:val="000000"/>
          <w:kern w:val="0"/>
          <w:sz w:val="24"/>
          <w:szCs w:val="24"/>
        </w:rPr>
        <w:t>“</w:t>
      </w:r>
      <w:r>
        <w:rPr>
          <w:rFonts w:eastAsia="SimSun" w:cs="SimSun" w:hint="eastAsia"/>
          <w:color w:val="000000"/>
          <w:kern w:val="0"/>
          <w:sz w:val="24"/>
          <w:szCs w:val="24"/>
        </w:rPr>
        <w:t>MPR vs. NPR</w:t>
      </w:r>
      <w:r>
        <w:rPr>
          <w:rFonts w:eastAsia="SimSun" w:cs="SimSun"/>
          <w:color w:val="000000"/>
          <w:kern w:val="0"/>
          <w:sz w:val="24"/>
          <w:szCs w:val="24"/>
        </w:rPr>
        <w:t>”</w:t>
      </w:r>
      <w:r>
        <w:rPr>
          <w:rFonts w:eastAsia="SimSun" w:cs="SimSun" w:hint="eastAsia"/>
          <w:color w:val="000000"/>
          <w:kern w:val="0"/>
          <w:sz w:val="24"/>
          <w:szCs w:val="24"/>
        </w:rPr>
        <w:t xml:space="preserve"> and </w:t>
      </w:r>
      <w:r>
        <w:rPr>
          <w:rFonts w:eastAsia="SimSun" w:cs="SimSun"/>
          <w:color w:val="000000"/>
          <w:kern w:val="0"/>
          <w:sz w:val="24"/>
          <w:szCs w:val="24"/>
        </w:rPr>
        <w:t>“</w:t>
      </w:r>
      <w:r>
        <w:rPr>
          <w:rFonts w:eastAsia="SimSun" w:cs="SimSun" w:hint="eastAsia"/>
          <w:color w:val="000000"/>
          <w:kern w:val="0"/>
          <w:sz w:val="24"/>
          <w:szCs w:val="24"/>
        </w:rPr>
        <w:t>MPR vs. MPRPY</w:t>
      </w:r>
      <w:r>
        <w:rPr>
          <w:rFonts w:eastAsia="SimSun" w:cs="SimSun"/>
          <w:color w:val="000000"/>
          <w:kern w:val="0"/>
          <w:sz w:val="24"/>
          <w:szCs w:val="24"/>
        </w:rPr>
        <w:t>”</w:t>
      </w:r>
      <w:r>
        <w:rPr>
          <w:rFonts w:eastAsia="SimSun" w:cs="SimSun" w:hint="eastAsia"/>
          <w:color w:val="000000"/>
          <w:kern w:val="0"/>
          <w:sz w:val="24"/>
          <w:szCs w:val="24"/>
        </w:rPr>
        <w:t xml:space="preserve">. </w:t>
      </w:r>
      <w:r>
        <w:rPr>
          <w:rFonts w:eastAsia="SimSun" w:cs="SimSun"/>
          <w:color w:val="000000"/>
          <w:kern w:val="0"/>
          <w:sz w:val="24"/>
          <w:szCs w:val="24"/>
        </w:rPr>
        <w:t>T</w:t>
      </w:r>
      <w:r>
        <w:rPr>
          <w:rFonts w:eastAsia="SimSun" w:cs="SimSun" w:hint="eastAsia"/>
          <w:color w:val="000000"/>
          <w:kern w:val="0"/>
          <w:sz w:val="24"/>
          <w:szCs w:val="24"/>
        </w:rPr>
        <w:t xml:space="preserve">his means ERC in mandatory audit partner rotation sample is not significantly different from the ERC in Non-rotation sample or mandatory rotation sample in prior year, which fails to support my expectation in Hypothesis 2. </w:t>
      </w:r>
      <w:r>
        <w:rPr>
          <w:rFonts w:eastAsia="SimSun" w:cs="SimSun"/>
          <w:color w:val="000000"/>
          <w:kern w:val="0"/>
          <w:sz w:val="24"/>
          <w:szCs w:val="24"/>
        </w:rPr>
        <w:t>H</w:t>
      </w:r>
      <w:r>
        <w:rPr>
          <w:rFonts w:eastAsia="SimSun" w:cs="SimSun" w:hint="eastAsia"/>
          <w:color w:val="000000"/>
          <w:kern w:val="0"/>
          <w:sz w:val="24"/>
          <w:szCs w:val="24"/>
        </w:rPr>
        <w:t xml:space="preserve">owever, </w:t>
      </w:r>
      <w:r>
        <w:rPr>
          <w:rFonts w:eastAsia="SimSun" w:cs="SimSun" w:hint="eastAsia"/>
          <w:color w:val="000000"/>
          <w:kern w:val="0"/>
          <w:sz w:val="24"/>
          <w:szCs w:val="24"/>
        </w:rPr>
        <w:lastRenderedPageBreak/>
        <w:t>the incremental ERC for voluntary audit partner rotation sample is significantly negative (-0.797, t = -2.166). This finding suggests that ERC in mandatory audit partner rotation sample is significantly larger than ERC in voluntary audit partner rotation sample, which provide</w:t>
      </w:r>
      <w:r w:rsidR="009C41C4">
        <w:rPr>
          <w:rFonts w:eastAsia="SimSun" w:cs="SimSun" w:hint="eastAsia"/>
          <w:color w:val="000000"/>
          <w:kern w:val="0"/>
          <w:sz w:val="24"/>
          <w:szCs w:val="24"/>
        </w:rPr>
        <w:t>s</w:t>
      </w:r>
      <w:r>
        <w:rPr>
          <w:rFonts w:eastAsia="SimSun" w:cs="SimSun" w:hint="eastAsia"/>
          <w:color w:val="000000"/>
          <w:kern w:val="0"/>
          <w:sz w:val="24"/>
          <w:szCs w:val="24"/>
        </w:rPr>
        <w:t xml:space="preserve"> some evidence to support Hypothesis 2. When using VPR as the benchmark sample, investors</w:t>
      </w:r>
      <w:r>
        <w:rPr>
          <w:rFonts w:eastAsia="SimSun" w:cs="SimSun"/>
          <w:color w:val="000000"/>
          <w:kern w:val="0"/>
          <w:sz w:val="24"/>
          <w:szCs w:val="24"/>
        </w:rPr>
        <w:t>’</w:t>
      </w:r>
      <w:r>
        <w:rPr>
          <w:rFonts w:eastAsia="SimSun" w:cs="SimSun" w:hint="eastAsia"/>
          <w:color w:val="000000"/>
          <w:kern w:val="0"/>
          <w:sz w:val="24"/>
          <w:szCs w:val="24"/>
        </w:rPr>
        <w:t xml:space="preserve"> perception about audit quality is increased in mandatory audit partner rotation sample.</w:t>
      </w:r>
    </w:p>
    <w:p w:rsidR="004D13DF" w:rsidRDefault="004D13DF" w:rsidP="004D13DF">
      <w:pPr>
        <w:spacing w:line="360" w:lineRule="auto"/>
        <w:rPr>
          <w:rFonts w:eastAsia="SimSun" w:cs="SimSun"/>
          <w:color w:val="000000"/>
          <w:kern w:val="0"/>
          <w:sz w:val="24"/>
          <w:szCs w:val="24"/>
        </w:rPr>
      </w:pPr>
      <w:r>
        <w:rPr>
          <w:rFonts w:eastAsia="SimSun" w:cs="SimSun" w:hint="eastAsia"/>
          <w:color w:val="000000"/>
          <w:kern w:val="0"/>
          <w:sz w:val="24"/>
          <w:szCs w:val="24"/>
        </w:rPr>
        <w:t>Following the method by</w:t>
      </w:r>
      <w:r w:rsidRPr="006A7A5B">
        <w:rPr>
          <w:rFonts w:eastAsia="SimSun" w:cs="SimSun" w:hint="eastAsia"/>
          <w:kern w:val="0"/>
          <w:sz w:val="24"/>
          <w:szCs w:val="24"/>
        </w:rPr>
        <w:t xml:space="preserve"> Ghosh and Moon (200</w:t>
      </w:r>
      <w:r>
        <w:rPr>
          <w:rFonts w:eastAsia="SimSun" w:cs="SimSun" w:hint="eastAsia"/>
          <w:color w:val="000000"/>
          <w:kern w:val="0"/>
          <w:sz w:val="24"/>
          <w:szCs w:val="24"/>
        </w:rPr>
        <w:t xml:space="preserve">5), </w:t>
      </w:r>
      <w:r>
        <w:rPr>
          <w:rFonts w:eastAsia="SimSun" w:cs="SimSun"/>
          <w:color w:val="000000"/>
          <w:kern w:val="0"/>
          <w:sz w:val="24"/>
          <w:szCs w:val="24"/>
        </w:rPr>
        <w:t>I</w:t>
      </w:r>
      <w:r>
        <w:rPr>
          <w:rFonts w:eastAsia="SimSun" w:cs="SimSun" w:hint="eastAsia"/>
          <w:color w:val="000000"/>
          <w:kern w:val="0"/>
          <w:sz w:val="24"/>
          <w:szCs w:val="24"/>
        </w:rPr>
        <w:t xml:space="preserve"> present the sum of the two interaction coefficients for each control variab</w:t>
      </w:r>
      <w:r w:rsidRPr="006A7A5B">
        <w:rPr>
          <w:rFonts w:eastAsia="SimSun" w:cs="SimSun" w:hint="eastAsia"/>
          <w:kern w:val="0"/>
          <w:sz w:val="24"/>
          <w:szCs w:val="24"/>
        </w:rPr>
        <w:t>le in Table 13, inste</w:t>
      </w:r>
      <w:r>
        <w:rPr>
          <w:rFonts w:eastAsia="SimSun" w:cs="SimSun" w:hint="eastAsia"/>
          <w:color w:val="000000"/>
          <w:kern w:val="0"/>
          <w:sz w:val="24"/>
          <w:szCs w:val="24"/>
        </w:rPr>
        <w:t xml:space="preserve">ad of the individual coefficient on each control variable. </w:t>
      </w:r>
      <w:r>
        <w:rPr>
          <w:rFonts w:eastAsia="SimSun" w:cs="SimSun"/>
          <w:color w:val="000000"/>
          <w:kern w:val="0"/>
          <w:sz w:val="24"/>
          <w:szCs w:val="24"/>
        </w:rPr>
        <w:t>B</w:t>
      </w:r>
      <w:r>
        <w:rPr>
          <w:rFonts w:eastAsia="SimSun" w:cs="SimSun" w:hint="eastAsia"/>
          <w:color w:val="000000"/>
          <w:kern w:val="0"/>
          <w:sz w:val="24"/>
          <w:szCs w:val="24"/>
        </w:rPr>
        <w:t>ased on the results shown i</w:t>
      </w:r>
      <w:r w:rsidRPr="006A7A5B">
        <w:rPr>
          <w:rFonts w:eastAsia="SimSun" w:cs="SimSun" w:hint="eastAsia"/>
          <w:kern w:val="0"/>
          <w:sz w:val="24"/>
          <w:szCs w:val="24"/>
        </w:rPr>
        <w:t xml:space="preserve">n Table 13, </w:t>
      </w:r>
      <w:r>
        <w:rPr>
          <w:rFonts w:eastAsia="SimSun" w:cs="SimSun" w:hint="eastAsia"/>
          <w:color w:val="000000"/>
          <w:kern w:val="0"/>
          <w:sz w:val="24"/>
          <w:szCs w:val="24"/>
        </w:rPr>
        <w:t>I find consistent evidence under all the three comparisons that Age is significantly negative (-0.356, t = -3.159; -0.051, t = -2.609; -0.442, t = -1.970), which suggests that older companies hav</w:t>
      </w:r>
      <w:r w:rsidRPr="006A7A5B">
        <w:rPr>
          <w:rFonts w:eastAsia="SimSun" w:cs="SimSun" w:hint="eastAsia"/>
          <w:kern w:val="0"/>
          <w:sz w:val="24"/>
          <w:szCs w:val="24"/>
        </w:rPr>
        <w:t xml:space="preserve">e lower perceived audit quality. </w:t>
      </w:r>
      <w:r w:rsidRPr="006A7A5B">
        <w:rPr>
          <w:rFonts w:eastAsia="SimSun" w:cs="SimSun"/>
          <w:kern w:val="0"/>
          <w:sz w:val="24"/>
          <w:szCs w:val="24"/>
        </w:rPr>
        <w:t>T</w:t>
      </w:r>
      <w:r w:rsidRPr="006A7A5B">
        <w:rPr>
          <w:rFonts w:eastAsia="SimSun" w:cs="SimSun" w:hint="eastAsia"/>
          <w:kern w:val="0"/>
          <w:sz w:val="24"/>
          <w:szCs w:val="24"/>
        </w:rPr>
        <w:t xml:space="preserve">his finding about Age is </w:t>
      </w:r>
      <w:r w:rsidRPr="006A7A5B">
        <w:rPr>
          <w:rFonts w:eastAsia="SimSun" w:cs="SimSun"/>
          <w:kern w:val="0"/>
          <w:sz w:val="24"/>
          <w:szCs w:val="24"/>
        </w:rPr>
        <w:t>consistent</w:t>
      </w:r>
      <w:r w:rsidRPr="006A7A5B">
        <w:rPr>
          <w:rFonts w:eastAsia="SimSun" w:cs="SimSun" w:hint="eastAsia"/>
          <w:kern w:val="0"/>
          <w:sz w:val="24"/>
          <w:szCs w:val="24"/>
        </w:rPr>
        <w:t xml:space="preserve"> with the findings by Chi et al. (2009) u</w:t>
      </w:r>
      <w:r>
        <w:rPr>
          <w:rFonts w:eastAsia="SimSun" w:cs="SimSun" w:hint="eastAsia"/>
          <w:color w:val="000000"/>
          <w:kern w:val="0"/>
          <w:sz w:val="24"/>
          <w:szCs w:val="24"/>
        </w:rPr>
        <w:t xml:space="preserve">sing the data from Taiwan. </w:t>
      </w:r>
      <w:r>
        <w:rPr>
          <w:rFonts w:eastAsia="SimSun" w:cs="SimSun"/>
          <w:color w:val="000000"/>
          <w:kern w:val="0"/>
          <w:sz w:val="24"/>
          <w:szCs w:val="24"/>
        </w:rPr>
        <w:t>T</w:t>
      </w:r>
      <w:r>
        <w:rPr>
          <w:rFonts w:eastAsia="SimSun" w:cs="SimSun" w:hint="eastAsia"/>
          <w:color w:val="000000"/>
          <w:kern w:val="0"/>
          <w:sz w:val="24"/>
          <w:szCs w:val="24"/>
        </w:rPr>
        <w:t xml:space="preserve">he results also provide some evidence on Volatility and Size. ERC increases with company size, while decreases with Volatility. </w:t>
      </w:r>
      <w:r>
        <w:rPr>
          <w:rFonts w:eastAsia="SimSun" w:cs="SimSun"/>
          <w:color w:val="000000"/>
          <w:kern w:val="0"/>
          <w:sz w:val="24"/>
          <w:szCs w:val="24"/>
        </w:rPr>
        <w:t>U</w:t>
      </w:r>
      <w:r>
        <w:rPr>
          <w:rFonts w:eastAsia="SimSun" w:cs="SimSun" w:hint="eastAsia"/>
          <w:color w:val="000000"/>
          <w:kern w:val="0"/>
          <w:sz w:val="24"/>
          <w:szCs w:val="24"/>
        </w:rPr>
        <w:t>nfortunately, I do not find any significant results for audit firm tenure after controlling for audit partner rotation and other factors which could affect the ERC. This means investors</w:t>
      </w:r>
      <w:r>
        <w:rPr>
          <w:rFonts w:eastAsia="SimSun" w:cs="SimSun"/>
          <w:color w:val="000000"/>
          <w:kern w:val="0"/>
          <w:sz w:val="24"/>
          <w:szCs w:val="24"/>
        </w:rPr>
        <w:t>’</w:t>
      </w:r>
      <w:r>
        <w:rPr>
          <w:rFonts w:eastAsia="SimSun" w:cs="SimSun" w:hint="eastAsia"/>
          <w:color w:val="000000"/>
          <w:kern w:val="0"/>
          <w:sz w:val="24"/>
          <w:szCs w:val="24"/>
        </w:rPr>
        <w:t xml:space="preserve"> perception about audit quality is not significantly decreased by longer audit firm tenure after controlling for the audit partner rotation, which is again consistent with the findings</w:t>
      </w:r>
      <w:r w:rsidRPr="006A7A5B">
        <w:rPr>
          <w:rFonts w:eastAsia="SimSun" w:cs="SimSun" w:hint="eastAsia"/>
          <w:kern w:val="0"/>
          <w:sz w:val="24"/>
          <w:szCs w:val="24"/>
        </w:rPr>
        <w:t xml:space="preserve"> by Chi et al. (200</w:t>
      </w:r>
      <w:r>
        <w:rPr>
          <w:rFonts w:eastAsia="SimSun" w:cs="SimSun" w:hint="eastAsia"/>
          <w:color w:val="000000"/>
          <w:kern w:val="0"/>
          <w:sz w:val="24"/>
          <w:szCs w:val="24"/>
        </w:rPr>
        <w:t xml:space="preserve">9) based on the Taiwanese database. </w:t>
      </w:r>
    </w:p>
    <w:p w:rsidR="004D13DF" w:rsidRPr="00EC669D" w:rsidRDefault="004D13DF" w:rsidP="004D13DF">
      <w:pPr>
        <w:spacing w:line="360" w:lineRule="auto"/>
        <w:rPr>
          <w:sz w:val="24"/>
          <w:szCs w:val="24"/>
        </w:rPr>
      </w:pPr>
      <w:r>
        <w:rPr>
          <w:rFonts w:eastAsia="SimSun" w:cs="SimSun" w:hint="eastAsia"/>
          <w:color w:val="000000"/>
          <w:kern w:val="0"/>
          <w:sz w:val="24"/>
          <w:szCs w:val="24"/>
        </w:rPr>
        <w:t xml:space="preserve">In sum, under three comparisons, only one of them shows significant result that is in support of Hypothesis 2. Therefore, I find no consistent evidence to support my expectation that mandatory audit partner rotation enhances perceived audit quality by investors. </w:t>
      </w:r>
      <w:r>
        <w:rPr>
          <w:rFonts w:eastAsia="SimSun" w:cs="SimSun"/>
          <w:color w:val="000000"/>
          <w:kern w:val="0"/>
          <w:sz w:val="24"/>
          <w:szCs w:val="24"/>
        </w:rPr>
        <w:t>A</w:t>
      </w:r>
      <w:r>
        <w:rPr>
          <w:rFonts w:eastAsia="SimSun" w:cs="SimSun" w:hint="eastAsia"/>
          <w:color w:val="000000"/>
          <w:kern w:val="0"/>
          <w:sz w:val="24"/>
          <w:szCs w:val="24"/>
        </w:rPr>
        <w:t xml:space="preserve">ll the sums of interaction coefficients are insignificant except for Age, Volatility and Size. Based on the regression analysis </w:t>
      </w:r>
      <w:r w:rsidRPr="006A7A5B">
        <w:rPr>
          <w:rFonts w:eastAsia="SimSun" w:cs="SimSun" w:hint="eastAsia"/>
          <w:kern w:val="0"/>
          <w:sz w:val="24"/>
          <w:szCs w:val="24"/>
        </w:rPr>
        <w:t>in Table 13, I</w:t>
      </w:r>
      <w:r>
        <w:rPr>
          <w:rFonts w:eastAsia="SimSun" w:cs="SimSun" w:hint="eastAsia"/>
          <w:color w:val="000000"/>
          <w:kern w:val="0"/>
          <w:sz w:val="24"/>
          <w:szCs w:val="24"/>
        </w:rPr>
        <w:t xml:space="preserve"> fail to find any evidence to support Hypothesis 3, which expects longer firm tenure deteriorates perceived audit quality after controlling for audit partner rotation. </w:t>
      </w:r>
      <w:r>
        <w:rPr>
          <w:rFonts w:eastAsia="SimSun" w:cs="SimSun"/>
          <w:color w:val="000000"/>
          <w:kern w:val="0"/>
          <w:sz w:val="24"/>
          <w:szCs w:val="24"/>
        </w:rPr>
        <w:t>T</w:t>
      </w:r>
      <w:r>
        <w:rPr>
          <w:rFonts w:eastAsia="SimSun" w:cs="SimSun" w:hint="eastAsia"/>
          <w:color w:val="000000"/>
          <w:kern w:val="0"/>
          <w:sz w:val="24"/>
          <w:szCs w:val="24"/>
        </w:rPr>
        <w:t>he sums of coefficients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7</m:t>
            </m:r>
          </m:sub>
        </m:sSub>
      </m:oMath>
      <w:r>
        <w:rPr>
          <w:rFonts w:eastAsia="SimSun" w:cs="SimSun" w:hint="eastAsia"/>
          <w:color w:val="000000"/>
          <w:kern w:val="0"/>
          <w:sz w:val="24"/>
          <w:szCs w:val="24"/>
        </w:rPr>
        <w:t>) are negative, but not significant under all the three comparisons shown</w:t>
      </w:r>
      <w:r w:rsidRPr="006A7A5B">
        <w:rPr>
          <w:rFonts w:eastAsia="SimSun" w:cs="SimSun" w:hint="eastAsia"/>
          <w:kern w:val="0"/>
          <w:sz w:val="24"/>
          <w:szCs w:val="24"/>
        </w:rPr>
        <w:t xml:space="preserve"> in Table 13.</w:t>
      </w:r>
    </w:p>
    <w:p w:rsidR="004D13DF" w:rsidRPr="00B75697" w:rsidRDefault="004D13DF" w:rsidP="00B9275D">
      <w:pPr>
        <w:pStyle w:val="Heading2"/>
      </w:pPr>
      <w:bookmarkStart w:id="81" w:name="_Toc395710160"/>
      <w:r>
        <w:rPr>
          <w:rFonts w:hint="eastAsia"/>
        </w:rPr>
        <w:lastRenderedPageBreak/>
        <w:t>7.5 Summary</w:t>
      </w:r>
      <w:bookmarkEnd w:id="81"/>
    </w:p>
    <w:p w:rsidR="004D13DF" w:rsidRPr="00B75697" w:rsidRDefault="004D13DF" w:rsidP="004D13DF">
      <w:pPr>
        <w:spacing w:line="360" w:lineRule="auto"/>
        <w:rPr>
          <w:sz w:val="24"/>
          <w:szCs w:val="24"/>
        </w:rPr>
      </w:pPr>
      <w:r>
        <w:rPr>
          <w:sz w:val="24"/>
          <w:szCs w:val="24"/>
        </w:rPr>
        <w:t>In</w:t>
      </w:r>
      <w:r>
        <w:rPr>
          <w:rFonts w:hint="eastAsia"/>
          <w:sz w:val="24"/>
          <w:szCs w:val="24"/>
        </w:rPr>
        <w:t xml:space="preserve"> this chapter, I examine the effects of mandatory audit partner rotation on </w:t>
      </w:r>
      <w:r w:rsidR="00465E3D">
        <w:rPr>
          <w:rFonts w:hint="eastAsia"/>
          <w:sz w:val="24"/>
          <w:szCs w:val="24"/>
        </w:rPr>
        <w:t>actual and perceived</w:t>
      </w:r>
      <w:r>
        <w:rPr>
          <w:rFonts w:hint="eastAsia"/>
          <w:sz w:val="24"/>
          <w:szCs w:val="24"/>
        </w:rPr>
        <w:t xml:space="preserve"> audit quality through both univariate and multivariate tests. Firstly, for actual audit quality, all the findings based on univariate tests are </w:t>
      </w:r>
      <w:r>
        <w:rPr>
          <w:sz w:val="24"/>
          <w:szCs w:val="24"/>
        </w:rPr>
        <w:t>inconsistent</w:t>
      </w:r>
      <w:r>
        <w:rPr>
          <w:rFonts w:hint="eastAsia"/>
          <w:sz w:val="24"/>
          <w:szCs w:val="24"/>
        </w:rPr>
        <w:t xml:space="preserve"> with my expectation in Hypothesis 1. </w:t>
      </w:r>
      <w:r>
        <w:rPr>
          <w:sz w:val="24"/>
          <w:szCs w:val="24"/>
        </w:rPr>
        <w:t>T</w:t>
      </w:r>
      <w:r>
        <w:rPr>
          <w:rFonts w:hint="eastAsia"/>
          <w:sz w:val="24"/>
          <w:szCs w:val="24"/>
        </w:rPr>
        <w:t xml:space="preserve">he regression analysis on actual audit quality finds no significant results using both absolute and signed values of discretionary accruals as the dependent variable. I conclude that no evidence is found to support the expectation in Hypothesis 1 that mandatory audit partner rotation enhances actual audit quality. Secondly, for perceived audit quality, the univariate tests find some evidence that supports Hypothesis 2. I find that CAR in companies that are subject to mandatory audit partner </w:t>
      </w:r>
      <w:r>
        <w:rPr>
          <w:sz w:val="24"/>
          <w:szCs w:val="24"/>
        </w:rPr>
        <w:t>rotation</w:t>
      </w:r>
      <w:r>
        <w:rPr>
          <w:rFonts w:hint="eastAsia"/>
          <w:sz w:val="24"/>
          <w:szCs w:val="24"/>
        </w:rPr>
        <w:t xml:space="preserve"> sample is significantly larger than CAR in prior year within the same companies. </w:t>
      </w:r>
      <w:r>
        <w:rPr>
          <w:sz w:val="24"/>
          <w:szCs w:val="24"/>
        </w:rPr>
        <w:t>T</w:t>
      </w:r>
      <w:r>
        <w:rPr>
          <w:rFonts w:hint="eastAsia"/>
          <w:sz w:val="24"/>
          <w:szCs w:val="24"/>
        </w:rPr>
        <w:t xml:space="preserve">he multivariate tests find that </w:t>
      </w:r>
      <w:r>
        <w:rPr>
          <w:rFonts w:eastAsia="SimSun" w:cs="SimSun" w:hint="eastAsia"/>
          <w:color w:val="000000"/>
          <w:kern w:val="0"/>
          <w:sz w:val="24"/>
          <w:szCs w:val="24"/>
        </w:rPr>
        <w:t xml:space="preserve">only one (MPR vs. VPR) of the three comparisons has significant result that is in support of Hypothesis 2. Thus, I conclude that there is no </w:t>
      </w:r>
      <w:r>
        <w:rPr>
          <w:rFonts w:eastAsia="SimSun" w:cs="SimSun"/>
          <w:color w:val="000000"/>
          <w:kern w:val="0"/>
          <w:sz w:val="24"/>
          <w:szCs w:val="24"/>
        </w:rPr>
        <w:t>consistent</w:t>
      </w:r>
      <w:r>
        <w:rPr>
          <w:rFonts w:eastAsia="SimSun" w:cs="SimSun" w:hint="eastAsia"/>
          <w:color w:val="000000"/>
          <w:kern w:val="0"/>
          <w:sz w:val="24"/>
          <w:szCs w:val="24"/>
        </w:rPr>
        <w:t xml:space="preserve"> evidence to support the expectation in Hypothesis 2 that mandatory audit partner rotation enhances perceived audit quality. In addition, I do not find </w:t>
      </w:r>
      <w:r>
        <w:rPr>
          <w:rFonts w:eastAsia="SimSun" w:cs="SimSun"/>
          <w:color w:val="000000"/>
          <w:kern w:val="0"/>
          <w:sz w:val="24"/>
          <w:szCs w:val="24"/>
        </w:rPr>
        <w:t>consistent</w:t>
      </w:r>
      <w:r>
        <w:rPr>
          <w:rFonts w:eastAsia="SimSun" w:cs="SimSun" w:hint="eastAsia"/>
          <w:color w:val="000000"/>
          <w:kern w:val="0"/>
          <w:sz w:val="24"/>
          <w:szCs w:val="24"/>
        </w:rPr>
        <w:t xml:space="preserve"> evidence that supports Hypothesis 3, which suggests that audit firm tenure has no significant effects on </w:t>
      </w:r>
      <w:r w:rsidR="00465E3D">
        <w:rPr>
          <w:rFonts w:eastAsia="SimSun" w:cs="SimSun" w:hint="eastAsia"/>
          <w:color w:val="000000"/>
          <w:kern w:val="0"/>
          <w:sz w:val="24"/>
          <w:szCs w:val="24"/>
        </w:rPr>
        <w:t>actual and perceived</w:t>
      </w:r>
      <w:r>
        <w:rPr>
          <w:rFonts w:eastAsia="SimSun" w:cs="SimSun" w:hint="eastAsia"/>
          <w:color w:val="000000"/>
          <w:kern w:val="0"/>
          <w:sz w:val="24"/>
          <w:szCs w:val="24"/>
        </w:rPr>
        <w:t xml:space="preserve"> audit quality after controlling for other determinants of discretionary accruals or ERC.</w:t>
      </w:r>
    </w:p>
    <w:p w:rsidR="00806140" w:rsidRDefault="00806140">
      <w:pPr>
        <w:widowControl/>
        <w:jc w:val="left"/>
        <w:rPr>
          <w:sz w:val="24"/>
          <w:szCs w:val="24"/>
        </w:rPr>
      </w:pPr>
      <w:r>
        <w:rPr>
          <w:sz w:val="24"/>
          <w:szCs w:val="24"/>
        </w:rPr>
        <w:br w:type="page"/>
      </w:r>
    </w:p>
    <w:p w:rsidR="00806140" w:rsidRPr="00D35295" w:rsidRDefault="00806140" w:rsidP="00806140">
      <w:pPr>
        <w:pStyle w:val="Heading1"/>
      </w:pPr>
      <w:bookmarkStart w:id="82" w:name="_Toc395710161"/>
      <w:r w:rsidRPr="00D35295">
        <w:rPr>
          <w:rFonts w:hint="eastAsia"/>
        </w:rPr>
        <w:lastRenderedPageBreak/>
        <w:t>Chapter 8: Analysis</w:t>
      </w:r>
      <w:bookmarkEnd w:id="82"/>
    </w:p>
    <w:p w:rsidR="00806140" w:rsidRPr="002F3962" w:rsidRDefault="00806140" w:rsidP="00806140">
      <w:pPr>
        <w:pStyle w:val="Heading2"/>
      </w:pPr>
      <w:bookmarkStart w:id="83" w:name="_Toc395710162"/>
      <w:r w:rsidRPr="002F3962">
        <w:rPr>
          <w:rFonts w:hint="eastAsia"/>
        </w:rPr>
        <w:t>8.1 Introduction</w:t>
      </w:r>
      <w:bookmarkEnd w:id="83"/>
    </w:p>
    <w:p w:rsidR="00806140" w:rsidRDefault="00806140" w:rsidP="00806140">
      <w:pPr>
        <w:spacing w:line="360" w:lineRule="auto"/>
        <w:rPr>
          <w:sz w:val="24"/>
          <w:szCs w:val="24"/>
        </w:rPr>
      </w:pPr>
      <w:r>
        <w:rPr>
          <w:rFonts w:hint="eastAsia"/>
          <w:sz w:val="24"/>
          <w:szCs w:val="24"/>
        </w:rPr>
        <w:t xml:space="preserve">In this chapter, I will elaborate the results from my regression analyses shown in my previous chapter. Both main research questions and additional research question issued in Chapter 1 will be answered. The corresponding 3 hypotheses will be discussed as well. </w:t>
      </w:r>
      <w:r>
        <w:rPr>
          <w:sz w:val="24"/>
          <w:szCs w:val="24"/>
        </w:rPr>
        <w:t>B</w:t>
      </w:r>
      <w:r>
        <w:rPr>
          <w:rFonts w:hint="eastAsia"/>
          <w:sz w:val="24"/>
          <w:szCs w:val="24"/>
        </w:rPr>
        <w:t>ased on the findings from my empirical results, I will explain why the outcomes differ from my expectation before and from prior literatures.</w:t>
      </w:r>
    </w:p>
    <w:p w:rsidR="00806140" w:rsidRPr="002F3962" w:rsidRDefault="00806140" w:rsidP="00806140">
      <w:pPr>
        <w:pStyle w:val="Heading2"/>
      </w:pPr>
      <w:bookmarkStart w:id="84" w:name="_Toc395710163"/>
      <w:r w:rsidRPr="002F3962">
        <w:rPr>
          <w:rFonts w:hint="eastAsia"/>
        </w:rPr>
        <w:t>8.2 T</w:t>
      </w:r>
      <w:r w:rsidRPr="002F3962">
        <w:t>he effects of mandatory audit partner rotation on actual audit quality</w:t>
      </w:r>
      <w:bookmarkEnd w:id="84"/>
    </w:p>
    <w:p w:rsidR="00806140" w:rsidRDefault="00806140" w:rsidP="00806140">
      <w:pPr>
        <w:spacing w:line="360" w:lineRule="auto"/>
        <w:rPr>
          <w:sz w:val="24"/>
          <w:szCs w:val="24"/>
        </w:rPr>
      </w:pPr>
      <w:r>
        <w:rPr>
          <w:sz w:val="24"/>
          <w:szCs w:val="24"/>
        </w:rPr>
        <w:t>I</w:t>
      </w:r>
      <w:r>
        <w:rPr>
          <w:rFonts w:hint="eastAsia"/>
          <w:sz w:val="24"/>
          <w:szCs w:val="24"/>
        </w:rPr>
        <w:t>n this section, I will try to answer one of the main research questions stated in Chapter 1, which is whether the mandatory audit partner rotation has effects on earnings quality or actual audit quality. Previous studie</w:t>
      </w:r>
      <w:r w:rsidRPr="006A7A5B">
        <w:rPr>
          <w:rFonts w:hint="eastAsia"/>
          <w:sz w:val="24"/>
          <w:szCs w:val="24"/>
        </w:rPr>
        <w:t xml:space="preserve">s (Chi &amp; Huang, 2005; Chen et al., 2008; Chi et al., 2009) </w:t>
      </w:r>
      <w:r>
        <w:rPr>
          <w:rFonts w:hint="eastAsia"/>
          <w:sz w:val="24"/>
          <w:szCs w:val="24"/>
        </w:rPr>
        <w:t>find conflict</w:t>
      </w:r>
      <w:r w:rsidR="00255BE9">
        <w:rPr>
          <w:rFonts w:hint="eastAsia"/>
          <w:sz w:val="24"/>
          <w:szCs w:val="24"/>
        </w:rPr>
        <w:t>ing</w:t>
      </w:r>
      <w:r>
        <w:rPr>
          <w:rFonts w:hint="eastAsia"/>
          <w:sz w:val="24"/>
          <w:szCs w:val="24"/>
        </w:rPr>
        <w:t xml:space="preserve"> results when investigating the effects of mandatory audit partner rotation or audit partner tenure on earnings quality measured by discretionary accruals. Most stu</w:t>
      </w:r>
      <w:r w:rsidRPr="006A7A5B">
        <w:rPr>
          <w:rFonts w:hint="eastAsia"/>
          <w:sz w:val="24"/>
          <w:szCs w:val="24"/>
        </w:rPr>
        <w:t>dies (Chi &amp; Huang, 2005; Carey &amp; Simnett, 2006; Chen et al., 2008) f</w:t>
      </w:r>
      <w:r>
        <w:rPr>
          <w:rFonts w:hint="eastAsia"/>
          <w:sz w:val="24"/>
          <w:szCs w:val="24"/>
        </w:rPr>
        <w:t xml:space="preserve">ocus on audit partner tenure instead of </w:t>
      </w:r>
      <w:r>
        <w:rPr>
          <w:sz w:val="24"/>
          <w:szCs w:val="24"/>
        </w:rPr>
        <w:t>mandatory</w:t>
      </w:r>
      <w:r>
        <w:rPr>
          <w:rFonts w:hint="eastAsia"/>
          <w:sz w:val="24"/>
          <w:szCs w:val="24"/>
        </w:rPr>
        <w:t xml:space="preserve"> audit partner rotation using the data from the period when the audit partner rotation is still voluntary. However, this study directly explores the effects of mandatory audit partner rotation. </w:t>
      </w:r>
      <w:r>
        <w:rPr>
          <w:sz w:val="24"/>
          <w:szCs w:val="24"/>
        </w:rPr>
        <w:t>A</w:t>
      </w:r>
      <w:r>
        <w:rPr>
          <w:rFonts w:hint="eastAsia"/>
          <w:sz w:val="24"/>
          <w:szCs w:val="24"/>
        </w:rPr>
        <w:t>uditor</w:t>
      </w:r>
      <w:r>
        <w:rPr>
          <w:sz w:val="24"/>
          <w:szCs w:val="24"/>
        </w:rPr>
        <w:t>’</w:t>
      </w:r>
      <w:r>
        <w:rPr>
          <w:rFonts w:hint="eastAsia"/>
          <w:sz w:val="24"/>
          <w:szCs w:val="24"/>
        </w:rPr>
        <w:t xml:space="preserve">s incentives and </w:t>
      </w:r>
      <w:r>
        <w:rPr>
          <w:sz w:val="24"/>
          <w:szCs w:val="24"/>
        </w:rPr>
        <w:t>behavior</w:t>
      </w:r>
      <w:r>
        <w:rPr>
          <w:rFonts w:hint="eastAsia"/>
          <w:sz w:val="24"/>
          <w:szCs w:val="24"/>
        </w:rPr>
        <w:t xml:space="preserve"> might be significantly changed when mandatory audit partner rotation is </w:t>
      </w:r>
      <w:r>
        <w:rPr>
          <w:sz w:val="24"/>
          <w:szCs w:val="24"/>
        </w:rPr>
        <w:t>included</w:t>
      </w:r>
      <w:r>
        <w:rPr>
          <w:rFonts w:hint="eastAsia"/>
          <w:sz w:val="24"/>
          <w:szCs w:val="24"/>
        </w:rPr>
        <w:t xml:space="preserve"> in the legislation. In addition, the adoption of mandatory audit partner rotation in China implies that Chinese regulators believe mandatory audit partner rotation can enhance actual audit quality. Thus, I hypothesized that c</w:t>
      </w:r>
      <w:r w:rsidRPr="00125ABA">
        <w:rPr>
          <w:sz w:val="24"/>
          <w:szCs w:val="24"/>
        </w:rPr>
        <w:t>ompanies that have mandatorily rotated audit partners have higher actual audit quality than companies that haven’t mandatorily rotated audit partners.</w:t>
      </w:r>
    </w:p>
    <w:p w:rsidR="00806140" w:rsidRDefault="00806140" w:rsidP="00806140">
      <w:pPr>
        <w:spacing w:line="360" w:lineRule="auto"/>
        <w:rPr>
          <w:sz w:val="24"/>
          <w:szCs w:val="24"/>
        </w:rPr>
      </w:pPr>
      <w:r>
        <w:rPr>
          <w:rFonts w:hint="eastAsia"/>
          <w:sz w:val="24"/>
          <w:szCs w:val="24"/>
        </w:rPr>
        <w:t>To examine the effects of mandatory audit partner rotation on earnings quality or actual audit quality based on the sample in China, I compare the level of performance-</w:t>
      </w:r>
      <w:r>
        <w:rPr>
          <w:rFonts w:hint="eastAsia"/>
          <w:sz w:val="24"/>
          <w:szCs w:val="24"/>
        </w:rPr>
        <w:lastRenderedPageBreak/>
        <w:t xml:space="preserve">adjusted discretionary accruals in mandatory audit partner rotation sample with other three benchmark samples, which are non-rotation sample, voluntary audit partner rotation sample and mandatory rotation sample in prior year. </w:t>
      </w:r>
      <w:r>
        <w:rPr>
          <w:sz w:val="24"/>
          <w:szCs w:val="24"/>
        </w:rPr>
        <w:t>T</w:t>
      </w:r>
      <w:r>
        <w:rPr>
          <w:rFonts w:hint="eastAsia"/>
          <w:sz w:val="24"/>
          <w:szCs w:val="24"/>
        </w:rPr>
        <w:t>he results for regression analysis shown</w:t>
      </w:r>
      <w:r w:rsidRPr="006A7A5B">
        <w:rPr>
          <w:rFonts w:hint="eastAsia"/>
          <w:sz w:val="24"/>
          <w:szCs w:val="24"/>
        </w:rPr>
        <w:t xml:space="preserve"> in Table 12 suggest that mandatory audit partner rotation has no significant effects on earnings quality or actual audit quality. </w:t>
      </w:r>
      <w:r w:rsidRPr="006A7A5B">
        <w:rPr>
          <w:sz w:val="24"/>
          <w:szCs w:val="24"/>
        </w:rPr>
        <w:t>F</w:t>
      </w:r>
      <w:r w:rsidRPr="006A7A5B">
        <w:rPr>
          <w:rFonts w:hint="eastAsia"/>
          <w:sz w:val="24"/>
          <w:szCs w:val="24"/>
        </w:rPr>
        <w:t xml:space="preserve">rom panel A of Table 12, it is found that mandatory audit </w:t>
      </w:r>
      <w:r w:rsidRPr="006A7A5B">
        <w:rPr>
          <w:sz w:val="24"/>
          <w:szCs w:val="24"/>
        </w:rPr>
        <w:t>partner</w:t>
      </w:r>
      <w:r w:rsidRPr="006A7A5B">
        <w:rPr>
          <w:rFonts w:hint="eastAsia"/>
          <w:sz w:val="24"/>
          <w:szCs w:val="24"/>
        </w:rPr>
        <w:t xml:space="preserve"> rotation has no significant effects on absolute values of performance-adjusted discretionary accruals. Moreover, from Panel B and Panel C of Table 12, it </w:t>
      </w:r>
      <w:r>
        <w:rPr>
          <w:rFonts w:hint="eastAsia"/>
          <w:sz w:val="24"/>
          <w:szCs w:val="24"/>
        </w:rPr>
        <w:t xml:space="preserve">is found that mandatory audit partner rotation has no effects on either positive or negative values of discretionary accruals. </w:t>
      </w:r>
      <w:r>
        <w:rPr>
          <w:sz w:val="24"/>
          <w:szCs w:val="24"/>
        </w:rPr>
        <w:t>T</w:t>
      </w:r>
      <w:r>
        <w:rPr>
          <w:rFonts w:hint="eastAsia"/>
          <w:sz w:val="24"/>
          <w:szCs w:val="24"/>
        </w:rPr>
        <w:t>hus, all the findings provide no evidence to support Hypothesis 1. My empirical results suggest that there is no association between mandatory audit partner rotation and earnings quality or actual audit quality.</w:t>
      </w:r>
    </w:p>
    <w:p w:rsidR="00806140" w:rsidRDefault="00806140" w:rsidP="00806140">
      <w:pPr>
        <w:spacing w:line="360" w:lineRule="auto"/>
        <w:rPr>
          <w:sz w:val="24"/>
          <w:szCs w:val="24"/>
        </w:rPr>
      </w:pPr>
      <w:r>
        <w:rPr>
          <w:sz w:val="24"/>
          <w:szCs w:val="24"/>
        </w:rPr>
        <w:t>T</w:t>
      </w:r>
      <w:r>
        <w:rPr>
          <w:rFonts w:hint="eastAsia"/>
          <w:sz w:val="24"/>
          <w:szCs w:val="24"/>
        </w:rPr>
        <w:t xml:space="preserve">here could be several reasons that result in these insignificant effects of mandatory audit partner rotation on earnings quality. As I have explained before in Chapter 1, the introduction of mandatory audit partner rotation may solve the problem of long audit partner tenure. </w:t>
      </w:r>
      <w:r>
        <w:rPr>
          <w:sz w:val="24"/>
          <w:szCs w:val="24"/>
        </w:rPr>
        <w:t>M</w:t>
      </w:r>
      <w:r>
        <w:rPr>
          <w:rFonts w:hint="eastAsia"/>
          <w:sz w:val="24"/>
          <w:szCs w:val="24"/>
        </w:rPr>
        <w:t xml:space="preserve">andatory audit partner rotation not only enhances auditor independence, but also provides a </w:t>
      </w:r>
      <w:r>
        <w:rPr>
          <w:sz w:val="24"/>
          <w:szCs w:val="24"/>
        </w:rPr>
        <w:t>“</w:t>
      </w:r>
      <w:r>
        <w:rPr>
          <w:rFonts w:hint="eastAsia"/>
          <w:sz w:val="24"/>
          <w:szCs w:val="24"/>
        </w:rPr>
        <w:t>fresh viewpoint</w:t>
      </w:r>
      <w:r>
        <w:rPr>
          <w:sz w:val="24"/>
          <w:szCs w:val="24"/>
        </w:rPr>
        <w:t>”</w:t>
      </w:r>
      <w:r>
        <w:rPr>
          <w:rFonts w:hint="eastAsia"/>
          <w:sz w:val="24"/>
          <w:szCs w:val="24"/>
        </w:rPr>
        <w:t xml:space="preserve"> which could enhance auditor</w:t>
      </w:r>
      <w:r>
        <w:rPr>
          <w:sz w:val="24"/>
          <w:szCs w:val="24"/>
        </w:rPr>
        <w:t>’</w:t>
      </w:r>
      <w:r>
        <w:rPr>
          <w:rFonts w:hint="eastAsia"/>
          <w:sz w:val="24"/>
          <w:szCs w:val="24"/>
        </w:rPr>
        <w:t>s competence to find the potential breach in the client</w:t>
      </w:r>
      <w:r>
        <w:rPr>
          <w:sz w:val="24"/>
          <w:szCs w:val="24"/>
        </w:rPr>
        <w:t>’</w:t>
      </w:r>
      <w:r>
        <w:rPr>
          <w:rFonts w:hint="eastAsia"/>
          <w:sz w:val="24"/>
          <w:szCs w:val="24"/>
        </w:rPr>
        <w:t xml:space="preserve">s audit reports. </w:t>
      </w:r>
      <w:r>
        <w:rPr>
          <w:sz w:val="24"/>
          <w:szCs w:val="24"/>
        </w:rPr>
        <w:t>A</w:t>
      </w:r>
      <w:r>
        <w:rPr>
          <w:rFonts w:hint="eastAsia"/>
          <w:sz w:val="24"/>
          <w:szCs w:val="24"/>
        </w:rPr>
        <w:t xml:space="preserve">t the same time, mandatory audit partner rotation could also bring a negative effect on actual audit quality. Mandatory audit partner rotation initiates costs from unexperienced audit successor. </w:t>
      </w:r>
      <w:r>
        <w:rPr>
          <w:sz w:val="24"/>
          <w:szCs w:val="24"/>
        </w:rPr>
        <w:t>B</w:t>
      </w:r>
      <w:r>
        <w:rPr>
          <w:rFonts w:hint="eastAsia"/>
          <w:sz w:val="24"/>
          <w:szCs w:val="24"/>
        </w:rPr>
        <w:t xml:space="preserve">ased on the regression analysis for actual audit quality, the insignificant results suggest that the costs of mandatory audit partner rotation have offset most parts of the benefits from increased auditor independence and </w:t>
      </w:r>
      <w:r>
        <w:rPr>
          <w:sz w:val="24"/>
          <w:szCs w:val="24"/>
        </w:rPr>
        <w:t>“</w:t>
      </w:r>
      <w:r>
        <w:rPr>
          <w:rFonts w:hint="eastAsia"/>
          <w:sz w:val="24"/>
          <w:szCs w:val="24"/>
        </w:rPr>
        <w:t>fresh viewpoints</w:t>
      </w:r>
      <w:r>
        <w:rPr>
          <w:sz w:val="24"/>
          <w:szCs w:val="24"/>
        </w:rPr>
        <w:t>”</w:t>
      </w:r>
      <w:r>
        <w:rPr>
          <w:rFonts w:hint="eastAsia"/>
          <w:sz w:val="24"/>
          <w:szCs w:val="24"/>
        </w:rPr>
        <w:t xml:space="preserve">. The adoption of mandatory audit partner rotation by many countries suggests that the regulators believe the benefits </w:t>
      </w:r>
      <w:r>
        <w:rPr>
          <w:sz w:val="24"/>
          <w:szCs w:val="24"/>
        </w:rPr>
        <w:t>outweigh</w:t>
      </w:r>
      <w:r>
        <w:rPr>
          <w:rFonts w:hint="eastAsia"/>
          <w:sz w:val="24"/>
          <w:szCs w:val="24"/>
        </w:rPr>
        <w:t xml:space="preserve"> costs of mandatory rotation. However, the main findings in this study suggest that the actual effects of mandatory audit partner rotation on earnings quality might be overestimated by those regulators or prior studies.</w:t>
      </w:r>
    </w:p>
    <w:p w:rsidR="00806140" w:rsidRDefault="00806140" w:rsidP="00806140">
      <w:pPr>
        <w:spacing w:line="360" w:lineRule="auto"/>
        <w:rPr>
          <w:sz w:val="24"/>
          <w:szCs w:val="24"/>
        </w:rPr>
      </w:pPr>
      <w:r>
        <w:rPr>
          <w:sz w:val="24"/>
          <w:szCs w:val="24"/>
        </w:rPr>
        <w:t>I</w:t>
      </w:r>
      <w:r>
        <w:rPr>
          <w:rFonts w:hint="eastAsia"/>
          <w:sz w:val="24"/>
          <w:szCs w:val="24"/>
        </w:rPr>
        <w:t xml:space="preserve">n addition, many other factors could affect the actual audit quality besides mandatory audit partner rotation. These factors might reduce the effects of mandatory audit </w:t>
      </w:r>
      <w:r>
        <w:rPr>
          <w:rFonts w:hint="eastAsia"/>
          <w:sz w:val="24"/>
          <w:szCs w:val="24"/>
        </w:rPr>
        <w:lastRenderedPageBreak/>
        <w:t xml:space="preserve">partner rotation. Firstly, audit partners are not the only ones who can affect the quality of audit work. Although the audit partners have the final responsibility for audit quality, it is the whole audit team who is doing the audit work and preparing the audit files. </w:t>
      </w:r>
      <w:r>
        <w:rPr>
          <w:sz w:val="24"/>
          <w:szCs w:val="24"/>
        </w:rPr>
        <w:t>M</w:t>
      </w:r>
      <w:r>
        <w:rPr>
          <w:rFonts w:hint="eastAsia"/>
          <w:sz w:val="24"/>
          <w:szCs w:val="24"/>
        </w:rPr>
        <w:t>andatory audit partner rotation only requires the rotation of audit partners, not the whole audit team. Thus, it is possible that the same audit team members are doing the actual audit work even after the partners are changed, which could still deteriorate audit quality after a long time.</w:t>
      </w:r>
    </w:p>
    <w:p w:rsidR="00806140" w:rsidRDefault="00806140" w:rsidP="00806140">
      <w:pPr>
        <w:spacing w:line="360" w:lineRule="auto"/>
        <w:rPr>
          <w:sz w:val="24"/>
          <w:szCs w:val="24"/>
        </w:rPr>
      </w:pPr>
      <w:r>
        <w:rPr>
          <w:rFonts w:hint="eastAsia"/>
          <w:sz w:val="24"/>
          <w:szCs w:val="24"/>
        </w:rPr>
        <w:t>Secondly, client management and auditors have a joint responsibility for the quality of financial statement</w:t>
      </w:r>
      <w:r w:rsidRPr="006A7A5B">
        <w:rPr>
          <w:rFonts w:hint="eastAsia"/>
          <w:sz w:val="24"/>
          <w:szCs w:val="24"/>
        </w:rPr>
        <w:t>s (Antle &amp; Nalebuff, 1</w:t>
      </w:r>
      <w:r>
        <w:rPr>
          <w:rFonts w:hint="eastAsia"/>
          <w:sz w:val="24"/>
          <w:szCs w:val="24"/>
        </w:rPr>
        <w:t xml:space="preserve">991). </w:t>
      </w:r>
      <w:r>
        <w:rPr>
          <w:sz w:val="24"/>
          <w:szCs w:val="24"/>
        </w:rPr>
        <w:t>M</w:t>
      </w:r>
      <w:r>
        <w:rPr>
          <w:rFonts w:hint="eastAsia"/>
          <w:sz w:val="24"/>
          <w:szCs w:val="24"/>
        </w:rPr>
        <w:t xml:space="preserve">anagers of client companies are responsible for the ultimate quality of reported financial statements. </w:t>
      </w:r>
      <w:r>
        <w:rPr>
          <w:sz w:val="24"/>
          <w:szCs w:val="24"/>
        </w:rPr>
        <w:t>T</w:t>
      </w:r>
      <w:r>
        <w:rPr>
          <w:rFonts w:hint="eastAsia"/>
          <w:sz w:val="24"/>
          <w:szCs w:val="24"/>
        </w:rPr>
        <w:t xml:space="preserve">his means earnings quality is not only determined by auditors, but also the client management. For example, managers could affect the quality of reported earnings through internal control or accounting systems designed for the company. </w:t>
      </w:r>
      <w:r>
        <w:rPr>
          <w:sz w:val="24"/>
          <w:szCs w:val="24"/>
        </w:rPr>
        <w:t>C</w:t>
      </w:r>
      <w:r>
        <w:rPr>
          <w:rFonts w:hint="eastAsia"/>
          <w:sz w:val="24"/>
          <w:szCs w:val="24"/>
        </w:rPr>
        <w:t>ompanies with good internal control environment or well-designed accounting system</w:t>
      </w:r>
      <w:r w:rsidR="008870D8">
        <w:rPr>
          <w:rFonts w:hint="eastAsia"/>
          <w:sz w:val="24"/>
          <w:szCs w:val="24"/>
        </w:rPr>
        <w:t>s</w:t>
      </w:r>
      <w:r>
        <w:rPr>
          <w:rFonts w:hint="eastAsia"/>
          <w:sz w:val="24"/>
          <w:szCs w:val="24"/>
        </w:rPr>
        <w:t xml:space="preserve"> are less likely to get involved in earnings management. </w:t>
      </w:r>
      <w:r>
        <w:rPr>
          <w:sz w:val="24"/>
          <w:szCs w:val="24"/>
        </w:rPr>
        <w:t>A</w:t>
      </w:r>
      <w:r>
        <w:rPr>
          <w:rFonts w:hint="eastAsia"/>
          <w:sz w:val="24"/>
          <w:szCs w:val="24"/>
        </w:rPr>
        <w:t xml:space="preserve">nd the client management might have stronger influence on earnings quality than audit partners. This explains why auditor </w:t>
      </w:r>
      <w:r>
        <w:rPr>
          <w:sz w:val="24"/>
          <w:szCs w:val="24"/>
        </w:rPr>
        <w:t>partner</w:t>
      </w:r>
      <w:r>
        <w:rPr>
          <w:rFonts w:hint="eastAsia"/>
          <w:sz w:val="24"/>
          <w:szCs w:val="24"/>
        </w:rPr>
        <w:t xml:space="preserve"> rotation has no significant effects on earnings quality.</w:t>
      </w:r>
    </w:p>
    <w:p w:rsidR="00806140" w:rsidRDefault="00806140" w:rsidP="00806140">
      <w:pPr>
        <w:spacing w:line="360" w:lineRule="auto"/>
        <w:rPr>
          <w:sz w:val="24"/>
          <w:szCs w:val="24"/>
        </w:rPr>
      </w:pPr>
      <w:r>
        <w:rPr>
          <w:sz w:val="24"/>
          <w:szCs w:val="24"/>
        </w:rPr>
        <w:t>T</w:t>
      </w:r>
      <w:r>
        <w:rPr>
          <w:rFonts w:hint="eastAsia"/>
          <w:sz w:val="24"/>
          <w:szCs w:val="24"/>
        </w:rPr>
        <w:t>hirdly, auditors also concern about the litigation risk and audit firm</w:t>
      </w:r>
      <w:r>
        <w:rPr>
          <w:sz w:val="24"/>
          <w:szCs w:val="24"/>
        </w:rPr>
        <w:t>’</w:t>
      </w:r>
      <w:r>
        <w:rPr>
          <w:rFonts w:hint="eastAsia"/>
          <w:sz w:val="24"/>
          <w:szCs w:val="24"/>
        </w:rPr>
        <w:t xml:space="preserve">s reputation. </w:t>
      </w:r>
      <w:r>
        <w:rPr>
          <w:sz w:val="24"/>
          <w:szCs w:val="24"/>
        </w:rPr>
        <w:t>E</w:t>
      </w:r>
      <w:r>
        <w:rPr>
          <w:rFonts w:hint="eastAsia"/>
          <w:sz w:val="24"/>
          <w:szCs w:val="24"/>
        </w:rPr>
        <w:t xml:space="preserve">ven under a long client-auditor relationship, auditors still have strong motivation to maintain auditor independence due to the potential litigation costs for audit failure. </w:t>
      </w:r>
      <w:r>
        <w:rPr>
          <w:sz w:val="24"/>
          <w:szCs w:val="24"/>
        </w:rPr>
        <w:t>A</w:t>
      </w:r>
      <w:r>
        <w:rPr>
          <w:rFonts w:hint="eastAsia"/>
          <w:sz w:val="24"/>
          <w:szCs w:val="24"/>
        </w:rPr>
        <w:t xml:space="preserve">uditors add credibility to financial reports, so that their reputation is also a key factor in assurance work. </w:t>
      </w:r>
      <w:r>
        <w:rPr>
          <w:sz w:val="24"/>
          <w:szCs w:val="24"/>
        </w:rPr>
        <w:t>T</w:t>
      </w:r>
      <w:r>
        <w:rPr>
          <w:rFonts w:hint="eastAsia"/>
          <w:sz w:val="24"/>
          <w:szCs w:val="24"/>
        </w:rPr>
        <w:t xml:space="preserve">hese two concerns about litigation costs and reputation could increase the actual audit quality, therefore limiting the influence by </w:t>
      </w:r>
      <w:r>
        <w:rPr>
          <w:sz w:val="24"/>
          <w:szCs w:val="24"/>
        </w:rPr>
        <w:t>mandatory</w:t>
      </w:r>
      <w:r>
        <w:rPr>
          <w:rFonts w:hint="eastAsia"/>
          <w:sz w:val="24"/>
          <w:szCs w:val="24"/>
        </w:rPr>
        <w:t xml:space="preserve"> audit partner rotation. This could also explain the reason for the insignificant results regarding the effects of mandatory audit partner rotation.</w:t>
      </w:r>
    </w:p>
    <w:p w:rsidR="00806140" w:rsidRPr="0021377A" w:rsidRDefault="00806140" w:rsidP="00806140">
      <w:pPr>
        <w:spacing w:line="360" w:lineRule="auto"/>
        <w:rPr>
          <w:sz w:val="24"/>
          <w:szCs w:val="24"/>
        </w:rPr>
      </w:pPr>
      <w:r>
        <w:rPr>
          <w:sz w:val="24"/>
          <w:szCs w:val="24"/>
        </w:rPr>
        <w:t>I</w:t>
      </w:r>
      <w:r>
        <w:rPr>
          <w:rFonts w:hint="eastAsia"/>
          <w:sz w:val="24"/>
          <w:szCs w:val="24"/>
        </w:rPr>
        <w:t xml:space="preserve">n sum, based on the data from China, my empirical results </w:t>
      </w:r>
      <w:r>
        <w:rPr>
          <w:sz w:val="24"/>
          <w:szCs w:val="24"/>
        </w:rPr>
        <w:t>suggest</w:t>
      </w:r>
      <w:r>
        <w:rPr>
          <w:rFonts w:hint="eastAsia"/>
          <w:sz w:val="24"/>
          <w:szCs w:val="24"/>
        </w:rPr>
        <w:t xml:space="preserve"> no association between mandatory audit partner rotation and earnings quality. However, these insignificant results could also be caused by the missing control variables in the regression model, which might have some important effects on earnings quality as well. Firstly, the other members in the audit team might have more influences on audit </w:t>
      </w:r>
      <w:r>
        <w:rPr>
          <w:rFonts w:hint="eastAsia"/>
          <w:sz w:val="24"/>
          <w:szCs w:val="24"/>
        </w:rPr>
        <w:lastRenderedPageBreak/>
        <w:t xml:space="preserve">quality than audit partners. Secondly, managers in the </w:t>
      </w:r>
      <w:r>
        <w:rPr>
          <w:sz w:val="24"/>
          <w:szCs w:val="24"/>
        </w:rPr>
        <w:t>client</w:t>
      </w:r>
      <w:r>
        <w:rPr>
          <w:rFonts w:hint="eastAsia"/>
          <w:sz w:val="24"/>
          <w:szCs w:val="24"/>
        </w:rPr>
        <w:t xml:space="preserve"> companies are jointly responsible for earnings quality together with audit partners. At last, audit partners</w:t>
      </w:r>
      <w:r>
        <w:rPr>
          <w:sz w:val="24"/>
          <w:szCs w:val="24"/>
        </w:rPr>
        <w:t>’</w:t>
      </w:r>
      <w:r>
        <w:rPr>
          <w:rFonts w:hint="eastAsia"/>
          <w:sz w:val="24"/>
          <w:szCs w:val="24"/>
        </w:rPr>
        <w:t xml:space="preserve"> concerns about the potential litigation costs and their reputation also encourage them to maintain the auditor independence and audit quality. </w:t>
      </w:r>
      <w:r>
        <w:rPr>
          <w:sz w:val="24"/>
          <w:szCs w:val="24"/>
        </w:rPr>
        <w:t>N</w:t>
      </w:r>
      <w:r>
        <w:rPr>
          <w:rFonts w:hint="eastAsia"/>
          <w:sz w:val="24"/>
          <w:szCs w:val="24"/>
        </w:rPr>
        <w:t>ot including these factors into the regression model may reduce the effects of mandatory audit partner rotation, which might explain the insignificant results in my empirical analyses in some extent.</w:t>
      </w:r>
    </w:p>
    <w:p w:rsidR="00806140" w:rsidRPr="002F3962" w:rsidRDefault="00806140" w:rsidP="00806140">
      <w:pPr>
        <w:pStyle w:val="Heading2"/>
      </w:pPr>
      <w:bookmarkStart w:id="85" w:name="_Toc395710164"/>
      <w:r w:rsidRPr="002F3962">
        <w:rPr>
          <w:rFonts w:hint="eastAsia"/>
        </w:rPr>
        <w:t>8.3 T</w:t>
      </w:r>
      <w:r w:rsidRPr="002F3962">
        <w:t>he effects of mandatory audit partner rotation on perceived audit quality</w:t>
      </w:r>
      <w:bookmarkEnd w:id="85"/>
    </w:p>
    <w:p w:rsidR="00806140" w:rsidRDefault="00806140" w:rsidP="00806140">
      <w:pPr>
        <w:spacing w:line="360" w:lineRule="auto"/>
        <w:rPr>
          <w:sz w:val="24"/>
          <w:szCs w:val="24"/>
        </w:rPr>
      </w:pPr>
      <w:r>
        <w:rPr>
          <w:sz w:val="24"/>
          <w:szCs w:val="24"/>
        </w:rPr>
        <w:t>I</w:t>
      </w:r>
      <w:r>
        <w:rPr>
          <w:rFonts w:hint="eastAsia"/>
          <w:sz w:val="24"/>
          <w:szCs w:val="24"/>
        </w:rPr>
        <w:t>n this section, I will try to answer the other main research question stated in the first chapter, which is whether the mandatory audit partner rotation has effects on ERC or perceived audit quality. V</w:t>
      </w:r>
      <w:r w:rsidRPr="00B51CB9">
        <w:rPr>
          <w:sz w:val="24"/>
          <w:szCs w:val="24"/>
        </w:rPr>
        <w:t>ery few empirical studies have investigated the relation between audit partner rotation and perceived audit qu</w:t>
      </w:r>
      <w:r w:rsidRPr="006A7A5B">
        <w:rPr>
          <w:sz w:val="24"/>
          <w:szCs w:val="24"/>
        </w:rPr>
        <w:t>ality</w:t>
      </w:r>
      <w:r w:rsidRPr="006A7A5B">
        <w:rPr>
          <w:rFonts w:hint="eastAsia"/>
          <w:sz w:val="24"/>
          <w:szCs w:val="24"/>
        </w:rPr>
        <w:t>. Chi et al. (20</w:t>
      </w:r>
      <w:r>
        <w:rPr>
          <w:rFonts w:hint="eastAsia"/>
          <w:sz w:val="24"/>
          <w:szCs w:val="24"/>
        </w:rPr>
        <w:t xml:space="preserve">09) find there is no significant difference in perceived audit quality between mandatory </w:t>
      </w:r>
      <w:r>
        <w:rPr>
          <w:sz w:val="24"/>
          <w:szCs w:val="24"/>
        </w:rPr>
        <w:t>audit</w:t>
      </w:r>
      <w:r>
        <w:rPr>
          <w:rFonts w:hint="eastAsia"/>
          <w:sz w:val="24"/>
          <w:szCs w:val="24"/>
        </w:rPr>
        <w:t xml:space="preserve"> partner rotation sample and non-rotation sample based on the data from Taiwan. However, this might not be the case in Chinese capital market. Therefore, I still hypothesized that c</w:t>
      </w:r>
      <w:r w:rsidRPr="00ED469E">
        <w:rPr>
          <w:sz w:val="24"/>
          <w:szCs w:val="24"/>
        </w:rPr>
        <w:t>ompanies that have mandatorily rotated audit partners have higher perceived audit quality than companies that haven’t mandatorily rotated audit partners.</w:t>
      </w:r>
    </w:p>
    <w:p w:rsidR="00806140" w:rsidRDefault="00806140" w:rsidP="00806140">
      <w:pPr>
        <w:spacing w:line="360" w:lineRule="auto"/>
        <w:rPr>
          <w:sz w:val="24"/>
          <w:szCs w:val="24"/>
        </w:rPr>
      </w:pPr>
      <w:r>
        <w:rPr>
          <w:rFonts w:hint="eastAsia"/>
          <w:sz w:val="24"/>
          <w:szCs w:val="24"/>
        </w:rPr>
        <w:t xml:space="preserve">To examine the effects of mandatory audit partner rotation on perceived audit </w:t>
      </w:r>
      <w:r>
        <w:rPr>
          <w:sz w:val="24"/>
          <w:szCs w:val="24"/>
        </w:rPr>
        <w:t>quality</w:t>
      </w:r>
      <w:r>
        <w:rPr>
          <w:rFonts w:hint="eastAsia"/>
          <w:sz w:val="24"/>
          <w:szCs w:val="24"/>
        </w:rPr>
        <w:t xml:space="preserve">, I compare ERC in mandatory audit partner rotation sample with other three benchmark samples, which are non-rotation sample, voluntary audit partner rotation sample and mandatory rotation sample in prior year. </w:t>
      </w:r>
      <w:r>
        <w:rPr>
          <w:sz w:val="24"/>
          <w:szCs w:val="24"/>
        </w:rPr>
        <w:t>T</w:t>
      </w:r>
      <w:r>
        <w:rPr>
          <w:rFonts w:hint="eastAsia"/>
          <w:sz w:val="24"/>
          <w:szCs w:val="24"/>
        </w:rPr>
        <w:t xml:space="preserve">he regression analysis shown </w:t>
      </w:r>
      <w:r w:rsidRPr="006A7A5B">
        <w:rPr>
          <w:rFonts w:hint="eastAsia"/>
          <w:sz w:val="24"/>
          <w:szCs w:val="24"/>
        </w:rPr>
        <w:t>in Table 13 suggest</w:t>
      </w:r>
      <w:r>
        <w:rPr>
          <w:rFonts w:hint="eastAsia"/>
          <w:sz w:val="24"/>
          <w:szCs w:val="24"/>
        </w:rPr>
        <w:t xml:space="preserve">s that the incremental ERC in voluntary audit partner rotation sample is significantly negative compared to ERC in mandatory audit partner rotation sample. </w:t>
      </w:r>
      <w:r>
        <w:rPr>
          <w:sz w:val="24"/>
          <w:szCs w:val="24"/>
        </w:rPr>
        <w:t>H</w:t>
      </w:r>
      <w:r>
        <w:rPr>
          <w:rFonts w:hint="eastAsia"/>
          <w:sz w:val="24"/>
          <w:szCs w:val="24"/>
        </w:rPr>
        <w:t xml:space="preserve">owever, the sum of the two interaction coefficients is insignificant under the column </w:t>
      </w:r>
      <w:r>
        <w:rPr>
          <w:sz w:val="24"/>
          <w:szCs w:val="24"/>
        </w:rPr>
        <w:t>“</w:t>
      </w:r>
      <w:r>
        <w:rPr>
          <w:rFonts w:hint="eastAsia"/>
          <w:sz w:val="24"/>
          <w:szCs w:val="24"/>
        </w:rPr>
        <w:t>MPR vs. NPR</w:t>
      </w:r>
      <w:r>
        <w:rPr>
          <w:sz w:val="24"/>
          <w:szCs w:val="24"/>
        </w:rPr>
        <w:t>”</w:t>
      </w:r>
      <w:r>
        <w:rPr>
          <w:rFonts w:hint="eastAsia"/>
          <w:sz w:val="24"/>
          <w:szCs w:val="24"/>
        </w:rPr>
        <w:t xml:space="preserve"> or </w:t>
      </w:r>
      <w:r>
        <w:rPr>
          <w:sz w:val="24"/>
          <w:szCs w:val="24"/>
        </w:rPr>
        <w:t>“</w:t>
      </w:r>
      <w:r>
        <w:rPr>
          <w:rFonts w:hint="eastAsia"/>
          <w:sz w:val="24"/>
          <w:szCs w:val="24"/>
        </w:rPr>
        <w:t>MPR vs. MPRPY</w:t>
      </w:r>
      <w:r>
        <w:rPr>
          <w:sz w:val="24"/>
          <w:szCs w:val="24"/>
        </w:rPr>
        <w:t>”</w:t>
      </w:r>
      <w:r>
        <w:rPr>
          <w:rFonts w:hint="eastAsia"/>
          <w:sz w:val="24"/>
          <w:szCs w:val="24"/>
        </w:rPr>
        <w:t xml:space="preserve">. </w:t>
      </w:r>
      <w:r>
        <w:rPr>
          <w:sz w:val="24"/>
          <w:szCs w:val="24"/>
        </w:rPr>
        <w:t>T</w:t>
      </w:r>
      <w:r>
        <w:rPr>
          <w:rFonts w:hint="eastAsia"/>
          <w:sz w:val="24"/>
          <w:szCs w:val="24"/>
        </w:rPr>
        <w:t xml:space="preserve">his means ERC in mandatory audit partner rotation sample is not significantly different from ERC in non-rotation sample or mandatory audit partner rotation sample in prior year, which is inconsistent with the expectation in Hypothesis 2. In the end, I conclude that there is no consistent evidence which supports that mandatory audit partner rotation enhances perceived audit </w:t>
      </w:r>
      <w:r>
        <w:rPr>
          <w:rFonts w:hint="eastAsia"/>
          <w:sz w:val="24"/>
          <w:szCs w:val="24"/>
        </w:rPr>
        <w:lastRenderedPageBreak/>
        <w:t xml:space="preserve">quality. </w:t>
      </w:r>
      <w:r>
        <w:rPr>
          <w:sz w:val="24"/>
          <w:szCs w:val="24"/>
        </w:rPr>
        <w:t>M</w:t>
      </w:r>
      <w:r>
        <w:rPr>
          <w:rFonts w:hint="eastAsia"/>
          <w:sz w:val="24"/>
          <w:szCs w:val="24"/>
        </w:rPr>
        <w:t>y empirical results suggest there is no association between mandatory audit partner rotation and perceived audit quality.</w:t>
      </w:r>
    </w:p>
    <w:p w:rsidR="00806140" w:rsidRDefault="00806140" w:rsidP="00806140">
      <w:pPr>
        <w:spacing w:line="360" w:lineRule="auto"/>
        <w:rPr>
          <w:sz w:val="24"/>
          <w:szCs w:val="24"/>
        </w:rPr>
      </w:pPr>
      <w:r>
        <w:rPr>
          <w:sz w:val="24"/>
          <w:szCs w:val="24"/>
        </w:rPr>
        <w:t>T</w:t>
      </w:r>
      <w:r>
        <w:rPr>
          <w:rFonts w:hint="eastAsia"/>
          <w:sz w:val="24"/>
          <w:szCs w:val="24"/>
        </w:rPr>
        <w:t xml:space="preserve">here could be several reasons which explain the insignificant results on perceived audit quality. Firstly, most investors may not notice the rotation of audit partners in the audit report. </w:t>
      </w:r>
      <w:r>
        <w:rPr>
          <w:sz w:val="24"/>
          <w:szCs w:val="24"/>
        </w:rPr>
        <w:t>E</w:t>
      </w:r>
      <w:r>
        <w:rPr>
          <w:rFonts w:hint="eastAsia"/>
          <w:sz w:val="24"/>
          <w:szCs w:val="24"/>
        </w:rPr>
        <w:t xml:space="preserve">ven if the investors notice the audit partner rotation, there are still several other factors they will take into consider when assessing the earnings quality. </w:t>
      </w:r>
      <w:r>
        <w:rPr>
          <w:sz w:val="24"/>
          <w:szCs w:val="24"/>
        </w:rPr>
        <w:t>T</w:t>
      </w:r>
      <w:r>
        <w:rPr>
          <w:rFonts w:hint="eastAsia"/>
          <w:sz w:val="24"/>
          <w:szCs w:val="24"/>
        </w:rPr>
        <w:t>he efficiency of internal control process, corporate governance and accounting systems are all crucial factors which will determine the investor</w:t>
      </w:r>
      <w:r>
        <w:rPr>
          <w:sz w:val="24"/>
          <w:szCs w:val="24"/>
        </w:rPr>
        <w:t>’</w:t>
      </w:r>
      <w:r>
        <w:rPr>
          <w:rFonts w:hint="eastAsia"/>
          <w:sz w:val="24"/>
          <w:szCs w:val="24"/>
        </w:rPr>
        <w:t xml:space="preserve">s </w:t>
      </w:r>
      <w:r>
        <w:rPr>
          <w:sz w:val="24"/>
          <w:szCs w:val="24"/>
        </w:rPr>
        <w:t>perception</w:t>
      </w:r>
      <w:r>
        <w:rPr>
          <w:rFonts w:hint="eastAsia"/>
          <w:sz w:val="24"/>
          <w:szCs w:val="24"/>
        </w:rPr>
        <w:t xml:space="preserve"> about earnings quality or audit quality. And these factors might be more important than audit partner rotation in investor</w:t>
      </w:r>
      <w:r>
        <w:rPr>
          <w:sz w:val="24"/>
          <w:szCs w:val="24"/>
        </w:rPr>
        <w:t>’</w:t>
      </w:r>
      <w:r>
        <w:rPr>
          <w:rFonts w:hint="eastAsia"/>
          <w:sz w:val="24"/>
          <w:szCs w:val="24"/>
        </w:rPr>
        <w:t>s mind when assessing the earnings quality. Therefore, the effects of mandatory audit partner rotation become insignificant due to those more important determinants on earnings quality or audit quality.</w:t>
      </w:r>
    </w:p>
    <w:p w:rsidR="00806140" w:rsidRDefault="00806140" w:rsidP="00806140">
      <w:pPr>
        <w:spacing w:line="360" w:lineRule="auto"/>
        <w:rPr>
          <w:sz w:val="24"/>
          <w:szCs w:val="24"/>
        </w:rPr>
      </w:pPr>
      <w:r>
        <w:rPr>
          <w:rFonts w:hint="eastAsia"/>
          <w:sz w:val="24"/>
          <w:szCs w:val="24"/>
        </w:rPr>
        <w:t xml:space="preserve">Secondly, it is possible that investors do not perceive the mandatory audit partner rotation as a signal of higher audit quality at all. </w:t>
      </w:r>
      <w:r>
        <w:rPr>
          <w:sz w:val="24"/>
          <w:szCs w:val="24"/>
        </w:rPr>
        <w:t>A</w:t>
      </w:r>
      <w:r>
        <w:rPr>
          <w:rFonts w:hint="eastAsia"/>
          <w:sz w:val="24"/>
          <w:szCs w:val="24"/>
        </w:rPr>
        <w:t>nd the benefits of restoring investor</w:t>
      </w:r>
      <w:r>
        <w:rPr>
          <w:sz w:val="24"/>
          <w:szCs w:val="24"/>
        </w:rPr>
        <w:t>’</w:t>
      </w:r>
      <w:r>
        <w:rPr>
          <w:rFonts w:hint="eastAsia"/>
          <w:sz w:val="24"/>
          <w:szCs w:val="24"/>
        </w:rPr>
        <w:t xml:space="preserve">s confidence through mandatory audit partner rotation might be overestimated by government and prior literatures. As I have explained before in section 8.2, the audit work is finished by the whole audit team instead of only two audit partners. </w:t>
      </w:r>
      <w:r>
        <w:rPr>
          <w:sz w:val="24"/>
          <w:szCs w:val="24"/>
        </w:rPr>
        <w:t>I</w:t>
      </w:r>
      <w:r>
        <w:rPr>
          <w:rFonts w:hint="eastAsia"/>
          <w:sz w:val="24"/>
          <w:szCs w:val="24"/>
        </w:rPr>
        <w:t xml:space="preserve">nvestors may also notice this fact and they do not believe the change of one or two audit partners will materially affect the earnings quality or audit quality. </w:t>
      </w:r>
      <w:r>
        <w:rPr>
          <w:sz w:val="24"/>
          <w:szCs w:val="24"/>
        </w:rPr>
        <w:t>T</w:t>
      </w:r>
      <w:r>
        <w:rPr>
          <w:rFonts w:hint="eastAsia"/>
          <w:sz w:val="24"/>
          <w:szCs w:val="24"/>
        </w:rPr>
        <w:t>herefore, investors will not take mandatory audit partner rotation as a determinant for the estimation of earnings quality or audit quality.</w:t>
      </w:r>
    </w:p>
    <w:p w:rsidR="00806140" w:rsidRPr="00627086" w:rsidRDefault="00806140" w:rsidP="00806140">
      <w:pPr>
        <w:spacing w:line="360" w:lineRule="auto"/>
        <w:rPr>
          <w:sz w:val="24"/>
          <w:szCs w:val="24"/>
        </w:rPr>
      </w:pPr>
      <w:r>
        <w:rPr>
          <w:sz w:val="24"/>
          <w:szCs w:val="24"/>
        </w:rPr>
        <w:t>A</w:t>
      </w:r>
      <w:r>
        <w:rPr>
          <w:rFonts w:hint="eastAsia"/>
          <w:sz w:val="24"/>
          <w:szCs w:val="24"/>
        </w:rPr>
        <w:t xml:space="preserve">t last, I do find a significant larger ERC in mandatory audit partner </w:t>
      </w:r>
      <w:r>
        <w:rPr>
          <w:sz w:val="24"/>
          <w:szCs w:val="24"/>
        </w:rPr>
        <w:t>rotation</w:t>
      </w:r>
      <w:r>
        <w:rPr>
          <w:rFonts w:hint="eastAsia"/>
          <w:sz w:val="24"/>
          <w:szCs w:val="24"/>
        </w:rPr>
        <w:t xml:space="preserve"> sample than ERC in voluntary audit partner </w:t>
      </w:r>
      <w:r>
        <w:rPr>
          <w:sz w:val="24"/>
          <w:szCs w:val="24"/>
        </w:rPr>
        <w:t>rotation</w:t>
      </w:r>
      <w:r>
        <w:rPr>
          <w:rFonts w:hint="eastAsia"/>
          <w:sz w:val="24"/>
          <w:szCs w:val="24"/>
        </w:rPr>
        <w:t xml:space="preserve"> sample. This </w:t>
      </w:r>
      <w:r>
        <w:rPr>
          <w:sz w:val="24"/>
          <w:szCs w:val="24"/>
        </w:rPr>
        <w:t>suggest</w:t>
      </w:r>
      <w:r>
        <w:rPr>
          <w:rFonts w:hint="eastAsia"/>
          <w:sz w:val="24"/>
          <w:szCs w:val="24"/>
        </w:rPr>
        <w:t xml:space="preserve">s that investors may view voluntary audit partner rotation as a way of </w:t>
      </w:r>
      <w:r>
        <w:rPr>
          <w:sz w:val="24"/>
          <w:szCs w:val="24"/>
        </w:rPr>
        <w:t>“</w:t>
      </w:r>
      <w:r>
        <w:rPr>
          <w:rFonts w:hint="eastAsia"/>
          <w:sz w:val="24"/>
          <w:szCs w:val="24"/>
        </w:rPr>
        <w:t>audit opinion shopping</w:t>
      </w:r>
      <w:r>
        <w:rPr>
          <w:sz w:val="24"/>
          <w:szCs w:val="24"/>
        </w:rPr>
        <w:t>”</w:t>
      </w:r>
      <w:r>
        <w:rPr>
          <w:rFonts w:hint="eastAsia"/>
          <w:sz w:val="24"/>
          <w:szCs w:val="24"/>
        </w:rPr>
        <w:t xml:space="preserve"> by companies. Therefore, investors </w:t>
      </w:r>
      <w:r>
        <w:rPr>
          <w:sz w:val="24"/>
          <w:szCs w:val="24"/>
        </w:rPr>
        <w:t>perceive</w:t>
      </w:r>
      <w:r>
        <w:rPr>
          <w:rFonts w:hint="eastAsia"/>
          <w:sz w:val="24"/>
          <w:szCs w:val="24"/>
        </w:rPr>
        <w:t xml:space="preserve"> lower earnings quality for companies that voluntarily rotate </w:t>
      </w:r>
      <w:r>
        <w:rPr>
          <w:sz w:val="24"/>
          <w:szCs w:val="24"/>
        </w:rPr>
        <w:t>their</w:t>
      </w:r>
      <w:r>
        <w:rPr>
          <w:rFonts w:hint="eastAsia"/>
          <w:sz w:val="24"/>
          <w:szCs w:val="24"/>
        </w:rPr>
        <w:t xml:space="preserve"> audit partners and react less in the stock market to those companies</w:t>
      </w:r>
      <w:r>
        <w:rPr>
          <w:sz w:val="24"/>
          <w:szCs w:val="24"/>
        </w:rPr>
        <w:t>’</w:t>
      </w:r>
      <w:r>
        <w:rPr>
          <w:rFonts w:hint="eastAsia"/>
          <w:sz w:val="24"/>
          <w:szCs w:val="24"/>
        </w:rPr>
        <w:t xml:space="preserve"> stocks.</w:t>
      </w:r>
    </w:p>
    <w:p w:rsidR="00806140" w:rsidRPr="00EF3700" w:rsidRDefault="00806140" w:rsidP="00806140">
      <w:pPr>
        <w:spacing w:line="360" w:lineRule="auto"/>
        <w:rPr>
          <w:sz w:val="24"/>
          <w:szCs w:val="24"/>
        </w:rPr>
      </w:pPr>
      <w:r>
        <w:rPr>
          <w:sz w:val="24"/>
          <w:szCs w:val="24"/>
        </w:rPr>
        <w:t>I</w:t>
      </w:r>
      <w:r>
        <w:rPr>
          <w:rFonts w:hint="eastAsia"/>
          <w:sz w:val="24"/>
          <w:szCs w:val="24"/>
        </w:rPr>
        <w:t xml:space="preserve">n sum, my </w:t>
      </w:r>
      <w:r>
        <w:rPr>
          <w:sz w:val="24"/>
          <w:szCs w:val="24"/>
        </w:rPr>
        <w:t>empirical</w:t>
      </w:r>
      <w:r>
        <w:rPr>
          <w:rFonts w:hint="eastAsia"/>
          <w:sz w:val="24"/>
          <w:szCs w:val="24"/>
        </w:rPr>
        <w:t xml:space="preserve"> results find no association between mandatory audit partner </w:t>
      </w:r>
      <w:r>
        <w:rPr>
          <w:sz w:val="24"/>
          <w:szCs w:val="24"/>
        </w:rPr>
        <w:t>rotation</w:t>
      </w:r>
      <w:r>
        <w:rPr>
          <w:rFonts w:hint="eastAsia"/>
          <w:sz w:val="24"/>
          <w:szCs w:val="24"/>
        </w:rPr>
        <w:t xml:space="preserve"> and perceived audit quality using the Chinese database. There could be several reasons for these insignificant results. Firstly, there are many other factors </w:t>
      </w:r>
      <w:r>
        <w:rPr>
          <w:rFonts w:hint="eastAsia"/>
          <w:sz w:val="24"/>
          <w:szCs w:val="24"/>
        </w:rPr>
        <w:lastRenderedPageBreak/>
        <w:t>which may determine investors</w:t>
      </w:r>
      <w:r>
        <w:rPr>
          <w:sz w:val="24"/>
          <w:szCs w:val="24"/>
        </w:rPr>
        <w:t>’</w:t>
      </w:r>
      <w:r>
        <w:rPr>
          <w:rFonts w:hint="eastAsia"/>
          <w:sz w:val="24"/>
          <w:szCs w:val="24"/>
        </w:rPr>
        <w:t xml:space="preserve"> assessment of earnings quality or audit quality. These other factors might be more important than mandatory audit partner rotation to investors, which reduce the effects of audit partner rotation. Secondly, investors may not believe the change of audit partners will materially affect the earnings quality or audit quality.</w:t>
      </w:r>
    </w:p>
    <w:p w:rsidR="00806140" w:rsidRPr="002F3962" w:rsidRDefault="00806140" w:rsidP="00806140">
      <w:pPr>
        <w:pStyle w:val="Heading2"/>
      </w:pPr>
      <w:bookmarkStart w:id="86" w:name="_Toc395710165"/>
      <w:r w:rsidRPr="002F3962">
        <w:rPr>
          <w:rFonts w:hint="eastAsia"/>
        </w:rPr>
        <w:t>8.4 T</w:t>
      </w:r>
      <w:r w:rsidRPr="002F3962">
        <w:t xml:space="preserve">he effects of audit firm tenure on </w:t>
      </w:r>
      <w:r w:rsidR="00465E3D">
        <w:rPr>
          <w:rFonts w:hint="eastAsia"/>
        </w:rPr>
        <w:t>actual and perceived</w:t>
      </w:r>
      <w:r>
        <w:rPr>
          <w:rFonts w:hint="eastAsia"/>
        </w:rPr>
        <w:t xml:space="preserve"> audit quality</w:t>
      </w:r>
      <w:bookmarkEnd w:id="86"/>
    </w:p>
    <w:p w:rsidR="00806140" w:rsidRDefault="00806140" w:rsidP="00806140">
      <w:pPr>
        <w:spacing w:line="360" w:lineRule="auto"/>
        <w:rPr>
          <w:sz w:val="24"/>
          <w:szCs w:val="24"/>
        </w:rPr>
      </w:pPr>
      <w:r>
        <w:rPr>
          <w:sz w:val="24"/>
          <w:szCs w:val="24"/>
        </w:rPr>
        <w:t>I</w:t>
      </w:r>
      <w:r>
        <w:rPr>
          <w:rFonts w:hint="eastAsia"/>
          <w:sz w:val="24"/>
          <w:szCs w:val="24"/>
        </w:rPr>
        <w:t xml:space="preserve">n this section, </w:t>
      </w:r>
      <w:r>
        <w:rPr>
          <w:sz w:val="24"/>
          <w:szCs w:val="24"/>
        </w:rPr>
        <w:t>additional</w:t>
      </w:r>
      <w:r>
        <w:rPr>
          <w:rFonts w:hint="eastAsia"/>
          <w:sz w:val="24"/>
          <w:szCs w:val="24"/>
        </w:rPr>
        <w:t xml:space="preserve"> research question about the effects of audit firm tenure will be answered. And the corresponding Hypothesis 3 will be analyzed. In the first chapter, an additional research question is issued to examine the effects of audit firm tenure on </w:t>
      </w:r>
      <w:r w:rsidR="00465E3D">
        <w:rPr>
          <w:rFonts w:hint="eastAsia"/>
          <w:sz w:val="24"/>
          <w:szCs w:val="24"/>
        </w:rPr>
        <w:t>actual and perceived</w:t>
      </w:r>
      <w:r>
        <w:rPr>
          <w:rFonts w:hint="eastAsia"/>
          <w:sz w:val="24"/>
          <w:szCs w:val="24"/>
        </w:rPr>
        <w:t xml:space="preserve"> audit quality after controlling for audit partner rotation. First, many regulators believe mandatory audit firm rotation can further strengthen actual audit q</w:t>
      </w:r>
      <w:r w:rsidRPr="006A7A5B">
        <w:rPr>
          <w:rFonts w:hint="eastAsia"/>
          <w:sz w:val="24"/>
          <w:szCs w:val="24"/>
        </w:rPr>
        <w:t xml:space="preserve">uality (Bates et al., 2012; European Commission, 2010). </w:t>
      </w:r>
      <w:r w:rsidRPr="006A7A5B">
        <w:rPr>
          <w:sz w:val="24"/>
          <w:szCs w:val="24"/>
        </w:rPr>
        <w:t>S</w:t>
      </w:r>
      <w:r w:rsidRPr="006A7A5B">
        <w:rPr>
          <w:rFonts w:hint="eastAsia"/>
          <w:sz w:val="24"/>
          <w:szCs w:val="24"/>
        </w:rPr>
        <w:t>e</w:t>
      </w:r>
      <w:r>
        <w:rPr>
          <w:rFonts w:hint="eastAsia"/>
          <w:sz w:val="24"/>
          <w:szCs w:val="24"/>
        </w:rPr>
        <w:t>cond, mandatory audit firm rotation might be more visible to investors compared to mandatory audit partner r</w:t>
      </w:r>
      <w:r w:rsidRPr="006A7A5B">
        <w:rPr>
          <w:rFonts w:hint="eastAsia"/>
          <w:sz w:val="24"/>
          <w:szCs w:val="24"/>
        </w:rPr>
        <w:t>otation (Gates et al., 2007). The</w:t>
      </w:r>
      <w:r>
        <w:rPr>
          <w:rFonts w:hint="eastAsia"/>
          <w:sz w:val="24"/>
          <w:szCs w:val="24"/>
        </w:rPr>
        <w:t xml:space="preserve">se two beliefs are both based on the assumption that long audit firm tenure deteriorates actual or perceived audit quality. </w:t>
      </w:r>
      <w:r>
        <w:rPr>
          <w:sz w:val="24"/>
          <w:szCs w:val="24"/>
        </w:rPr>
        <w:t>T</w:t>
      </w:r>
      <w:r>
        <w:rPr>
          <w:rFonts w:hint="eastAsia"/>
          <w:sz w:val="24"/>
          <w:szCs w:val="24"/>
        </w:rPr>
        <w:t>herefore, I hypothesized that l</w:t>
      </w:r>
      <w:r w:rsidRPr="00BD30F5">
        <w:rPr>
          <w:sz w:val="24"/>
          <w:szCs w:val="24"/>
        </w:rPr>
        <w:t xml:space="preserve">onger audit firm tenure is negatively related to </w:t>
      </w:r>
      <w:r w:rsidR="00465E3D">
        <w:rPr>
          <w:rFonts w:hint="eastAsia"/>
          <w:sz w:val="24"/>
          <w:szCs w:val="24"/>
        </w:rPr>
        <w:t>actual and perceived</w:t>
      </w:r>
      <w:r w:rsidRPr="00BD30F5">
        <w:rPr>
          <w:sz w:val="24"/>
          <w:szCs w:val="24"/>
        </w:rPr>
        <w:t xml:space="preserve"> audit quality after controlling for audit partner rotation.</w:t>
      </w:r>
    </w:p>
    <w:p w:rsidR="00806140" w:rsidRDefault="00806140" w:rsidP="00806140">
      <w:pPr>
        <w:spacing w:line="360" w:lineRule="auto"/>
        <w:rPr>
          <w:sz w:val="24"/>
          <w:szCs w:val="24"/>
        </w:rPr>
      </w:pPr>
      <w:r>
        <w:rPr>
          <w:sz w:val="24"/>
          <w:szCs w:val="24"/>
        </w:rPr>
        <w:t>W</w:t>
      </w:r>
      <w:r>
        <w:rPr>
          <w:rFonts w:hint="eastAsia"/>
          <w:sz w:val="24"/>
          <w:szCs w:val="24"/>
        </w:rPr>
        <w:t>hen using discretionary accruals as the dependent var</w:t>
      </w:r>
      <w:r w:rsidRPr="006A7A5B">
        <w:rPr>
          <w:rFonts w:hint="eastAsia"/>
          <w:sz w:val="24"/>
          <w:szCs w:val="24"/>
        </w:rPr>
        <w:t>iable, Table 12 shows the results for the effects of audit firm tenure on actual audit quality after controlling for audit partner rotation. Panel A of Table 12 finds no significant results for the effects of audit firm tenure on the absolute value of discretionary accruals. Panel B of Table 12 suggests that the income-increasing discretionary accruals in mandatory audit partner rotation sample is significantly lower than that in prior year. Panel C of Table 12 finds that companies that are subject to mandatory audit partner rotation have more income-decreasing accruals than companies that are subject to voluntary au</w:t>
      </w:r>
      <w:r>
        <w:rPr>
          <w:rFonts w:hint="eastAsia"/>
          <w:sz w:val="24"/>
          <w:szCs w:val="24"/>
        </w:rPr>
        <w:t xml:space="preserve">dit partner rotation sample. </w:t>
      </w:r>
      <w:r>
        <w:rPr>
          <w:sz w:val="24"/>
          <w:szCs w:val="24"/>
        </w:rPr>
        <w:t>T</w:t>
      </w:r>
      <w:r>
        <w:rPr>
          <w:rFonts w:hint="eastAsia"/>
          <w:sz w:val="24"/>
          <w:szCs w:val="24"/>
        </w:rPr>
        <w:t xml:space="preserve">he findings for the effects of audit firm tenure on actual audit quality are mixed in my empirical results. Therefore, I conclude that there is no association between audit firm tenure and actual audit quality after controlling for </w:t>
      </w:r>
      <w:r>
        <w:rPr>
          <w:rFonts w:hint="eastAsia"/>
          <w:sz w:val="24"/>
          <w:szCs w:val="24"/>
        </w:rPr>
        <w:lastRenderedPageBreak/>
        <w:t>audit partner tenure.</w:t>
      </w:r>
    </w:p>
    <w:p w:rsidR="00806140" w:rsidRDefault="00806140" w:rsidP="00806140">
      <w:pPr>
        <w:spacing w:line="360" w:lineRule="auto"/>
        <w:rPr>
          <w:sz w:val="24"/>
          <w:szCs w:val="24"/>
        </w:rPr>
      </w:pPr>
      <w:r>
        <w:rPr>
          <w:rFonts w:hint="eastAsia"/>
          <w:sz w:val="24"/>
          <w:szCs w:val="24"/>
        </w:rPr>
        <w:t>When using ERC as the depend</w:t>
      </w:r>
      <w:r w:rsidRPr="006A7A5B">
        <w:rPr>
          <w:rFonts w:hint="eastAsia"/>
          <w:sz w:val="24"/>
          <w:szCs w:val="24"/>
        </w:rPr>
        <w:t>ent variable, Table 13 shows the results for the effects of audit firm tenure on perceived audit quality after controlling for audit partner rotation. I focus on the sum of the two interaction coefficients for audit firm tenure instead of individual coefficients in this part. Table 13 finds that the coefficients (</w:t>
      </w:r>
      <m:oMath>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7</m:t>
            </m:r>
          </m:sub>
        </m:sSub>
      </m:oMath>
      <w:r w:rsidRPr="006A7A5B">
        <w:rPr>
          <w:rFonts w:hint="eastAsia"/>
          <w:sz w:val="24"/>
          <w:szCs w:val="24"/>
        </w:rPr>
        <w:t>) are all insignificantly negative under three comparisons. These findings suggest that longer audit firm tenure does not significantly affect ERC after controlling for audit partner rotation. Therefore, I conclude that there is no association between audit firm tenure and perceived au</w:t>
      </w:r>
      <w:r>
        <w:rPr>
          <w:rFonts w:hint="eastAsia"/>
          <w:sz w:val="24"/>
          <w:szCs w:val="24"/>
        </w:rPr>
        <w:t>dit quality after controlling for audit partner rotation.</w:t>
      </w:r>
    </w:p>
    <w:p w:rsidR="00806140" w:rsidRDefault="00806140" w:rsidP="00806140">
      <w:pPr>
        <w:spacing w:line="360" w:lineRule="auto"/>
        <w:rPr>
          <w:sz w:val="24"/>
          <w:szCs w:val="24"/>
        </w:rPr>
      </w:pPr>
      <w:r>
        <w:rPr>
          <w:rFonts w:hint="eastAsia"/>
          <w:sz w:val="24"/>
          <w:szCs w:val="24"/>
        </w:rPr>
        <w:t xml:space="preserve">There are several reasons for these insignificant findings. Firstly, audit firm tenure may not materially affect actual and perceived audit quality. </w:t>
      </w:r>
      <w:r>
        <w:rPr>
          <w:sz w:val="24"/>
          <w:szCs w:val="24"/>
        </w:rPr>
        <w:t>T</w:t>
      </w:r>
      <w:r>
        <w:rPr>
          <w:rFonts w:hint="eastAsia"/>
          <w:sz w:val="24"/>
          <w:szCs w:val="24"/>
        </w:rPr>
        <w:t>his is consistent with the findi</w:t>
      </w:r>
      <w:r w:rsidRPr="006A7A5B">
        <w:rPr>
          <w:rFonts w:hint="eastAsia"/>
          <w:sz w:val="24"/>
          <w:szCs w:val="24"/>
        </w:rPr>
        <w:t xml:space="preserve">ngs by Johnson et al. (2003) that </w:t>
      </w:r>
      <w:r>
        <w:rPr>
          <w:rFonts w:hint="eastAsia"/>
          <w:sz w:val="24"/>
          <w:szCs w:val="24"/>
        </w:rPr>
        <w:t xml:space="preserve">long audit firm tenure is not associated with accruals quality. </w:t>
      </w:r>
      <w:r>
        <w:rPr>
          <w:sz w:val="24"/>
          <w:szCs w:val="24"/>
        </w:rPr>
        <w:t>T</w:t>
      </w:r>
      <w:r>
        <w:rPr>
          <w:rFonts w:hint="eastAsia"/>
          <w:sz w:val="24"/>
          <w:szCs w:val="24"/>
        </w:rPr>
        <w:t xml:space="preserve">he benefits of mandatory audit firm rotation are overestimated by regulators and previous studies. Besides, investors may not notice the length of audit firm tenure. And there are always several more important factors than audit firm tenure that investors will take into consider when assessing the earnings quality or audit quality. </w:t>
      </w:r>
      <w:r>
        <w:rPr>
          <w:sz w:val="24"/>
          <w:szCs w:val="24"/>
        </w:rPr>
        <w:t>T</w:t>
      </w:r>
      <w:r>
        <w:rPr>
          <w:rFonts w:hint="eastAsia"/>
          <w:sz w:val="24"/>
          <w:szCs w:val="24"/>
        </w:rPr>
        <w:t>hose factors might reduce the effects of audit firm tenure.</w:t>
      </w:r>
    </w:p>
    <w:p w:rsidR="00806140" w:rsidRDefault="00806140" w:rsidP="00806140">
      <w:pPr>
        <w:spacing w:line="360" w:lineRule="auto"/>
        <w:rPr>
          <w:sz w:val="24"/>
          <w:szCs w:val="24"/>
        </w:rPr>
      </w:pPr>
      <w:r>
        <w:rPr>
          <w:rFonts w:hint="eastAsia"/>
          <w:sz w:val="24"/>
          <w:szCs w:val="24"/>
        </w:rPr>
        <w:t xml:space="preserve">Secondly, litigation and reputation concerns by audit firms could also motivate the auditors to maintain their audit quality. </w:t>
      </w:r>
      <w:r>
        <w:rPr>
          <w:sz w:val="24"/>
          <w:szCs w:val="24"/>
        </w:rPr>
        <w:t>A</w:t>
      </w:r>
      <w:r>
        <w:rPr>
          <w:rFonts w:hint="eastAsia"/>
          <w:sz w:val="24"/>
          <w:szCs w:val="24"/>
        </w:rPr>
        <w:t xml:space="preserve">udit firms, for example big 4, heavily rely on their reputation for business. </w:t>
      </w:r>
      <w:r>
        <w:rPr>
          <w:sz w:val="24"/>
          <w:szCs w:val="24"/>
        </w:rPr>
        <w:t>T</w:t>
      </w:r>
      <w:r>
        <w:rPr>
          <w:rFonts w:hint="eastAsia"/>
          <w:sz w:val="24"/>
          <w:szCs w:val="24"/>
        </w:rPr>
        <w:t>herefore, audit firms will not sacrifice the audit quality even under a long client-auditor relationship.</w:t>
      </w:r>
    </w:p>
    <w:p w:rsidR="00806140" w:rsidRDefault="00806140" w:rsidP="00806140">
      <w:pPr>
        <w:spacing w:line="360" w:lineRule="auto"/>
        <w:rPr>
          <w:sz w:val="24"/>
          <w:szCs w:val="24"/>
        </w:rPr>
      </w:pPr>
      <w:r>
        <w:rPr>
          <w:sz w:val="24"/>
          <w:szCs w:val="24"/>
        </w:rPr>
        <w:t>T</w:t>
      </w:r>
      <w:r>
        <w:rPr>
          <w:rFonts w:hint="eastAsia"/>
          <w:sz w:val="24"/>
          <w:szCs w:val="24"/>
        </w:rPr>
        <w:t xml:space="preserve">hirdly, audit service provided by the same audit firm does not mean the service provided by the same audit team. Sometimes, it is possible that audit members or audit partners are rotated within the same audit firm. In this case, audit partner rotation is already enough to maintain auditor independence and audit quality. At the same time, different audit partners could also share the knowledge and experience with the previous audit partners within the same audit firm. </w:t>
      </w:r>
      <w:r>
        <w:rPr>
          <w:sz w:val="24"/>
          <w:szCs w:val="24"/>
        </w:rPr>
        <w:t>I</w:t>
      </w:r>
      <w:r>
        <w:rPr>
          <w:rFonts w:hint="eastAsia"/>
          <w:sz w:val="24"/>
          <w:szCs w:val="24"/>
        </w:rPr>
        <w:t xml:space="preserve">nvestors may also believe the rotation of audit partners is already enough to maintain auditor independence. And investors will not perceive long audit firm tenure as a negative effect on audit quality. Therefore, actual or perceived audit quality is not </w:t>
      </w:r>
      <w:r>
        <w:rPr>
          <w:sz w:val="24"/>
          <w:szCs w:val="24"/>
        </w:rPr>
        <w:t>significantly</w:t>
      </w:r>
      <w:r>
        <w:rPr>
          <w:rFonts w:hint="eastAsia"/>
          <w:sz w:val="24"/>
          <w:szCs w:val="24"/>
        </w:rPr>
        <w:t xml:space="preserve"> affected by </w:t>
      </w:r>
      <w:r>
        <w:rPr>
          <w:rFonts w:hint="eastAsia"/>
          <w:sz w:val="24"/>
          <w:szCs w:val="24"/>
        </w:rPr>
        <w:lastRenderedPageBreak/>
        <w:t>audit firm tenure if audit partners are rotated within the audit firm. After controlling for audit partner rotation, the effects of audit firm tenure are thereby reduced.</w:t>
      </w:r>
    </w:p>
    <w:p w:rsidR="00806140" w:rsidRDefault="00806140" w:rsidP="00806140">
      <w:pPr>
        <w:spacing w:line="360" w:lineRule="auto"/>
        <w:rPr>
          <w:sz w:val="24"/>
          <w:szCs w:val="24"/>
        </w:rPr>
      </w:pPr>
      <w:r>
        <w:rPr>
          <w:sz w:val="24"/>
          <w:szCs w:val="24"/>
        </w:rPr>
        <w:t>I</w:t>
      </w:r>
      <w:r>
        <w:rPr>
          <w:rFonts w:hint="eastAsia"/>
          <w:sz w:val="24"/>
          <w:szCs w:val="24"/>
        </w:rPr>
        <w:t xml:space="preserve">n sum, the empirical results show no association between audit firm tenure and </w:t>
      </w:r>
      <w:r w:rsidR="00465E3D">
        <w:rPr>
          <w:rFonts w:hint="eastAsia"/>
          <w:sz w:val="24"/>
          <w:szCs w:val="24"/>
        </w:rPr>
        <w:t>actual and perceived</w:t>
      </w:r>
      <w:r>
        <w:rPr>
          <w:rFonts w:hint="eastAsia"/>
          <w:sz w:val="24"/>
          <w:szCs w:val="24"/>
        </w:rPr>
        <w:t xml:space="preserve"> audit quality after controlling for audit partner </w:t>
      </w:r>
      <w:r>
        <w:rPr>
          <w:sz w:val="24"/>
          <w:szCs w:val="24"/>
        </w:rPr>
        <w:t>rotation</w:t>
      </w:r>
      <w:r>
        <w:rPr>
          <w:rFonts w:hint="eastAsia"/>
          <w:sz w:val="24"/>
          <w:szCs w:val="24"/>
        </w:rPr>
        <w:t xml:space="preserve">. </w:t>
      </w:r>
      <w:r>
        <w:rPr>
          <w:sz w:val="24"/>
          <w:szCs w:val="24"/>
        </w:rPr>
        <w:t>O</w:t>
      </w:r>
      <w:r>
        <w:rPr>
          <w:rFonts w:hint="eastAsia"/>
          <w:sz w:val="24"/>
          <w:szCs w:val="24"/>
        </w:rPr>
        <w:t xml:space="preserve">n the one hand, the reason for these insignificant results could be that audit firm tenure has no effects on </w:t>
      </w:r>
      <w:r w:rsidR="00465E3D">
        <w:rPr>
          <w:rFonts w:hint="eastAsia"/>
          <w:sz w:val="24"/>
          <w:szCs w:val="24"/>
        </w:rPr>
        <w:t>actual and perceived</w:t>
      </w:r>
      <w:r>
        <w:rPr>
          <w:rFonts w:hint="eastAsia"/>
          <w:sz w:val="24"/>
          <w:szCs w:val="24"/>
        </w:rPr>
        <w:t xml:space="preserve"> audit quality due to investor</w:t>
      </w:r>
      <w:r>
        <w:rPr>
          <w:sz w:val="24"/>
          <w:szCs w:val="24"/>
        </w:rPr>
        <w:t>’</w:t>
      </w:r>
      <w:r>
        <w:rPr>
          <w:rFonts w:hint="eastAsia"/>
          <w:sz w:val="24"/>
          <w:szCs w:val="24"/>
        </w:rPr>
        <w:t>s ignorance, auditor</w:t>
      </w:r>
      <w:r>
        <w:rPr>
          <w:sz w:val="24"/>
          <w:szCs w:val="24"/>
        </w:rPr>
        <w:t>’</w:t>
      </w:r>
      <w:r>
        <w:rPr>
          <w:rFonts w:hint="eastAsia"/>
          <w:sz w:val="24"/>
          <w:szCs w:val="24"/>
        </w:rPr>
        <w:t xml:space="preserve">s litigation and reputation concerns. </w:t>
      </w:r>
      <w:r>
        <w:rPr>
          <w:sz w:val="24"/>
          <w:szCs w:val="24"/>
        </w:rPr>
        <w:t>O</w:t>
      </w:r>
      <w:r>
        <w:rPr>
          <w:rFonts w:hint="eastAsia"/>
          <w:sz w:val="24"/>
          <w:szCs w:val="24"/>
        </w:rPr>
        <w:t>n the other hand, the effects of audit firm tenure might be reduced by audit partner rotation or other determinants for audit quality in investors</w:t>
      </w:r>
      <w:r>
        <w:rPr>
          <w:sz w:val="24"/>
          <w:szCs w:val="24"/>
        </w:rPr>
        <w:t>’</w:t>
      </w:r>
      <w:r>
        <w:rPr>
          <w:rFonts w:hint="eastAsia"/>
          <w:sz w:val="24"/>
          <w:szCs w:val="24"/>
        </w:rPr>
        <w:t xml:space="preserve"> mind.</w:t>
      </w:r>
    </w:p>
    <w:p w:rsidR="00806140" w:rsidRPr="002F3962" w:rsidRDefault="00806140" w:rsidP="00806140">
      <w:pPr>
        <w:pStyle w:val="Heading2"/>
      </w:pPr>
      <w:bookmarkStart w:id="87" w:name="_Toc395710166"/>
      <w:r w:rsidRPr="002F3962">
        <w:rPr>
          <w:rFonts w:hint="eastAsia"/>
        </w:rPr>
        <w:t>8.5 Summary</w:t>
      </w:r>
      <w:bookmarkEnd w:id="87"/>
    </w:p>
    <w:p w:rsidR="00D27758" w:rsidRPr="00F61685" w:rsidRDefault="00806140" w:rsidP="00F61685">
      <w:pPr>
        <w:spacing w:line="360" w:lineRule="auto"/>
        <w:rPr>
          <w:sz w:val="24"/>
          <w:szCs w:val="24"/>
        </w:rPr>
      </w:pPr>
      <w:r>
        <w:rPr>
          <w:sz w:val="24"/>
          <w:szCs w:val="24"/>
        </w:rPr>
        <w:t>I</w:t>
      </w:r>
      <w:r>
        <w:rPr>
          <w:rFonts w:hint="eastAsia"/>
          <w:sz w:val="24"/>
          <w:szCs w:val="24"/>
        </w:rPr>
        <w:t xml:space="preserve">n this chapter, I have answered all the main research question and </w:t>
      </w:r>
      <w:r>
        <w:rPr>
          <w:sz w:val="24"/>
          <w:szCs w:val="24"/>
        </w:rPr>
        <w:t>additional</w:t>
      </w:r>
      <w:r>
        <w:rPr>
          <w:rFonts w:hint="eastAsia"/>
          <w:sz w:val="24"/>
          <w:szCs w:val="24"/>
        </w:rPr>
        <w:t xml:space="preserve"> </w:t>
      </w:r>
      <w:r>
        <w:rPr>
          <w:sz w:val="24"/>
          <w:szCs w:val="24"/>
        </w:rPr>
        <w:t>research</w:t>
      </w:r>
      <w:r>
        <w:rPr>
          <w:rFonts w:hint="eastAsia"/>
          <w:sz w:val="24"/>
          <w:szCs w:val="24"/>
        </w:rPr>
        <w:t xml:space="preserve"> </w:t>
      </w:r>
      <w:r>
        <w:rPr>
          <w:sz w:val="24"/>
          <w:szCs w:val="24"/>
        </w:rPr>
        <w:t>question</w:t>
      </w:r>
      <w:r>
        <w:rPr>
          <w:rFonts w:hint="eastAsia"/>
          <w:sz w:val="24"/>
          <w:szCs w:val="24"/>
        </w:rPr>
        <w:t xml:space="preserve">. I find there is no association between mandatory audit partner rotation </w:t>
      </w:r>
      <w:r>
        <w:rPr>
          <w:sz w:val="24"/>
          <w:szCs w:val="24"/>
        </w:rPr>
        <w:t>and</w:t>
      </w:r>
      <w:r>
        <w:rPr>
          <w:rFonts w:hint="eastAsia"/>
          <w:sz w:val="24"/>
          <w:szCs w:val="24"/>
        </w:rPr>
        <w:t xml:space="preserve"> </w:t>
      </w:r>
      <w:r w:rsidR="00465E3D">
        <w:rPr>
          <w:rFonts w:hint="eastAsia"/>
          <w:sz w:val="24"/>
          <w:szCs w:val="24"/>
        </w:rPr>
        <w:t>actual and perceived</w:t>
      </w:r>
      <w:r>
        <w:rPr>
          <w:rFonts w:hint="eastAsia"/>
          <w:sz w:val="24"/>
          <w:szCs w:val="24"/>
        </w:rPr>
        <w:t xml:space="preserve"> audit quality. And there is also no association between audit firm tenure and </w:t>
      </w:r>
      <w:r w:rsidR="00465E3D">
        <w:rPr>
          <w:rFonts w:hint="eastAsia"/>
          <w:sz w:val="24"/>
          <w:szCs w:val="24"/>
        </w:rPr>
        <w:t>actual and perceived</w:t>
      </w:r>
      <w:r>
        <w:rPr>
          <w:rFonts w:hint="eastAsia"/>
          <w:sz w:val="24"/>
          <w:szCs w:val="24"/>
        </w:rPr>
        <w:t xml:space="preserve"> audit quality after controlling for audit partner rotation. For actual audit quality, there might be some missing control variables that have stronger influence on discretionary accruals other than audit partner rotation or audit firm tenure. And it is the whole audit engagement team, instead of audit partner or audit firm, that will determine the actual audit quality. For perceived audit quality, investors may not notice the audit partner rotation or audit firm tenure and thereby do not adjust their assessment of audit quality. </w:t>
      </w:r>
      <w:r>
        <w:rPr>
          <w:sz w:val="24"/>
          <w:szCs w:val="24"/>
        </w:rPr>
        <w:t>B</w:t>
      </w:r>
      <w:r>
        <w:rPr>
          <w:rFonts w:hint="eastAsia"/>
          <w:sz w:val="24"/>
          <w:szCs w:val="24"/>
        </w:rPr>
        <w:t>esides, there are several other factors that investors will consider when assessing the audit quality, which thereby reduce the effects of mandatory audit partner rotation or audit firm tenure on perceived audit quality.</w:t>
      </w:r>
    </w:p>
    <w:p w:rsidR="00D27758" w:rsidRPr="00D27758" w:rsidRDefault="00D27758" w:rsidP="00D27758">
      <w:pPr>
        <w:pStyle w:val="Heading1"/>
      </w:pPr>
      <w:bookmarkStart w:id="88" w:name="_Toc395710167"/>
      <w:r w:rsidRPr="00D27758">
        <w:t>Chapter 9: Conclusion</w:t>
      </w:r>
      <w:bookmarkEnd w:id="88"/>
    </w:p>
    <w:p w:rsidR="00D27758" w:rsidRPr="00D27758" w:rsidRDefault="00D27758" w:rsidP="00D27758">
      <w:pPr>
        <w:pStyle w:val="Heading2"/>
      </w:pPr>
      <w:bookmarkStart w:id="89" w:name="_Toc395710168"/>
      <w:r w:rsidRPr="00D27758">
        <w:t>9.1 Introduction</w:t>
      </w:r>
      <w:bookmarkEnd w:id="89"/>
    </w:p>
    <w:p w:rsidR="00D27758" w:rsidRPr="00D27758" w:rsidRDefault="00705374" w:rsidP="00D27758">
      <w:pPr>
        <w:spacing w:line="360" w:lineRule="auto"/>
        <w:rPr>
          <w:sz w:val="24"/>
          <w:szCs w:val="24"/>
        </w:rPr>
      </w:pPr>
      <w:r>
        <w:rPr>
          <w:sz w:val="24"/>
          <w:szCs w:val="24"/>
        </w:rPr>
        <w:t>I</w:t>
      </w:r>
      <w:r>
        <w:rPr>
          <w:rFonts w:hint="eastAsia"/>
          <w:sz w:val="24"/>
          <w:szCs w:val="24"/>
        </w:rPr>
        <w:t>n this chapter, the main findings in this study will be summarized and the implications of the findings</w:t>
      </w:r>
      <w:r w:rsidR="00AF2BEC">
        <w:rPr>
          <w:rFonts w:hint="eastAsia"/>
          <w:sz w:val="24"/>
          <w:szCs w:val="24"/>
        </w:rPr>
        <w:t xml:space="preserve"> on both literature and audit profession</w:t>
      </w:r>
      <w:r>
        <w:rPr>
          <w:rFonts w:hint="eastAsia"/>
          <w:sz w:val="24"/>
          <w:szCs w:val="24"/>
        </w:rPr>
        <w:t xml:space="preserve"> will be discussed. After the </w:t>
      </w:r>
      <w:r>
        <w:rPr>
          <w:rFonts w:hint="eastAsia"/>
          <w:sz w:val="24"/>
          <w:szCs w:val="24"/>
        </w:rPr>
        <w:lastRenderedPageBreak/>
        <w:t xml:space="preserve">conclusions, limitations in this study will be analyzed and I will also recommend some </w:t>
      </w:r>
      <w:r w:rsidR="00383F61">
        <w:rPr>
          <w:rFonts w:hint="eastAsia"/>
          <w:sz w:val="24"/>
          <w:szCs w:val="24"/>
        </w:rPr>
        <w:t>corresponding solutions</w:t>
      </w:r>
      <w:r>
        <w:rPr>
          <w:rFonts w:hint="eastAsia"/>
          <w:sz w:val="24"/>
          <w:szCs w:val="24"/>
        </w:rPr>
        <w:t xml:space="preserve"> for future research</w:t>
      </w:r>
      <w:r w:rsidR="0089074E">
        <w:rPr>
          <w:rFonts w:hint="eastAsia"/>
          <w:sz w:val="24"/>
          <w:szCs w:val="24"/>
        </w:rPr>
        <w:t>es</w:t>
      </w:r>
      <w:r>
        <w:rPr>
          <w:rFonts w:hint="eastAsia"/>
          <w:sz w:val="24"/>
          <w:szCs w:val="24"/>
        </w:rPr>
        <w:t xml:space="preserve"> on the topic of audit partner rotation.</w:t>
      </w:r>
    </w:p>
    <w:p w:rsidR="00D27758" w:rsidRPr="00D27758" w:rsidRDefault="00D27758" w:rsidP="00D27758">
      <w:pPr>
        <w:pStyle w:val="Heading2"/>
      </w:pPr>
      <w:bookmarkStart w:id="90" w:name="_Toc395710169"/>
      <w:r w:rsidRPr="00D27758">
        <w:t>9.2 Main conclusions and implications of findings</w:t>
      </w:r>
      <w:bookmarkEnd w:id="90"/>
    </w:p>
    <w:p w:rsidR="00D27758" w:rsidRDefault="002E72A4" w:rsidP="00D27758">
      <w:pPr>
        <w:spacing w:line="360" w:lineRule="auto"/>
        <w:rPr>
          <w:sz w:val="24"/>
          <w:szCs w:val="24"/>
        </w:rPr>
      </w:pPr>
      <w:r>
        <w:rPr>
          <w:sz w:val="24"/>
          <w:szCs w:val="24"/>
        </w:rPr>
        <w:t>T</w:t>
      </w:r>
      <w:r>
        <w:rPr>
          <w:rFonts w:hint="eastAsia"/>
          <w:sz w:val="24"/>
          <w:szCs w:val="24"/>
        </w:rPr>
        <w:t xml:space="preserve">he empirical results in this study show that there is no relation between mandatory audit partner rotation </w:t>
      </w:r>
      <w:r>
        <w:rPr>
          <w:sz w:val="24"/>
          <w:szCs w:val="24"/>
        </w:rPr>
        <w:t>and</w:t>
      </w:r>
      <w:r>
        <w:rPr>
          <w:rFonts w:hint="eastAsia"/>
          <w:sz w:val="24"/>
          <w:szCs w:val="24"/>
        </w:rPr>
        <w:t xml:space="preserve"> </w:t>
      </w:r>
      <w:r w:rsidR="00465E3D">
        <w:rPr>
          <w:rFonts w:hint="eastAsia"/>
          <w:sz w:val="24"/>
          <w:szCs w:val="24"/>
        </w:rPr>
        <w:t>actual and perceived</w:t>
      </w:r>
      <w:r>
        <w:rPr>
          <w:rFonts w:hint="eastAsia"/>
          <w:sz w:val="24"/>
          <w:szCs w:val="24"/>
        </w:rPr>
        <w:t xml:space="preserve"> audit quality. </w:t>
      </w:r>
      <w:r>
        <w:rPr>
          <w:sz w:val="24"/>
          <w:szCs w:val="24"/>
        </w:rPr>
        <w:t>W</w:t>
      </w:r>
      <w:r>
        <w:rPr>
          <w:rFonts w:hint="eastAsia"/>
          <w:sz w:val="24"/>
          <w:szCs w:val="24"/>
        </w:rPr>
        <w:t xml:space="preserve">hen using performance-adjusted discretionary accruals as the proxy for actual audit quality, I find that there is no significant relation between </w:t>
      </w:r>
      <w:r>
        <w:rPr>
          <w:sz w:val="24"/>
          <w:szCs w:val="24"/>
        </w:rPr>
        <w:t>mandatory</w:t>
      </w:r>
      <w:r>
        <w:rPr>
          <w:rFonts w:hint="eastAsia"/>
          <w:sz w:val="24"/>
          <w:szCs w:val="24"/>
        </w:rPr>
        <w:t xml:space="preserve"> audit partner rotation and actual audit quality. When using ERC as the proxy for perceived audit quality, I find that the perceived audit quality in mandatory audit partner rotation sample is significantly higher than that in voluntary audit partner rotation sample. </w:t>
      </w:r>
      <w:r w:rsidR="008D61C5">
        <w:rPr>
          <w:rFonts w:hint="eastAsia"/>
          <w:sz w:val="24"/>
          <w:szCs w:val="24"/>
        </w:rPr>
        <w:t xml:space="preserve">However, no significant results are found for perceived audit quality when using the other two benchmarks (NPR and MPRPY). In the end, I conclude that there is no consistent evidence which supports that mandatory audit partner rotation enhances </w:t>
      </w:r>
      <w:r w:rsidR="00465E3D">
        <w:rPr>
          <w:rFonts w:hint="eastAsia"/>
          <w:sz w:val="24"/>
          <w:szCs w:val="24"/>
        </w:rPr>
        <w:t xml:space="preserve">actual and perceived </w:t>
      </w:r>
      <w:r w:rsidR="008D61C5">
        <w:rPr>
          <w:rFonts w:hint="eastAsia"/>
          <w:sz w:val="24"/>
          <w:szCs w:val="24"/>
        </w:rPr>
        <w:t xml:space="preserve">audit quality. </w:t>
      </w:r>
    </w:p>
    <w:p w:rsidR="00C91B6C" w:rsidRDefault="004C452C" w:rsidP="00D27758">
      <w:pPr>
        <w:spacing w:line="360" w:lineRule="auto"/>
        <w:rPr>
          <w:sz w:val="24"/>
          <w:szCs w:val="24"/>
        </w:rPr>
      </w:pPr>
      <w:r>
        <w:rPr>
          <w:rFonts w:hint="eastAsia"/>
          <w:sz w:val="24"/>
          <w:szCs w:val="24"/>
        </w:rPr>
        <w:t xml:space="preserve">The main findings in this study have several implications. Firstly, </w:t>
      </w:r>
      <w:r w:rsidR="00C91B6C">
        <w:rPr>
          <w:rFonts w:hint="eastAsia"/>
          <w:sz w:val="24"/>
          <w:szCs w:val="24"/>
        </w:rPr>
        <w:t xml:space="preserve">I contribute to the literature on audit partner rotation and audit quality. </w:t>
      </w:r>
      <w:r w:rsidR="00FF039F">
        <w:rPr>
          <w:rFonts w:hint="eastAsia"/>
          <w:sz w:val="24"/>
          <w:szCs w:val="24"/>
        </w:rPr>
        <w:t xml:space="preserve">Mandatory audit partner rotation has been restricted from every 7 years to every 5 years by SOX in 2002. Besides the United States, many other countries (for example Australia, Germany, Japan, </w:t>
      </w:r>
      <w:r w:rsidR="00FF039F">
        <w:rPr>
          <w:sz w:val="24"/>
          <w:szCs w:val="24"/>
        </w:rPr>
        <w:t>Singapore</w:t>
      </w:r>
      <w:r w:rsidR="00FF039F">
        <w:rPr>
          <w:rFonts w:hint="eastAsia"/>
          <w:sz w:val="24"/>
          <w:szCs w:val="24"/>
        </w:rPr>
        <w:t xml:space="preserve"> and China) also require mandatory audit partner rotation. </w:t>
      </w:r>
      <w:r w:rsidR="00FF039F">
        <w:rPr>
          <w:sz w:val="24"/>
          <w:szCs w:val="24"/>
        </w:rPr>
        <w:t>T</w:t>
      </w:r>
      <w:r w:rsidR="00FF039F">
        <w:rPr>
          <w:rFonts w:hint="eastAsia"/>
          <w:sz w:val="24"/>
          <w:szCs w:val="24"/>
        </w:rPr>
        <w:t xml:space="preserve">he requirement is based on the assumption that mandatory audit partner rotation enhances </w:t>
      </w:r>
      <w:r w:rsidR="00465E3D">
        <w:rPr>
          <w:rFonts w:hint="eastAsia"/>
          <w:sz w:val="24"/>
          <w:szCs w:val="24"/>
        </w:rPr>
        <w:t>actual and perceived</w:t>
      </w:r>
      <w:r w:rsidR="00FF039F">
        <w:rPr>
          <w:rFonts w:hint="eastAsia"/>
          <w:sz w:val="24"/>
          <w:szCs w:val="24"/>
        </w:rPr>
        <w:t xml:space="preserve"> audit quality. However, many previous studies only investigate the relation between audit partner tenure and </w:t>
      </w:r>
      <w:r w:rsidR="00465E3D">
        <w:rPr>
          <w:rFonts w:hint="eastAsia"/>
          <w:sz w:val="24"/>
          <w:szCs w:val="24"/>
        </w:rPr>
        <w:t>actual and perceived</w:t>
      </w:r>
      <w:r w:rsidR="00FF039F">
        <w:rPr>
          <w:rFonts w:hint="eastAsia"/>
          <w:sz w:val="24"/>
          <w:szCs w:val="24"/>
        </w:rPr>
        <w:t xml:space="preserve"> audit quality. </w:t>
      </w:r>
      <w:r w:rsidR="00FF039F">
        <w:rPr>
          <w:sz w:val="24"/>
          <w:szCs w:val="24"/>
        </w:rPr>
        <w:t>O</w:t>
      </w:r>
      <w:r w:rsidR="00FF039F">
        <w:rPr>
          <w:rFonts w:hint="eastAsia"/>
          <w:sz w:val="24"/>
          <w:szCs w:val="24"/>
        </w:rPr>
        <w:t xml:space="preserve">nly the study by Chi et al. (2009) directly investigates the effects of mandatory audit partner rotation using the data from Taiwan. This study follows the method by Chi et al. (2009), but using the data from China. </w:t>
      </w:r>
      <w:r w:rsidR="00474096">
        <w:rPr>
          <w:sz w:val="24"/>
          <w:szCs w:val="24"/>
        </w:rPr>
        <w:t>B</w:t>
      </w:r>
      <w:r w:rsidR="00474096">
        <w:rPr>
          <w:rFonts w:hint="eastAsia"/>
          <w:sz w:val="24"/>
          <w:szCs w:val="24"/>
        </w:rPr>
        <w:t xml:space="preserve">y examining the relation between mandatory audit partner rotation and </w:t>
      </w:r>
      <w:r w:rsidR="00652608">
        <w:rPr>
          <w:rFonts w:hint="eastAsia"/>
          <w:sz w:val="24"/>
          <w:szCs w:val="24"/>
        </w:rPr>
        <w:t>actual and perceived</w:t>
      </w:r>
      <w:r w:rsidR="00474096">
        <w:rPr>
          <w:rFonts w:hint="eastAsia"/>
          <w:sz w:val="24"/>
          <w:szCs w:val="24"/>
        </w:rPr>
        <w:t xml:space="preserve"> audit quality, I find that there is limited evidence which supports mandatory audit partner rotation. </w:t>
      </w:r>
      <w:r w:rsidR="00474096">
        <w:rPr>
          <w:sz w:val="24"/>
          <w:szCs w:val="24"/>
        </w:rPr>
        <w:t>T</w:t>
      </w:r>
      <w:r w:rsidR="00474096">
        <w:rPr>
          <w:rFonts w:hint="eastAsia"/>
          <w:sz w:val="24"/>
          <w:szCs w:val="24"/>
        </w:rPr>
        <w:t xml:space="preserve">he main findings in this study </w:t>
      </w:r>
      <w:r w:rsidR="00857DEF">
        <w:rPr>
          <w:rFonts w:hint="eastAsia"/>
          <w:sz w:val="24"/>
          <w:szCs w:val="24"/>
        </w:rPr>
        <w:t>are</w:t>
      </w:r>
      <w:r w:rsidR="00474096">
        <w:rPr>
          <w:rFonts w:hint="eastAsia"/>
          <w:sz w:val="24"/>
          <w:szCs w:val="24"/>
        </w:rPr>
        <w:t xml:space="preserve"> inconsistent with the assumption that mandatory audit partner rotation enhances </w:t>
      </w:r>
      <w:r w:rsidR="00652608">
        <w:rPr>
          <w:rFonts w:hint="eastAsia"/>
          <w:sz w:val="24"/>
          <w:szCs w:val="24"/>
        </w:rPr>
        <w:t>actual and perceived</w:t>
      </w:r>
      <w:r w:rsidR="00474096">
        <w:rPr>
          <w:rFonts w:hint="eastAsia"/>
          <w:sz w:val="24"/>
          <w:szCs w:val="24"/>
        </w:rPr>
        <w:t xml:space="preserve"> audit quality.</w:t>
      </w:r>
    </w:p>
    <w:p w:rsidR="004C452C" w:rsidRDefault="004C452C" w:rsidP="00D27758">
      <w:pPr>
        <w:spacing w:line="360" w:lineRule="auto"/>
        <w:rPr>
          <w:sz w:val="24"/>
          <w:szCs w:val="24"/>
        </w:rPr>
      </w:pPr>
      <w:r>
        <w:rPr>
          <w:rFonts w:hint="eastAsia"/>
          <w:sz w:val="24"/>
          <w:szCs w:val="24"/>
        </w:rPr>
        <w:lastRenderedPageBreak/>
        <w:t xml:space="preserve">Secondly, </w:t>
      </w:r>
      <w:r w:rsidR="00E7252C">
        <w:rPr>
          <w:rFonts w:hint="eastAsia"/>
          <w:sz w:val="24"/>
          <w:szCs w:val="24"/>
        </w:rPr>
        <w:t xml:space="preserve">I contribute to the literature on audit firm tenure and </w:t>
      </w:r>
      <w:r w:rsidR="00936CC8">
        <w:rPr>
          <w:rFonts w:hint="eastAsia"/>
          <w:sz w:val="24"/>
          <w:szCs w:val="24"/>
        </w:rPr>
        <w:t>audit quality.</w:t>
      </w:r>
      <w:r w:rsidR="008E3636">
        <w:rPr>
          <w:rFonts w:hint="eastAsia"/>
          <w:sz w:val="24"/>
          <w:szCs w:val="24"/>
        </w:rPr>
        <w:t xml:space="preserve"> </w:t>
      </w:r>
      <w:r w:rsidR="008E3636">
        <w:rPr>
          <w:sz w:val="24"/>
          <w:szCs w:val="24"/>
        </w:rPr>
        <w:t>I</w:t>
      </w:r>
      <w:r w:rsidR="008E3636">
        <w:rPr>
          <w:rFonts w:hint="eastAsia"/>
          <w:sz w:val="24"/>
          <w:szCs w:val="24"/>
        </w:rPr>
        <w:t xml:space="preserve">n my additional research question, I test the relation between audit firm tenure and </w:t>
      </w:r>
      <w:r w:rsidR="00652608">
        <w:rPr>
          <w:rFonts w:hint="eastAsia"/>
          <w:sz w:val="24"/>
          <w:szCs w:val="24"/>
        </w:rPr>
        <w:t>actual and perceived</w:t>
      </w:r>
      <w:r w:rsidR="008E3636">
        <w:rPr>
          <w:rFonts w:hint="eastAsia"/>
          <w:sz w:val="24"/>
          <w:szCs w:val="24"/>
        </w:rPr>
        <w:t xml:space="preserve"> audit quality after controlling for audit </w:t>
      </w:r>
      <w:r w:rsidR="008E3636">
        <w:rPr>
          <w:sz w:val="24"/>
          <w:szCs w:val="24"/>
        </w:rPr>
        <w:t>partner rotation.</w:t>
      </w:r>
      <w:r w:rsidR="00936CC8">
        <w:rPr>
          <w:rFonts w:hint="eastAsia"/>
          <w:sz w:val="24"/>
          <w:szCs w:val="24"/>
        </w:rPr>
        <w:t xml:space="preserve"> In many countries, regulators are st</w:t>
      </w:r>
      <w:r w:rsidR="00F24BB2">
        <w:rPr>
          <w:rFonts w:hint="eastAsia"/>
          <w:sz w:val="24"/>
          <w:szCs w:val="24"/>
        </w:rPr>
        <w:t>ill considering the requirement</w:t>
      </w:r>
      <w:r w:rsidR="00936CC8">
        <w:rPr>
          <w:rFonts w:hint="eastAsia"/>
          <w:sz w:val="24"/>
          <w:szCs w:val="24"/>
        </w:rPr>
        <w:t xml:space="preserve"> of audit firm rotation in addition to audit partner rotation. </w:t>
      </w:r>
      <w:r w:rsidR="00F24BB2">
        <w:rPr>
          <w:sz w:val="24"/>
          <w:szCs w:val="24"/>
        </w:rPr>
        <w:t>T</w:t>
      </w:r>
      <w:r w:rsidR="00F24BB2">
        <w:rPr>
          <w:rFonts w:hint="eastAsia"/>
          <w:sz w:val="24"/>
          <w:szCs w:val="24"/>
        </w:rPr>
        <w:t xml:space="preserve">he main reason for requiring audit firm rotation is that long audit firm tenure deteriorates </w:t>
      </w:r>
      <w:r w:rsidR="00652608">
        <w:rPr>
          <w:rFonts w:hint="eastAsia"/>
          <w:sz w:val="24"/>
          <w:szCs w:val="24"/>
        </w:rPr>
        <w:t>actual and perceived</w:t>
      </w:r>
      <w:r w:rsidR="00F24BB2">
        <w:rPr>
          <w:rFonts w:hint="eastAsia"/>
          <w:sz w:val="24"/>
          <w:szCs w:val="24"/>
        </w:rPr>
        <w:t xml:space="preserve"> audit quality. Previous studies have no consistent conclusion about the effects of audit firm tenure. </w:t>
      </w:r>
      <w:r w:rsidR="00936CC8">
        <w:rPr>
          <w:rFonts w:hint="eastAsia"/>
          <w:sz w:val="24"/>
          <w:szCs w:val="24"/>
        </w:rPr>
        <w:t xml:space="preserve">This study finds that longer audit firm tenure is not related to lower </w:t>
      </w:r>
      <w:r w:rsidR="00652608">
        <w:rPr>
          <w:rFonts w:hint="eastAsia"/>
          <w:sz w:val="24"/>
          <w:szCs w:val="24"/>
        </w:rPr>
        <w:t>actual and perceived</w:t>
      </w:r>
      <w:r w:rsidR="00936CC8">
        <w:rPr>
          <w:rFonts w:hint="eastAsia"/>
          <w:sz w:val="24"/>
          <w:szCs w:val="24"/>
        </w:rPr>
        <w:t xml:space="preserve"> audit quality after controlling for audit partner </w:t>
      </w:r>
      <w:r w:rsidR="00936CC8">
        <w:rPr>
          <w:sz w:val="24"/>
          <w:szCs w:val="24"/>
        </w:rPr>
        <w:t>rotation</w:t>
      </w:r>
      <w:r w:rsidR="00C311AB">
        <w:rPr>
          <w:rFonts w:hint="eastAsia"/>
          <w:sz w:val="24"/>
          <w:szCs w:val="24"/>
        </w:rPr>
        <w:t>.</w:t>
      </w:r>
    </w:p>
    <w:p w:rsidR="00936CC8" w:rsidRPr="00D27758" w:rsidRDefault="00936CC8" w:rsidP="00D27758">
      <w:pPr>
        <w:spacing w:line="360" w:lineRule="auto"/>
        <w:rPr>
          <w:sz w:val="24"/>
          <w:szCs w:val="24"/>
        </w:rPr>
      </w:pPr>
      <w:r>
        <w:rPr>
          <w:rFonts w:hint="eastAsia"/>
          <w:sz w:val="24"/>
          <w:szCs w:val="24"/>
        </w:rPr>
        <w:t xml:space="preserve">Lastly, this study has an implication on audit profession as well. </w:t>
      </w:r>
      <w:r>
        <w:rPr>
          <w:sz w:val="24"/>
          <w:szCs w:val="24"/>
        </w:rPr>
        <w:t>T</w:t>
      </w:r>
      <w:r>
        <w:rPr>
          <w:rFonts w:hint="eastAsia"/>
          <w:sz w:val="24"/>
          <w:szCs w:val="24"/>
        </w:rPr>
        <w:t xml:space="preserve">he </w:t>
      </w:r>
      <w:r>
        <w:rPr>
          <w:sz w:val="24"/>
          <w:szCs w:val="24"/>
        </w:rPr>
        <w:t>implementation</w:t>
      </w:r>
      <w:r>
        <w:rPr>
          <w:rFonts w:hint="eastAsia"/>
          <w:sz w:val="24"/>
          <w:szCs w:val="24"/>
        </w:rPr>
        <w:t xml:space="preserve"> of mandatory audit partner/firm rotation </w:t>
      </w:r>
      <w:r w:rsidR="00BD264E">
        <w:rPr>
          <w:rFonts w:hint="eastAsia"/>
          <w:sz w:val="24"/>
          <w:szCs w:val="24"/>
        </w:rPr>
        <w:t>is costly based on the analysis in Chapter 1. And this study fail</w:t>
      </w:r>
      <w:r w:rsidR="0060222D">
        <w:rPr>
          <w:rFonts w:hint="eastAsia"/>
          <w:sz w:val="24"/>
          <w:szCs w:val="24"/>
        </w:rPr>
        <w:t>s</w:t>
      </w:r>
      <w:r w:rsidR="00BD264E">
        <w:rPr>
          <w:rFonts w:hint="eastAsia"/>
          <w:sz w:val="24"/>
          <w:szCs w:val="24"/>
        </w:rPr>
        <w:t xml:space="preserve"> to find any benefits from </w:t>
      </w:r>
      <w:r w:rsidR="00BD264E">
        <w:rPr>
          <w:sz w:val="24"/>
          <w:szCs w:val="24"/>
        </w:rPr>
        <w:t>mandatory</w:t>
      </w:r>
      <w:r w:rsidR="00BD264E">
        <w:rPr>
          <w:rFonts w:hint="eastAsia"/>
          <w:sz w:val="24"/>
          <w:szCs w:val="24"/>
        </w:rPr>
        <w:t xml:space="preserve"> audit partner/firm rotation. </w:t>
      </w:r>
      <w:r w:rsidR="00EA3E30">
        <w:rPr>
          <w:rFonts w:hint="eastAsia"/>
          <w:sz w:val="24"/>
          <w:szCs w:val="24"/>
        </w:rPr>
        <w:t xml:space="preserve">Therefore, the requirement of mandatory audit partner/firm </w:t>
      </w:r>
      <w:r w:rsidR="00EA3E30">
        <w:rPr>
          <w:sz w:val="24"/>
          <w:szCs w:val="24"/>
        </w:rPr>
        <w:t>rotation</w:t>
      </w:r>
      <w:r w:rsidR="00EA3E30">
        <w:rPr>
          <w:rFonts w:hint="eastAsia"/>
          <w:sz w:val="24"/>
          <w:szCs w:val="24"/>
        </w:rPr>
        <w:t xml:space="preserve"> might be u</w:t>
      </w:r>
      <w:r w:rsidR="0084225D">
        <w:rPr>
          <w:rFonts w:hint="eastAsia"/>
          <w:sz w:val="24"/>
          <w:szCs w:val="24"/>
        </w:rPr>
        <w:t>nnecessary for audit profession based on the findings in this study.</w:t>
      </w:r>
    </w:p>
    <w:p w:rsidR="00D27758" w:rsidRPr="00D27758" w:rsidRDefault="00D27758" w:rsidP="00D27758">
      <w:pPr>
        <w:pStyle w:val="Heading2"/>
      </w:pPr>
      <w:bookmarkStart w:id="91" w:name="_Toc395710170"/>
      <w:r w:rsidRPr="00D27758">
        <w:t>9.3 Limitations and recommendations for future research</w:t>
      </w:r>
      <w:bookmarkEnd w:id="91"/>
    </w:p>
    <w:p w:rsidR="00D27758" w:rsidRPr="00D27758" w:rsidRDefault="002849C2" w:rsidP="00D27758">
      <w:pPr>
        <w:spacing w:line="360" w:lineRule="auto"/>
        <w:rPr>
          <w:sz w:val="24"/>
          <w:szCs w:val="24"/>
        </w:rPr>
      </w:pPr>
      <w:r>
        <w:rPr>
          <w:rFonts w:hint="eastAsia"/>
          <w:sz w:val="24"/>
          <w:szCs w:val="24"/>
        </w:rPr>
        <w:t xml:space="preserve">The external validity of this study is relatively high since the sample size is large. </w:t>
      </w:r>
      <w:r w:rsidR="005142BD">
        <w:rPr>
          <w:rFonts w:hint="eastAsia"/>
          <w:sz w:val="24"/>
          <w:szCs w:val="24"/>
        </w:rPr>
        <w:t xml:space="preserve">However, the internal validity of this study is relatively low. </w:t>
      </w:r>
      <w:r w:rsidR="005142BD">
        <w:rPr>
          <w:sz w:val="24"/>
          <w:szCs w:val="24"/>
        </w:rPr>
        <w:t>T</w:t>
      </w:r>
      <w:r w:rsidR="005142BD">
        <w:rPr>
          <w:rFonts w:hint="eastAsia"/>
          <w:sz w:val="24"/>
          <w:szCs w:val="24"/>
        </w:rPr>
        <w:t xml:space="preserve">he effectiveness of the main findings in this study is largely dependent on the ability of performance-adjusted discretionary accruals and ERC to capture the concepts of actual and perceived audit quality respectively. </w:t>
      </w:r>
      <w:r w:rsidR="00326159">
        <w:rPr>
          <w:sz w:val="24"/>
          <w:szCs w:val="24"/>
        </w:rPr>
        <w:t>A</w:t>
      </w:r>
      <w:r w:rsidR="00326159">
        <w:rPr>
          <w:rFonts w:hint="eastAsia"/>
          <w:sz w:val="24"/>
          <w:szCs w:val="24"/>
        </w:rPr>
        <w:t xml:space="preserve">s is </w:t>
      </w:r>
      <w:r w:rsidR="00326159">
        <w:rPr>
          <w:sz w:val="24"/>
          <w:szCs w:val="24"/>
        </w:rPr>
        <w:t>explained</w:t>
      </w:r>
      <w:r w:rsidR="00326159">
        <w:rPr>
          <w:rFonts w:hint="eastAsia"/>
          <w:sz w:val="24"/>
          <w:szCs w:val="24"/>
        </w:rPr>
        <w:t xml:space="preserve"> in Chapter 3, discretionary accruals are the proxy for actual earnings quality, while ERC is the proxy for perceived earnings quality</w:t>
      </w:r>
      <w:r w:rsidR="00906737">
        <w:rPr>
          <w:rFonts w:hint="eastAsia"/>
          <w:sz w:val="24"/>
          <w:szCs w:val="24"/>
        </w:rPr>
        <w:t xml:space="preserve"> in this study</w:t>
      </w:r>
      <w:r w:rsidR="00326159">
        <w:rPr>
          <w:rFonts w:hint="eastAsia"/>
          <w:sz w:val="24"/>
          <w:szCs w:val="24"/>
        </w:rPr>
        <w:t xml:space="preserve">. And earnings quality is a proxy for audit quality. Therefore, I am using proxy for proxy in my research design. </w:t>
      </w:r>
      <w:r w:rsidR="00F04CD4">
        <w:rPr>
          <w:sz w:val="24"/>
          <w:szCs w:val="24"/>
        </w:rPr>
        <w:t>A</w:t>
      </w:r>
      <w:r w:rsidR="00F04CD4">
        <w:rPr>
          <w:rFonts w:hint="eastAsia"/>
          <w:sz w:val="24"/>
          <w:szCs w:val="24"/>
        </w:rPr>
        <w:t xml:space="preserve">lthough those proxies are widely used in previous studies as discussed in Chapter 4, </w:t>
      </w:r>
      <w:r w:rsidR="00CA081C">
        <w:rPr>
          <w:rFonts w:hint="eastAsia"/>
          <w:sz w:val="24"/>
          <w:szCs w:val="24"/>
        </w:rPr>
        <w:t>they</w:t>
      </w:r>
      <w:r w:rsidR="00F04CD4">
        <w:rPr>
          <w:rFonts w:hint="eastAsia"/>
          <w:sz w:val="24"/>
          <w:szCs w:val="24"/>
        </w:rPr>
        <w:t xml:space="preserve"> are still noisy. </w:t>
      </w:r>
      <w:r w:rsidR="00BD601E">
        <w:rPr>
          <w:sz w:val="24"/>
          <w:szCs w:val="24"/>
        </w:rPr>
        <w:t>T</w:t>
      </w:r>
      <w:r w:rsidR="00BD601E">
        <w:rPr>
          <w:rFonts w:hint="eastAsia"/>
          <w:sz w:val="24"/>
          <w:szCs w:val="24"/>
        </w:rPr>
        <w:t xml:space="preserve">he audit quality is a wider concept than earnings quality. </w:t>
      </w:r>
      <w:r w:rsidR="00CA081C">
        <w:rPr>
          <w:rFonts w:hint="eastAsia"/>
          <w:sz w:val="24"/>
          <w:szCs w:val="24"/>
        </w:rPr>
        <w:t xml:space="preserve">For example, </w:t>
      </w:r>
      <w:r w:rsidR="00BD601E">
        <w:rPr>
          <w:rFonts w:hint="eastAsia"/>
          <w:sz w:val="24"/>
          <w:szCs w:val="24"/>
        </w:rPr>
        <w:t xml:space="preserve">Audit opinion issued in </w:t>
      </w:r>
      <w:r w:rsidR="00CA081C">
        <w:rPr>
          <w:rFonts w:hint="eastAsia"/>
          <w:sz w:val="24"/>
          <w:szCs w:val="24"/>
        </w:rPr>
        <w:t xml:space="preserve">the </w:t>
      </w:r>
      <w:r w:rsidR="00BD601E">
        <w:rPr>
          <w:rFonts w:hint="eastAsia"/>
          <w:sz w:val="24"/>
          <w:szCs w:val="24"/>
        </w:rPr>
        <w:t xml:space="preserve">audit reports can also be an indicator of audit </w:t>
      </w:r>
      <w:r w:rsidR="00BD601E">
        <w:rPr>
          <w:sz w:val="24"/>
          <w:szCs w:val="24"/>
        </w:rPr>
        <w:t>quality</w:t>
      </w:r>
      <w:r w:rsidR="00BD601E">
        <w:rPr>
          <w:rFonts w:hint="eastAsia"/>
          <w:sz w:val="24"/>
          <w:szCs w:val="24"/>
        </w:rPr>
        <w:t xml:space="preserve">. Besides the level of discretionary accruals, earnings quality can also be reflected by earnings </w:t>
      </w:r>
      <w:r w:rsidR="00BD601E">
        <w:rPr>
          <w:sz w:val="24"/>
          <w:szCs w:val="24"/>
        </w:rPr>
        <w:t>persistence</w:t>
      </w:r>
      <w:r w:rsidR="00BD601E">
        <w:rPr>
          <w:rFonts w:hint="eastAsia"/>
          <w:sz w:val="24"/>
          <w:szCs w:val="24"/>
        </w:rPr>
        <w:t xml:space="preserve">, earnings volatility. Moreover, investors could be stockholders, as well as </w:t>
      </w:r>
      <w:r w:rsidR="00BD601E">
        <w:rPr>
          <w:sz w:val="24"/>
          <w:szCs w:val="24"/>
        </w:rPr>
        <w:t>debt</w:t>
      </w:r>
      <w:r w:rsidR="00BD601E">
        <w:rPr>
          <w:rFonts w:hint="eastAsia"/>
          <w:sz w:val="24"/>
          <w:szCs w:val="24"/>
        </w:rPr>
        <w:t>-</w:t>
      </w:r>
      <w:r w:rsidR="00BD601E">
        <w:rPr>
          <w:sz w:val="24"/>
          <w:szCs w:val="24"/>
        </w:rPr>
        <w:t>holders</w:t>
      </w:r>
      <w:r w:rsidR="00BD601E">
        <w:rPr>
          <w:rFonts w:hint="eastAsia"/>
          <w:sz w:val="24"/>
          <w:szCs w:val="24"/>
        </w:rPr>
        <w:t xml:space="preserve">. </w:t>
      </w:r>
      <w:r w:rsidR="00941F12">
        <w:rPr>
          <w:sz w:val="24"/>
          <w:szCs w:val="24"/>
        </w:rPr>
        <w:t>E</w:t>
      </w:r>
      <w:r w:rsidR="00941F12">
        <w:rPr>
          <w:rFonts w:hint="eastAsia"/>
          <w:sz w:val="24"/>
          <w:szCs w:val="24"/>
        </w:rPr>
        <w:t xml:space="preserve">arning Response Coefficients can only measure the reaction by stockholders, </w:t>
      </w:r>
      <w:r w:rsidR="006552BE">
        <w:rPr>
          <w:rFonts w:hint="eastAsia"/>
          <w:sz w:val="24"/>
          <w:szCs w:val="24"/>
        </w:rPr>
        <w:t xml:space="preserve">but </w:t>
      </w:r>
      <w:r w:rsidR="00941F12">
        <w:rPr>
          <w:rFonts w:hint="eastAsia"/>
          <w:sz w:val="24"/>
          <w:szCs w:val="24"/>
        </w:rPr>
        <w:t xml:space="preserve">not debt-holders. </w:t>
      </w:r>
      <w:r w:rsidR="00941F12">
        <w:rPr>
          <w:rFonts w:hint="eastAsia"/>
          <w:sz w:val="24"/>
          <w:szCs w:val="24"/>
        </w:rPr>
        <w:lastRenderedPageBreak/>
        <w:t xml:space="preserve">Therefore, cost of debts can also be used to measure the perceived audit quality. </w:t>
      </w:r>
      <w:r w:rsidR="00CA081C">
        <w:rPr>
          <w:rFonts w:hint="eastAsia"/>
          <w:sz w:val="24"/>
          <w:szCs w:val="24"/>
        </w:rPr>
        <w:t xml:space="preserve">There are many other proxies that could be used to measure the </w:t>
      </w:r>
      <w:r w:rsidR="00652608">
        <w:rPr>
          <w:rFonts w:hint="eastAsia"/>
          <w:sz w:val="24"/>
          <w:szCs w:val="24"/>
        </w:rPr>
        <w:t>actual and perceived</w:t>
      </w:r>
      <w:r w:rsidR="0029218D">
        <w:rPr>
          <w:rFonts w:hint="eastAsia"/>
          <w:sz w:val="24"/>
          <w:szCs w:val="24"/>
        </w:rPr>
        <w:t xml:space="preserve"> audit </w:t>
      </w:r>
      <w:r w:rsidR="0029218D">
        <w:rPr>
          <w:sz w:val="24"/>
          <w:szCs w:val="24"/>
        </w:rPr>
        <w:t>quality</w:t>
      </w:r>
      <w:r w:rsidR="0029218D">
        <w:rPr>
          <w:rFonts w:hint="eastAsia"/>
          <w:sz w:val="24"/>
          <w:szCs w:val="24"/>
        </w:rPr>
        <w:t xml:space="preserve">. </w:t>
      </w:r>
      <w:r w:rsidR="00941F12">
        <w:rPr>
          <w:rFonts w:hint="eastAsia"/>
          <w:sz w:val="24"/>
          <w:szCs w:val="24"/>
        </w:rPr>
        <w:t xml:space="preserve">The future research could use </w:t>
      </w:r>
      <w:r w:rsidR="0029218D">
        <w:rPr>
          <w:rFonts w:hint="eastAsia"/>
          <w:sz w:val="24"/>
          <w:szCs w:val="24"/>
        </w:rPr>
        <w:t>those</w:t>
      </w:r>
      <w:r w:rsidR="00941F12">
        <w:rPr>
          <w:rFonts w:hint="eastAsia"/>
          <w:sz w:val="24"/>
          <w:szCs w:val="24"/>
        </w:rPr>
        <w:t xml:space="preserve"> alternative proxies for </w:t>
      </w:r>
      <w:r w:rsidR="00652608">
        <w:rPr>
          <w:rFonts w:hint="eastAsia"/>
          <w:sz w:val="24"/>
          <w:szCs w:val="24"/>
        </w:rPr>
        <w:t>actual and perceived</w:t>
      </w:r>
      <w:r w:rsidR="00941F12">
        <w:rPr>
          <w:rFonts w:hint="eastAsia"/>
          <w:sz w:val="24"/>
          <w:szCs w:val="24"/>
        </w:rPr>
        <w:t xml:space="preserve"> audit quality to investigate the </w:t>
      </w:r>
      <w:r w:rsidR="0029218D">
        <w:rPr>
          <w:rFonts w:hint="eastAsia"/>
          <w:sz w:val="24"/>
          <w:szCs w:val="24"/>
        </w:rPr>
        <w:t xml:space="preserve">association between </w:t>
      </w:r>
      <w:r w:rsidR="006552BE">
        <w:rPr>
          <w:rFonts w:hint="eastAsia"/>
          <w:sz w:val="24"/>
          <w:szCs w:val="24"/>
        </w:rPr>
        <w:t xml:space="preserve">mandatory </w:t>
      </w:r>
      <w:r w:rsidR="0029218D">
        <w:rPr>
          <w:rFonts w:hint="eastAsia"/>
          <w:sz w:val="24"/>
          <w:szCs w:val="24"/>
        </w:rPr>
        <w:t xml:space="preserve">audit partner rotation and </w:t>
      </w:r>
      <w:r w:rsidR="00652608">
        <w:rPr>
          <w:rFonts w:hint="eastAsia"/>
          <w:sz w:val="24"/>
          <w:szCs w:val="24"/>
        </w:rPr>
        <w:t>actual and perceived</w:t>
      </w:r>
      <w:r w:rsidR="0029218D">
        <w:rPr>
          <w:rFonts w:hint="eastAsia"/>
          <w:sz w:val="24"/>
          <w:szCs w:val="24"/>
        </w:rPr>
        <w:t xml:space="preserve"> audit quality. </w:t>
      </w:r>
    </w:p>
    <w:p w:rsidR="00D27758" w:rsidRDefault="00D27758" w:rsidP="00531D50">
      <w:pPr>
        <w:pStyle w:val="Heading2"/>
        <w:numPr>
          <w:ilvl w:val="1"/>
          <w:numId w:val="2"/>
        </w:numPr>
      </w:pPr>
      <w:bookmarkStart w:id="92" w:name="_Toc395710171"/>
      <w:r w:rsidRPr="00D27758">
        <w:t>Summary</w:t>
      </w:r>
      <w:bookmarkEnd w:id="92"/>
    </w:p>
    <w:p w:rsidR="00531D50" w:rsidRDefault="006720B6" w:rsidP="00531D50">
      <w:pPr>
        <w:spacing w:line="360" w:lineRule="auto"/>
        <w:rPr>
          <w:sz w:val="24"/>
          <w:szCs w:val="24"/>
        </w:rPr>
      </w:pPr>
      <w:r>
        <w:rPr>
          <w:sz w:val="24"/>
          <w:szCs w:val="24"/>
        </w:rPr>
        <w:t>B</w:t>
      </w:r>
      <w:r>
        <w:rPr>
          <w:rFonts w:hint="eastAsia"/>
          <w:sz w:val="24"/>
          <w:szCs w:val="24"/>
        </w:rPr>
        <w:t xml:space="preserve">ased on the results in this study, I find limited evidence which supports that mandatory audit partner rotation enhances </w:t>
      </w:r>
      <w:r w:rsidR="00652608">
        <w:rPr>
          <w:rFonts w:hint="eastAsia"/>
          <w:sz w:val="24"/>
          <w:szCs w:val="24"/>
        </w:rPr>
        <w:t>actual and perceived</w:t>
      </w:r>
      <w:r>
        <w:rPr>
          <w:rFonts w:hint="eastAsia"/>
          <w:sz w:val="24"/>
          <w:szCs w:val="24"/>
        </w:rPr>
        <w:t xml:space="preserve"> audit quality. And there is no significant relation between audit firm tenure and </w:t>
      </w:r>
      <w:r w:rsidR="00652608">
        <w:rPr>
          <w:rFonts w:hint="eastAsia"/>
          <w:sz w:val="24"/>
          <w:szCs w:val="24"/>
        </w:rPr>
        <w:t>actual and perceived</w:t>
      </w:r>
      <w:r>
        <w:rPr>
          <w:rFonts w:hint="eastAsia"/>
          <w:sz w:val="24"/>
          <w:szCs w:val="24"/>
        </w:rPr>
        <w:t xml:space="preserve"> audit quality after controlling for audit partner </w:t>
      </w:r>
      <w:r>
        <w:rPr>
          <w:sz w:val="24"/>
          <w:szCs w:val="24"/>
        </w:rPr>
        <w:t>rotation</w:t>
      </w:r>
      <w:r>
        <w:rPr>
          <w:rFonts w:hint="eastAsia"/>
          <w:sz w:val="24"/>
          <w:szCs w:val="24"/>
        </w:rPr>
        <w:t xml:space="preserve">. </w:t>
      </w:r>
      <w:r w:rsidR="002F4E38">
        <w:rPr>
          <w:rFonts w:hint="eastAsia"/>
          <w:sz w:val="24"/>
          <w:szCs w:val="24"/>
        </w:rPr>
        <w:t xml:space="preserve">The main findings in this study contribute to the literature on both audit partner rotation and audit firm tenure. </w:t>
      </w:r>
      <w:r w:rsidR="008468E0">
        <w:rPr>
          <w:sz w:val="24"/>
          <w:szCs w:val="24"/>
        </w:rPr>
        <w:t>T</w:t>
      </w:r>
      <w:r w:rsidR="008468E0">
        <w:rPr>
          <w:rFonts w:hint="eastAsia"/>
          <w:sz w:val="24"/>
          <w:szCs w:val="24"/>
        </w:rPr>
        <w:t xml:space="preserve">he requirement of mandatory audit partner/firm rotation for audit profession might not be necessary. </w:t>
      </w:r>
      <w:r w:rsidR="0005725F">
        <w:rPr>
          <w:rFonts w:hint="eastAsia"/>
          <w:sz w:val="24"/>
          <w:szCs w:val="24"/>
        </w:rPr>
        <w:t xml:space="preserve">However, there are some limitations in this study. </w:t>
      </w:r>
      <w:r w:rsidR="0005725F">
        <w:rPr>
          <w:sz w:val="24"/>
          <w:szCs w:val="24"/>
        </w:rPr>
        <w:t>T</w:t>
      </w:r>
      <w:r w:rsidR="0005725F">
        <w:rPr>
          <w:rFonts w:hint="eastAsia"/>
          <w:sz w:val="24"/>
          <w:szCs w:val="24"/>
        </w:rPr>
        <w:t>he internal validity of this study is relativ</w:t>
      </w:r>
      <w:r w:rsidR="00ED3E33">
        <w:rPr>
          <w:rFonts w:hint="eastAsia"/>
          <w:sz w:val="24"/>
          <w:szCs w:val="24"/>
        </w:rPr>
        <w:t>ely low since the proxies I use in this study</w:t>
      </w:r>
      <w:r w:rsidR="0005725F">
        <w:rPr>
          <w:rFonts w:hint="eastAsia"/>
          <w:sz w:val="24"/>
          <w:szCs w:val="24"/>
        </w:rPr>
        <w:t xml:space="preserve"> cannot fully capture the concepts of </w:t>
      </w:r>
      <w:r w:rsidR="00652608">
        <w:rPr>
          <w:rFonts w:hint="eastAsia"/>
          <w:sz w:val="24"/>
          <w:szCs w:val="24"/>
        </w:rPr>
        <w:t>actual and perceived</w:t>
      </w:r>
      <w:r w:rsidR="0005725F">
        <w:rPr>
          <w:rFonts w:hint="eastAsia"/>
          <w:sz w:val="24"/>
          <w:szCs w:val="24"/>
        </w:rPr>
        <w:t xml:space="preserve"> audit quality. </w:t>
      </w:r>
      <w:r w:rsidR="004B4202">
        <w:rPr>
          <w:rFonts w:hint="eastAsia"/>
          <w:sz w:val="24"/>
          <w:szCs w:val="24"/>
        </w:rPr>
        <w:t>More alternative proxies</w:t>
      </w:r>
      <w:r w:rsidR="00C231AD">
        <w:rPr>
          <w:rFonts w:hint="eastAsia"/>
          <w:sz w:val="24"/>
          <w:szCs w:val="24"/>
        </w:rPr>
        <w:t xml:space="preserve"> for </w:t>
      </w:r>
      <w:r w:rsidR="00652608">
        <w:rPr>
          <w:rFonts w:hint="eastAsia"/>
          <w:sz w:val="24"/>
          <w:szCs w:val="24"/>
        </w:rPr>
        <w:t>actual and perceived</w:t>
      </w:r>
      <w:r w:rsidR="00C231AD">
        <w:rPr>
          <w:rFonts w:hint="eastAsia"/>
          <w:sz w:val="24"/>
          <w:szCs w:val="24"/>
        </w:rPr>
        <w:t xml:space="preserve"> audit quality</w:t>
      </w:r>
      <w:r w:rsidR="004B4202">
        <w:rPr>
          <w:rFonts w:hint="eastAsia"/>
          <w:sz w:val="24"/>
          <w:szCs w:val="24"/>
        </w:rPr>
        <w:t xml:space="preserve"> are suggested for future researches. </w:t>
      </w:r>
    </w:p>
    <w:p w:rsidR="00531D50" w:rsidRDefault="00531D50">
      <w:pPr>
        <w:widowControl/>
        <w:jc w:val="left"/>
        <w:rPr>
          <w:sz w:val="24"/>
          <w:szCs w:val="24"/>
        </w:rPr>
      </w:pPr>
      <w:r>
        <w:rPr>
          <w:sz w:val="24"/>
          <w:szCs w:val="24"/>
        </w:rPr>
        <w:br w:type="page"/>
      </w:r>
    </w:p>
    <w:p w:rsidR="00531D50" w:rsidRPr="00531D50" w:rsidRDefault="00531D50" w:rsidP="00531D50">
      <w:pPr>
        <w:pStyle w:val="Heading1"/>
      </w:pPr>
      <w:bookmarkStart w:id="93" w:name="_Toc395710172"/>
      <w:r w:rsidRPr="00531D50">
        <w:lastRenderedPageBreak/>
        <w:t>Bibliography</w:t>
      </w:r>
      <w:bookmarkEnd w:id="93"/>
    </w:p>
    <w:p w:rsidR="008F35A6" w:rsidRPr="008F35A6" w:rsidRDefault="008F35A6" w:rsidP="00531D50">
      <w:pPr>
        <w:jc w:val="left"/>
        <w:rPr>
          <w:sz w:val="24"/>
          <w:szCs w:val="24"/>
        </w:rPr>
      </w:pPr>
      <w:r>
        <w:rPr>
          <w:rFonts w:hint="eastAsia"/>
          <w:sz w:val="24"/>
          <w:szCs w:val="24"/>
        </w:rPr>
        <w:t xml:space="preserve">Ali, A., &amp; Zarowin, P. (1992). The role of earnings levels in annual earnings-returns studies. </w:t>
      </w:r>
      <w:r w:rsidR="00775EE9">
        <w:rPr>
          <w:rFonts w:hint="eastAsia"/>
          <w:i/>
          <w:sz w:val="24"/>
          <w:szCs w:val="24"/>
        </w:rPr>
        <w:t>Journal of Accounting Research,</w:t>
      </w:r>
      <w:r>
        <w:rPr>
          <w:rFonts w:hint="eastAsia"/>
          <w:i/>
          <w:sz w:val="24"/>
          <w:szCs w:val="24"/>
        </w:rPr>
        <w:t xml:space="preserve"> 30</w:t>
      </w:r>
      <w:r>
        <w:rPr>
          <w:rFonts w:hint="eastAsia"/>
          <w:sz w:val="24"/>
          <w:szCs w:val="24"/>
        </w:rPr>
        <w:t>(2), 286-296.</w:t>
      </w:r>
    </w:p>
    <w:p w:rsidR="008F35A6" w:rsidRDefault="008F35A6" w:rsidP="00531D50">
      <w:pPr>
        <w:jc w:val="left"/>
        <w:rPr>
          <w:sz w:val="24"/>
          <w:szCs w:val="24"/>
        </w:rPr>
      </w:pPr>
    </w:p>
    <w:p w:rsidR="00775EE9" w:rsidRDefault="00775EE9" w:rsidP="00531D50">
      <w:pPr>
        <w:jc w:val="left"/>
        <w:rPr>
          <w:sz w:val="24"/>
          <w:szCs w:val="24"/>
        </w:rPr>
      </w:pPr>
      <w:r>
        <w:rPr>
          <w:rFonts w:hint="eastAsia"/>
          <w:sz w:val="24"/>
          <w:szCs w:val="24"/>
        </w:rPr>
        <w:t xml:space="preserve">Anthony, J., &amp; Ramesh, K. (1992). Association between accounting performance measures and stock prices: A test of the life cycle hypothesis. </w:t>
      </w:r>
      <w:r>
        <w:rPr>
          <w:rFonts w:hint="eastAsia"/>
          <w:i/>
          <w:sz w:val="24"/>
          <w:szCs w:val="24"/>
        </w:rPr>
        <w:t>Journal of Accounting and Economics, 15</w:t>
      </w:r>
      <w:r>
        <w:rPr>
          <w:rFonts w:hint="eastAsia"/>
          <w:sz w:val="24"/>
          <w:szCs w:val="24"/>
        </w:rPr>
        <w:t>(2-3), 203-227.</w:t>
      </w:r>
    </w:p>
    <w:p w:rsidR="0085321C" w:rsidRDefault="0085321C" w:rsidP="00531D50">
      <w:pPr>
        <w:jc w:val="left"/>
        <w:rPr>
          <w:sz w:val="24"/>
          <w:szCs w:val="24"/>
        </w:rPr>
      </w:pPr>
    </w:p>
    <w:p w:rsidR="0085321C" w:rsidRPr="00031307" w:rsidRDefault="00031307" w:rsidP="00531D50">
      <w:pPr>
        <w:jc w:val="left"/>
        <w:rPr>
          <w:sz w:val="24"/>
          <w:szCs w:val="24"/>
        </w:rPr>
      </w:pPr>
      <w:r>
        <w:rPr>
          <w:rFonts w:hint="eastAsia"/>
          <w:sz w:val="24"/>
          <w:szCs w:val="24"/>
        </w:rPr>
        <w:t xml:space="preserve">Antle, R., &amp; Nalebuff, B. (1991). Conservatism and auditor-client negotiations. </w:t>
      </w:r>
      <w:r>
        <w:rPr>
          <w:rFonts w:hint="eastAsia"/>
          <w:i/>
          <w:sz w:val="24"/>
          <w:szCs w:val="24"/>
        </w:rPr>
        <w:t>Journal of Accounting Research, 29</w:t>
      </w:r>
      <w:r>
        <w:rPr>
          <w:rFonts w:hint="eastAsia"/>
          <w:sz w:val="24"/>
          <w:szCs w:val="24"/>
        </w:rPr>
        <w:t>(Supplement), 31-54.</w:t>
      </w:r>
    </w:p>
    <w:p w:rsidR="00775EE9" w:rsidRDefault="00775EE9"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Arens, A.A., Elder, R.J., &amp; Beasley, M.S. (2014). </w:t>
      </w:r>
      <w:r w:rsidRPr="00531D50">
        <w:rPr>
          <w:rFonts w:hint="eastAsia"/>
          <w:i/>
          <w:sz w:val="24"/>
          <w:szCs w:val="24"/>
        </w:rPr>
        <w:t>Auditing and assurance services: An integrated approach.</w:t>
      </w:r>
      <w:r w:rsidRPr="00531D50">
        <w:rPr>
          <w:rFonts w:hint="eastAsia"/>
          <w:sz w:val="24"/>
          <w:szCs w:val="24"/>
        </w:rPr>
        <w:t xml:space="preserve"> London, England: Pearson Education Publishing.</w:t>
      </w:r>
    </w:p>
    <w:p w:rsidR="00531D50" w:rsidRDefault="00531D50" w:rsidP="00531D50">
      <w:pPr>
        <w:jc w:val="left"/>
        <w:rPr>
          <w:sz w:val="24"/>
          <w:szCs w:val="24"/>
        </w:rPr>
      </w:pPr>
    </w:p>
    <w:p w:rsidR="008267A9" w:rsidRPr="008267A9" w:rsidRDefault="008267A9" w:rsidP="00531D50">
      <w:pPr>
        <w:jc w:val="left"/>
        <w:rPr>
          <w:sz w:val="24"/>
          <w:szCs w:val="24"/>
        </w:rPr>
      </w:pPr>
      <w:r>
        <w:rPr>
          <w:rFonts w:hint="eastAsia"/>
          <w:sz w:val="24"/>
          <w:szCs w:val="24"/>
        </w:rPr>
        <w:t xml:space="preserve">Bartov, E., Gui, F.A., &amp; Tsui, J.S.L. (2000). Discretionary-accruals models and audit qualifications. </w:t>
      </w:r>
      <w:r>
        <w:rPr>
          <w:rFonts w:hint="eastAsia"/>
          <w:i/>
          <w:sz w:val="24"/>
          <w:szCs w:val="24"/>
        </w:rPr>
        <w:t>Journal of Accounting and Economics, 30</w:t>
      </w:r>
      <w:r>
        <w:rPr>
          <w:rFonts w:hint="eastAsia"/>
          <w:sz w:val="24"/>
          <w:szCs w:val="24"/>
        </w:rPr>
        <w:t>(3), 421-452.</w:t>
      </w:r>
    </w:p>
    <w:p w:rsidR="008267A9" w:rsidRPr="00531D50" w:rsidRDefault="008267A9"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Bates, H.L., Waldrup, B.E., Jaeger, D.G., &amp; Shea, V. (2012). Issues with mandatory audit firm rotation. </w:t>
      </w:r>
      <w:r w:rsidRPr="00531D50">
        <w:rPr>
          <w:rFonts w:hint="eastAsia"/>
          <w:i/>
          <w:sz w:val="24"/>
          <w:szCs w:val="24"/>
        </w:rPr>
        <w:t>Journal of Business and Accounting, 5</w:t>
      </w:r>
      <w:r w:rsidRPr="00531D50">
        <w:rPr>
          <w:rFonts w:hint="eastAsia"/>
          <w:sz w:val="24"/>
          <w:szCs w:val="24"/>
        </w:rPr>
        <w:t>(1), 70-75.</w:t>
      </w:r>
    </w:p>
    <w:p w:rsidR="00531D50" w:rsidRDefault="00531D50" w:rsidP="00531D50">
      <w:pPr>
        <w:jc w:val="left"/>
        <w:rPr>
          <w:sz w:val="24"/>
          <w:szCs w:val="24"/>
        </w:rPr>
      </w:pPr>
    </w:p>
    <w:p w:rsidR="00AF54CC" w:rsidRPr="00AF54CC" w:rsidRDefault="00AF54CC" w:rsidP="00531D50">
      <w:pPr>
        <w:jc w:val="left"/>
        <w:rPr>
          <w:sz w:val="24"/>
          <w:szCs w:val="24"/>
        </w:rPr>
      </w:pPr>
      <w:r>
        <w:rPr>
          <w:rFonts w:hint="eastAsia"/>
          <w:sz w:val="24"/>
          <w:szCs w:val="24"/>
        </w:rPr>
        <w:t>Becker, C.</w:t>
      </w:r>
      <w:r w:rsidR="00B35D18">
        <w:rPr>
          <w:rFonts w:hint="eastAsia"/>
          <w:sz w:val="24"/>
          <w:szCs w:val="24"/>
        </w:rPr>
        <w:t>L.</w:t>
      </w:r>
      <w:r>
        <w:rPr>
          <w:rFonts w:hint="eastAsia"/>
          <w:sz w:val="24"/>
          <w:szCs w:val="24"/>
        </w:rPr>
        <w:t>, Defond, M.L., Jiambalvo, J.</w:t>
      </w:r>
      <w:r w:rsidR="00B35D18">
        <w:rPr>
          <w:rFonts w:hint="eastAsia"/>
          <w:sz w:val="24"/>
          <w:szCs w:val="24"/>
        </w:rPr>
        <w:t>J.</w:t>
      </w:r>
      <w:r>
        <w:rPr>
          <w:rFonts w:hint="eastAsia"/>
          <w:sz w:val="24"/>
          <w:szCs w:val="24"/>
        </w:rPr>
        <w:t xml:space="preserve">, &amp; Subramanyam, K.R. (1998). The effect of audit quality on earnings management. </w:t>
      </w:r>
      <w:r>
        <w:rPr>
          <w:rFonts w:hint="eastAsia"/>
          <w:i/>
          <w:sz w:val="24"/>
          <w:szCs w:val="24"/>
        </w:rPr>
        <w:t>Contemporary Accounting Research, 15</w:t>
      </w:r>
      <w:r>
        <w:rPr>
          <w:rFonts w:hint="eastAsia"/>
          <w:sz w:val="24"/>
          <w:szCs w:val="24"/>
        </w:rPr>
        <w:t>(1), 1-24.</w:t>
      </w:r>
    </w:p>
    <w:p w:rsidR="00AF54CC" w:rsidRDefault="00AF54CC" w:rsidP="00531D50">
      <w:pPr>
        <w:jc w:val="left"/>
        <w:rPr>
          <w:sz w:val="24"/>
          <w:szCs w:val="24"/>
        </w:rPr>
      </w:pPr>
    </w:p>
    <w:p w:rsidR="0005778D" w:rsidRPr="0005778D" w:rsidRDefault="0005778D" w:rsidP="00531D50">
      <w:pPr>
        <w:jc w:val="left"/>
        <w:rPr>
          <w:sz w:val="24"/>
          <w:szCs w:val="24"/>
        </w:rPr>
      </w:pPr>
      <w:r>
        <w:rPr>
          <w:rFonts w:hint="eastAsia"/>
          <w:sz w:val="24"/>
          <w:szCs w:val="24"/>
        </w:rPr>
        <w:t xml:space="preserve">Beck, P.J., Frecka, T.J., &amp; Solomon, I. (1988). </w:t>
      </w:r>
      <w:r w:rsidR="009134E1">
        <w:rPr>
          <w:rFonts w:hint="eastAsia"/>
          <w:sz w:val="24"/>
          <w:szCs w:val="24"/>
        </w:rPr>
        <w:t>An empirical analysis of the relationship between MAS involvement and auditor tenure: Implications for auditor independence</w:t>
      </w:r>
      <w:r>
        <w:rPr>
          <w:rFonts w:hint="eastAsia"/>
          <w:sz w:val="24"/>
          <w:szCs w:val="24"/>
        </w:rPr>
        <w:t xml:space="preserve">. </w:t>
      </w:r>
      <w:r>
        <w:rPr>
          <w:rFonts w:hint="eastAsia"/>
          <w:i/>
          <w:sz w:val="24"/>
          <w:szCs w:val="24"/>
        </w:rPr>
        <w:t>Journal of Accounting Literature, 7</w:t>
      </w:r>
      <w:r>
        <w:rPr>
          <w:rFonts w:hint="eastAsia"/>
          <w:sz w:val="24"/>
          <w:szCs w:val="24"/>
        </w:rPr>
        <w:t xml:space="preserve">(1), </w:t>
      </w:r>
      <w:r w:rsidR="009134E1">
        <w:rPr>
          <w:rFonts w:hint="eastAsia"/>
          <w:sz w:val="24"/>
          <w:szCs w:val="24"/>
        </w:rPr>
        <w:t>65-84</w:t>
      </w:r>
      <w:r>
        <w:rPr>
          <w:rFonts w:hint="eastAsia"/>
          <w:sz w:val="24"/>
          <w:szCs w:val="24"/>
        </w:rPr>
        <w:t>.</w:t>
      </w:r>
    </w:p>
    <w:p w:rsidR="0005778D" w:rsidRDefault="0005778D" w:rsidP="00531D50">
      <w:pPr>
        <w:jc w:val="left"/>
        <w:rPr>
          <w:sz w:val="24"/>
          <w:szCs w:val="24"/>
        </w:rPr>
      </w:pPr>
    </w:p>
    <w:p w:rsidR="004E465F" w:rsidRPr="00140727" w:rsidRDefault="00140727" w:rsidP="00531D50">
      <w:pPr>
        <w:jc w:val="left"/>
        <w:rPr>
          <w:sz w:val="24"/>
          <w:szCs w:val="24"/>
        </w:rPr>
      </w:pPr>
      <w:r>
        <w:rPr>
          <w:rFonts w:hint="eastAsia"/>
          <w:sz w:val="24"/>
          <w:szCs w:val="24"/>
        </w:rPr>
        <w:t>Benston, G.J., &amp; Hartgraves, A.L. (2002). E</w:t>
      </w:r>
      <w:r w:rsidR="00E95774">
        <w:rPr>
          <w:rFonts w:hint="eastAsia"/>
          <w:sz w:val="24"/>
          <w:szCs w:val="24"/>
        </w:rPr>
        <w:t>n</w:t>
      </w:r>
      <w:r>
        <w:rPr>
          <w:rFonts w:hint="eastAsia"/>
          <w:sz w:val="24"/>
          <w:szCs w:val="24"/>
        </w:rPr>
        <w:t xml:space="preserve">ron: What happened and what we can learn from it. </w:t>
      </w:r>
      <w:r>
        <w:rPr>
          <w:rFonts w:hint="eastAsia"/>
          <w:i/>
          <w:sz w:val="24"/>
          <w:szCs w:val="24"/>
        </w:rPr>
        <w:t>Journal of Accounting and Public Policy, 21</w:t>
      </w:r>
      <w:r>
        <w:rPr>
          <w:rFonts w:hint="eastAsia"/>
          <w:sz w:val="24"/>
          <w:szCs w:val="24"/>
        </w:rPr>
        <w:t>(2), 105-127.</w:t>
      </w:r>
    </w:p>
    <w:p w:rsidR="004E465F" w:rsidRPr="00531D50" w:rsidRDefault="004E465F"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Carcello, J.V., &amp; Nagy, A.L. (2004). Audit firm tenure and fraudulent financial reporting. </w:t>
      </w:r>
      <w:r w:rsidRPr="00531D50">
        <w:rPr>
          <w:rFonts w:hint="eastAsia"/>
          <w:i/>
          <w:sz w:val="24"/>
          <w:szCs w:val="24"/>
        </w:rPr>
        <w:t>Auditing: A Journal of Practice and Theory, 23</w:t>
      </w:r>
      <w:r w:rsidRPr="00531D50">
        <w:rPr>
          <w:rFonts w:hint="eastAsia"/>
          <w:sz w:val="24"/>
          <w:szCs w:val="24"/>
        </w:rPr>
        <w:t>(2), 55-69.</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Carey, P., &amp; Simnett, R. (2006). Audit partner tenure and audit quality. </w:t>
      </w:r>
      <w:r w:rsidRPr="00531D50">
        <w:rPr>
          <w:rFonts w:hint="eastAsia"/>
          <w:i/>
          <w:sz w:val="24"/>
          <w:szCs w:val="24"/>
        </w:rPr>
        <w:t>The Accounting Review, 81</w:t>
      </w:r>
      <w:r w:rsidRPr="00531D50">
        <w:rPr>
          <w:rFonts w:hint="eastAsia"/>
          <w:sz w:val="24"/>
          <w:szCs w:val="24"/>
        </w:rPr>
        <w:t>(3), 653-676.</w:t>
      </w:r>
    </w:p>
    <w:p w:rsidR="00531D50" w:rsidRDefault="00531D50" w:rsidP="00531D50">
      <w:pPr>
        <w:jc w:val="left"/>
        <w:rPr>
          <w:sz w:val="24"/>
          <w:szCs w:val="24"/>
        </w:rPr>
      </w:pPr>
    </w:p>
    <w:p w:rsidR="008F0DB5" w:rsidRPr="008F0DB5" w:rsidRDefault="008F0DB5" w:rsidP="00531D50">
      <w:pPr>
        <w:jc w:val="left"/>
        <w:rPr>
          <w:sz w:val="24"/>
          <w:szCs w:val="24"/>
        </w:rPr>
      </w:pPr>
      <w:r>
        <w:rPr>
          <w:rFonts w:hint="eastAsia"/>
          <w:sz w:val="24"/>
          <w:szCs w:val="24"/>
        </w:rPr>
        <w:t xml:space="preserve">Chasan, E. (2011). Arthur Levitt backs auditor term limits. </w:t>
      </w:r>
      <w:r>
        <w:rPr>
          <w:rFonts w:hint="eastAsia"/>
          <w:i/>
          <w:sz w:val="24"/>
          <w:szCs w:val="24"/>
        </w:rPr>
        <w:t xml:space="preserve">The Wall Street Journal. </w:t>
      </w:r>
      <w:r>
        <w:rPr>
          <w:rFonts w:hint="eastAsia"/>
          <w:sz w:val="24"/>
          <w:szCs w:val="24"/>
        </w:rPr>
        <w:t xml:space="preserve">Retrieved from </w:t>
      </w:r>
      <w:hyperlink r:id="rId12" w:history="1">
        <w:r w:rsidRPr="00AE448D">
          <w:rPr>
            <w:rStyle w:val="Hyperlink"/>
            <w:sz w:val="24"/>
            <w:szCs w:val="24"/>
          </w:rPr>
          <w:t>http://mobile.blogs.wsj.com/cfo/2011/10/19/arthur-levitt-backs-auditor-term-limits/</w:t>
        </w:r>
      </w:hyperlink>
      <w:r>
        <w:rPr>
          <w:rFonts w:hint="eastAsia"/>
          <w:sz w:val="24"/>
          <w:szCs w:val="24"/>
        </w:rPr>
        <w:t xml:space="preserve"> </w:t>
      </w:r>
    </w:p>
    <w:p w:rsidR="008F0DB5" w:rsidRPr="00531D50" w:rsidRDefault="008F0DB5" w:rsidP="00531D50">
      <w:pPr>
        <w:jc w:val="left"/>
        <w:rPr>
          <w:sz w:val="24"/>
          <w:szCs w:val="24"/>
        </w:rPr>
      </w:pPr>
    </w:p>
    <w:p w:rsidR="00531D50" w:rsidRPr="009C446A" w:rsidRDefault="00531D50" w:rsidP="00531D50">
      <w:pPr>
        <w:jc w:val="left"/>
        <w:rPr>
          <w:sz w:val="24"/>
          <w:szCs w:val="24"/>
        </w:rPr>
      </w:pPr>
      <w:r w:rsidRPr="00405338">
        <w:rPr>
          <w:rFonts w:hint="eastAsia"/>
          <w:sz w:val="24"/>
          <w:szCs w:val="24"/>
        </w:rPr>
        <w:t xml:space="preserve">Chen, X., &amp; Xia, L. </w:t>
      </w:r>
      <w:r w:rsidRPr="00531D50">
        <w:rPr>
          <w:rFonts w:hint="eastAsia"/>
          <w:sz w:val="24"/>
          <w:szCs w:val="24"/>
        </w:rPr>
        <w:t xml:space="preserve">(2006). Auditor tenure and audit quality: Empirical evidence from </w:t>
      </w:r>
      <w:r w:rsidRPr="00531D50">
        <w:rPr>
          <w:rFonts w:hint="eastAsia"/>
          <w:sz w:val="24"/>
          <w:szCs w:val="24"/>
        </w:rPr>
        <w:lastRenderedPageBreak/>
        <w:t xml:space="preserve">the Chinese securities market. </w:t>
      </w:r>
      <w:r w:rsidRPr="00531D50">
        <w:rPr>
          <w:rFonts w:hint="eastAsia"/>
          <w:i/>
          <w:sz w:val="24"/>
          <w:szCs w:val="24"/>
        </w:rPr>
        <w:t xml:space="preserve">Accounting Research, </w:t>
      </w:r>
      <w:r w:rsidR="009C446A">
        <w:rPr>
          <w:rFonts w:hint="eastAsia"/>
          <w:i/>
          <w:sz w:val="24"/>
          <w:szCs w:val="24"/>
        </w:rPr>
        <w:t>2006</w:t>
      </w:r>
      <w:r w:rsidR="009C446A">
        <w:rPr>
          <w:rFonts w:hint="eastAsia"/>
          <w:sz w:val="24"/>
          <w:szCs w:val="24"/>
        </w:rPr>
        <w:t>(1), 44-53.</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Chen, C., Lin, C., &amp; Lin, Y. (2008). Audit partner tenure, audit firm tenure, and discretionary accruals: Does long auditor tenure impair earnings quality? </w:t>
      </w:r>
      <w:r w:rsidRPr="00531D50">
        <w:rPr>
          <w:rFonts w:hint="eastAsia"/>
          <w:i/>
          <w:sz w:val="24"/>
          <w:szCs w:val="24"/>
        </w:rPr>
        <w:t>Contemporary Accounting Research, 25</w:t>
      </w:r>
      <w:r w:rsidRPr="00531D50">
        <w:rPr>
          <w:rFonts w:hint="eastAsia"/>
          <w:sz w:val="24"/>
          <w:szCs w:val="24"/>
        </w:rPr>
        <w:t>(2), 415-445.</w:t>
      </w:r>
    </w:p>
    <w:p w:rsidR="00531D50" w:rsidRDefault="00531D50" w:rsidP="00531D50">
      <w:pPr>
        <w:jc w:val="left"/>
        <w:rPr>
          <w:sz w:val="24"/>
          <w:szCs w:val="24"/>
        </w:rPr>
      </w:pPr>
    </w:p>
    <w:p w:rsidR="00E616AE" w:rsidRPr="00D6747E" w:rsidRDefault="00E616AE" w:rsidP="00531D50">
      <w:pPr>
        <w:jc w:val="left"/>
        <w:rPr>
          <w:sz w:val="24"/>
          <w:szCs w:val="24"/>
        </w:rPr>
      </w:pPr>
      <w:r>
        <w:rPr>
          <w:rFonts w:hint="eastAsia"/>
          <w:sz w:val="24"/>
          <w:szCs w:val="24"/>
        </w:rPr>
        <w:t xml:space="preserve">Chi, </w:t>
      </w:r>
      <w:r w:rsidR="00D6747E">
        <w:rPr>
          <w:rFonts w:hint="eastAsia"/>
          <w:sz w:val="24"/>
          <w:szCs w:val="24"/>
        </w:rPr>
        <w:t xml:space="preserve">W., &amp; Huang, H. (2005). Discretionary accruals, audit-firm tenure and audit-partner tenure: Empirical evidence from Taiwan. </w:t>
      </w:r>
      <w:r w:rsidR="00D6747E">
        <w:rPr>
          <w:rFonts w:hint="eastAsia"/>
          <w:i/>
          <w:sz w:val="24"/>
          <w:szCs w:val="24"/>
        </w:rPr>
        <w:t>Journal of Contemporary Accounting and Economics, 1</w:t>
      </w:r>
      <w:r w:rsidR="00D6747E">
        <w:rPr>
          <w:rFonts w:hint="eastAsia"/>
          <w:sz w:val="24"/>
          <w:szCs w:val="24"/>
        </w:rPr>
        <w:t xml:space="preserve">(1), </w:t>
      </w:r>
      <w:r w:rsidR="003C134F">
        <w:rPr>
          <w:rFonts w:hint="eastAsia"/>
          <w:sz w:val="24"/>
          <w:szCs w:val="24"/>
        </w:rPr>
        <w:t>65-92.</w:t>
      </w:r>
    </w:p>
    <w:p w:rsidR="00E616AE" w:rsidRPr="00531D50" w:rsidRDefault="00E616AE" w:rsidP="00531D50">
      <w:pPr>
        <w:jc w:val="left"/>
        <w:rPr>
          <w:sz w:val="24"/>
          <w:szCs w:val="24"/>
        </w:rPr>
      </w:pPr>
    </w:p>
    <w:p w:rsidR="00B1381B" w:rsidRDefault="00531D50" w:rsidP="00531D50">
      <w:pPr>
        <w:jc w:val="left"/>
        <w:rPr>
          <w:sz w:val="24"/>
          <w:szCs w:val="24"/>
        </w:rPr>
      </w:pPr>
      <w:r w:rsidRPr="00531D50">
        <w:rPr>
          <w:rFonts w:hint="eastAsia"/>
          <w:sz w:val="24"/>
          <w:szCs w:val="24"/>
        </w:rPr>
        <w:t xml:space="preserve">Chi, W., Huang, H., Liao, Y., &amp; Xie, H. (2009). Mandatory audit partner rotation, audit quality, and market perception: Evidence from Taiwan. </w:t>
      </w:r>
      <w:r w:rsidRPr="00531D50">
        <w:rPr>
          <w:rFonts w:hint="eastAsia"/>
          <w:i/>
          <w:sz w:val="24"/>
          <w:szCs w:val="24"/>
        </w:rPr>
        <w:t>Contemporary Accounting Research, 26</w:t>
      </w:r>
      <w:r w:rsidRPr="00531D50">
        <w:rPr>
          <w:rFonts w:hint="eastAsia"/>
          <w:sz w:val="24"/>
          <w:szCs w:val="24"/>
        </w:rPr>
        <w:t>(2), 359-391.</w:t>
      </w:r>
    </w:p>
    <w:p w:rsidR="00B1381B" w:rsidRPr="00531D50" w:rsidRDefault="00B1381B"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Daniels, B.W., &amp; Booker, Q. (2011). The effects of audit firm rotation on perceived auditor independence and audit quality. </w:t>
      </w:r>
      <w:r w:rsidRPr="00531D50">
        <w:rPr>
          <w:rFonts w:hint="eastAsia"/>
          <w:i/>
          <w:sz w:val="24"/>
          <w:szCs w:val="24"/>
        </w:rPr>
        <w:t>Research in Accounting Regulation, 23</w:t>
      </w:r>
      <w:r w:rsidRPr="00531D50">
        <w:rPr>
          <w:rFonts w:hint="eastAsia"/>
          <w:sz w:val="24"/>
          <w:szCs w:val="24"/>
        </w:rPr>
        <w:t>(1), 78-82.</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Dart, E. (2011). UK investors</w:t>
      </w:r>
      <w:r w:rsidRPr="00531D50">
        <w:rPr>
          <w:sz w:val="24"/>
          <w:szCs w:val="24"/>
        </w:rPr>
        <w:t>’</w:t>
      </w:r>
      <w:r w:rsidRPr="00531D50">
        <w:rPr>
          <w:rFonts w:hint="eastAsia"/>
          <w:sz w:val="24"/>
          <w:szCs w:val="24"/>
        </w:rPr>
        <w:t xml:space="preserve"> perceptions of auditor independence. </w:t>
      </w:r>
      <w:r w:rsidRPr="00531D50">
        <w:rPr>
          <w:rFonts w:hint="eastAsia"/>
          <w:i/>
          <w:sz w:val="24"/>
          <w:szCs w:val="24"/>
        </w:rPr>
        <w:t>The British Accounting Review, 43</w:t>
      </w:r>
      <w:r w:rsidRPr="00531D50">
        <w:rPr>
          <w:rFonts w:hint="eastAsia"/>
          <w:sz w:val="24"/>
          <w:szCs w:val="24"/>
        </w:rPr>
        <w:t>(3), 173-185.</w:t>
      </w:r>
    </w:p>
    <w:p w:rsidR="00531D50" w:rsidRDefault="00531D50" w:rsidP="00531D50">
      <w:pPr>
        <w:jc w:val="left"/>
        <w:rPr>
          <w:sz w:val="24"/>
          <w:szCs w:val="24"/>
        </w:rPr>
      </w:pPr>
    </w:p>
    <w:p w:rsidR="001975E1" w:rsidRPr="001975E1" w:rsidRDefault="001975E1" w:rsidP="00531D50">
      <w:pPr>
        <w:jc w:val="left"/>
        <w:rPr>
          <w:sz w:val="24"/>
          <w:szCs w:val="24"/>
        </w:rPr>
      </w:pPr>
      <w:r>
        <w:rPr>
          <w:rFonts w:hint="eastAsia"/>
          <w:sz w:val="24"/>
          <w:szCs w:val="24"/>
        </w:rPr>
        <w:t xml:space="preserve">Daugherty, B., Dickins, D., &amp; Higgs, J. (2010). </w:t>
      </w:r>
      <w:r>
        <w:rPr>
          <w:rFonts w:hint="eastAsia"/>
          <w:i/>
          <w:sz w:val="24"/>
          <w:szCs w:val="24"/>
        </w:rPr>
        <w:t xml:space="preserve">Audit partner rotation: An analysis of benefits and costs </w:t>
      </w:r>
      <w:r>
        <w:rPr>
          <w:rFonts w:hint="eastAsia"/>
          <w:sz w:val="24"/>
          <w:szCs w:val="24"/>
        </w:rPr>
        <w:t>(Un</w:t>
      </w:r>
      <w:r w:rsidR="00AB5063">
        <w:rPr>
          <w:rFonts w:hint="eastAsia"/>
          <w:sz w:val="24"/>
          <w:szCs w:val="24"/>
        </w:rPr>
        <w:t>iversity of Wisconsin-Milwaukee Working Paper</w:t>
      </w:r>
      <w:r>
        <w:rPr>
          <w:rFonts w:hint="eastAsia"/>
          <w:sz w:val="24"/>
          <w:szCs w:val="24"/>
        </w:rPr>
        <w:t>)</w:t>
      </w:r>
      <w:r w:rsidR="00AB5063">
        <w:rPr>
          <w:rFonts w:hint="eastAsia"/>
          <w:sz w:val="24"/>
          <w:szCs w:val="24"/>
        </w:rPr>
        <w:t xml:space="preserve">. Retrieved from </w:t>
      </w:r>
      <w:hyperlink r:id="rId13" w:history="1">
        <w:r w:rsidR="00AB5063" w:rsidRPr="00AE448D">
          <w:rPr>
            <w:rStyle w:val="Hyperlink"/>
            <w:sz w:val="24"/>
            <w:szCs w:val="24"/>
          </w:rPr>
          <w:t>https://aaahq.org/meetings/AUD2010/AuditPartnerRotation.pdf</w:t>
        </w:r>
      </w:hyperlink>
      <w:r w:rsidR="00AB5063">
        <w:rPr>
          <w:rFonts w:hint="eastAsia"/>
          <w:sz w:val="24"/>
          <w:szCs w:val="24"/>
        </w:rPr>
        <w:t xml:space="preserve"> </w:t>
      </w:r>
    </w:p>
    <w:p w:rsidR="001975E1" w:rsidRDefault="001975E1" w:rsidP="00531D50">
      <w:pPr>
        <w:jc w:val="left"/>
        <w:rPr>
          <w:sz w:val="24"/>
          <w:szCs w:val="24"/>
        </w:rPr>
      </w:pPr>
    </w:p>
    <w:p w:rsidR="00431C7D" w:rsidRPr="00431C7D" w:rsidRDefault="00431C7D" w:rsidP="00531D50">
      <w:pPr>
        <w:jc w:val="left"/>
        <w:rPr>
          <w:sz w:val="24"/>
          <w:szCs w:val="24"/>
        </w:rPr>
      </w:pPr>
      <w:r>
        <w:rPr>
          <w:rFonts w:hint="eastAsia"/>
          <w:sz w:val="24"/>
          <w:szCs w:val="24"/>
        </w:rPr>
        <w:t xml:space="preserve">DeAngelo, L.E. (1981). Auditor size and audit quality. </w:t>
      </w:r>
      <w:r>
        <w:rPr>
          <w:rFonts w:hint="eastAsia"/>
          <w:i/>
          <w:sz w:val="24"/>
          <w:szCs w:val="24"/>
        </w:rPr>
        <w:t>Journal of Accounting and Economics, 3</w:t>
      </w:r>
      <w:r>
        <w:rPr>
          <w:rFonts w:hint="eastAsia"/>
          <w:sz w:val="24"/>
          <w:szCs w:val="24"/>
        </w:rPr>
        <w:t>(3), 183-199.</w:t>
      </w:r>
    </w:p>
    <w:p w:rsidR="00431C7D" w:rsidRDefault="00431C7D" w:rsidP="00531D50">
      <w:pPr>
        <w:jc w:val="left"/>
        <w:rPr>
          <w:sz w:val="24"/>
          <w:szCs w:val="24"/>
        </w:rPr>
      </w:pPr>
    </w:p>
    <w:p w:rsidR="000577E8" w:rsidRPr="000577E8" w:rsidRDefault="000577E8" w:rsidP="00531D50">
      <w:pPr>
        <w:jc w:val="left"/>
        <w:rPr>
          <w:sz w:val="24"/>
          <w:szCs w:val="24"/>
        </w:rPr>
      </w:pPr>
      <w:r>
        <w:rPr>
          <w:rFonts w:hint="eastAsia"/>
          <w:sz w:val="24"/>
          <w:szCs w:val="24"/>
        </w:rPr>
        <w:t xml:space="preserve">Dechow, P.M., Richardson, S.A., &amp; Tuna, I. (2003). Why are earnings kinky? An examination of the earnings management explanation. </w:t>
      </w:r>
      <w:r>
        <w:rPr>
          <w:rFonts w:hint="eastAsia"/>
          <w:i/>
          <w:sz w:val="24"/>
          <w:szCs w:val="24"/>
        </w:rPr>
        <w:t>Review of Accounting Studies, 8</w:t>
      </w:r>
      <w:r>
        <w:rPr>
          <w:rFonts w:hint="eastAsia"/>
          <w:sz w:val="24"/>
          <w:szCs w:val="24"/>
        </w:rPr>
        <w:t>(2-3), 355-384.</w:t>
      </w:r>
    </w:p>
    <w:p w:rsidR="000577E8" w:rsidRDefault="000577E8" w:rsidP="00531D50">
      <w:pPr>
        <w:jc w:val="left"/>
        <w:rPr>
          <w:sz w:val="24"/>
          <w:szCs w:val="24"/>
        </w:rPr>
      </w:pPr>
    </w:p>
    <w:p w:rsidR="003A0B41" w:rsidRPr="00E00008" w:rsidRDefault="004F24D4" w:rsidP="00531D50">
      <w:pPr>
        <w:jc w:val="left"/>
        <w:rPr>
          <w:sz w:val="24"/>
          <w:szCs w:val="24"/>
        </w:rPr>
      </w:pPr>
      <w:r>
        <w:rPr>
          <w:rFonts w:hint="eastAsia"/>
          <w:sz w:val="24"/>
          <w:szCs w:val="24"/>
        </w:rPr>
        <w:t>Dechow, P.M., &amp; Dichev, I.D. (2002). The qua</w:t>
      </w:r>
      <w:r w:rsidR="0029133D">
        <w:rPr>
          <w:rFonts w:hint="eastAsia"/>
          <w:sz w:val="24"/>
          <w:szCs w:val="24"/>
        </w:rPr>
        <w:t>lity of accruals and earnings: T</w:t>
      </w:r>
      <w:r>
        <w:rPr>
          <w:rFonts w:hint="eastAsia"/>
          <w:sz w:val="24"/>
          <w:szCs w:val="24"/>
        </w:rPr>
        <w:t>he role of accrual estimation errors</w:t>
      </w:r>
      <w:r w:rsidR="00E00008">
        <w:rPr>
          <w:rFonts w:hint="eastAsia"/>
          <w:sz w:val="24"/>
          <w:szCs w:val="24"/>
        </w:rPr>
        <w:t xml:space="preserve">. </w:t>
      </w:r>
      <w:r w:rsidR="00E00008">
        <w:rPr>
          <w:rFonts w:hint="eastAsia"/>
          <w:i/>
          <w:sz w:val="24"/>
          <w:szCs w:val="24"/>
        </w:rPr>
        <w:t>The Accounting Review, 77</w:t>
      </w:r>
      <w:r w:rsidR="00E00008">
        <w:rPr>
          <w:rFonts w:hint="eastAsia"/>
          <w:sz w:val="24"/>
          <w:szCs w:val="24"/>
        </w:rPr>
        <w:t>(Supplement), 35-59.</w:t>
      </w:r>
    </w:p>
    <w:p w:rsidR="003A0B41" w:rsidRPr="00531D50" w:rsidRDefault="003A0B41" w:rsidP="00531D50">
      <w:pPr>
        <w:jc w:val="left"/>
        <w:rPr>
          <w:sz w:val="24"/>
          <w:szCs w:val="24"/>
        </w:rPr>
      </w:pPr>
    </w:p>
    <w:p w:rsidR="00531D50" w:rsidRPr="00531D50" w:rsidRDefault="00531D50" w:rsidP="00531D50">
      <w:pPr>
        <w:jc w:val="left"/>
        <w:rPr>
          <w:sz w:val="24"/>
          <w:szCs w:val="24"/>
        </w:rPr>
      </w:pPr>
      <w:r w:rsidRPr="00531D50">
        <w:rPr>
          <w:sz w:val="24"/>
          <w:szCs w:val="24"/>
        </w:rPr>
        <w:t>Dechow, P.M., Sloan, R.G., &amp; Sweeney, A.P. (1995). Detecting earnings management.</w:t>
      </w:r>
      <w:r w:rsidRPr="00531D50">
        <w:rPr>
          <w:rFonts w:hint="eastAsia"/>
          <w:sz w:val="24"/>
          <w:szCs w:val="24"/>
        </w:rPr>
        <w:t xml:space="preserve"> </w:t>
      </w:r>
      <w:r w:rsidRPr="00531D50">
        <w:rPr>
          <w:i/>
          <w:sz w:val="24"/>
          <w:szCs w:val="24"/>
        </w:rPr>
        <w:t>The Accounting Review,</w:t>
      </w:r>
      <w:r w:rsidRPr="00531D50">
        <w:rPr>
          <w:sz w:val="24"/>
          <w:szCs w:val="24"/>
        </w:rPr>
        <w:t xml:space="preserve"> </w:t>
      </w:r>
      <w:r w:rsidRPr="00531D50">
        <w:rPr>
          <w:i/>
          <w:sz w:val="24"/>
          <w:szCs w:val="24"/>
        </w:rPr>
        <w:t>70</w:t>
      </w:r>
      <w:r w:rsidRPr="00531D50">
        <w:rPr>
          <w:sz w:val="24"/>
          <w:szCs w:val="24"/>
        </w:rPr>
        <w:t>(2), 193-225.</w:t>
      </w:r>
    </w:p>
    <w:p w:rsidR="00C231D0" w:rsidRPr="00531D50" w:rsidRDefault="00C231D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Dechow, P.M. (1994). Accounting earnings and cash flows as measures of firm performance: The role of accounting accruals. </w:t>
      </w:r>
      <w:r w:rsidRPr="00531D50">
        <w:rPr>
          <w:rFonts w:hint="eastAsia"/>
          <w:i/>
          <w:sz w:val="24"/>
          <w:szCs w:val="24"/>
        </w:rPr>
        <w:t>Journal of Accounting and Economics, 18</w:t>
      </w:r>
      <w:r w:rsidRPr="00531D50">
        <w:rPr>
          <w:rFonts w:hint="eastAsia"/>
          <w:sz w:val="24"/>
          <w:szCs w:val="24"/>
        </w:rPr>
        <w:t>(7), 3-42.</w:t>
      </w:r>
    </w:p>
    <w:p w:rsidR="00531D50" w:rsidRDefault="00531D50" w:rsidP="00531D50">
      <w:pPr>
        <w:jc w:val="left"/>
        <w:rPr>
          <w:sz w:val="24"/>
          <w:szCs w:val="24"/>
        </w:rPr>
      </w:pPr>
    </w:p>
    <w:p w:rsidR="00061D09" w:rsidRPr="00061D09" w:rsidRDefault="00061D09" w:rsidP="00531D50">
      <w:pPr>
        <w:jc w:val="left"/>
        <w:rPr>
          <w:sz w:val="24"/>
          <w:szCs w:val="24"/>
        </w:rPr>
      </w:pPr>
      <w:r>
        <w:rPr>
          <w:rFonts w:hint="eastAsia"/>
          <w:sz w:val="24"/>
          <w:szCs w:val="24"/>
        </w:rPr>
        <w:t xml:space="preserve">DeFond, M.L., Raghunandan, K., &amp; Subramanyam, K.R. (2002). Do non-audit service fees impair auditor independence? Evidence from going concern audit opinions. </w:t>
      </w:r>
      <w:r>
        <w:rPr>
          <w:rFonts w:hint="eastAsia"/>
          <w:i/>
          <w:sz w:val="24"/>
          <w:szCs w:val="24"/>
        </w:rPr>
        <w:lastRenderedPageBreak/>
        <w:t>Journal of Accounting Research, 40</w:t>
      </w:r>
      <w:r>
        <w:rPr>
          <w:rFonts w:hint="eastAsia"/>
          <w:sz w:val="24"/>
          <w:szCs w:val="24"/>
        </w:rPr>
        <w:t>(4), 1247-1274.</w:t>
      </w:r>
    </w:p>
    <w:p w:rsidR="00061D09" w:rsidRDefault="00061D09" w:rsidP="00531D50">
      <w:pPr>
        <w:jc w:val="left"/>
        <w:rPr>
          <w:sz w:val="24"/>
          <w:szCs w:val="24"/>
        </w:rPr>
      </w:pPr>
    </w:p>
    <w:p w:rsidR="008E38D7" w:rsidRPr="006421D3" w:rsidRDefault="008E38D7" w:rsidP="00531D50">
      <w:pPr>
        <w:jc w:val="left"/>
        <w:rPr>
          <w:sz w:val="24"/>
          <w:szCs w:val="24"/>
        </w:rPr>
      </w:pPr>
      <w:r>
        <w:rPr>
          <w:rFonts w:hint="eastAsia"/>
          <w:sz w:val="24"/>
          <w:szCs w:val="24"/>
        </w:rPr>
        <w:t>DeFond, M.L., &amp; Park, C.W. (</w:t>
      </w:r>
      <w:r w:rsidR="006421D3">
        <w:rPr>
          <w:rFonts w:hint="eastAsia"/>
          <w:sz w:val="24"/>
          <w:szCs w:val="24"/>
        </w:rPr>
        <w:t>2001</w:t>
      </w:r>
      <w:r>
        <w:rPr>
          <w:rFonts w:hint="eastAsia"/>
          <w:sz w:val="24"/>
          <w:szCs w:val="24"/>
        </w:rPr>
        <w:t>)</w:t>
      </w:r>
      <w:r w:rsidR="006421D3">
        <w:rPr>
          <w:rFonts w:hint="eastAsia"/>
          <w:sz w:val="24"/>
          <w:szCs w:val="24"/>
        </w:rPr>
        <w:t xml:space="preserve">. The reversal of abnormal accruals and the market valuation of earnings surprises. </w:t>
      </w:r>
      <w:r w:rsidR="006421D3">
        <w:rPr>
          <w:rFonts w:hint="eastAsia"/>
          <w:i/>
          <w:sz w:val="24"/>
          <w:szCs w:val="24"/>
        </w:rPr>
        <w:t>The Accounting Review, 76</w:t>
      </w:r>
      <w:r w:rsidR="006421D3">
        <w:rPr>
          <w:rFonts w:hint="eastAsia"/>
          <w:sz w:val="24"/>
          <w:szCs w:val="24"/>
        </w:rPr>
        <w:t>(3), 375-404.</w:t>
      </w:r>
    </w:p>
    <w:p w:rsidR="008E38D7" w:rsidRDefault="008E38D7" w:rsidP="00531D50">
      <w:pPr>
        <w:jc w:val="left"/>
        <w:rPr>
          <w:sz w:val="24"/>
          <w:szCs w:val="24"/>
        </w:rPr>
      </w:pPr>
    </w:p>
    <w:p w:rsidR="00117C5A" w:rsidRPr="00117C5A" w:rsidRDefault="00117C5A" w:rsidP="00531D50">
      <w:pPr>
        <w:jc w:val="left"/>
        <w:rPr>
          <w:sz w:val="24"/>
          <w:szCs w:val="24"/>
        </w:rPr>
      </w:pPr>
      <w:r>
        <w:rPr>
          <w:rFonts w:hint="eastAsia"/>
          <w:sz w:val="24"/>
          <w:szCs w:val="24"/>
        </w:rPr>
        <w:t xml:space="preserve">DeFond, M.L., &amp; Jiambalvo, J. (1994). Debt covenant violation and manipulation of accruals. </w:t>
      </w:r>
      <w:r>
        <w:rPr>
          <w:rFonts w:hint="eastAsia"/>
          <w:i/>
          <w:sz w:val="24"/>
          <w:szCs w:val="24"/>
        </w:rPr>
        <w:t>Journal of Accounting and Economics, 17</w:t>
      </w:r>
      <w:r>
        <w:rPr>
          <w:rFonts w:hint="eastAsia"/>
          <w:sz w:val="24"/>
          <w:szCs w:val="24"/>
        </w:rPr>
        <w:t>(1-2), 145-176.</w:t>
      </w:r>
    </w:p>
    <w:p w:rsidR="00117C5A" w:rsidRPr="00531D50" w:rsidRDefault="00117C5A"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Dies, D., &amp; Giroux, G. (1992). Determinants of audit quality in the public sector. </w:t>
      </w:r>
      <w:r w:rsidRPr="00531D50">
        <w:rPr>
          <w:rFonts w:hint="eastAsia"/>
          <w:i/>
          <w:sz w:val="24"/>
          <w:szCs w:val="24"/>
        </w:rPr>
        <w:t>The Accounting Review, 67</w:t>
      </w:r>
      <w:r w:rsidRPr="00531D50">
        <w:rPr>
          <w:rFonts w:hint="eastAsia"/>
          <w:sz w:val="24"/>
          <w:szCs w:val="24"/>
        </w:rPr>
        <w:t>(3), 462-479.</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Dopuch, N., King, R.R., &amp; Schwartz, R. (2001). An experimental investigation of retention and rotation requirements. </w:t>
      </w:r>
      <w:r w:rsidRPr="00531D50">
        <w:rPr>
          <w:rFonts w:hint="eastAsia"/>
          <w:i/>
          <w:sz w:val="24"/>
          <w:szCs w:val="24"/>
        </w:rPr>
        <w:t>Journal of Accounting Research, 39</w:t>
      </w:r>
      <w:r w:rsidRPr="00531D50">
        <w:rPr>
          <w:rFonts w:hint="eastAsia"/>
          <w:sz w:val="24"/>
          <w:szCs w:val="24"/>
        </w:rPr>
        <w:t>(1), 93-117.</w:t>
      </w:r>
    </w:p>
    <w:p w:rsidR="00531D50" w:rsidRDefault="00531D50" w:rsidP="00531D50">
      <w:pPr>
        <w:jc w:val="left"/>
        <w:rPr>
          <w:sz w:val="24"/>
          <w:szCs w:val="24"/>
        </w:rPr>
      </w:pPr>
    </w:p>
    <w:p w:rsidR="00E86C98" w:rsidRPr="006D3D22" w:rsidRDefault="006B76DB" w:rsidP="00531D50">
      <w:pPr>
        <w:jc w:val="left"/>
        <w:rPr>
          <w:sz w:val="24"/>
          <w:szCs w:val="24"/>
        </w:rPr>
      </w:pPr>
      <w:r>
        <w:rPr>
          <w:rFonts w:hint="eastAsia"/>
          <w:sz w:val="24"/>
          <w:szCs w:val="24"/>
        </w:rPr>
        <w:t xml:space="preserve">Easton, P.D., &amp; Harris, T.S. (1991). Earnings as an explanatory variable for returns. </w:t>
      </w:r>
      <w:r>
        <w:rPr>
          <w:rFonts w:hint="eastAsia"/>
          <w:i/>
          <w:sz w:val="24"/>
          <w:szCs w:val="24"/>
        </w:rPr>
        <w:t xml:space="preserve">Journal of Accounting Research, </w:t>
      </w:r>
      <w:r w:rsidR="006D3D22">
        <w:rPr>
          <w:rFonts w:hint="eastAsia"/>
          <w:i/>
          <w:sz w:val="24"/>
          <w:szCs w:val="24"/>
        </w:rPr>
        <w:t>29</w:t>
      </w:r>
      <w:r w:rsidR="006D3D22">
        <w:rPr>
          <w:rFonts w:hint="eastAsia"/>
          <w:sz w:val="24"/>
          <w:szCs w:val="24"/>
        </w:rPr>
        <w:t>(1), 19-36.</w:t>
      </w:r>
    </w:p>
    <w:p w:rsidR="00E86C98" w:rsidRDefault="00E86C98" w:rsidP="00531D50">
      <w:pPr>
        <w:jc w:val="left"/>
        <w:rPr>
          <w:sz w:val="24"/>
          <w:szCs w:val="24"/>
        </w:rPr>
      </w:pPr>
    </w:p>
    <w:p w:rsidR="001A7436" w:rsidRDefault="001A7436" w:rsidP="00531D50">
      <w:pPr>
        <w:jc w:val="left"/>
        <w:rPr>
          <w:sz w:val="24"/>
          <w:szCs w:val="24"/>
        </w:rPr>
      </w:pPr>
      <w:r>
        <w:rPr>
          <w:rFonts w:hint="eastAsia"/>
          <w:sz w:val="24"/>
          <w:szCs w:val="24"/>
        </w:rPr>
        <w:t xml:space="preserve">Elliott, R.K. (2000). Testimony on auditor independence before the securities and exchange commission. Retrieved from </w:t>
      </w:r>
      <w:hyperlink r:id="rId14" w:history="1">
        <w:r w:rsidRPr="00AE448D">
          <w:rPr>
            <w:rStyle w:val="Hyperlink"/>
            <w:sz w:val="24"/>
            <w:szCs w:val="24"/>
          </w:rPr>
          <w:t>http://www.sec.gov/rules/proposed/s71300/testimony/elliott1.htm</w:t>
        </w:r>
      </w:hyperlink>
      <w:r>
        <w:rPr>
          <w:rFonts w:hint="eastAsia"/>
          <w:sz w:val="24"/>
          <w:szCs w:val="24"/>
        </w:rPr>
        <w:t xml:space="preserve"> </w:t>
      </w:r>
    </w:p>
    <w:p w:rsidR="001A7436" w:rsidRDefault="001A7436" w:rsidP="00531D50">
      <w:pPr>
        <w:jc w:val="left"/>
        <w:rPr>
          <w:sz w:val="24"/>
          <w:szCs w:val="24"/>
        </w:rPr>
      </w:pPr>
    </w:p>
    <w:p w:rsidR="00F56F8E" w:rsidRPr="00F56F8E" w:rsidRDefault="00F56F8E" w:rsidP="00531D50">
      <w:pPr>
        <w:jc w:val="left"/>
        <w:rPr>
          <w:sz w:val="24"/>
          <w:szCs w:val="24"/>
        </w:rPr>
      </w:pPr>
      <w:r>
        <w:rPr>
          <w:rFonts w:hint="eastAsia"/>
          <w:sz w:val="24"/>
          <w:szCs w:val="24"/>
        </w:rPr>
        <w:t xml:space="preserve">European Commission. (2010). </w:t>
      </w:r>
      <w:r>
        <w:rPr>
          <w:rFonts w:hint="eastAsia"/>
          <w:i/>
          <w:sz w:val="24"/>
          <w:szCs w:val="24"/>
        </w:rPr>
        <w:t xml:space="preserve">Audit policy: Lessons from the crisis. </w:t>
      </w:r>
      <w:r>
        <w:rPr>
          <w:rFonts w:hint="eastAsia"/>
          <w:sz w:val="24"/>
          <w:szCs w:val="24"/>
        </w:rPr>
        <w:t xml:space="preserve">Retrieved from </w:t>
      </w:r>
      <w:hyperlink r:id="rId15" w:history="1">
        <w:r w:rsidRPr="00AE448D">
          <w:rPr>
            <w:rStyle w:val="Hyperlink"/>
            <w:sz w:val="24"/>
            <w:szCs w:val="24"/>
          </w:rPr>
          <w:t>http://eur-lex.europa.eu/LexUriServ/LexUriServ.do?uri=COM:2010:0561:FIN:EN:PDF</w:t>
        </w:r>
      </w:hyperlink>
      <w:r>
        <w:rPr>
          <w:rFonts w:hint="eastAsia"/>
          <w:sz w:val="24"/>
          <w:szCs w:val="24"/>
        </w:rPr>
        <w:t xml:space="preserve"> </w:t>
      </w:r>
    </w:p>
    <w:p w:rsidR="00F56F8E" w:rsidRPr="00531D50" w:rsidRDefault="00F56F8E"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Firth, M., Rui, O.M., &amp; Wu, X. (2012). How do various forms of auditor rotation affect audit quality? Evidence from China. </w:t>
      </w:r>
      <w:r w:rsidRPr="00531D50">
        <w:rPr>
          <w:rFonts w:hint="eastAsia"/>
          <w:i/>
          <w:sz w:val="24"/>
          <w:szCs w:val="24"/>
        </w:rPr>
        <w:t>The International Journal of Accounting, 47</w:t>
      </w:r>
      <w:r w:rsidRPr="00531D50">
        <w:rPr>
          <w:rFonts w:hint="eastAsia"/>
          <w:sz w:val="24"/>
          <w:szCs w:val="24"/>
        </w:rPr>
        <w:t>(1), 109-138.</w:t>
      </w:r>
    </w:p>
    <w:p w:rsidR="00531D50" w:rsidRDefault="00531D50" w:rsidP="00531D50">
      <w:pPr>
        <w:jc w:val="left"/>
        <w:rPr>
          <w:sz w:val="24"/>
          <w:szCs w:val="24"/>
        </w:rPr>
      </w:pPr>
    </w:p>
    <w:p w:rsidR="00FF01F3" w:rsidRPr="00FF01F3" w:rsidRDefault="00FF01F3" w:rsidP="00531D50">
      <w:pPr>
        <w:jc w:val="left"/>
        <w:rPr>
          <w:sz w:val="24"/>
          <w:szCs w:val="24"/>
        </w:rPr>
      </w:pPr>
      <w:r>
        <w:rPr>
          <w:rFonts w:hint="eastAsia"/>
          <w:sz w:val="24"/>
          <w:szCs w:val="24"/>
        </w:rPr>
        <w:t xml:space="preserve">Francis, J.R., &amp; Krishnan, J. (1999). Accounting accruals and auditor reporting conservatism. </w:t>
      </w:r>
      <w:r>
        <w:rPr>
          <w:rFonts w:hint="eastAsia"/>
          <w:i/>
          <w:sz w:val="24"/>
          <w:szCs w:val="24"/>
        </w:rPr>
        <w:t>Contemporary Accounting Research, 16</w:t>
      </w:r>
      <w:r>
        <w:rPr>
          <w:rFonts w:hint="eastAsia"/>
          <w:sz w:val="24"/>
          <w:szCs w:val="24"/>
        </w:rPr>
        <w:t>(1), 135-165.</w:t>
      </w:r>
    </w:p>
    <w:p w:rsidR="00FF01F3" w:rsidRPr="00531D50" w:rsidRDefault="00FF01F3"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Gates, S.K., Lowe, D.J., &amp; Reckers, P.M.J. (2007). Restoring public confidence in capital markets through auditor rotation. </w:t>
      </w:r>
      <w:r w:rsidRPr="00531D50">
        <w:rPr>
          <w:rFonts w:hint="eastAsia"/>
          <w:i/>
          <w:sz w:val="24"/>
          <w:szCs w:val="24"/>
        </w:rPr>
        <w:t>Managerial Auditing Journal, 22</w:t>
      </w:r>
      <w:r w:rsidRPr="00531D50">
        <w:rPr>
          <w:rFonts w:hint="eastAsia"/>
          <w:sz w:val="24"/>
          <w:szCs w:val="24"/>
        </w:rPr>
        <w:t>(1), 5-17.</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F50B5C">
        <w:rPr>
          <w:rFonts w:hint="eastAsia"/>
          <w:sz w:val="24"/>
          <w:szCs w:val="24"/>
          <w:lang w:val="nl-NL"/>
        </w:rPr>
        <w:t xml:space="preserve">Geiger, M.A., &amp; Raghunandan, K. (2002). </w:t>
      </w:r>
      <w:r w:rsidRPr="00531D50">
        <w:rPr>
          <w:rFonts w:hint="eastAsia"/>
          <w:sz w:val="24"/>
          <w:szCs w:val="24"/>
        </w:rPr>
        <w:t xml:space="preserve">Auditor tenure and audit reporting failures. </w:t>
      </w:r>
      <w:r w:rsidRPr="00531D50">
        <w:rPr>
          <w:rFonts w:hint="eastAsia"/>
          <w:i/>
          <w:sz w:val="24"/>
          <w:szCs w:val="24"/>
        </w:rPr>
        <w:t>Auditing: A Journal of Practice &amp; Theory, 21</w:t>
      </w:r>
      <w:r w:rsidRPr="00531D50">
        <w:rPr>
          <w:rFonts w:hint="eastAsia"/>
          <w:sz w:val="24"/>
          <w:szCs w:val="24"/>
        </w:rPr>
        <w:t>(1), 67-78.</w:t>
      </w:r>
    </w:p>
    <w:p w:rsidR="00531D50" w:rsidRDefault="00531D50" w:rsidP="00531D50">
      <w:pPr>
        <w:jc w:val="left"/>
        <w:rPr>
          <w:sz w:val="24"/>
          <w:szCs w:val="24"/>
        </w:rPr>
      </w:pPr>
    </w:p>
    <w:p w:rsidR="00830E5B" w:rsidRPr="00830E5B" w:rsidRDefault="00830E5B" w:rsidP="00531D50">
      <w:pPr>
        <w:jc w:val="left"/>
        <w:rPr>
          <w:sz w:val="24"/>
          <w:szCs w:val="24"/>
        </w:rPr>
      </w:pPr>
      <w:r>
        <w:rPr>
          <w:rFonts w:hint="eastAsia"/>
          <w:sz w:val="24"/>
          <w:szCs w:val="24"/>
        </w:rPr>
        <w:t xml:space="preserve">General Accounting Office (GAO). (2003). </w:t>
      </w:r>
      <w:r>
        <w:rPr>
          <w:rFonts w:hint="eastAsia"/>
          <w:i/>
          <w:sz w:val="24"/>
          <w:szCs w:val="24"/>
        </w:rPr>
        <w:t xml:space="preserve">Public accounting firms: Required study on the potential effects of mandatory audit firm rotation. </w:t>
      </w:r>
      <w:r>
        <w:rPr>
          <w:rFonts w:hint="eastAsia"/>
          <w:sz w:val="24"/>
          <w:szCs w:val="24"/>
        </w:rPr>
        <w:t xml:space="preserve">Retrieved from </w:t>
      </w:r>
      <w:hyperlink r:id="rId16" w:history="1">
        <w:r w:rsidRPr="00AE448D">
          <w:rPr>
            <w:rStyle w:val="Hyperlink"/>
            <w:sz w:val="24"/>
            <w:szCs w:val="24"/>
          </w:rPr>
          <w:t>http://www.gao.gov/new.items/d04216.pdf</w:t>
        </w:r>
      </w:hyperlink>
      <w:r>
        <w:rPr>
          <w:rFonts w:hint="eastAsia"/>
          <w:sz w:val="24"/>
          <w:szCs w:val="24"/>
        </w:rPr>
        <w:t xml:space="preserve"> </w:t>
      </w:r>
    </w:p>
    <w:p w:rsidR="00830E5B" w:rsidRPr="00531D50" w:rsidRDefault="00830E5B"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Ghosh, A., &amp; Moon, D. (2005). Auditor tenure and perceptions of audit quality. </w:t>
      </w:r>
      <w:r w:rsidRPr="00531D50">
        <w:rPr>
          <w:rFonts w:hint="eastAsia"/>
          <w:i/>
          <w:sz w:val="24"/>
          <w:szCs w:val="24"/>
        </w:rPr>
        <w:t>The Accounting Review, 80</w:t>
      </w:r>
      <w:r w:rsidRPr="00531D50">
        <w:rPr>
          <w:rFonts w:hint="eastAsia"/>
          <w:sz w:val="24"/>
          <w:szCs w:val="24"/>
        </w:rPr>
        <w:t>(2), 585-612.</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lastRenderedPageBreak/>
        <w:t xml:space="preserve">Gietzmann, M.B., &amp; Sen, P.K. (2002). Improving auditor independence through selective mandatory rotation. </w:t>
      </w:r>
      <w:r w:rsidRPr="00531D50">
        <w:rPr>
          <w:rFonts w:hint="eastAsia"/>
          <w:i/>
          <w:sz w:val="24"/>
          <w:szCs w:val="24"/>
        </w:rPr>
        <w:t>International Journal of Auditing, 6</w:t>
      </w:r>
      <w:r w:rsidRPr="00531D50">
        <w:rPr>
          <w:rFonts w:hint="eastAsia"/>
          <w:sz w:val="24"/>
          <w:szCs w:val="24"/>
        </w:rPr>
        <w:t>(2), 183-210.</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Goodwin, J., &amp; Seow, J. (2002). The influence of corporate governance mechanisms on the quality of financial reporting and auditing: Perceptions of auditors and directors in Singapore. </w:t>
      </w:r>
      <w:r w:rsidRPr="00531D50">
        <w:rPr>
          <w:rFonts w:hint="eastAsia"/>
          <w:i/>
          <w:sz w:val="24"/>
          <w:szCs w:val="24"/>
        </w:rPr>
        <w:t>Accounting and Finance, 42</w:t>
      </w:r>
      <w:r w:rsidRPr="00531D50">
        <w:rPr>
          <w:rFonts w:hint="eastAsia"/>
          <w:sz w:val="24"/>
          <w:szCs w:val="24"/>
        </w:rPr>
        <w:t>(3), 195-223.</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sz w:val="24"/>
          <w:szCs w:val="24"/>
        </w:rPr>
        <w:t xml:space="preserve">Graham, J.R., Harvey, C.R., &amp; Rajgopal, S. (2005). The economic implications of corporate financial reporting. </w:t>
      </w:r>
      <w:r w:rsidRPr="00531D50">
        <w:rPr>
          <w:i/>
          <w:sz w:val="24"/>
          <w:szCs w:val="24"/>
        </w:rPr>
        <w:t>Journal of Accounting &amp; Economics, 40</w:t>
      </w:r>
      <w:r w:rsidRPr="00531D50">
        <w:rPr>
          <w:sz w:val="24"/>
          <w:szCs w:val="24"/>
        </w:rPr>
        <w:t>(1-3), 3-73.</w:t>
      </w:r>
    </w:p>
    <w:p w:rsidR="00531D50" w:rsidRDefault="00531D50" w:rsidP="00531D50">
      <w:pPr>
        <w:jc w:val="left"/>
        <w:rPr>
          <w:sz w:val="24"/>
          <w:szCs w:val="24"/>
        </w:rPr>
      </w:pPr>
    </w:p>
    <w:p w:rsidR="00D06D20" w:rsidRPr="00F55F81" w:rsidRDefault="00F55F81" w:rsidP="00531D50">
      <w:pPr>
        <w:jc w:val="left"/>
        <w:rPr>
          <w:sz w:val="24"/>
          <w:szCs w:val="24"/>
        </w:rPr>
      </w:pPr>
      <w:r>
        <w:rPr>
          <w:rFonts w:hint="eastAsia"/>
          <w:sz w:val="24"/>
          <w:szCs w:val="24"/>
        </w:rPr>
        <w:t xml:space="preserve">Herrick, T., &amp; Barrionuevo, A. (2002). Were Enron, Anderson too close to allow auditor to do its job? </w:t>
      </w:r>
      <w:r>
        <w:rPr>
          <w:rFonts w:hint="eastAsia"/>
          <w:i/>
          <w:sz w:val="24"/>
          <w:szCs w:val="24"/>
        </w:rPr>
        <w:t xml:space="preserve">The Wall Street Journal. </w:t>
      </w:r>
      <w:r>
        <w:rPr>
          <w:rFonts w:hint="eastAsia"/>
          <w:sz w:val="24"/>
          <w:szCs w:val="24"/>
        </w:rPr>
        <w:t xml:space="preserve">Retrieved from </w:t>
      </w:r>
      <w:hyperlink r:id="rId17" w:history="1">
        <w:r w:rsidRPr="00AE448D">
          <w:rPr>
            <w:rStyle w:val="Hyperlink"/>
            <w:sz w:val="24"/>
            <w:szCs w:val="24"/>
          </w:rPr>
          <w:t>http://online.wsj.com/article/0,,SB1011565452932132000,00.html</w:t>
        </w:r>
      </w:hyperlink>
      <w:r>
        <w:rPr>
          <w:rFonts w:hint="eastAsia"/>
          <w:sz w:val="24"/>
          <w:szCs w:val="24"/>
        </w:rPr>
        <w:t xml:space="preserve"> </w:t>
      </w:r>
    </w:p>
    <w:p w:rsidR="00D06D20" w:rsidRPr="00531D50" w:rsidRDefault="00D06D2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Jackson, A.B., Moldrich, M., &amp; Roebuck, P. (2008). Mandatory audit firm rotation and audit quality. </w:t>
      </w:r>
      <w:r w:rsidRPr="00531D50">
        <w:rPr>
          <w:rFonts w:hint="eastAsia"/>
          <w:i/>
          <w:sz w:val="24"/>
          <w:szCs w:val="24"/>
        </w:rPr>
        <w:t>Managerial Auditing Journal, 23</w:t>
      </w:r>
      <w:r w:rsidRPr="00531D50">
        <w:rPr>
          <w:rFonts w:hint="eastAsia"/>
          <w:sz w:val="24"/>
          <w:szCs w:val="24"/>
        </w:rPr>
        <w:t>(5), 420-437.</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Johnson, S. (2012). CFOs shout down idea of mandatory auditor rotation. CFO.com. Retrieved from: </w:t>
      </w:r>
      <w:hyperlink r:id="rId18" w:history="1">
        <w:r w:rsidRPr="00531D50">
          <w:rPr>
            <w:color w:val="0000FF" w:themeColor="hyperlink"/>
            <w:sz w:val="24"/>
            <w:szCs w:val="24"/>
            <w:u w:val="single"/>
          </w:rPr>
          <w:t>http://ww2.cfo.com/auditing/2012/03/cfos-shout-down-idea-of-mandatory-auditor-rotation/</w:t>
        </w:r>
      </w:hyperlink>
      <w:r w:rsidRPr="00531D50">
        <w:rPr>
          <w:rFonts w:hint="eastAsia"/>
          <w:sz w:val="24"/>
          <w:szCs w:val="24"/>
        </w:rPr>
        <w:t xml:space="preserve"> </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Johnson, V.E., Khurana, I.K., &amp; Reynolds, J. (2002). Audit-firm tenure and the quality of financial reports. </w:t>
      </w:r>
      <w:r w:rsidRPr="00531D50">
        <w:rPr>
          <w:rFonts w:hint="eastAsia"/>
          <w:i/>
          <w:sz w:val="24"/>
          <w:szCs w:val="24"/>
        </w:rPr>
        <w:t>Contemporary Accounting Research, 19</w:t>
      </w:r>
      <w:r w:rsidRPr="00531D50">
        <w:rPr>
          <w:rFonts w:hint="eastAsia"/>
          <w:sz w:val="24"/>
          <w:szCs w:val="24"/>
        </w:rPr>
        <w:t>(4), 637-660.</w:t>
      </w:r>
    </w:p>
    <w:p w:rsidR="00531D50" w:rsidRDefault="00531D50" w:rsidP="00531D50">
      <w:pPr>
        <w:jc w:val="left"/>
        <w:rPr>
          <w:sz w:val="24"/>
          <w:szCs w:val="24"/>
        </w:rPr>
      </w:pPr>
    </w:p>
    <w:p w:rsidR="00B148BC" w:rsidRPr="00483809" w:rsidRDefault="00483809" w:rsidP="00531D50">
      <w:pPr>
        <w:jc w:val="left"/>
        <w:rPr>
          <w:sz w:val="24"/>
          <w:szCs w:val="24"/>
        </w:rPr>
      </w:pPr>
      <w:r>
        <w:rPr>
          <w:rFonts w:hint="eastAsia"/>
          <w:sz w:val="24"/>
          <w:szCs w:val="24"/>
        </w:rPr>
        <w:t xml:space="preserve">Jones, J.J. (1991). Earnings management during import relief investigations. </w:t>
      </w:r>
      <w:r>
        <w:rPr>
          <w:rFonts w:hint="eastAsia"/>
          <w:i/>
          <w:sz w:val="24"/>
          <w:szCs w:val="24"/>
        </w:rPr>
        <w:t>Journal of Accounting Research, 29</w:t>
      </w:r>
      <w:r>
        <w:rPr>
          <w:rFonts w:hint="eastAsia"/>
          <w:sz w:val="24"/>
          <w:szCs w:val="24"/>
        </w:rPr>
        <w:t>(2), 193-228.</w:t>
      </w:r>
    </w:p>
    <w:p w:rsidR="00B148BC" w:rsidRPr="00531D50" w:rsidRDefault="00B148BC"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Kaplan, S.E., &amp; Mauldin, E.G. (2008). Auditor rotation and the appearance of independence: Evidence from non-professional investors. </w:t>
      </w:r>
      <w:r w:rsidRPr="00531D50">
        <w:rPr>
          <w:rFonts w:hint="eastAsia"/>
          <w:i/>
          <w:sz w:val="24"/>
          <w:szCs w:val="24"/>
        </w:rPr>
        <w:t>Journal of Accounting and Public Policy, 27</w:t>
      </w:r>
      <w:r w:rsidRPr="00531D50">
        <w:rPr>
          <w:rFonts w:hint="eastAsia"/>
          <w:sz w:val="24"/>
          <w:szCs w:val="24"/>
        </w:rPr>
        <w:t>(2), 177-192.</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Knapp, M. (1991). Factors that audit committees use as surrogates for audit quality. </w:t>
      </w:r>
      <w:r w:rsidRPr="00531D50">
        <w:rPr>
          <w:rFonts w:hint="eastAsia"/>
          <w:i/>
          <w:sz w:val="24"/>
          <w:szCs w:val="24"/>
        </w:rPr>
        <w:t>Auditing: A Journal of Practice and Theory, 10</w:t>
      </w:r>
      <w:r w:rsidRPr="00531D50">
        <w:rPr>
          <w:rFonts w:hint="eastAsia"/>
          <w:sz w:val="24"/>
          <w:szCs w:val="24"/>
        </w:rPr>
        <w:t>(1), 35-52.</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sz w:val="24"/>
          <w:szCs w:val="24"/>
        </w:rPr>
        <w:t xml:space="preserve">Kothari, S. P., Leone, A. J., &amp; Wasley, C. E. (2005). Performance Matched Discretionary Accrual Measures. </w:t>
      </w:r>
      <w:r w:rsidRPr="00531D50">
        <w:rPr>
          <w:i/>
          <w:sz w:val="24"/>
          <w:szCs w:val="24"/>
        </w:rPr>
        <w:t>Journal of Accounting and Economics, 39</w:t>
      </w:r>
      <w:r w:rsidRPr="00531D50">
        <w:rPr>
          <w:sz w:val="24"/>
          <w:szCs w:val="24"/>
        </w:rPr>
        <w:t>(1), 163-197</w:t>
      </w:r>
      <w:r w:rsidRPr="00531D50">
        <w:rPr>
          <w:rFonts w:hint="eastAsia"/>
          <w:sz w:val="24"/>
          <w:szCs w:val="24"/>
        </w:rPr>
        <w:t>.</w:t>
      </w:r>
    </w:p>
    <w:p w:rsidR="00531D50" w:rsidRDefault="00531D50" w:rsidP="00531D50">
      <w:pPr>
        <w:jc w:val="left"/>
        <w:rPr>
          <w:sz w:val="24"/>
          <w:szCs w:val="24"/>
        </w:rPr>
      </w:pPr>
    </w:p>
    <w:p w:rsidR="00083EB3" w:rsidRDefault="00335D07" w:rsidP="00531D50">
      <w:pPr>
        <w:jc w:val="left"/>
        <w:rPr>
          <w:sz w:val="24"/>
          <w:szCs w:val="24"/>
        </w:rPr>
      </w:pPr>
      <w:r>
        <w:rPr>
          <w:rFonts w:hint="eastAsia"/>
          <w:sz w:val="24"/>
          <w:szCs w:val="24"/>
        </w:rPr>
        <w:t xml:space="preserve">Lyke, B., &amp; Jickling, M. (2002). WorldCom: The accounting scandal. </w:t>
      </w:r>
      <w:r w:rsidR="00D50D5D">
        <w:rPr>
          <w:rFonts w:hint="eastAsia"/>
          <w:sz w:val="24"/>
          <w:szCs w:val="24"/>
        </w:rPr>
        <w:t xml:space="preserve">Retrieved from </w:t>
      </w:r>
      <w:hyperlink r:id="rId19" w:history="1">
        <w:r w:rsidR="00D50D5D" w:rsidRPr="00AE448D">
          <w:rPr>
            <w:rStyle w:val="Hyperlink"/>
            <w:sz w:val="24"/>
            <w:szCs w:val="24"/>
          </w:rPr>
          <w:t>http://wew.iwar.org.uk/news-archive/crs/13384.pdf</w:t>
        </w:r>
      </w:hyperlink>
      <w:r w:rsidR="00D50D5D">
        <w:rPr>
          <w:rFonts w:hint="eastAsia"/>
          <w:sz w:val="24"/>
          <w:szCs w:val="24"/>
        </w:rPr>
        <w:t xml:space="preserve"> </w:t>
      </w:r>
    </w:p>
    <w:p w:rsidR="00083EB3" w:rsidRPr="00531D50" w:rsidRDefault="00083EB3"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Moore, D.A., Tetlock, P.E., Tanlu, L., &amp; Bazerman, M.H. (2006). Conflict of interest and the case of auditor independence: Moral seduction and strategic issue cycling. </w:t>
      </w:r>
      <w:r w:rsidRPr="00531D50">
        <w:rPr>
          <w:rFonts w:hint="eastAsia"/>
          <w:i/>
          <w:sz w:val="24"/>
          <w:szCs w:val="24"/>
        </w:rPr>
        <w:t>Academy of Management Review, 31</w:t>
      </w:r>
      <w:r w:rsidRPr="00531D50">
        <w:rPr>
          <w:rFonts w:hint="eastAsia"/>
          <w:sz w:val="24"/>
          <w:szCs w:val="24"/>
        </w:rPr>
        <w:t>(1), 10-29.</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lastRenderedPageBreak/>
        <w:t xml:space="preserve">Myers, J.N., Myers, L.A., &amp; Omer, T.C. (2003). Exploring the term of the auditor-client relationship and the quality of earnings: A case for mandatory auditor rotation? </w:t>
      </w:r>
      <w:r w:rsidRPr="00531D50">
        <w:rPr>
          <w:rFonts w:hint="eastAsia"/>
          <w:i/>
          <w:sz w:val="24"/>
          <w:szCs w:val="24"/>
        </w:rPr>
        <w:t>The Accounting Review, 78</w:t>
      </w:r>
      <w:r w:rsidRPr="00531D50">
        <w:rPr>
          <w:rFonts w:hint="eastAsia"/>
          <w:sz w:val="24"/>
          <w:szCs w:val="24"/>
        </w:rPr>
        <w:t>(3), 779-799.</w:t>
      </w:r>
    </w:p>
    <w:p w:rsidR="00531D50" w:rsidRDefault="00531D50" w:rsidP="00531D50">
      <w:pPr>
        <w:jc w:val="left"/>
        <w:rPr>
          <w:sz w:val="24"/>
          <w:szCs w:val="24"/>
        </w:rPr>
      </w:pPr>
    </w:p>
    <w:p w:rsidR="00E41C85" w:rsidRPr="00DD02B3" w:rsidRDefault="00DD02B3" w:rsidP="00531D50">
      <w:pPr>
        <w:jc w:val="left"/>
        <w:rPr>
          <w:sz w:val="24"/>
          <w:szCs w:val="24"/>
        </w:rPr>
      </w:pPr>
      <w:r>
        <w:rPr>
          <w:rFonts w:hint="eastAsia"/>
          <w:sz w:val="24"/>
          <w:szCs w:val="24"/>
        </w:rPr>
        <w:t>Nelson, M.W., Elliot, J.A., &amp; Tarpley, R.L. (2002). Evidence from auditors about managers</w:t>
      </w:r>
      <w:r>
        <w:rPr>
          <w:sz w:val="24"/>
          <w:szCs w:val="24"/>
        </w:rPr>
        <w:t>’</w:t>
      </w:r>
      <w:r>
        <w:rPr>
          <w:rFonts w:hint="eastAsia"/>
          <w:sz w:val="24"/>
          <w:szCs w:val="24"/>
        </w:rPr>
        <w:t xml:space="preserve"> and auditors</w:t>
      </w:r>
      <w:r>
        <w:rPr>
          <w:sz w:val="24"/>
          <w:szCs w:val="24"/>
        </w:rPr>
        <w:t>’</w:t>
      </w:r>
      <w:r>
        <w:rPr>
          <w:rFonts w:hint="eastAsia"/>
          <w:sz w:val="24"/>
          <w:szCs w:val="24"/>
        </w:rPr>
        <w:t xml:space="preserve"> earnings management decisions. </w:t>
      </w:r>
      <w:r>
        <w:rPr>
          <w:rFonts w:hint="eastAsia"/>
          <w:i/>
          <w:sz w:val="24"/>
          <w:szCs w:val="24"/>
        </w:rPr>
        <w:t>The Accounting Review, 77</w:t>
      </w:r>
      <w:r>
        <w:rPr>
          <w:rFonts w:hint="eastAsia"/>
          <w:sz w:val="24"/>
          <w:szCs w:val="24"/>
        </w:rPr>
        <w:t>(Supplement), 175-202.</w:t>
      </w:r>
    </w:p>
    <w:p w:rsidR="00E41C85" w:rsidRPr="00531D50" w:rsidRDefault="00E41C85"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Raiborn, C., Schorg, C.A., &amp; Massoud, M. (2006). Should auditor rotation be mandatory? </w:t>
      </w:r>
      <w:r w:rsidRPr="00531D50">
        <w:rPr>
          <w:rFonts w:hint="eastAsia"/>
          <w:i/>
          <w:sz w:val="24"/>
          <w:szCs w:val="24"/>
        </w:rPr>
        <w:t>The Journal of Corporate Accounting and Finance, 17</w:t>
      </w:r>
      <w:r w:rsidRPr="00531D50">
        <w:rPr>
          <w:rFonts w:hint="eastAsia"/>
          <w:sz w:val="24"/>
          <w:szCs w:val="24"/>
        </w:rPr>
        <w:t>(4), 37-49.</w:t>
      </w:r>
    </w:p>
    <w:p w:rsidR="00531D50" w:rsidRDefault="00531D50" w:rsidP="00531D50">
      <w:pPr>
        <w:jc w:val="left"/>
        <w:rPr>
          <w:sz w:val="24"/>
          <w:szCs w:val="24"/>
        </w:rPr>
      </w:pPr>
    </w:p>
    <w:p w:rsidR="00B869AD" w:rsidRPr="00B869AD" w:rsidRDefault="00B869AD" w:rsidP="00531D50">
      <w:pPr>
        <w:jc w:val="left"/>
        <w:rPr>
          <w:sz w:val="24"/>
          <w:szCs w:val="24"/>
        </w:rPr>
      </w:pPr>
      <w:r>
        <w:rPr>
          <w:rFonts w:hint="eastAsia"/>
          <w:sz w:val="24"/>
          <w:szCs w:val="24"/>
        </w:rPr>
        <w:t xml:space="preserve">Richardson, S., Tuna, I., &amp; Wu, M. (2002). </w:t>
      </w:r>
      <w:r>
        <w:rPr>
          <w:rFonts w:hint="eastAsia"/>
          <w:i/>
          <w:sz w:val="24"/>
          <w:szCs w:val="24"/>
        </w:rPr>
        <w:t xml:space="preserve">Predicting earnings management: The case of earnings restatements. </w:t>
      </w:r>
      <w:r>
        <w:rPr>
          <w:rFonts w:hint="eastAsia"/>
          <w:sz w:val="24"/>
          <w:szCs w:val="24"/>
        </w:rPr>
        <w:t xml:space="preserve">(University of Pennsylvania Working Paper). </w:t>
      </w:r>
      <w:r w:rsidR="00131E8B">
        <w:rPr>
          <w:rFonts w:hint="eastAsia"/>
          <w:sz w:val="24"/>
          <w:szCs w:val="24"/>
        </w:rPr>
        <w:t xml:space="preserve">Retrieved from </w:t>
      </w:r>
      <w:hyperlink r:id="rId20" w:history="1">
        <w:r w:rsidR="00131E8B" w:rsidRPr="00AE448D">
          <w:rPr>
            <w:rStyle w:val="Hyperlink"/>
            <w:sz w:val="24"/>
            <w:szCs w:val="24"/>
          </w:rPr>
          <w:t>http://homepages.rpi.edu/home/17/wuq2/public_html/restatement%20reference/richardson%20tuna%20and%20wu%202003.pdf</w:t>
        </w:r>
      </w:hyperlink>
      <w:r w:rsidR="00131E8B">
        <w:rPr>
          <w:rFonts w:hint="eastAsia"/>
          <w:sz w:val="24"/>
          <w:szCs w:val="24"/>
        </w:rPr>
        <w:t xml:space="preserve"> </w:t>
      </w:r>
    </w:p>
    <w:p w:rsidR="00B869AD" w:rsidRPr="00531D50" w:rsidRDefault="00B869AD"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Ronen, J., &amp; Yaari, V. (2008). </w:t>
      </w:r>
      <w:r w:rsidRPr="00531D50">
        <w:rPr>
          <w:rFonts w:hint="eastAsia"/>
          <w:i/>
          <w:sz w:val="24"/>
          <w:szCs w:val="24"/>
        </w:rPr>
        <w:t xml:space="preserve">Earnings management: Emerging insights in theory, practice and research. </w:t>
      </w:r>
      <w:r w:rsidRPr="00531D50">
        <w:rPr>
          <w:rFonts w:hint="eastAsia"/>
          <w:sz w:val="24"/>
          <w:szCs w:val="24"/>
        </w:rPr>
        <w:t>New York, USA: Springer Science Publishing.</w:t>
      </w:r>
    </w:p>
    <w:p w:rsidR="00531D50" w:rsidRDefault="00531D50" w:rsidP="00531D50">
      <w:pPr>
        <w:jc w:val="left"/>
        <w:rPr>
          <w:sz w:val="24"/>
          <w:szCs w:val="24"/>
        </w:rPr>
      </w:pPr>
    </w:p>
    <w:p w:rsidR="006B4EED" w:rsidRPr="006B4EED" w:rsidRDefault="006B4EED" w:rsidP="00531D50">
      <w:pPr>
        <w:jc w:val="left"/>
        <w:rPr>
          <w:sz w:val="24"/>
          <w:szCs w:val="24"/>
        </w:rPr>
      </w:pPr>
      <w:r>
        <w:rPr>
          <w:rFonts w:hint="eastAsia"/>
          <w:sz w:val="24"/>
          <w:szCs w:val="24"/>
        </w:rPr>
        <w:t xml:space="preserve">Schipper, K., &amp; Vincent, L. (2003). Earnings quality. </w:t>
      </w:r>
      <w:r>
        <w:rPr>
          <w:rFonts w:hint="eastAsia"/>
          <w:i/>
          <w:sz w:val="24"/>
          <w:szCs w:val="24"/>
        </w:rPr>
        <w:t>Accounting Horizons, 17</w:t>
      </w:r>
      <w:r>
        <w:rPr>
          <w:rFonts w:hint="eastAsia"/>
          <w:sz w:val="24"/>
          <w:szCs w:val="24"/>
        </w:rPr>
        <w:t>(Supplement), 97-110.</w:t>
      </w:r>
    </w:p>
    <w:p w:rsidR="006B4EED" w:rsidRPr="00531D50" w:rsidRDefault="006B4EED"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Scott, W.R. (2012). </w:t>
      </w:r>
      <w:r w:rsidRPr="00531D50">
        <w:rPr>
          <w:rFonts w:hint="eastAsia"/>
          <w:i/>
          <w:sz w:val="24"/>
          <w:szCs w:val="24"/>
        </w:rPr>
        <w:t xml:space="preserve">Financial accounting theory. </w:t>
      </w:r>
      <w:r w:rsidRPr="00531D50">
        <w:rPr>
          <w:rFonts w:hint="eastAsia"/>
          <w:sz w:val="24"/>
          <w:szCs w:val="24"/>
        </w:rPr>
        <w:t>Toronto, Canada: Pearson Prentice Hall Publications.</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F50B5C">
        <w:rPr>
          <w:rFonts w:hint="eastAsia"/>
          <w:sz w:val="24"/>
          <w:szCs w:val="24"/>
          <w:lang w:val="nl-NL"/>
        </w:rPr>
        <w:t xml:space="preserve">Seipp, E., Kinsella, S., &amp; Lindberg, D.L. (2011). </w:t>
      </w:r>
      <w:r w:rsidRPr="00531D50">
        <w:rPr>
          <w:rFonts w:hint="eastAsia"/>
          <w:sz w:val="24"/>
          <w:szCs w:val="24"/>
        </w:rPr>
        <w:t xml:space="preserve">Xerox, Inc. </w:t>
      </w:r>
      <w:r w:rsidRPr="00531D50">
        <w:rPr>
          <w:rFonts w:hint="eastAsia"/>
          <w:i/>
          <w:sz w:val="24"/>
          <w:szCs w:val="24"/>
        </w:rPr>
        <w:t>Issues in Accounting Education, 26</w:t>
      </w:r>
      <w:r w:rsidRPr="00531D50">
        <w:rPr>
          <w:rFonts w:hint="eastAsia"/>
          <w:sz w:val="24"/>
          <w:szCs w:val="24"/>
        </w:rPr>
        <w:t>(1), 219-240.</w:t>
      </w:r>
    </w:p>
    <w:p w:rsidR="00531D50" w:rsidRPr="00531D50" w:rsidRDefault="00531D50"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Sinnett, W.M. (2004). Are there good reasons for auditor rotation? </w:t>
      </w:r>
      <w:r w:rsidRPr="00531D50">
        <w:rPr>
          <w:rFonts w:hint="eastAsia"/>
          <w:i/>
          <w:sz w:val="24"/>
          <w:szCs w:val="24"/>
        </w:rPr>
        <w:t>Financial Executive, 20</w:t>
      </w:r>
      <w:r w:rsidRPr="00531D50">
        <w:rPr>
          <w:rFonts w:hint="eastAsia"/>
          <w:sz w:val="24"/>
          <w:szCs w:val="24"/>
        </w:rPr>
        <w:t>(7), 29-32.</w:t>
      </w:r>
    </w:p>
    <w:p w:rsidR="00531D50" w:rsidRDefault="00531D50" w:rsidP="00531D50">
      <w:pPr>
        <w:jc w:val="left"/>
        <w:rPr>
          <w:sz w:val="24"/>
          <w:szCs w:val="24"/>
        </w:rPr>
      </w:pPr>
    </w:p>
    <w:p w:rsidR="002B4FE6" w:rsidRDefault="001604BC" w:rsidP="00531D50">
      <w:pPr>
        <w:jc w:val="left"/>
        <w:rPr>
          <w:sz w:val="24"/>
          <w:szCs w:val="24"/>
        </w:rPr>
      </w:pPr>
      <w:r>
        <w:rPr>
          <w:rFonts w:hint="eastAsia"/>
          <w:sz w:val="24"/>
          <w:szCs w:val="24"/>
        </w:rPr>
        <w:t xml:space="preserve">Taylor, S.D. (2005). </w:t>
      </w:r>
      <w:r w:rsidRPr="001604BC">
        <w:rPr>
          <w:rFonts w:hint="eastAsia"/>
          <w:i/>
          <w:sz w:val="24"/>
          <w:szCs w:val="24"/>
        </w:rPr>
        <w:t>The role of the auditor partner in audit fee determination.</w:t>
      </w:r>
      <w:r>
        <w:rPr>
          <w:rFonts w:hint="eastAsia"/>
          <w:sz w:val="24"/>
          <w:szCs w:val="24"/>
        </w:rPr>
        <w:t xml:space="preserve"> (</w:t>
      </w:r>
      <w:r w:rsidR="00DA580A">
        <w:rPr>
          <w:rFonts w:hint="eastAsia"/>
          <w:sz w:val="24"/>
          <w:szCs w:val="24"/>
        </w:rPr>
        <w:t>Australian National University Working Paper</w:t>
      </w:r>
      <w:r>
        <w:rPr>
          <w:rFonts w:hint="eastAsia"/>
          <w:sz w:val="24"/>
          <w:szCs w:val="24"/>
        </w:rPr>
        <w:t>)</w:t>
      </w:r>
      <w:r w:rsidR="00DA580A">
        <w:rPr>
          <w:rFonts w:hint="eastAsia"/>
          <w:sz w:val="24"/>
          <w:szCs w:val="24"/>
        </w:rPr>
        <w:t xml:space="preserve">. Retrieved from </w:t>
      </w:r>
      <w:hyperlink r:id="rId21" w:history="1">
        <w:r w:rsidR="00DA580A" w:rsidRPr="00AE448D">
          <w:rPr>
            <w:rStyle w:val="Hyperlink"/>
            <w:sz w:val="24"/>
            <w:szCs w:val="24"/>
          </w:rPr>
          <w:t>http://trove.nla.gov.au/work/35655759?selectedversion=NBD43067225</w:t>
        </w:r>
      </w:hyperlink>
      <w:r w:rsidR="00DA580A">
        <w:rPr>
          <w:rFonts w:hint="eastAsia"/>
          <w:sz w:val="24"/>
          <w:szCs w:val="24"/>
        </w:rPr>
        <w:t xml:space="preserve"> </w:t>
      </w:r>
    </w:p>
    <w:p w:rsidR="002B4FE6" w:rsidRPr="00531D50" w:rsidRDefault="002B4FE6" w:rsidP="00531D50">
      <w:pPr>
        <w:jc w:val="left"/>
        <w:rPr>
          <w:sz w:val="24"/>
          <w:szCs w:val="24"/>
        </w:rPr>
      </w:pPr>
    </w:p>
    <w:p w:rsidR="00531D50" w:rsidRPr="00531D50" w:rsidRDefault="00531D50" w:rsidP="00531D50">
      <w:pPr>
        <w:jc w:val="left"/>
        <w:rPr>
          <w:sz w:val="24"/>
          <w:szCs w:val="24"/>
        </w:rPr>
      </w:pPr>
      <w:r w:rsidRPr="00531D50">
        <w:rPr>
          <w:rFonts w:hint="eastAsia"/>
          <w:sz w:val="24"/>
          <w:szCs w:val="24"/>
        </w:rPr>
        <w:t xml:space="preserve">Teoh, S.H., &amp; Lim, C.C. (1996). An empirical study of the effects of audit committees, disclosure of nonaudit fees, and other issues on audit independence: Malaysian evidence. </w:t>
      </w:r>
      <w:r w:rsidRPr="00531D50">
        <w:rPr>
          <w:rFonts w:hint="eastAsia"/>
          <w:i/>
          <w:sz w:val="24"/>
          <w:szCs w:val="24"/>
        </w:rPr>
        <w:t>Journal of International Accounting, Auditing and Taxation, 5</w:t>
      </w:r>
      <w:r w:rsidRPr="00531D50">
        <w:rPr>
          <w:rFonts w:hint="eastAsia"/>
          <w:sz w:val="24"/>
          <w:szCs w:val="24"/>
        </w:rPr>
        <w:t>(2), 231-248.</w:t>
      </w:r>
    </w:p>
    <w:p w:rsidR="00531D50" w:rsidRPr="00531D50" w:rsidRDefault="00531D50" w:rsidP="00531D50">
      <w:pPr>
        <w:jc w:val="left"/>
        <w:rPr>
          <w:sz w:val="24"/>
          <w:szCs w:val="24"/>
        </w:rPr>
      </w:pPr>
    </w:p>
    <w:p w:rsidR="00531D50" w:rsidRDefault="00531D50" w:rsidP="00531D50">
      <w:pPr>
        <w:jc w:val="left"/>
        <w:rPr>
          <w:sz w:val="24"/>
          <w:szCs w:val="24"/>
        </w:rPr>
      </w:pPr>
      <w:r w:rsidRPr="00531D50">
        <w:rPr>
          <w:rFonts w:hint="eastAsia"/>
          <w:sz w:val="24"/>
          <w:szCs w:val="24"/>
        </w:rPr>
        <w:t xml:space="preserve">Teoh, S.H., &amp; Wong, T.J. (1993). Perceived auditor quality and the earnings response coefficient. </w:t>
      </w:r>
      <w:r w:rsidRPr="00531D50">
        <w:rPr>
          <w:rFonts w:hint="eastAsia"/>
          <w:i/>
          <w:sz w:val="24"/>
          <w:szCs w:val="24"/>
        </w:rPr>
        <w:t>The Accounting Review, 68</w:t>
      </w:r>
      <w:r w:rsidRPr="00531D50">
        <w:rPr>
          <w:rFonts w:hint="eastAsia"/>
          <w:sz w:val="24"/>
          <w:szCs w:val="24"/>
        </w:rPr>
        <w:t>(2), 346-366.</w:t>
      </w:r>
    </w:p>
    <w:p w:rsidR="00531D50" w:rsidRDefault="00531D50" w:rsidP="00531D50">
      <w:pPr>
        <w:jc w:val="left"/>
        <w:rPr>
          <w:sz w:val="24"/>
          <w:szCs w:val="24"/>
        </w:rPr>
      </w:pPr>
    </w:p>
    <w:p w:rsidR="000674C0" w:rsidRDefault="000674C0" w:rsidP="00531D50">
      <w:pPr>
        <w:jc w:val="left"/>
        <w:rPr>
          <w:sz w:val="24"/>
          <w:szCs w:val="24"/>
        </w:rPr>
      </w:pPr>
      <w:r>
        <w:rPr>
          <w:rFonts w:hint="eastAsia"/>
          <w:sz w:val="24"/>
          <w:szCs w:val="24"/>
        </w:rPr>
        <w:t xml:space="preserve">The Committee on the Financial Aspects of Corporate Governance. (1992). </w:t>
      </w:r>
      <w:r>
        <w:rPr>
          <w:rFonts w:hint="eastAsia"/>
          <w:i/>
          <w:sz w:val="24"/>
          <w:szCs w:val="24"/>
        </w:rPr>
        <w:t xml:space="preserve">Report of the committee on the financial aspects of corporate governance. </w:t>
      </w:r>
      <w:r>
        <w:rPr>
          <w:rFonts w:hint="eastAsia"/>
          <w:sz w:val="24"/>
          <w:szCs w:val="24"/>
        </w:rPr>
        <w:t xml:space="preserve">Retrieved from </w:t>
      </w:r>
      <w:hyperlink r:id="rId22" w:history="1">
        <w:r w:rsidRPr="00AE448D">
          <w:rPr>
            <w:rStyle w:val="Hyperlink"/>
            <w:sz w:val="24"/>
            <w:szCs w:val="24"/>
          </w:rPr>
          <w:t>http://www.ecgi.org/codes/documents/cadbury.pdf</w:t>
        </w:r>
      </w:hyperlink>
      <w:r>
        <w:rPr>
          <w:rFonts w:hint="eastAsia"/>
          <w:sz w:val="24"/>
          <w:szCs w:val="24"/>
        </w:rPr>
        <w:t xml:space="preserve"> </w:t>
      </w:r>
    </w:p>
    <w:p w:rsidR="000674C0" w:rsidRDefault="000674C0" w:rsidP="00531D50">
      <w:pPr>
        <w:jc w:val="left"/>
        <w:rPr>
          <w:sz w:val="24"/>
          <w:szCs w:val="24"/>
        </w:rPr>
      </w:pPr>
    </w:p>
    <w:p w:rsidR="00B45471" w:rsidRPr="00B45471" w:rsidRDefault="00B45471" w:rsidP="00531D50">
      <w:pPr>
        <w:jc w:val="left"/>
        <w:rPr>
          <w:sz w:val="24"/>
          <w:szCs w:val="24"/>
        </w:rPr>
      </w:pPr>
      <w:r>
        <w:rPr>
          <w:rFonts w:hint="eastAsia"/>
          <w:sz w:val="24"/>
          <w:szCs w:val="24"/>
        </w:rPr>
        <w:t xml:space="preserve">The Conference Board. (2003). </w:t>
      </w:r>
      <w:r>
        <w:rPr>
          <w:rFonts w:hint="eastAsia"/>
          <w:i/>
          <w:sz w:val="24"/>
          <w:szCs w:val="24"/>
        </w:rPr>
        <w:t xml:space="preserve">Commission on public trust and private enterprise: Findings and recommendations. </w:t>
      </w:r>
      <w:r>
        <w:rPr>
          <w:rFonts w:hint="eastAsia"/>
          <w:sz w:val="24"/>
          <w:szCs w:val="24"/>
        </w:rPr>
        <w:t xml:space="preserve">Retrieved from </w:t>
      </w:r>
      <w:hyperlink r:id="rId23" w:history="1">
        <w:r w:rsidRPr="00AE448D">
          <w:rPr>
            <w:rStyle w:val="Hyperlink"/>
            <w:sz w:val="24"/>
            <w:szCs w:val="24"/>
          </w:rPr>
          <w:t>http://www.conference-board.org/pdf_free/SR-03-04-ES.pdf</w:t>
        </w:r>
      </w:hyperlink>
      <w:r>
        <w:rPr>
          <w:rFonts w:hint="eastAsia"/>
          <w:sz w:val="24"/>
          <w:szCs w:val="24"/>
        </w:rPr>
        <w:t xml:space="preserve">  </w:t>
      </w:r>
    </w:p>
    <w:p w:rsidR="008453C2" w:rsidRDefault="008453C2" w:rsidP="00531D50">
      <w:pPr>
        <w:jc w:val="left"/>
        <w:rPr>
          <w:sz w:val="24"/>
          <w:szCs w:val="24"/>
        </w:rPr>
      </w:pPr>
    </w:p>
    <w:p w:rsidR="003F5F11" w:rsidRPr="003F5F11" w:rsidRDefault="003F5F11" w:rsidP="00531D50">
      <w:pPr>
        <w:jc w:val="left"/>
        <w:rPr>
          <w:sz w:val="24"/>
          <w:szCs w:val="24"/>
        </w:rPr>
      </w:pPr>
      <w:r>
        <w:rPr>
          <w:rFonts w:hint="eastAsia"/>
          <w:sz w:val="24"/>
          <w:szCs w:val="24"/>
        </w:rPr>
        <w:t xml:space="preserve">Warfield, T.D., Wild, J.J., &amp; Wild, K.L. (1995). Managerial ownership, accounting choices, and informativeness of earnings. </w:t>
      </w:r>
      <w:r>
        <w:rPr>
          <w:rFonts w:hint="eastAsia"/>
          <w:i/>
          <w:sz w:val="24"/>
          <w:szCs w:val="24"/>
        </w:rPr>
        <w:t>Journal of Accounting and Economics, 20</w:t>
      </w:r>
      <w:r>
        <w:rPr>
          <w:rFonts w:hint="eastAsia"/>
          <w:sz w:val="24"/>
          <w:szCs w:val="24"/>
        </w:rPr>
        <w:t>(1), 61-91.</w:t>
      </w:r>
    </w:p>
    <w:p w:rsidR="003F5F11" w:rsidRDefault="003F5F11" w:rsidP="00531D50">
      <w:pPr>
        <w:jc w:val="left"/>
        <w:rPr>
          <w:sz w:val="24"/>
          <w:szCs w:val="24"/>
        </w:rPr>
      </w:pPr>
    </w:p>
    <w:p w:rsidR="00FC2443" w:rsidRPr="003E06EC" w:rsidRDefault="003E06EC" w:rsidP="00531D50">
      <w:pPr>
        <w:jc w:val="left"/>
        <w:rPr>
          <w:sz w:val="24"/>
          <w:szCs w:val="24"/>
        </w:rPr>
      </w:pPr>
      <w:r>
        <w:rPr>
          <w:rFonts w:hint="eastAsia"/>
          <w:sz w:val="24"/>
          <w:szCs w:val="24"/>
        </w:rPr>
        <w:t xml:space="preserve">Ye, C., Xu, W., &amp; Han, Y. (2013). The effects of different forms of auditor rotation on audit quality: Empirical evidence form Chinese securities market. </w:t>
      </w:r>
      <w:r>
        <w:rPr>
          <w:rFonts w:hint="eastAsia"/>
          <w:i/>
          <w:sz w:val="24"/>
          <w:szCs w:val="24"/>
        </w:rPr>
        <w:t>Auditing and Assurance, 2013</w:t>
      </w:r>
      <w:r>
        <w:rPr>
          <w:rFonts w:hint="eastAsia"/>
          <w:sz w:val="24"/>
          <w:szCs w:val="24"/>
        </w:rPr>
        <w:t>(4), 90-96.</w:t>
      </w:r>
    </w:p>
    <w:p w:rsidR="00FC2443" w:rsidRPr="00531D50" w:rsidRDefault="00FC2443" w:rsidP="00531D50">
      <w:pPr>
        <w:jc w:val="left"/>
        <w:rPr>
          <w:sz w:val="24"/>
          <w:szCs w:val="24"/>
        </w:rPr>
      </w:pPr>
    </w:p>
    <w:p w:rsidR="00CB39CF" w:rsidRDefault="00CB39CF">
      <w:pPr>
        <w:widowControl/>
        <w:jc w:val="left"/>
        <w:rPr>
          <w:rFonts w:eastAsiaTheme="majorEastAsia"/>
          <w:b/>
          <w:bCs/>
          <w:kern w:val="44"/>
          <w:sz w:val="30"/>
          <w:szCs w:val="44"/>
        </w:rPr>
      </w:pPr>
      <w:r>
        <w:br w:type="page"/>
      </w:r>
    </w:p>
    <w:p w:rsidR="006977B4" w:rsidRDefault="006977B4" w:rsidP="00CB39CF">
      <w:pPr>
        <w:pStyle w:val="Heading1"/>
        <w:sectPr w:rsidR="006977B4" w:rsidSect="00B42357">
          <w:footerReference w:type="default" r:id="rId24"/>
          <w:pgSz w:w="11906" w:h="16838"/>
          <w:pgMar w:top="1440" w:right="1800" w:bottom="1440" w:left="1800" w:header="851" w:footer="992" w:gutter="0"/>
          <w:pgNumType w:start="1"/>
          <w:cols w:space="425"/>
          <w:docGrid w:type="lines" w:linePitch="312"/>
        </w:sectPr>
      </w:pPr>
    </w:p>
    <w:p w:rsidR="00EF748B" w:rsidRDefault="00CB39CF" w:rsidP="00CB39CF">
      <w:pPr>
        <w:pStyle w:val="Heading1"/>
      </w:pPr>
      <w:bookmarkStart w:id="94" w:name="_Toc395710173"/>
      <w:r>
        <w:rPr>
          <w:rFonts w:hint="eastAsia"/>
        </w:rPr>
        <w:lastRenderedPageBreak/>
        <w:t>Appendix</w:t>
      </w:r>
      <w:bookmarkEnd w:id="94"/>
    </w:p>
    <w:p w:rsidR="006977B4" w:rsidRPr="00B651E1" w:rsidRDefault="006977B4" w:rsidP="006977B4">
      <w:pPr>
        <w:spacing w:line="360" w:lineRule="auto"/>
        <w:jc w:val="center"/>
        <w:rPr>
          <w:b/>
          <w:sz w:val="28"/>
          <w:szCs w:val="28"/>
        </w:rPr>
      </w:pPr>
      <w:r>
        <w:rPr>
          <w:b/>
          <w:sz w:val="28"/>
          <w:szCs w:val="28"/>
        </w:rPr>
        <w:t xml:space="preserve">Table 1: </w:t>
      </w:r>
      <w:r>
        <w:rPr>
          <w:rFonts w:hint="eastAsia"/>
          <w:b/>
          <w:sz w:val="28"/>
          <w:szCs w:val="28"/>
        </w:rPr>
        <w:t>L</w:t>
      </w:r>
      <w:r w:rsidRPr="00B651E1">
        <w:rPr>
          <w:b/>
          <w:sz w:val="28"/>
          <w:szCs w:val="28"/>
        </w:rPr>
        <w:t xml:space="preserve">iterature review on </w:t>
      </w:r>
      <w:r>
        <w:rPr>
          <w:rFonts w:hint="eastAsia"/>
          <w:b/>
          <w:sz w:val="28"/>
          <w:szCs w:val="28"/>
        </w:rPr>
        <w:t>a</w:t>
      </w:r>
      <w:r w:rsidRPr="00502348">
        <w:rPr>
          <w:b/>
          <w:sz w:val="28"/>
          <w:szCs w:val="28"/>
        </w:rPr>
        <w:t>udit partner rotation/tenure and audit quality</w:t>
      </w:r>
    </w:p>
    <w:tbl>
      <w:tblPr>
        <w:tblStyle w:val="LightShading"/>
        <w:tblW w:w="0" w:type="auto"/>
        <w:tblLook w:val="04A0" w:firstRow="1" w:lastRow="0" w:firstColumn="1" w:lastColumn="0" w:noHBand="0" w:noVBand="1"/>
      </w:tblPr>
      <w:tblGrid>
        <w:gridCol w:w="1385"/>
        <w:gridCol w:w="1366"/>
        <w:gridCol w:w="1953"/>
        <w:gridCol w:w="4948"/>
        <w:gridCol w:w="4306"/>
      </w:tblGrid>
      <w:tr w:rsidR="006977B4" w:rsidRPr="00B651E1" w:rsidTr="00361A98">
        <w:trPr>
          <w:cnfStyle w:val="100000000000" w:firstRow="1" w:lastRow="0" w:firstColumn="0" w:lastColumn="0" w:oddVBand="0" w:evenVBand="0" w:oddHBand="0" w:evenHBand="0" w:firstRowFirstColumn="0" w:firstRowLastColumn="0" w:lastRowFirstColumn="0" w:lastRowLastColumn="0"/>
          <w:cantSplit/>
          <w:trHeight w:val="705"/>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8"/>
                <w:szCs w:val="28"/>
              </w:rPr>
            </w:pPr>
            <w:r w:rsidRPr="00B651E1">
              <w:rPr>
                <w:sz w:val="28"/>
                <w:szCs w:val="28"/>
              </w:rPr>
              <w:t>Authors</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Object of study</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Sample</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Method</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Outcome</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45"/>
        </w:trPr>
        <w:tc>
          <w:tcPr>
            <w:cnfStyle w:val="001000000000" w:firstRow="0" w:lastRow="0" w:firstColumn="1" w:lastColumn="0" w:oddVBand="0" w:evenVBand="0" w:oddHBand="0" w:evenHBand="0" w:firstRowFirstColumn="0" w:firstRowLastColumn="0" w:lastRowFirstColumn="0" w:lastRowLastColumn="0"/>
            <w:tcW w:w="0" w:type="auto"/>
            <w:gridSpan w:val="5"/>
          </w:tcPr>
          <w:p w:rsidR="006977B4" w:rsidRPr="00B651E1" w:rsidRDefault="006977B4" w:rsidP="00361A98">
            <w:pPr>
              <w:jc w:val="left"/>
              <w:rPr>
                <w:sz w:val="28"/>
                <w:szCs w:val="28"/>
              </w:rPr>
            </w:pPr>
            <w:r>
              <w:rPr>
                <w:sz w:val="28"/>
                <w:szCs w:val="28"/>
              </w:rPr>
              <w:t>Actual audit quality</w:t>
            </w:r>
            <w:r w:rsidRPr="00B651E1">
              <w:rPr>
                <w:sz w:val="28"/>
                <w:szCs w:val="28"/>
              </w:rPr>
              <w:t>:</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Default="006977B4" w:rsidP="00361A98">
            <w:pPr>
              <w:jc w:val="center"/>
              <w:rPr>
                <w:sz w:val="24"/>
                <w:szCs w:val="24"/>
              </w:rPr>
            </w:pPr>
            <w:r>
              <w:rPr>
                <w:rFonts w:hint="eastAsia"/>
                <w:sz w:val="24"/>
                <w:szCs w:val="24"/>
              </w:rPr>
              <w:t>Chi and Huang (2005)</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X: audit partner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Y: earnings quality</w:t>
            </w:r>
          </w:p>
        </w:tc>
        <w:tc>
          <w:tcPr>
            <w:tcW w:w="0" w:type="auto"/>
          </w:tcPr>
          <w:p w:rsidR="006977B4" w:rsidRPr="00F32EF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1337 firm year observations from 1998 to 2001 in Taiwan</w:t>
            </w:r>
          </w:p>
        </w:tc>
        <w:tc>
          <w:tcPr>
            <w:tcW w:w="0" w:type="auto"/>
          </w:tcPr>
          <w:p w:rsidR="006977B4" w:rsidRPr="00F32EF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Archival: non-linear regression analysis between audit partner tenure and discretionary accruals.</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 xml:space="preserve">Longer audit partner tenure helps to produce higher earnings quality, but extreme long audit partner tenure results in lower earnings quality. </w:t>
            </w:r>
            <w:r>
              <w:rPr>
                <w:sz w:val="24"/>
                <w:szCs w:val="24"/>
              </w:rPr>
              <w:t>T</w:t>
            </w:r>
            <w:r>
              <w:rPr>
                <w:rFonts w:hint="eastAsia"/>
                <w:sz w:val="24"/>
                <w:szCs w:val="24"/>
              </w:rPr>
              <w:t>he cut-off point of audit partner tenure is nearly 5 years.</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t>Carey and Simnett</w:t>
            </w:r>
            <w:r>
              <w:rPr>
                <w:sz w:val="24"/>
                <w:szCs w:val="24"/>
              </w:rPr>
              <w:t xml:space="preserve"> (200</w:t>
            </w:r>
            <w:r>
              <w:rPr>
                <w:rFonts w:hint="eastAsia"/>
                <w:sz w:val="24"/>
                <w:szCs w:val="24"/>
              </w:rPr>
              <w:t>6</w:t>
            </w:r>
            <w:r w:rsidRPr="00B651E1">
              <w:rPr>
                <w:sz w:val="24"/>
                <w:szCs w:val="24"/>
              </w:rPr>
              <w:t>)</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X: </w:t>
            </w:r>
            <w:r>
              <w:rPr>
                <w:rFonts w:hint="eastAsia"/>
                <w:sz w:val="24"/>
                <w:szCs w:val="24"/>
              </w:rPr>
              <w:t>audit partner tenure</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Y: </w:t>
            </w:r>
            <w:r>
              <w:rPr>
                <w:rFonts w:hint="eastAsia"/>
                <w:sz w:val="24"/>
                <w:szCs w:val="24"/>
              </w:rPr>
              <w:t>audit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1021 companies in 1995 in Australia</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 xml:space="preserve">Archival: regression analysis </w:t>
            </w:r>
            <w:r>
              <w:rPr>
                <w:sz w:val="24"/>
                <w:szCs w:val="24"/>
              </w:rPr>
              <w:t>between</w:t>
            </w:r>
            <w:r>
              <w:rPr>
                <w:rFonts w:hint="eastAsia"/>
                <w:sz w:val="24"/>
                <w:szCs w:val="24"/>
              </w:rPr>
              <w:t xml:space="preserve"> audit partner tenure and three measures of audit quality (</w:t>
            </w:r>
            <w:r w:rsidRPr="002527CB">
              <w:rPr>
                <w:sz w:val="24"/>
                <w:szCs w:val="24"/>
              </w:rPr>
              <w:t>the auditor’s propensity to issue a going-concern opinion; absolute and signed values of abnormal working capital accruals; the extent of earnings management</w:t>
            </w:r>
            <w:r>
              <w:rPr>
                <w:rFonts w:hint="eastAsia"/>
                <w:sz w:val="24"/>
                <w:szCs w:val="24"/>
              </w:rPr>
              <w:t>).</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A</w:t>
            </w:r>
            <w:r w:rsidRPr="005758CF">
              <w:rPr>
                <w:sz w:val="24"/>
                <w:szCs w:val="24"/>
              </w:rPr>
              <w:t>udit partners with a long tenure are less likely to issue a going-concern opinion</w:t>
            </w:r>
            <w:r>
              <w:rPr>
                <w:rFonts w:hint="eastAsia"/>
                <w:sz w:val="24"/>
                <w:szCs w:val="24"/>
              </w:rPr>
              <w:t>. A</w:t>
            </w:r>
            <w:r w:rsidRPr="005758CF">
              <w:rPr>
                <w:sz w:val="24"/>
                <w:szCs w:val="24"/>
              </w:rPr>
              <w:t xml:space="preserve">udit quality measured by AWCA is not </w:t>
            </w:r>
            <w:r>
              <w:rPr>
                <w:rFonts w:hint="eastAsia"/>
                <w:sz w:val="24"/>
                <w:szCs w:val="24"/>
              </w:rPr>
              <w:t xml:space="preserve">significantly </w:t>
            </w:r>
            <w:r w:rsidRPr="005758CF">
              <w:rPr>
                <w:sz w:val="24"/>
                <w:szCs w:val="24"/>
              </w:rPr>
              <w:t>associated with long audit partner tenure.</w:t>
            </w:r>
            <w:r>
              <w:rPr>
                <w:rFonts w:hint="eastAsia"/>
                <w:sz w:val="24"/>
                <w:szCs w:val="24"/>
              </w:rPr>
              <w:t xml:space="preserve"> C</w:t>
            </w:r>
            <w:r w:rsidRPr="005758CF">
              <w:rPr>
                <w:sz w:val="24"/>
                <w:szCs w:val="24"/>
              </w:rPr>
              <w:t>lient company with long audit partner tenure has a high probability to artificially beat targets</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lastRenderedPageBreak/>
              <w:t>Chen, Lin and Lin</w:t>
            </w:r>
            <w:r w:rsidRPr="00B651E1">
              <w:rPr>
                <w:sz w:val="24"/>
                <w:szCs w:val="24"/>
              </w:rPr>
              <w:t xml:space="preserve"> (200</w:t>
            </w:r>
            <w:r>
              <w:rPr>
                <w:rFonts w:hint="eastAsia"/>
                <w:sz w:val="24"/>
                <w:szCs w:val="24"/>
              </w:rPr>
              <w:t>8</w:t>
            </w:r>
            <w:r w:rsidRPr="00B651E1">
              <w:rPr>
                <w:sz w:val="24"/>
                <w:szCs w:val="24"/>
              </w:rPr>
              <w:t>)</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X: audit partner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Y: earnings quality</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5213 firm year observations from 1990 to 2001 in Taiwan</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Archival: regression analysis between audit partner tenure and performance adjusted discretionary accruals.</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6F3AEB">
              <w:rPr>
                <w:sz w:val="24"/>
                <w:szCs w:val="24"/>
              </w:rPr>
              <w:t xml:space="preserve">When absolute or positive values of discretionary accruals are used, the results show that earnings quality increases significantly with longer audit partner tenure. When raw or negative values of discretionary accruals are used, </w:t>
            </w:r>
            <w:r>
              <w:rPr>
                <w:rFonts w:hint="eastAsia"/>
                <w:sz w:val="24"/>
                <w:szCs w:val="24"/>
              </w:rPr>
              <w:t>results are not significant.</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2687"/>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t>Chi, Huang, Liao and Xie</w:t>
            </w:r>
            <w:r w:rsidRPr="00B651E1">
              <w:rPr>
                <w:sz w:val="24"/>
                <w:szCs w:val="24"/>
              </w:rPr>
              <w:t xml:space="preserve"> (200</w:t>
            </w:r>
            <w:r>
              <w:rPr>
                <w:rFonts w:hint="eastAsia"/>
                <w:sz w:val="24"/>
                <w:szCs w:val="24"/>
              </w:rPr>
              <w:t>9</w:t>
            </w:r>
            <w:r w:rsidRPr="00B651E1">
              <w:rPr>
                <w:sz w:val="24"/>
                <w:szCs w:val="24"/>
              </w:rPr>
              <w:t>)</w:t>
            </w:r>
          </w:p>
        </w:tc>
        <w:tc>
          <w:tcPr>
            <w:tcW w:w="0" w:type="auto"/>
          </w:tcPr>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X: audit partner rotation</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Y: audit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1131 firm year observations in 2004 in Taiwan</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Archival: Compare performance matched abnormal accruals in mandatory audit partner rotation group with three other benchmark groups</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 xml:space="preserve">There is no significant difference in audit quality between mandatory rotation group and non-mandatory rotation group or voluntary rotation group. </w:t>
            </w:r>
            <w:r>
              <w:rPr>
                <w:sz w:val="24"/>
                <w:szCs w:val="24"/>
              </w:rPr>
              <w:t>T</w:t>
            </w:r>
            <w:r>
              <w:rPr>
                <w:rFonts w:hint="eastAsia"/>
                <w:sz w:val="24"/>
                <w:szCs w:val="24"/>
              </w:rPr>
              <w:t xml:space="preserve">he audit quality </w:t>
            </w:r>
            <w:r>
              <w:rPr>
                <w:sz w:val="24"/>
                <w:szCs w:val="24"/>
              </w:rPr>
              <w:t xml:space="preserve">in mandatory rotation group is significantly lower than </w:t>
            </w:r>
            <w:r>
              <w:rPr>
                <w:rFonts w:hint="eastAsia"/>
                <w:sz w:val="24"/>
                <w:szCs w:val="24"/>
              </w:rPr>
              <w:t>itself in prior year.</w:t>
            </w:r>
          </w:p>
        </w:tc>
      </w:tr>
      <w:tr w:rsidR="006977B4" w:rsidRPr="00B651E1" w:rsidTr="00361A98">
        <w:trPr>
          <w:cantSplit/>
          <w:trHeight w:val="2687"/>
        </w:trPr>
        <w:tc>
          <w:tcPr>
            <w:cnfStyle w:val="001000000000" w:firstRow="0" w:lastRow="0" w:firstColumn="1" w:lastColumn="0" w:oddVBand="0" w:evenVBand="0" w:oddHBand="0" w:evenHBand="0" w:firstRowFirstColumn="0" w:firstRowLastColumn="0" w:lastRowFirstColumn="0" w:lastRowLastColumn="0"/>
            <w:tcW w:w="0" w:type="auto"/>
          </w:tcPr>
          <w:p w:rsidR="006977B4" w:rsidRDefault="006977B4" w:rsidP="00361A98">
            <w:pPr>
              <w:jc w:val="center"/>
              <w:rPr>
                <w:sz w:val="24"/>
                <w:szCs w:val="24"/>
              </w:rPr>
            </w:pPr>
            <w:r>
              <w:rPr>
                <w:rFonts w:hint="eastAsia"/>
                <w:sz w:val="24"/>
                <w:szCs w:val="24"/>
              </w:rPr>
              <w:t>Firth, Rui and Wu (2010)</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X: different forms of auditor rotation</w:t>
            </w:r>
          </w:p>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Y: audit quality</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8560 firm year observations from 1997 to 2005 in China</w:t>
            </w:r>
          </w:p>
        </w:tc>
        <w:tc>
          <w:tcPr>
            <w:tcW w:w="0" w:type="auto"/>
          </w:tcPr>
          <w:p w:rsidR="006977B4" w:rsidRPr="000C1A59"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Archival: Compare auditors</w:t>
            </w:r>
            <w:r>
              <w:rPr>
                <w:sz w:val="24"/>
                <w:szCs w:val="24"/>
              </w:rPr>
              <w:t>’</w:t>
            </w:r>
            <w:r>
              <w:rPr>
                <w:rFonts w:hint="eastAsia"/>
                <w:sz w:val="24"/>
                <w:szCs w:val="24"/>
              </w:rPr>
              <w:t xml:space="preserve"> propensity to issue a modified audit opinion among various forms of auditor rotation (mandatory/voluntary partner </w:t>
            </w:r>
            <w:r>
              <w:rPr>
                <w:sz w:val="24"/>
                <w:szCs w:val="24"/>
              </w:rPr>
              <w:t>rotation</w:t>
            </w:r>
            <w:r>
              <w:rPr>
                <w:rFonts w:hint="eastAsia"/>
                <w:sz w:val="24"/>
                <w:szCs w:val="24"/>
              </w:rPr>
              <w:t>, mandatory/voluntary firm rotation, non-rotation).</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C</w:t>
            </w:r>
            <w:r w:rsidRPr="00DB6A82">
              <w:rPr>
                <w:sz w:val="24"/>
                <w:szCs w:val="24"/>
              </w:rPr>
              <w:t xml:space="preserve">ompanies in mandatory partner rotation group have a higher probability to receive </w:t>
            </w:r>
            <w:r>
              <w:rPr>
                <w:rFonts w:hint="eastAsia"/>
                <w:sz w:val="24"/>
                <w:szCs w:val="24"/>
              </w:rPr>
              <w:t xml:space="preserve">a </w:t>
            </w:r>
            <w:r w:rsidRPr="00DB6A82">
              <w:rPr>
                <w:sz w:val="24"/>
                <w:szCs w:val="24"/>
              </w:rPr>
              <w:t>modified audit opinion compared to the companies in non-rotation group</w:t>
            </w:r>
            <w:r>
              <w:rPr>
                <w:rFonts w:hint="eastAsia"/>
                <w:sz w:val="24"/>
                <w:szCs w:val="24"/>
              </w:rPr>
              <w:t>.</w:t>
            </w:r>
          </w:p>
        </w:tc>
      </w:tr>
    </w:tbl>
    <w:p w:rsidR="006977B4" w:rsidRDefault="006977B4" w:rsidP="006977B4"/>
    <w:p w:rsidR="006977B4" w:rsidRDefault="006977B4" w:rsidP="006977B4"/>
    <w:tbl>
      <w:tblPr>
        <w:tblStyle w:val="LightShading"/>
        <w:tblW w:w="0" w:type="auto"/>
        <w:tblLook w:val="04A0" w:firstRow="1" w:lastRow="0" w:firstColumn="1" w:lastColumn="0" w:noHBand="0" w:noVBand="1"/>
      </w:tblPr>
      <w:tblGrid>
        <w:gridCol w:w="1359"/>
        <w:gridCol w:w="2234"/>
        <w:gridCol w:w="2061"/>
        <w:gridCol w:w="3206"/>
        <w:gridCol w:w="5098"/>
      </w:tblGrid>
      <w:tr w:rsidR="006977B4" w:rsidRPr="00B651E1" w:rsidTr="00361A98">
        <w:trPr>
          <w:cnfStyle w:val="100000000000" w:firstRow="1" w:lastRow="0" w:firstColumn="0" w:lastColumn="0" w:oddVBand="0" w:evenVBand="0" w:oddHBand="0" w:evenHBand="0" w:firstRowFirstColumn="0" w:firstRowLastColumn="0" w:lastRowFirstColumn="0" w:lastRowLastColumn="0"/>
          <w:cantSplit/>
          <w:trHeight w:val="345"/>
        </w:trPr>
        <w:tc>
          <w:tcPr>
            <w:cnfStyle w:val="001000000000" w:firstRow="0" w:lastRow="0" w:firstColumn="1" w:lastColumn="0" w:oddVBand="0" w:evenVBand="0" w:oddHBand="0" w:evenHBand="0" w:firstRowFirstColumn="0" w:firstRowLastColumn="0" w:lastRowFirstColumn="0" w:lastRowLastColumn="0"/>
            <w:tcW w:w="0" w:type="auto"/>
            <w:gridSpan w:val="5"/>
          </w:tcPr>
          <w:p w:rsidR="006977B4" w:rsidRPr="00B651E1" w:rsidRDefault="006977B4" w:rsidP="00361A98">
            <w:pPr>
              <w:jc w:val="left"/>
              <w:rPr>
                <w:sz w:val="28"/>
                <w:szCs w:val="28"/>
              </w:rPr>
            </w:pPr>
            <w:r>
              <w:rPr>
                <w:rFonts w:hint="eastAsia"/>
                <w:sz w:val="28"/>
                <w:szCs w:val="28"/>
              </w:rPr>
              <w:lastRenderedPageBreak/>
              <w:t>Perceived</w:t>
            </w:r>
            <w:r>
              <w:rPr>
                <w:sz w:val="28"/>
                <w:szCs w:val="28"/>
              </w:rPr>
              <w:t xml:space="preserve"> audit quality</w:t>
            </w:r>
            <w:r w:rsidRPr="00B651E1">
              <w:rPr>
                <w:sz w:val="28"/>
                <w:szCs w:val="28"/>
              </w:rPr>
              <w:t>:</w:t>
            </w:r>
          </w:p>
        </w:tc>
      </w:tr>
      <w:tr w:rsidR="006977B4"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Gates, Lowe and Reckers (2007)</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X: </w:t>
            </w:r>
            <w:r>
              <w:rPr>
                <w:rFonts w:hint="eastAsia"/>
                <w:sz w:val="24"/>
                <w:szCs w:val="24"/>
              </w:rPr>
              <w:t xml:space="preserve">audit </w:t>
            </w:r>
            <w:r w:rsidRPr="00B651E1">
              <w:rPr>
                <w:sz w:val="24"/>
                <w:szCs w:val="24"/>
              </w:rPr>
              <w:t xml:space="preserve">firm rotation and </w:t>
            </w:r>
            <w:r>
              <w:rPr>
                <w:rFonts w:hint="eastAsia"/>
                <w:sz w:val="24"/>
                <w:szCs w:val="24"/>
              </w:rPr>
              <w:t xml:space="preserve">audit </w:t>
            </w:r>
            <w:r w:rsidRPr="00B651E1">
              <w:rPr>
                <w:sz w:val="24"/>
                <w:szCs w:val="24"/>
              </w:rPr>
              <w:t>partner rotation</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Y: </w:t>
            </w:r>
            <w:r>
              <w:rPr>
                <w:rFonts w:hint="eastAsia"/>
                <w:sz w:val="24"/>
                <w:szCs w:val="24"/>
              </w:rPr>
              <w:t>public</w:t>
            </w:r>
            <w:r w:rsidRPr="00B651E1">
              <w:rPr>
                <w:sz w:val="24"/>
                <w:szCs w:val="24"/>
              </w:rPr>
              <w:t xml:space="preserve"> confidence in </w:t>
            </w:r>
            <w:r>
              <w:rPr>
                <w:rFonts w:hint="eastAsia"/>
                <w:sz w:val="24"/>
                <w:szCs w:val="24"/>
              </w:rPr>
              <w:t>earnings</w:t>
            </w:r>
            <w:r w:rsidRPr="00B651E1">
              <w:rPr>
                <w:sz w:val="24"/>
                <w:szCs w:val="24"/>
              </w:rPr>
              <w:t xml:space="preserve">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79 MBA students and 92 law students in USA</w:t>
            </w:r>
          </w:p>
        </w:tc>
        <w:tc>
          <w:tcPr>
            <w:tcW w:w="0" w:type="auto"/>
          </w:tcPr>
          <w:p w:rsidR="006977B4" w:rsidRPr="00730827"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730827">
              <w:rPr>
                <w:sz w:val="24"/>
                <w:szCs w:val="24"/>
              </w:rPr>
              <w:t xml:space="preserve">Experiment: </w:t>
            </w:r>
            <w:r w:rsidRPr="00730827">
              <w:rPr>
                <w:rFonts w:hint="eastAsia"/>
                <w:sz w:val="24"/>
                <w:szCs w:val="24"/>
              </w:rPr>
              <w:t xml:space="preserve">two </w:t>
            </w:r>
            <w:r w:rsidRPr="00730827">
              <w:rPr>
                <w:sz w:val="24"/>
                <w:szCs w:val="24"/>
              </w:rPr>
              <w:t>separate</w:t>
            </w:r>
            <w:r w:rsidRPr="00730827">
              <w:rPr>
                <w:rFonts w:hint="eastAsia"/>
                <w:sz w:val="24"/>
                <w:szCs w:val="24"/>
              </w:rPr>
              <w:t xml:space="preserve"> </w:t>
            </w:r>
            <w:r w:rsidRPr="00730827">
              <w:rPr>
                <w:sz w:val="24"/>
                <w:szCs w:val="24"/>
              </w:rPr>
              <w:t>behavioral</w:t>
            </w:r>
            <w:r w:rsidRPr="00730827">
              <w:rPr>
                <w:rFonts w:hint="eastAsia"/>
                <w:sz w:val="24"/>
                <w:szCs w:val="24"/>
              </w:rPr>
              <w:t xml:space="preserve"> studies on MBA and Law students: </w:t>
            </w:r>
            <w:r w:rsidRPr="00730827">
              <w:rPr>
                <w:sz w:val="24"/>
                <w:szCs w:val="24"/>
              </w:rPr>
              <w:t>a between-subjects design with one-way analysis of variance</w:t>
            </w:r>
            <w:r w:rsidRPr="00730827">
              <w:rPr>
                <w:rFonts w:hint="eastAsia"/>
                <w:sz w:val="24"/>
                <w:szCs w:val="24"/>
              </w:rPr>
              <w:t xml:space="preserve"> for each study</w:t>
            </w:r>
            <w:r w:rsidRPr="00730827">
              <w:rPr>
                <w:sz w:val="24"/>
                <w:szCs w:val="24"/>
              </w:rPr>
              <w:t>.</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A</w:t>
            </w:r>
            <w:r w:rsidRPr="00270CE7">
              <w:rPr>
                <w:sz w:val="24"/>
                <w:szCs w:val="24"/>
              </w:rPr>
              <w:t>udit firm rotation significantly increases investor’s confidence in company’s reported earnings, while audit partner rotation has little help in restoring investor’s confidence</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Kaplan and Mauldin (2008)</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 xml:space="preserve">X: </w:t>
            </w:r>
            <w:r>
              <w:rPr>
                <w:rFonts w:hint="eastAsia"/>
                <w:sz w:val="24"/>
                <w:szCs w:val="24"/>
              </w:rPr>
              <w:t>audit firm rotation and audit partner rotation</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Y: non-professional investors’ perceived auditor independence</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236 MBA students in USA</w:t>
            </w:r>
          </w:p>
        </w:tc>
        <w:tc>
          <w:tcPr>
            <w:tcW w:w="0" w:type="auto"/>
          </w:tcPr>
          <w:p w:rsidR="006977B4" w:rsidRPr="00730827"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730827">
              <w:rPr>
                <w:sz w:val="24"/>
                <w:szCs w:val="24"/>
              </w:rPr>
              <w:t xml:space="preserve">Experiment: </w:t>
            </w:r>
            <w:r w:rsidRPr="00730827">
              <w:rPr>
                <w:rFonts w:hint="eastAsia"/>
                <w:sz w:val="24"/>
                <w:szCs w:val="24"/>
              </w:rPr>
              <w:t xml:space="preserve">two experiments on MBA students: </w:t>
            </w:r>
            <w:r w:rsidRPr="00730827">
              <w:rPr>
                <w:sz w:val="24"/>
                <w:szCs w:val="24"/>
              </w:rPr>
              <w:t>a 2</w:t>
            </w:r>
            <w:r w:rsidRPr="00730827">
              <w:rPr>
                <w:rFonts w:eastAsia="SimSun"/>
                <w:sz w:val="24"/>
                <w:szCs w:val="24"/>
              </w:rPr>
              <w:t>×</w:t>
            </w:r>
            <w:r w:rsidRPr="00730827">
              <w:rPr>
                <w:sz w:val="24"/>
                <w:szCs w:val="24"/>
              </w:rPr>
              <w:t>2 between-subjects design that manipulates auditor rotation and audit committee strength.</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With</w:t>
            </w:r>
            <w:r w:rsidRPr="00B651E1">
              <w:rPr>
                <w:sz w:val="24"/>
                <w:szCs w:val="24"/>
              </w:rPr>
              <w:t xml:space="preserve"> audit partner rotation</w:t>
            </w:r>
            <w:r>
              <w:rPr>
                <w:rFonts w:hint="eastAsia"/>
                <w:sz w:val="24"/>
                <w:szCs w:val="24"/>
              </w:rPr>
              <w:t xml:space="preserve"> in place</w:t>
            </w:r>
            <w:r w:rsidRPr="00B651E1">
              <w:rPr>
                <w:sz w:val="24"/>
                <w:szCs w:val="24"/>
              </w:rPr>
              <w:t xml:space="preserve">, audit firm rotation does not </w:t>
            </w:r>
            <w:r>
              <w:rPr>
                <w:rFonts w:hint="eastAsia"/>
                <w:sz w:val="24"/>
                <w:szCs w:val="24"/>
              </w:rPr>
              <w:t xml:space="preserve">further </w:t>
            </w:r>
            <w:r w:rsidRPr="00B651E1">
              <w:rPr>
                <w:sz w:val="24"/>
                <w:szCs w:val="24"/>
              </w:rPr>
              <w:t>strengthen perceived</w:t>
            </w:r>
            <w:r>
              <w:rPr>
                <w:rFonts w:hint="eastAsia"/>
                <w:sz w:val="24"/>
                <w:szCs w:val="24"/>
              </w:rPr>
              <w:t xml:space="preserve"> auditor</w:t>
            </w:r>
            <w:r w:rsidRPr="00B651E1">
              <w:rPr>
                <w:sz w:val="24"/>
                <w:szCs w:val="24"/>
              </w:rPr>
              <w:t xml:space="preserve"> independence</w:t>
            </w:r>
            <w:r>
              <w:rPr>
                <w:rFonts w:hint="eastAsia"/>
                <w:sz w:val="24"/>
                <w:szCs w:val="24"/>
              </w:rPr>
              <w:t xml:space="preserve">. </w:t>
            </w:r>
            <w:r>
              <w:rPr>
                <w:sz w:val="24"/>
                <w:szCs w:val="24"/>
              </w:rPr>
              <w:t>A</w:t>
            </w:r>
            <w:r>
              <w:rPr>
                <w:rFonts w:hint="eastAsia"/>
                <w:sz w:val="24"/>
                <w:szCs w:val="24"/>
              </w:rPr>
              <w:t>nd investors</w:t>
            </w:r>
            <w:r w:rsidRPr="00B651E1">
              <w:rPr>
                <w:sz w:val="24"/>
                <w:szCs w:val="24"/>
              </w:rPr>
              <w:t xml:space="preserve"> value strong audit committee.</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AF7515">
              <w:rPr>
                <w:sz w:val="24"/>
                <w:szCs w:val="24"/>
              </w:rPr>
              <w:t>Chi, Huang, Liao and Xie (2009)</w:t>
            </w:r>
          </w:p>
        </w:tc>
        <w:tc>
          <w:tcPr>
            <w:tcW w:w="0" w:type="auto"/>
          </w:tcPr>
          <w:p w:rsidR="006977B4" w:rsidRPr="00AF7515"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AF7515">
              <w:rPr>
                <w:sz w:val="24"/>
                <w:szCs w:val="24"/>
              </w:rPr>
              <w:t>X: audit partner rotation</w:t>
            </w:r>
          </w:p>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AF7515">
              <w:rPr>
                <w:sz w:val="24"/>
                <w:szCs w:val="24"/>
              </w:rPr>
              <w:t xml:space="preserve">Y: </w:t>
            </w:r>
            <w:r>
              <w:rPr>
                <w:rFonts w:hint="eastAsia"/>
                <w:sz w:val="24"/>
                <w:szCs w:val="24"/>
              </w:rPr>
              <w:t xml:space="preserve">perceived </w:t>
            </w:r>
            <w:r w:rsidRPr="00AF7515">
              <w:rPr>
                <w:sz w:val="24"/>
                <w:szCs w:val="24"/>
              </w:rPr>
              <w:t>audit quality</w:t>
            </w:r>
          </w:p>
        </w:tc>
        <w:tc>
          <w:tcPr>
            <w:tcW w:w="0" w:type="auto"/>
          </w:tcPr>
          <w:p w:rsidR="006977B4" w:rsidRPr="00AF7515"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1634</w:t>
            </w:r>
            <w:r w:rsidRPr="00730827">
              <w:rPr>
                <w:sz w:val="24"/>
                <w:szCs w:val="24"/>
              </w:rPr>
              <w:t xml:space="preserve"> firm year </w:t>
            </w:r>
            <w:r>
              <w:rPr>
                <w:rFonts w:hint="eastAsia"/>
                <w:sz w:val="24"/>
                <w:szCs w:val="24"/>
              </w:rPr>
              <w:t xml:space="preserve">comparison </w:t>
            </w:r>
            <w:r w:rsidRPr="00730827">
              <w:rPr>
                <w:sz w:val="24"/>
                <w:szCs w:val="24"/>
              </w:rPr>
              <w:t>observations in 2004 in Taiwan</w:t>
            </w:r>
          </w:p>
        </w:tc>
        <w:tc>
          <w:tcPr>
            <w:tcW w:w="0" w:type="auto"/>
          </w:tcPr>
          <w:p w:rsidR="006977B4" w:rsidRPr="00730827"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730827">
              <w:rPr>
                <w:sz w:val="24"/>
                <w:szCs w:val="24"/>
              </w:rPr>
              <w:t xml:space="preserve">Archival: Compare </w:t>
            </w:r>
            <w:r>
              <w:rPr>
                <w:rFonts w:hint="eastAsia"/>
                <w:sz w:val="24"/>
                <w:szCs w:val="24"/>
              </w:rPr>
              <w:t>ERC</w:t>
            </w:r>
            <w:r w:rsidRPr="00730827">
              <w:rPr>
                <w:sz w:val="24"/>
                <w:szCs w:val="24"/>
              </w:rPr>
              <w:t xml:space="preserve"> in mandatory audit partner rotation group with three other benchmark groups</w:t>
            </w:r>
          </w:p>
        </w:tc>
        <w:tc>
          <w:tcPr>
            <w:tcW w:w="0" w:type="auto"/>
          </w:tcPr>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1D5BCD">
              <w:rPr>
                <w:sz w:val="24"/>
                <w:szCs w:val="24"/>
              </w:rPr>
              <w:t>ERC is not significantly different between 2 comparison samples, which are mandatory rotation sample versus non-rotation sample</w:t>
            </w:r>
            <w:r>
              <w:rPr>
                <w:rFonts w:hint="eastAsia"/>
                <w:sz w:val="24"/>
                <w:szCs w:val="24"/>
              </w:rPr>
              <w:t xml:space="preserve"> or</w:t>
            </w:r>
            <w:r w:rsidRPr="001D5BCD">
              <w:rPr>
                <w:sz w:val="24"/>
                <w:szCs w:val="24"/>
              </w:rPr>
              <w:t xml:space="preserve"> mandatory rotation sample in prior year. But the ERC in mandatory rotation sample is significantly larger than that in voluntary rotation sample.</w:t>
            </w:r>
          </w:p>
        </w:tc>
      </w:tr>
    </w:tbl>
    <w:p w:rsidR="006977B4" w:rsidRPr="00EA3149" w:rsidRDefault="006977B4" w:rsidP="006977B4"/>
    <w:p w:rsidR="006977B4" w:rsidRDefault="006977B4">
      <w:pPr>
        <w:widowControl/>
        <w:jc w:val="left"/>
        <w:rPr>
          <w:b/>
          <w:sz w:val="28"/>
          <w:szCs w:val="28"/>
        </w:rPr>
      </w:pPr>
      <w:r>
        <w:rPr>
          <w:b/>
          <w:sz w:val="28"/>
          <w:szCs w:val="28"/>
        </w:rPr>
        <w:br w:type="page"/>
      </w:r>
    </w:p>
    <w:p w:rsidR="006977B4" w:rsidRPr="00B651E1" w:rsidRDefault="006977B4" w:rsidP="006977B4">
      <w:pPr>
        <w:spacing w:line="360" w:lineRule="auto"/>
        <w:jc w:val="center"/>
        <w:rPr>
          <w:b/>
          <w:sz w:val="28"/>
          <w:szCs w:val="28"/>
        </w:rPr>
      </w:pPr>
      <w:r>
        <w:rPr>
          <w:b/>
          <w:sz w:val="28"/>
          <w:szCs w:val="28"/>
        </w:rPr>
        <w:lastRenderedPageBreak/>
        <w:t xml:space="preserve">Table </w:t>
      </w:r>
      <w:r>
        <w:rPr>
          <w:rFonts w:hint="eastAsia"/>
          <w:b/>
          <w:sz w:val="28"/>
          <w:szCs w:val="28"/>
        </w:rPr>
        <w:t>2</w:t>
      </w:r>
      <w:r>
        <w:rPr>
          <w:b/>
          <w:sz w:val="28"/>
          <w:szCs w:val="28"/>
        </w:rPr>
        <w:t xml:space="preserve">: </w:t>
      </w:r>
      <w:r>
        <w:rPr>
          <w:rFonts w:hint="eastAsia"/>
          <w:b/>
          <w:sz w:val="28"/>
          <w:szCs w:val="28"/>
        </w:rPr>
        <w:t>L</w:t>
      </w:r>
      <w:r w:rsidRPr="00B651E1">
        <w:rPr>
          <w:b/>
          <w:sz w:val="28"/>
          <w:szCs w:val="28"/>
        </w:rPr>
        <w:t xml:space="preserve">iterature review on </w:t>
      </w:r>
      <w:r>
        <w:rPr>
          <w:rFonts w:hint="eastAsia"/>
          <w:b/>
          <w:sz w:val="28"/>
          <w:szCs w:val="28"/>
        </w:rPr>
        <w:t>audit firm rotation/tenure and audit quality</w:t>
      </w:r>
    </w:p>
    <w:tbl>
      <w:tblPr>
        <w:tblStyle w:val="LightShading"/>
        <w:tblW w:w="0" w:type="auto"/>
        <w:tblLook w:val="04A0" w:firstRow="1" w:lastRow="0" w:firstColumn="1" w:lastColumn="0" w:noHBand="0" w:noVBand="1"/>
      </w:tblPr>
      <w:tblGrid>
        <w:gridCol w:w="1971"/>
        <w:gridCol w:w="1348"/>
        <w:gridCol w:w="3125"/>
        <w:gridCol w:w="3420"/>
        <w:gridCol w:w="4094"/>
      </w:tblGrid>
      <w:tr w:rsidR="006977B4" w:rsidRPr="00B651E1" w:rsidTr="00361A98">
        <w:trPr>
          <w:cnfStyle w:val="100000000000" w:firstRow="1" w:lastRow="0" w:firstColumn="0" w:lastColumn="0" w:oddVBand="0" w:evenVBand="0" w:oddHBand="0" w:evenHBand="0" w:firstRowFirstColumn="0" w:firstRowLastColumn="0" w:lastRowFirstColumn="0" w:lastRowLastColumn="0"/>
          <w:cantSplit/>
          <w:trHeight w:val="705"/>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8"/>
                <w:szCs w:val="28"/>
              </w:rPr>
            </w:pPr>
            <w:r w:rsidRPr="00B651E1">
              <w:rPr>
                <w:sz w:val="28"/>
                <w:szCs w:val="28"/>
              </w:rPr>
              <w:t>Authors</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Object of study</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Sample</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Method</w:t>
            </w:r>
          </w:p>
        </w:tc>
        <w:tc>
          <w:tcPr>
            <w:tcW w:w="0" w:type="auto"/>
          </w:tcPr>
          <w:p w:rsidR="006977B4" w:rsidRPr="00B651E1" w:rsidRDefault="006977B4" w:rsidP="00361A98">
            <w:pPr>
              <w:jc w:val="center"/>
              <w:cnfStyle w:val="100000000000" w:firstRow="1" w:lastRow="0" w:firstColumn="0" w:lastColumn="0" w:oddVBand="0" w:evenVBand="0" w:oddHBand="0" w:evenHBand="0" w:firstRowFirstColumn="0" w:firstRowLastColumn="0" w:lastRowFirstColumn="0" w:lastRowLastColumn="0"/>
              <w:rPr>
                <w:sz w:val="28"/>
                <w:szCs w:val="28"/>
              </w:rPr>
            </w:pPr>
            <w:r w:rsidRPr="00B651E1">
              <w:rPr>
                <w:sz w:val="28"/>
                <w:szCs w:val="28"/>
              </w:rPr>
              <w:t>Outcome</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45"/>
        </w:trPr>
        <w:tc>
          <w:tcPr>
            <w:cnfStyle w:val="001000000000" w:firstRow="0" w:lastRow="0" w:firstColumn="1" w:lastColumn="0" w:oddVBand="0" w:evenVBand="0" w:oddHBand="0" w:evenHBand="0" w:firstRowFirstColumn="0" w:firstRowLastColumn="0" w:lastRowFirstColumn="0" w:lastRowLastColumn="0"/>
            <w:tcW w:w="0" w:type="auto"/>
            <w:gridSpan w:val="5"/>
          </w:tcPr>
          <w:p w:rsidR="006977B4" w:rsidRPr="00B651E1" w:rsidRDefault="006977B4" w:rsidP="00361A98">
            <w:pPr>
              <w:jc w:val="left"/>
              <w:rPr>
                <w:sz w:val="28"/>
                <w:szCs w:val="28"/>
              </w:rPr>
            </w:pPr>
            <w:r>
              <w:rPr>
                <w:rFonts w:hint="eastAsia"/>
                <w:sz w:val="28"/>
                <w:szCs w:val="28"/>
              </w:rPr>
              <w:t>Actual audit quality</w:t>
            </w:r>
            <w:r w:rsidRPr="00B651E1">
              <w:rPr>
                <w:sz w:val="28"/>
                <w:szCs w:val="28"/>
              </w:rPr>
              <w:t>:</w:t>
            </w:r>
          </w:p>
        </w:tc>
      </w:tr>
      <w:tr w:rsidR="006977B4" w:rsidRPr="00B651E1" w:rsidTr="00361A98">
        <w:trPr>
          <w:cantSplit/>
          <w:trHeight w:val="345"/>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Geiger and Raghunandan (2002)</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X: audit</w:t>
            </w:r>
            <w:r>
              <w:rPr>
                <w:rFonts w:hint="eastAsia"/>
                <w:sz w:val="24"/>
                <w:szCs w:val="24"/>
              </w:rPr>
              <w:t xml:space="preserve"> firm</w:t>
            </w:r>
            <w:r w:rsidRPr="00B651E1">
              <w:rPr>
                <w:sz w:val="24"/>
                <w:szCs w:val="24"/>
              </w:rPr>
              <w:t xml:space="preserve">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Y: audit </w:t>
            </w:r>
            <w:r>
              <w:rPr>
                <w:rFonts w:hint="eastAsia"/>
                <w:sz w:val="24"/>
                <w:szCs w:val="24"/>
              </w:rPr>
              <w:t>reporting failure</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117 companies entering into bankruptcy during 1996-1998 in USA</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Archival: </w:t>
            </w:r>
            <w:r>
              <w:rPr>
                <w:rFonts w:hint="eastAsia"/>
                <w:sz w:val="24"/>
                <w:szCs w:val="24"/>
              </w:rPr>
              <w:t>regression</w:t>
            </w:r>
            <w:r w:rsidRPr="00B651E1">
              <w:rPr>
                <w:sz w:val="24"/>
                <w:szCs w:val="24"/>
              </w:rPr>
              <w:t xml:space="preserve"> analysis between audit opinion</w:t>
            </w:r>
            <w:r>
              <w:rPr>
                <w:rFonts w:hint="eastAsia"/>
                <w:sz w:val="24"/>
                <w:szCs w:val="24"/>
              </w:rPr>
              <w:t>s (dummy variable)</w:t>
            </w:r>
            <w:r w:rsidRPr="00B651E1">
              <w:rPr>
                <w:sz w:val="24"/>
                <w:szCs w:val="24"/>
              </w:rPr>
              <w:t xml:space="preserve"> issued before bankruptcy and audit</w:t>
            </w:r>
            <w:r>
              <w:rPr>
                <w:rFonts w:hint="eastAsia"/>
                <w:sz w:val="24"/>
                <w:szCs w:val="24"/>
              </w:rPr>
              <w:t xml:space="preserve"> firm</w:t>
            </w:r>
            <w:r w:rsidRPr="00B651E1">
              <w:rPr>
                <w:sz w:val="24"/>
                <w:szCs w:val="24"/>
              </w:rPr>
              <w:t xml:space="preserve"> tenure.</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There are more audit reporting failure</w:t>
            </w:r>
            <w:r>
              <w:rPr>
                <w:sz w:val="24"/>
                <w:szCs w:val="24"/>
              </w:rPr>
              <w:t>s in the earlier years of audit</w:t>
            </w:r>
            <w:r>
              <w:rPr>
                <w:rFonts w:hint="eastAsia"/>
                <w:sz w:val="24"/>
                <w:szCs w:val="24"/>
              </w:rPr>
              <w:t xml:space="preserve"> firm</w:t>
            </w:r>
            <w:r w:rsidRPr="00B651E1">
              <w:rPr>
                <w:sz w:val="24"/>
                <w:szCs w:val="24"/>
              </w:rPr>
              <w:t xml:space="preserve"> tenure.</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Johnson, Khurana and Reynolds (2002)</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X: audit</w:t>
            </w:r>
            <w:r>
              <w:rPr>
                <w:rFonts w:hint="eastAsia"/>
                <w:sz w:val="24"/>
                <w:szCs w:val="24"/>
              </w:rPr>
              <w:t xml:space="preserve"> firm</w:t>
            </w:r>
            <w:r w:rsidRPr="00B651E1">
              <w:rPr>
                <w:sz w:val="24"/>
                <w:szCs w:val="24"/>
              </w:rPr>
              <w:t xml:space="preserve"> tenure</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Y: </w:t>
            </w:r>
            <w:r>
              <w:rPr>
                <w:rFonts w:hint="eastAsia"/>
                <w:sz w:val="24"/>
                <w:szCs w:val="24"/>
              </w:rPr>
              <w:t>earnings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2463</w:t>
            </w:r>
            <w:r>
              <w:rPr>
                <w:rFonts w:hint="eastAsia"/>
                <w:sz w:val="24"/>
                <w:szCs w:val="24"/>
              </w:rPr>
              <w:t xml:space="preserve"> (2280)</w:t>
            </w:r>
            <w:r w:rsidRPr="00B651E1">
              <w:rPr>
                <w:sz w:val="24"/>
                <w:szCs w:val="24"/>
              </w:rPr>
              <w:t xml:space="preserve"> firm year observations </w:t>
            </w:r>
            <w:r>
              <w:rPr>
                <w:rFonts w:hint="eastAsia"/>
                <w:sz w:val="24"/>
                <w:szCs w:val="24"/>
              </w:rPr>
              <w:t xml:space="preserve">for the unexpected accruals (persistence) test </w:t>
            </w:r>
            <w:r w:rsidRPr="00B651E1">
              <w:rPr>
                <w:sz w:val="24"/>
                <w:szCs w:val="24"/>
              </w:rPr>
              <w:t xml:space="preserve">from Big 6 clients </w:t>
            </w:r>
            <w:r>
              <w:rPr>
                <w:rFonts w:hint="eastAsia"/>
                <w:sz w:val="24"/>
                <w:szCs w:val="24"/>
              </w:rPr>
              <w:t>during</w:t>
            </w:r>
            <w:r w:rsidRPr="00B651E1">
              <w:rPr>
                <w:sz w:val="24"/>
                <w:szCs w:val="24"/>
              </w:rPr>
              <w:t xml:space="preserve"> 1986-1995 in USA</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Archival: regression analysis between audit</w:t>
            </w:r>
            <w:r>
              <w:rPr>
                <w:rFonts w:hint="eastAsia"/>
                <w:sz w:val="24"/>
                <w:szCs w:val="24"/>
              </w:rPr>
              <w:t xml:space="preserve"> firm</w:t>
            </w:r>
            <w:r w:rsidRPr="00B651E1">
              <w:rPr>
                <w:sz w:val="24"/>
                <w:szCs w:val="24"/>
              </w:rPr>
              <w:t xml:space="preserve"> tenure and </w:t>
            </w:r>
            <w:r>
              <w:rPr>
                <w:rFonts w:hint="eastAsia"/>
                <w:sz w:val="24"/>
                <w:szCs w:val="24"/>
              </w:rPr>
              <w:t xml:space="preserve">absolute values of </w:t>
            </w:r>
            <w:r w:rsidRPr="00B651E1">
              <w:rPr>
                <w:sz w:val="24"/>
                <w:szCs w:val="24"/>
              </w:rPr>
              <w:t xml:space="preserve">unexpected accruals </w:t>
            </w:r>
            <w:r>
              <w:rPr>
                <w:rFonts w:hint="eastAsia"/>
                <w:sz w:val="24"/>
                <w:szCs w:val="24"/>
              </w:rPr>
              <w:t>or</w:t>
            </w:r>
            <w:r w:rsidRPr="00B651E1">
              <w:rPr>
                <w:sz w:val="24"/>
                <w:szCs w:val="24"/>
              </w:rPr>
              <w:t xml:space="preserve"> persistence of accruals.</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Short audit</w:t>
            </w:r>
            <w:r>
              <w:rPr>
                <w:rFonts w:hint="eastAsia"/>
                <w:sz w:val="24"/>
                <w:szCs w:val="24"/>
              </w:rPr>
              <w:t xml:space="preserve"> firm</w:t>
            </w:r>
            <w:r w:rsidRPr="00B651E1">
              <w:rPr>
                <w:sz w:val="24"/>
                <w:szCs w:val="24"/>
              </w:rPr>
              <w:t xml:space="preserve"> tenure result</w:t>
            </w:r>
            <w:r>
              <w:rPr>
                <w:rFonts w:hint="eastAsia"/>
                <w:sz w:val="24"/>
                <w:szCs w:val="24"/>
              </w:rPr>
              <w:t>s</w:t>
            </w:r>
            <w:r w:rsidRPr="00B651E1">
              <w:rPr>
                <w:sz w:val="24"/>
                <w:szCs w:val="24"/>
              </w:rPr>
              <w:t xml:space="preserve"> in decreased accruals quality, while medium or long auditor tenure </w:t>
            </w:r>
            <w:r>
              <w:rPr>
                <w:rFonts w:hint="eastAsia"/>
                <w:sz w:val="24"/>
                <w:szCs w:val="24"/>
              </w:rPr>
              <w:t>is not associated with</w:t>
            </w:r>
            <w:r w:rsidRPr="00B651E1">
              <w:rPr>
                <w:sz w:val="24"/>
                <w:szCs w:val="24"/>
              </w:rPr>
              <w:t xml:space="preserve"> accruals quality.</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Myers, Myers and Omer (2003)</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X: audit</w:t>
            </w:r>
            <w:r>
              <w:rPr>
                <w:rFonts w:hint="eastAsia"/>
                <w:sz w:val="24"/>
                <w:szCs w:val="24"/>
              </w:rPr>
              <w:t xml:space="preserve"> firm</w:t>
            </w:r>
            <w:r w:rsidRPr="00B651E1">
              <w:rPr>
                <w:sz w:val="24"/>
                <w:szCs w:val="24"/>
              </w:rPr>
              <w:t xml:space="preserve">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Y: </w:t>
            </w:r>
            <w:r>
              <w:rPr>
                <w:rFonts w:hint="eastAsia"/>
                <w:sz w:val="24"/>
                <w:szCs w:val="24"/>
              </w:rPr>
              <w:t>earnings quality</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42302 firm year observations </w:t>
            </w:r>
            <w:r>
              <w:rPr>
                <w:rFonts w:hint="eastAsia"/>
                <w:sz w:val="24"/>
                <w:szCs w:val="24"/>
              </w:rPr>
              <w:t>during</w:t>
            </w:r>
            <w:r w:rsidRPr="00B651E1">
              <w:rPr>
                <w:sz w:val="24"/>
                <w:szCs w:val="24"/>
              </w:rPr>
              <w:t xml:space="preserve"> 1988-2000 in USA</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Archival: regression analysis between audit</w:t>
            </w:r>
            <w:r>
              <w:rPr>
                <w:rFonts w:hint="eastAsia"/>
                <w:sz w:val="24"/>
                <w:szCs w:val="24"/>
              </w:rPr>
              <w:t xml:space="preserve"> firm</w:t>
            </w:r>
            <w:r w:rsidRPr="00B651E1">
              <w:rPr>
                <w:sz w:val="24"/>
                <w:szCs w:val="24"/>
              </w:rPr>
              <w:t xml:space="preserve"> tenure and </w:t>
            </w:r>
            <w:r>
              <w:rPr>
                <w:rFonts w:hint="eastAsia"/>
                <w:sz w:val="24"/>
                <w:szCs w:val="24"/>
              </w:rPr>
              <w:t xml:space="preserve">absolute, signed and raw values of both </w:t>
            </w:r>
            <w:r w:rsidRPr="00B651E1">
              <w:rPr>
                <w:sz w:val="24"/>
                <w:szCs w:val="24"/>
              </w:rPr>
              <w:t>discretionary accruals</w:t>
            </w:r>
            <w:r>
              <w:rPr>
                <w:rFonts w:hint="eastAsia"/>
                <w:sz w:val="24"/>
                <w:szCs w:val="24"/>
              </w:rPr>
              <w:t xml:space="preserve"> and current accruals</w:t>
            </w:r>
            <w:r w:rsidRPr="00B651E1">
              <w:rPr>
                <w:sz w:val="24"/>
                <w:szCs w:val="24"/>
              </w:rPr>
              <w:t>.</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Longer audit</w:t>
            </w:r>
            <w:r>
              <w:rPr>
                <w:rFonts w:hint="eastAsia"/>
                <w:sz w:val="24"/>
                <w:szCs w:val="24"/>
              </w:rPr>
              <w:t xml:space="preserve"> firm</w:t>
            </w:r>
            <w:r w:rsidRPr="00B651E1">
              <w:rPr>
                <w:sz w:val="24"/>
                <w:szCs w:val="24"/>
              </w:rPr>
              <w:t xml:space="preserve"> tenure significantly </w:t>
            </w:r>
            <w:r>
              <w:rPr>
                <w:rFonts w:hint="eastAsia"/>
                <w:sz w:val="24"/>
                <w:szCs w:val="24"/>
              </w:rPr>
              <w:t>decreases the level of both discretionary accruals and current accruals</w:t>
            </w:r>
            <w:r w:rsidRPr="00B651E1">
              <w:rPr>
                <w:sz w:val="24"/>
                <w:szCs w:val="24"/>
              </w:rPr>
              <w:t>.</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lastRenderedPageBreak/>
              <w:t>Chi and Huang (2005)</w:t>
            </w:r>
          </w:p>
        </w:tc>
        <w:tc>
          <w:tcPr>
            <w:tcW w:w="0" w:type="auto"/>
          </w:tcPr>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X: audit firm tenure</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Y: earnings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1337 firm year observations during 1998-2001 in Taiwan</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Archival: non-linear regression analysis between audit firm tenure and discretionary accruals.</w:t>
            </w:r>
          </w:p>
        </w:tc>
        <w:tc>
          <w:tcPr>
            <w:tcW w:w="0" w:type="auto"/>
          </w:tcPr>
          <w:p w:rsidR="006977B4" w:rsidRPr="006940CE"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 xml:space="preserve">Longer audit firm tenure helps to produce higher earnings quality, but extreme long audit firm tenure results in lower earnings quality. </w:t>
            </w:r>
            <w:r>
              <w:rPr>
                <w:sz w:val="24"/>
                <w:szCs w:val="24"/>
              </w:rPr>
              <w:t>T</w:t>
            </w:r>
            <w:r>
              <w:rPr>
                <w:rFonts w:hint="eastAsia"/>
                <w:sz w:val="24"/>
                <w:szCs w:val="24"/>
              </w:rPr>
              <w:t>he cut-off point of audit firm tenure is nearly 5 years.</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Default="006977B4" w:rsidP="00361A98">
            <w:pPr>
              <w:jc w:val="center"/>
              <w:rPr>
                <w:sz w:val="24"/>
                <w:szCs w:val="24"/>
              </w:rPr>
            </w:pPr>
            <w:r>
              <w:rPr>
                <w:rFonts w:hint="eastAsia"/>
                <w:sz w:val="24"/>
                <w:szCs w:val="24"/>
              </w:rPr>
              <w:t>Chen and Xia (2006)</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X: audit firm tenure</w:t>
            </w:r>
          </w:p>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Y: earnings quality</w:t>
            </w:r>
          </w:p>
        </w:tc>
        <w:tc>
          <w:tcPr>
            <w:tcW w:w="0" w:type="auto"/>
          </w:tcPr>
          <w:p w:rsidR="006977B4" w:rsidRPr="00B22050"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2667 firm year observations during 2000-2002 in China</w:t>
            </w:r>
          </w:p>
        </w:tc>
        <w:tc>
          <w:tcPr>
            <w:tcW w:w="0" w:type="auto"/>
          </w:tcPr>
          <w:p w:rsidR="006977B4" w:rsidRPr="00B22050"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Archival: non-linear regression analysis between audit firm tenure and discretionary accruals.</w:t>
            </w:r>
          </w:p>
        </w:tc>
        <w:tc>
          <w:tcPr>
            <w:tcW w:w="0" w:type="auto"/>
          </w:tcPr>
          <w:p w:rsidR="006977B4"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9B00B2">
              <w:rPr>
                <w:sz w:val="24"/>
                <w:szCs w:val="24"/>
              </w:rPr>
              <w:t xml:space="preserve">Longer audit firm tenure helps to produce higher earnings quality, but extreme long audit firm tenure results in lower earnings quality. The cut-off point of audit firm tenure is nearly </w:t>
            </w:r>
            <w:r>
              <w:rPr>
                <w:rFonts w:hint="eastAsia"/>
                <w:sz w:val="24"/>
                <w:szCs w:val="24"/>
              </w:rPr>
              <w:t>6</w:t>
            </w:r>
            <w:r w:rsidRPr="009B00B2">
              <w:rPr>
                <w:sz w:val="24"/>
                <w:szCs w:val="24"/>
              </w:rPr>
              <w:t xml:space="preserve"> years.</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Jackson, Moldrich and Roebuck (2008)</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X: audit</w:t>
            </w:r>
            <w:r>
              <w:rPr>
                <w:rFonts w:hint="eastAsia"/>
                <w:sz w:val="24"/>
                <w:szCs w:val="24"/>
              </w:rPr>
              <w:t xml:space="preserve"> firm</w:t>
            </w:r>
            <w:r w:rsidRPr="00B651E1">
              <w:rPr>
                <w:sz w:val="24"/>
                <w:szCs w:val="24"/>
              </w:rPr>
              <w:t xml:space="preserve"> tenure</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Y: </w:t>
            </w:r>
            <w:r>
              <w:rPr>
                <w:rFonts w:hint="eastAsia"/>
                <w:sz w:val="24"/>
                <w:szCs w:val="24"/>
              </w:rPr>
              <w:t>audit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1750 firm year observations </w:t>
            </w:r>
            <w:r>
              <w:rPr>
                <w:rFonts w:hint="eastAsia"/>
                <w:sz w:val="24"/>
                <w:szCs w:val="24"/>
              </w:rPr>
              <w:t>during</w:t>
            </w:r>
            <w:r w:rsidRPr="00B651E1">
              <w:rPr>
                <w:sz w:val="24"/>
                <w:szCs w:val="24"/>
              </w:rPr>
              <w:t xml:space="preserve"> 1995-2003 in Australia</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Archival: regression analysis between audit</w:t>
            </w:r>
            <w:r>
              <w:rPr>
                <w:rFonts w:hint="eastAsia"/>
                <w:sz w:val="24"/>
                <w:szCs w:val="24"/>
              </w:rPr>
              <w:t xml:space="preserve"> firm</w:t>
            </w:r>
            <w:r w:rsidRPr="00B651E1">
              <w:rPr>
                <w:sz w:val="24"/>
                <w:szCs w:val="24"/>
              </w:rPr>
              <w:t xml:space="preserve"> tenure and propensity to issue </w:t>
            </w:r>
            <w:r>
              <w:rPr>
                <w:rFonts w:hint="eastAsia"/>
                <w:sz w:val="24"/>
                <w:szCs w:val="24"/>
              </w:rPr>
              <w:t xml:space="preserve">a </w:t>
            </w:r>
            <w:r w:rsidRPr="00B651E1">
              <w:rPr>
                <w:sz w:val="24"/>
                <w:szCs w:val="24"/>
              </w:rPr>
              <w:t xml:space="preserve">going-concern </w:t>
            </w:r>
            <w:r>
              <w:rPr>
                <w:rFonts w:hint="eastAsia"/>
                <w:sz w:val="24"/>
                <w:szCs w:val="24"/>
              </w:rPr>
              <w:t xml:space="preserve">opinion </w:t>
            </w:r>
            <w:r w:rsidRPr="00B651E1">
              <w:rPr>
                <w:sz w:val="24"/>
                <w:szCs w:val="24"/>
              </w:rPr>
              <w:t>or discretionary accruals.</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Longer auditor tenure will increase auditors’ propensity to issue </w:t>
            </w:r>
            <w:r>
              <w:rPr>
                <w:rFonts w:hint="eastAsia"/>
                <w:sz w:val="24"/>
                <w:szCs w:val="24"/>
              </w:rPr>
              <w:t xml:space="preserve">a </w:t>
            </w:r>
            <w:r w:rsidRPr="00B651E1">
              <w:rPr>
                <w:sz w:val="24"/>
                <w:szCs w:val="24"/>
              </w:rPr>
              <w:t>going-concern opinion</w:t>
            </w:r>
            <w:r>
              <w:rPr>
                <w:rFonts w:hint="eastAsia"/>
                <w:sz w:val="24"/>
                <w:szCs w:val="24"/>
              </w:rPr>
              <w:t>,</w:t>
            </w:r>
            <w:r w:rsidRPr="00B651E1">
              <w:rPr>
                <w:sz w:val="24"/>
                <w:szCs w:val="24"/>
              </w:rPr>
              <w:t xml:space="preserve"> but has no </w:t>
            </w:r>
            <w:r>
              <w:rPr>
                <w:rFonts w:hint="eastAsia"/>
                <w:sz w:val="24"/>
                <w:szCs w:val="24"/>
              </w:rPr>
              <w:t xml:space="preserve">significant </w:t>
            </w:r>
            <w:r w:rsidRPr="00B651E1">
              <w:rPr>
                <w:sz w:val="24"/>
                <w:szCs w:val="24"/>
              </w:rPr>
              <w:t>effects on accruals quality.</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sidRPr="00B651E1">
              <w:rPr>
                <w:sz w:val="24"/>
                <w:szCs w:val="24"/>
              </w:rPr>
              <w:t>Chen, Lin and Lin (2008)</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X: audit firm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Y: </w:t>
            </w:r>
            <w:r>
              <w:rPr>
                <w:rFonts w:hint="eastAsia"/>
                <w:sz w:val="24"/>
                <w:szCs w:val="24"/>
              </w:rPr>
              <w:t>earnings quality</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5213 firm year observations from 1990 to 2001 in Taiwan</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Archival: regression analysis between audit firm tenure and performance adjusted discretionary accruals</w:t>
            </w:r>
            <w:r w:rsidRPr="00B651E1">
              <w:rPr>
                <w:sz w:val="24"/>
                <w:szCs w:val="24"/>
              </w:rPr>
              <w:t xml:space="preserve"> </w:t>
            </w:r>
            <w:r>
              <w:rPr>
                <w:rFonts w:hint="eastAsia"/>
                <w:sz w:val="24"/>
                <w:szCs w:val="24"/>
              </w:rPr>
              <w:t>after</w:t>
            </w:r>
            <w:r w:rsidRPr="00B651E1">
              <w:rPr>
                <w:sz w:val="24"/>
                <w:szCs w:val="24"/>
              </w:rPr>
              <w:t xml:space="preserve"> controlling for </w:t>
            </w:r>
            <w:r>
              <w:rPr>
                <w:rFonts w:hint="eastAsia"/>
                <w:sz w:val="24"/>
                <w:szCs w:val="24"/>
              </w:rPr>
              <w:t>partner</w:t>
            </w:r>
            <w:r w:rsidRPr="00B651E1">
              <w:rPr>
                <w:sz w:val="24"/>
                <w:szCs w:val="24"/>
              </w:rPr>
              <w:t xml:space="preserve"> tenure.</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Longer audit </w:t>
            </w:r>
            <w:r>
              <w:rPr>
                <w:rFonts w:hint="eastAsia"/>
                <w:sz w:val="24"/>
                <w:szCs w:val="24"/>
              </w:rPr>
              <w:t>firm</w:t>
            </w:r>
            <w:r w:rsidRPr="00B651E1">
              <w:rPr>
                <w:sz w:val="24"/>
                <w:szCs w:val="24"/>
              </w:rPr>
              <w:t xml:space="preserve"> </w:t>
            </w:r>
            <w:r>
              <w:rPr>
                <w:rFonts w:hint="eastAsia"/>
                <w:sz w:val="24"/>
                <w:szCs w:val="24"/>
              </w:rPr>
              <w:t>tenure</w:t>
            </w:r>
            <w:r w:rsidRPr="00B651E1">
              <w:rPr>
                <w:sz w:val="24"/>
                <w:szCs w:val="24"/>
              </w:rPr>
              <w:t xml:space="preserve"> increases the earnings quality. Adding </w:t>
            </w:r>
            <w:r>
              <w:rPr>
                <w:rFonts w:hint="eastAsia"/>
                <w:sz w:val="24"/>
                <w:szCs w:val="24"/>
              </w:rPr>
              <w:t>mandatory</w:t>
            </w:r>
            <w:r w:rsidRPr="00B651E1">
              <w:rPr>
                <w:sz w:val="24"/>
                <w:szCs w:val="24"/>
              </w:rPr>
              <w:t xml:space="preserve"> firm rotation to </w:t>
            </w:r>
            <w:r>
              <w:rPr>
                <w:rFonts w:hint="eastAsia"/>
                <w:sz w:val="24"/>
                <w:szCs w:val="24"/>
              </w:rPr>
              <w:t>mandatory</w:t>
            </w:r>
            <w:r w:rsidRPr="00B651E1">
              <w:rPr>
                <w:sz w:val="24"/>
                <w:szCs w:val="24"/>
              </w:rPr>
              <w:t xml:space="preserve"> partner rotation has no positive effects</w:t>
            </w:r>
            <w:r>
              <w:rPr>
                <w:rFonts w:hint="eastAsia"/>
                <w:sz w:val="24"/>
                <w:szCs w:val="24"/>
              </w:rPr>
              <w:t xml:space="preserve"> on audit quality</w:t>
            </w:r>
            <w:r w:rsidRPr="00B651E1">
              <w:rPr>
                <w:sz w:val="24"/>
                <w:szCs w:val="24"/>
              </w:rPr>
              <w:t>.</w:t>
            </w:r>
          </w:p>
        </w:tc>
      </w:tr>
    </w:tbl>
    <w:p w:rsidR="006977B4" w:rsidRDefault="006977B4" w:rsidP="006977B4"/>
    <w:p w:rsidR="006977B4" w:rsidRDefault="006977B4" w:rsidP="006977B4"/>
    <w:p w:rsidR="006977B4" w:rsidRDefault="006977B4" w:rsidP="006977B4"/>
    <w:p w:rsidR="006977B4" w:rsidRDefault="006977B4" w:rsidP="006977B4"/>
    <w:p w:rsidR="006977B4" w:rsidRDefault="006977B4" w:rsidP="006977B4"/>
    <w:p w:rsidR="006977B4" w:rsidRDefault="006977B4" w:rsidP="006977B4"/>
    <w:tbl>
      <w:tblPr>
        <w:tblStyle w:val="LightShading"/>
        <w:tblW w:w="0" w:type="auto"/>
        <w:tblLook w:val="04A0" w:firstRow="1" w:lastRow="0" w:firstColumn="1" w:lastColumn="0" w:noHBand="0" w:noVBand="1"/>
      </w:tblPr>
      <w:tblGrid>
        <w:gridCol w:w="1208"/>
        <w:gridCol w:w="2338"/>
        <w:gridCol w:w="2058"/>
        <w:gridCol w:w="3598"/>
        <w:gridCol w:w="4756"/>
      </w:tblGrid>
      <w:tr w:rsidR="006977B4" w:rsidRPr="00B651E1" w:rsidTr="00361A98">
        <w:trPr>
          <w:cnfStyle w:val="100000000000" w:firstRow="1" w:lastRow="0" w:firstColumn="0" w:lastColumn="0" w:oddVBand="0" w:evenVBand="0" w:oddHBand="0" w:evenHBand="0" w:firstRowFirstColumn="0" w:firstRowLastColumn="0" w:lastRowFirstColumn="0" w:lastRowLastColumn="0"/>
          <w:cantSplit/>
          <w:trHeight w:val="345"/>
        </w:trPr>
        <w:tc>
          <w:tcPr>
            <w:cnfStyle w:val="001000000000" w:firstRow="0" w:lastRow="0" w:firstColumn="1" w:lastColumn="0" w:oddVBand="0" w:evenVBand="0" w:oddHBand="0" w:evenHBand="0" w:firstRowFirstColumn="0" w:firstRowLastColumn="0" w:lastRowFirstColumn="0" w:lastRowLastColumn="0"/>
            <w:tcW w:w="0" w:type="auto"/>
            <w:gridSpan w:val="5"/>
          </w:tcPr>
          <w:p w:rsidR="006977B4" w:rsidRPr="00B651E1" w:rsidRDefault="006977B4" w:rsidP="00361A98">
            <w:pPr>
              <w:jc w:val="left"/>
              <w:rPr>
                <w:sz w:val="28"/>
                <w:szCs w:val="28"/>
              </w:rPr>
            </w:pPr>
            <w:r>
              <w:rPr>
                <w:rFonts w:hint="eastAsia"/>
                <w:sz w:val="28"/>
                <w:szCs w:val="28"/>
              </w:rPr>
              <w:t>Perceived</w:t>
            </w:r>
            <w:r>
              <w:rPr>
                <w:sz w:val="28"/>
                <w:szCs w:val="28"/>
              </w:rPr>
              <w:t xml:space="preserve"> audit quality</w:t>
            </w:r>
            <w:r w:rsidRPr="00B651E1">
              <w:rPr>
                <w:sz w:val="28"/>
                <w:szCs w:val="28"/>
              </w:rPr>
              <w:t>:</w:t>
            </w:r>
          </w:p>
        </w:tc>
      </w:tr>
      <w:tr w:rsidR="006977B4" w:rsidRPr="00B651E1"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t>Ghosh and Moon (2005)</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X: </w:t>
            </w:r>
            <w:r>
              <w:rPr>
                <w:rFonts w:hint="eastAsia"/>
                <w:sz w:val="24"/>
                <w:szCs w:val="24"/>
              </w:rPr>
              <w:t>audit firm tenure</w:t>
            </w:r>
          </w:p>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651E1">
              <w:rPr>
                <w:sz w:val="24"/>
                <w:szCs w:val="24"/>
              </w:rPr>
              <w:t xml:space="preserve">Y: </w:t>
            </w:r>
            <w:r>
              <w:rPr>
                <w:rFonts w:hint="eastAsia"/>
                <w:sz w:val="24"/>
                <w:szCs w:val="24"/>
              </w:rPr>
              <w:t>public</w:t>
            </w:r>
            <w:r w:rsidRPr="00B651E1">
              <w:rPr>
                <w:sz w:val="24"/>
                <w:szCs w:val="24"/>
              </w:rPr>
              <w:t xml:space="preserve"> confidence in </w:t>
            </w:r>
            <w:r>
              <w:rPr>
                <w:rFonts w:hint="eastAsia"/>
                <w:sz w:val="24"/>
                <w:szCs w:val="24"/>
              </w:rPr>
              <w:t>earnings</w:t>
            </w:r>
            <w:r w:rsidRPr="00B651E1">
              <w:rPr>
                <w:sz w:val="24"/>
                <w:szCs w:val="24"/>
              </w:rPr>
              <w:t xml:space="preserve"> quality</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38794 firm-year observations during 1990-2000</w:t>
            </w:r>
            <w:r w:rsidRPr="00B651E1">
              <w:rPr>
                <w:sz w:val="24"/>
                <w:szCs w:val="24"/>
              </w:rPr>
              <w:t xml:space="preserve"> in USA</w:t>
            </w:r>
          </w:p>
        </w:tc>
        <w:tc>
          <w:tcPr>
            <w:tcW w:w="0" w:type="auto"/>
          </w:tcPr>
          <w:p w:rsidR="006977B4" w:rsidRPr="00730827"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 xml:space="preserve">Archival: regression analysis between </w:t>
            </w:r>
            <w:r>
              <w:rPr>
                <w:sz w:val="24"/>
                <w:szCs w:val="24"/>
              </w:rPr>
              <w:t>audit</w:t>
            </w:r>
            <w:r>
              <w:rPr>
                <w:rFonts w:hint="eastAsia"/>
                <w:sz w:val="24"/>
                <w:szCs w:val="24"/>
              </w:rPr>
              <w:t xml:space="preserve"> firm tenure and ERC (stock/debt rankings or analyst</w:t>
            </w:r>
            <w:r>
              <w:rPr>
                <w:sz w:val="24"/>
                <w:szCs w:val="24"/>
              </w:rPr>
              <w:t>’</w:t>
            </w:r>
            <w:r>
              <w:rPr>
                <w:rFonts w:hint="eastAsia"/>
                <w:sz w:val="24"/>
                <w:szCs w:val="24"/>
              </w:rPr>
              <w:t>s earnings forecast).</w:t>
            </w:r>
          </w:p>
        </w:tc>
        <w:tc>
          <w:tcPr>
            <w:tcW w:w="0" w:type="auto"/>
          </w:tcPr>
          <w:p w:rsidR="006977B4" w:rsidRPr="00B651E1"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Both investors</w:t>
            </w:r>
            <w:r>
              <w:rPr>
                <w:sz w:val="24"/>
                <w:szCs w:val="24"/>
              </w:rPr>
              <w:t>’</w:t>
            </w:r>
            <w:r>
              <w:rPr>
                <w:rFonts w:hint="eastAsia"/>
                <w:sz w:val="24"/>
                <w:szCs w:val="24"/>
              </w:rPr>
              <w:t xml:space="preserve"> and information intermediaries</w:t>
            </w:r>
            <w:r>
              <w:rPr>
                <w:sz w:val="24"/>
                <w:szCs w:val="24"/>
              </w:rPr>
              <w:t>’</w:t>
            </w:r>
            <w:r>
              <w:rPr>
                <w:rFonts w:hint="eastAsia"/>
                <w:sz w:val="24"/>
                <w:szCs w:val="24"/>
              </w:rPr>
              <w:t xml:space="preserve"> perception about earnings quality is positively associated with audit firm tenure.</w:t>
            </w:r>
          </w:p>
        </w:tc>
      </w:tr>
      <w:tr w:rsidR="006977B4" w:rsidRPr="00B651E1" w:rsidTr="00361A98">
        <w:trPr>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t>Dart (2011)</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 xml:space="preserve">X: </w:t>
            </w:r>
            <w:r>
              <w:rPr>
                <w:rFonts w:hint="eastAsia"/>
                <w:sz w:val="24"/>
                <w:szCs w:val="24"/>
              </w:rPr>
              <w:t>audit firm tenure</w:t>
            </w:r>
          </w:p>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651E1">
              <w:rPr>
                <w:sz w:val="24"/>
                <w:szCs w:val="24"/>
              </w:rPr>
              <w:t xml:space="preserve">Y: </w:t>
            </w:r>
            <w:r>
              <w:rPr>
                <w:rFonts w:hint="eastAsia"/>
                <w:sz w:val="24"/>
                <w:szCs w:val="24"/>
              </w:rPr>
              <w:t>investor</w:t>
            </w:r>
            <w:r>
              <w:rPr>
                <w:sz w:val="24"/>
                <w:szCs w:val="24"/>
              </w:rPr>
              <w:t>’</w:t>
            </w:r>
            <w:r>
              <w:rPr>
                <w:rFonts w:hint="eastAsia"/>
                <w:sz w:val="24"/>
                <w:szCs w:val="24"/>
              </w:rPr>
              <w:t>s perception about auditor independence</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113 institutional investors and 254 private investors in UK</w:t>
            </w:r>
          </w:p>
        </w:tc>
        <w:tc>
          <w:tcPr>
            <w:tcW w:w="0" w:type="auto"/>
          </w:tcPr>
          <w:p w:rsidR="006977B4" w:rsidRPr="00730827"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sidRPr="00730827">
              <w:rPr>
                <w:sz w:val="24"/>
                <w:szCs w:val="24"/>
              </w:rPr>
              <w:t xml:space="preserve">Experiment: </w:t>
            </w:r>
            <w:r>
              <w:rPr>
                <w:rFonts w:hint="eastAsia"/>
                <w:sz w:val="24"/>
                <w:szCs w:val="24"/>
              </w:rPr>
              <w:t>a questionnaire-based study.</w:t>
            </w:r>
          </w:p>
        </w:tc>
        <w:tc>
          <w:tcPr>
            <w:tcW w:w="0" w:type="auto"/>
          </w:tcPr>
          <w:p w:rsidR="006977B4" w:rsidRPr="00B651E1" w:rsidRDefault="006977B4" w:rsidP="00361A9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I</w:t>
            </w:r>
            <w:r>
              <w:rPr>
                <w:rFonts w:hint="eastAsia"/>
                <w:sz w:val="24"/>
                <w:szCs w:val="24"/>
              </w:rPr>
              <w:t>nvestors in UK are relatively unconcerned about the threat of long audit firm tenure compared to other threats in the survey.</w:t>
            </w:r>
          </w:p>
        </w:tc>
      </w:tr>
      <w:tr w:rsidR="006977B4" w:rsidTr="00361A98">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auto"/>
          </w:tcPr>
          <w:p w:rsidR="006977B4" w:rsidRPr="00B651E1" w:rsidRDefault="006977B4" w:rsidP="00361A98">
            <w:pPr>
              <w:jc w:val="center"/>
              <w:rPr>
                <w:sz w:val="24"/>
                <w:szCs w:val="24"/>
              </w:rPr>
            </w:pPr>
            <w:r>
              <w:rPr>
                <w:rFonts w:hint="eastAsia"/>
                <w:sz w:val="24"/>
                <w:szCs w:val="24"/>
              </w:rPr>
              <w:t>Daniels and Booker (2011)</w:t>
            </w:r>
          </w:p>
        </w:tc>
        <w:tc>
          <w:tcPr>
            <w:tcW w:w="0" w:type="auto"/>
          </w:tcPr>
          <w:p w:rsidR="006977B4" w:rsidRPr="00AF7515"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AF7515">
              <w:rPr>
                <w:sz w:val="24"/>
                <w:szCs w:val="24"/>
              </w:rPr>
              <w:t xml:space="preserve">X: </w:t>
            </w:r>
            <w:r>
              <w:rPr>
                <w:rFonts w:hint="eastAsia"/>
                <w:sz w:val="24"/>
                <w:szCs w:val="24"/>
              </w:rPr>
              <w:t>audit firm rotation and audit firm tenure</w:t>
            </w:r>
          </w:p>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sidRPr="00AF7515">
              <w:rPr>
                <w:sz w:val="24"/>
                <w:szCs w:val="24"/>
              </w:rPr>
              <w:t xml:space="preserve">Y: </w:t>
            </w:r>
            <w:r>
              <w:rPr>
                <w:rFonts w:hint="eastAsia"/>
                <w:sz w:val="24"/>
                <w:szCs w:val="24"/>
              </w:rPr>
              <w:t>loan officer</w:t>
            </w:r>
            <w:r>
              <w:rPr>
                <w:sz w:val="24"/>
                <w:szCs w:val="24"/>
              </w:rPr>
              <w:t>’</w:t>
            </w:r>
            <w:r>
              <w:rPr>
                <w:rFonts w:hint="eastAsia"/>
                <w:sz w:val="24"/>
                <w:szCs w:val="24"/>
              </w:rPr>
              <w:t>s perception of auditor independence and audit quality</w:t>
            </w:r>
          </w:p>
        </w:tc>
        <w:tc>
          <w:tcPr>
            <w:tcW w:w="0" w:type="auto"/>
          </w:tcPr>
          <w:p w:rsidR="006977B4" w:rsidRPr="00AF7515"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207 bank loan officers in USA</w:t>
            </w:r>
          </w:p>
        </w:tc>
        <w:tc>
          <w:tcPr>
            <w:tcW w:w="0" w:type="auto"/>
          </w:tcPr>
          <w:p w:rsidR="006977B4" w:rsidRPr="00730827"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Experiment: a between-subject design. The versions of the case are different only as it relates to the rotation policy and length of tenure within the rotation policy.</w:t>
            </w:r>
          </w:p>
        </w:tc>
        <w:tc>
          <w:tcPr>
            <w:tcW w:w="0" w:type="auto"/>
          </w:tcPr>
          <w:p w:rsidR="006977B4" w:rsidRDefault="006977B4" w:rsidP="00361A98">
            <w:pPr>
              <w:jc w:val="center"/>
              <w:cnfStyle w:val="000000100000" w:firstRow="0" w:lastRow="0" w:firstColumn="0" w:lastColumn="0" w:oddVBand="0" w:evenVBand="0" w:oddHBand="1" w:evenHBand="0" w:firstRowFirstColumn="0" w:firstRowLastColumn="0" w:lastRowFirstColumn="0" w:lastRowLastColumn="0"/>
              <w:rPr>
                <w:sz w:val="24"/>
                <w:szCs w:val="24"/>
              </w:rPr>
            </w:pPr>
            <w:r>
              <w:rPr>
                <w:rFonts w:hint="eastAsia"/>
                <w:sz w:val="24"/>
                <w:szCs w:val="24"/>
              </w:rPr>
              <w:t>Audit firm rotation improves loan officer</w:t>
            </w:r>
            <w:r>
              <w:rPr>
                <w:sz w:val="24"/>
                <w:szCs w:val="24"/>
              </w:rPr>
              <w:t>’</w:t>
            </w:r>
            <w:r>
              <w:rPr>
                <w:rFonts w:hint="eastAsia"/>
                <w:sz w:val="24"/>
                <w:szCs w:val="24"/>
              </w:rPr>
              <w:t xml:space="preserve">s perception about auditor independence, but does not affect perceived audit quality. </w:t>
            </w:r>
            <w:r>
              <w:rPr>
                <w:sz w:val="24"/>
                <w:szCs w:val="24"/>
              </w:rPr>
              <w:t>A</w:t>
            </w:r>
            <w:r>
              <w:rPr>
                <w:rFonts w:hint="eastAsia"/>
                <w:sz w:val="24"/>
                <w:szCs w:val="24"/>
              </w:rPr>
              <w:t xml:space="preserve">udit firm tenure is not significantly associated with both perceived auditor </w:t>
            </w:r>
            <w:r>
              <w:rPr>
                <w:sz w:val="24"/>
                <w:szCs w:val="24"/>
              </w:rPr>
              <w:t>independence</w:t>
            </w:r>
            <w:r>
              <w:rPr>
                <w:rFonts w:hint="eastAsia"/>
                <w:sz w:val="24"/>
                <w:szCs w:val="24"/>
              </w:rPr>
              <w:t xml:space="preserve"> and perceived audit quality.</w:t>
            </w:r>
          </w:p>
        </w:tc>
      </w:tr>
    </w:tbl>
    <w:p w:rsidR="006977B4" w:rsidRPr="00866006" w:rsidRDefault="006977B4" w:rsidP="006977B4"/>
    <w:p w:rsidR="006977B4" w:rsidRDefault="006977B4">
      <w:pPr>
        <w:widowControl/>
        <w:jc w:val="left"/>
        <w:rPr>
          <w:b/>
          <w:sz w:val="28"/>
          <w:szCs w:val="28"/>
        </w:rPr>
      </w:pPr>
      <w:r>
        <w:rPr>
          <w:b/>
          <w:sz w:val="28"/>
          <w:szCs w:val="28"/>
        </w:rPr>
        <w:br w:type="page"/>
      </w:r>
    </w:p>
    <w:p w:rsidR="006977B4" w:rsidRDefault="006977B4" w:rsidP="006977B4">
      <w:pPr>
        <w:spacing w:line="360" w:lineRule="auto"/>
        <w:jc w:val="center"/>
        <w:rPr>
          <w:b/>
          <w:sz w:val="28"/>
          <w:szCs w:val="28"/>
        </w:rPr>
        <w:sectPr w:rsidR="006977B4" w:rsidSect="006977B4">
          <w:pgSz w:w="16838" w:h="11906" w:orient="landscape"/>
          <w:pgMar w:top="1797" w:right="1440" w:bottom="1797" w:left="1440" w:header="851" w:footer="992" w:gutter="0"/>
          <w:cols w:space="425"/>
          <w:docGrid w:type="linesAndChars" w:linePitch="312"/>
        </w:sectPr>
      </w:pPr>
    </w:p>
    <w:p w:rsidR="006977B4" w:rsidRPr="006977B4" w:rsidRDefault="006977B4" w:rsidP="006977B4">
      <w:pPr>
        <w:spacing w:line="360" w:lineRule="auto"/>
        <w:jc w:val="center"/>
        <w:rPr>
          <w:b/>
          <w:sz w:val="28"/>
          <w:szCs w:val="28"/>
        </w:rPr>
      </w:pPr>
      <w:r w:rsidRPr="006977B4">
        <w:rPr>
          <w:rFonts w:hint="eastAsia"/>
          <w:b/>
          <w:sz w:val="28"/>
          <w:szCs w:val="28"/>
        </w:rPr>
        <w:lastRenderedPageBreak/>
        <w:t>Table 3: Sample selection</w:t>
      </w:r>
    </w:p>
    <w:tbl>
      <w:tblPr>
        <w:tblStyle w:val="LightShading1"/>
        <w:tblW w:w="0" w:type="auto"/>
        <w:tblLook w:val="04A0" w:firstRow="1" w:lastRow="0" w:firstColumn="1" w:lastColumn="0" w:noHBand="0" w:noVBand="1"/>
      </w:tblPr>
      <w:tblGrid>
        <w:gridCol w:w="2100"/>
        <w:gridCol w:w="2070"/>
        <w:gridCol w:w="2069"/>
        <w:gridCol w:w="2073"/>
      </w:tblGrid>
      <w:tr w:rsidR="006977B4" w:rsidRPr="006977B4" w:rsidTr="00361A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4"/>
          </w:tcPr>
          <w:p w:rsidR="006977B4" w:rsidRPr="006977B4" w:rsidRDefault="006977B4" w:rsidP="006977B4">
            <w:pPr>
              <w:rPr>
                <w:sz w:val="28"/>
                <w:szCs w:val="28"/>
              </w:rPr>
            </w:pPr>
            <w:r w:rsidRPr="006977B4">
              <w:rPr>
                <w:rFonts w:hint="eastAsia"/>
                <w:sz w:val="28"/>
                <w:szCs w:val="28"/>
              </w:rPr>
              <w:t>MPR, NPR and VPR sample selection</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1" w:type="dxa"/>
            <w:gridSpan w:val="3"/>
          </w:tcPr>
          <w:p w:rsidR="006977B4" w:rsidRPr="006977B4" w:rsidRDefault="006977B4" w:rsidP="006977B4">
            <w:pPr>
              <w:rPr>
                <w:sz w:val="24"/>
                <w:szCs w:val="24"/>
              </w:rPr>
            </w:pPr>
            <w:r w:rsidRPr="006977B4">
              <w:rPr>
                <w:rFonts w:hint="eastAsia"/>
                <w:sz w:val="24"/>
                <w:szCs w:val="24"/>
              </w:rPr>
              <w:t>Companies listed on SSE or SZSE in 2003 from CSMAR database</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1290</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8522" w:type="dxa"/>
            <w:gridSpan w:val="4"/>
          </w:tcPr>
          <w:p w:rsidR="006977B4" w:rsidRPr="006977B4" w:rsidRDefault="006977B4" w:rsidP="006977B4">
            <w:pPr>
              <w:rPr>
                <w:sz w:val="24"/>
                <w:szCs w:val="24"/>
              </w:rPr>
            </w:pPr>
            <w:r w:rsidRPr="006977B4">
              <w:rPr>
                <w:rFonts w:hint="eastAsia"/>
                <w:sz w:val="24"/>
                <w:szCs w:val="24"/>
              </w:rPr>
              <w:t>Less</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1" w:type="dxa"/>
            <w:gridSpan w:val="3"/>
          </w:tcPr>
          <w:p w:rsidR="006977B4" w:rsidRPr="006977B4" w:rsidRDefault="006977B4" w:rsidP="006977B4">
            <w:pPr>
              <w:rPr>
                <w:sz w:val="24"/>
                <w:szCs w:val="24"/>
              </w:rPr>
            </w:pPr>
            <w:r w:rsidRPr="006977B4">
              <w:rPr>
                <w:rFonts w:hint="eastAsia"/>
                <w:sz w:val="24"/>
                <w:szCs w:val="24"/>
              </w:rPr>
              <w:t xml:space="preserve">  Companies with missing audit partner information</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(232)</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6391" w:type="dxa"/>
            <w:gridSpan w:val="3"/>
          </w:tcPr>
          <w:p w:rsidR="006977B4" w:rsidRPr="006977B4" w:rsidRDefault="006977B4" w:rsidP="006977B4">
            <w:pPr>
              <w:rPr>
                <w:sz w:val="24"/>
                <w:szCs w:val="24"/>
              </w:rPr>
            </w:pPr>
            <w:r w:rsidRPr="006977B4">
              <w:rPr>
                <w:rFonts w:hint="eastAsia"/>
                <w:sz w:val="24"/>
                <w:szCs w:val="24"/>
              </w:rPr>
              <w:t xml:space="preserve">  Companies belong to financial industry</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(43)</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1" w:type="dxa"/>
            <w:gridSpan w:val="3"/>
          </w:tcPr>
          <w:p w:rsidR="006977B4" w:rsidRPr="006977B4" w:rsidRDefault="006977B4" w:rsidP="006977B4">
            <w:pPr>
              <w:rPr>
                <w:sz w:val="24"/>
                <w:szCs w:val="24"/>
              </w:rPr>
            </w:pPr>
            <w:r w:rsidRPr="006977B4">
              <w:rPr>
                <w:rFonts w:hint="eastAsia"/>
                <w:sz w:val="24"/>
                <w:szCs w:val="24"/>
              </w:rPr>
              <w:t>Preliminary sample</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1015</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Sample label</w:t>
            </w:r>
          </w:p>
        </w:tc>
        <w:tc>
          <w:tcPr>
            <w:tcW w:w="2130"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MPR</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NPR</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VPR</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Preliminary sample</w:t>
            </w:r>
          </w:p>
        </w:tc>
        <w:tc>
          <w:tcPr>
            <w:tcW w:w="2130"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111</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478</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426</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Less</w:t>
            </w:r>
          </w:p>
        </w:tc>
        <w:tc>
          <w:tcPr>
            <w:tcW w:w="2130"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Companies delisted in or before 2003</w:t>
            </w:r>
          </w:p>
        </w:tc>
        <w:tc>
          <w:tcPr>
            <w:tcW w:w="2130"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(2)</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(39)</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sz w:val="24"/>
                <w:szCs w:val="24"/>
              </w:rPr>
            </w:pPr>
            <w:r w:rsidRPr="006977B4">
              <w:rPr>
                <w:rFonts w:hint="eastAsia"/>
                <w:sz w:val="24"/>
                <w:szCs w:val="24"/>
              </w:rPr>
              <w:t>(23)</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Final sample for the first regression</w:t>
            </w:r>
          </w:p>
        </w:tc>
        <w:tc>
          <w:tcPr>
            <w:tcW w:w="2130"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b/>
                <w:sz w:val="24"/>
                <w:szCs w:val="24"/>
              </w:rPr>
            </w:pPr>
            <w:r w:rsidRPr="006977B4">
              <w:rPr>
                <w:rFonts w:hint="eastAsia"/>
                <w:b/>
                <w:sz w:val="24"/>
                <w:szCs w:val="24"/>
              </w:rPr>
              <w:t>109</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b/>
                <w:sz w:val="24"/>
                <w:szCs w:val="24"/>
              </w:rPr>
            </w:pPr>
            <w:r w:rsidRPr="006977B4">
              <w:rPr>
                <w:rFonts w:hint="eastAsia"/>
                <w:b/>
                <w:sz w:val="24"/>
                <w:szCs w:val="24"/>
              </w:rPr>
              <w:t>439</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b/>
                <w:sz w:val="24"/>
                <w:szCs w:val="24"/>
              </w:rPr>
            </w:pPr>
            <w:r w:rsidRPr="006977B4">
              <w:rPr>
                <w:rFonts w:hint="eastAsia"/>
                <w:b/>
                <w:sz w:val="24"/>
                <w:szCs w:val="24"/>
              </w:rPr>
              <w:t>403</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4"/>
          </w:tcPr>
          <w:p w:rsidR="006977B4" w:rsidRPr="006977B4" w:rsidRDefault="006977B4" w:rsidP="006977B4">
            <w:pPr>
              <w:rPr>
                <w:sz w:val="24"/>
                <w:szCs w:val="24"/>
              </w:rPr>
            </w:pPr>
            <w:r w:rsidRPr="006977B4">
              <w:rPr>
                <w:rFonts w:hint="eastAsia"/>
                <w:sz w:val="24"/>
                <w:szCs w:val="24"/>
              </w:rPr>
              <w:t>Less</w:t>
            </w:r>
          </w:p>
        </w:tc>
      </w:tr>
      <w:tr w:rsidR="006977B4" w:rsidRPr="006977B4" w:rsidTr="00361A98">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 xml:space="preserve">  Companies with missing daily stock price information</w:t>
            </w:r>
          </w:p>
        </w:tc>
        <w:tc>
          <w:tcPr>
            <w:tcW w:w="2130"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(0)</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(1)</w:t>
            </w:r>
          </w:p>
        </w:tc>
        <w:tc>
          <w:tcPr>
            <w:tcW w:w="2131" w:type="dxa"/>
          </w:tcPr>
          <w:p w:rsidR="006977B4" w:rsidRPr="006977B4" w:rsidRDefault="006977B4" w:rsidP="006977B4">
            <w:pPr>
              <w:cnfStyle w:val="000000000000" w:firstRow="0" w:lastRow="0" w:firstColumn="0" w:lastColumn="0" w:oddVBand="0" w:evenVBand="0" w:oddHBand="0" w:evenHBand="0" w:firstRowFirstColumn="0" w:firstRowLastColumn="0" w:lastRowFirstColumn="0" w:lastRowLastColumn="0"/>
              <w:rPr>
                <w:sz w:val="24"/>
                <w:szCs w:val="24"/>
              </w:rPr>
            </w:pPr>
            <w:r w:rsidRPr="006977B4">
              <w:rPr>
                <w:rFonts w:hint="eastAsia"/>
                <w:sz w:val="24"/>
                <w:szCs w:val="24"/>
              </w:rPr>
              <w:t>(0)</w:t>
            </w:r>
          </w:p>
        </w:tc>
      </w:tr>
      <w:tr w:rsidR="006977B4" w:rsidRPr="006977B4" w:rsidTr="00361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30" w:type="dxa"/>
          </w:tcPr>
          <w:p w:rsidR="006977B4" w:rsidRPr="006977B4" w:rsidRDefault="006977B4" w:rsidP="006977B4">
            <w:pPr>
              <w:rPr>
                <w:sz w:val="24"/>
                <w:szCs w:val="24"/>
              </w:rPr>
            </w:pPr>
            <w:r w:rsidRPr="006977B4">
              <w:rPr>
                <w:rFonts w:hint="eastAsia"/>
                <w:sz w:val="24"/>
                <w:szCs w:val="24"/>
              </w:rPr>
              <w:t>Final sample for the second regression</w:t>
            </w:r>
          </w:p>
        </w:tc>
        <w:tc>
          <w:tcPr>
            <w:tcW w:w="2130"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b/>
                <w:sz w:val="24"/>
                <w:szCs w:val="24"/>
              </w:rPr>
            </w:pPr>
            <w:r w:rsidRPr="006977B4">
              <w:rPr>
                <w:rFonts w:hint="eastAsia"/>
                <w:b/>
                <w:sz w:val="24"/>
                <w:szCs w:val="24"/>
              </w:rPr>
              <w:t>109</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b/>
                <w:sz w:val="24"/>
                <w:szCs w:val="24"/>
              </w:rPr>
            </w:pPr>
            <w:r w:rsidRPr="006977B4">
              <w:rPr>
                <w:rFonts w:hint="eastAsia"/>
                <w:b/>
                <w:sz w:val="24"/>
                <w:szCs w:val="24"/>
              </w:rPr>
              <w:t>438</w:t>
            </w:r>
          </w:p>
        </w:tc>
        <w:tc>
          <w:tcPr>
            <w:tcW w:w="2131" w:type="dxa"/>
          </w:tcPr>
          <w:p w:rsidR="006977B4" w:rsidRPr="006977B4" w:rsidRDefault="006977B4" w:rsidP="006977B4">
            <w:pPr>
              <w:cnfStyle w:val="000000100000" w:firstRow="0" w:lastRow="0" w:firstColumn="0" w:lastColumn="0" w:oddVBand="0" w:evenVBand="0" w:oddHBand="1" w:evenHBand="0" w:firstRowFirstColumn="0" w:firstRowLastColumn="0" w:lastRowFirstColumn="0" w:lastRowLastColumn="0"/>
              <w:rPr>
                <w:b/>
                <w:sz w:val="24"/>
                <w:szCs w:val="24"/>
              </w:rPr>
            </w:pPr>
            <w:r w:rsidRPr="006977B4">
              <w:rPr>
                <w:rFonts w:hint="eastAsia"/>
                <w:b/>
                <w:sz w:val="24"/>
                <w:szCs w:val="24"/>
              </w:rPr>
              <w:t>403</w:t>
            </w:r>
          </w:p>
        </w:tc>
      </w:tr>
    </w:tbl>
    <w:p w:rsidR="006977B4" w:rsidRPr="006977B4" w:rsidRDefault="006977B4" w:rsidP="006977B4"/>
    <w:p w:rsidR="006977B4" w:rsidRDefault="006977B4">
      <w:r>
        <w:br w:type="page"/>
      </w:r>
    </w:p>
    <w:tbl>
      <w:tblPr>
        <w:tblW w:w="8300" w:type="dxa"/>
        <w:tblInd w:w="93" w:type="dxa"/>
        <w:tblLook w:val="04A0" w:firstRow="1" w:lastRow="0" w:firstColumn="1" w:lastColumn="0" w:noHBand="0" w:noVBand="1"/>
      </w:tblPr>
      <w:tblGrid>
        <w:gridCol w:w="1660"/>
        <w:gridCol w:w="1660"/>
        <w:gridCol w:w="1660"/>
        <w:gridCol w:w="1660"/>
        <w:gridCol w:w="1660"/>
      </w:tblGrid>
      <w:tr w:rsidR="006977B4" w:rsidRPr="006977B4" w:rsidTr="00361A98">
        <w:trPr>
          <w:trHeight w:val="315"/>
        </w:trPr>
        <w:tc>
          <w:tcPr>
            <w:tcW w:w="8300" w:type="dxa"/>
            <w:gridSpan w:val="5"/>
            <w:tcBorders>
              <w:top w:val="nil"/>
              <w:left w:val="nil"/>
              <w:bottom w:val="single" w:sz="12" w:space="0" w:color="auto"/>
              <w:right w:val="nil"/>
            </w:tcBorders>
            <w:shd w:val="clear" w:color="auto" w:fill="auto"/>
            <w:noWrap/>
            <w:vAlign w:val="bottom"/>
            <w:hideMark/>
          </w:tcPr>
          <w:p w:rsidR="006977B4" w:rsidRPr="006977B4" w:rsidRDefault="006977B4" w:rsidP="006977B4">
            <w:pPr>
              <w:widowControl/>
              <w:jc w:val="center"/>
              <w:rPr>
                <w:rFonts w:eastAsia="SimSun" w:cs="SimSun"/>
                <w:b/>
                <w:color w:val="000000"/>
                <w:kern w:val="0"/>
                <w:sz w:val="28"/>
                <w:szCs w:val="28"/>
              </w:rPr>
            </w:pPr>
            <w:r w:rsidRPr="006977B4">
              <w:rPr>
                <w:rFonts w:eastAsia="SimSun" w:cs="SimSun"/>
                <w:b/>
                <w:color w:val="000000"/>
                <w:kern w:val="0"/>
                <w:sz w:val="28"/>
                <w:szCs w:val="28"/>
              </w:rPr>
              <w:lastRenderedPageBreak/>
              <w:t>Table 4: Descriptive statistics for actual audit quality</w:t>
            </w:r>
          </w:p>
        </w:tc>
      </w:tr>
      <w:tr w:rsidR="006977B4" w:rsidRPr="006977B4" w:rsidTr="00361A98">
        <w:trPr>
          <w:trHeight w:val="330"/>
        </w:trPr>
        <w:tc>
          <w:tcPr>
            <w:tcW w:w="8300" w:type="dxa"/>
            <w:gridSpan w:val="5"/>
            <w:tcBorders>
              <w:top w:val="single" w:sz="12"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8"/>
                <w:szCs w:val="28"/>
              </w:rPr>
            </w:pPr>
            <w:r w:rsidRPr="006977B4">
              <w:rPr>
                <w:rFonts w:eastAsia="SimSun" w:cs="SimSun"/>
                <w:b/>
                <w:bCs/>
                <w:color w:val="000000"/>
                <w:kern w:val="0"/>
                <w:sz w:val="28"/>
                <w:szCs w:val="28"/>
              </w:rPr>
              <w:t>Panel A:</w:t>
            </w:r>
            <w:r w:rsidRPr="006977B4">
              <w:rPr>
                <w:rFonts w:eastAsia="SimSun" w:cs="SimSun"/>
                <w:color w:val="000000"/>
                <w:kern w:val="0"/>
                <w:sz w:val="28"/>
                <w:szCs w:val="28"/>
              </w:rPr>
              <w:t xml:space="preserve"> Mandatory partner rotation sample (MPR, n=109)</w:t>
            </w:r>
          </w:p>
        </w:tc>
      </w:tr>
      <w:tr w:rsidR="006977B4" w:rsidRPr="006977B4" w:rsidTr="00361A98">
        <w:trPr>
          <w:trHeight w:val="315"/>
        </w:trPr>
        <w:tc>
          <w:tcPr>
            <w:tcW w:w="1660" w:type="dxa"/>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Variable</w:t>
            </w:r>
          </w:p>
        </w:tc>
        <w:tc>
          <w:tcPr>
            <w:tcW w:w="1660" w:type="dxa"/>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Minimum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Maximum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Mean</w:t>
            </w:r>
          </w:p>
        </w:tc>
        <w:tc>
          <w:tcPr>
            <w:tcW w:w="16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Std. Deviation</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│DA│</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0.395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0.064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0.070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AGE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3.000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13.000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7.321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2.063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SIZE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8.023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9.992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9.174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0.371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IndGrowth</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-1.094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0.966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0.592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0.462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CFO</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-0.256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0.457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0.058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0.101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Big4</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0.055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0.229 </w:t>
            </w:r>
          </w:p>
        </w:tc>
      </w:tr>
      <w:tr w:rsidR="006977B4" w:rsidRPr="006977B4" w:rsidTr="00361A98">
        <w:trPr>
          <w:trHeight w:val="300"/>
        </w:trPr>
        <w:tc>
          <w:tcPr>
            <w:tcW w:w="1660" w:type="dxa"/>
            <w:tcBorders>
              <w:top w:val="nil"/>
              <w:left w:val="single" w:sz="12" w:space="0" w:color="000000"/>
              <w:bottom w:val="single" w:sz="12" w:space="0" w:color="auto"/>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FTenure</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11.000 </w:t>
            </w:r>
          </w:p>
        </w:tc>
        <w:tc>
          <w:tcPr>
            <w:tcW w:w="1660" w:type="dxa"/>
            <w:tcBorders>
              <w:top w:val="nil"/>
              <w:left w:val="nil"/>
              <w:bottom w:val="single" w:sz="12" w:space="0" w:color="auto"/>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4.183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2.065 </w:t>
            </w:r>
          </w:p>
        </w:tc>
      </w:tr>
      <w:tr w:rsidR="006977B4" w:rsidRPr="006977B4" w:rsidTr="00361A98">
        <w:trPr>
          <w:trHeight w:val="300"/>
        </w:trPr>
        <w:tc>
          <w:tcPr>
            <w:tcW w:w="1660" w:type="dxa"/>
            <w:tcBorders>
              <w:top w:val="nil"/>
              <w:left w:val="nil"/>
              <w:bottom w:val="single" w:sz="8" w:space="0" w:color="auto"/>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single" w:sz="12" w:space="0" w:color="auto"/>
              <w:left w:val="nil"/>
              <w:bottom w:val="single" w:sz="8" w:space="0" w:color="auto"/>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single" w:sz="12" w:space="0" w:color="auto"/>
              <w:left w:val="nil"/>
              <w:bottom w:val="single" w:sz="8" w:space="0" w:color="auto"/>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nil"/>
              <w:left w:val="nil"/>
              <w:bottom w:val="single" w:sz="8" w:space="0" w:color="auto"/>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single" w:sz="12" w:space="0" w:color="auto"/>
              <w:left w:val="nil"/>
              <w:bottom w:val="single" w:sz="8" w:space="0" w:color="auto"/>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r>
      <w:tr w:rsidR="006977B4" w:rsidRPr="006977B4" w:rsidTr="00361A98">
        <w:trPr>
          <w:trHeight w:val="330"/>
        </w:trPr>
        <w:tc>
          <w:tcPr>
            <w:tcW w:w="8300" w:type="dxa"/>
            <w:gridSpan w:val="5"/>
            <w:tcBorders>
              <w:top w:val="nil"/>
              <w:left w:val="nil"/>
              <w:bottom w:val="single" w:sz="12" w:space="0" w:color="000000"/>
              <w:right w:val="nil"/>
            </w:tcBorders>
            <w:shd w:val="clear" w:color="auto" w:fill="auto"/>
            <w:hideMark/>
          </w:tcPr>
          <w:p w:rsidR="006977B4" w:rsidRPr="006977B4" w:rsidRDefault="006977B4" w:rsidP="006977B4">
            <w:pPr>
              <w:widowControl/>
              <w:jc w:val="left"/>
              <w:rPr>
                <w:rFonts w:eastAsia="SimSun" w:cs="Arial"/>
                <w:color w:val="000000"/>
                <w:kern w:val="0"/>
                <w:sz w:val="28"/>
                <w:szCs w:val="28"/>
              </w:rPr>
            </w:pPr>
            <w:r w:rsidRPr="006977B4">
              <w:rPr>
                <w:rFonts w:eastAsia="SimSun" w:cs="Arial"/>
                <w:b/>
                <w:bCs/>
                <w:color w:val="000000"/>
                <w:kern w:val="0"/>
                <w:sz w:val="28"/>
                <w:szCs w:val="28"/>
              </w:rPr>
              <w:t>Panel B:</w:t>
            </w:r>
            <w:r w:rsidRPr="006977B4">
              <w:rPr>
                <w:rFonts w:eastAsia="SimSun" w:cs="Arial"/>
                <w:color w:val="000000"/>
                <w:kern w:val="0"/>
                <w:sz w:val="28"/>
                <w:szCs w:val="28"/>
              </w:rPr>
              <w:t xml:space="preserve"> Non-rotation sample (NPR, n=439)</w:t>
            </w:r>
          </w:p>
        </w:tc>
      </w:tr>
      <w:tr w:rsidR="006977B4" w:rsidRPr="006977B4" w:rsidTr="00361A98">
        <w:trPr>
          <w:trHeight w:val="315"/>
        </w:trPr>
        <w:tc>
          <w:tcPr>
            <w:tcW w:w="1660" w:type="dxa"/>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Variable</w:t>
            </w:r>
          </w:p>
        </w:tc>
        <w:tc>
          <w:tcPr>
            <w:tcW w:w="1660" w:type="dxa"/>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Minimum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Maximum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Mean</w:t>
            </w:r>
          </w:p>
        </w:tc>
        <w:tc>
          <w:tcPr>
            <w:tcW w:w="16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Std. Deviation</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│DA│</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0.482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0.055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0.058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AGE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13.000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6.337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2.594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SIZE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7.849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10.271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9.125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0.372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IndGrowth</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-1.094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0.966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0.606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0.448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CFO</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-0.290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0.486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0.047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0.084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Big4</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0.062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0.241 </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FTenure</w:t>
            </w:r>
          </w:p>
        </w:tc>
        <w:tc>
          <w:tcPr>
            <w:tcW w:w="1660" w:type="dxa"/>
            <w:tcBorders>
              <w:top w:val="nil"/>
              <w:left w:val="nil"/>
              <w:bottom w:val="single" w:sz="12" w:space="0" w:color="auto"/>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3.597 </w:t>
            </w:r>
          </w:p>
        </w:tc>
        <w:tc>
          <w:tcPr>
            <w:tcW w:w="1660" w:type="dxa"/>
            <w:tcBorders>
              <w:top w:val="nil"/>
              <w:left w:val="nil"/>
              <w:bottom w:val="single" w:sz="12" w:space="0" w:color="auto"/>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1.398 </w:t>
            </w:r>
          </w:p>
        </w:tc>
      </w:tr>
      <w:tr w:rsidR="006977B4" w:rsidRPr="006977B4" w:rsidTr="00361A98">
        <w:trPr>
          <w:trHeight w:val="300"/>
        </w:trPr>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r>
      <w:tr w:rsidR="006977B4" w:rsidRPr="006977B4" w:rsidTr="00361A98">
        <w:trPr>
          <w:trHeight w:val="330"/>
        </w:trPr>
        <w:tc>
          <w:tcPr>
            <w:tcW w:w="8300" w:type="dxa"/>
            <w:gridSpan w:val="5"/>
            <w:tcBorders>
              <w:top w:val="single" w:sz="8" w:space="0" w:color="auto"/>
              <w:left w:val="nil"/>
              <w:bottom w:val="single" w:sz="12" w:space="0" w:color="000000"/>
              <w:right w:val="nil"/>
            </w:tcBorders>
            <w:shd w:val="clear" w:color="auto" w:fill="auto"/>
            <w:hideMark/>
          </w:tcPr>
          <w:p w:rsidR="006977B4" w:rsidRPr="006977B4" w:rsidRDefault="006977B4" w:rsidP="006977B4">
            <w:pPr>
              <w:widowControl/>
              <w:jc w:val="left"/>
              <w:rPr>
                <w:rFonts w:eastAsia="SimSun" w:cs="Arial"/>
                <w:color w:val="000000"/>
                <w:kern w:val="0"/>
                <w:sz w:val="28"/>
                <w:szCs w:val="28"/>
              </w:rPr>
            </w:pPr>
            <w:r w:rsidRPr="006977B4">
              <w:rPr>
                <w:rFonts w:eastAsia="SimSun" w:cs="Arial"/>
                <w:b/>
                <w:bCs/>
                <w:color w:val="000000"/>
                <w:kern w:val="0"/>
                <w:sz w:val="28"/>
                <w:szCs w:val="28"/>
              </w:rPr>
              <w:t>Panel C:</w:t>
            </w:r>
            <w:r w:rsidRPr="006977B4">
              <w:rPr>
                <w:rFonts w:eastAsia="SimSun" w:cs="Arial"/>
                <w:color w:val="000000"/>
                <w:kern w:val="0"/>
                <w:sz w:val="28"/>
                <w:szCs w:val="28"/>
              </w:rPr>
              <w:t xml:space="preserve"> Voluntary partner rotation sample (VPR, n=403)</w:t>
            </w:r>
          </w:p>
        </w:tc>
      </w:tr>
      <w:tr w:rsidR="006977B4" w:rsidRPr="006977B4" w:rsidTr="00361A98">
        <w:trPr>
          <w:trHeight w:val="315"/>
        </w:trPr>
        <w:tc>
          <w:tcPr>
            <w:tcW w:w="1660" w:type="dxa"/>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Variable</w:t>
            </w:r>
          </w:p>
        </w:tc>
        <w:tc>
          <w:tcPr>
            <w:tcW w:w="1660" w:type="dxa"/>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Minimum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Maximum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Mean</w:t>
            </w:r>
          </w:p>
        </w:tc>
        <w:tc>
          <w:tcPr>
            <w:tcW w:w="16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Std. Deviation</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│DA│</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0.382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0.055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0.055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AGE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13.000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6.092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2.552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SIZE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7.770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10.789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9.154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0.402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IndGrowth</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-3.865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0.966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0.596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0.492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CFO</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-0.314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0.362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0.050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0.083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Big4</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0.099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0.299 </w:t>
            </w:r>
          </w:p>
        </w:tc>
      </w:tr>
      <w:tr w:rsidR="006977B4" w:rsidRPr="006977B4" w:rsidTr="00361A98">
        <w:trPr>
          <w:trHeight w:val="300"/>
        </w:trPr>
        <w:tc>
          <w:tcPr>
            <w:tcW w:w="1660" w:type="dxa"/>
            <w:tcBorders>
              <w:top w:val="nil"/>
              <w:left w:val="single" w:sz="12" w:space="0" w:color="000000"/>
              <w:bottom w:val="single" w:sz="12" w:space="0" w:color="auto"/>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FTenure</w:t>
            </w:r>
          </w:p>
        </w:tc>
        <w:tc>
          <w:tcPr>
            <w:tcW w:w="1660" w:type="dxa"/>
            <w:tcBorders>
              <w:top w:val="nil"/>
              <w:left w:val="nil"/>
              <w:bottom w:val="single" w:sz="12" w:space="0" w:color="auto"/>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single" w:sz="12" w:space="0" w:color="auto"/>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11.000 </w:t>
            </w:r>
          </w:p>
        </w:tc>
        <w:tc>
          <w:tcPr>
            <w:tcW w:w="1660" w:type="dxa"/>
            <w:tcBorders>
              <w:top w:val="nil"/>
              <w:left w:val="nil"/>
              <w:bottom w:val="single" w:sz="12" w:space="0" w:color="auto"/>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3.295 </w:t>
            </w:r>
          </w:p>
        </w:tc>
        <w:tc>
          <w:tcPr>
            <w:tcW w:w="1660" w:type="dxa"/>
            <w:tcBorders>
              <w:top w:val="nil"/>
              <w:left w:val="nil"/>
              <w:bottom w:val="single" w:sz="12" w:space="0" w:color="auto"/>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1.657 </w:t>
            </w:r>
          </w:p>
        </w:tc>
      </w:tr>
      <w:tr w:rsidR="006977B4" w:rsidRPr="006977B4" w:rsidTr="00361A98">
        <w:trPr>
          <w:trHeight w:val="300"/>
        </w:trPr>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r>
      <w:tr w:rsidR="006977B4" w:rsidRPr="006977B4" w:rsidTr="00361A98">
        <w:trPr>
          <w:trHeight w:val="345"/>
        </w:trPr>
        <w:tc>
          <w:tcPr>
            <w:tcW w:w="8300" w:type="dxa"/>
            <w:gridSpan w:val="5"/>
            <w:tcBorders>
              <w:top w:val="single" w:sz="8" w:space="0" w:color="auto"/>
              <w:left w:val="nil"/>
              <w:bottom w:val="single" w:sz="12" w:space="0" w:color="000000"/>
              <w:right w:val="nil"/>
            </w:tcBorders>
            <w:shd w:val="clear" w:color="auto" w:fill="auto"/>
            <w:hideMark/>
          </w:tcPr>
          <w:p w:rsidR="006977B4" w:rsidRPr="006977B4" w:rsidRDefault="006977B4" w:rsidP="006977B4">
            <w:pPr>
              <w:widowControl/>
              <w:jc w:val="left"/>
              <w:rPr>
                <w:rFonts w:eastAsia="SimSun" w:cs="Arial"/>
                <w:color w:val="000000"/>
                <w:kern w:val="0"/>
                <w:sz w:val="28"/>
                <w:szCs w:val="28"/>
              </w:rPr>
            </w:pPr>
            <w:r w:rsidRPr="006977B4">
              <w:rPr>
                <w:rFonts w:eastAsia="SimSun" w:cs="Arial"/>
                <w:b/>
                <w:bCs/>
                <w:color w:val="000000"/>
                <w:kern w:val="0"/>
                <w:sz w:val="28"/>
                <w:szCs w:val="28"/>
              </w:rPr>
              <w:t>Panel D:</w:t>
            </w:r>
            <w:r w:rsidRPr="006977B4">
              <w:rPr>
                <w:rFonts w:eastAsia="SimSun" w:cs="Arial"/>
                <w:color w:val="000000"/>
                <w:kern w:val="0"/>
                <w:sz w:val="28"/>
                <w:szCs w:val="28"/>
              </w:rPr>
              <w:t xml:space="preserve"> Mandatory partner rotation in prior year (MPRPY, n=109)</w:t>
            </w:r>
          </w:p>
        </w:tc>
      </w:tr>
      <w:tr w:rsidR="006977B4" w:rsidRPr="006977B4" w:rsidTr="00361A98">
        <w:trPr>
          <w:trHeight w:val="315"/>
        </w:trPr>
        <w:tc>
          <w:tcPr>
            <w:tcW w:w="1660" w:type="dxa"/>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 xml:space="preserve">　</w:t>
            </w:r>
          </w:p>
        </w:tc>
        <w:tc>
          <w:tcPr>
            <w:tcW w:w="1660" w:type="dxa"/>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Minimum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Maximum</w:t>
            </w:r>
          </w:p>
        </w:tc>
        <w:tc>
          <w:tcPr>
            <w:tcW w:w="16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Mean</w:t>
            </w:r>
          </w:p>
        </w:tc>
        <w:tc>
          <w:tcPr>
            <w:tcW w:w="16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eastAsia="SimSun" w:cs="Arial"/>
                <w:color w:val="000000"/>
                <w:kern w:val="0"/>
                <w:sz w:val="24"/>
                <w:szCs w:val="24"/>
              </w:rPr>
            </w:pPr>
            <w:r w:rsidRPr="006977B4">
              <w:rPr>
                <w:rFonts w:eastAsia="SimSun" w:cs="Arial"/>
                <w:color w:val="000000"/>
                <w:kern w:val="0"/>
                <w:sz w:val="24"/>
                <w:szCs w:val="24"/>
              </w:rPr>
              <w:t>Std. Deviation</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│DA│</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0.385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0.055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0.066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AGE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12.000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6.321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2.063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SIZE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8.179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9.939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9.137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0.353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IndGrowth</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-0.393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14.095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0.479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2.058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CFO</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-0.356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0.436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0.049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0.090 </w:t>
            </w:r>
          </w:p>
        </w:tc>
      </w:tr>
      <w:tr w:rsidR="006977B4" w:rsidRPr="006977B4" w:rsidTr="00361A98">
        <w:trPr>
          <w:trHeight w:val="285"/>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lastRenderedPageBreak/>
              <w:t>Big4</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0.092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0.290 </w:t>
            </w:r>
          </w:p>
        </w:tc>
      </w:tr>
      <w:tr w:rsidR="006977B4" w:rsidRPr="006977B4" w:rsidTr="00361A98">
        <w:trPr>
          <w:trHeight w:val="300"/>
        </w:trPr>
        <w:tc>
          <w:tcPr>
            <w:tcW w:w="1660" w:type="dxa"/>
            <w:tcBorders>
              <w:top w:val="nil"/>
              <w:left w:val="single" w:sz="12" w:space="0" w:color="000000"/>
              <w:bottom w:val="nil"/>
              <w:right w:val="single" w:sz="12" w:space="0" w:color="000000"/>
            </w:tcBorders>
            <w:shd w:val="clear" w:color="auto" w:fill="auto"/>
            <w:hideMark/>
          </w:tcPr>
          <w:p w:rsidR="006977B4" w:rsidRPr="006977B4" w:rsidRDefault="006977B4" w:rsidP="006977B4">
            <w:pPr>
              <w:widowControl/>
              <w:jc w:val="left"/>
              <w:rPr>
                <w:rFonts w:eastAsia="SimSun" w:cs="Arial"/>
                <w:color w:val="000000"/>
                <w:kern w:val="0"/>
                <w:sz w:val="24"/>
                <w:szCs w:val="24"/>
              </w:rPr>
            </w:pPr>
            <w:r w:rsidRPr="006977B4">
              <w:rPr>
                <w:rFonts w:eastAsia="SimSun" w:cs="Arial"/>
                <w:color w:val="000000"/>
                <w:kern w:val="0"/>
                <w:sz w:val="24"/>
                <w:szCs w:val="24"/>
              </w:rPr>
              <w:t>FTenure</w:t>
            </w:r>
          </w:p>
        </w:tc>
        <w:tc>
          <w:tcPr>
            <w:tcW w:w="1660" w:type="dxa"/>
            <w:tcBorders>
              <w:top w:val="nil"/>
              <w:left w:val="single" w:sz="4" w:space="0" w:color="000000"/>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10.000 </w:t>
            </w:r>
          </w:p>
        </w:tc>
        <w:tc>
          <w:tcPr>
            <w:tcW w:w="16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3.706 </w:t>
            </w:r>
          </w:p>
        </w:tc>
        <w:tc>
          <w:tcPr>
            <w:tcW w:w="16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eastAsia="SimSun" w:cs="Arial"/>
                <w:color w:val="000000"/>
                <w:kern w:val="0"/>
                <w:sz w:val="24"/>
                <w:szCs w:val="24"/>
              </w:rPr>
            </w:pPr>
            <w:r w:rsidRPr="006977B4">
              <w:rPr>
                <w:rFonts w:eastAsia="SimSun" w:cs="Arial"/>
                <w:color w:val="000000"/>
                <w:kern w:val="0"/>
                <w:sz w:val="24"/>
                <w:szCs w:val="24"/>
              </w:rPr>
              <w:t xml:space="preserve">1.553 </w:t>
            </w:r>
          </w:p>
        </w:tc>
      </w:tr>
      <w:tr w:rsidR="006977B4" w:rsidRPr="006977B4" w:rsidTr="00361A98">
        <w:trPr>
          <w:trHeight w:val="285"/>
        </w:trPr>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spacing w:line="360" w:lineRule="auto"/>
              <w:jc w:val="left"/>
              <w:rPr>
                <w:rFonts w:eastAsia="SimSun" w:cs="SimSun"/>
                <w:color w:val="000000"/>
                <w:kern w:val="0"/>
                <w:sz w:val="22"/>
              </w:rPr>
            </w:pPr>
            <w:r w:rsidRPr="006977B4">
              <w:rPr>
                <w:rFonts w:eastAsia="SimSun" w:cs="SimSun"/>
                <w:color w:val="000000"/>
                <w:kern w:val="0"/>
                <w:sz w:val="22"/>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spacing w:line="360" w:lineRule="auto"/>
              <w:jc w:val="left"/>
              <w:rPr>
                <w:rFonts w:eastAsia="SimSun" w:cs="SimSun"/>
                <w:color w:val="000000"/>
                <w:kern w:val="0"/>
                <w:sz w:val="22"/>
              </w:rPr>
            </w:pPr>
            <w:r w:rsidRPr="006977B4">
              <w:rPr>
                <w:rFonts w:eastAsia="SimSun" w:cs="SimSun"/>
                <w:color w:val="000000"/>
                <w:kern w:val="0"/>
                <w:sz w:val="22"/>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spacing w:line="360" w:lineRule="auto"/>
              <w:jc w:val="left"/>
              <w:rPr>
                <w:rFonts w:eastAsia="SimSun" w:cs="SimSun"/>
                <w:color w:val="000000"/>
                <w:kern w:val="0"/>
                <w:sz w:val="22"/>
              </w:rPr>
            </w:pPr>
            <w:r w:rsidRPr="006977B4">
              <w:rPr>
                <w:rFonts w:eastAsia="SimSun" w:cs="SimSun"/>
                <w:color w:val="000000"/>
                <w:kern w:val="0"/>
                <w:sz w:val="22"/>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spacing w:line="360" w:lineRule="auto"/>
              <w:jc w:val="left"/>
              <w:rPr>
                <w:rFonts w:eastAsia="SimSun" w:cs="SimSun"/>
                <w:color w:val="000000"/>
                <w:kern w:val="0"/>
                <w:sz w:val="22"/>
              </w:rPr>
            </w:pPr>
            <w:r w:rsidRPr="006977B4">
              <w:rPr>
                <w:rFonts w:eastAsia="SimSun" w:cs="SimSun"/>
                <w:color w:val="000000"/>
                <w:kern w:val="0"/>
                <w:sz w:val="22"/>
              </w:rPr>
              <w:t xml:space="preserve">　</w:t>
            </w:r>
          </w:p>
        </w:tc>
        <w:tc>
          <w:tcPr>
            <w:tcW w:w="1660" w:type="dxa"/>
            <w:tcBorders>
              <w:top w:val="single" w:sz="12" w:space="0" w:color="auto"/>
              <w:left w:val="nil"/>
              <w:bottom w:val="nil"/>
              <w:right w:val="nil"/>
            </w:tcBorders>
            <w:shd w:val="clear" w:color="auto" w:fill="auto"/>
            <w:noWrap/>
            <w:vAlign w:val="bottom"/>
            <w:hideMark/>
          </w:tcPr>
          <w:p w:rsidR="006977B4" w:rsidRPr="006977B4" w:rsidRDefault="006977B4" w:rsidP="006977B4">
            <w:pPr>
              <w:widowControl/>
              <w:spacing w:line="360" w:lineRule="auto"/>
              <w:jc w:val="left"/>
              <w:rPr>
                <w:rFonts w:eastAsia="SimSun" w:cs="SimSun"/>
                <w:color w:val="000000"/>
                <w:kern w:val="0"/>
                <w:sz w:val="22"/>
              </w:rPr>
            </w:pPr>
            <w:r w:rsidRPr="006977B4">
              <w:rPr>
                <w:rFonts w:eastAsia="SimSun" w:cs="SimSun"/>
                <w:color w:val="000000"/>
                <w:kern w:val="0"/>
                <w:sz w:val="22"/>
              </w:rPr>
              <w:t xml:space="preserve">　</w:t>
            </w:r>
          </w:p>
        </w:tc>
      </w:tr>
    </w:tbl>
    <w:p w:rsidR="006977B4" w:rsidRPr="006977B4" w:rsidRDefault="006977B4" w:rsidP="006977B4"/>
    <w:p w:rsidR="006977B4" w:rsidRDefault="006977B4">
      <w:r>
        <w:br w:type="page"/>
      </w:r>
    </w:p>
    <w:tbl>
      <w:tblPr>
        <w:tblW w:w="8400" w:type="dxa"/>
        <w:tblInd w:w="93" w:type="dxa"/>
        <w:tblLook w:val="04A0" w:firstRow="1" w:lastRow="0" w:firstColumn="1" w:lastColumn="0" w:noHBand="0" w:noVBand="1"/>
      </w:tblPr>
      <w:tblGrid>
        <w:gridCol w:w="1200"/>
        <w:gridCol w:w="1200"/>
        <w:gridCol w:w="1200"/>
        <w:gridCol w:w="1200"/>
        <w:gridCol w:w="1200"/>
        <w:gridCol w:w="1200"/>
        <w:gridCol w:w="1200"/>
      </w:tblGrid>
      <w:tr w:rsidR="006977B4" w:rsidRPr="006977B4" w:rsidTr="00361A98">
        <w:trPr>
          <w:trHeight w:val="315"/>
        </w:trPr>
        <w:tc>
          <w:tcPr>
            <w:tcW w:w="8400" w:type="dxa"/>
            <w:gridSpan w:val="7"/>
            <w:tcBorders>
              <w:top w:val="nil"/>
              <w:left w:val="nil"/>
              <w:bottom w:val="single" w:sz="12" w:space="0" w:color="auto"/>
              <w:right w:val="nil"/>
            </w:tcBorders>
            <w:shd w:val="clear" w:color="auto" w:fill="auto"/>
            <w:noWrap/>
            <w:vAlign w:val="bottom"/>
            <w:hideMark/>
          </w:tcPr>
          <w:p w:rsidR="006977B4" w:rsidRPr="006977B4" w:rsidRDefault="006977B4" w:rsidP="006977B4">
            <w:pPr>
              <w:widowControl/>
              <w:spacing w:line="360" w:lineRule="auto"/>
              <w:jc w:val="center"/>
              <w:rPr>
                <w:rFonts w:eastAsia="SimSun" w:cs="SimSun"/>
                <w:b/>
                <w:bCs/>
                <w:color w:val="000000"/>
                <w:kern w:val="0"/>
                <w:sz w:val="28"/>
                <w:szCs w:val="28"/>
              </w:rPr>
            </w:pPr>
            <w:r w:rsidRPr="006977B4">
              <w:rPr>
                <w:rFonts w:eastAsia="SimSun" w:cs="SimSun"/>
                <w:b/>
                <w:bCs/>
                <w:color w:val="000000"/>
                <w:kern w:val="0"/>
                <w:sz w:val="28"/>
                <w:szCs w:val="28"/>
              </w:rPr>
              <w:lastRenderedPageBreak/>
              <w:t>Table 5: Tests of Normality for actual audit quality</w:t>
            </w:r>
          </w:p>
        </w:tc>
      </w:tr>
      <w:tr w:rsidR="006977B4" w:rsidRPr="006977B4" w:rsidTr="00361A98">
        <w:trPr>
          <w:trHeight w:val="330"/>
        </w:trPr>
        <w:tc>
          <w:tcPr>
            <w:tcW w:w="8400" w:type="dxa"/>
            <w:gridSpan w:val="7"/>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8"/>
                <w:szCs w:val="28"/>
              </w:rPr>
            </w:pPr>
            <w:r w:rsidRPr="006977B4">
              <w:rPr>
                <w:rFonts w:eastAsia="SimSun" w:cs="SimSun"/>
                <w:b/>
                <w:bCs/>
                <w:color w:val="000000"/>
                <w:kern w:val="0"/>
                <w:sz w:val="28"/>
                <w:szCs w:val="28"/>
              </w:rPr>
              <w:t>Panel A:</w:t>
            </w:r>
            <w:r w:rsidRPr="006977B4">
              <w:rPr>
                <w:rFonts w:eastAsia="SimSun" w:cs="SimSun"/>
                <w:color w:val="000000"/>
                <w:kern w:val="0"/>
                <w:sz w:val="28"/>
                <w:szCs w:val="28"/>
              </w:rPr>
              <w:t xml:space="preserve"> MPR vs. NPR</w:t>
            </w:r>
          </w:p>
        </w:tc>
      </w:tr>
      <w:tr w:rsidR="006977B4" w:rsidRPr="006977B4" w:rsidTr="00361A98">
        <w:trPr>
          <w:trHeight w:val="300"/>
        </w:trPr>
        <w:tc>
          <w:tcPr>
            <w:tcW w:w="1200" w:type="dxa"/>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3600" w:type="dxa"/>
            <w:gridSpan w:val="3"/>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Kolmogorov-Smirnov</w:t>
            </w:r>
            <w:r w:rsidRPr="006977B4">
              <w:rPr>
                <w:rFonts w:eastAsia="SimSun" w:cs="SimSun"/>
                <w:color w:val="000000"/>
                <w:kern w:val="0"/>
                <w:sz w:val="24"/>
                <w:szCs w:val="24"/>
                <w:vertAlign w:val="superscript"/>
              </w:rPr>
              <w:t>a</w:t>
            </w:r>
          </w:p>
        </w:tc>
        <w:tc>
          <w:tcPr>
            <w:tcW w:w="3600" w:type="dxa"/>
            <w:gridSpan w:val="3"/>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Shapiro-Wilk</w:t>
            </w:r>
          </w:p>
        </w:tc>
      </w:tr>
      <w:tr w:rsidR="006977B4" w:rsidRPr="006977B4" w:rsidTr="00361A98">
        <w:trPr>
          <w:trHeight w:val="300"/>
        </w:trPr>
        <w:tc>
          <w:tcPr>
            <w:tcW w:w="1200" w:type="dxa"/>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r>
      <w:tr w:rsidR="006977B4" w:rsidRPr="006977B4" w:rsidTr="00361A98">
        <w:trPr>
          <w:trHeight w:val="300"/>
        </w:trPr>
        <w:tc>
          <w:tcPr>
            <w:tcW w:w="1200" w:type="dxa"/>
            <w:tcBorders>
              <w:top w:val="nil"/>
              <w:left w:val="single" w:sz="12" w:space="0" w:color="000000"/>
              <w:bottom w:val="single" w:sz="12" w:space="0" w:color="000000"/>
              <w:right w:val="single" w:sz="12" w:space="0" w:color="000000"/>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Arial"/>
                <w:color w:val="000000"/>
                <w:kern w:val="0"/>
                <w:sz w:val="24"/>
                <w:szCs w:val="24"/>
              </w:rPr>
              <w:t>│</w:t>
            </w:r>
            <w:r w:rsidRPr="006977B4">
              <w:rPr>
                <w:rFonts w:eastAsia="SimSun" w:cs="SimSun"/>
                <w:color w:val="000000"/>
                <w:kern w:val="0"/>
                <w:sz w:val="24"/>
                <w:szCs w:val="24"/>
              </w:rPr>
              <w:t>DA</w:t>
            </w:r>
            <w:r w:rsidRPr="006977B4">
              <w:rPr>
                <w:rFonts w:eastAsia="SimSun" w:cs="Arial"/>
                <w:color w:val="000000"/>
                <w:kern w:val="0"/>
                <w:sz w:val="24"/>
                <w:szCs w:val="24"/>
              </w:rPr>
              <w:t>│</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eastAsia="SimSun" w:cs="SimSun"/>
                <w:color w:val="000000"/>
                <w:kern w:val="0"/>
                <w:sz w:val="24"/>
                <w:szCs w:val="24"/>
              </w:rPr>
            </w:pPr>
            <w:r w:rsidRPr="006977B4">
              <w:rPr>
                <w:rFonts w:eastAsia="SimSun" w:cs="SimSun"/>
                <w:color w:val="000000"/>
                <w:kern w:val="0"/>
                <w:sz w:val="24"/>
                <w:szCs w:val="24"/>
              </w:rPr>
              <w:t>.175</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548</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.743</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548</w:t>
            </w:r>
          </w:p>
        </w:tc>
        <w:tc>
          <w:tcPr>
            <w:tcW w:w="120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r>
      <w:tr w:rsidR="006977B4" w:rsidRPr="006977B4" w:rsidTr="00361A98">
        <w:trPr>
          <w:trHeight w:val="285"/>
        </w:trPr>
        <w:tc>
          <w:tcPr>
            <w:tcW w:w="8400" w:type="dxa"/>
            <w:gridSpan w:val="7"/>
            <w:tcBorders>
              <w:top w:val="nil"/>
              <w:left w:val="nil"/>
              <w:bottom w:val="nil"/>
              <w:right w:val="nil"/>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a. Lilliefors Significance Correction</w:t>
            </w:r>
          </w:p>
        </w:tc>
      </w:tr>
      <w:tr w:rsidR="006977B4" w:rsidRPr="006977B4" w:rsidTr="00361A98">
        <w:trPr>
          <w:trHeight w:val="315"/>
        </w:trPr>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r>
      <w:tr w:rsidR="006977B4" w:rsidRPr="006977B4" w:rsidTr="00361A98">
        <w:trPr>
          <w:trHeight w:val="315"/>
        </w:trPr>
        <w:tc>
          <w:tcPr>
            <w:tcW w:w="8400" w:type="dxa"/>
            <w:gridSpan w:val="7"/>
            <w:tcBorders>
              <w:top w:val="single" w:sz="8"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8"/>
                <w:szCs w:val="28"/>
              </w:rPr>
            </w:pPr>
            <w:r w:rsidRPr="006977B4">
              <w:rPr>
                <w:rFonts w:eastAsia="SimSun" w:cs="SimSun"/>
                <w:b/>
                <w:bCs/>
                <w:color w:val="000000"/>
                <w:kern w:val="0"/>
                <w:sz w:val="28"/>
                <w:szCs w:val="28"/>
              </w:rPr>
              <w:t>Panel B:</w:t>
            </w:r>
            <w:r w:rsidRPr="006977B4">
              <w:rPr>
                <w:rFonts w:eastAsia="SimSun" w:cs="SimSun"/>
                <w:color w:val="000000"/>
                <w:kern w:val="0"/>
                <w:sz w:val="28"/>
                <w:szCs w:val="28"/>
              </w:rPr>
              <w:t xml:space="preserve"> MPR vs. VPR</w:t>
            </w:r>
          </w:p>
        </w:tc>
      </w:tr>
      <w:tr w:rsidR="006977B4" w:rsidRPr="006977B4" w:rsidTr="00361A98">
        <w:trPr>
          <w:trHeight w:val="300"/>
        </w:trPr>
        <w:tc>
          <w:tcPr>
            <w:tcW w:w="1200" w:type="dxa"/>
            <w:vMerge w:val="restart"/>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3600" w:type="dxa"/>
            <w:gridSpan w:val="3"/>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Kolmogorov-Smirnov</w:t>
            </w:r>
            <w:r w:rsidRPr="006977B4">
              <w:rPr>
                <w:rFonts w:eastAsia="SimSun" w:cs="SimSun"/>
                <w:color w:val="000000"/>
                <w:kern w:val="0"/>
                <w:sz w:val="24"/>
                <w:szCs w:val="24"/>
                <w:vertAlign w:val="superscript"/>
              </w:rPr>
              <w:t>a</w:t>
            </w:r>
          </w:p>
        </w:tc>
        <w:tc>
          <w:tcPr>
            <w:tcW w:w="3600" w:type="dxa"/>
            <w:gridSpan w:val="3"/>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Shapiro-Wilk</w:t>
            </w:r>
          </w:p>
        </w:tc>
      </w:tr>
      <w:tr w:rsidR="006977B4" w:rsidRPr="006977B4" w:rsidTr="00361A98">
        <w:trPr>
          <w:trHeight w:val="300"/>
        </w:trPr>
        <w:tc>
          <w:tcPr>
            <w:tcW w:w="1200" w:type="dxa"/>
            <w:vMerge/>
            <w:tcBorders>
              <w:top w:val="nil"/>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r>
      <w:tr w:rsidR="006977B4" w:rsidRPr="006977B4" w:rsidTr="00361A98">
        <w:trPr>
          <w:trHeight w:val="300"/>
        </w:trPr>
        <w:tc>
          <w:tcPr>
            <w:tcW w:w="1200" w:type="dxa"/>
            <w:tcBorders>
              <w:top w:val="nil"/>
              <w:left w:val="single" w:sz="12" w:space="0" w:color="000000"/>
              <w:bottom w:val="single" w:sz="12" w:space="0" w:color="000000"/>
              <w:right w:val="single" w:sz="12" w:space="0" w:color="000000"/>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Arial"/>
                <w:color w:val="000000"/>
                <w:kern w:val="0"/>
                <w:sz w:val="24"/>
                <w:szCs w:val="24"/>
              </w:rPr>
              <w:t>│</w:t>
            </w:r>
            <w:r w:rsidRPr="006977B4">
              <w:rPr>
                <w:rFonts w:eastAsia="SimSun" w:cs="SimSun"/>
                <w:color w:val="000000"/>
                <w:kern w:val="0"/>
                <w:sz w:val="24"/>
                <w:szCs w:val="24"/>
              </w:rPr>
              <w:t>DA</w:t>
            </w:r>
            <w:r w:rsidRPr="006977B4">
              <w:rPr>
                <w:rFonts w:eastAsia="SimSun" w:cs="Arial"/>
                <w:color w:val="000000"/>
                <w:kern w:val="0"/>
                <w:sz w:val="24"/>
                <w:szCs w:val="24"/>
              </w:rPr>
              <w:t>│</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eastAsia="SimSun" w:cs="SimSun"/>
                <w:color w:val="000000"/>
                <w:kern w:val="0"/>
                <w:sz w:val="24"/>
                <w:szCs w:val="24"/>
              </w:rPr>
            </w:pPr>
            <w:r w:rsidRPr="006977B4">
              <w:rPr>
                <w:rFonts w:eastAsia="SimSun" w:cs="SimSun"/>
                <w:color w:val="000000"/>
                <w:kern w:val="0"/>
                <w:sz w:val="24"/>
                <w:szCs w:val="24"/>
              </w:rPr>
              <w:t>.165</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512</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.760</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512</w:t>
            </w:r>
          </w:p>
        </w:tc>
        <w:tc>
          <w:tcPr>
            <w:tcW w:w="120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r>
      <w:tr w:rsidR="006977B4" w:rsidRPr="006977B4" w:rsidTr="00361A98">
        <w:trPr>
          <w:trHeight w:val="285"/>
        </w:trPr>
        <w:tc>
          <w:tcPr>
            <w:tcW w:w="8400" w:type="dxa"/>
            <w:gridSpan w:val="7"/>
            <w:tcBorders>
              <w:top w:val="nil"/>
              <w:left w:val="nil"/>
              <w:bottom w:val="nil"/>
              <w:right w:val="nil"/>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a. Lilliefors Significance Correction</w:t>
            </w:r>
          </w:p>
        </w:tc>
      </w:tr>
      <w:tr w:rsidR="006977B4" w:rsidRPr="006977B4" w:rsidTr="00361A98">
        <w:trPr>
          <w:trHeight w:val="315"/>
        </w:trPr>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c>
          <w:tcPr>
            <w:tcW w:w="120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2"/>
              </w:rPr>
            </w:pPr>
          </w:p>
        </w:tc>
      </w:tr>
      <w:tr w:rsidR="006977B4" w:rsidRPr="006977B4" w:rsidTr="00361A98">
        <w:trPr>
          <w:trHeight w:val="315"/>
        </w:trPr>
        <w:tc>
          <w:tcPr>
            <w:tcW w:w="8400" w:type="dxa"/>
            <w:gridSpan w:val="7"/>
            <w:tcBorders>
              <w:top w:val="single" w:sz="8"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eastAsia="SimSun" w:cs="SimSun"/>
                <w:color w:val="000000"/>
                <w:kern w:val="0"/>
                <w:sz w:val="28"/>
                <w:szCs w:val="28"/>
              </w:rPr>
            </w:pPr>
            <w:r w:rsidRPr="006977B4">
              <w:rPr>
                <w:rFonts w:eastAsia="SimSun" w:cs="SimSun"/>
                <w:b/>
                <w:bCs/>
                <w:color w:val="000000"/>
                <w:kern w:val="0"/>
                <w:sz w:val="28"/>
                <w:szCs w:val="28"/>
              </w:rPr>
              <w:t xml:space="preserve">Panel C: </w:t>
            </w:r>
            <w:r w:rsidRPr="006977B4">
              <w:rPr>
                <w:rFonts w:eastAsia="SimSun" w:cs="SimSun"/>
                <w:color w:val="000000"/>
                <w:kern w:val="0"/>
                <w:sz w:val="28"/>
                <w:szCs w:val="28"/>
              </w:rPr>
              <w:t>MPR vs. MPRPY</w:t>
            </w:r>
          </w:p>
        </w:tc>
      </w:tr>
      <w:tr w:rsidR="006977B4" w:rsidRPr="006977B4" w:rsidTr="00361A98">
        <w:trPr>
          <w:trHeight w:val="300"/>
        </w:trPr>
        <w:tc>
          <w:tcPr>
            <w:tcW w:w="1200" w:type="dxa"/>
            <w:vMerge w:val="restart"/>
            <w:tcBorders>
              <w:top w:val="nil"/>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 xml:space="preserve">　</w:t>
            </w:r>
          </w:p>
        </w:tc>
        <w:tc>
          <w:tcPr>
            <w:tcW w:w="3600" w:type="dxa"/>
            <w:gridSpan w:val="3"/>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Kolmogorov-Smirnov</w:t>
            </w:r>
            <w:r w:rsidRPr="006977B4">
              <w:rPr>
                <w:rFonts w:eastAsia="SimSun" w:cs="SimSun"/>
                <w:color w:val="000000"/>
                <w:kern w:val="0"/>
                <w:sz w:val="24"/>
                <w:szCs w:val="24"/>
                <w:vertAlign w:val="superscript"/>
              </w:rPr>
              <w:t>a</w:t>
            </w:r>
          </w:p>
        </w:tc>
        <w:tc>
          <w:tcPr>
            <w:tcW w:w="3600" w:type="dxa"/>
            <w:gridSpan w:val="3"/>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Shapiro-Wilk</w:t>
            </w:r>
          </w:p>
        </w:tc>
      </w:tr>
      <w:tr w:rsidR="006977B4" w:rsidRPr="006977B4" w:rsidTr="00361A98">
        <w:trPr>
          <w:trHeight w:val="300"/>
        </w:trPr>
        <w:tc>
          <w:tcPr>
            <w:tcW w:w="1200" w:type="dxa"/>
            <w:vMerge/>
            <w:tcBorders>
              <w:top w:val="nil"/>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eastAsia="SimSun" w:cs="SimSun"/>
                <w:color w:val="000000"/>
                <w:kern w:val="0"/>
                <w:sz w:val="24"/>
                <w:szCs w:val="24"/>
              </w:rPr>
            </w:pP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eastAsia="SimSun" w:cs="SimSun"/>
                <w:color w:val="000000"/>
                <w:kern w:val="0"/>
                <w:sz w:val="24"/>
                <w:szCs w:val="24"/>
              </w:rPr>
            </w:pPr>
            <w:r w:rsidRPr="006977B4">
              <w:rPr>
                <w:rFonts w:eastAsia="SimSun"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Statistic</w:t>
            </w:r>
          </w:p>
        </w:tc>
        <w:tc>
          <w:tcPr>
            <w:tcW w:w="120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20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r>
      <w:tr w:rsidR="006977B4" w:rsidRPr="006977B4" w:rsidTr="00361A98">
        <w:trPr>
          <w:trHeight w:val="300"/>
        </w:trPr>
        <w:tc>
          <w:tcPr>
            <w:tcW w:w="1200" w:type="dxa"/>
            <w:tcBorders>
              <w:top w:val="nil"/>
              <w:left w:val="single" w:sz="12" w:space="0" w:color="000000"/>
              <w:bottom w:val="single" w:sz="12" w:space="0" w:color="000000"/>
              <w:right w:val="single" w:sz="12" w:space="0" w:color="000000"/>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Arial"/>
                <w:color w:val="000000"/>
                <w:kern w:val="0"/>
                <w:sz w:val="24"/>
                <w:szCs w:val="24"/>
              </w:rPr>
              <w:t>│</w:t>
            </w:r>
            <w:r w:rsidRPr="006977B4">
              <w:rPr>
                <w:rFonts w:eastAsia="SimSun" w:cs="SimSun"/>
                <w:color w:val="000000"/>
                <w:kern w:val="0"/>
                <w:sz w:val="24"/>
                <w:szCs w:val="24"/>
              </w:rPr>
              <w:t>DA</w:t>
            </w:r>
            <w:r w:rsidRPr="006977B4">
              <w:rPr>
                <w:rFonts w:eastAsia="SimSun" w:cs="Arial"/>
                <w:color w:val="000000"/>
                <w:kern w:val="0"/>
                <w:sz w:val="24"/>
                <w:szCs w:val="24"/>
              </w:rPr>
              <w:t>│</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eastAsia="SimSun" w:cs="SimSun"/>
                <w:color w:val="000000"/>
                <w:kern w:val="0"/>
                <w:sz w:val="24"/>
                <w:szCs w:val="24"/>
              </w:rPr>
            </w:pPr>
            <w:r w:rsidRPr="006977B4">
              <w:rPr>
                <w:rFonts w:eastAsia="SimSun" w:cs="SimSun"/>
                <w:color w:val="000000"/>
                <w:kern w:val="0"/>
                <w:sz w:val="24"/>
                <w:szCs w:val="24"/>
              </w:rPr>
              <w:t>.192</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218</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.725</w:t>
            </w:r>
          </w:p>
        </w:tc>
        <w:tc>
          <w:tcPr>
            <w:tcW w:w="120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218</w:t>
            </w:r>
          </w:p>
        </w:tc>
        <w:tc>
          <w:tcPr>
            <w:tcW w:w="120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.000</w:t>
            </w:r>
          </w:p>
        </w:tc>
      </w:tr>
      <w:tr w:rsidR="006977B4" w:rsidRPr="006977B4" w:rsidTr="00361A98">
        <w:trPr>
          <w:trHeight w:val="285"/>
        </w:trPr>
        <w:tc>
          <w:tcPr>
            <w:tcW w:w="8400" w:type="dxa"/>
            <w:gridSpan w:val="7"/>
            <w:tcBorders>
              <w:top w:val="nil"/>
              <w:left w:val="nil"/>
              <w:bottom w:val="nil"/>
              <w:right w:val="nil"/>
            </w:tcBorders>
            <w:shd w:val="clear" w:color="auto" w:fill="auto"/>
            <w:hideMark/>
          </w:tcPr>
          <w:p w:rsidR="006977B4" w:rsidRPr="006977B4" w:rsidRDefault="006977B4" w:rsidP="006977B4">
            <w:pPr>
              <w:widowControl/>
              <w:jc w:val="left"/>
              <w:rPr>
                <w:rFonts w:eastAsia="SimSun" w:cs="SimSun"/>
                <w:color w:val="000000"/>
                <w:kern w:val="0"/>
                <w:sz w:val="24"/>
                <w:szCs w:val="24"/>
              </w:rPr>
            </w:pPr>
            <w:r w:rsidRPr="006977B4">
              <w:rPr>
                <w:rFonts w:eastAsia="SimSun" w:cs="SimSun"/>
                <w:color w:val="000000"/>
                <w:kern w:val="0"/>
                <w:sz w:val="24"/>
                <w:szCs w:val="24"/>
              </w:rPr>
              <w:t>a. Lilliefors Significance Correction</w:t>
            </w:r>
          </w:p>
        </w:tc>
      </w:tr>
    </w:tbl>
    <w:p w:rsidR="006977B4" w:rsidRPr="006977B4" w:rsidRDefault="006977B4" w:rsidP="006977B4"/>
    <w:p w:rsidR="006977B4" w:rsidRDefault="006977B4">
      <w:pPr>
        <w:sectPr w:rsidR="006977B4" w:rsidSect="006977B4">
          <w:pgSz w:w="11906" w:h="16838"/>
          <w:pgMar w:top="1440" w:right="1797" w:bottom="1440" w:left="1797" w:header="851" w:footer="992" w:gutter="0"/>
          <w:cols w:space="425"/>
          <w:docGrid w:type="lines" w:linePitch="312"/>
        </w:sectPr>
      </w:pPr>
    </w:p>
    <w:tbl>
      <w:tblPr>
        <w:tblW w:w="13040" w:type="dxa"/>
        <w:tblInd w:w="93" w:type="dxa"/>
        <w:tblLook w:val="04A0" w:firstRow="1" w:lastRow="0" w:firstColumn="1" w:lastColumn="0" w:noHBand="0" w:noVBand="1"/>
      </w:tblPr>
      <w:tblGrid>
        <w:gridCol w:w="940"/>
        <w:gridCol w:w="1660"/>
        <w:gridCol w:w="1160"/>
        <w:gridCol w:w="1160"/>
        <w:gridCol w:w="1160"/>
        <w:gridCol w:w="1160"/>
        <w:gridCol w:w="1160"/>
        <w:gridCol w:w="1235"/>
        <w:gridCol w:w="1235"/>
        <w:gridCol w:w="1160"/>
        <w:gridCol w:w="1160"/>
      </w:tblGrid>
      <w:tr w:rsidR="006977B4" w:rsidRPr="006977B4" w:rsidTr="00361A98">
        <w:trPr>
          <w:trHeight w:val="315"/>
        </w:trPr>
        <w:tc>
          <w:tcPr>
            <w:tcW w:w="13040" w:type="dxa"/>
            <w:gridSpan w:val="11"/>
            <w:tcBorders>
              <w:top w:val="nil"/>
              <w:left w:val="nil"/>
              <w:bottom w:val="nil"/>
              <w:right w:val="nil"/>
            </w:tcBorders>
            <w:shd w:val="clear" w:color="auto" w:fill="auto"/>
            <w:noWrap/>
            <w:vAlign w:val="bottom"/>
            <w:hideMark/>
          </w:tcPr>
          <w:p w:rsidR="006977B4" w:rsidRPr="006977B4" w:rsidRDefault="006977B4" w:rsidP="006977B4">
            <w:pPr>
              <w:widowControl/>
              <w:jc w:val="center"/>
              <w:rPr>
                <w:rFonts w:ascii="Calibri" w:eastAsia="SimSun" w:hAnsi="Calibri" w:cs="SimSun"/>
                <w:b/>
                <w:bCs/>
                <w:color w:val="000000"/>
                <w:kern w:val="0"/>
                <w:sz w:val="28"/>
                <w:szCs w:val="28"/>
              </w:rPr>
            </w:pPr>
            <w:r w:rsidRPr="006977B4">
              <w:rPr>
                <w:rFonts w:ascii="Calibri" w:eastAsia="SimSun" w:hAnsi="Calibri" w:cs="SimSun"/>
                <w:b/>
                <w:bCs/>
                <w:color w:val="000000"/>
                <w:kern w:val="0"/>
                <w:sz w:val="28"/>
                <w:szCs w:val="28"/>
              </w:rPr>
              <w:lastRenderedPageBreak/>
              <w:t>Table 6: Independent samples test for actual audit quality</w:t>
            </w:r>
          </w:p>
        </w:tc>
      </w:tr>
      <w:tr w:rsidR="006977B4" w:rsidRPr="006977B4" w:rsidTr="00361A98">
        <w:trPr>
          <w:trHeight w:val="330"/>
        </w:trPr>
        <w:tc>
          <w:tcPr>
            <w:tcW w:w="13040" w:type="dxa"/>
            <w:gridSpan w:val="11"/>
            <w:tcBorders>
              <w:top w:val="single" w:sz="12"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8"/>
                <w:szCs w:val="28"/>
              </w:rPr>
            </w:pPr>
            <w:r w:rsidRPr="006977B4">
              <w:rPr>
                <w:rFonts w:ascii="Calibri" w:eastAsia="SimSun" w:hAnsi="Calibri" w:cs="SimSun"/>
                <w:b/>
                <w:bCs/>
                <w:color w:val="000000"/>
                <w:kern w:val="0"/>
                <w:sz w:val="28"/>
                <w:szCs w:val="28"/>
              </w:rPr>
              <w:t>Panel A:</w:t>
            </w:r>
            <w:r w:rsidRPr="006977B4">
              <w:rPr>
                <w:rFonts w:ascii="Calibri" w:eastAsia="SimSun" w:hAnsi="Calibri" w:cs="SimSun"/>
                <w:color w:val="000000"/>
                <w:kern w:val="0"/>
                <w:sz w:val="28"/>
                <w:szCs w:val="28"/>
              </w:rPr>
              <w:t xml:space="preserve"> MPR vs. NPR</w:t>
            </w:r>
          </w:p>
        </w:tc>
      </w:tr>
      <w:tr w:rsidR="006977B4" w:rsidRPr="006977B4"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t-test for Equality of Means</w:t>
            </w:r>
          </w:p>
        </w:tc>
      </w:tr>
      <w:tr w:rsidR="006977B4" w:rsidRPr="006977B4"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95% Confidence Interval of the Difference</w:t>
            </w:r>
          </w:p>
        </w:tc>
      </w:tr>
      <w:tr w:rsidR="006977B4" w:rsidRPr="006977B4"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Upper</w:t>
            </w:r>
          </w:p>
        </w:tc>
      </w:tr>
      <w:tr w:rsidR="006977B4" w:rsidRPr="006977B4"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Arial" w:eastAsia="SimSun" w:hAnsi="Arial" w:cs="Arial"/>
                <w:color w:val="000000"/>
                <w:kern w:val="0"/>
                <w:sz w:val="24"/>
                <w:szCs w:val="24"/>
              </w:rPr>
              <w:t>│</w:t>
            </w:r>
            <w:r w:rsidRPr="006977B4">
              <w:rPr>
                <w:rFonts w:ascii="Calibri" w:eastAsia="SimSun" w:hAnsi="Calibri" w:cs="SimSun"/>
                <w:color w:val="000000"/>
                <w:kern w:val="0"/>
                <w:sz w:val="24"/>
                <w:szCs w:val="24"/>
              </w:rPr>
              <w:t>DA</w:t>
            </w:r>
            <w:r w:rsidRPr="006977B4">
              <w:rPr>
                <w:rFonts w:ascii="Arial" w:eastAsia="SimSun" w:hAnsi="Arial" w:cs="Arial"/>
                <w:color w:val="000000"/>
                <w:kern w:val="0"/>
                <w:sz w:val="24"/>
                <w:szCs w:val="24"/>
              </w:rPr>
              <w:t>│</w:t>
            </w:r>
          </w:p>
        </w:tc>
        <w:tc>
          <w:tcPr>
            <w:tcW w:w="1660" w:type="dxa"/>
            <w:tcBorders>
              <w:top w:val="nil"/>
              <w:left w:val="nil"/>
              <w:bottom w:val="nil"/>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2.072</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.151</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-1.470</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546</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.142</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0.006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-0.022 </w:t>
            </w:r>
          </w:p>
        </w:tc>
        <w:tc>
          <w:tcPr>
            <w:tcW w:w="11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0.003 </w:t>
            </w:r>
          </w:p>
        </w:tc>
      </w:tr>
      <w:tr w:rsidR="006977B4" w:rsidRPr="006977B4" w:rsidTr="00361A98">
        <w:trPr>
          <w:trHeight w:val="540"/>
        </w:trPr>
        <w:tc>
          <w:tcPr>
            <w:tcW w:w="940" w:type="dxa"/>
            <w:vMerge/>
            <w:tcBorders>
              <w:top w:val="nil"/>
              <w:left w:val="single" w:sz="12" w:space="0" w:color="000000"/>
              <w:bottom w:val="single" w:sz="12" w:space="0" w:color="000000"/>
              <w:right w:val="nil"/>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-1.307</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146.249</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.193</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0.007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-0.024 </w:t>
            </w:r>
          </w:p>
        </w:tc>
        <w:tc>
          <w:tcPr>
            <w:tcW w:w="116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0.005 </w:t>
            </w:r>
          </w:p>
        </w:tc>
      </w:tr>
      <w:tr w:rsidR="006977B4" w:rsidRPr="006977B4" w:rsidTr="00361A98">
        <w:trPr>
          <w:trHeight w:val="330"/>
        </w:trPr>
        <w:tc>
          <w:tcPr>
            <w:tcW w:w="94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r>
      <w:tr w:rsidR="006977B4" w:rsidRPr="006977B4" w:rsidTr="00361A98">
        <w:trPr>
          <w:trHeight w:val="315"/>
        </w:trPr>
        <w:tc>
          <w:tcPr>
            <w:tcW w:w="13040" w:type="dxa"/>
            <w:gridSpan w:val="11"/>
            <w:tcBorders>
              <w:top w:val="single" w:sz="8"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8"/>
                <w:szCs w:val="28"/>
              </w:rPr>
            </w:pPr>
            <w:r w:rsidRPr="006977B4">
              <w:rPr>
                <w:rFonts w:ascii="Calibri" w:eastAsia="SimSun" w:hAnsi="Calibri" w:cs="SimSun"/>
                <w:b/>
                <w:bCs/>
                <w:color w:val="000000"/>
                <w:kern w:val="0"/>
                <w:sz w:val="28"/>
                <w:szCs w:val="28"/>
              </w:rPr>
              <w:t>Panel B:</w:t>
            </w:r>
            <w:r w:rsidRPr="006977B4">
              <w:rPr>
                <w:rFonts w:ascii="Calibri" w:eastAsia="SimSun" w:hAnsi="Calibri" w:cs="SimSun"/>
                <w:color w:val="000000"/>
                <w:kern w:val="0"/>
                <w:sz w:val="28"/>
                <w:szCs w:val="28"/>
              </w:rPr>
              <w:t xml:space="preserve"> MPR vs. VPR</w:t>
            </w:r>
          </w:p>
        </w:tc>
      </w:tr>
      <w:tr w:rsidR="006977B4" w:rsidRPr="006977B4"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t-test for Equality of Means</w:t>
            </w:r>
          </w:p>
        </w:tc>
      </w:tr>
      <w:tr w:rsidR="006977B4" w:rsidRPr="006977B4"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95% Confidence Interval of the Difference</w:t>
            </w:r>
          </w:p>
        </w:tc>
      </w:tr>
      <w:tr w:rsidR="006977B4" w:rsidRPr="006977B4"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Upper</w:t>
            </w:r>
          </w:p>
        </w:tc>
      </w:tr>
      <w:tr w:rsidR="006977B4" w:rsidRPr="006977B4"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Arial" w:eastAsia="SimSun" w:hAnsi="Arial" w:cs="Arial"/>
                <w:color w:val="000000"/>
                <w:kern w:val="0"/>
                <w:sz w:val="24"/>
                <w:szCs w:val="24"/>
              </w:rPr>
              <w:lastRenderedPageBreak/>
              <w:t>│</w:t>
            </w:r>
            <w:r w:rsidRPr="006977B4">
              <w:rPr>
                <w:rFonts w:ascii="Calibri" w:eastAsia="SimSun" w:hAnsi="Calibri" w:cs="SimSun"/>
                <w:color w:val="000000"/>
                <w:kern w:val="0"/>
                <w:sz w:val="24"/>
                <w:szCs w:val="24"/>
              </w:rPr>
              <w:t>DA</w:t>
            </w:r>
            <w:r w:rsidRPr="006977B4">
              <w:rPr>
                <w:rFonts w:ascii="Arial" w:eastAsia="SimSun" w:hAnsi="Arial" w:cs="Arial"/>
                <w:color w:val="000000"/>
                <w:kern w:val="0"/>
                <w:sz w:val="24"/>
                <w:szCs w:val="24"/>
              </w:rPr>
              <w:t>│</w:t>
            </w:r>
          </w:p>
        </w:tc>
        <w:tc>
          <w:tcPr>
            <w:tcW w:w="1660" w:type="dxa"/>
            <w:tcBorders>
              <w:top w:val="nil"/>
              <w:left w:val="nil"/>
              <w:bottom w:val="nil"/>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2.607</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.107</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-1.411</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510</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.159</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0.006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-0.021 </w:t>
            </w:r>
          </w:p>
        </w:tc>
        <w:tc>
          <w:tcPr>
            <w:tcW w:w="11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0.003 </w:t>
            </w:r>
          </w:p>
        </w:tc>
      </w:tr>
      <w:tr w:rsidR="006977B4" w:rsidRPr="006977B4" w:rsidTr="00361A98">
        <w:trPr>
          <w:trHeight w:val="555"/>
        </w:trPr>
        <w:tc>
          <w:tcPr>
            <w:tcW w:w="940" w:type="dxa"/>
            <w:vMerge/>
            <w:tcBorders>
              <w:top w:val="nil"/>
              <w:left w:val="single" w:sz="12" w:space="0" w:color="000000"/>
              <w:bottom w:val="single" w:sz="12" w:space="0" w:color="000000"/>
              <w:right w:val="nil"/>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-1.228</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145.705</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.221</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0.007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-0.023 </w:t>
            </w:r>
          </w:p>
        </w:tc>
        <w:tc>
          <w:tcPr>
            <w:tcW w:w="116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0.005 </w:t>
            </w:r>
          </w:p>
        </w:tc>
      </w:tr>
      <w:tr w:rsidR="006977B4" w:rsidRPr="006977B4" w:rsidTr="00361A98">
        <w:trPr>
          <w:trHeight w:val="330"/>
        </w:trPr>
        <w:tc>
          <w:tcPr>
            <w:tcW w:w="94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4"/>
                <w:szCs w:val="24"/>
              </w:rPr>
            </w:pPr>
          </w:p>
        </w:tc>
      </w:tr>
      <w:tr w:rsidR="006977B4" w:rsidRPr="006977B4" w:rsidTr="00361A98">
        <w:trPr>
          <w:trHeight w:val="315"/>
        </w:trPr>
        <w:tc>
          <w:tcPr>
            <w:tcW w:w="13040" w:type="dxa"/>
            <w:gridSpan w:val="11"/>
            <w:tcBorders>
              <w:top w:val="single" w:sz="8" w:space="0" w:color="auto"/>
              <w:left w:val="nil"/>
              <w:bottom w:val="single" w:sz="12" w:space="0" w:color="000000"/>
              <w:right w:val="nil"/>
            </w:tcBorders>
            <w:shd w:val="clear" w:color="auto" w:fill="auto"/>
            <w:noWrap/>
            <w:vAlign w:val="bottom"/>
            <w:hideMark/>
          </w:tcPr>
          <w:p w:rsidR="006977B4" w:rsidRPr="006977B4" w:rsidRDefault="006977B4" w:rsidP="006977B4">
            <w:pPr>
              <w:widowControl/>
              <w:jc w:val="left"/>
              <w:rPr>
                <w:rFonts w:ascii="Calibri" w:eastAsia="SimSun" w:hAnsi="Calibri" w:cs="SimSun"/>
                <w:color w:val="000000"/>
                <w:kern w:val="0"/>
                <w:sz w:val="28"/>
                <w:szCs w:val="28"/>
              </w:rPr>
            </w:pPr>
            <w:r w:rsidRPr="006977B4">
              <w:rPr>
                <w:rFonts w:ascii="Calibri" w:eastAsia="SimSun" w:hAnsi="Calibri" w:cs="SimSun"/>
                <w:b/>
                <w:bCs/>
                <w:color w:val="000000"/>
                <w:kern w:val="0"/>
                <w:sz w:val="28"/>
                <w:szCs w:val="28"/>
              </w:rPr>
              <w:t>Panel C:</w:t>
            </w:r>
            <w:r w:rsidRPr="006977B4">
              <w:rPr>
                <w:rFonts w:ascii="Calibri" w:eastAsia="SimSun" w:hAnsi="Calibri" w:cs="SimSun"/>
                <w:color w:val="000000"/>
                <w:kern w:val="0"/>
                <w:sz w:val="28"/>
                <w:szCs w:val="28"/>
              </w:rPr>
              <w:t xml:space="preserve"> MPR vs. MPRPY</w:t>
            </w:r>
          </w:p>
        </w:tc>
      </w:tr>
      <w:tr w:rsidR="006977B4" w:rsidRPr="006977B4"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t-test for Equality of Means</w:t>
            </w:r>
          </w:p>
        </w:tc>
      </w:tr>
      <w:tr w:rsidR="006977B4" w:rsidRPr="006977B4"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95% Confidence Interval of the Difference</w:t>
            </w:r>
          </w:p>
        </w:tc>
      </w:tr>
      <w:tr w:rsidR="006977B4" w:rsidRPr="006977B4"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6977B4" w:rsidRPr="006977B4" w:rsidRDefault="006977B4" w:rsidP="006977B4">
            <w:pPr>
              <w:widowControl/>
              <w:jc w:val="center"/>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Upper</w:t>
            </w:r>
          </w:p>
        </w:tc>
      </w:tr>
      <w:tr w:rsidR="006977B4" w:rsidRPr="006977B4"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Arial" w:eastAsia="SimSun" w:hAnsi="Arial" w:cs="Arial"/>
                <w:color w:val="000000"/>
                <w:kern w:val="0"/>
                <w:sz w:val="24"/>
                <w:szCs w:val="24"/>
              </w:rPr>
              <w:t>│</w:t>
            </w:r>
            <w:r w:rsidRPr="006977B4">
              <w:rPr>
                <w:rFonts w:ascii="Calibri" w:eastAsia="SimSun" w:hAnsi="Calibri" w:cs="SimSun"/>
                <w:color w:val="000000"/>
                <w:kern w:val="0"/>
                <w:sz w:val="24"/>
                <w:szCs w:val="24"/>
              </w:rPr>
              <w:t>DA</w:t>
            </w:r>
            <w:r w:rsidRPr="006977B4">
              <w:rPr>
                <w:rFonts w:ascii="Arial" w:eastAsia="SimSun" w:hAnsi="Arial" w:cs="Arial"/>
                <w:color w:val="000000"/>
                <w:kern w:val="0"/>
                <w:sz w:val="24"/>
                <w:szCs w:val="24"/>
              </w:rPr>
              <w:t>│</w:t>
            </w:r>
          </w:p>
        </w:tc>
        <w:tc>
          <w:tcPr>
            <w:tcW w:w="1660" w:type="dxa"/>
            <w:tcBorders>
              <w:top w:val="nil"/>
              <w:left w:val="nil"/>
              <w:bottom w:val="nil"/>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.023</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.880</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w:t>
            </w: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.958</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216</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.339</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nil"/>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-0.027 </w:t>
            </w:r>
          </w:p>
        </w:tc>
        <w:tc>
          <w:tcPr>
            <w:tcW w:w="1160" w:type="dxa"/>
            <w:tcBorders>
              <w:top w:val="nil"/>
              <w:left w:val="nil"/>
              <w:bottom w:val="nil"/>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r>
      <w:tr w:rsidR="006977B4" w:rsidRPr="006977B4" w:rsidTr="00361A98">
        <w:trPr>
          <w:trHeight w:val="555"/>
        </w:trPr>
        <w:tc>
          <w:tcPr>
            <w:tcW w:w="940" w:type="dxa"/>
            <w:vMerge/>
            <w:tcBorders>
              <w:top w:val="nil"/>
              <w:left w:val="single" w:sz="12" w:space="0" w:color="000000"/>
              <w:bottom w:val="single" w:sz="12" w:space="0" w:color="000000"/>
              <w:right w:val="nil"/>
            </w:tcBorders>
            <w:vAlign w:val="center"/>
            <w:hideMark/>
          </w:tcPr>
          <w:p w:rsidR="006977B4" w:rsidRPr="006977B4" w:rsidRDefault="006977B4" w:rsidP="006977B4">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6977B4" w:rsidRPr="006977B4" w:rsidRDefault="006977B4" w:rsidP="006977B4">
            <w:pPr>
              <w:widowControl/>
              <w:jc w:val="lef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w:t>
            </w: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.958</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215.220</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hint="eastAsia"/>
                <w:color w:val="000000"/>
                <w:kern w:val="0"/>
                <w:sz w:val="24"/>
                <w:szCs w:val="24"/>
              </w:rPr>
              <w:t>0</w:t>
            </w:r>
            <w:r w:rsidRPr="006977B4">
              <w:rPr>
                <w:rFonts w:ascii="Calibri" w:eastAsia="SimSun" w:hAnsi="Calibri" w:cs="SimSun"/>
                <w:color w:val="000000"/>
                <w:kern w:val="0"/>
                <w:sz w:val="24"/>
                <w:szCs w:val="24"/>
              </w:rPr>
              <w:t>.339</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c>
          <w:tcPr>
            <w:tcW w:w="1160" w:type="dxa"/>
            <w:tcBorders>
              <w:top w:val="nil"/>
              <w:left w:val="nil"/>
              <w:bottom w:val="single" w:sz="12" w:space="0" w:color="000000"/>
              <w:right w:val="single" w:sz="4"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-0.027 </w:t>
            </w:r>
          </w:p>
        </w:tc>
        <w:tc>
          <w:tcPr>
            <w:tcW w:w="1160" w:type="dxa"/>
            <w:tcBorders>
              <w:top w:val="nil"/>
              <w:left w:val="nil"/>
              <w:bottom w:val="single" w:sz="12" w:space="0" w:color="000000"/>
              <w:right w:val="single" w:sz="12" w:space="0" w:color="000000"/>
            </w:tcBorders>
            <w:shd w:val="clear" w:color="auto" w:fill="auto"/>
            <w:noWrap/>
            <w:vAlign w:val="center"/>
            <w:hideMark/>
          </w:tcPr>
          <w:p w:rsidR="006977B4" w:rsidRPr="006977B4" w:rsidRDefault="006977B4" w:rsidP="006977B4">
            <w:pPr>
              <w:widowControl/>
              <w:jc w:val="right"/>
              <w:rPr>
                <w:rFonts w:ascii="Calibri" w:eastAsia="SimSun" w:hAnsi="Calibri" w:cs="SimSun"/>
                <w:color w:val="000000"/>
                <w:kern w:val="0"/>
                <w:sz w:val="24"/>
                <w:szCs w:val="24"/>
              </w:rPr>
            </w:pPr>
            <w:r w:rsidRPr="006977B4">
              <w:rPr>
                <w:rFonts w:ascii="Calibri" w:eastAsia="SimSun" w:hAnsi="Calibri" w:cs="SimSun"/>
                <w:color w:val="000000"/>
                <w:kern w:val="0"/>
                <w:sz w:val="24"/>
                <w:szCs w:val="24"/>
              </w:rPr>
              <w:t xml:space="preserve">0.009 </w:t>
            </w:r>
          </w:p>
        </w:tc>
      </w:tr>
      <w:tr w:rsidR="006977B4" w:rsidRPr="006977B4" w:rsidTr="00361A98">
        <w:trPr>
          <w:trHeight w:val="270"/>
        </w:trPr>
        <w:tc>
          <w:tcPr>
            <w:tcW w:w="94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6977B4" w:rsidRPr="006977B4" w:rsidRDefault="006977B4" w:rsidP="006977B4">
            <w:pPr>
              <w:widowControl/>
              <w:jc w:val="left"/>
              <w:rPr>
                <w:rFonts w:ascii="SimSun" w:eastAsia="SimSun" w:hAnsi="SimSun" w:cs="SimSun"/>
                <w:color w:val="000000"/>
                <w:kern w:val="0"/>
                <w:sz w:val="24"/>
                <w:szCs w:val="24"/>
              </w:rPr>
            </w:pPr>
          </w:p>
        </w:tc>
      </w:tr>
    </w:tbl>
    <w:p w:rsidR="006977B4" w:rsidRPr="006977B4" w:rsidRDefault="006977B4" w:rsidP="006977B4">
      <w:pPr>
        <w:rPr>
          <w:sz w:val="24"/>
          <w:szCs w:val="24"/>
        </w:rPr>
      </w:pPr>
    </w:p>
    <w:p w:rsidR="006977B4" w:rsidRDefault="006977B4">
      <w:pPr>
        <w:sectPr w:rsidR="006977B4" w:rsidSect="00361A98">
          <w:pgSz w:w="16838" w:h="11906" w:orient="landscape"/>
          <w:pgMar w:top="1800" w:right="1440" w:bottom="1800" w:left="1440" w:header="851" w:footer="992" w:gutter="0"/>
          <w:cols w:space="425"/>
          <w:docGrid w:type="lines" w:linePitch="312"/>
        </w:sectPr>
      </w:pPr>
    </w:p>
    <w:tbl>
      <w:tblPr>
        <w:tblW w:w="6700" w:type="dxa"/>
        <w:tblInd w:w="93" w:type="dxa"/>
        <w:tblLook w:val="04A0" w:firstRow="1" w:lastRow="0" w:firstColumn="1" w:lastColumn="0" w:noHBand="0" w:noVBand="1"/>
      </w:tblPr>
      <w:tblGrid>
        <w:gridCol w:w="1137"/>
        <w:gridCol w:w="5563"/>
      </w:tblGrid>
      <w:tr w:rsidR="00FC071C" w:rsidRPr="00FC071C" w:rsidTr="00361A98">
        <w:trPr>
          <w:trHeight w:val="315"/>
        </w:trPr>
        <w:tc>
          <w:tcPr>
            <w:tcW w:w="6700" w:type="dxa"/>
            <w:gridSpan w:val="2"/>
            <w:tcBorders>
              <w:top w:val="nil"/>
              <w:left w:val="nil"/>
              <w:bottom w:val="nil"/>
              <w:right w:val="nil"/>
            </w:tcBorders>
            <w:shd w:val="clear" w:color="auto" w:fill="auto"/>
            <w:noWrap/>
            <w:vAlign w:val="bottom"/>
            <w:hideMark/>
          </w:tcPr>
          <w:p w:rsidR="00FC071C" w:rsidRPr="00FC071C" w:rsidRDefault="00FC071C" w:rsidP="00FC071C">
            <w:pPr>
              <w:widowControl/>
              <w:jc w:val="center"/>
              <w:rPr>
                <w:rFonts w:ascii="Calibri" w:eastAsia="SimSun" w:hAnsi="Calibri" w:cs="SimSun"/>
                <w:b/>
                <w:bCs/>
                <w:color w:val="000000"/>
                <w:kern w:val="0"/>
                <w:sz w:val="28"/>
                <w:szCs w:val="28"/>
              </w:rPr>
            </w:pPr>
            <w:r w:rsidRPr="00FC071C">
              <w:rPr>
                <w:rFonts w:ascii="Calibri" w:eastAsia="SimSun" w:hAnsi="Calibri" w:cs="SimSun"/>
                <w:b/>
                <w:bCs/>
                <w:color w:val="000000"/>
                <w:kern w:val="0"/>
                <w:sz w:val="28"/>
                <w:szCs w:val="28"/>
              </w:rPr>
              <w:lastRenderedPageBreak/>
              <w:t>Table 7: Test statistics for actual audit quality</w:t>
            </w:r>
          </w:p>
        </w:tc>
      </w:tr>
      <w:tr w:rsidR="00FC071C" w:rsidRPr="00FC071C" w:rsidTr="00361A98">
        <w:trPr>
          <w:trHeight w:val="330"/>
        </w:trPr>
        <w:tc>
          <w:tcPr>
            <w:tcW w:w="6700" w:type="dxa"/>
            <w:gridSpan w:val="2"/>
            <w:tcBorders>
              <w:top w:val="single" w:sz="12" w:space="0" w:color="auto"/>
              <w:left w:val="nil"/>
              <w:bottom w:val="single" w:sz="12" w:space="0" w:color="000000"/>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Panel A:</w:t>
            </w:r>
            <w:r w:rsidRPr="00FC071C">
              <w:rPr>
                <w:rFonts w:ascii="Calibri" w:eastAsia="SimSun" w:hAnsi="Calibri" w:cs="SimSun"/>
                <w:color w:val="000000"/>
                <w:kern w:val="0"/>
                <w:sz w:val="28"/>
                <w:szCs w:val="28"/>
              </w:rPr>
              <w:t xml:space="preserve"> MPR vs. NPR</w:t>
            </w:r>
          </w:p>
        </w:tc>
      </w:tr>
      <w:tr w:rsidR="00FC071C" w:rsidRPr="00FC071C"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Arial" w:eastAsia="SimSun" w:hAnsi="Arial" w:cs="Arial"/>
                <w:color w:val="000000"/>
                <w:kern w:val="0"/>
                <w:sz w:val="24"/>
                <w:szCs w:val="24"/>
              </w:rPr>
              <w:t>│</w:t>
            </w:r>
            <w:r w:rsidRPr="00FC071C">
              <w:rPr>
                <w:rFonts w:ascii="Calibri" w:eastAsia="SimSun" w:hAnsi="Calibri" w:cs="SimSun"/>
                <w:color w:val="000000"/>
                <w:kern w:val="0"/>
                <w:sz w:val="24"/>
                <w:szCs w:val="24"/>
              </w:rPr>
              <w:t>DA</w:t>
            </w:r>
            <w:r w:rsidRPr="00FC071C">
              <w:rPr>
                <w:rFonts w:ascii="Arial" w:eastAsia="SimSun" w:hAnsi="Arial" w:cs="Arial"/>
                <w:color w:val="000000"/>
                <w:kern w:val="0"/>
                <w:sz w:val="24"/>
                <w:szCs w:val="24"/>
              </w:rPr>
              <w:t>│</w:t>
            </w:r>
          </w:p>
        </w:tc>
      </w:tr>
      <w:tr w:rsidR="00FC071C" w:rsidRPr="00FC071C" w:rsidTr="00361A98">
        <w:trPr>
          <w:trHeight w:val="49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21965.000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118545.000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-1.325</w:t>
            </w:r>
          </w:p>
        </w:tc>
      </w:tr>
      <w:tr w:rsidR="00FC071C" w:rsidRPr="00FC071C"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.185</w:t>
            </w:r>
          </w:p>
        </w:tc>
      </w:tr>
      <w:tr w:rsidR="00FC071C" w:rsidRPr="00FC071C" w:rsidTr="00361A98">
        <w:trPr>
          <w:trHeight w:val="315"/>
        </w:trPr>
        <w:tc>
          <w:tcPr>
            <w:tcW w:w="6700" w:type="dxa"/>
            <w:gridSpan w:val="2"/>
            <w:tcBorders>
              <w:top w:val="nil"/>
              <w:left w:val="nil"/>
              <w:bottom w:val="nil"/>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 Grouping Variable: BMK</w:t>
            </w:r>
          </w:p>
        </w:tc>
      </w:tr>
      <w:tr w:rsidR="00FC071C" w:rsidRPr="00FC071C" w:rsidTr="00361A98">
        <w:trPr>
          <w:trHeight w:val="390"/>
        </w:trPr>
        <w:tc>
          <w:tcPr>
            <w:tcW w:w="6700" w:type="dxa"/>
            <w:gridSpan w:val="2"/>
            <w:tcBorders>
              <w:top w:val="single" w:sz="8" w:space="0" w:color="auto"/>
              <w:left w:val="nil"/>
              <w:bottom w:val="single" w:sz="12" w:space="0" w:color="000000"/>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Panel B:</w:t>
            </w:r>
            <w:r w:rsidRPr="00FC071C">
              <w:rPr>
                <w:rFonts w:ascii="Calibri" w:eastAsia="SimSun" w:hAnsi="Calibri" w:cs="SimSun"/>
                <w:color w:val="000000"/>
                <w:kern w:val="0"/>
                <w:sz w:val="28"/>
                <w:szCs w:val="28"/>
              </w:rPr>
              <w:t xml:space="preserve"> MPR vs. VPR</w:t>
            </w:r>
          </w:p>
        </w:tc>
      </w:tr>
      <w:tr w:rsidR="00FC071C" w:rsidRPr="00FC071C"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Arial" w:eastAsia="SimSun" w:hAnsi="Arial" w:cs="Arial"/>
                <w:color w:val="000000"/>
                <w:kern w:val="0"/>
                <w:sz w:val="24"/>
                <w:szCs w:val="24"/>
              </w:rPr>
              <w:t>│</w:t>
            </w:r>
            <w:r w:rsidRPr="00FC071C">
              <w:rPr>
                <w:rFonts w:ascii="Calibri" w:eastAsia="SimSun" w:hAnsi="Calibri" w:cs="SimSun"/>
                <w:color w:val="000000"/>
                <w:kern w:val="0"/>
                <w:sz w:val="24"/>
                <w:szCs w:val="24"/>
              </w:rPr>
              <w:t>DA</w:t>
            </w:r>
            <w:r w:rsidRPr="00FC071C">
              <w:rPr>
                <w:rFonts w:ascii="Arial" w:eastAsia="SimSun" w:hAnsi="Arial" w:cs="Arial"/>
                <w:color w:val="000000"/>
                <w:kern w:val="0"/>
                <w:sz w:val="24"/>
                <w:szCs w:val="24"/>
              </w:rPr>
              <w:t>│</w:t>
            </w:r>
          </w:p>
        </w:tc>
      </w:tr>
      <w:tr w:rsidR="00FC071C" w:rsidRPr="00FC071C" w:rsidTr="00361A98">
        <w:trPr>
          <w:trHeight w:val="49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20558.500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101964.500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-1.025</w:t>
            </w:r>
          </w:p>
        </w:tc>
      </w:tr>
      <w:tr w:rsidR="00FC071C" w:rsidRPr="00FC071C"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.305</w:t>
            </w:r>
          </w:p>
        </w:tc>
      </w:tr>
      <w:tr w:rsidR="00FC071C" w:rsidRPr="00FC071C" w:rsidTr="00361A98">
        <w:trPr>
          <w:trHeight w:val="315"/>
        </w:trPr>
        <w:tc>
          <w:tcPr>
            <w:tcW w:w="6700" w:type="dxa"/>
            <w:gridSpan w:val="2"/>
            <w:tcBorders>
              <w:top w:val="nil"/>
              <w:left w:val="nil"/>
              <w:bottom w:val="nil"/>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 Grouping Variable: BMK</w:t>
            </w:r>
          </w:p>
        </w:tc>
      </w:tr>
      <w:tr w:rsidR="00FC071C" w:rsidRPr="00FC071C" w:rsidTr="00361A98">
        <w:trPr>
          <w:trHeight w:val="345"/>
        </w:trPr>
        <w:tc>
          <w:tcPr>
            <w:tcW w:w="6700" w:type="dxa"/>
            <w:gridSpan w:val="2"/>
            <w:tcBorders>
              <w:top w:val="single" w:sz="8" w:space="0" w:color="auto"/>
              <w:left w:val="nil"/>
              <w:bottom w:val="single" w:sz="12" w:space="0" w:color="000000"/>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Panel C:</w:t>
            </w:r>
            <w:r w:rsidRPr="00FC071C">
              <w:rPr>
                <w:rFonts w:ascii="Calibri" w:eastAsia="SimSun" w:hAnsi="Calibri" w:cs="SimSun"/>
                <w:color w:val="000000"/>
                <w:kern w:val="0"/>
                <w:sz w:val="28"/>
                <w:szCs w:val="28"/>
              </w:rPr>
              <w:t xml:space="preserve"> MPR vs. MPRPY</w:t>
            </w:r>
          </w:p>
        </w:tc>
      </w:tr>
      <w:tr w:rsidR="00FC071C" w:rsidRPr="00FC071C"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Arial" w:eastAsia="SimSun" w:hAnsi="Arial" w:cs="Arial"/>
                <w:color w:val="000000"/>
                <w:kern w:val="0"/>
                <w:sz w:val="24"/>
                <w:szCs w:val="24"/>
              </w:rPr>
              <w:t>│</w:t>
            </w:r>
            <w:r w:rsidRPr="00FC071C">
              <w:rPr>
                <w:rFonts w:ascii="Calibri" w:eastAsia="SimSun" w:hAnsi="Calibri" w:cs="SimSun"/>
                <w:color w:val="000000"/>
                <w:kern w:val="0"/>
                <w:sz w:val="24"/>
                <w:szCs w:val="24"/>
              </w:rPr>
              <w:t>DA</w:t>
            </w:r>
            <w:r w:rsidRPr="00FC071C">
              <w:rPr>
                <w:rFonts w:ascii="Arial" w:eastAsia="SimSun" w:hAnsi="Arial" w:cs="Arial"/>
                <w:color w:val="000000"/>
                <w:kern w:val="0"/>
                <w:sz w:val="24"/>
                <w:szCs w:val="24"/>
              </w:rPr>
              <w:t>│</w:t>
            </w:r>
          </w:p>
        </w:tc>
      </w:tr>
      <w:tr w:rsidR="00FC071C" w:rsidRPr="00FC071C" w:rsidTr="00361A98">
        <w:trPr>
          <w:trHeight w:val="510"/>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5163.000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11158.000</w:t>
            </w:r>
          </w:p>
        </w:tc>
      </w:tr>
      <w:tr w:rsidR="00FC071C" w:rsidRPr="00FC071C"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-1.670</w:t>
            </w:r>
          </w:p>
        </w:tc>
      </w:tr>
      <w:tr w:rsidR="00FC071C" w:rsidRPr="00FC071C"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.095</w:t>
            </w:r>
          </w:p>
        </w:tc>
      </w:tr>
      <w:tr w:rsidR="00FC071C" w:rsidRPr="00FC071C" w:rsidTr="00361A98">
        <w:trPr>
          <w:trHeight w:val="50"/>
        </w:trPr>
        <w:tc>
          <w:tcPr>
            <w:tcW w:w="6700" w:type="dxa"/>
            <w:gridSpan w:val="2"/>
            <w:tcBorders>
              <w:top w:val="nil"/>
              <w:left w:val="nil"/>
              <w:bottom w:val="nil"/>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 Grouping Variable: BMK</w:t>
            </w:r>
          </w:p>
        </w:tc>
      </w:tr>
    </w:tbl>
    <w:p w:rsidR="00FC071C" w:rsidRPr="00FC071C" w:rsidRDefault="00FC071C" w:rsidP="00FC071C">
      <w:pPr>
        <w:spacing w:line="360" w:lineRule="auto"/>
        <w:rPr>
          <w:sz w:val="24"/>
          <w:szCs w:val="24"/>
        </w:rPr>
      </w:pPr>
    </w:p>
    <w:p w:rsidR="00FC071C" w:rsidRDefault="00FC071C">
      <w:r>
        <w:br w:type="page"/>
      </w:r>
    </w:p>
    <w:tbl>
      <w:tblPr>
        <w:tblW w:w="8336" w:type="dxa"/>
        <w:tblInd w:w="93" w:type="dxa"/>
        <w:tblLook w:val="04A0" w:firstRow="1" w:lastRow="0" w:firstColumn="1" w:lastColumn="0" w:noHBand="0" w:noVBand="1"/>
      </w:tblPr>
      <w:tblGrid>
        <w:gridCol w:w="1096"/>
        <w:gridCol w:w="1880"/>
        <w:gridCol w:w="1920"/>
        <w:gridCol w:w="1720"/>
        <w:gridCol w:w="1720"/>
      </w:tblGrid>
      <w:tr w:rsidR="00FC071C" w:rsidRPr="00FC071C" w:rsidTr="00FC071C">
        <w:trPr>
          <w:trHeight w:val="315"/>
        </w:trPr>
        <w:tc>
          <w:tcPr>
            <w:tcW w:w="8336" w:type="dxa"/>
            <w:gridSpan w:val="5"/>
            <w:tcBorders>
              <w:top w:val="nil"/>
              <w:left w:val="nil"/>
              <w:bottom w:val="nil"/>
              <w:right w:val="nil"/>
            </w:tcBorders>
            <w:shd w:val="clear" w:color="auto" w:fill="auto"/>
            <w:noWrap/>
            <w:vAlign w:val="bottom"/>
            <w:hideMark/>
          </w:tcPr>
          <w:p w:rsidR="00FC071C" w:rsidRPr="00FC071C" w:rsidRDefault="00FC071C" w:rsidP="00FC071C">
            <w:pPr>
              <w:widowControl/>
              <w:jc w:val="center"/>
              <w:rPr>
                <w:rFonts w:ascii="Calibri" w:eastAsia="SimSun" w:hAnsi="Calibri" w:cs="SimSun"/>
                <w:b/>
                <w:color w:val="000000"/>
                <w:kern w:val="0"/>
                <w:sz w:val="28"/>
                <w:szCs w:val="28"/>
              </w:rPr>
            </w:pPr>
            <w:r w:rsidRPr="00FC071C">
              <w:rPr>
                <w:rFonts w:ascii="Calibri" w:eastAsia="SimSun" w:hAnsi="Calibri" w:cs="SimSun"/>
                <w:b/>
                <w:color w:val="000000"/>
                <w:kern w:val="0"/>
                <w:sz w:val="28"/>
                <w:szCs w:val="28"/>
              </w:rPr>
              <w:lastRenderedPageBreak/>
              <w:t>Table 8: Descriptive statistics for perceived audit quality</w:t>
            </w:r>
          </w:p>
        </w:tc>
      </w:tr>
      <w:tr w:rsidR="00FC071C" w:rsidRPr="00FC071C" w:rsidTr="00FC071C">
        <w:trPr>
          <w:trHeight w:val="330"/>
        </w:trPr>
        <w:tc>
          <w:tcPr>
            <w:tcW w:w="8336" w:type="dxa"/>
            <w:gridSpan w:val="5"/>
            <w:tcBorders>
              <w:top w:val="single" w:sz="12" w:space="0" w:color="auto"/>
              <w:left w:val="nil"/>
              <w:bottom w:val="single" w:sz="12" w:space="0" w:color="000000"/>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Panel A:</w:t>
            </w:r>
            <w:r w:rsidRPr="00FC071C">
              <w:rPr>
                <w:rFonts w:ascii="Calibri" w:eastAsia="SimSun" w:hAnsi="Calibri" w:cs="SimSun"/>
                <w:color w:val="000000"/>
                <w:kern w:val="0"/>
                <w:sz w:val="28"/>
                <w:szCs w:val="28"/>
              </w:rPr>
              <w:t xml:space="preserve"> Mandatory partner rotation sample (MPR, n=109)</w:t>
            </w:r>
          </w:p>
        </w:tc>
      </w:tr>
      <w:tr w:rsidR="00FC071C" w:rsidRPr="00FC071C" w:rsidTr="00FC071C">
        <w:trPr>
          <w:trHeight w:val="315"/>
        </w:trPr>
        <w:tc>
          <w:tcPr>
            <w:tcW w:w="1096"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Variable</w:t>
            </w:r>
          </w:p>
        </w:tc>
        <w:tc>
          <w:tcPr>
            <w:tcW w:w="1880" w:type="dxa"/>
            <w:tcBorders>
              <w:top w:val="nil"/>
              <w:left w:val="single" w:sz="4" w:space="0" w:color="000000"/>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Minimum</w:t>
            </w:r>
          </w:p>
        </w:tc>
        <w:tc>
          <w:tcPr>
            <w:tcW w:w="19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Maximum</w:t>
            </w:r>
          </w:p>
        </w:tc>
        <w:tc>
          <w:tcPr>
            <w:tcW w:w="17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Mean</w:t>
            </w:r>
          </w:p>
        </w:tc>
        <w:tc>
          <w:tcPr>
            <w:tcW w:w="1720"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Std. Deviation</w:t>
            </w:r>
          </w:p>
        </w:tc>
      </w:tr>
      <w:tr w:rsidR="00FC071C" w:rsidRPr="00FC071C" w:rsidTr="00FC071C">
        <w:trPr>
          <w:trHeight w:val="300"/>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CAR</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-1.218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0.698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-0.395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0.273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-0.222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0.189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0.015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0.051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ΔE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-0.243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1.198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0.020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0.133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3.000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7.321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2.063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Big4</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0.055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0.229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Growth</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1.056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6.536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1.903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0.874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Persist</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-0.683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0.247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-0.267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0.218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Volatility</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0.009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2.751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0.159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0.273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Beta</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1.368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0.941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0.306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Size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8.528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10.217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9.289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0.334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Leverage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0.073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4.343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0.547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0.427 </w:t>
            </w:r>
          </w:p>
        </w:tc>
      </w:tr>
      <w:tr w:rsidR="00FC071C" w:rsidRPr="00FC071C" w:rsidTr="00FC071C">
        <w:trPr>
          <w:trHeight w:val="300"/>
        </w:trPr>
        <w:tc>
          <w:tcPr>
            <w:tcW w:w="1096" w:type="dxa"/>
            <w:tcBorders>
              <w:top w:val="nil"/>
              <w:left w:val="single" w:sz="12" w:space="0" w:color="000000"/>
              <w:bottom w:val="single" w:sz="12" w:space="0" w:color="auto"/>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FTenure</w:t>
            </w:r>
          </w:p>
        </w:tc>
        <w:tc>
          <w:tcPr>
            <w:tcW w:w="188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9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11.000 </w:t>
            </w:r>
          </w:p>
        </w:tc>
        <w:tc>
          <w:tcPr>
            <w:tcW w:w="17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4.183 </w:t>
            </w:r>
          </w:p>
        </w:tc>
        <w:tc>
          <w:tcPr>
            <w:tcW w:w="1720" w:type="dxa"/>
            <w:tcBorders>
              <w:top w:val="nil"/>
              <w:left w:val="nil"/>
              <w:bottom w:val="single" w:sz="12" w:space="0" w:color="auto"/>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2.065 </w:t>
            </w:r>
          </w:p>
        </w:tc>
      </w:tr>
      <w:tr w:rsidR="00FC071C" w:rsidRPr="00FC071C" w:rsidTr="00FC071C">
        <w:trPr>
          <w:trHeight w:val="330"/>
        </w:trPr>
        <w:tc>
          <w:tcPr>
            <w:tcW w:w="1096"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88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9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r>
      <w:tr w:rsidR="00FC071C" w:rsidRPr="00FC071C" w:rsidTr="00FC071C">
        <w:trPr>
          <w:trHeight w:val="315"/>
        </w:trPr>
        <w:tc>
          <w:tcPr>
            <w:tcW w:w="8336" w:type="dxa"/>
            <w:gridSpan w:val="5"/>
            <w:tcBorders>
              <w:top w:val="single" w:sz="8" w:space="0" w:color="auto"/>
              <w:left w:val="nil"/>
              <w:bottom w:val="single" w:sz="12" w:space="0" w:color="000000"/>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Panel B:</w:t>
            </w:r>
            <w:r w:rsidRPr="00FC071C">
              <w:rPr>
                <w:rFonts w:ascii="Calibri" w:eastAsia="SimSun" w:hAnsi="Calibri" w:cs="SimSun"/>
                <w:color w:val="000000"/>
                <w:kern w:val="0"/>
                <w:sz w:val="28"/>
                <w:szCs w:val="28"/>
              </w:rPr>
              <w:t xml:space="preserve"> Non-rotation sample (NPR, n=438)</w:t>
            </w:r>
          </w:p>
        </w:tc>
      </w:tr>
      <w:tr w:rsidR="00FC071C" w:rsidRPr="00FC071C" w:rsidTr="00FC071C">
        <w:trPr>
          <w:trHeight w:val="315"/>
        </w:trPr>
        <w:tc>
          <w:tcPr>
            <w:tcW w:w="1096"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Variable</w:t>
            </w:r>
          </w:p>
        </w:tc>
        <w:tc>
          <w:tcPr>
            <w:tcW w:w="1880" w:type="dxa"/>
            <w:tcBorders>
              <w:top w:val="nil"/>
              <w:left w:val="single" w:sz="4" w:space="0" w:color="000000"/>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Minimum</w:t>
            </w:r>
          </w:p>
        </w:tc>
        <w:tc>
          <w:tcPr>
            <w:tcW w:w="19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Maximum</w:t>
            </w:r>
          </w:p>
        </w:tc>
        <w:tc>
          <w:tcPr>
            <w:tcW w:w="17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Mean</w:t>
            </w:r>
          </w:p>
        </w:tc>
        <w:tc>
          <w:tcPr>
            <w:tcW w:w="1720"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Std. Deviation</w:t>
            </w:r>
          </w:p>
        </w:tc>
      </w:tr>
      <w:tr w:rsidR="00FC071C" w:rsidRPr="00FC071C" w:rsidTr="00FC071C">
        <w:trPr>
          <w:trHeight w:val="300"/>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CAR</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-1.589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0.561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-0.420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0.264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-0.376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0.288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0.017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0.049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ΔE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-0.168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0.381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0.046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6.345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2.592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Big4</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0.059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0.237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Growth</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0.989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15.163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1.957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1.156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Persist</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-0.814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0.339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-0.277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0.190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Volatility</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0.962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0.132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0.105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Beta</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2.235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0.212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Size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8.508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10.540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9.257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0.325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Leverage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0.011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4.883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0.512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0.301 </w:t>
            </w:r>
          </w:p>
        </w:tc>
      </w:tr>
      <w:tr w:rsidR="00FC071C" w:rsidRPr="00FC071C" w:rsidTr="00FC071C">
        <w:trPr>
          <w:trHeight w:val="300"/>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FTenure</w:t>
            </w:r>
          </w:p>
        </w:tc>
        <w:tc>
          <w:tcPr>
            <w:tcW w:w="188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9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11.000 </w:t>
            </w:r>
          </w:p>
        </w:tc>
        <w:tc>
          <w:tcPr>
            <w:tcW w:w="17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3.600 </w:t>
            </w:r>
          </w:p>
        </w:tc>
        <w:tc>
          <w:tcPr>
            <w:tcW w:w="1720" w:type="dxa"/>
            <w:tcBorders>
              <w:top w:val="nil"/>
              <w:left w:val="nil"/>
              <w:bottom w:val="single" w:sz="12" w:space="0" w:color="auto"/>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1.397 </w:t>
            </w:r>
          </w:p>
        </w:tc>
      </w:tr>
      <w:tr w:rsidR="00FC071C" w:rsidRPr="00FC071C" w:rsidTr="00FC071C">
        <w:trPr>
          <w:trHeight w:val="330"/>
        </w:trPr>
        <w:tc>
          <w:tcPr>
            <w:tcW w:w="1096" w:type="dxa"/>
            <w:tcBorders>
              <w:top w:val="single" w:sz="12" w:space="0" w:color="auto"/>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　</w:t>
            </w:r>
          </w:p>
        </w:tc>
        <w:tc>
          <w:tcPr>
            <w:tcW w:w="188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9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r>
      <w:tr w:rsidR="00FC071C" w:rsidRPr="00FC071C" w:rsidTr="00FC071C">
        <w:trPr>
          <w:trHeight w:val="330"/>
        </w:trPr>
        <w:tc>
          <w:tcPr>
            <w:tcW w:w="8336" w:type="dxa"/>
            <w:gridSpan w:val="5"/>
            <w:tcBorders>
              <w:top w:val="single" w:sz="8" w:space="0" w:color="auto"/>
              <w:left w:val="nil"/>
              <w:bottom w:val="single" w:sz="12" w:space="0" w:color="000000"/>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Panle C</w:t>
            </w:r>
            <w:r w:rsidRPr="00FC071C">
              <w:rPr>
                <w:rFonts w:ascii="SimSun" w:eastAsia="SimSun" w:hAnsi="SimSun" w:cs="SimSun" w:hint="eastAsia"/>
                <w:color w:val="000000"/>
                <w:kern w:val="0"/>
                <w:sz w:val="28"/>
                <w:szCs w:val="28"/>
              </w:rPr>
              <w:t>：</w:t>
            </w:r>
            <w:r w:rsidRPr="00FC071C">
              <w:rPr>
                <w:rFonts w:ascii="Calibri" w:eastAsia="SimSun" w:hAnsi="Calibri" w:cs="SimSun"/>
                <w:color w:val="000000"/>
                <w:kern w:val="0"/>
                <w:sz w:val="28"/>
                <w:szCs w:val="28"/>
              </w:rPr>
              <w:t xml:space="preserve"> Voluntary partner rotation sample (VPR, n=403)</w:t>
            </w:r>
          </w:p>
        </w:tc>
      </w:tr>
      <w:tr w:rsidR="00FC071C" w:rsidRPr="00FC071C" w:rsidTr="00FC071C">
        <w:trPr>
          <w:trHeight w:val="315"/>
        </w:trPr>
        <w:tc>
          <w:tcPr>
            <w:tcW w:w="1096"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Variable</w:t>
            </w:r>
          </w:p>
        </w:tc>
        <w:tc>
          <w:tcPr>
            <w:tcW w:w="1880" w:type="dxa"/>
            <w:tcBorders>
              <w:top w:val="nil"/>
              <w:left w:val="single" w:sz="4" w:space="0" w:color="000000"/>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Minimum</w:t>
            </w:r>
          </w:p>
        </w:tc>
        <w:tc>
          <w:tcPr>
            <w:tcW w:w="19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Maximum</w:t>
            </w:r>
          </w:p>
        </w:tc>
        <w:tc>
          <w:tcPr>
            <w:tcW w:w="17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Mean</w:t>
            </w:r>
          </w:p>
        </w:tc>
        <w:tc>
          <w:tcPr>
            <w:tcW w:w="1720"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Std. Deviation</w:t>
            </w:r>
          </w:p>
        </w:tc>
      </w:tr>
      <w:tr w:rsidR="00FC071C" w:rsidRPr="00FC071C" w:rsidTr="00FC071C">
        <w:trPr>
          <w:trHeight w:val="300"/>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CAR</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-1.134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0.594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-0.414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0.265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-0.569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0.165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0.013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0.066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ΔE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-0.531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0.006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0.085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6.092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2.552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Big4</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0.099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0.299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Growth</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0.911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24.719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2.054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1.489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lastRenderedPageBreak/>
              <w:t>Persist</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-0.677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0.838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-0.265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0.202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Volatility</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0.928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0.141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0.121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Beta</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-0.126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1.408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0.967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0.236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Size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8.542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10.947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9.310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0.378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Leverage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0.027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4.229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0.510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0.334 </w:t>
            </w:r>
          </w:p>
        </w:tc>
      </w:tr>
      <w:tr w:rsidR="00FC071C" w:rsidRPr="00FC071C" w:rsidTr="00FC071C">
        <w:trPr>
          <w:trHeight w:val="300"/>
        </w:trPr>
        <w:tc>
          <w:tcPr>
            <w:tcW w:w="1096" w:type="dxa"/>
            <w:tcBorders>
              <w:top w:val="nil"/>
              <w:left w:val="single" w:sz="12" w:space="0" w:color="000000"/>
              <w:bottom w:val="single" w:sz="12" w:space="0" w:color="auto"/>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FTenure</w:t>
            </w:r>
          </w:p>
        </w:tc>
        <w:tc>
          <w:tcPr>
            <w:tcW w:w="188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9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11.000 </w:t>
            </w:r>
          </w:p>
        </w:tc>
        <w:tc>
          <w:tcPr>
            <w:tcW w:w="1720" w:type="dxa"/>
            <w:tcBorders>
              <w:top w:val="nil"/>
              <w:left w:val="nil"/>
              <w:bottom w:val="single" w:sz="12" w:space="0" w:color="auto"/>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3.295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1.657 </w:t>
            </w:r>
          </w:p>
        </w:tc>
      </w:tr>
      <w:tr w:rsidR="00FC071C" w:rsidRPr="00FC071C" w:rsidTr="00FC071C">
        <w:trPr>
          <w:trHeight w:val="330"/>
        </w:trPr>
        <w:tc>
          <w:tcPr>
            <w:tcW w:w="1096"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88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9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p>
        </w:tc>
        <w:tc>
          <w:tcPr>
            <w:tcW w:w="1720" w:type="dxa"/>
            <w:tcBorders>
              <w:top w:val="single" w:sz="12" w:space="0" w:color="auto"/>
              <w:left w:val="nil"/>
              <w:bottom w:val="nil"/>
              <w:right w:val="nil"/>
            </w:tcBorders>
            <w:shd w:val="clear" w:color="auto" w:fill="auto"/>
            <w:noWrap/>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　</w:t>
            </w:r>
          </w:p>
        </w:tc>
      </w:tr>
      <w:tr w:rsidR="00FC071C" w:rsidRPr="00FC071C" w:rsidTr="00FC071C">
        <w:trPr>
          <w:trHeight w:val="315"/>
        </w:trPr>
        <w:tc>
          <w:tcPr>
            <w:tcW w:w="8336" w:type="dxa"/>
            <w:gridSpan w:val="5"/>
            <w:tcBorders>
              <w:top w:val="single" w:sz="8" w:space="0" w:color="auto"/>
              <w:left w:val="nil"/>
              <w:bottom w:val="single" w:sz="12" w:space="0" w:color="000000"/>
              <w:right w:val="nil"/>
            </w:tcBorders>
            <w:shd w:val="clear" w:color="auto" w:fill="auto"/>
            <w:hideMark/>
          </w:tcPr>
          <w:p w:rsidR="00FC071C" w:rsidRPr="00FC071C" w:rsidRDefault="00FC071C" w:rsidP="00FC071C">
            <w:pPr>
              <w:widowControl/>
              <w:jc w:val="left"/>
              <w:rPr>
                <w:rFonts w:ascii="Calibri" w:eastAsia="SimSun" w:hAnsi="Calibri" w:cs="SimSun"/>
                <w:color w:val="000000"/>
                <w:kern w:val="0"/>
                <w:sz w:val="28"/>
                <w:szCs w:val="28"/>
              </w:rPr>
            </w:pPr>
            <w:r w:rsidRPr="00FC071C">
              <w:rPr>
                <w:rFonts w:ascii="Calibri" w:eastAsia="SimSun" w:hAnsi="Calibri" w:cs="SimSun"/>
                <w:b/>
                <w:bCs/>
                <w:color w:val="000000"/>
                <w:kern w:val="0"/>
                <w:sz w:val="28"/>
                <w:szCs w:val="28"/>
              </w:rPr>
              <w:t xml:space="preserve">Panel D: </w:t>
            </w:r>
            <w:r w:rsidRPr="00FC071C">
              <w:rPr>
                <w:rFonts w:ascii="Calibri" w:eastAsia="SimSun" w:hAnsi="Calibri" w:cs="SimSun"/>
                <w:color w:val="000000"/>
                <w:kern w:val="0"/>
                <w:sz w:val="28"/>
                <w:szCs w:val="28"/>
              </w:rPr>
              <w:t>Mandatory partner rotation in prior year (MPRPY, n=109)</w:t>
            </w:r>
          </w:p>
        </w:tc>
      </w:tr>
      <w:tr w:rsidR="00FC071C" w:rsidRPr="00FC071C" w:rsidTr="00FC071C">
        <w:trPr>
          <w:trHeight w:val="315"/>
        </w:trPr>
        <w:tc>
          <w:tcPr>
            <w:tcW w:w="1096" w:type="dxa"/>
            <w:tcBorders>
              <w:top w:val="nil"/>
              <w:left w:val="single" w:sz="12" w:space="0" w:color="000000"/>
              <w:bottom w:val="single" w:sz="12" w:space="0" w:color="000000"/>
              <w:right w:val="single" w:sz="12" w:space="0" w:color="000000"/>
            </w:tcBorders>
            <w:shd w:val="clear" w:color="auto" w:fill="auto"/>
            <w:vAlign w:val="bottom"/>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Variable</w:t>
            </w:r>
          </w:p>
        </w:tc>
        <w:tc>
          <w:tcPr>
            <w:tcW w:w="1880" w:type="dxa"/>
            <w:tcBorders>
              <w:top w:val="nil"/>
              <w:left w:val="single" w:sz="4" w:space="0" w:color="000000"/>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Minimum</w:t>
            </w:r>
          </w:p>
        </w:tc>
        <w:tc>
          <w:tcPr>
            <w:tcW w:w="19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Maximum</w:t>
            </w:r>
          </w:p>
        </w:tc>
        <w:tc>
          <w:tcPr>
            <w:tcW w:w="1720" w:type="dxa"/>
            <w:tcBorders>
              <w:top w:val="nil"/>
              <w:left w:val="nil"/>
              <w:bottom w:val="single" w:sz="12" w:space="0" w:color="000000"/>
              <w:right w:val="single" w:sz="4"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Mean</w:t>
            </w:r>
          </w:p>
        </w:tc>
        <w:tc>
          <w:tcPr>
            <w:tcW w:w="1720" w:type="dxa"/>
            <w:tcBorders>
              <w:top w:val="nil"/>
              <w:left w:val="nil"/>
              <w:bottom w:val="single" w:sz="12" w:space="0" w:color="000000"/>
              <w:right w:val="single" w:sz="12" w:space="0" w:color="000000"/>
            </w:tcBorders>
            <w:shd w:val="clear" w:color="auto" w:fill="auto"/>
            <w:vAlign w:val="bottom"/>
            <w:hideMark/>
          </w:tcPr>
          <w:p w:rsidR="00FC071C" w:rsidRPr="00FC071C" w:rsidRDefault="00FC071C" w:rsidP="00FC071C">
            <w:pPr>
              <w:widowControl/>
              <w:jc w:val="center"/>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Std. Deviation</w:t>
            </w:r>
          </w:p>
        </w:tc>
      </w:tr>
      <w:tr w:rsidR="00FC071C" w:rsidRPr="00FC071C" w:rsidTr="00FC071C">
        <w:trPr>
          <w:trHeight w:val="300"/>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CAR</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-1.281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0.020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-0.643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0.192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-0.675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0.101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0.075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ΔE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-0.654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0.132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-0.008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0.074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12.000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6.321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2.063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Big4</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0.092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0.290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Growth</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1.087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11.262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2.408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1.488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Persist</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-0.527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0.084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-0.252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0.160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Volatility</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0.006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2.748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0.157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0.263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Beta</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1.369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0.951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0.293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Size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8.748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9.992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9.362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0.273 </w:t>
            </w:r>
          </w:p>
        </w:tc>
      </w:tr>
      <w:tr w:rsidR="00FC071C" w:rsidRPr="00FC071C" w:rsidTr="00FC071C">
        <w:trPr>
          <w:trHeight w:val="285"/>
        </w:trPr>
        <w:tc>
          <w:tcPr>
            <w:tcW w:w="1096" w:type="dxa"/>
            <w:tcBorders>
              <w:top w:val="nil"/>
              <w:left w:val="single" w:sz="12" w:space="0" w:color="000000"/>
              <w:bottom w:val="nil"/>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Leverage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0.083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5.948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0.540 </w:t>
            </w:r>
          </w:p>
        </w:tc>
        <w:tc>
          <w:tcPr>
            <w:tcW w:w="1720" w:type="dxa"/>
            <w:tcBorders>
              <w:top w:val="nil"/>
              <w:left w:val="nil"/>
              <w:bottom w:val="nil"/>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0.561 </w:t>
            </w:r>
          </w:p>
        </w:tc>
      </w:tr>
      <w:tr w:rsidR="00FC071C" w:rsidRPr="00FC071C" w:rsidTr="00FC071C">
        <w:trPr>
          <w:trHeight w:val="300"/>
        </w:trPr>
        <w:tc>
          <w:tcPr>
            <w:tcW w:w="1096" w:type="dxa"/>
            <w:tcBorders>
              <w:top w:val="nil"/>
              <w:left w:val="single" w:sz="12" w:space="0" w:color="000000"/>
              <w:bottom w:val="single" w:sz="12" w:space="0" w:color="auto"/>
              <w:right w:val="single" w:sz="12" w:space="0" w:color="000000"/>
            </w:tcBorders>
            <w:shd w:val="clear" w:color="auto" w:fill="auto"/>
            <w:hideMark/>
          </w:tcPr>
          <w:p w:rsidR="00FC071C" w:rsidRPr="00FC071C" w:rsidRDefault="00FC071C" w:rsidP="00FC071C">
            <w:pPr>
              <w:widowControl/>
              <w:jc w:val="lef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FTenure</w:t>
            </w:r>
          </w:p>
        </w:tc>
        <w:tc>
          <w:tcPr>
            <w:tcW w:w="1880" w:type="dxa"/>
            <w:tcBorders>
              <w:top w:val="nil"/>
              <w:left w:val="single" w:sz="4" w:space="0" w:color="000000"/>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 </w:t>
            </w:r>
          </w:p>
        </w:tc>
        <w:tc>
          <w:tcPr>
            <w:tcW w:w="19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10.000 </w:t>
            </w:r>
          </w:p>
        </w:tc>
        <w:tc>
          <w:tcPr>
            <w:tcW w:w="1720" w:type="dxa"/>
            <w:tcBorders>
              <w:top w:val="nil"/>
              <w:left w:val="nil"/>
              <w:bottom w:val="nil"/>
              <w:right w:val="single" w:sz="4"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3.706 </w:t>
            </w:r>
          </w:p>
        </w:tc>
        <w:tc>
          <w:tcPr>
            <w:tcW w:w="1720" w:type="dxa"/>
            <w:tcBorders>
              <w:top w:val="nil"/>
              <w:left w:val="nil"/>
              <w:bottom w:val="single" w:sz="12" w:space="0" w:color="auto"/>
              <w:right w:val="single" w:sz="12" w:space="0" w:color="000000"/>
            </w:tcBorders>
            <w:shd w:val="clear" w:color="auto" w:fill="auto"/>
            <w:noWrap/>
            <w:vAlign w:val="center"/>
            <w:hideMark/>
          </w:tcPr>
          <w:p w:rsidR="00FC071C" w:rsidRPr="00FC071C" w:rsidRDefault="00FC071C" w:rsidP="00FC071C">
            <w:pPr>
              <w:widowControl/>
              <w:jc w:val="right"/>
              <w:rPr>
                <w:rFonts w:ascii="Calibri" w:eastAsia="SimSun" w:hAnsi="Calibri" w:cs="SimSun"/>
                <w:color w:val="000000"/>
                <w:kern w:val="0"/>
                <w:sz w:val="24"/>
                <w:szCs w:val="24"/>
              </w:rPr>
            </w:pPr>
            <w:r w:rsidRPr="00FC071C">
              <w:rPr>
                <w:rFonts w:ascii="Calibri" w:eastAsia="SimSun" w:hAnsi="Calibri" w:cs="SimSun"/>
                <w:color w:val="000000"/>
                <w:kern w:val="0"/>
                <w:sz w:val="24"/>
                <w:szCs w:val="24"/>
              </w:rPr>
              <w:t xml:space="preserve">1.553 </w:t>
            </w:r>
          </w:p>
        </w:tc>
      </w:tr>
      <w:tr w:rsidR="00FC071C" w:rsidRPr="00FC071C" w:rsidTr="00FC071C">
        <w:trPr>
          <w:trHeight w:val="285"/>
        </w:trPr>
        <w:tc>
          <w:tcPr>
            <w:tcW w:w="1096"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SimSun" w:eastAsia="SimSun" w:hAnsi="SimSun" w:cs="SimSun"/>
                <w:color w:val="000000"/>
                <w:kern w:val="0"/>
                <w:sz w:val="24"/>
                <w:szCs w:val="24"/>
              </w:rPr>
            </w:pPr>
          </w:p>
        </w:tc>
        <w:tc>
          <w:tcPr>
            <w:tcW w:w="1880" w:type="dxa"/>
            <w:tcBorders>
              <w:top w:val="single" w:sz="12" w:space="0" w:color="auto"/>
              <w:left w:val="nil"/>
              <w:bottom w:val="nil"/>
              <w:right w:val="nil"/>
            </w:tcBorders>
            <w:shd w:val="clear" w:color="auto" w:fill="auto"/>
            <w:noWrap/>
            <w:vAlign w:val="bottom"/>
            <w:hideMark/>
          </w:tcPr>
          <w:p w:rsidR="00FC071C" w:rsidRPr="00FC071C" w:rsidRDefault="00FC071C" w:rsidP="00FC071C">
            <w:pPr>
              <w:widowControl/>
              <w:jc w:val="left"/>
              <w:rPr>
                <w:rFonts w:ascii="SimSun" w:eastAsia="SimSun" w:hAnsi="SimSun" w:cs="SimSun"/>
                <w:color w:val="000000"/>
                <w:kern w:val="0"/>
                <w:sz w:val="24"/>
                <w:szCs w:val="24"/>
              </w:rPr>
            </w:pPr>
            <w:r w:rsidRPr="00FC071C">
              <w:rPr>
                <w:rFonts w:ascii="SimSun" w:eastAsia="SimSun" w:hAnsi="SimSun" w:cs="SimSun" w:hint="eastAsia"/>
                <w:color w:val="000000"/>
                <w:kern w:val="0"/>
                <w:sz w:val="24"/>
                <w:szCs w:val="24"/>
              </w:rPr>
              <w:t xml:space="preserve">　</w:t>
            </w:r>
          </w:p>
        </w:tc>
        <w:tc>
          <w:tcPr>
            <w:tcW w:w="1920" w:type="dxa"/>
            <w:tcBorders>
              <w:top w:val="single" w:sz="12" w:space="0" w:color="auto"/>
              <w:left w:val="nil"/>
              <w:bottom w:val="nil"/>
              <w:right w:val="nil"/>
            </w:tcBorders>
            <w:shd w:val="clear" w:color="auto" w:fill="auto"/>
            <w:noWrap/>
            <w:vAlign w:val="bottom"/>
            <w:hideMark/>
          </w:tcPr>
          <w:p w:rsidR="00FC071C" w:rsidRPr="00FC071C" w:rsidRDefault="00FC071C" w:rsidP="00FC071C">
            <w:pPr>
              <w:widowControl/>
              <w:jc w:val="left"/>
              <w:rPr>
                <w:rFonts w:ascii="SimSun" w:eastAsia="SimSun" w:hAnsi="SimSun" w:cs="SimSun"/>
                <w:color w:val="000000"/>
                <w:kern w:val="0"/>
                <w:sz w:val="24"/>
                <w:szCs w:val="24"/>
              </w:rPr>
            </w:pPr>
            <w:r w:rsidRPr="00FC071C">
              <w:rPr>
                <w:rFonts w:ascii="SimSun" w:eastAsia="SimSun" w:hAnsi="SimSun" w:cs="SimSun" w:hint="eastAsia"/>
                <w:color w:val="000000"/>
                <w:kern w:val="0"/>
                <w:sz w:val="24"/>
                <w:szCs w:val="24"/>
              </w:rPr>
              <w:t xml:space="preserve">　</w:t>
            </w:r>
          </w:p>
        </w:tc>
        <w:tc>
          <w:tcPr>
            <w:tcW w:w="1720" w:type="dxa"/>
            <w:tcBorders>
              <w:top w:val="single" w:sz="12" w:space="0" w:color="auto"/>
              <w:left w:val="nil"/>
              <w:bottom w:val="nil"/>
              <w:right w:val="nil"/>
            </w:tcBorders>
            <w:shd w:val="clear" w:color="auto" w:fill="auto"/>
            <w:noWrap/>
            <w:vAlign w:val="bottom"/>
            <w:hideMark/>
          </w:tcPr>
          <w:p w:rsidR="00FC071C" w:rsidRPr="00FC071C" w:rsidRDefault="00FC071C" w:rsidP="00FC071C">
            <w:pPr>
              <w:widowControl/>
              <w:jc w:val="left"/>
              <w:rPr>
                <w:rFonts w:ascii="SimSun" w:eastAsia="SimSun" w:hAnsi="SimSun" w:cs="SimSun"/>
                <w:color w:val="000000"/>
                <w:kern w:val="0"/>
                <w:sz w:val="24"/>
                <w:szCs w:val="24"/>
              </w:rPr>
            </w:pPr>
            <w:r w:rsidRPr="00FC071C">
              <w:rPr>
                <w:rFonts w:ascii="SimSun" w:eastAsia="SimSun" w:hAnsi="SimSun" w:cs="SimSun" w:hint="eastAsia"/>
                <w:color w:val="000000"/>
                <w:kern w:val="0"/>
                <w:sz w:val="24"/>
                <w:szCs w:val="24"/>
              </w:rPr>
              <w:t xml:space="preserve">　</w:t>
            </w:r>
          </w:p>
        </w:tc>
        <w:tc>
          <w:tcPr>
            <w:tcW w:w="1720" w:type="dxa"/>
            <w:tcBorders>
              <w:top w:val="nil"/>
              <w:left w:val="nil"/>
              <w:bottom w:val="nil"/>
              <w:right w:val="nil"/>
            </w:tcBorders>
            <w:shd w:val="clear" w:color="auto" w:fill="auto"/>
            <w:noWrap/>
            <w:vAlign w:val="bottom"/>
            <w:hideMark/>
          </w:tcPr>
          <w:p w:rsidR="00FC071C" w:rsidRPr="00FC071C" w:rsidRDefault="00FC071C" w:rsidP="00FC071C">
            <w:pPr>
              <w:widowControl/>
              <w:jc w:val="left"/>
              <w:rPr>
                <w:rFonts w:ascii="SimSun" w:eastAsia="SimSun" w:hAnsi="SimSun" w:cs="SimSun"/>
                <w:color w:val="000000"/>
                <w:kern w:val="0"/>
                <w:sz w:val="24"/>
                <w:szCs w:val="24"/>
              </w:rPr>
            </w:pPr>
          </w:p>
        </w:tc>
      </w:tr>
    </w:tbl>
    <w:p w:rsidR="00FC071C" w:rsidRPr="00FC071C" w:rsidRDefault="00FC071C" w:rsidP="00FC071C">
      <w:pPr>
        <w:spacing w:line="360" w:lineRule="auto"/>
        <w:rPr>
          <w:sz w:val="24"/>
          <w:szCs w:val="24"/>
        </w:rPr>
      </w:pPr>
    </w:p>
    <w:p w:rsidR="00100162" w:rsidRDefault="00100162">
      <w:r>
        <w:br w:type="page"/>
      </w:r>
    </w:p>
    <w:tbl>
      <w:tblPr>
        <w:tblW w:w="8120" w:type="dxa"/>
        <w:tblInd w:w="93" w:type="dxa"/>
        <w:tblLook w:val="04A0" w:firstRow="1" w:lastRow="0" w:firstColumn="1" w:lastColumn="0" w:noHBand="0" w:noVBand="1"/>
      </w:tblPr>
      <w:tblGrid>
        <w:gridCol w:w="1160"/>
        <w:gridCol w:w="1160"/>
        <w:gridCol w:w="1160"/>
        <w:gridCol w:w="1160"/>
        <w:gridCol w:w="1160"/>
        <w:gridCol w:w="1160"/>
        <w:gridCol w:w="1160"/>
      </w:tblGrid>
      <w:tr w:rsidR="00100162" w:rsidRPr="00100162" w:rsidTr="00361A98">
        <w:trPr>
          <w:trHeight w:val="315"/>
        </w:trPr>
        <w:tc>
          <w:tcPr>
            <w:tcW w:w="8120" w:type="dxa"/>
            <w:gridSpan w:val="7"/>
            <w:tcBorders>
              <w:top w:val="nil"/>
              <w:left w:val="nil"/>
              <w:bottom w:val="single" w:sz="12" w:space="0" w:color="auto"/>
              <w:right w:val="nil"/>
            </w:tcBorders>
            <w:shd w:val="clear" w:color="auto" w:fill="auto"/>
            <w:noWrap/>
            <w:vAlign w:val="bottom"/>
            <w:hideMark/>
          </w:tcPr>
          <w:p w:rsidR="00100162" w:rsidRPr="00100162" w:rsidRDefault="00100162" w:rsidP="00100162">
            <w:pPr>
              <w:widowControl/>
              <w:spacing w:line="360" w:lineRule="auto"/>
              <w:jc w:val="center"/>
              <w:rPr>
                <w:rFonts w:ascii="Calibri" w:eastAsia="SimSun" w:hAnsi="Calibri" w:cs="SimSun"/>
                <w:b/>
                <w:bCs/>
                <w:color w:val="000000"/>
                <w:kern w:val="0"/>
                <w:sz w:val="28"/>
                <w:szCs w:val="28"/>
              </w:rPr>
            </w:pPr>
            <w:r w:rsidRPr="00100162">
              <w:rPr>
                <w:rFonts w:ascii="Calibri" w:eastAsia="SimSun" w:hAnsi="Calibri" w:cs="SimSun"/>
                <w:b/>
                <w:bCs/>
                <w:color w:val="000000"/>
                <w:kern w:val="0"/>
                <w:sz w:val="28"/>
                <w:szCs w:val="28"/>
              </w:rPr>
              <w:lastRenderedPageBreak/>
              <w:t>Table 9: Tests of Normality for perceived audit quality</w:t>
            </w:r>
          </w:p>
        </w:tc>
      </w:tr>
      <w:tr w:rsidR="00100162" w:rsidRPr="00100162" w:rsidTr="00361A98">
        <w:trPr>
          <w:trHeight w:val="330"/>
        </w:trPr>
        <w:tc>
          <w:tcPr>
            <w:tcW w:w="8120" w:type="dxa"/>
            <w:gridSpan w:val="7"/>
            <w:tcBorders>
              <w:top w:val="nil"/>
              <w:left w:val="nil"/>
              <w:bottom w:val="single" w:sz="12" w:space="0" w:color="000000"/>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b/>
                <w:bCs/>
                <w:color w:val="000000"/>
                <w:kern w:val="0"/>
                <w:sz w:val="24"/>
                <w:szCs w:val="24"/>
              </w:rPr>
              <w:t>Panel A:</w:t>
            </w:r>
            <w:r w:rsidRPr="00100162">
              <w:rPr>
                <w:rFonts w:ascii="Calibri" w:eastAsia="SimSun" w:hAnsi="Calibri" w:cs="SimSun"/>
                <w:color w:val="000000"/>
                <w:kern w:val="0"/>
                <w:sz w:val="24"/>
                <w:szCs w:val="24"/>
              </w:rPr>
              <w:t xml:space="preserve"> MPR vs. NPR</w:t>
            </w:r>
          </w:p>
        </w:tc>
      </w:tr>
      <w:tr w:rsidR="00100162" w:rsidRPr="00100162" w:rsidTr="00361A98">
        <w:trPr>
          <w:trHeight w:val="300"/>
        </w:trPr>
        <w:tc>
          <w:tcPr>
            <w:tcW w:w="1160" w:type="dxa"/>
            <w:vMerge w:val="restart"/>
            <w:tcBorders>
              <w:top w:val="nil"/>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3480" w:type="dxa"/>
            <w:gridSpan w:val="3"/>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Kolmogorov-Smirnov</w:t>
            </w:r>
            <w:r w:rsidRPr="00100162">
              <w:rPr>
                <w:rFonts w:ascii="Calibri" w:eastAsia="SimSun" w:hAnsi="Calibri" w:cs="SimSun"/>
                <w:color w:val="000000"/>
                <w:kern w:val="0"/>
                <w:sz w:val="24"/>
                <w:szCs w:val="24"/>
                <w:vertAlign w:val="superscript"/>
              </w:rPr>
              <w:t>a</w:t>
            </w:r>
          </w:p>
        </w:tc>
        <w:tc>
          <w:tcPr>
            <w:tcW w:w="3480" w:type="dxa"/>
            <w:gridSpan w:val="3"/>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Shapiro-Wilk</w:t>
            </w:r>
          </w:p>
        </w:tc>
      </w:tr>
      <w:tr w:rsidR="00100162" w:rsidRPr="00100162" w:rsidTr="00361A98">
        <w:trPr>
          <w:trHeight w:val="300"/>
        </w:trPr>
        <w:tc>
          <w:tcPr>
            <w:tcW w:w="1160" w:type="dxa"/>
            <w:vMerge/>
            <w:tcBorders>
              <w:top w:val="nil"/>
              <w:left w:val="single" w:sz="12" w:space="0" w:color="000000"/>
              <w:bottom w:val="single" w:sz="12" w:space="0" w:color="000000"/>
              <w:right w:val="single" w:sz="12" w:space="0" w:color="000000"/>
            </w:tcBorders>
            <w:vAlign w:val="center"/>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r>
      <w:tr w:rsidR="00100162" w:rsidRPr="00100162" w:rsidTr="00361A98">
        <w:trPr>
          <w:trHeight w:val="300"/>
        </w:trPr>
        <w:tc>
          <w:tcPr>
            <w:tcW w:w="1160" w:type="dxa"/>
            <w:tcBorders>
              <w:top w:val="nil"/>
              <w:left w:val="single" w:sz="12" w:space="0" w:color="000000"/>
              <w:bottom w:val="single" w:sz="12" w:space="0" w:color="000000"/>
              <w:right w:val="single" w:sz="12" w:space="0" w:color="000000"/>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CAR</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.048</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547</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.004</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.980</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547</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.000</w:t>
            </w:r>
          </w:p>
        </w:tc>
      </w:tr>
      <w:tr w:rsidR="00100162" w:rsidRPr="00100162" w:rsidTr="00361A98">
        <w:trPr>
          <w:trHeight w:val="285"/>
        </w:trPr>
        <w:tc>
          <w:tcPr>
            <w:tcW w:w="8120" w:type="dxa"/>
            <w:gridSpan w:val="7"/>
            <w:tcBorders>
              <w:top w:val="nil"/>
              <w:left w:val="nil"/>
              <w:bottom w:val="nil"/>
              <w:right w:val="nil"/>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a. Lilliefors Significance Correction</w:t>
            </w:r>
          </w:p>
        </w:tc>
      </w:tr>
      <w:tr w:rsidR="00100162" w:rsidRPr="00100162" w:rsidTr="00361A98">
        <w:trPr>
          <w:trHeight w:val="315"/>
        </w:trPr>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r>
      <w:tr w:rsidR="00100162" w:rsidRPr="00100162" w:rsidTr="00361A98">
        <w:trPr>
          <w:trHeight w:val="315"/>
        </w:trPr>
        <w:tc>
          <w:tcPr>
            <w:tcW w:w="8120" w:type="dxa"/>
            <w:gridSpan w:val="7"/>
            <w:tcBorders>
              <w:top w:val="single" w:sz="8" w:space="0" w:color="auto"/>
              <w:left w:val="nil"/>
              <w:bottom w:val="single" w:sz="12" w:space="0" w:color="000000"/>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8"/>
                <w:szCs w:val="28"/>
              </w:rPr>
            </w:pPr>
            <w:r w:rsidRPr="00100162">
              <w:rPr>
                <w:rFonts w:ascii="Calibri" w:eastAsia="SimSun" w:hAnsi="Calibri" w:cs="SimSun"/>
                <w:b/>
                <w:bCs/>
                <w:color w:val="000000"/>
                <w:kern w:val="0"/>
                <w:sz w:val="28"/>
                <w:szCs w:val="28"/>
              </w:rPr>
              <w:t>Panel B:</w:t>
            </w:r>
            <w:r w:rsidRPr="00100162">
              <w:rPr>
                <w:rFonts w:ascii="Calibri" w:eastAsia="SimSun" w:hAnsi="Calibri" w:cs="SimSun"/>
                <w:color w:val="000000"/>
                <w:kern w:val="0"/>
                <w:sz w:val="28"/>
                <w:szCs w:val="28"/>
              </w:rPr>
              <w:t xml:space="preserve"> MPR vs. VPR</w:t>
            </w:r>
          </w:p>
        </w:tc>
      </w:tr>
      <w:tr w:rsidR="00100162" w:rsidRPr="00100162" w:rsidTr="00361A98">
        <w:trPr>
          <w:trHeight w:val="300"/>
        </w:trPr>
        <w:tc>
          <w:tcPr>
            <w:tcW w:w="1160" w:type="dxa"/>
            <w:vMerge w:val="restart"/>
            <w:tcBorders>
              <w:top w:val="nil"/>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3480" w:type="dxa"/>
            <w:gridSpan w:val="3"/>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Kolmogorov-Smirnov</w:t>
            </w:r>
            <w:r w:rsidRPr="00100162">
              <w:rPr>
                <w:rFonts w:ascii="Calibri" w:eastAsia="SimSun" w:hAnsi="Calibri" w:cs="SimSun"/>
                <w:color w:val="000000"/>
                <w:kern w:val="0"/>
                <w:sz w:val="24"/>
                <w:szCs w:val="24"/>
                <w:vertAlign w:val="superscript"/>
              </w:rPr>
              <w:t>a</w:t>
            </w:r>
          </w:p>
        </w:tc>
        <w:tc>
          <w:tcPr>
            <w:tcW w:w="3480" w:type="dxa"/>
            <w:gridSpan w:val="3"/>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Shapiro-Wilk</w:t>
            </w:r>
          </w:p>
        </w:tc>
      </w:tr>
      <w:tr w:rsidR="00100162" w:rsidRPr="00100162" w:rsidTr="00361A98">
        <w:trPr>
          <w:trHeight w:val="300"/>
        </w:trPr>
        <w:tc>
          <w:tcPr>
            <w:tcW w:w="1160" w:type="dxa"/>
            <w:vMerge/>
            <w:tcBorders>
              <w:top w:val="nil"/>
              <w:left w:val="single" w:sz="12" w:space="0" w:color="000000"/>
              <w:bottom w:val="single" w:sz="12" w:space="0" w:color="000000"/>
              <w:right w:val="single" w:sz="12" w:space="0" w:color="000000"/>
            </w:tcBorders>
            <w:vAlign w:val="center"/>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r>
      <w:tr w:rsidR="00100162" w:rsidRPr="00100162" w:rsidTr="00361A98">
        <w:trPr>
          <w:trHeight w:val="300"/>
        </w:trPr>
        <w:tc>
          <w:tcPr>
            <w:tcW w:w="1160" w:type="dxa"/>
            <w:tcBorders>
              <w:top w:val="nil"/>
              <w:left w:val="single" w:sz="12" w:space="0" w:color="000000"/>
              <w:bottom w:val="single" w:sz="12" w:space="0" w:color="000000"/>
              <w:right w:val="single" w:sz="12" w:space="0" w:color="000000"/>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CAR</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.046</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512</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.011</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.988</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512</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.000</w:t>
            </w:r>
          </w:p>
        </w:tc>
      </w:tr>
      <w:tr w:rsidR="00100162" w:rsidRPr="00100162" w:rsidTr="00361A98">
        <w:trPr>
          <w:trHeight w:val="285"/>
        </w:trPr>
        <w:tc>
          <w:tcPr>
            <w:tcW w:w="8120" w:type="dxa"/>
            <w:gridSpan w:val="7"/>
            <w:tcBorders>
              <w:top w:val="nil"/>
              <w:left w:val="nil"/>
              <w:bottom w:val="nil"/>
              <w:right w:val="nil"/>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a. Lilliefors Significance Correction</w:t>
            </w:r>
          </w:p>
        </w:tc>
      </w:tr>
      <w:tr w:rsidR="00100162" w:rsidRPr="00100162" w:rsidTr="00361A98">
        <w:trPr>
          <w:trHeight w:val="315"/>
        </w:trPr>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r>
      <w:tr w:rsidR="00100162" w:rsidRPr="00100162" w:rsidTr="00361A98">
        <w:trPr>
          <w:trHeight w:val="315"/>
        </w:trPr>
        <w:tc>
          <w:tcPr>
            <w:tcW w:w="8120" w:type="dxa"/>
            <w:gridSpan w:val="7"/>
            <w:tcBorders>
              <w:top w:val="single" w:sz="8" w:space="0" w:color="auto"/>
              <w:left w:val="nil"/>
              <w:bottom w:val="single" w:sz="12" w:space="0" w:color="000000"/>
              <w:right w:val="nil"/>
            </w:tcBorders>
            <w:shd w:val="clear" w:color="auto" w:fill="auto"/>
            <w:noWrap/>
            <w:vAlign w:val="bottom"/>
            <w:hideMark/>
          </w:tcPr>
          <w:p w:rsidR="00100162" w:rsidRPr="00100162" w:rsidRDefault="00100162" w:rsidP="00100162">
            <w:pPr>
              <w:widowControl/>
              <w:spacing w:line="360" w:lineRule="auto"/>
              <w:jc w:val="left"/>
              <w:rPr>
                <w:rFonts w:ascii="Calibri" w:eastAsia="SimSun" w:hAnsi="Calibri" w:cs="SimSun"/>
                <w:color w:val="000000"/>
                <w:kern w:val="0"/>
                <w:sz w:val="28"/>
                <w:szCs w:val="28"/>
              </w:rPr>
            </w:pPr>
            <w:r w:rsidRPr="00100162">
              <w:rPr>
                <w:rFonts w:ascii="Calibri" w:eastAsia="SimSun" w:hAnsi="Calibri" w:cs="SimSun"/>
                <w:b/>
                <w:bCs/>
                <w:color w:val="000000"/>
                <w:kern w:val="0"/>
                <w:sz w:val="28"/>
                <w:szCs w:val="28"/>
              </w:rPr>
              <w:t>Panel C:</w:t>
            </w:r>
            <w:r w:rsidRPr="00100162">
              <w:rPr>
                <w:rFonts w:ascii="Calibri" w:eastAsia="SimSun" w:hAnsi="Calibri" w:cs="SimSun"/>
                <w:color w:val="000000"/>
                <w:kern w:val="0"/>
                <w:sz w:val="28"/>
                <w:szCs w:val="28"/>
              </w:rPr>
              <w:t xml:space="preserve"> MPR vs. MPRPY</w:t>
            </w:r>
          </w:p>
        </w:tc>
      </w:tr>
      <w:tr w:rsidR="00100162" w:rsidRPr="00100162" w:rsidTr="00361A98">
        <w:trPr>
          <w:trHeight w:val="300"/>
        </w:trPr>
        <w:tc>
          <w:tcPr>
            <w:tcW w:w="1160" w:type="dxa"/>
            <w:vMerge w:val="restart"/>
            <w:tcBorders>
              <w:top w:val="nil"/>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3480" w:type="dxa"/>
            <w:gridSpan w:val="3"/>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Kolmogorov-Smirnov</w:t>
            </w:r>
            <w:r w:rsidRPr="00100162">
              <w:rPr>
                <w:rFonts w:ascii="Calibri" w:eastAsia="SimSun" w:hAnsi="Calibri" w:cs="SimSun"/>
                <w:color w:val="000000"/>
                <w:kern w:val="0"/>
                <w:sz w:val="24"/>
                <w:szCs w:val="24"/>
                <w:vertAlign w:val="superscript"/>
              </w:rPr>
              <w:t>a</w:t>
            </w:r>
          </w:p>
        </w:tc>
        <w:tc>
          <w:tcPr>
            <w:tcW w:w="3480" w:type="dxa"/>
            <w:gridSpan w:val="3"/>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Shapiro-Wilk</w:t>
            </w:r>
          </w:p>
        </w:tc>
      </w:tr>
      <w:tr w:rsidR="00100162" w:rsidRPr="00100162" w:rsidTr="00361A98">
        <w:trPr>
          <w:trHeight w:val="300"/>
        </w:trPr>
        <w:tc>
          <w:tcPr>
            <w:tcW w:w="1160" w:type="dxa"/>
            <w:vMerge/>
            <w:tcBorders>
              <w:top w:val="nil"/>
              <w:left w:val="single" w:sz="12" w:space="0" w:color="000000"/>
              <w:bottom w:val="single" w:sz="12" w:space="0" w:color="000000"/>
              <w:right w:val="single" w:sz="12" w:space="0" w:color="000000"/>
            </w:tcBorders>
            <w:vAlign w:val="center"/>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Statistic</w:t>
            </w: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spacing w:line="360" w:lineRule="auto"/>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r>
      <w:tr w:rsidR="00100162" w:rsidRPr="00100162" w:rsidTr="00361A98">
        <w:trPr>
          <w:trHeight w:val="300"/>
        </w:trPr>
        <w:tc>
          <w:tcPr>
            <w:tcW w:w="1160" w:type="dxa"/>
            <w:tcBorders>
              <w:top w:val="nil"/>
              <w:left w:val="single" w:sz="12" w:space="0" w:color="000000"/>
              <w:bottom w:val="single" w:sz="12" w:space="0" w:color="000000"/>
              <w:right w:val="single" w:sz="12" w:space="0" w:color="000000"/>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CAR</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.071</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218</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.010</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.969</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218</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spacing w:line="360" w:lineRule="auto"/>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.000</w:t>
            </w:r>
          </w:p>
        </w:tc>
      </w:tr>
      <w:tr w:rsidR="00100162" w:rsidRPr="00100162" w:rsidTr="00361A98">
        <w:trPr>
          <w:trHeight w:val="285"/>
        </w:trPr>
        <w:tc>
          <w:tcPr>
            <w:tcW w:w="8120" w:type="dxa"/>
            <w:gridSpan w:val="7"/>
            <w:tcBorders>
              <w:top w:val="nil"/>
              <w:left w:val="nil"/>
              <w:bottom w:val="nil"/>
              <w:right w:val="nil"/>
            </w:tcBorders>
            <w:shd w:val="clear" w:color="auto" w:fill="auto"/>
            <w:hideMark/>
          </w:tcPr>
          <w:p w:rsidR="00100162" w:rsidRPr="00100162" w:rsidRDefault="00100162" w:rsidP="00100162">
            <w:pPr>
              <w:widowControl/>
              <w:spacing w:line="360" w:lineRule="auto"/>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a. Lilliefors Significance Correction</w:t>
            </w:r>
          </w:p>
        </w:tc>
      </w:tr>
    </w:tbl>
    <w:p w:rsidR="00100162" w:rsidRPr="00100162" w:rsidRDefault="00100162" w:rsidP="00100162">
      <w:pPr>
        <w:spacing w:line="360" w:lineRule="auto"/>
        <w:rPr>
          <w:sz w:val="24"/>
          <w:szCs w:val="24"/>
        </w:rPr>
      </w:pPr>
    </w:p>
    <w:p w:rsidR="00100162" w:rsidRDefault="00100162">
      <w:pPr>
        <w:sectPr w:rsidR="00100162">
          <w:pgSz w:w="11906" w:h="16838"/>
          <w:pgMar w:top="1440" w:right="1800" w:bottom="1440" w:left="1800" w:header="851" w:footer="992" w:gutter="0"/>
          <w:cols w:space="425"/>
          <w:docGrid w:type="lines" w:linePitch="312"/>
        </w:sectPr>
      </w:pPr>
    </w:p>
    <w:tbl>
      <w:tblPr>
        <w:tblW w:w="13040" w:type="dxa"/>
        <w:tblInd w:w="93" w:type="dxa"/>
        <w:tblLook w:val="04A0" w:firstRow="1" w:lastRow="0" w:firstColumn="1" w:lastColumn="0" w:noHBand="0" w:noVBand="1"/>
      </w:tblPr>
      <w:tblGrid>
        <w:gridCol w:w="940"/>
        <w:gridCol w:w="1660"/>
        <w:gridCol w:w="1160"/>
        <w:gridCol w:w="1160"/>
        <w:gridCol w:w="1160"/>
        <w:gridCol w:w="1160"/>
        <w:gridCol w:w="1160"/>
        <w:gridCol w:w="1235"/>
        <w:gridCol w:w="1235"/>
        <w:gridCol w:w="1160"/>
        <w:gridCol w:w="1160"/>
      </w:tblGrid>
      <w:tr w:rsidR="00100162" w:rsidRPr="00100162" w:rsidTr="00361A98">
        <w:trPr>
          <w:trHeight w:val="315"/>
        </w:trPr>
        <w:tc>
          <w:tcPr>
            <w:tcW w:w="13040" w:type="dxa"/>
            <w:gridSpan w:val="11"/>
            <w:tcBorders>
              <w:top w:val="nil"/>
              <w:left w:val="nil"/>
              <w:bottom w:val="nil"/>
              <w:right w:val="nil"/>
            </w:tcBorders>
            <w:shd w:val="clear" w:color="auto" w:fill="auto"/>
            <w:noWrap/>
            <w:vAlign w:val="bottom"/>
            <w:hideMark/>
          </w:tcPr>
          <w:p w:rsidR="00100162" w:rsidRPr="00100162" w:rsidRDefault="00100162" w:rsidP="00100162">
            <w:pPr>
              <w:widowControl/>
              <w:jc w:val="center"/>
              <w:rPr>
                <w:rFonts w:ascii="Calibri" w:eastAsia="SimSun" w:hAnsi="Calibri" w:cs="SimSun"/>
                <w:b/>
                <w:bCs/>
                <w:color w:val="000000"/>
                <w:kern w:val="0"/>
                <w:sz w:val="28"/>
                <w:szCs w:val="28"/>
              </w:rPr>
            </w:pPr>
            <w:r w:rsidRPr="00100162">
              <w:rPr>
                <w:rFonts w:ascii="Calibri" w:eastAsia="SimSun" w:hAnsi="Calibri" w:cs="SimSun"/>
                <w:b/>
                <w:bCs/>
                <w:color w:val="000000"/>
                <w:kern w:val="0"/>
                <w:sz w:val="28"/>
                <w:szCs w:val="28"/>
              </w:rPr>
              <w:lastRenderedPageBreak/>
              <w:t xml:space="preserve">Table </w:t>
            </w:r>
            <w:r w:rsidRPr="00100162">
              <w:rPr>
                <w:rFonts w:ascii="Calibri" w:eastAsia="SimSun" w:hAnsi="Calibri" w:cs="SimSun" w:hint="eastAsia"/>
                <w:b/>
                <w:bCs/>
                <w:color w:val="000000"/>
                <w:kern w:val="0"/>
                <w:sz w:val="28"/>
                <w:szCs w:val="28"/>
              </w:rPr>
              <w:t>10</w:t>
            </w:r>
            <w:r w:rsidRPr="00100162">
              <w:rPr>
                <w:rFonts w:ascii="Calibri" w:eastAsia="SimSun" w:hAnsi="Calibri" w:cs="SimSun"/>
                <w:b/>
                <w:bCs/>
                <w:color w:val="000000"/>
                <w:kern w:val="0"/>
                <w:sz w:val="28"/>
                <w:szCs w:val="28"/>
              </w:rPr>
              <w:t xml:space="preserve">: Independent samples test for </w:t>
            </w:r>
            <w:r w:rsidRPr="00100162">
              <w:rPr>
                <w:rFonts w:ascii="Calibri" w:eastAsia="SimSun" w:hAnsi="Calibri" w:cs="SimSun" w:hint="eastAsia"/>
                <w:b/>
                <w:bCs/>
                <w:color w:val="000000"/>
                <w:kern w:val="0"/>
                <w:sz w:val="28"/>
                <w:szCs w:val="28"/>
              </w:rPr>
              <w:t>perceived</w:t>
            </w:r>
            <w:r w:rsidRPr="00100162">
              <w:rPr>
                <w:rFonts w:ascii="Calibri" w:eastAsia="SimSun" w:hAnsi="Calibri" w:cs="SimSun"/>
                <w:b/>
                <w:bCs/>
                <w:color w:val="000000"/>
                <w:kern w:val="0"/>
                <w:sz w:val="28"/>
                <w:szCs w:val="28"/>
              </w:rPr>
              <w:t xml:space="preserve"> audit quality</w:t>
            </w:r>
          </w:p>
        </w:tc>
      </w:tr>
      <w:tr w:rsidR="00100162" w:rsidRPr="00100162" w:rsidTr="00361A98">
        <w:trPr>
          <w:trHeight w:val="330"/>
        </w:trPr>
        <w:tc>
          <w:tcPr>
            <w:tcW w:w="13040" w:type="dxa"/>
            <w:gridSpan w:val="11"/>
            <w:tcBorders>
              <w:top w:val="single" w:sz="12" w:space="0" w:color="auto"/>
              <w:left w:val="nil"/>
              <w:bottom w:val="single" w:sz="12" w:space="0" w:color="000000"/>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8"/>
                <w:szCs w:val="28"/>
              </w:rPr>
            </w:pPr>
            <w:r w:rsidRPr="00100162">
              <w:rPr>
                <w:rFonts w:ascii="Calibri" w:eastAsia="SimSun" w:hAnsi="Calibri" w:cs="SimSun"/>
                <w:b/>
                <w:bCs/>
                <w:color w:val="000000"/>
                <w:kern w:val="0"/>
                <w:sz w:val="28"/>
                <w:szCs w:val="28"/>
              </w:rPr>
              <w:t>Panel A:</w:t>
            </w:r>
            <w:r w:rsidRPr="00100162">
              <w:rPr>
                <w:rFonts w:ascii="Calibri" w:eastAsia="SimSun" w:hAnsi="Calibri" w:cs="SimSun"/>
                <w:color w:val="000000"/>
                <w:kern w:val="0"/>
                <w:sz w:val="28"/>
                <w:szCs w:val="28"/>
              </w:rPr>
              <w:t xml:space="preserve"> MPR vs. NPR</w:t>
            </w:r>
          </w:p>
        </w:tc>
      </w:tr>
      <w:tr w:rsidR="00100162" w:rsidRPr="00100162"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t-test for Equality of Means</w:t>
            </w:r>
          </w:p>
        </w:tc>
      </w:tr>
      <w:tr w:rsidR="00100162" w:rsidRPr="00100162"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95% Confidence Interval of the Difference</w:t>
            </w:r>
          </w:p>
        </w:tc>
      </w:tr>
      <w:tr w:rsidR="00100162" w:rsidRPr="00100162"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Upper</w:t>
            </w:r>
          </w:p>
        </w:tc>
      </w:tr>
      <w:tr w:rsidR="00100162" w:rsidRPr="00100162"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100162" w:rsidRPr="00100162" w:rsidRDefault="00100162" w:rsidP="00100162">
            <w:pPr>
              <w:widowControl/>
              <w:jc w:val="left"/>
              <w:rPr>
                <w:rFonts w:eastAsia="SimSun" w:cs="SimSun"/>
                <w:color w:val="000000"/>
                <w:kern w:val="0"/>
                <w:sz w:val="24"/>
                <w:szCs w:val="24"/>
              </w:rPr>
            </w:pPr>
            <w:r w:rsidRPr="00100162">
              <w:rPr>
                <w:rFonts w:eastAsia="SimSun" w:cs="Arial"/>
                <w:color w:val="000000"/>
                <w:kern w:val="0"/>
                <w:sz w:val="24"/>
                <w:szCs w:val="24"/>
              </w:rPr>
              <w:t>CAR</w:t>
            </w:r>
          </w:p>
        </w:tc>
        <w:tc>
          <w:tcPr>
            <w:tcW w:w="1660" w:type="dxa"/>
            <w:tcBorders>
              <w:top w:val="nil"/>
              <w:left w:val="nil"/>
              <w:bottom w:val="nil"/>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0.018</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893</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0.885</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54</w:t>
            </w:r>
            <w:r w:rsidRPr="00100162">
              <w:rPr>
                <w:rFonts w:ascii="Calibri" w:eastAsia="SimSun" w:hAnsi="Calibri" w:cs="SimSun" w:hint="eastAsia"/>
                <w:color w:val="000000"/>
                <w:kern w:val="0"/>
                <w:sz w:val="24"/>
                <w:szCs w:val="24"/>
              </w:rPr>
              <w:t>5</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376</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0.025</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028</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81</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31</w:t>
            </w:r>
            <w:r w:rsidRPr="00100162">
              <w:rPr>
                <w:rFonts w:ascii="Calibri" w:eastAsia="SimSun" w:hAnsi="Calibri" w:cs="SimSun"/>
                <w:color w:val="000000"/>
                <w:kern w:val="0"/>
                <w:sz w:val="24"/>
                <w:szCs w:val="24"/>
              </w:rPr>
              <w:t xml:space="preserve"> </w:t>
            </w:r>
          </w:p>
        </w:tc>
      </w:tr>
      <w:tr w:rsidR="00100162" w:rsidRPr="00100162" w:rsidTr="00361A98">
        <w:trPr>
          <w:trHeight w:val="540"/>
        </w:trPr>
        <w:tc>
          <w:tcPr>
            <w:tcW w:w="940" w:type="dxa"/>
            <w:vMerge/>
            <w:tcBorders>
              <w:top w:val="nil"/>
              <w:left w:val="single" w:sz="12" w:space="0" w:color="000000"/>
              <w:bottom w:val="single" w:sz="12" w:space="0" w:color="000000"/>
              <w:right w:val="nil"/>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0.868</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161.953</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387</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25</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29</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82</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32</w:t>
            </w:r>
            <w:r w:rsidRPr="00100162">
              <w:rPr>
                <w:rFonts w:ascii="Calibri" w:eastAsia="SimSun" w:hAnsi="Calibri" w:cs="SimSun"/>
                <w:color w:val="000000"/>
                <w:kern w:val="0"/>
                <w:sz w:val="24"/>
                <w:szCs w:val="24"/>
              </w:rPr>
              <w:t xml:space="preserve"> </w:t>
            </w:r>
          </w:p>
        </w:tc>
      </w:tr>
      <w:tr w:rsidR="00100162" w:rsidRPr="00100162" w:rsidTr="00361A98">
        <w:trPr>
          <w:trHeight w:val="330"/>
        </w:trPr>
        <w:tc>
          <w:tcPr>
            <w:tcW w:w="94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r>
      <w:tr w:rsidR="00100162" w:rsidRPr="00100162" w:rsidTr="00361A98">
        <w:trPr>
          <w:trHeight w:val="315"/>
        </w:trPr>
        <w:tc>
          <w:tcPr>
            <w:tcW w:w="13040" w:type="dxa"/>
            <w:gridSpan w:val="11"/>
            <w:tcBorders>
              <w:top w:val="single" w:sz="8" w:space="0" w:color="auto"/>
              <w:left w:val="nil"/>
              <w:bottom w:val="single" w:sz="12" w:space="0" w:color="000000"/>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8"/>
                <w:szCs w:val="28"/>
              </w:rPr>
            </w:pPr>
            <w:r w:rsidRPr="00100162">
              <w:rPr>
                <w:rFonts w:ascii="Calibri" w:eastAsia="SimSun" w:hAnsi="Calibri" w:cs="SimSun"/>
                <w:b/>
                <w:bCs/>
                <w:color w:val="000000"/>
                <w:kern w:val="0"/>
                <w:sz w:val="28"/>
                <w:szCs w:val="28"/>
              </w:rPr>
              <w:t>Panel B:</w:t>
            </w:r>
            <w:r w:rsidRPr="00100162">
              <w:rPr>
                <w:rFonts w:ascii="Calibri" w:eastAsia="SimSun" w:hAnsi="Calibri" w:cs="SimSun"/>
                <w:color w:val="000000"/>
                <w:kern w:val="0"/>
                <w:sz w:val="28"/>
                <w:szCs w:val="28"/>
              </w:rPr>
              <w:t xml:space="preserve"> MPR vs. VPR</w:t>
            </w:r>
          </w:p>
        </w:tc>
      </w:tr>
      <w:tr w:rsidR="00100162" w:rsidRPr="00100162"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t-test for Equality of Means</w:t>
            </w:r>
          </w:p>
        </w:tc>
      </w:tr>
      <w:tr w:rsidR="00100162" w:rsidRPr="00100162"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95% Confidence Interval of the Difference</w:t>
            </w:r>
          </w:p>
        </w:tc>
      </w:tr>
      <w:tr w:rsidR="00100162" w:rsidRPr="00100162"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Upper</w:t>
            </w:r>
          </w:p>
        </w:tc>
      </w:tr>
      <w:tr w:rsidR="00100162" w:rsidRPr="00100162"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100162" w:rsidRPr="00100162" w:rsidRDefault="00100162" w:rsidP="00100162">
            <w:pPr>
              <w:widowControl/>
              <w:jc w:val="left"/>
              <w:rPr>
                <w:rFonts w:eastAsia="SimSun" w:cs="SimSun"/>
                <w:color w:val="000000"/>
                <w:kern w:val="0"/>
                <w:sz w:val="24"/>
                <w:szCs w:val="24"/>
              </w:rPr>
            </w:pPr>
            <w:r w:rsidRPr="00100162">
              <w:rPr>
                <w:rFonts w:eastAsia="SimSun" w:cs="Arial"/>
                <w:color w:val="000000"/>
                <w:kern w:val="0"/>
                <w:sz w:val="24"/>
                <w:szCs w:val="24"/>
              </w:rPr>
              <w:lastRenderedPageBreak/>
              <w:t>CAR</w:t>
            </w:r>
          </w:p>
        </w:tc>
        <w:tc>
          <w:tcPr>
            <w:tcW w:w="1660" w:type="dxa"/>
            <w:tcBorders>
              <w:top w:val="nil"/>
              <w:left w:val="nil"/>
              <w:bottom w:val="nil"/>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0.071</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790</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0.664</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510</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507</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1</w:t>
            </w:r>
            <w:r w:rsidRPr="00100162">
              <w:rPr>
                <w:rFonts w:ascii="Calibri" w:eastAsia="SimSun" w:hAnsi="Calibri" w:cs="SimSun"/>
                <w:color w:val="000000"/>
                <w:kern w:val="0"/>
                <w:sz w:val="24"/>
                <w:szCs w:val="24"/>
              </w:rPr>
              <w:t xml:space="preserve">9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29</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76</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37</w:t>
            </w:r>
            <w:r w:rsidRPr="00100162">
              <w:rPr>
                <w:rFonts w:ascii="Calibri" w:eastAsia="SimSun" w:hAnsi="Calibri" w:cs="SimSun"/>
                <w:color w:val="000000"/>
                <w:kern w:val="0"/>
                <w:sz w:val="24"/>
                <w:szCs w:val="24"/>
              </w:rPr>
              <w:t xml:space="preserve"> </w:t>
            </w:r>
          </w:p>
        </w:tc>
      </w:tr>
      <w:tr w:rsidR="00100162" w:rsidRPr="00100162" w:rsidTr="00361A98">
        <w:trPr>
          <w:trHeight w:val="555"/>
        </w:trPr>
        <w:tc>
          <w:tcPr>
            <w:tcW w:w="940" w:type="dxa"/>
            <w:vMerge/>
            <w:tcBorders>
              <w:top w:val="nil"/>
              <w:left w:val="single" w:sz="12" w:space="0" w:color="000000"/>
              <w:bottom w:val="single" w:sz="12" w:space="0" w:color="000000"/>
              <w:right w:val="nil"/>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0.653</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167.289</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w:t>
            </w: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515</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1</w:t>
            </w:r>
            <w:r w:rsidRPr="00100162">
              <w:rPr>
                <w:rFonts w:ascii="Calibri" w:eastAsia="SimSun" w:hAnsi="Calibri" w:cs="SimSun"/>
                <w:color w:val="000000"/>
                <w:kern w:val="0"/>
                <w:sz w:val="24"/>
                <w:szCs w:val="24"/>
              </w:rPr>
              <w:t xml:space="preserve">9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29</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77</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39</w:t>
            </w:r>
            <w:r w:rsidRPr="00100162">
              <w:rPr>
                <w:rFonts w:ascii="Calibri" w:eastAsia="SimSun" w:hAnsi="Calibri" w:cs="SimSun"/>
                <w:color w:val="000000"/>
                <w:kern w:val="0"/>
                <w:sz w:val="24"/>
                <w:szCs w:val="24"/>
              </w:rPr>
              <w:t xml:space="preserve"> </w:t>
            </w:r>
          </w:p>
        </w:tc>
      </w:tr>
      <w:tr w:rsidR="00100162" w:rsidRPr="00100162" w:rsidTr="00361A98">
        <w:trPr>
          <w:trHeight w:val="330"/>
        </w:trPr>
        <w:tc>
          <w:tcPr>
            <w:tcW w:w="94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4"/>
                <w:szCs w:val="24"/>
              </w:rPr>
            </w:pPr>
          </w:p>
        </w:tc>
      </w:tr>
      <w:tr w:rsidR="00100162" w:rsidRPr="00100162" w:rsidTr="00361A98">
        <w:trPr>
          <w:trHeight w:val="315"/>
        </w:trPr>
        <w:tc>
          <w:tcPr>
            <w:tcW w:w="13040" w:type="dxa"/>
            <w:gridSpan w:val="11"/>
            <w:tcBorders>
              <w:top w:val="single" w:sz="8" w:space="0" w:color="auto"/>
              <w:left w:val="nil"/>
              <w:bottom w:val="single" w:sz="12" w:space="0" w:color="000000"/>
              <w:right w:val="nil"/>
            </w:tcBorders>
            <w:shd w:val="clear" w:color="auto" w:fill="auto"/>
            <w:noWrap/>
            <w:vAlign w:val="bottom"/>
            <w:hideMark/>
          </w:tcPr>
          <w:p w:rsidR="00100162" w:rsidRPr="00100162" w:rsidRDefault="00100162" w:rsidP="00100162">
            <w:pPr>
              <w:widowControl/>
              <w:jc w:val="left"/>
              <w:rPr>
                <w:rFonts w:ascii="Calibri" w:eastAsia="SimSun" w:hAnsi="Calibri" w:cs="SimSun"/>
                <w:color w:val="000000"/>
                <w:kern w:val="0"/>
                <w:sz w:val="28"/>
                <w:szCs w:val="28"/>
              </w:rPr>
            </w:pPr>
            <w:r w:rsidRPr="00100162">
              <w:rPr>
                <w:rFonts w:ascii="Calibri" w:eastAsia="SimSun" w:hAnsi="Calibri" w:cs="SimSun"/>
                <w:b/>
                <w:bCs/>
                <w:color w:val="000000"/>
                <w:kern w:val="0"/>
                <w:sz w:val="28"/>
                <w:szCs w:val="28"/>
              </w:rPr>
              <w:t>Panel C:</w:t>
            </w:r>
            <w:r w:rsidRPr="00100162">
              <w:rPr>
                <w:rFonts w:ascii="Calibri" w:eastAsia="SimSun" w:hAnsi="Calibri" w:cs="SimSun"/>
                <w:color w:val="000000"/>
                <w:kern w:val="0"/>
                <w:sz w:val="28"/>
                <w:szCs w:val="28"/>
              </w:rPr>
              <w:t xml:space="preserve"> MPR vs. MPRPY</w:t>
            </w:r>
          </w:p>
        </w:tc>
      </w:tr>
      <w:tr w:rsidR="00100162" w:rsidRPr="00100162" w:rsidTr="00361A98">
        <w:trPr>
          <w:trHeight w:val="300"/>
        </w:trPr>
        <w:tc>
          <w:tcPr>
            <w:tcW w:w="2600" w:type="dxa"/>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2320" w:type="dxa"/>
            <w:gridSpan w:val="2"/>
            <w:tcBorders>
              <w:top w:val="single" w:sz="12" w:space="0" w:color="000000"/>
              <w:left w:val="nil"/>
              <w:bottom w:val="single" w:sz="4"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Levene's Test for Equality of Variances</w:t>
            </w:r>
          </w:p>
        </w:tc>
        <w:tc>
          <w:tcPr>
            <w:tcW w:w="8120" w:type="dxa"/>
            <w:gridSpan w:val="7"/>
            <w:tcBorders>
              <w:top w:val="single" w:sz="12"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t-test for Equality of Means</w:t>
            </w:r>
          </w:p>
        </w:tc>
      </w:tr>
      <w:tr w:rsidR="00100162" w:rsidRPr="00100162" w:rsidTr="00361A98">
        <w:trPr>
          <w:trHeight w:val="285"/>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val="restart"/>
            <w:tcBorders>
              <w:top w:val="nil"/>
              <w:left w:val="single" w:sz="12"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t</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df</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Sig. (2-tailed)</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Mean Difference</w:t>
            </w:r>
          </w:p>
        </w:tc>
        <w:tc>
          <w:tcPr>
            <w:tcW w:w="1160" w:type="dxa"/>
            <w:vMerge w:val="restart"/>
            <w:tcBorders>
              <w:top w:val="nil"/>
              <w:left w:val="single" w:sz="4" w:space="0" w:color="000000"/>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Std. Error Difference</w:t>
            </w:r>
          </w:p>
        </w:tc>
        <w:tc>
          <w:tcPr>
            <w:tcW w:w="2320" w:type="dxa"/>
            <w:gridSpan w:val="2"/>
            <w:tcBorders>
              <w:top w:val="single" w:sz="4" w:space="0" w:color="000000"/>
              <w:left w:val="nil"/>
              <w:bottom w:val="single" w:sz="4"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95% Confidence Interval of the Difference</w:t>
            </w:r>
          </w:p>
        </w:tc>
      </w:tr>
      <w:tr w:rsidR="00100162" w:rsidRPr="00100162" w:rsidTr="00361A98">
        <w:trPr>
          <w:trHeight w:val="300"/>
        </w:trPr>
        <w:tc>
          <w:tcPr>
            <w:tcW w:w="2600" w:type="dxa"/>
            <w:gridSpan w:val="2"/>
            <w:vMerge/>
            <w:tcBorders>
              <w:top w:val="single" w:sz="12" w:space="0" w:color="000000"/>
              <w:left w:val="single" w:sz="12" w:space="0" w:color="000000"/>
              <w:bottom w:val="single" w:sz="12" w:space="0" w:color="000000"/>
              <w:right w:val="single" w:sz="12"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12"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vMerge/>
            <w:tcBorders>
              <w:top w:val="nil"/>
              <w:left w:val="single" w:sz="4" w:space="0" w:color="000000"/>
              <w:bottom w:val="single" w:sz="12" w:space="0" w:color="000000"/>
              <w:right w:val="single" w:sz="4" w:space="0" w:color="000000"/>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160" w:type="dxa"/>
            <w:tcBorders>
              <w:top w:val="nil"/>
              <w:left w:val="nil"/>
              <w:bottom w:val="single" w:sz="12" w:space="0" w:color="000000"/>
              <w:right w:val="single" w:sz="4"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Lower</w:t>
            </w:r>
          </w:p>
        </w:tc>
        <w:tc>
          <w:tcPr>
            <w:tcW w:w="1160" w:type="dxa"/>
            <w:tcBorders>
              <w:top w:val="nil"/>
              <w:left w:val="nil"/>
              <w:bottom w:val="single" w:sz="12" w:space="0" w:color="000000"/>
              <w:right w:val="single" w:sz="12" w:space="0" w:color="000000"/>
            </w:tcBorders>
            <w:shd w:val="clear" w:color="auto" w:fill="auto"/>
            <w:vAlign w:val="bottom"/>
            <w:hideMark/>
          </w:tcPr>
          <w:p w:rsidR="00100162" w:rsidRPr="00100162" w:rsidRDefault="00100162" w:rsidP="00100162">
            <w:pPr>
              <w:widowControl/>
              <w:jc w:val="center"/>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Upper</w:t>
            </w:r>
          </w:p>
        </w:tc>
      </w:tr>
      <w:tr w:rsidR="00100162" w:rsidRPr="00100162" w:rsidTr="00361A98">
        <w:trPr>
          <w:trHeight w:val="735"/>
        </w:trPr>
        <w:tc>
          <w:tcPr>
            <w:tcW w:w="940" w:type="dxa"/>
            <w:vMerge w:val="restart"/>
            <w:tcBorders>
              <w:top w:val="nil"/>
              <w:left w:val="single" w:sz="12" w:space="0" w:color="000000"/>
              <w:bottom w:val="single" w:sz="12" w:space="0" w:color="000000"/>
              <w:right w:val="nil"/>
            </w:tcBorders>
            <w:shd w:val="clear" w:color="auto" w:fill="auto"/>
            <w:hideMark/>
          </w:tcPr>
          <w:p w:rsidR="00100162" w:rsidRPr="00100162" w:rsidRDefault="00100162" w:rsidP="00100162">
            <w:pPr>
              <w:widowControl/>
              <w:jc w:val="left"/>
              <w:rPr>
                <w:rFonts w:eastAsia="SimSun" w:cs="SimSun"/>
                <w:color w:val="000000"/>
                <w:kern w:val="0"/>
                <w:sz w:val="24"/>
                <w:szCs w:val="24"/>
              </w:rPr>
            </w:pPr>
            <w:r w:rsidRPr="00100162">
              <w:rPr>
                <w:rFonts w:eastAsia="SimSun" w:cs="Arial"/>
                <w:color w:val="000000"/>
                <w:kern w:val="0"/>
                <w:sz w:val="24"/>
                <w:szCs w:val="24"/>
              </w:rPr>
              <w:t>CAR</w:t>
            </w:r>
          </w:p>
        </w:tc>
        <w:tc>
          <w:tcPr>
            <w:tcW w:w="1660" w:type="dxa"/>
            <w:tcBorders>
              <w:top w:val="nil"/>
              <w:left w:val="nil"/>
              <w:bottom w:val="nil"/>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assumed</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9.038</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0.003</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7.751</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216</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0.000</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248</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32</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310</w:t>
            </w:r>
            <w:r w:rsidRPr="00100162">
              <w:rPr>
                <w:rFonts w:ascii="Calibri" w:eastAsia="SimSun" w:hAnsi="Calibri" w:cs="SimSun"/>
                <w:color w:val="000000"/>
                <w:kern w:val="0"/>
                <w:sz w:val="24"/>
                <w:szCs w:val="24"/>
              </w:rPr>
              <w:t xml:space="preserve"> </w:t>
            </w:r>
          </w:p>
        </w:tc>
        <w:tc>
          <w:tcPr>
            <w:tcW w:w="1160" w:type="dxa"/>
            <w:tcBorders>
              <w:top w:val="nil"/>
              <w:left w:val="nil"/>
              <w:bottom w:val="nil"/>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w:t>
            </w: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185</w:t>
            </w:r>
            <w:r w:rsidRPr="00100162">
              <w:rPr>
                <w:rFonts w:ascii="Calibri" w:eastAsia="SimSun" w:hAnsi="Calibri" w:cs="SimSun"/>
                <w:color w:val="000000"/>
                <w:kern w:val="0"/>
                <w:sz w:val="24"/>
                <w:szCs w:val="24"/>
              </w:rPr>
              <w:t xml:space="preserve"> </w:t>
            </w:r>
          </w:p>
        </w:tc>
      </w:tr>
      <w:tr w:rsidR="00100162" w:rsidRPr="00100162" w:rsidTr="00361A98">
        <w:trPr>
          <w:trHeight w:val="555"/>
        </w:trPr>
        <w:tc>
          <w:tcPr>
            <w:tcW w:w="940" w:type="dxa"/>
            <w:vMerge/>
            <w:tcBorders>
              <w:top w:val="nil"/>
              <w:left w:val="single" w:sz="12" w:space="0" w:color="000000"/>
              <w:bottom w:val="single" w:sz="12" w:space="0" w:color="000000"/>
              <w:right w:val="nil"/>
            </w:tcBorders>
            <w:vAlign w:val="center"/>
            <w:hideMark/>
          </w:tcPr>
          <w:p w:rsidR="00100162" w:rsidRPr="00100162" w:rsidRDefault="00100162" w:rsidP="00100162">
            <w:pPr>
              <w:widowControl/>
              <w:jc w:val="left"/>
              <w:rPr>
                <w:rFonts w:ascii="Calibri" w:eastAsia="SimSun" w:hAnsi="Calibri" w:cs="SimSun"/>
                <w:color w:val="000000"/>
                <w:kern w:val="0"/>
                <w:sz w:val="24"/>
                <w:szCs w:val="24"/>
              </w:rPr>
            </w:pPr>
          </w:p>
        </w:tc>
        <w:tc>
          <w:tcPr>
            <w:tcW w:w="1660" w:type="dxa"/>
            <w:tcBorders>
              <w:top w:val="nil"/>
              <w:left w:val="nil"/>
              <w:bottom w:val="single" w:sz="12" w:space="0" w:color="000000"/>
              <w:right w:val="single" w:sz="12" w:space="0" w:color="000000"/>
            </w:tcBorders>
            <w:shd w:val="clear" w:color="auto" w:fill="auto"/>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Equal variances not assumed</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vAlign w:val="center"/>
            <w:hideMark/>
          </w:tcPr>
          <w:p w:rsidR="00100162" w:rsidRPr="00100162" w:rsidRDefault="00100162" w:rsidP="00100162">
            <w:pPr>
              <w:widowControl/>
              <w:jc w:val="lef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w:t>
            </w:r>
            <w:r w:rsidRPr="00100162">
              <w:rPr>
                <w:rFonts w:ascii="Calibri" w:eastAsia="SimSun" w:hAnsi="Calibri" w:cs="SimSun" w:hint="eastAsia"/>
                <w:color w:val="000000"/>
                <w:kern w:val="0"/>
                <w:sz w:val="24"/>
                <w:szCs w:val="24"/>
              </w:rPr>
              <w:t>7.751</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193.763</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0.000</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248</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0.0</w:t>
            </w:r>
            <w:r w:rsidRPr="00100162">
              <w:rPr>
                <w:rFonts w:ascii="Calibri" w:eastAsia="SimSun" w:hAnsi="Calibri" w:cs="SimSun" w:hint="eastAsia"/>
                <w:color w:val="000000"/>
                <w:kern w:val="0"/>
                <w:sz w:val="24"/>
                <w:szCs w:val="24"/>
              </w:rPr>
              <w:t>32</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4"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311</w:t>
            </w:r>
            <w:r w:rsidRPr="00100162">
              <w:rPr>
                <w:rFonts w:ascii="Calibri" w:eastAsia="SimSun" w:hAnsi="Calibri" w:cs="SimSun"/>
                <w:color w:val="000000"/>
                <w:kern w:val="0"/>
                <w:sz w:val="24"/>
                <w:szCs w:val="24"/>
              </w:rPr>
              <w:t xml:space="preserve"> </w:t>
            </w:r>
          </w:p>
        </w:tc>
        <w:tc>
          <w:tcPr>
            <w:tcW w:w="1160" w:type="dxa"/>
            <w:tcBorders>
              <w:top w:val="nil"/>
              <w:left w:val="nil"/>
              <w:bottom w:val="single" w:sz="12" w:space="0" w:color="000000"/>
              <w:right w:val="single" w:sz="12" w:space="0" w:color="000000"/>
            </w:tcBorders>
            <w:shd w:val="clear" w:color="auto" w:fill="auto"/>
            <w:noWrap/>
            <w:vAlign w:val="center"/>
            <w:hideMark/>
          </w:tcPr>
          <w:p w:rsidR="00100162" w:rsidRPr="00100162" w:rsidRDefault="00100162" w:rsidP="00100162">
            <w:pPr>
              <w:widowControl/>
              <w:jc w:val="right"/>
              <w:rPr>
                <w:rFonts w:ascii="Calibri" w:eastAsia="SimSun" w:hAnsi="Calibri" w:cs="SimSun"/>
                <w:color w:val="000000"/>
                <w:kern w:val="0"/>
                <w:sz w:val="24"/>
                <w:szCs w:val="24"/>
              </w:rPr>
            </w:pPr>
            <w:r w:rsidRPr="00100162">
              <w:rPr>
                <w:rFonts w:ascii="Calibri" w:eastAsia="SimSun" w:hAnsi="Calibri" w:cs="SimSun" w:hint="eastAsia"/>
                <w:color w:val="000000"/>
                <w:kern w:val="0"/>
                <w:sz w:val="24"/>
                <w:szCs w:val="24"/>
              </w:rPr>
              <w:t>-</w:t>
            </w:r>
            <w:r w:rsidRPr="00100162">
              <w:rPr>
                <w:rFonts w:ascii="Calibri" w:eastAsia="SimSun" w:hAnsi="Calibri" w:cs="SimSun"/>
                <w:color w:val="000000"/>
                <w:kern w:val="0"/>
                <w:sz w:val="24"/>
                <w:szCs w:val="24"/>
              </w:rPr>
              <w:t>0.</w:t>
            </w:r>
            <w:r w:rsidRPr="00100162">
              <w:rPr>
                <w:rFonts w:ascii="Calibri" w:eastAsia="SimSun" w:hAnsi="Calibri" w:cs="SimSun" w:hint="eastAsia"/>
                <w:color w:val="000000"/>
                <w:kern w:val="0"/>
                <w:sz w:val="24"/>
                <w:szCs w:val="24"/>
              </w:rPr>
              <w:t>185</w:t>
            </w:r>
            <w:r w:rsidRPr="00100162">
              <w:rPr>
                <w:rFonts w:ascii="Calibri" w:eastAsia="SimSun" w:hAnsi="Calibri" w:cs="SimSun"/>
                <w:color w:val="000000"/>
                <w:kern w:val="0"/>
                <w:sz w:val="24"/>
                <w:szCs w:val="24"/>
              </w:rPr>
              <w:t xml:space="preserve"> </w:t>
            </w:r>
          </w:p>
        </w:tc>
      </w:tr>
      <w:tr w:rsidR="00100162" w:rsidRPr="00100162" w:rsidTr="00361A98">
        <w:trPr>
          <w:trHeight w:val="270"/>
        </w:trPr>
        <w:tc>
          <w:tcPr>
            <w:tcW w:w="94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6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c>
          <w:tcPr>
            <w:tcW w:w="1160" w:type="dxa"/>
            <w:tcBorders>
              <w:top w:val="nil"/>
              <w:left w:val="nil"/>
              <w:bottom w:val="nil"/>
              <w:right w:val="nil"/>
            </w:tcBorders>
            <w:shd w:val="clear" w:color="auto" w:fill="auto"/>
            <w:noWrap/>
            <w:vAlign w:val="bottom"/>
            <w:hideMark/>
          </w:tcPr>
          <w:p w:rsidR="00100162" w:rsidRPr="00100162" w:rsidRDefault="00100162" w:rsidP="00100162">
            <w:pPr>
              <w:widowControl/>
              <w:jc w:val="left"/>
              <w:rPr>
                <w:rFonts w:ascii="SimSun" w:eastAsia="SimSun" w:hAnsi="SimSun" w:cs="SimSun"/>
                <w:color w:val="000000"/>
                <w:kern w:val="0"/>
                <w:sz w:val="24"/>
                <w:szCs w:val="24"/>
              </w:rPr>
            </w:pPr>
          </w:p>
        </w:tc>
      </w:tr>
    </w:tbl>
    <w:p w:rsidR="00100162" w:rsidRPr="00100162" w:rsidRDefault="00100162" w:rsidP="00100162"/>
    <w:p w:rsidR="002117F5" w:rsidRDefault="002117F5">
      <w:pPr>
        <w:sectPr w:rsidR="002117F5" w:rsidSect="00361A98">
          <w:pgSz w:w="16838" w:h="11906" w:orient="landscape"/>
          <w:pgMar w:top="1800" w:right="1440" w:bottom="1800" w:left="1440" w:header="851" w:footer="992" w:gutter="0"/>
          <w:cols w:space="425"/>
          <w:docGrid w:type="lines" w:linePitch="312"/>
        </w:sectPr>
      </w:pPr>
    </w:p>
    <w:tbl>
      <w:tblPr>
        <w:tblW w:w="6700" w:type="dxa"/>
        <w:tblInd w:w="93" w:type="dxa"/>
        <w:tblLook w:val="04A0" w:firstRow="1" w:lastRow="0" w:firstColumn="1" w:lastColumn="0" w:noHBand="0" w:noVBand="1"/>
      </w:tblPr>
      <w:tblGrid>
        <w:gridCol w:w="1137"/>
        <w:gridCol w:w="5563"/>
      </w:tblGrid>
      <w:tr w:rsidR="002117F5" w:rsidRPr="002117F5" w:rsidTr="00361A98">
        <w:trPr>
          <w:trHeight w:val="315"/>
        </w:trPr>
        <w:tc>
          <w:tcPr>
            <w:tcW w:w="6700" w:type="dxa"/>
            <w:gridSpan w:val="2"/>
            <w:tcBorders>
              <w:top w:val="nil"/>
              <w:left w:val="nil"/>
              <w:bottom w:val="nil"/>
              <w:right w:val="nil"/>
            </w:tcBorders>
            <w:shd w:val="clear" w:color="auto" w:fill="auto"/>
            <w:noWrap/>
            <w:vAlign w:val="bottom"/>
            <w:hideMark/>
          </w:tcPr>
          <w:p w:rsidR="002117F5" w:rsidRPr="002117F5" w:rsidRDefault="002117F5" w:rsidP="002117F5">
            <w:pPr>
              <w:widowControl/>
              <w:jc w:val="center"/>
              <w:rPr>
                <w:rFonts w:ascii="Calibri" w:eastAsia="SimSun" w:hAnsi="Calibri" w:cs="SimSun"/>
                <w:b/>
                <w:bCs/>
                <w:color w:val="000000"/>
                <w:kern w:val="0"/>
                <w:sz w:val="28"/>
                <w:szCs w:val="28"/>
              </w:rPr>
            </w:pPr>
            <w:r w:rsidRPr="002117F5">
              <w:rPr>
                <w:rFonts w:ascii="Calibri" w:eastAsia="SimSun" w:hAnsi="Calibri" w:cs="SimSun"/>
                <w:b/>
                <w:bCs/>
                <w:color w:val="000000"/>
                <w:kern w:val="0"/>
                <w:sz w:val="28"/>
                <w:szCs w:val="28"/>
              </w:rPr>
              <w:lastRenderedPageBreak/>
              <w:t xml:space="preserve">Table </w:t>
            </w:r>
            <w:r w:rsidRPr="002117F5">
              <w:rPr>
                <w:rFonts w:ascii="Calibri" w:eastAsia="SimSun" w:hAnsi="Calibri" w:cs="SimSun" w:hint="eastAsia"/>
                <w:b/>
                <w:bCs/>
                <w:color w:val="000000"/>
                <w:kern w:val="0"/>
                <w:sz w:val="28"/>
                <w:szCs w:val="28"/>
              </w:rPr>
              <w:t>11</w:t>
            </w:r>
            <w:r w:rsidRPr="002117F5">
              <w:rPr>
                <w:rFonts w:ascii="Calibri" w:eastAsia="SimSun" w:hAnsi="Calibri" w:cs="SimSun"/>
                <w:b/>
                <w:bCs/>
                <w:color w:val="000000"/>
                <w:kern w:val="0"/>
                <w:sz w:val="28"/>
                <w:szCs w:val="28"/>
              </w:rPr>
              <w:t xml:space="preserve">: Test statistics for </w:t>
            </w:r>
            <w:r w:rsidRPr="002117F5">
              <w:rPr>
                <w:rFonts w:ascii="Calibri" w:eastAsia="SimSun" w:hAnsi="Calibri" w:cs="SimSun" w:hint="eastAsia"/>
                <w:b/>
                <w:bCs/>
                <w:color w:val="000000"/>
                <w:kern w:val="0"/>
                <w:sz w:val="28"/>
                <w:szCs w:val="28"/>
              </w:rPr>
              <w:t>perceived</w:t>
            </w:r>
            <w:r w:rsidRPr="002117F5">
              <w:rPr>
                <w:rFonts w:ascii="Calibri" w:eastAsia="SimSun" w:hAnsi="Calibri" w:cs="SimSun"/>
                <w:b/>
                <w:bCs/>
                <w:color w:val="000000"/>
                <w:kern w:val="0"/>
                <w:sz w:val="28"/>
                <w:szCs w:val="28"/>
              </w:rPr>
              <w:t xml:space="preserve"> audit quality</w:t>
            </w:r>
          </w:p>
        </w:tc>
      </w:tr>
      <w:tr w:rsidR="002117F5" w:rsidRPr="002117F5" w:rsidTr="00361A98">
        <w:trPr>
          <w:trHeight w:val="330"/>
        </w:trPr>
        <w:tc>
          <w:tcPr>
            <w:tcW w:w="6700" w:type="dxa"/>
            <w:gridSpan w:val="2"/>
            <w:tcBorders>
              <w:top w:val="single" w:sz="12" w:space="0" w:color="auto"/>
              <w:left w:val="nil"/>
              <w:bottom w:val="single" w:sz="12" w:space="0" w:color="000000"/>
              <w:right w:val="nil"/>
            </w:tcBorders>
            <w:shd w:val="clear" w:color="auto" w:fill="auto"/>
            <w:noWrap/>
            <w:vAlign w:val="bottom"/>
            <w:hideMark/>
          </w:tcPr>
          <w:p w:rsidR="002117F5" w:rsidRPr="002117F5" w:rsidRDefault="002117F5" w:rsidP="002117F5">
            <w:pPr>
              <w:widowControl/>
              <w:jc w:val="left"/>
              <w:rPr>
                <w:rFonts w:ascii="Calibri" w:eastAsia="SimSun" w:hAnsi="Calibri" w:cs="SimSun"/>
                <w:color w:val="000000"/>
                <w:kern w:val="0"/>
                <w:sz w:val="28"/>
                <w:szCs w:val="28"/>
              </w:rPr>
            </w:pPr>
            <w:r w:rsidRPr="002117F5">
              <w:rPr>
                <w:rFonts w:ascii="Calibri" w:eastAsia="SimSun" w:hAnsi="Calibri" w:cs="SimSun"/>
                <w:b/>
                <w:bCs/>
                <w:color w:val="000000"/>
                <w:kern w:val="0"/>
                <w:sz w:val="28"/>
                <w:szCs w:val="28"/>
              </w:rPr>
              <w:t>Panel A:</w:t>
            </w:r>
            <w:r w:rsidRPr="002117F5">
              <w:rPr>
                <w:rFonts w:ascii="Calibri" w:eastAsia="SimSun" w:hAnsi="Calibri" w:cs="SimSun"/>
                <w:color w:val="000000"/>
                <w:kern w:val="0"/>
                <w:sz w:val="28"/>
                <w:szCs w:val="28"/>
              </w:rPr>
              <w:t xml:space="preserve"> MPR vs. NPR</w:t>
            </w:r>
          </w:p>
        </w:tc>
      </w:tr>
      <w:tr w:rsidR="002117F5" w:rsidRPr="002117F5"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2117F5" w:rsidRPr="002117F5" w:rsidRDefault="002117F5" w:rsidP="002117F5">
            <w:pPr>
              <w:widowControl/>
              <w:jc w:val="center"/>
              <w:rPr>
                <w:rFonts w:asciiTheme="majorHAnsi" w:eastAsia="SimSun" w:hAnsiTheme="majorHAnsi" w:cs="SimSun"/>
                <w:color w:val="000000"/>
                <w:kern w:val="0"/>
                <w:sz w:val="24"/>
                <w:szCs w:val="24"/>
              </w:rPr>
            </w:pPr>
            <w:r w:rsidRPr="002117F5">
              <w:rPr>
                <w:rFonts w:asciiTheme="majorHAnsi" w:eastAsia="SimSun" w:hAnsiTheme="majorHAnsi" w:cs="Arial"/>
                <w:color w:val="000000"/>
                <w:kern w:val="0"/>
                <w:sz w:val="24"/>
                <w:szCs w:val="24"/>
              </w:rPr>
              <w:t>CAR</w:t>
            </w:r>
          </w:p>
        </w:tc>
      </w:tr>
      <w:tr w:rsidR="002117F5" w:rsidRPr="002117F5" w:rsidTr="00361A98">
        <w:trPr>
          <w:trHeight w:val="49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22473.000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118614.000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-.947</w:t>
            </w:r>
          </w:p>
        </w:tc>
      </w:tr>
      <w:tr w:rsidR="002117F5" w:rsidRPr="002117F5"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.344</w:t>
            </w:r>
          </w:p>
        </w:tc>
      </w:tr>
      <w:tr w:rsidR="002117F5" w:rsidRPr="002117F5" w:rsidTr="00361A98">
        <w:trPr>
          <w:trHeight w:val="315"/>
        </w:trPr>
        <w:tc>
          <w:tcPr>
            <w:tcW w:w="6700" w:type="dxa"/>
            <w:gridSpan w:val="2"/>
            <w:tcBorders>
              <w:top w:val="nil"/>
              <w:left w:val="nil"/>
              <w:bottom w:val="nil"/>
              <w:right w:val="nil"/>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 Grouping Variable: BMK</w:t>
            </w:r>
          </w:p>
        </w:tc>
      </w:tr>
      <w:tr w:rsidR="002117F5" w:rsidRPr="002117F5" w:rsidTr="00361A98">
        <w:trPr>
          <w:trHeight w:val="390"/>
        </w:trPr>
        <w:tc>
          <w:tcPr>
            <w:tcW w:w="6700" w:type="dxa"/>
            <w:gridSpan w:val="2"/>
            <w:tcBorders>
              <w:top w:val="single" w:sz="8" w:space="0" w:color="auto"/>
              <w:left w:val="nil"/>
              <w:bottom w:val="single" w:sz="12" w:space="0" w:color="000000"/>
              <w:right w:val="nil"/>
            </w:tcBorders>
            <w:shd w:val="clear" w:color="auto" w:fill="auto"/>
            <w:hideMark/>
          </w:tcPr>
          <w:p w:rsidR="002117F5" w:rsidRPr="002117F5" w:rsidRDefault="002117F5" w:rsidP="002117F5">
            <w:pPr>
              <w:widowControl/>
              <w:jc w:val="left"/>
              <w:rPr>
                <w:rFonts w:ascii="Calibri" w:eastAsia="SimSun" w:hAnsi="Calibri" w:cs="SimSun"/>
                <w:color w:val="000000"/>
                <w:kern w:val="0"/>
                <w:sz w:val="28"/>
                <w:szCs w:val="28"/>
              </w:rPr>
            </w:pPr>
            <w:r w:rsidRPr="002117F5">
              <w:rPr>
                <w:rFonts w:ascii="Calibri" w:eastAsia="SimSun" w:hAnsi="Calibri" w:cs="SimSun"/>
                <w:b/>
                <w:bCs/>
                <w:color w:val="000000"/>
                <w:kern w:val="0"/>
                <w:sz w:val="28"/>
                <w:szCs w:val="28"/>
              </w:rPr>
              <w:t>Panel B:</w:t>
            </w:r>
            <w:r w:rsidRPr="002117F5">
              <w:rPr>
                <w:rFonts w:ascii="Calibri" w:eastAsia="SimSun" w:hAnsi="Calibri" w:cs="SimSun"/>
                <w:color w:val="000000"/>
                <w:kern w:val="0"/>
                <w:sz w:val="28"/>
                <w:szCs w:val="28"/>
              </w:rPr>
              <w:t xml:space="preserve"> MPR vs. VPR</w:t>
            </w:r>
          </w:p>
        </w:tc>
      </w:tr>
      <w:tr w:rsidR="002117F5" w:rsidRPr="002117F5"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2117F5" w:rsidRPr="002117F5" w:rsidRDefault="002117F5" w:rsidP="002117F5">
            <w:pPr>
              <w:widowControl/>
              <w:jc w:val="center"/>
              <w:rPr>
                <w:rFonts w:asciiTheme="majorHAnsi" w:eastAsia="SimSun" w:hAnsiTheme="majorHAnsi" w:cs="SimSun"/>
                <w:color w:val="000000"/>
                <w:kern w:val="0"/>
                <w:sz w:val="24"/>
                <w:szCs w:val="24"/>
              </w:rPr>
            </w:pPr>
            <w:r w:rsidRPr="002117F5">
              <w:rPr>
                <w:rFonts w:asciiTheme="majorHAnsi" w:eastAsia="SimSun" w:hAnsiTheme="majorHAnsi" w:cs="Arial"/>
                <w:color w:val="000000"/>
                <w:kern w:val="0"/>
                <w:sz w:val="24"/>
                <w:szCs w:val="24"/>
              </w:rPr>
              <w:t>CAR</w:t>
            </w:r>
          </w:p>
        </w:tc>
      </w:tr>
      <w:tr w:rsidR="002117F5" w:rsidRPr="002117F5" w:rsidTr="00361A98">
        <w:trPr>
          <w:trHeight w:val="49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20928.000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102334.000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-.756</w:t>
            </w:r>
          </w:p>
        </w:tc>
      </w:tr>
      <w:tr w:rsidR="002117F5" w:rsidRPr="002117F5"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.450</w:t>
            </w:r>
          </w:p>
        </w:tc>
      </w:tr>
      <w:tr w:rsidR="002117F5" w:rsidRPr="002117F5" w:rsidTr="00361A98">
        <w:trPr>
          <w:trHeight w:val="315"/>
        </w:trPr>
        <w:tc>
          <w:tcPr>
            <w:tcW w:w="6700" w:type="dxa"/>
            <w:gridSpan w:val="2"/>
            <w:tcBorders>
              <w:top w:val="nil"/>
              <w:left w:val="nil"/>
              <w:bottom w:val="nil"/>
              <w:right w:val="nil"/>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 Grouping Variable: BMK</w:t>
            </w:r>
          </w:p>
        </w:tc>
      </w:tr>
      <w:tr w:rsidR="002117F5" w:rsidRPr="002117F5" w:rsidTr="00361A98">
        <w:trPr>
          <w:trHeight w:val="345"/>
        </w:trPr>
        <w:tc>
          <w:tcPr>
            <w:tcW w:w="6700" w:type="dxa"/>
            <w:gridSpan w:val="2"/>
            <w:tcBorders>
              <w:top w:val="single" w:sz="8" w:space="0" w:color="auto"/>
              <w:left w:val="nil"/>
              <w:bottom w:val="single" w:sz="12" w:space="0" w:color="000000"/>
              <w:right w:val="nil"/>
            </w:tcBorders>
            <w:shd w:val="clear" w:color="auto" w:fill="auto"/>
            <w:hideMark/>
          </w:tcPr>
          <w:p w:rsidR="002117F5" w:rsidRPr="002117F5" w:rsidRDefault="002117F5" w:rsidP="002117F5">
            <w:pPr>
              <w:widowControl/>
              <w:jc w:val="left"/>
              <w:rPr>
                <w:rFonts w:ascii="Calibri" w:eastAsia="SimSun" w:hAnsi="Calibri" w:cs="SimSun"/>
                <w:color w:val="000000"/>
                <w:kern w:val="0"/>
                <w:sz w:val="28"/>
                <w:szCs w:val="28"/>
              </w:rPr>
            </w:pPr>
            <w:r w:rsidRPr="002117F5">
              <w:rPr>
                <w:rFonts w:ascii="Calibri" w:eastAsia="SimSun" w:hAnsi="Calibri" w:cs="SimSun"/>
                <w:b/>
                <w:bCs/>
                <w:color w:val="000000"/>
                <w:kern w:val="0"/>
                <w:sz w:val="28"/>
                <w:szCs w:val="28"/>
              </w:rPr>
              <w:t>Panel C:</w:t>
            </w:r>
            <w:r w:rsidRPr="002117F5">
              <w:rPr>
                <w:rFonts w:ascii="Calibri" w:eastAsia="SimSun" w:hAnsi="Calibri" w:cs="SimSun"/>
                <w:color w:val="000000"/>
                <w:kern w:val="0"/>
                <w:sz w:val="28"/>
                <w:szCs w:val="28"/>
              </w:rPr>
              <w:t xml:space="preserve"> MPR vs. MPRPY</w:t>
            </w:r>
          </w:p>
        </w:tc>
      </w:tr>
      <w:tr w:rsidR="002117F5" w:rsidRPr="002117F5" w:rsidTr="00361A98">
        <w:trPr>
          <w:trHeight w:val="315"/>
        </w:trPr>
        <w:tc>
          <w:tcPr>
            <w:tcW w:w="1137" w:type="dxa"/>
            <w:tcBorders>
              <w:top w:val="nil"/>
              <w:left w:val="single" w:sz="12" w:space="0" w:color="000000"/>
              <w:bottom w:val="single" w:sz="12" w:space="0" w:color="000000"/>
              <w:right w:val="single" w:sz="12" w:space="0" w:color="000000"/>
            </w:tcBorders>
            <w:shd w:val="clear" w:color="auto" w:fill="auto"/>
            <w:vAlign w:val="bottom"/>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 xml:space="preserve">　</w:t>
            </w:r>
          </w:p>
        </w:tc>
        <w:tc>
          <w:tcPr>
            <w:tcW w:w="5563" w:type="dxa"/>
            <w:tcBorders>
              <w:top w:val="nil"/>
              <w:left w:val="nil"/>
              <w:bottom w:val="single" w:sz="12" w:space="0" w:color="000000"/>
              <w:right w:val="single" w:sz="12" w:space="0" w:color="000000"/>
            </w:tcBorders>
            <w:shd w:val="clear" w:color="auto" w:fill="auto"/>
            <w:vAlign w:val="bottom"/>
            <w:hideMark/>
          </w:tcPr>
          <w:p w:rsidR="002117F5" w:rsidRPr="002117F5" w:rsidRDefault="002117F5" w:rsidP="002117F5">
            <w:pPr>
              <w:widowControl/>
              <w:jc w:val="center"/>
              <w:rPr>
                <w:rFonts w:asciiTheme="majorHAnsi" w:eastAsia="SimSun" w:hAnsiTheme="majorHAnsi" w:cs="SimSun"/>
                <w:color w:val="000000"/>
                <w:kern w:val="0"/>
                <w:sz w:val="24"/>
                <w:szCs w:val="24"/>
              </w:rPr>
            </w:pPr>
            <w:r w:rsidRPr="002117F5">
              <w:rPr>
                <w:rFonts w:asciiTheme="majorHAnsi" w:eastAsia="SimSun" w:hAnsiTheme="majorHAnsi" w:cs="Arial"/>
                <w:color w:val="000000"/>
                <w:kern w:val="0"/>
                <w:sz w:val="24"/>
                <w:szCs w:val="24"/>
              </w:rPr>
              <w:t>CAR</w:t>
            </w:r>
          </w:p>
        </w:tc>
      </w:tr>
      <w:tr w:rsidR="002117F5" w:rsidRPr="002117F5" w:rsidTr="00361A98">
        <w:trPr>
          <w:trHeight w:val="510"/>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Mann-Whitney U</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2438.000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Wilcoxon W</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8433.000</w:t>
            </w:r>
          </w:p>
        </w:tc>
      </w:tr>
      <w:tr w:rsidR="002117F5" w:rsidRPr="002117F5" w:rsidTr="00361A98">
        <w:trPr>
          <w:trHeight w:val="285"/>
        </w:trPr>
        <w:tc>
          <w:tcPr>
            <w:tcW w:w="1137" w:type="dxa"/>
            <w:tcBorders>
              <w:top w:val="nil"/>
              <w:left w:val="single" w:sz="12" w:space="0" w:color="000000"/>
              <w:bottom w:val="nil"/>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Z</w:t>
            </w:r>
          </w:p>
        </w:tc>
        <w:tc>
          <w:tcPr>
            <w:tcW w:w="5563" w:type="dxa"/>
            <w:tcBorders>
              <w:top w:val="nil"/>
              <w:left w:val="nil"/>
              <w:bottom w:val="nil"/>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-7.522</w:t>
            </w:r>
          </w:p>
        </w:tc>
      </w:tr>
      <w:tr w:rsidR="002117F5" w:rsidRPr="002117F5" w:rsidTr="00361A98">
        <w:trPr>
          <w:trHeight w:val="495"/>
        </w:trPr>
        <w:tc>
          <w:tcPr>
            <w:tcW w:w="1137" w:type="dxa"/>
            <w:tcBorders>
              <w:top w:val="nil"/>
              <w:left w:val="single" w:sz="12" w:space="0" w:color="000000"/>
              <w:bottom w:val="single" w:sz="12" w:space="0" w:color="000000"/>
              <w:right w:val="single" w:sz="12" w:space="0" w:color="000000"/>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Asymp. Sig. (2-tailed)</w:t>
            </w:r>
          </w:p>
        </w:tc>
        <w:tc>
          <w:tcPr>
            <w:tcW w:w="5563" w:type="dxa"/>
            <w:tcBorders>
              <w:top w:val="nil"/>
              <w:left w:val="nil"/>
              <w:bottom w:val="single" w:sz="12" w:space="0" w:color="000000"/>
              <w:right w:val="single" w:sz="12" w:space="0" w:color="000000"/>
            </w:tcBorders>
            <w:shd w:val="clear" w:color="auto" w:fill="auto"/>
            <w:noWrap/>
            <w:vAlign w:val="center"/>
            <w:hideMark/>
          </w:tcPr>
          <w:p w:rsidR="002117F5" w:rsidRPr="002117F5" w:rsidRDefault="002117F5" w:rsidP="002117F5">
            <w:pPr>
              <w:widowControl/>
              <w:jc w:val="righ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.000</w:t>
            </w:r>
          </w:p>
        </w:tc>
      </w:tr>
      <w:tr w:rsidR="002117F5" w:rsidRPr="002117F5" w:rsidTr="00361A98">
        <w:trPr>
          <w:trHeight w:val="50"/>
        </w:trPr>
        <w:tc>
          <w:tcPr>
            <w:tcW w:w="6700" w:type="dxa"/>
            <w:gridSpan w:val="2"/>
            <w:tcBorders>
              <w:top w:val="nil"/>
              <w:left w:val="nil"/>
              <w:bottom w:val="nil"/>
              <w:right w:val="nil"/>
            </w:tcBorders>
            <w:shd w:val="clear" w:color="auto" w:fill="auto"/>
            <w:hideMark/>
          </w:tcPr>
          <w:p w:rsidR="002117F5" w:rsidRPr="002117F5" w:rsidRDefault="002117F5" w:rsidP="002117F5">
            <w:pPr>
              <w:widowControl/>
              <w:jc w:val="left"/>
              <w:rPr>
                <w:rFonts w:ascii="Calibri" w:eastAsia="SimSun" w:hAnsi="Calibri" w:cs="SimSun"/>
                <w:color w:val="000000"/>
                <w:kern w:val="0"/>
                <w:sz w:val="24"/>
                <w:szCs w:val="24"/>
              </w:rPr>
            </w:pPr>
            <w:r w:rsidRPr="002117F5">
              <w:rPr>
                <w:rFonts w:ascii="Calibri" w:eastAsia="SimSun" w:hAnsi="Calibri" w:cs="SimSun"/>
                <w:color w:val="000000"/>
                <w:kern w:val="0"/>
                <w:sz w:val="24"/>
                <w:szCs w:val="24"/>
              </w:rPr>
              <w:t>a. Grouping Variable: BMK</w:t>
            </w:r>
          </w:p>
        </w:tc>
      </w:tr>
    </w:tbl>
    <w:p w:rsidR="002117F5" w:rsidRPr="002117F5" w:rsidRDefault="002117F5" w:rsidP="002117F5"/>
    <w:p w:rsidR="006977B4" w:rsidRDefault="006977B4"/>
    <w:sectPr w:rsidR="006977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FC4" w:rsidRDefault="00AB0FC4" w:rsidP="00127B8F">
      <w:r>
        <w:separator/>
      </w:r>
    </w:p>
  </w:endnote>
  <w:endnote w:type="continuationSeparator" w:id="0">
    <w:p w:rsidR="00AB0FC4" w:rsidRDefault="00AB0FC4" w:rsidP="00127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2132" w:rsidRDefault="00E72132">
    <w:pPr>
      <w:pStyle w:val="Footer"/>
      <w:jc w:val="right"/>
    </w:pPr>
  </w:p>
  <w:p w:rsidR="00E72132" w:rsidRDefault="00E721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9545699"/>
      <w:docPartObj>
        <w:docPartGallery w:val="Page Numbers (Bottom of Page)"/>
        <w:docPartUnique/>
      </w:docPartObj>
    </w:sdtPr>
    <w:sdtEndPr>
      <w:rPr>
        <w:noProof/>
      </w:rPr>
    </w:sdtEndPr>
    <w:sdtContent>
      <w:p w:rsidR="00E72132" w:rsidRDefault="00E72132">
        <w:pPr>
          <w:pStyle w:val="Footer"/>
          <w:jc w:val="right"/>
        </w:pPr>
        <w:r>
          <w:fldChar w:fldCharType="begin"/>
        </w:r>
        <w:r>
          <w:instrText xml:space="preserve"> PAGE   \* MERGEFORMAT </w:instrText>
        </w:r>
        <w:r>
          <w:fldChar w:fldCharType="separate"/>
        </w:r>
        <w:r w:rsidR="00FE656C">
          <w:rPr>
            <w:noProof/>
          </w:rPr>
          <w:t>2</w:t>
        </w:r>
        <w:r>
          <w:rPr>
            <w:noProof/>
          </w:rPr>
          <w:fldChar w:fldCharType="end"/>
        </w:r>
      </w:p>
    </w:sdtContent>
  </w:sdt>
  <w:p w:rsidR="00E72132" w:rsidRDefault="00E721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FC4" w:rsidRDefault="00AB0FC4" w:rsidP="00127B8F">
      <w:r>
        <w:separator/>
      </w:r>
    </w:p>
  </w:footnote>
  <w:footnote w:type="continuationSeparator" w:id="0">
    <w:p w:rsidR="00AB0FC4" w:rsidRDefault="00AB0FC4" w:rsidP="00127B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27031"/>
    <w:multiLevelType w:val="multilevel"/>
    <w:tmpl w:val="1A940B4C"/>
    <w:lvl w:ilvl="0">
      <w:start w:val="1"/>
      <w:numFmt w:val="decimal"/>
      <w:lvlText w:val="%1."/>
      <w:lvlJc w:val="left"/>
      <w:pPr>
        <w:ind w:left="360" w:hanging="360"/>
      </w:pPr>
      <w:rPr>
        <w:rFonts w:hint="default"/>
      </w:rPr>
    </w:lvl>
    <w:lvl w:ilvl="1">
      <w:start w:val="4"/>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nsid w:val="2493515D"/>
    <w:multiLevelType w:val="hybridMultilevel"/>
    <w:tmpl w:val="21A4DAB2"/>
    <w:lvl w:ilvl="0" w:tplc="F3049532">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40B78E2"/>
    <w:multiLevelType w:val="hybridMultilevel"/>
    <w:tmpl w:val="3C3409B6"/>
    <w:lvl w:ilvl="0" w:tplc="BE4ABB70">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675F75D0"/>
    <w:multiLevelType w:val="hybridMultilevel"/>
    <w:tmpl w:val="B1ACA5D4"/>
    <w:lvl w:ilvl="0" w:tplc="862854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CF3651"/>
    <w:multiLevelType w:val="hybridMultilevel"/>
    <w:tmpl w:val="109E0050"/>
    <w:lvl w:ilvl="0" w:tplc="DC3A53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hyphenationZone w:val="42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AD6"/>
    <w:rsid w:val="00001E14"/>
    <w:rsid w:val="000101A8"/>
    <w:rsid w:val="000103F8"/>
    <w:rsid w:val="00010F60"/>
    <w:rsid w:val="0001283C"/>
    <w:rsid w:val="000139A7"/>
    <w:rsid w:val="000142B9"/>
    <w:rsid w:val="00014DAB"/>
    <w:rsid w:val="00015573"/>
    <w:rsid w:val="00015FE1"/>
    <w:rsid w:val="00016E2B"/>
    <w:rsid w:val="0001788E"/>
    <w:rsid w:val="000214A3"/>
    <w:rsid w:val="00031307"/>
    <w:rsid w:val="00033238"/>
    <w:rsid w:val="00034630"/>
    <w:rsid w:val="000374E4"/>
    <w:rsid w:val="00044D11"/>
    <w:rsid w:val="00051850"/>
    <w:rsid w:val="0005201D"/>
    <w:rsid w:val="00052054"/>
    <w:rsid w:val="00052059"/>
    <w:rsid w:val="000553CA"/>
    <w:rsid w:val="000557E3"/>
    <w:rsid w:val="00055DF6"/>
    <w:rsid w:val="0005725F"/>
    <w:rsid w:val="0005778D"/>
    <w:rsid w:val="000577E8"/>
    <w:rsid w:val="000606EA"/>
    <w:rsid w:val="00061D09"/>
    <w:rsid w:val="00063643"/>
    <w:rsid w:val="00065516"/>
    <w:rsid w:val="000658D7"/>
    <w:rsid w:val="000670BA"/>
    <w:rsid w:val="000674C0"/>
    <w:rsid w:val="00071302"/>
    <w:rsid w:val="000731CB"/>
    <w:rsid w:val="00075933"/>
    <w:rsid w:val="0007740D"/>
    <w:rsid w:val="00081485"/>
    <w:rsid w:val="00081A70"/>
    <w:rsid w:val="00083EB3"/>
    <w:rsid w:val="00086BC1"/>
    <w:rsid w:val="000873B2"/>
    <w:rsid w:val="00087957"/>
    <w:rsid w:val="00090E25"/>
    <w:rsid w:val="0009245E"/>
    <w:rsid w:val="00092C59"/>
    <w:rsid w:val="00096AB4"/>
    <w:rsid w:val="000A102D"/>
    <w:rsid w:val="000A241F"/>
    <w:rsid w:val="000A2492"/>
    <w:rsid w:val="000A3601"/>
    <w:rsid w:val="000A395A"/>
    <w:rsid w:val="000A41B2"/>
    <w:rsid w:val="000A4451"/>
    <w:rsid w:val="000A5016"/>
    <w:rsid w:val="000A6500"/>
    <w:rsid w:val="000A6B37"/>
    <w:rsid w:val="000A7383"/>
    <w:rsid w:val="000A75A6"/>
    <w:rsid w:val="000B4B8A"/>
    <w:rsid w:val="000B5278"/>
    <w:rsid w:val="000B5B66"/>
    <w:rsid w:val="000B70E4"/>
    <w:rsid w:val="000C1076"/>
    <w:rsid w:val="000C1DFB"/>
    <w:rsid w:val="000C231F"/>
    <w:rsid w:val="000C2513"/>
    <w:rsid w:val="000C2BC1"/>
    <w:rsid w:val="000C3E46"/>
    <w:rsid w:val="000D15C6"/>
    <w:rsid w:val="000D3372"/>
    <w:rsid w:val="000D342C"/>
    <w:rsid w:val="000D3511"/>
    <w:rsid w:val="000D43C6"/>
    <w:rsid w:val="000D6878"/>
    <w:rsid w:val="000E2067"/>
    <w:rsid w:val="000E3824"/>
    <w:rsid w:val="000E44D2"/>
    <w:rsid w:val="000F0551"/>
    <w:rsid w:val="000F0963"/>
    <w:rsid w:val="000F12EE"/>
    <w:rsid w:val="000F14B3"/>
    <w:rsid w:val="000F191F"/>
    <w:rsid w:val="000F299A"/>
    <w:rsid w:val="000F352E"/>
    <w:rsid w:val="000F3536"/>
    <w:rsid w:val="000F3B71"/>
    <w:rsid w:val="000F42EC"/>
    <w:rsid w:val="000F583F"/>
    <w:rsid w:val="000F5A86"/>
    <w:rsid w:val="000F6CFD"/>
    <w:rsid w:val="00100162"/>
    <w:rsid w:val="00102C09"/>
    <w:rsid w:val="0010378A"/>
    <w:rsid w:val="00106052"/>
    <w:rsid w:val="00110F75"/>
    <w:rsid w:val="00112A49"/>
    <w:rsid w:val="00114080"/>
    <w:rsid w:val="00114116"/>
    <w:rsid w:val="00114CCB"/>
    <w:rsid w:val="001153A6"/>
    <w:rsid w:val="001159F2"/>
    <w:rsid w:val="00116B3B"/>
    <w:rsid w:val="00117C5A"/>
    <w:rsid w:val="00120803"/>
    <w:rsid w:val="00120AB7"/>
    <w:rsid w:val="00121312"/>
    <w:rsid w:val="001230ED"/>
    <w:rsid w:val="00123410"/>
    <w:rsid w:val="0012442D"/>
    <w:rsid w:val="001261A9"/>
    <w:rsid w:val="001278DC"/>
    <w:rsid w:val="00127B8F"/>
    <w:rsid w:val="00131AE4"/>
    <w:rsid w:val="00131E8B"/>
    <w:rsid w:val="001339D7"/>
    <w:rsid w:val="00133B03"/>
    <w:rsid w:val="00133EBB"/>
    <w:rsid w:val="0013484E"/>
    <w:rsid w:val="00134C3C"/>
    <w:rsid w:val="001359D7"/>
    <w:rsid w:val="0013695B"/>
    <w:rsid w:val="001400C4"/>
    <w:rsid w:val="00140727"/>
    <w:rsid w:val="001412A9"/>
    <w:rsid w:val="00141777"/>
    <w:rsid w:val="00143C16"/>
    <w:rsid w:val="001442C9"/>
    <w:rsid w:val="0014447E"/>
    <w:rsid w:val="0014527E"/>
    <w:rsid w:val="0014766A"/>
    <w:rsid w:val="00150A3A"/>
    <w:rsid w:val="00153DC4"/>
    <w:rsid w:val="001604BC"/>
    <w:rsid w:val="00160544"/>
    <w:rsid w:val="00163898"/>
    <w:rsid w:val="00163AD2"/>
    <w:rsid w:val="00164234"/>
    <w:rsid w:val="001645ED"/>
    <w:rsid w:val="0016573E"/>
    <w:rsid w:val="00166C62"/>
    <w:rsid w:val="0016710C"/>
    <w:rsid w:val="001745F8"/>
    <w:rsid w:val="001762BF"/>
    <w:rsid w:val="0017787B"/>
    <w:rsid w:val="00180462"/>
    <w:rsid w:val="00180973"/>
    <w:rsid w:val="0018114D"/>
    <w:rsid w:val="00181452"/>
    <w:rsid w:val="00183374"/>
    <w:rsid w:val="00186753"/>
    <w:rsid w:val="00191344"/>
    <w:rsid w:val="00191C97"/>
    <w:rsid w:val="00192055"/>
    <w:rsid w:val="001926ED"/>
    <w:rsid w:val="001945BF"/>
    <w:rsid w:val="001952D8"/>
    <w:rsid w:val="00195C51"/>
    <w:rsid w:val="00195FA7"/>
    <w:rsid w:val="00196DC4"/>
    <w:rsid w:val="001975E1"/>
    <w:rsid w:val="001A20EC"/>
    <w:rsid w:val="001A62B3"/>
    <w:rsid w:val="001A653F"/>
    <w:rsid w:val="001A733E"/>
    <w:rsid w:val="001A7436"/>
    <w:rsid w:val="001B0461"/>
    <w:rsid w:val="001B131C"/>
    <w:rsid w:val="001B2BF6"/>
    <w:rsid w:val="001B360C"/>
    <w:rsid w:val="001B5F0A"/>
    <w:rsid w:val="001B66D3"/>
    <w:rsid w:val="001B732F"/>
    <w:rsid w:val="001C0915"/>
    <w:rsid w:val="001C1610"/>
    <w:rsid w:val="001C210C"/>
    <w:rsid w:val="001C2F79"/>
    <w:rsid w:val="001D1494"/>
    <w:rsid w:val="001D18D3"/>
    <w:rsid w:val="001D22D6"/>
    <w:rsid w:val="001D2853"/>
    <w:rsid w:val="001D3341"/>
    <w:rsid w:val="001D4277"/>
    <w:rsid w:val="001E018D"/>
    <w:rsid w:val="001E0CEE"/>
    <w:rsid w:val="001E3FD8"/>
    <w:rsid w:val="001E4D91"/>
    <w:rsid w:val="001E4DEC"/>
    <w:rsid w:val="001E5D91"/>
    <w:rsid w:val="001F1A92"/>
    <w:rsid w:val="001F3732"/>
    <w:rsid w:val="001F67ED"/>
    <w:rsid w:val="001F7011"/>
    <w:rsid w:val="002001BC"/>
    <w:rsid w:val="00200D23"/>
    <w:rsid w:val="00201673"/>
    <w:rsid w:val="00201F63"/>
    <w:rsid w:val="0020205C"/>
    <w:rsid w:val="002023AD"/>
    <w:rsid w:val="002041B4"/>
    <w:rsid w:val="00204F1C"/>
    <w:rsid w:val="002061E5"/>
    <w:rsid w:val="002077B2"/>
    <w:rsid w:val="0021130B"/>
    <w:rsid w:val="002117F5"/>
    <w:rsid w:val="0021571F"/>
    <w:rsid w:val="00216431"/>
    <w:rsid w:val="0022198E"/>
    <w:rsid w:val="002235D1"/>
    <w:rsid w:val="002303CB"/>
    <w:rsid w:val="0023073F"/>
    <w:rsid w:val="00233BE2"/>
    <w:rsid w:val="002362FA"/>
    <w:rsid w:val="00237387"/>
    <w:rsid w:val="00237B6F"/>
    <w:rsid w:val="0024014C"/>
    <w:rsid w:val="002410B3"/>
    <w:rsid w:val="00242C68"/>
    <w:rsid w:val="002443F2"/>
    <w:rsid w:val="00244552"/>
    <w:rsid w:val="00244621"/>
    <w:rsid w:val="002453E3"/>
    <w:rsid w:val="00247648"/>
    <w:rsid w:val="00250B26"/>
    <w:rsid w:val="0025264A"/>
    <w:rsid w:val="002547F3"/>
    <w:rsid w:val="00254D9B"/>
    <w:rsid w:val="002557CF"/>
    <w:rsid w:val="00255BE9"/>
    <w:rsid w:val="00256C2C"/>
    <w:rsid w:val="00256D00"/>
    <w:rsid w:val="002623C8"/>
    <w:rsid w:val="0026430F"/>
    <w:rsid w:val="00264B50"/>
    <w:rsid w:val="00265E98"/>
    <w:rsid w:val="0027311D"/>
    <w:rsid w:val="002733AF"/>
    <w:rsid w:val="0027563D"/>
    <w:rsid w:val="00276A00"/>
    <w:rsid w:val="002804A6"/>
    <w:rsid w:val="00282AEF"/>
    <w:rsid w:val="00283760"/>
    <w:rsid w:val="002849C2"/>
    <w:rsid w:val="00287161"/>
    <w:rsid w:val="00290221"/>
    <w:rsid w:val="0029133D"/>
    <w:rsid w:val="0029218D"/>
    <w:rsid w:val="00293BC6"/>
    <w:rsid w:val="00297A0D"/>
    <w:rsid w:val="002A26A0"/>
    <w:rsid w:val="002A2CB3"/>
    <w:rsid w:val="002A3849"/>
    <w:rsid w:val="002A3C5A"/>
    <w:rsid w:val="002A4DF6"/>
    <w:rsid w:val="002A5400"/>
    <w:rsid w:val="002A6049"/>
    <w:rsid w:val="002A7F62"/>
    <w:rsid w:val="002B0817"/>
    <w:rsid w:val="002B2100"/>
    <w:rsid w:val="002B3E1B"/>
    <w:rsid w:val="002B4FE6"/>
    <w:rsid w:val="002B56E3"/>
    <w:rsid w:val="002B6601"/>
    <w:rsid w:val="002C2536"/>
    <w:rsid w:val="002C31DD"/>
    <w:rsid w:val="002C3990"/>
    <w:rsid w:val="002C4EA7"/>
    <w:rsid w:val="002C50F4"/>
    <w:rsid w:val="002C6E10"/>
    <w:rsid w:val="002C706C"/>
    <w:rsid w:val="002D3CE5"/>
    <w:rsid w:val="002D4286"/>
    <w:rsid w:val="002D44EA"/>
    <w:rsid w:val="002D4D5E"/>
    <w:rsid w:val="002E0BE4"/>
    <w:rsid w:val="002E11CB"/>
    <w:rsid w:val="002E2D86"/>
    <w:rsid w:val="002E4AF6"/>
    <w:rsid w:val="002E53F8"/>
    <w:rsid w:val="002E5C3A"/>
    <w:rsid w:val="002E72A4"/>
    <w:rsid w:val="002F251D"/>
    <w:rsid w:val="002F2A07"/>
    <w:rsid w:val="002F4E38"/>
    <w:rsid w:val="002F6A53"/>
    <w:rsid w:val="002F6F0C"/>
    <w:rsid w:val="002F794F"/>
    <w:rsid w:val="00300AF0"/>
    <w:rsid w:val="00302572"/>
    <w:rsid w:val="0030266A"/>
    <w:rsid w:val="003030B2"/>
    <w:rsid w:val="003033C4"/>
    <w:rsid w:val="00306BBB"/>
    <w:rsid w:val="00310878"/>
    <w:rsid w:val="00311081"/>
    <w:rsid w:val="00311E0A"/>
    <w:rsid w:val="00313670"/>
    <w:rsid w:val="00314B48"/>
    <w:rsid w:val="00314B89"/>
    <w:rsid w:val="0031633D"/>
    <w:rsid w:val="003207FD"/>
    <w:rsid w:val="0032299D"/>
    <w:rsid w:val="003232C3"/>
    <w:rsid w:val="003233BC"/>
    <w:rsid w:val="00323D15"/>
    <w:rsid w:val="00323ED0"/>
    <w:rsid w:val="00324A24"/>
    <w:rsid w:val="003260AA"/>
    <w:rsid w:val="00326159"/>
    <w:rsid w:val="0032786D"/>
    <w:rsid w:val="00332427"/>
    <w:rsid w:val="00335930"/>
    <w:rsid w:val="00335C6A"/>
    <w:rsid w:val="00335D07"/>
    <w:rsid w:val="00337149"/>
    <w:rsid w:val="003414E0"/>
    <w:rsid w:val="00341A3B"/>
    <w:rsid w:val="00342734"/>
    <w:rsid w:val="003431A6"/>
    <w:rsid w:val="00343889"/>
    <w:rsid w:val="003440A3"/>
    <w:rsid w:val="00344D86"/>
    <w:rsid w:val="00345584"/>
    <w:rsid w:val="003464F6"/>
    <w:rsid w:val="00346A5D"/>
    <w:rsid w:val="00346EC5"/>
    <w:rsid w:val="00350884"/>
    <w:rsid w:val="0035183E"/>
    <w:rsid w:val="00352AB7"/>
    <w:rsid w:val="0035627A"/>
    <w:rsid w:val="00361A98"/>
    <w:rsid w:val="0036411C"/>
    <w:rsid w:val="00364A12"/>
    <w:rsid w:val="003655B6"/>
    <w:rsid w:val="00366EF2"/>
    <w:rsid w:val="00367BB2"/>
    <w:rsid w:val="00370638"/>
    <w:rsid w:val="00372C38"/>
    <w:rsid w:val="0037327D"/>
    <w:rsid w:val="00373CBB"/>
    <w:rsid w:val="00375248"/>
    <w:rsid w:val="00380F04"/>
    <w:rsid w:val="00382340"/>
    <w:rsid w:val="00383395"/>
    <w:rsid w:val="003836B7"/>
    <w:rsid w:val="003839C1"/>
    <w:rsid w:val="00383C9A"/>
    <w:rsid w:val="00383F61"/>
    <w:rsid w:val="00385F1F"/>
    <w:rsid w:val="00386979"/>
    <w:rsid w:val="00386DBE"/>
    <w:rsid w:val="00386F4E"/>
    <w:rsid w:val="003877B4"/>
    <w:rsid w:val="00393F71"/>
    <w:rsid w:val="00394AAE"/>
    <w:rsid w:val="003966DD"/>
    <w:rsid w:val="0039754B"/>
    <w:rsid w:val="00397CF1"/>
    <w:rsid w:val="003A0216"/>
    <w:rsid w:val="003A06DD"/>
    <w:rsid w:val="003A0B41"/>
    <w:rsid w:val="003A0C4B"/>
    <w:rsid w:val="003A3525"/>
    <w:rsid w:val="003A5A5C"/>
    <w:rsid w:val="003A7CE6"/>
    <w:rsid w:val="003B097C"/>
    <w:rsid w:val="003B13FC"/>
    <w:rsid w:val="003B3B2B"/>
    <w:rsid w:val="003B4BE9"/>
    <w:rsid w:val="003B4E3C"/>
    <w:rsid w:val="003B51DB"/>
    <w:rsid w:val="003B545E"/>
    <w:rsid w:val="003B6BF1"/>
    <w:rsid w:val="003C0D7C"/>
    <w:rsid w:val="003C134F"/>
    <w:rsid w:val="003C235B"/>
    <w:rsid w:val="003C4924"/>
    <w:rsid w:val="003C54B7"/>
    <w:rsid w:val="003D1EEE"/>
    <w:rsid w:val="003D4956"/>
    <w:rsid w:val="003D664B"/>
    <w:rsid w:val="003D6F3E"/>
    <w:rsid w:val="003E06EC"/>
    <w:rsid w:val="003E1D87"/>
    <w:rsid w:val="003E3871"/>
    <w:rsid w:val="003E5C5F"/>
    <w:rsid w:val="003E7E64"/>
    <w:rsid w:val="003F010A"/>
    <w:rsid w:val="003F048F"/>
    <w:rsid w:val="003F1138"/>
    <w:rsid w:val="003F499E"/>
    <w:rsid w:val="003F5F11"/>
    <w:rsid w:val="003F6428"/>
    <w:rsid w:val="003F7B2A"/>
    <w:rsid w:val="004010DC"/>
    <w:rsid w:val="00401479"/>
    <w:rsid w:val="00401D0A"/>
    <w:rsid w:val="00402075"/>
    <w:rsid w:val="004049C5"/>
    <w:rsid w:val="00405338"/>
    <w:rsid w:val="0040686F"/>
    <w:rsid w:val="0040714C"/>
    <w:rsid w:val="004146B7"/>
    <w:rsid w:val="00414754"/>
    <w:rsid w:val="0041536C"/>
    <w:rsid w:val="00416020"/>
    <w:rsid w:val="00416C99"/>
    <w:rsid w:val="00420F01"/>
    <w:rsid w:val="00421D62"/>
    <w:rsid w:val="0042279D"/>
    <w:rsid w:val="00422D4B"/>
    <w:rsid w:val="00422F66"/>
    <w:rsid w:val="004242A7"/>
    <w:rsid w:val="004255A6"/>
    <w:rsid w:val="00425DA0"/>
    <w:rsid w:val="004265B1"/>
    <w:rsid w:val="00426617"/>
    <w:rsid w:val="004309B2"/>
    <w:rsid w:val="00431C7D"/>
    <w:rsid w:val="004327C9"/>
    <w:rsid w:val="00432BD7"/>
    <w:rsid w:val="00433461"/>
    <w:rsid w:val="004340CA"/>
    <w:rsid w:val="00437807"/>
    <w:rsid w:val="00440EEA"/>
    <w:rsid w:val="00441DC8"/>
    <w:rsid w:val="00442A89"/>
    <w:rsid w:val="00442DE3"/>
    <w:rsid w:val="004455CB"/>
    <w:rsid w:val="00446A49"/>
    <w:rsid w:val="00451157"/>
    <w:rsid w:val="00452291"/>
    <w:rsid w:val="00453E27"/>
    <w:rsid w:val="00454494"/>
    <w:rsid w:val="00455F5B"/>
    <w:rsid w:val="00457195"/>
    <w:rsid w:val="0046002E"/>
    <w:rsid w:val="00460E16"/>
    <w:rsid w:val="00461CFF"/>
    <w:rsid w:val="0046231E"/>
    <w:rsid w:val="0046432A"/>
    <w:rsid w:val="00464662"/>
    <w:rsid w:val="00465E3D"/>
    <w:rsid w:val="00467CE6"/>
    <w:rsid w:val="0047035C"/>
    <w:rsid w:val="00470BA2"/>
    <w:rsid w:val="00471656"/>
    <w:rsid w:val="00471C44"/>
    <w:rsid w:val="00471F04"/>
    <w:rsid w:val="00474096"/>
    <w:rsid w:val="00474ADF"/>
    <w:rsid w:val="00474E9F"/>
    <w:rsid w:val="004770DA"/>
    <w:rsid w:val="00481275"/>
    <w:rsid w:val="004812D9"/>
    <w:rsid w:val="00483809"/>
    <w:rsid w:val="00491509"/>
    <w:rsid w:val="00492036"/>
    <w:rsid w:val="00492F0B"/>
    <w:rsid w:val="0049365B"/>
    <w:rsid w:val="00495AEE"/>
    <w:rsid w:val="0049750D"/>
    <w:rsid w:val="00497B84"/>
    <w:rsid w:val="004A020A"/>
    <w:rsid w:val="004A12A5"/>
    <w:rsid w:val="004A139B"/>
    <w:rsid w:val="004A2D76"/>
    <w:rsid w:val="004A4E9A"/>
    <w:rsid w:val="004A4FF5"/>
    <w:rsid w:val="004A5524"/>
    <w:rsid w:val="004A64C2"/>
    <w:rsid w:val="004A77D8"/>
    <w:rsid w:val="004A7F72"/>
    <w:rsid w:val="004B1045"/>
    <w:rsid w:val="004B11D7"/>
    <w:rsid w:val="004B2A74"/>
    <w:rsid w:val="004B32F1"/>
    <w:rsid w:val="004B3A28"/>
    <w:rsid w:val="004B4202"/>
    <w:rsid w:val="004C3A62"/>
    <w:rsid w:val="004C40FB"/>
    <w:rsid w:val="004C452C"/>
    <w:rsid w:val="004C492E"/>
    <w:rsid w:val="004C5AE7"/>
    <w:rsid w:val="004D13DF"/>
    <w:rsid w:val="004D25BC"/>
    <w:rsid w:val="004D78F5"/>
    <w:rsid w:val="004E18BC"/>
    <w:rsid w:val="004E2748"/>
    <w:rsid w:val="004E2899"/>
    <w:rsid w:val="004E4495"/>
    <w:rsid w:val="004E465F"/>
    <w:rsid w:val="004E73E5"/>
    <w:rsid w:val="004F02CA"/>
    <w:rsid w:val="004F0654"/>
    <w:rsid w:val="004F0A14"/>
    <w:rsid w:val="004F0E97"/>
    <w:rsid w:val="004F24D4"/>
    <w:rsid w:val="004F3665"/>
    <w:rsid w:val="004F36B6"/>
    <w:rsid w:val="004F3D79"/>
    <w:rsid w:val="004F420C"/>
    <w:rsid w:val="004F5418"/>
    <w:rsid w:val="004F6DEE"/>
    <w:rsid w:val="004F6F2B"/>
    <w:rsid w:val="004F754D"/>
    <w:rsid w:val="004F78B8"/>
    <w:rsid w:val="00500A88"/>
    <w:rsid w:val="00502F21"/>
    <w:rsid w:val="00503766"/>
    <w:rsid w:val="0051049E"/>
    <w:rsid w:val="005142BD"/>
    <w:rsid w:val="00520BB8"/>
    <w:rsid w:val="00521815"/>
    <w:rsid w:val="0052285C"/>
    <w:rsid w:val="005238F9"/>
    <w:rsid w:val="00524270"/>
    <w:rsid w:val="00524554"/>
    <w:rsid w:val="0052739B"/>
    <w:rsid w:val="00527632"/>
    <w:rsid w:val="005302B8"/>
    <w:rsid w:val="00531D50"/>
    <w:rsid w:val="0053273B"/>
    <w:rsid w:val="00537418"/>
    <w:rsid w:val="00537E7D"/>
    <w:rsid w:val="00542256"/>
    <w:rsid w:val="005425AD"/>
    <w:rsid w:val="0054322A"/>
    <w:rsid w:val="005445BF"/>
    <w:rsid w:val="00546C71"/>
    <w:rsid w:val="005476D5"/>
    <w:rsid w:val="0055126D"/>
    <w:rsid w:val="00552040"/>
    <w:rsid w:val="00552F45"/>
    <w:rsid w:val="00553F55"/>
    <w:rsid w:val="0055410E"/>
    <w:rsid w:val="0055428A"/>
    <w:rsid w:val="005549CE"/>
    <w:rsid w:val="00557713"/>
    <w:rsid w:val="00557BE2"/>
    <w:rsid w:val="00561892"/>
    <w:rsid w:val="005626DA"/>
    <w:rsid w:val="00564A07"/>
    <w:rsid w:val="005652EF"/>
    <w:rsid w:val="005665A9"/>
    <w:rsid w:val="00567E73"/>
    <w:rsid w:val="005708F6"/>
    <w:rsid w:val="00570D9B"/>
    <w:rsid w:val="00571F58"/>
    <w:rsid w:val="00572370"/>
    <w:rsid w:val="00572830"/>
    <w:rsid w:val="00572BF2"/>
    <w:rsid w:val="00572F51"/>
    <w:rsid w:val="00573DF3"/>
    <w:rsid w:val="00575DC4"/>
    <w:rsid w:val="005769DD"/>
    <w:rsid w:val="00580B92"/>
    <w:rsid w:val="00582550"/>
    <w:rsid w:val="00583147"/>
    <w:rsid w:val="00584F19"/>
    <w:rsid w:val="005860FF"/>
    <w:rsid w:val="00591367"/>
    <w:rsid w:val="005916B1"/>
    <w:rsid w:val="00592C08"/>
    <w:rsid w:val="00592CE9"/>
    <w:rsid w:val="00593D33"/>
    <w:rsid w:val="005941B2"/>
    <w:rsid w:val="0059477B"/>
    <w:rsid w:val="005951F4"/>
    <w:rsid w:val="00597968"/>
    <w:rsid w:val="005A3914"/>
    <w:rsid w:val="005A7268"/>
    <w:rsid w:val="005B0932"/>
    <w:rsid w:val="005B3761"/>
    <w:rsid w:val="005B4B4A"/>
    <w:rsid w:val="005B66CE"/>
    <w:rsid w:val="005B77B2"/>
    <w:rsid w:val="005C4B64"/>
    <w:rsid w:val="005C4DAC"/>
    <w:rsid w:val="005C7B38"/>
    <w:rsid w:val="005D03A0"/>
    <w:rsid w:val="005D2FA6"/>
    <w:rsid w:val="005D3F73"/>
    <w:rsid w:val="005D4BAA"/>
    <w:rsid w:val="005D565A"/>
    <w:rsid w:val="005D5DA4"/>
    <w:rsid w:val="005D7853"/>
    <w:rsid w:val="005E18B0"/>
    <w:rsid w:val="005E198E"/>
    <w:rsid w:val="005E20E3"/>
    <w:rsid w:val="005E334D"/>
    <w:rsid w:val="005E6CBB"/>
    <w:rsid w:val="005E7550"/>
    <w:rsid w:val="005F2DAA"/>
    <w:rsid w:val="005F3445"/>
    <w:rsid w:val="005F3A01"/>
    <w:rsid w:val="005F42F1"/>
    <w:rsid w:val="005F762A"/>
    <w:rsid w:val="0060222D"/>
    <w:rsid w:val="0060230B"/>
    <w:rsid w:val="00602AE6"/>
    <w:rsid w:val="0060321C"/>
    <w:rsid w:val="00604DA8"/>
    <w:rsid w:val="00605553"/>
    <w:rsid w:val="00610284"/>
    <w:rsid w:val="0061184C"/>
    <w:rsid w:val="006129DD"/>
    <w:rsid w:val="006142D3"/>
    <w:rsid w:val="0061627A"/>
    <w:rsid w:val="006169C2"/>
    <w:rsid w:val="006203CE"/>
    <w:rsid w:val="0062043F"/>
    <w:rsid w:val="006227C3"/>
    <w:rsid w:val="00622929"/>
    <w:rsid w:val="00623670"/>
    <w:rsid w:val="0062484B"/>
    <w:rsid w:val="006248CC"/>
    <w:rsid w:val="006269A7"/>
    <w:rsid w:val="0062792D"/>
    <w:rsid w:val="00627E3A"/>
    <w:rsid w:val="00630723"/>
    <w:rsid w:val="006307D2"/>
    <w:rsid w:val="00632268"/>
    <w:rsid w:val="00634742"/>
    <w:rsid w:val="00637085"/>
    <w:rsid w:val="006372C5"/>
    <w:rsid w:val="0064034C"/>
    <w:rsid w:val="00642171"/>
    <w:rsid w:val="006421D3"/>
    <w:rsid w:val="006424D0"/>
    <w:rsid w:val="0064322B"/>
    <w:rsid w:val="00643349"/>
    <w:rsid w:val="00643D27"/>
    <w:rsid w:val="0064741F"/>
    <w:rsid w:val="006515CB"/>
    <w:rsid w:val="00652608"/>
    <w:rsid w:val="00653D1C"/>
    <w:rsid w:val="006552BE"/>
    <w:rsid w:val="006607D7"/>
    <w:rsid w:val="006617A4"/>
    <w:rsid w:val="00661C15"/>
    <w:rsid w:val="0066222A"/>
    <w:rsid w:val="00662279"/>
    <w:rsid w:val="00662A3C"/>
    <w:rsid w:val="00663AC7"/>
    <w:rsid w:val="00666DDE"/>
    <w:rsid w:val="00667E52"/>
    <w:rsid w:val="006720B6"/>
    <w:rsid w:val="00673C17"/>
    <w:rsid w:val="00680F61"/>
    <w:rsid w:val="00682DA9"/>
    <w:rsid w:val="00683CA0"/>
    <w:rsid w:val="00686C18"/>
    <w:rsid w:val="00686D75"/>
    <w:rsid w:val="006873DC"/>
    <w:rsid w:val="00687A44"/>
    <w:rsid w:val="00687A49"/>
    <w:rsid w:val="00690C7C"/>
    <w:rsid w:val="00690D1C"/>
    <w:rsid w:val="00690F83"/>
    <w:rsid w:val="006942BA"/>
    <w:rsid w:val="00694FA0"/>
    <w:rsid w:val="0069676C"/>
    <w:rsid w:val="006977B4"/>
    <w:rsid w:val="006A16AA"/>
    <w:rsid w:val="006A21B6"/>
    <w:rsid w:val="006A33D2"/>
    <w:rsid w:val="006A37F6"/>
    <w:rsid w:val="006A3889"/>
    <w:rsid w:val="006A4623"/>
    <w:rsid w:val="006A48AE"/>
    <w:rsid w:val="006A6AAD"/>
    <w:rsid w:val="006A7A5B"/>
    <w:rsid w:val="006A7BE4"/>
    <w:rsid w:val="006B2290"/>
    <w:rsid w:val="006B3ED8"/>
    <w:rsid w:val="006B3F20"/>
    <w:rsid w:val="006B4EED"/>
    <w:rsid w:val="006B551E"/>
    <w:rsid w:val="006B76DB"/>
    <w:rsid w:val="006C0959"/>
    <w:rsid w:val="006C16FF"/>
    <w:rsid w:val="006C4DFD"/>
    <w:rsid w:val="006C59FB"/>
    <w:rsid w:val="006C6399"/>
    <w:rsid w:val="006C7A44"/>
    <w:rsid w:val="006D1CE9"/>
    <w:rsid w:val="006D3154"/>
    <w:rsid w:val="006D3190"/>
    <w:rsid w:val="006D3D22"/>
    <w:rsid w:val="006D4C8C"/>
    <w:rsid w:val="006D7215"/>
    <w:rsid w:val="006E1397"/>
    <w:rsid w:val="006E1F97"/>
    <w:rsid w:val="006E2182"/>
    <w:rsid w:val="006E3CB3"/>
    <w:rsid w:val="006E519A"/>
    <w:rsid w:val="006E5445"/>
    <w:rsid w:val="006E673C"/>
    <w:rsid w:val="006F1306"/>
    <w:rsid w:val="006F1939"/>
    <w:rsid w:val="006F2C16"/>
    <w:rsid w:val="006F371D"/>
    <w:rsid w:val="006F4B57"/>
    <w:rsid w:val="006F63D5"/>
    <w:rsid w:val="006F68C2"/>
    <w:rsid w:val="006F6EC7"/>
    <w:rsid w:val="00701621"/>
    <w:rsid w:val="00701923"/>
    <w:rsid w:val="00702E86"/>
    <w:rsid w:val="007030A6"/>
    <w:rsid w:val="00704ABF"/>
    <w:rsid w:val="00704BD6"/>
    <w:rsid w:val="00705374"/>
    <w:rsid w:val="007073A6"/>
    <w:rsid w:val="00707BD6"/>
    <w:rsid w:val="00707C21"/>
    <w:rsid w:val="007119EE"/>
    <w:rsid w:val="007148B7"/>
    <w:rsid w:val="00714AF1"/>
    <w:rsid w:val="00714F55"/>
    <w:rsid w:val="00714F66"/>
    <w:rsid w:val="00716D26"/>
    <w:rsid w:val="00720F6C"/>
    <w:rsid w:val="00724C8E"/>
    <w:rsid w:val="007259B6"/>
    <w:rsid w:val="00726187"/>
    <w:rsid w:val="00731B20"/>
    <w:rsid w:val="00734055"/>
    <w:rsid w:val="0074170B"/>
    <w:rsid w:val="00743E29"/>
    <w:rsid w:val="00745217"/>
    <w:rsid w:val="007461C2"/>
    <w:rsid w:val="007474DA"/>
    <w:rsid w:val="00747A80"/>
    <w:rsid w:val="00750110"/>
    <w:rsid w:val="007503E5"/>
    <w:rsid w:val="00750620"/>
    <w:rsid w:val="007537F2"/>
    <w:rsid w:val="007602C3"/>
    <w:rsid w:val="007612EC"/>
    <w:rsid w:val="00762F5E"/>
    <w:rsid w:val="00763842"/>
    <w:rsid w:val="00764630"/>
    <w:rsid w:val="00767D58"/>
    <w:rsid w:val="00770522"/>
    <w:rsid w:val="007705CB"/>
    <w:rsid w:val="00770D8A"/>
    <w:rsid w:val="0077111E"/>
    <w:rsid w:val="00772696"/>
    <w:rsid w:val="007733E5"/>
    <w:rsid w:val="0077440E"/>
    <w:rsid w:val="00775EE9"/>
    <w:rsid w:val="0077730E"/>
    <w:rsid w:val="00777D6A"/>
    <w:rsid w:val="007800CD"/>
    <w:rsid w:val="0078043B"/>
    <w:rsid w:val="00782E0F"/>
    <w:rsid w:val="00783986"/>
    <w:rsid w:val="00784C8D"/>
    <w:rsid w:val="007853D2"/>
    <w:rsid w:val="0078744E"/>
    <w:rsid w:val="00790E34"/>
    <w:rsid w:val="00790EBF"/>
    <w:rsid w:val="007928CC"/>
    <w:rsid w:val="00792B68"/>
    <w:rsid w:val="00793F48"/>
    <w:rsid w:val="00794942"/>
    <w:rsid w:val="007949F0"/>
    <w:rsid w:val="0079571C"/>
    <w:rsid w:val="00795CC0"/>
    <w:rsid w:val="00795E28"/>
    <w:rsid w:val="007A2F70"/>
    <w:rsid w:val="007A45D0"/>
    <w:rsid w:val="007A4BD1"/>
    <w:rsid w:val="007A51E4"/>
    <w:rsid w:val="007A6A1B"/>
    <w:rsid w:val="007A7354"/>
    <w:rsid w:val="007A7864"/>
    <w:rsid w:val="007A7E8D"/>
    <w:rsid w:val="007B0C41"/>
    <w:rsid w:val="007B4D52"/>
    <w:rsid w:val="007B542A"/>
    <w:rsid w:val="007B5581"/>
    <w:rsid w:val="007B6EC3"/>
    <w:rsid w:val="007B7529"/>
    <w:rsid w:val="007B7586"/>
    <w:rsid w:val="007C0045"/>
    <w:rsid w:val="007C1691"/>
    <w:rsid w:val="007C3076"/>
    <w:rsid w:val="007C5DB6"/>
    <w:rsid w:val="007C67C6"/>
    <w:rsid w:val="007C74E7"/>
    <w:rsid w:val="007D0651"/>
    <w:rsid w:val="007D24F5"/>
    <w:rsid w:val="007D268D"/>
    <w:rsid w:val="007D62FD"/>
    <w:rsid w:val="007D6835"/>
    <w:rsid w:val="007E154F"/>
    <w:rsid w:val="007E3292"/>
    <w:rsid w:val="007E3F60"/>
    <w:rsid w:val="007E4FEC"/>
    <w:rsid w:val="007F10F7"/>
    <w:rsid w:val="007F27CA"/>
    <w:rsid w:val="007F2B0A"/>
    <w:rsid w:val="007F37CC"/>
    <w:rsid w:val="007F37D4"/>
    <w:rsid w:val="007F3E00"/>
    <w:rsid w:val="007F59A6"/>
    <w:rsid w:val="007F7C98"/>
    <w:rsid w:val="007F7D26"/>
    <w:rsid w:val="00800CA6"/>
    <w:rsid w:val="00803520"/>
    <w:rsid w:val="00804932"/>
    <w:rsid w:val="008054A8"/>
    <w:rsid w:val="00806140"/>
    <w:rsid w:val="00806735"/>
    <w:rsid w:val="00806C3D"/>
    <w:rsid w:val="00807C63"/>
    <w:rsid w:val="00810FA8"/>
    <w:rsid w:val="00812886"/>
    <w:rsid w:val="00813A3F"/>
    <w:rsid w:val="00813DC0"/>
    <w:rsid w:val="00814381"/>
    <w:rsid w:val="00814D64"/>
    <w:rsid w:val="00816B47"/>
    <w:rsid w:val="00816CA9"/>
    <w:rsid w:val="00817104"/>
    <w:rsid w:val="0082012E"/>
    <w:rsid w:val="0082147E"/>
    <w:rsid w:val="008241B1"/>
    <w:rsid w:val="00825B63"/>
    <w:rsid w:val="008267A9"/>
    <w:rsid w:val="00826F5C"/>
    <w:rsid w:val="008276F2"/>
    <w:rsid w:val="00827898"/>
    <w:rsid w:val="00830E5B"/>
    <w:rsid w:val="008315D9"/>
    <w:rsid w:val="00831BA3"/>
    <w:rsid w:val="00831D02"/>
    <w:rsid w:val="00832920"/>
    <w:rsid w:val="00834DB3"/>
    <w:rsid w:val="0084225D"/>
    <w:rsid w:val="00842587"/>
    <w:rsid w:val="00844585"/>
    <w:rsid w:val="008453C2"/>
    <w:rsid w:val="00845D75"/>
    <w:rsid w:val="00845FE2"/>
    <w:rsid w:val="0084641A"/>
    <w:rsid w:val="008468E0"/>
    <w:rsid w:val="00846A2F"/>
    <w:rsid w:val="00846D46"/>
    <w:rsid w:val="00851CFC"/>
    <w:rsid w:val="008522FD"/>
    <w:rsid w:val="0085321C"/>
    <w:rsid w:val="00856A03"/>
    <w:rsid w:val="00856E98"/>
    <w:rsid w:val="00857DEF"/>
    <w:rsid w:val="008605F3"/>
    <w:rsid w:val="0086104D"/>
    <w:rsid w:val="008610FF"/>
    <w:rsid w:val="00861F88"/>
    <w:rsid w:val="00862FEE"/>
    <w:rsid w:val="008655D6"/>
    <w:rsid w:val="0086596C"/>
    <w:rsid w:val="008707E0"/>
    <w:rsid w:val="0087709B"/>
    <w:rsid w:val="0087731B"/>
    <w:rsid w:val="00877816"/>
    <w:rsid w:val="008821FD"/>
    <w:rsid w:val="00882B81"/>
    <w:rsid w:val="00883671"/>
    <w:rsid w:val="008843CC"/>
    <w:rsid w:val="008861BF"/>
    <w:rsid w:val="00886895"/>
    <w:rsid w:val="008870D8"/>
    <w:rsid w:val="0089074E"/>
    <w:rsid w:val="00891CFC"/>
    <w:rsid w:val="008920D2"/>
    <w:rsid w:val="008922A0"/>
    <w:rsid w:val="0089384E"/>
    <w:rsid w:val="00894AC6"/>
    <w:rsid w:val="00894CEC"/>
    <w:rsid w:val="0089622F"/>
    <w:rsid w:val="00896E7B"/>
    <w:rsid w:val="008A163B"/>
    <w:rsid w:val="008A16CD"/>
    <w:rsid w:val="008A2B80"/>
    <w:rsid w:val="008A2CE0"/>
    <w:rsid w:val="008A36F6"/>
    <w:rsid w:val="008A4474"/>
    <w:rsid w:val="008B0BF0"/>
    <w:rsid w:val="008B1654"/>
    <w:rsid w:val="008B17CC"/>
    <w:rsid w:val="008B26D2"/>
    <w:rsid w:val="008B2E61"/>
    <w:rsid w:val="008B3146"/>
    <w:rsid w:val="008B35C0"/>
    <w:rsid w:val="008B515F"/>
    <w:rsid w:val="008B5648"/>
    <w:rsid w:val="008B5988"/>
    <w:rsid w:val="008B5C65"/>
    <w:rsid w:val="008B67CA"/>
    <w:rsid w:val="008C0B7D"/>
    <w:rsid w:val="008C0F13"/>
    <w:rsid w:val="008C1BD0"/>
    <w:rsid w:val="008C32AE"/>
    <w:rsid w:val="008C505C"/>
    <w:rsid w:val="008C5970"/>
    <w:rsid w:val="008C7AE9"/>
    <w:rsid w:val="008D4F19"/>
    <w:rsid w:val="008D606E"/>
    <w:rsid w:val="008D61C5"/>
    <w:rsid w:val="008D6468"/>
    <w:rsid w:val="008E201B"/>
    <w:rsid w:val="008E3636"/>
    <w:rsid w:val="008E38D7"/>
    <w:rsid w:val="008E38F5"/>
    <w:rsid w:val="008E3E98"/>
    <w:rsid w:val="008E54B7"/>
    <w:rsid w:val="008E664E"/>
    <w:rsid w:val="008F0DB5"/>
    <w:rsid w:val="008F0F25"/>
    <w:rsid w:val="008F1ADF"/>
    <w:rsid w:val="008F2BF7"/>
    <w:rsid w:val="008F2E34"/>
    <w:rsid w:val="008F316D"/>
    <w:rsid w:val="008F35A6"/>
    <w:rsid w:val="008F3987"/>
    <w:rsid w:val="008F5AA3"/>
    <w:rsid w:val="008F5EAE"/>
    <w:rsid w:val="0090088B"/>
    <w:rsid w:val="0090267E"/>
    <w:rsid w:val="00902CE5"/>
    <w:rsid w:val="009040C1"/>
    <w:rsid w:val="00904ED1"/>
    <w:rsid w:val="0090505D"/>
    <w:rsid w:val="00906737"/>
    <w:rsid w:val="00907C5A"/>
    <w:rsid w:val="009101BD"/>
    <w:rsid w:val="00910CBE"/>
    <w:rsid w:val="009134E1"/>
    <w:rsid w:val="009148ED"/>
    <w:rsid w:val="00916AC0"/>
    <w:rsid w:val="00923793"/>
    <w:rsid w:val="00923CCF"/>
    <w:rsid w:val="00924726"/>
    <w:rsid w:val="0092672C"/>
    <w:rsid w:val="00926875"/>
    <w:rsid w:val="009306C5"/>
    <w:rsid w:val="00932096"/>
    <w:rsid w:val="00934107"/>
    <w:rsid w:val="00936CC8"/>
    <w:rsid w:val="009405AF"/>
    <w:rsid w:val="00940690"/>
    <w:rsid w:val="00941F12"/>
    <w:rsid w:val="00942DDD"/>
    <w:rsid w:val="009446A3"/>
    <w:rsid w:val="0094710A"/>
    <w:rsid w:val="009532D4"/>
    <w:rsid w:val="009541A2"/>
    <w:rsid w:val="00955677"/>
    <w:rsid w:val="00955C42"/>
    <w:rsid w:val="0095641D"/>
    <w:rsid w:val="00961F58"/>
    <w:rsid w:val="00965552"/>
    <w:rsid w:val="009673D2"/>
    <w:rsid w:val="00967758"/>
    <w:rsid w:val="00970222"/>
    <w:rsid w:val="0097056B"/>
    <w:rsid w:val="00970886"/>
    <w:rsid w:val="009718B3"/>
    <w:rsid w:val="00973A33"/>
    <w:rsid w:val="00973D40"/>
    <w:rsid w:val="00975355"/>
    <w:rsid w:val="00975A6B"/>
    <w:rsid w:val="0097766D"/>
    <w:rsid w:val="009815FA"/>
    <w:rsid w:val="00981766"/>
    <w:rsid w:val="00984171"/>
    <w:rsid w:val="00984F72"/>
    <w:rsid w:val="00987536"/>
    <w:rsid w:val="00992970"/>
    <w:rsid w:val="00994572"/>
    <w:rsid w:val="0099669E"/>
    <w:rsid w:val="00996869"/>
    <w:rsid w:val="00997193"/>
    <w:rsid w:val="009A5CC6"/>
    <w:rsid w:val="009A6371"/>
    <w:rsid w:val="009A7A6C"/>
    <w:rsid w:val="009B1EB6"/>
    <w:rsid w:val="009B2E2D"/>
    <w:rsid w:val="009B49D9"/>
    <w:rsid w:val="009B61F0"/>
    <w:rsid w:val="009B719F"/>
    <w:rsid w:val="009C0E6E"/>
    <w:rsid w:val="009C41C4"/>
    <w:rsid w:val="009C446A"/>
    <w:rsid w:val="009C4590"/>
    <w:rsid w:val="009C4773"/>
    <w:rsid w:val="009C5CFB"/>
    <w:rsid w:val="009C72F0"/>
    <w:rsid w:val="009D1309"/>
    <w:rsid w:val="009D20C2"/>
    <w:rsid w:val="009D266D"/>
    <w:rsid w:val="009D3BA3"/>
    <w:rsid w:val="009D3BFF"/>
    <w:rsid w:val="009D40B6"/>
    <w:rsid w:val="009D4E40"/>
    <w:rsid w:val="009D5D12"/>
    <w:rsid w:val="009D5F27"/>
    <w:rsid w:val="009E0245"/>
    <w:rsid w:val="009E07EC"/>
    <w:rsid w:val="009E35FA"/>
    <w:rsid w:val="009E50CB"/>
    <w:rsid w:val="009E5D71"/>
    <w:rsid w:val="009E7BDF"/>
    <w:rsid w:val="009F1533"/>
    <w:rsid w:val="009F1B06"/>
    <w:rsid w:val="009F2982"/>
    <w:rsid w:val="009F4671"/>
    <w:rsid w:val="009F4F11"/>
    <w:rsid w:val="009F65FA"/>
    <w:rsid w:val="00A02995"/>
    <w:rsid w:val="00A03606"/>
    <w:rsid w:val="00A036C3"/>
    <w:rsid w:val="00A062F8"/>
    <w:rsid w:val="00A06A8F"/>
    <w:rsid w:val="00A07AD0"/>
    <w:rsid w:val="00A102E3"/>
    <w:rsid w:val="00A10D91"/>
    <w:rsid w:val="00A11ED2"/>
    <w:rsid w:val="00A11EDF"/>
    <w:rsid w:val="00A13037"/>
    <w:rsid w:val="00A153AD"/>
    <w:rsid w:val="00A15459"/>
    <w:rsid w:val="00A15AA2"/>
    <w:rsid w:val="00A21427"/>
    <w:rsid w:val="00A21689"/>
    <w:rsid w:val="00A255A9"/>
    <w:rsid w:val="00A264C7"/>
    <w:rsid w:val="00A266E4"/>
    <w:rsid w:val="00A26B7E"/>
    <w:rsid w:val="00A26CB1"/>
    <w:rsid w:val="00A276FE"/>
    <w:rsid w:val="00A324B7"/>
    <w:rsid w:val="00A33989"/>
    <w:rsid w:val="00A33A50"/>
    <w:rsid w:val="00A4023D"/>
    <w:rsid w:val="00A42A40"/>
    <w:rsid w:val="00A4308D"/>
    <w:rsid w:val="00A44554"/>
    <w:rsid w:val="00A448C5"/>
    <w:rsid w:val="00A45DD8"/>
    <w:rsid w:val="00A47645"/>
    <w:rsid w:val="00A47A5B"/>
    <w:rsid w:val="00A504CE"/>
    <w:rsid w:val="00A51106"/>
    <w:rsid w:val="00A51815"/>
    <w:rsid w:val="00A52461"/>
    <w:rsid w:val="00A539B1"/>
    <w:rsid w:val="00A5473C"/>
    <w:rsid w:val="00A54D25"/>
    <w:rsid w:val="00A55978"/>
    <w:rsid w:val="00A6509F"/>
    <w:rsid w:val="00A6607B"/>
    <w:rsid w:val="00A71F46"/>
    <w:rsid w:val="00A75545"/>
    <w:rsid w:val="00A758BB"/>
    <w:rsid w:val="00A75FD1"/>
    <w:rsid w:val="00A76793"/>
    <w:rsid w:val="00A76FFF"/>
    <w:rsid w:val="00A80391"/>
    <w:rsid w:val="00A8205E"/>
    <w:rsid w:val="00A820DD"/>
    <w:rsid w:val="00A822E4"/>
    <w:rsid w:val="00A82496"/>
    <w:rsid w:val="00A83BAB"/>
    <w:rsid w:val="00A879AA"/>
    <w:rsid w:val="00A87E9C"/>
    <w:rsid w:val="00A94B3D"/>
    <w:rsid w:val="00A9574E"/>
    <w:rsid w:val="00A97D74"/>
    <w:rsid w:val="00AA47F9"/>
    <w:rsid w:val="00AA4B4A"/>
    <w:rsid w:val="00AA63D0"/>
    <w:rsid w:val="00AB013F"/>
    <w:rsid w:val="00AB0FC4"/>
    <w:rsid w:val="00AB1589"/>
    <w:rsid w:val="00AB24B9"/>
    <w:rsid w:val="00AB3012"/>
    <w:rsid w:val="00AB4677"/>
    <w:rsid w:val="00AB5063"/>
    <w:rsid w:val="00AB52FA"/>
    <w:rsid w:val="00AB6BDA"/>
    <w:rsid w:val="00AC0C3C"/>
    <w:rsid w:val="00AC1514"/>
    <w:rsid w:val="00AC414C"/>
    <w:rsid w:val="00AC460F"/>
    <w:rsid w:val="00AC4ED5"/>
    <w:rsid w:val="00AD0CE8"/>
    <w:rsid w:val="00AD1905"/>
    <w:rsid w:val="00AD38C6"/>
    <w:rsid w:val="00AD49F7"/>
    <w:rsid w:val="00AD688E"/>
    <w:rsid w:val="00AD6A26"/>
    <w:rsid w:val="00AE04AA"/>
    <w:rsid w:val="00AE0BAE"/>
    <w:rsid w:val="00AE0E8B"/>
    <w:rsid w:val="00AE27D4"/>
    <w:rsid w:val="00AE4834"/>
    <w:rsid w:val="00AE5EB2"/>
    <w:rsid w:val="00AF2689"/>
    <w:rsid w:val="00AF2BEC"/>
    <w:rsid w:val="00AF5415"/>
    <w:rsid w:val="00AF54CC"/>
    <w:rsid w:val="00AF605E"/>
    <w:rsid w:val="00AF750D"/>
    <w:rsid w:val="00B02ED7"/>
    <w:rsid w:val="00B0445B"/>
    <w:rsid w:val="00B0557C"/>
    <w:rsid w:val="00B06C0B"/>
    <w:rsid w:val="00B07A05"/>
    <w:rsid w:val="00B1110E"/>
    <w:rsid w:val="00B12CF4"/>
    <w:rsid w:val="00B1381B"/>
    <w:rsid w:val="00B13CB8"/>
    <w:rsid w:val="00B1423D"/>
    <w:rsid w:val="00B148BC"/>
    <w:rsid w:val="00B2104D"/>
    <w:rsid w:val="00B23FF6"/>
    <w:rsid w:val="00B304AE"/>
    <w:rsid w:val="00B31027"/>
    <w:rsid w:val="00B32D40"/>
    <w:rsid w:val="00B35A5B"/>
    <w:rsid w:val="00B35D18"/>
    <w:rsid w:val="00B372F7"/>
    <w:rsid w:val="00B40A49"/>
    <w:rsid w:val="00B40DB2"/>
    <w:rsid w:val="00B41F20"/>
    <w:rsid w:val="00B42357"/>
    <w:rsid w:val="00B42AAF"/>
    <w:rsid w:val="00B44FAD"/>
    <w:rsid w:val="00B45471"/>
    <w:rsid w:val="00B46335"/>
    <w:rsid w:val="00B4651B"/>
    <w:rsid w:val="00B47125"/>
    <w:rsid w:val="00B47274"/>
    <w:rsid w:val="00B47B70"/>
    <w:rsid w:val="00B47D8E"/>
    <w:rsid w:val="00B543B8"/>
    <w:rsid w:val="00B56B38"/>
    <w:rsid w:val="00B57472"/>
    <w:rsid w:val="00B604CE"/>
    <w:rsid w:val="00B60913"/>
    <w:rsid w:val="00B61F22"/>
    <w:rsid w:val="00B64603"/>
    <w:rsid w:val="00B658EA"/>
    <w:rsid w:val="00B659B7"/>
    <w:rsid w:val="00B70499"/>
    <w:rsid w:val="00B70929"/>
    <w:rsid w:val="00B7586A"/>
    <w:rsid w:val="00B7672D"/>
    <w:rsid w:val="00B81A70"/>
    <w:rsid w:val="00B82F50"/>
    <w:rsid w:val="00B830D4"/>
    <w:rsid w:val="00B839FA"/>
    <w:rsid w:val="00B864BE"/>
    <w:rsid w:val="00B864E2"/>
    <w:rsid w:val="00B8660A"/>
    <w:rsid w:val="00B869AD"/>
    <w:rsid w:val="00B9019C"/>
    <w:rsid w:val="00B91BD9"/>
    <w:rsid w:val="00B9275D"/>
    <w:rsid w:val="00B929ED"/>
    <w:rsid w:val="00B956B0"/>
    <w:rsid w:val="00B95B09"/>
    <w:rsid w:val="00B96B9F"/>
    <w:rsid w:val="00B96F51"/>
    <w:rsid w:val="00B972B9"/>
    <w:rsid w:val="00B97A6C"/>
    <w:rsid w:val="00BA06B9"/>
    <w:rsid w:val="00BA0E0D"/>
    <w:rsid w:val="00BA207F"/>
    <w:rsid w:val="00BA4A0B"/>
    <w:rsid w:val="00BA7ADB"/>
    <w:rsid w:val="00BB090F"/>
    <w:rsid w:val="00BB0C9D"/>
    <w:rsid w:val="00BB0D2B"/>
    <w:rsid w:val="00BB2E0A"/>
    <w:rsid w:val="00BB4B05"/>
    <w:rsid w:val="00BB7701"/>
    <w:rsid w:val="00BC0B07"/>
    <w:rsid w:val="00BC0B16"/>
    <w:rsid w:val="00BC1020"/>
    <w:rsid w:val="00BC1334"/>
    <w:rsid w:val="00BC147F"/>
    <w:rsid w:val="00BC298F"/>
    <w:rsid w:val="00BC37CD"/>
    <w:rsid w:val="00BC4E16"/>
    <w:rsid w:val="00BC6193"/>
    <w:rsid w:val="00BC7181"/>
    <w:rsid w:val="00BD0B62"/>
    <w:rsid w:val="00BD264E"/>
    <w:rsid w:val="00BD2A2D"/>
    <w:rsid w:val="00BD3680"/>
    <w:rsid w:val="00BD3E91"/>
    <w:rsid w:val="00BD601E"/>
    <w:rsid w:val="00BD6020"/>
    <w:rsid w:val="00BD7AD6"/>
    <w:rsid w:val="00BE080F"/>
    <w:rsid w:val="00BE2DEB"/>
    <w:rsid w:val="00BE3C94"/>
    <w:rsid w:val="00BE78BF"/>
    <w:rsid w:val="00BE7B8C"/>
    <w:rsid w:val="00BF0994"/>
    <w:rsid w:val="00BF115C"/>
    <w:rsid w:val="00BF18A9"/>
    <w:rsid w:val="00C00799"/>
    <w:rsid w:val="00C00AB1"/>
    <w:rsid w:val="00C01D00"/>
    <w:rsid w:val="00C02200"/>
    <w:rsid w:val="00C060BD"/>
    <w:rsid w:val="00C07E96"/>
    <w:rsid w:val="00C10530"/>
    <w:rsid w:val="00C11190"/>
    <w:rsid w:val="00C11CDF"/>
    <w:rsid w:val="00C12072"/>
    <w:rsid w:val="00C12D45"/>
    <w:rsid w:val="00C170D1"/>
    <w:rsid w:val="00C22012"/>
    <w:rsid w:val="00C231AD"/>
    <w:rsid w:val="00C231D0"/>
    <w:rsid w:val="00C23260"/>
    <w:rsid w:val="00C2384C"/>
    <w:rsid w:val="00C24732"/>
    <w:rsid w:val="00C24CCD"/>
    <w:rsid w:val="00C27AB9"/>
    <w:rsid w:val="00C311AB"/>
    <w:rsid w:val="00C3123E"/>
    <w:rsid w:val="00C31784"/>
    <w:rsid w:val="00C31E6C"/>
    <w:rsid w:val="00C32B2B"/>
    <w:rsid w:val="00C33322"/>
    <w:rsid w:val="00C3576F"/>
    <w:rsid w:val="00C37872"/>
    <w:rsid w:val="00C40FF8"/>
    <w:rsid w:val="00C4141A"/>
    <w:rsid w:val="00C425CB"/>
    <w:rsid w:val="00C45AB6"/>
    <w:rsid w:val="00C5044A"/>
    <w:rsid w:val="00C53D95"/>
    <w:rsid w:val="00C54A58"/>
    <w:rsid w:val="00C54BC1"/>
    <w:rsid w:val="00C5746E"/>
    <w:rsid w:val="00C57BC6"/>
    <w:rsid w:val="00C60B67"/>
    <w:rsid w:val="00C61E36"/>
    <w:rsid w:val="00C63AD8"/>
    <w:rsid w:val="00C6653C"/>
    <w:rsid w:val="00C70435"/>
    <w:rsid w:val="00C70A1D"/>
    <w:rsid w:val="00C72E5A"/>
    <w:rsid w:val="00C7546A"/>
    <w:rsid w:val="00C7604B"/>
    <w:rsid w:val="00C76BF4"/>
    <w:rsid w:val="00C77220"/>
    <w:rsid w:val="00C77C7F"/>
    <w:rsid w:val="00C77F03"/>
    <w:rsid w:val="00C81326"/>
    <w:rsid w:val="00C81AF7"/>
    <w:rsid w:val="00C83CFC"/>
    <w:rsid w:val="00C850A7"/>
    <w:rsid w:val="00C862B4"/>
    <w:rsid w:val="00C86D9C"/>
    <w:rsid w:val="00C86E0B"/>
    <w:rsid w:val="00C87937"/>
    <w:rsid w:val="00C90402"/>
    <w:rsid w:val="00C90F9B"/>
    <w:rsid w:val="00C9174E"/>
    <w:rsid w:val="00C917F1"/>
    <w:rsid w:val="00C91B6C"/>
    <w:rsid w:val="00C92838"/>
    <w:rsid w:val="00C943A6"/>
    <w:rsid w:val="00C95211"/>
    <w:rsid w:val="00C95F6E"/>
    <w:rsid w:val="00C97AD4"/>
    <w:rsid w:val="00CA081C"/>
    <w:rsid w:val="00CA095B"/>
    <w:rsid w:val="00CA0FCA"/>
    <w:rsid w:val="00CA3E1A"/>
    <w:rsid w:val="00CA3F34"/>
    <w:rsid w:val="00CB01E2"/>
    <w:rsid w:val="00CB0F8D"/>
    <w:rsid w:val="00CB2768"/>
    <w:rsid w:val="00CB2CB9"/>
    <w:rsid w:val="00CB2D26"/>
    <w:rsid w:val="00CB2F3B"/>
    <w:rsid w:val="00CB39CF"/>
    <w:rsid w:val="00CB3F30"/>
    <w:rsid w:val="00CB508C"/>
    <w:rsid w:val="00CB5E2B"/>
    <w:rsid w:val="00CB63C8"/>
    <w:rsid w:val="00CB686E"/>
    <w:rsid w:val="00CB6D6A"/>
    <w:rsid w:val="00CB74BD"/>
    <w:rsid w:val="00CB7A7E"/>
    <w:rsid w:val="00CC05A6"/>
    <w:rsid w:val="00CC2D11"/>
    <w:rsid w:val="00CC3D29"/>
    <w:rsid w:val="00CC4273"/>
    <w:rsid w:val="00CC72A8"/>
    <w:rsid w:val="00CD093B"/>
    <w:rsid w:val="00CD0B20"/>
    <w:rsid w:val="00CD1908"/>
    <w:rsid w:val="00CD2C41"/>
    <w:rsid w:val="00CD4227"/>
    <w:rsid w:val="00CD6F2C"/>
    <w:rsid w:val="00CD7176"/>
    <w:rsid w:val="00CD743B"/>
    <w:rsid w:val="00CD7632"/>
    <w:rsid w:val="00CE17D7"/>
    <w:rsid w:val="00CE2D67"/>
    <w:rsid w:val="00CE50CE"/>
    <w:rsid w:val="00CE50E7"/>
    <w:rsid w:val="00CE6E46"/>
    <w:rsid w:val="00CF07AD"/>
    <w:rsid w:val="00CF5E1B"/>
    <w:rsid w:val="00CF62F2"/>
    <w:rsid w:val="00CF6A03"/>
    <w:rsid w:val="00CF7E3A"/>
    <w:rsid w:val="00D01D8F"/>
    <w:rsid w:val="00D02872"/>
    <w:rsid w:val="00D0387D"/>
    <w:rsid w:val="00D044F7"/>
    <w:rsid w:val="00D04DA5"/>
    <w:rsid w:val="00D061F8"/>
    <w:rsid w:val="00D0691E"/>
    <w:rsid w:val="00D06D20"/>
    <w:rsid w:val="00D078E1"/>
    <w:rsid w:val="00D07A9A"/>
    <w:rsid w:val="00D12EB4"/>
    <w:rsid w:val="00D14C59"/>
    <w:rsid w:val="00D2081C"/>
    <w:rsid w:val="00D20E87"/>
    <w:rsid w:val="00D20FEF"/>
    <w:rsid w:val="00D25992"/>
    <w:rsid w:val="00D27758"/>
    <w:rsid w:val="00D30B00"/>
    <w:rsid w:val="00D3376D"/>
    <w:rsid w:val="00D341BE"/>
    <w:rsid w:val="00D3471D"/>
    <w:rsid w:val="00D358AA"/>
    <w:rsid w:val="00D363F7"/>
    <w:rsid w:val="00D378F1"/>
    <w:rsid w:val="00D4040A"/>
    <w:rsid w:val="00D414FD"/>
    <w:rsid w:val="00D42009"/>
    <w:rsid w:val="00D420B8"/>
    <w:rsid w:val="00D454FB"/>
    <w:rsid w:val="00D460D5"/>
    <w:rsid w:val="00D4612F"/>
    <w:rsid w:val="00D47629"/>
    <w:rsid w:val="00D50D53"/>
    <w:rsid w:val="00D50D5D"/>
    <w:rsid w:val="00D523AA"/>
    <w:rsid w:val="00D54932"/>
    <w:rsid w:val="00D571C3"/>
    <w:rsid w:val="00D605C1"/>
    <w:rsid w:val="00D60B80"/>
    <w:rsid w:val="00D613DD"/>
    <w:rsid w:val="00D648E3"/>
    <w:rsid w:val="00D64F4A"/>
    <w:rsid w:val="00D6747E"/>
    <w:rsid w:val="00D678E8"/>
    <w:rsid w:val="00D67ED9"/>
    <w:rsid w:val="00D707D4"/>
    <w:rsid w:val="00D70848"/>
    <w:rsid w:val="00D70AE6"/>
    <w:rsid w:val="00D714E2"/>
    <w:rsid w:val="00D715C1"/>
    <w:rsid w:val="00D71A34"/>
    <w:rsid w:val="00D729E0"/>
    <w:rsid w:val="00D72AC6"/>
    <w:rsid w:val="00D7386A"/>
    <w:rsid w:val="00D751F1"/>
    <w:rsid w:val="00D77ADF"/>
    <w:rsid w:val="00D80F11"/>
    <w:rsid w:val="00D8106C"/>
    <w:rsid w:val="00D817F5"/>
    <w:rsid w:val="00D842C4"/>
    <w:rsid w:val="00D85039"/>
    <w:rsid w:val="00D85269"/>
    <w:rsid w:val="00D855DE"/>
    <w:rsid w:val="00D86899"/>
    <w:rsid w:val="00D878D0"/>
    <w:rsid w:val="00D9755F"/>
    <w:rsid w:val="00D975BC"/>
    <w:rsid w:val="00D97F43"/>
    <w:rsid w:val="00D97F72"/>
    <w:rsid w:val="00DA0767"/>
    <w:rsid w:val="00DA53E5"/>
    <w:rsid w:val="00DA580A"/>
    <w:rsid w:val="00DA5995"/>
    <w:rsid w:val="00DA777B"/>
    <w:rsid w:val="00DB08BE"/>
    <w:rsid w:val="00DB1C9C"/>
    <w:rsid w:val="00DB2F6C"/>
    <w:rsid w:val="00DB45A5"/>
    <w:rsid w:val="00DB47CB"/>
    <w:rsid w:val="00DC0393"/>
    <w:rsid w:val="00DC0C8C"/>
    <w:rsid w:val="00DC13FA"/>
    <w:rsid w:val="00DC1C73"/>
    <w:rsid w:val="00DC4428"/>
    <w:rsid w:val="00DC6751"/>
    <w:rsid w:val="00DD02B3"/>
    <w:rsid w:val="00DD0F40"/>
    <w:rsid w:val="00DD1871"/>
    <w:rsid w:val="00DD18BF"/>
    <w:rsid w:val="00DD1A28"/>
    <w:rsid w:val="00DD2ABC"/>
    <w:rsid w:val="00DD3AE3"/>
    <w:rsid w:val="00DD5E60"/>
    <w:rsid w:val="00DD6099"/>
    <w:rsid w:val="00DE3D13"/>
    <w:rsid w:val="00DE3E5F"/>
    <w:rsid w:val="00DE4567"/>
    <w:rsid w:val="00DE55B2"/>
    <w:rsid w:val="00DE5903"/>
    <w:rsid w:val="00DE73B2"/>
    <w:rsid w:val="00DE74BF"/>
    <w:rsid w:val="00DF03A1"/>
    <w:rsid w:val="00DF051A"/>
    <w:rsid w:val="00DF1169"/>
    <w:rsid w:val="00E00008"/>
    <w:rsid w:val="00E013D5"/>
    <w:rsid w:val="00E04DF8"/>
    <w:rsid w:val="00E05951"/>
    <w:rsid w:val="00E0641F"/>
    <w:rsid w:val="00E07A73"/>
    <w:rsid w:val="00E11B0B"/>
    <w:rsid w:val="00E13A1F"/>
    <w:rsid w:val="00E14F70"/>
    <w:rsid w:val="00E1503B"/>
    <w:rsid w:val="00E1645E"/>
    <w:rsid w:val="00E17705"/>
    <w:rsid w:val="00E24A74"/>
    <w:rsid w:val="00E25EB7"/>
    <w:rsid w:val="00E2619E"/>
    <w:rsid w:val="00E26B3E"/>
    <w:rsid w:val="00E27FAB"/>
    <w:rsid w:val="00E30873"/>
    <w:rsid w:val="00E31A24"/>
    <w:rsid w:val="00E34F5D"/>
    <w:rsid w:val="00E35AA2"/>
    <w:rsid w:val="00E41324"/>
    <w:rsid w:val="00E41C85"/>
    <w:rsid w:val="00E41F31"/>
    <w:rsid w:val="00E42F46"/>
    <w:rsid w:val="00E43C56"/>
    <w:rsid w:val="00E4402E"/>
    <w:rsid w:val="00E467EA"/>
    <w:rsid w:val="00E47C7F"/>
    <w:rsid w:val="00E50C86"/>
    <w:rsid w:val="00E516E5"/>
    <w:rsid w:val="00E5185E"/>
    <w:rsid w:val="00E51886"/>
    <w:rsid w:val="00E51FC4"/>
    <w:rsid w:val="00E53966"/>
    <w:rsid w:val="00E54D14"/>
    <w:rsid w:val="00E566BD"/>
    <w:rsid w:val="00E56C4E"/>
    <w:rsid w:val="00E60B96"/>
    <w:rsid w:val="00E616AE"/>
    <w:rsid w:val="00E61E0A"/>
    <w:rsid w:val="00E61F12"/>
    <w:rsid w:val="00E62398"/>
    <w:rsid w:val="00E652AA"/>
    <w:rsid w:val="00E6546F"/>
    <w:rsid w:val="00E66B14"/>
    <w:rsid w:val="00E72132"/>
    <w:rsid w:val="00E7252C"/>
    <w:rsid w:val="00E74CD9"/>
    <w:rsid w:val="00E75F2F"/>
    <w:rsid w:val="00E76DFA"/>
    <w:rsid w:val="00E77627"/>
    <w:rsid w:val="00E80A90"/>
    <w:rsid w:val="00E81EB3"/>
    <w:rsid w:val="00E86C98"/>
    <w:rsid w:val="00E90874"/>
    <w:rsid w:val="00E9101E"/>
    <w:rsid w:val="00E9220D"/>
    <w:rsid w:val="00E9428E"/>
    <w:rsid w:val="00E954D5"/>
    <w:rsid w:val="00E95774"/>
    <w:rsid w:val="00E95BE3"/>
    <w:rsid w:val="00E95BF1"/>
    <w:rsid w:val="00E95D02"/>
    <w:rsid w:val="00EA1F4B"/>
    <w:rsid w:val="00EA27B3"/>
    <w:rsid w:val="00EA2B33"/>
    <w:rsid w:val="00EA334B"/>
    <w:rsid w:val="00EA3E30"/>
    <w:rsid w:val="00EA46C7"/>
    <w:rsid w:val="00EA53C7"/>
    <w:rsid w:val="00EA554E"/>
    <w:rsid w:val="00EA6671"/>
    <w:rsid w:val="00EB1112"/>
    <w:rsid w:val="00EB19DF"/>
    <w:rsid w:val="00EB43AC"/>
    <w:rsid w:val="00EB4E50"/>
    <w:rsid w:val="00EB6959"/>
    <w:rsid w:val="00EC10A8"/>
    <w:rsid w:val="00EC1564"/>
    <w:rsid w:val="00EC4C29"/>
    <w:rsid w:val="00EC5F98"/>
    <w:rsid w:val="00ED03F9"/>
    <w:rsid w:val="00ED1525"/>
    <w:rsid w:val="00ED1AEB"/>
    <w:rsid w:val="00ED1EEB"/>
    <w:rsid w:val="00ED35FE"/>
    <w:rsid w:val="00ED3E33"/>
    <w:rsid w:val="00ED5777"/>
    <w:rsid w:val="00ED5B87"/>
    <w:rsid w:val="00ED6A61"/>
    <w:rsid w:val="00EE0D92"/>
    <w:rsid w:val="00EE289A"/>
    <w:rsid w:val="00EE4BB6"/>
    <w:rsid w:val="00EE783F"/>
    <w:rsid w:val="00EF09A0"/>
    <w:rsid w:val="00EF135C"/>
    <w:rsid w:val="00EF1DFE"/>
    <w:rsid w:val="00EF2381"/>
    <w:rsid w:val="00EF247F"/>
    <w:rsid w:val="00EF4044"/>
    <w:rsid w:val="00EF62E6"/>
    <w:rsid w:val="00EF73F6"/>
    <w:rsid w:val="00EF748B"/>
    <w:rsid w:val="00F016AA"/>
    <w:rsid w:val="00F03F1E"/>
    <w:rsid w:val="00F04482"/>
    <w:rsid w:val="00F04CD4"/>
    <w:rsid w:val="00F04E57"/>
    <w:rsid w:val="00F0643E"/>
    <w:rsid w:val="00F06518"/>
    <w:rsid w:val="00F07179"/>
    <w:rsid w:val="00F07C82"/>
    <w:rsid w:val="00F1018A"/>
    <w:rsid w:val="00F103B5"/>
    <w:rsid w:val="00F104EA"/>
    <w:rsid w:val="00F13288"/>
    <w:rsid w:val="00F15FAD"/>
    <w:rsid w:val="00F2029D"/>
    <w:rsid w:val="00F233A6"/>
    <w:rsid w:val="00F235B0"/>
    <w:rsid w:val="00F245E3"/>
    <w:rsid w:val="00F24BB2"/>
    <w:rsid w:val="00F24C35"/>
    <w:rsid w:val="00F30C4D"/>
    <w:rsid w:val="00F30FAF"/>
    <w:rsid w:val="00F310E3"/>
    <w:rsid w:val="00F31FE8"/>
    <w:rsid w:val="00F36322"/>
    <w:rsid w:val="00F37358"/>
    <w:rsid w:val="00F40927"/>
    <w:rsid w:val="00F40F27"/>
    <w:rsid w:val="00F41BAE"/>
    <w:rsid w:val="00F41F54"/>
    <w:rsid w:val="00F44326"/>
    <w:rsid w:val="00F44D4F"/>
    <w:rsid w:val="00F47D67"/>
    <w:rsid w:val="00F50026"/>
    <w:rsid w:val="00F50B5C"/>
    <w:rsid w:val="00F51750"/>
    <w:rsid w:val="00F51B0D"/>
    <w:rsid w:val="00F5440C"/>
    <w:rsid w:val="00F54A2D"/>
    <w:rsid w:val="00F55F81"/>
    <w:rsid w:val="00F56BBA"/>
    <w:rsid w:val="00F56F8E"/>
    <w:rsid w:val="00F61685"/>
    <w:rsid w:val="00F6177F"/>
    <w:rsid w:val="00F61A0E"/>
    <w:rsid w:val="00F61ABB"/>
    <w:rsid w:val="00F62F27"/>
    <w:rsid w:val="00F63D54"/>
    <w:rsid w:val="00F6545B"/>
    <w:rsid w:val="00F73891"/>
    <w:rsid w:val="00F73D97"/>
    <w:rsid w:val="00F746F6"/>
    <w:rsid w:val="00F74856"/>
    <w:rsid w:val="00F7590F"/>
    <w:rsid w:val="00F76C91"/>
    <w:rsid w:val="00F83A45"/>
    <w:rsid w:val="00F83BC3"/>
    <w:rsid w:val="00F9001A"/>
    <w:rsid w:val="00F9006A"/>
    <w:rsid w:val="00F9147F"/>
    <w:rsid w:val="00F922AE"/>
    <w:rsid w:val="00F923EC"/>
    <w:rsid w:val="00F92602"/>
    <w:rsid w:val="00F92FC8"/>
    <w:rsid w:val="00F9370C"/>
    <w:rsid w:val="00F94744"/>
    <w:rsid w:val="00F95566"/>
    <w:rsid w:val="00F96901"/>
    <w:rsid w:val="00FA03B2"/>
    <w:rsid w:val="00FA1A91"/>
    <w:rsid w:val="00FA2092"/>
    <w:rsid w:val="00FA23A4"/>
    <w:rsid w:val="00FA63F7"/>
    <w:rsid w:val="00FA743B"/>
    <w:rsid w:val="00FB2512"/>
    <w:rsid w:val="00FB35B5"/>
    <w:rsid w:val="00FB367B"/>
    <w:rsid w:val="00FB416E"/>
    <w:rsid w:val="00FB4311"/>
    <w:rsid w:val="00FB500C"/>
    <w:rsid w:val="00FB5A28"/>
    <w:rsid w:val="00FB6B34"/>
    <w:rsid w:val="00FC05C3"/>
    <w:rsid w:val="00FC071C"/>
    <w:rsid w:val="00FC1B48"/>
    <w:rsid w:val="00FC2443"/>
    <w:rsid w:val="00FC56AC"/>
    <w:rsid w:val="00FC5A9F"/>
    <w:rsid w:val="00FC6035"/>
    <w:rsid w:val="00FD0E6F"/>
    <w:rsid w:val="00FD1EC9"/>
    <w:rsid w:val="00FD2C2F"/>
    <w:rsid w:val="00FD423A"/>
    <w:rsid w:val="00FD6051"/>
    <w:rsid w:val="00FD688E"/>
    <w:rsid w:val="00FD7938"/>
    <w:rsid w:val="00FE2A13"/>
    <w:rsid w:val="00FE38CA"/>
    <w:rsid w:val="00FE5097"/>
    <w:rsid w:val="00FE60DC"/>
    <w:rsid w:val="00FE656C"/>
    <w:rsid w:val="00FE66EA"/>
    <w:rsid w:val="00FE7595"/>
    <w:rsid w:val="00FF01F3"/>
    <w:rsid w:val="00FF039F"/>
    <w:rsid w:val="00FF13E3"/>
    <w:rsid w:val="00FF6325"/>
    <w:rsid w:val="00FF7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ECB85C-F4EA-4594-B85D-A0E2ED69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845FE2"/>
    <w:pPr>
      <w:keepNext/>
      <w:keepLines/>
      <w:spacing w:before="340" w:after="330"/>
      <w:outlineLvl w:val="0"/>
    </w:pPr>
    <w:rPr>
      <w:rFonts w:eastAsiaTheme="majorEastAsia"/>
      <w:b/>
      <w:bCs/>
      <w:kern w:val="44"/>
      <w:sz w:val="30"/>
      <w:szCs w:val="44"/>
    </w:rPr>
  </w:style>
  <w:style w:type="paragraph" w:styleId="Heading2">
    <w:name w:val="heading 2"/>
    <w:basedOn w:val="Normal"/>
    <w:next w:val="Normal"/>
    <w:link w:val="Heading2Char"/>
    <w:uiPriority w:val="9"/>
    <w:unhideWhenUsed/>
    <w:qFormat/>
    <w:rsid w:val="00B9275D"/>
    <w:pPr>
      <w:keepNext/>
      <w:keepLines/>
      <w:spacing w:before="20" w:after="20"/>
      <w:outlineLvl w:val="1"/>
    </w:pPr>
    <w:rPr>
      <w:rFonts w:asciiTheme="majorHAnsi" w:eastAsiaTheme="majorEastAsia" w:hAnsiTheme="majorHAnsi" w:cstheme="majorBidi"/>
      <w:b/>
      <w:bCs/>
      <w:sz w:val="28"/>
      <w:szCs w:val="32"/>
    </w:rPr>
  </w:style>
  <w:style w:type="paragraph" w:styleId="Heading3">
    <w:name w:val="heading 3"/>
    <w:basedOn w:val="Normal"/>
    <w:next w:val="Normal"/>
    <w:link w:val="Heading3Char"/>
    <w:uiPriority w:val="9"/>
    <w:unhideWhenUsed/>
    <w:qFormat/>
    <w:rsid w:val="00637085"/>
    <w:pPr>
      <w:keepNext/>
      <w:keepLines/>
      <w:spacing w:before="140" w:after="140"/>
      <w:outlineLvl w:val="2"/>
    </w:pPr>
    <w:rPr>
      <w:rFonts w:eastAsiaTheme="majorEastAsia"/>
      <w:b/>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5DA0"/>
    <w:rPr>
      <w:sz w:val="16"/>
      <w:szCs w:val="16"/>
    </w:rPr>
  </w:style>
  <w:style w:type="character" w:customStyle="1" w:styleId="BalloonTextChar">
    <w:name w:val="Balloon Text Char"/>
    <w:basedOn w:val="DefaultParagraphFont"/>
    <w:link w:val="BalloonText"/>
    <w:uiPriority w:val="99"/>
    <w:semiHidden/>
    <w:rsid w:val="00425DA0"/>
    <w:rPr>
      <w:sz w:val="16"/>
      <w:szCs w:val="16"/>
    </w:rPr>
  </w:style>
  <w:style w:type="character" w:customStyle="1" w:styleId="Heading1Char">
    <w:name w:val="Heading 1 Char"/>
    <w:basedOn w:val="DefaultParagraphFont"/>
    <w:link w:val="Heading1"/>
    <w:uiPriority w:val="9"/>
    <w:rsid w:val="00845FE2"/>
    <w:rPr>
      <w:rFonts w:eastAsiaTheme="majorEastAsia"/>
      <w:b/>
      <w:bCs/>
      <w:kern w:val="44"/>
      <w:sz w:val="30"/>
      <w:szCs w:val="44"/>
    </w:rPr>
  </w:style>
  <w:style w:type="paragraph" w:styleId="TOCHeading">
    <w:name w:val="TOC Heading"/>
    <w:basedOn w:val="Heading1"/>
    <w:next w:val="Normal"/>
    <w:uiPriority w:val="39"/>
    <w:semiHidden/>
    <w:unhideWhenUsed/>
    <w:qFormat/>
    <w:rsid w:val="00EF748B"/>
    <w:pPr>
      <w:widowControl/>
      <w:spacing w:before="480" w:after="0" w:line="276" w:lineRule="auto"/>
      <w:jc w:val="left"/>
      <w:outlineLvl w:val="9"/>
    </w:pPr>
    <w:rPr>
      <w:rFonts w:asciiTheme="majorHAnsi" w:hAnsiTheme="majorHAnsi" w:cstheme="majorBidi"/>
      <w:color w:val="365F91" w:themeColor="accent1" w:themeShade="BF"/>
      <w:kern w:val="0"/>
      <w:sz w:val="28"/>
      <w:szCs w:val="28"/>
      <w:lang w:eastAsia="ja-JP"/>
    </w:rPr>
  </w:style>
  <w:style w:type="paragraph" w:styleId="ListParagraph">
    <w:name w:val="List Paragraph"/>
    <w:basedOn w:val="Normal"/>
    <w:uiPriority w:val="34"/>
    <w:qFormat/>
    <w:rsid w:val="00EF748B"/>
    <w:pPr>
      <w:ind w:firstLineChars="200" w:firstLine="420"/>
    </w:pPr>
  </w:style>
  <w:style w:type="paragraph" w:styleId="Date">
    <w:name w:val="Date"/>
    <w:basedOn w:val="Normal"/>
    <w:next w:val="Normal"/>
    <w:link w:val="DateChar"/>
    <w:uiPriority w:val="99"/>
    <w:semiHidden/>
    <w:unhideWhenUsed/>
    <w:rsid w:val="004D13DF"/>
    <w:pPr>
      <w:ind w:leftChars="2500" w:left="100"/>
    </w:pPr>
  </w:style>
  <w:style w:type="character" w:customStyle="1" w:styleId="DateChar">
    <w:name w:val="Date Char"/>
    <w:basedOn w:val="DefaultParagraphFont"/>
    <w:link w:val="Date"/>
    <w:uiPriority w:val="99"/>
    <w:semiHidden/>
    <w:rsid w:val="004D13DF"/>
  </w:style>
  <w:style w:type="character" w:styleId="PlaceholderText">
    <w:name w:val="Placeholder Text"/>
    <w:basedOn w:val="DefaultParagraphFont"/>
    <w:uiPriority w:val="99"/>
    <w:semiHidden/>
    <w:rsid w:val="004D13DF"/>
    <w:rPr>
      <w:color w:val="808080"/>
    </w:rPr>
  </w:style>
  <w:style w:type="character" w:customStyle="1" w:styleId="Heading2Char">
    <w:name w:val="Heading 2 Char"/>
    <w:basedOn w:val="DefaultParagraphFont"/>
    <w:link w:val="Heading2"/>
    <w:uiPriority w:val="9"/>
    <w:rsid w:val="00B9275D"/>
    <w:rPr>
      <w:rFonts w:asciiTheme="majorHAnsi" w:eastAsiaTheme="majorEastAsia" w:hAnsiTheme="majorHAnsi" w:cstheme="majorBidi"/>
      <w:b/>
      <w:bCs/>
      <w:sz w:val="28"/>
      <w:szCs w:val="32"/>
    </w:rPr>
  </w:style>
  <w:style w:type="character" w:customStyle="1" w:styleId="Heading3Char">
    <w:name w:val="Heading 3 Char"/>
    <w:basedOn w:val="DefaultParagraphFont"/>
    <w:link w:val="Heading3"/>
    <w:uiPriority w:val="9"/>
    <w:rsid w:val="00637085"/>
    <w:rPr>
      <w:rFonts w:eastAsiaTheme="majorEastAsia"/>
      <w:b/>
      <w:bCs/>
      <w:sz w:val="24"/>
      <w:szCs w:val="32"/>
    </w:rPr>
  </w:style>
  <w:style w:type="paragraph" w:styleId="TOC1">
    <w:name w:val="toc 1"/>
    <w:basedOn w:val="Normal"/>
    <w:next w:val="Normal"/>
    <w:autoRedefine/>
    <w:uiPriority w:val="39"/>
    <w:unhideWhenUsed/>
    <w:rsid w:val="00B4651B"/>
  </w:style>
  <w:style w:type="paragraph" w:styleId="TOC2">
    <w:name w:val="toc 2"/>
    <w:basedOn w:val="Normal"/>
    <w:next w:val="Normal"/>
    <w:autoRedefine/>
    <w:uiPriority w:val="39"/>
    <w:unhideWhenUsed/>
    <w:rsid w:val="00B4651B"/>
    <w:pPr>
      <w:ind w:leftChars="200" w:left="420"/>
    </w:pPr>
  </w:style>
  <w:style w:type="paragraph" w:styleId="TOC3">
    <w:name w:val="toc 3"/>
    <w:basedOn w:val="Normal"/>
    <w:next w:val="Normal"/>
    <w:autoRedefine/>
    <w:uiPriority w:val="39"/>
    <w:unhideWhenUsed/>
    <w:rsid w:val="00B4651B"/>
    <w:pPr>
      <w:ind w:leftChars="400" w:left="840"/>
    </w:pPr>
  </w:style>
  <w:style w:type="character" w:styleId="Hyperlink">
    <w:name w:val="Hyperlink"/>
    <w:basedOn w:val="DefaultParagraphFont"/>
    <w:uiPriority w:val="99"/>
    <w:unhideWhenUsed/>
    <w:rsid w:val="00B4651B"/>
    <w:rPr>
      <w:color w:val="0000FF" w:themeColor="hyperlink"/>
      <w:u w:val="single"/>
    </w:rPr>
  </w:style>
  <w:style w:type="table" w:styleId="LightShading">
    <w:name w:val="Light Shading"/>
    <w:basedOn w:val="TableNormal"/>
    <w:uiPriority w:val="60"/>
    <w:rsid w:val="006977B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
    <w:name w:val="Light Shading1"/>
    <w:basedOn w:val="TableNormal"/>
    <w:next w:val="LightShading"/>
    <w:uiPriority w:val="60"/>
    <w:rsid w:val="006977B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127B8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27B8F"/>
    <w:rPr>
      <w:sz w:val="18"/>
      <w:szCs w:val="18"/>
    </w:rPr>
  </w:style>
  <w:style w:type="paragraph" w:styleId="Footer">
    <w:name w:val="footer"/>
    <w:basedOn w:val="Normal"/>
    <w:link w:val="FooterChar"/>
    <w:uiPriority w:val="99"/>
    <w:unhideWhenUsed/>
    <w:rsid w:val="00127B8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27B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aaahq.org/meetings/AUD2010/AuditPartnerRotation.pdf" TargetMode="External"/><Relationship Id="rId18" Type="http://schemas.openxmlformats.org/officeDocument/2006/relationships/hyperlink" Target="http://ww2.cfo.com/auditing/2012/03/cfos-shout-down-idea-of-mandatory-auditor-rotatio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trove.nla.gov.au/work/35655759?selectedversion=NBD43067225" TargetMode="External"/><Relationship Id="rId7" Type="http://schemas.openxmlformats.org/officeDocument/2006/relationships/endnotes" Target="endnotes.xml"/><Relationship Id="rId12" Type="http://schemas.openxmlformats.org/officeDocument/2006/relationships/hyperlink" Target="http://mobile.blogs.wsj.com/cfo/2011/10/19/arthur-levitt-backs-auditor-term-limits/" TargetMode="External"/><Relationship Id="rId17" Type="http://schemas.openxmlformats.org/officeDocument/2006/relationships/hyperlink" Target="http://online.wsj.com/article/0,,SB1011565452932132000,00.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gao.gov/new.items/d04216.pdf" TargetMode="External"/><Relationship Id="rId20" Type="http://schemas.openxmlformats.org/officeDocument/2006/relationships/hyperlink" Target="http://homepages.rpi.edu/home/17/wuq2/public_html/restatement%20reference/richardson%20tuna%20and%20wu%20200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eur-lex.europa.eu/LexUriServ/LexUriServ.do?uri=COM:2010:0561:FIN:EN:PDF" TargetMode="External"/><Relationship Id="rId23" Type="http://schemas.openxmlformats.org/officeDocument/2006/relationships/hyperlink" Target="http://www.conference-board.org/pdf_free/SR-03-04-ES.pdf" TargetMode="External"/><Relationship Id="rId10" Type="http://schemas.openxmlformats.org/officeDocument/2006/relationships/image" Target="media/image2.png"/><Relationship Id="rId19" Type="http://schemas.openxmlformats.org/officeDocument/2006/relationships/hyperlink" Target="http://wew.iwar.org.uk/news-archive/crs/13384.pd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ec.gov/rules/proposed/s71300/testimony/elliott1.htm" TargetMode="External"/><Relationship Id="rId22" Type="http://schemas.openxmlformats.org/officeDocument/2006/relationships/hyperlink" Target="http://www.ecgi.org/codes/documents/cadbur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1069-9D1E-4598-AE83-6CBB3D2C6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28284</Words>
  <Characters>155562</Characters>
  <Application>Microsoft Office Word</Application>
  <DocSecurity>0</DocSecurity>
  <Lines>1296</Lines>
  <Paragraphs>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dc:creator>
  <cp:keywords/>
  <dc:description/>
  <cp:lastModifiedBy>Rev</cp:lastModifiedBy>
  <cp:revision>3</cp:revision>
  <dcterms:created xsi:type="dcterms:W3CDTF">2014-08-13T20:05:00Z</dcterms:created>
  <dcterms:modified xsi:type="dcterms:W3CDTF">2014-08-13T20:05:00Z</dcterms:modified>
</cp:coreProperties>
</file>