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Theme="majorHAnsi" w:eastAsiaTheme="majorEastAsia" w:hAnsiTheme="majorHAnsi" w:cstheme="majorBidi"/>
          <w:caps/>
          <w:sz w:val="20"/>
          <w:szCs w:val="20"/>
        </w:rPr>
        <w:id w:val="-2100637468"/>
        <w:docPartObj>
          <w:docPartGallery w:val="Cover Pages"/>
          <w:docPartUnique/>
        </w:docPartObj>
      </w:sdtPr>
      <w:sdtEndPr>
        <w:rPr>
          <w:sz w:val="22"/>
          <w:szCs w:val="22"/>
        </w:rPr>
      </w:sdtEndPr>
      <w:sdtContent>
        <w:tbl>
          <w:tblPr>
            <w:tblW w:w="5000" w:type="pct"/>
            <w:jc w:val="center"/>
            <w:tblLook w:val="04A0" w:firstRow="1" w:lastRow="0" w:firstColumn="1" w:lastColumn="0" w:noHBand="0" w:noVBand="1"/>
          </w:tblPr>
          <w:tblGrid>
            <w:gridCol w:w="9576"/>
          </w:tblGrid>
          <w:tr w:rsidR="00912F8E" w:rsidRPr="0082023D" w:rsidTr="0082023D">
            <w:trPr>
              <w:trHeight w:val="2880"/>
              <w:jc w:val="center"/>
            </w:trPr>
            <w:tc>
              <w:tcPr>
                <w:tcW w:w="5000" w:type="pct"/>
              </w:tcPr>
              <w:p w:rsidR="00912F8E" w:rsidRPr="0082023D" w:rsidRDefault="00912F8E" w:rsidP="0082023D">
                <w:pPr>
                  <w:spacing w:after="0"/>
                  <w:rPr>
                    <w:color w:val="000000" w:themeColor="text1"/>
                    <w:sz w:val="20"/>
                    <w:szCs w:val="20"/>
                  </w:rPr>
                </w:pPr>
                <w:r w:rsidRPr="0082023D">
                  <w:rPr>
                    <w:color w:val="000000" w:themeColor="text1"/>
                    <w:sz w:val="20"/>
                    <w:szCs w:val="20"/>
                  </w:rPr>
                  <w:t>ERASMUS UNIVERSITY ROTTERDAM</w:t>
                </w:r>
              </w:p>
              <w:p w:rsidR="00912F8E" w:rsidRPr="0082023D" w:rsidRDefault="00912F8E" w:rsidP="0082023D">
                <w:pPr>
                  <w:spacing w:after="0"/>
                  <w:rPr>
                    <w:color w:val="000000" w:themeColor="text1"/>
                    <w:sz w:val="20"/>
                    <w:szCs w:val="20"/>
                  </w:rPr>
                </w:pPr>
                <w:r w:rsidRPr="0082023D">
                  <w:rPr>
                    <w:color w:val="000000" w:themeColor="text1"/>
                    <w:sz w:val="20"/>
                    <w:szCs w:val="20"/>
                  </w:rPr>
                  <w:t>ERASMUS SCHOOL OF ECONOMICS</w:t>
                </w:r>
              </w:p>
              <w:p w:rsidR="00912F8E" w:rsidRPr="0082023D" w:rsidRDefault="0087679A" w:rsidP="0082023D">
                <w:pPr>
                  <w:spacing w:after="0"/>
                  <w:rPr>
                    <w:color w:val="000000" w:themeColor="text1"/>
                    <w:sz w:val="20"/>
                    <w:szCs w:val="20"/>
                  </w:rPr>
                </w:pPr>
                <w:r>
                  <w:rPr>
                    <w:color w:val="000000" w:themeColor="text1"/>
                    <w:sz w:val="20"/>
                    <w:szCs w:val="20"/>
                  </w:rPr>
                  <w:t>MSc ACCOUNTING, AUDITING &amp; CONTROL</w:t>
                </w:r>
              </w:p>
              <w:p w:rsidR="00912F8E" w:rsidRPr="0082023D" w:rsidRDefault="00912F8E" w:rsidP="0082023D">
                <w:pPr>
                  <w:spacing w:after="0"/>
                  <w:rPr>
                    <w:rFonts w:asciiTheme="majorHAnsi" w:eastAsiaTheme="majorEastAsia" w:hAnsiTheme="majorHAnsi" w:cstheme="majorBidi"/>
                    <w:caps/>
                    <w:sz w:val="20"/>
                    <w:szCs w:val="20"/>
                  </w:rPr>
                </w:pPr>
              </w:p>
            </w:tc>
          </w:tr>
          <w:tr w:rsidR="00912F8E" w:rsidRPr="0082023D" w:rsidTr="0082023D">
            <w:trPr>
              <w:trHeight w:val="1440"/>
              <w:jc w:val="center"/>
            </w:trPr>
            <w:sdt>
              <w:sdtPr>
                <w:rPr>
                  <w:b/>
                  <w:color w:val="000000" w:themeColor="text1"/>
                  <w:sz w:val="44"/>
                  <w:szCs w:val="44"/>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top w:val="nil"/>
                      <w:left w:val="nil"/>
                      <w:bottom w:val="single" w:sz="4" w:space="0" w:color="4F81BD" w:themeColor="accent1"/>
                      <w:right w:val="nil"/>
                    </w:tcBorders>
                    <w:vAlign w:val="center"/>
                    <w:hideMark/>
                  </w:tcPr>
                  <w:p w:rsidR="00912F8E" w:rsidRPr="0082023D" w:rsidRDefault="009F7CA0" w:rsidP="00CE6162">
                    <w:pPr>
                      <w:pStyle w:val="Geenafstand"/>
                      <w:spacing w:line="276" w:lineRule="auto"/>
                      <w:jc w:val="center"/>
                      <w:rPr>
                        <w:b/>
                        <w:color w:val="000000" w:themeColor="text1"/>
                        <w:sz w:val="44"/>
                        <w:szCs w:val="44"/>
                      </w:rPr>
                    </w:pPr>
                    <w:r>
                      <w:rPr>
                        <w:b/>
                        <w:color w:val="000000" w:themeColor="text1"/>
                        <w:sz w:val="44"/>
                        <w:szCs w:val="44"/>
                      </w:rPr>
                      <w:t>Effectiveness of Internal Controls and Managerial Compensation schemes</w:t>
                    </w:r>
                  </w:p>
                </w:tc>
              </w:sdtContent>
            </w:sdt>
          </w:tr>
          <w:tr w:rsidR="00912F8E" w:rsidRPr="0082023D" w:rsidTr="0082023D">
            <w:trPr>
              <w:trHeight w:val="720"/>
              <w:jc w:val="center"/>
            </w:trPr>
            <w:sdt>
              <w:sdtPr>
                <w:rPr>
                  <w:rFonts w:asciiTheme="majorHAnsi" w:eastAsiaTheme="majorEastAsia" w:hAnsiTheme="majorHAnsi" w:cstheme="majorBidi"/>
                  <w:color w:val="000000" w:themeColor="text1"/>
                  <w:spacing w:val="5"/>
                  <w:kern w:val="28"/>
                  <w:sz w:val="28"/>
                  <w:szCs w:val="28"/>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left w:val="nil"/>
                      <w:bottom w:val="nil"/>
                      <w:right w:val="nil"/>
                    </w:tcBorders>
                    <w:vAlign w:val="center"/>
                    <w:hideMark/>
                  </w:tcPr>
                  <w:p w:rsidR="00912F8E" w:rsidRPr="0082023D" w:rsidRDefault="009F7CA0" w:rsidP="004C7021">
                    <w:pPr>
                      <w:pStyle w:val="Geenafstand"/>
                      <w:spacing w:line="276" w:lineRule="auto"/>
                      <w:jc w:val="center"/>
                      <w:rPr>
                        <w:rFonts w:asciiTheme="majorHAnsi" w:eastAsiaTheme="majorEastAsia" w:hAnsiTheme="majorHAnsi" w:cstheme="majorBidi"/>
                        <w:color w:val="000000" w:themeColor="text1"/>
                        <w:spacing w:val="5"/>
                        <w:kern w:val="28"/>
                        <w:sz w:val="28"/>
                        <w:szCs w:val="28"/>
                      </w:rPr>
                    </w:pPr>
                    <w:r>
                      <w:rPr>
                        <w:rFonts w:asciiTheme="majorHAnsi" w:eastAsiaTheme="majorEastAsia" w:hAnsiTheme="majorHAnsi" w:cstheme="majorBidi"/>
                        <w:color w:val="000000" w:themeColor="text1"/>
                        <w:spacing w:val="5"/>
                        <w:kern w:val="28"/>
                        <w:sz w:val="28"/>
                        <w:szCs w:val="28"/>
                      </w:rPr>
                      <w:t>Evidence from the financial crisis</w:t>
                    </w:r>
                  </w:p>
                </w:tc>
              </w:sdtContent>
            </w:sdt>
          </w:tr>
          <w:tr w:rsidR="00912F8E" w:rsidRPr="0082023D" w:rsidTr="0082023D">
            <w:trPr>
              <w:trHeight w:val="360"/>
              <w:jc w:val="center"/>
            </w:trPr>
            <w:tc>
              <w:tcPr>
                <w:tcW w:w="5000" w:type="pct"/>
                <w:vAlign w:val="center"/>
              </w:tcPr>
              <w:p w:rsidR="00912F8E" w:rsidRPr="0082023D" w:rsidRDefault="00912F8E" w:rsidP="0082023D">
                <w:pPr>
                  <w:pStyle w:val="Geenafstand"/>
                  <w:spacing w:line="276" w:lineRule="auto"/>
                  <w:jc w:val="center"/>
                  <w:rPr>
                    <w:color w:val="000000" w:themeColor="text1"/>
                  </w:rPr>
                </w:pPr>
              </w:p>
            </w:tc>
          </w:tr>
          <w:tr w:rsidR="00912F8E" w:rsidRPr="0082023D" w:rsidTr="0082023D">
            <w:trPr>
              <w:trHeight w:val="360"/>
              <w:jc w:val="center"/>
            </w:trPr>
            <w:tc>
              <w:tcPr>
                <w:tcW w:w="5000" w:type="pct"/>
                <w:vAlign w:val="center"/>
              </w:tcPr>
              <w:p w:rsidR="00912F8E" w:rsidRPr="0082023D" w:rsidRDefault="00912F8E" w:rsidP="0082023D">
                <w:pPr>
                  <w:pStyle w:val="Geenafstand"/>
                  <w:spacing w:line="276" w:lineRule="auto"/>
                  <w:jc w:val="center"/>
                  <w:rPr>
                    <w:b/>
                    <w:bCs/>
                    <w:color w:val="000000" w:themeColor="text1"/>
                  </w:rPr>
                </w:pPr>
              </w:p>
            </w:tc>
          </w:tr>
        </w:tbl>
        <w:p w:rsidR="00912F8E" w:rsidRPr="0082023D" w:rsidRDefault="00912F8E" w:rsidP="00912F8E">
          <w:pPr>
            <w:spacing w:after="0"/>
            <w:rPr>
              <w:b/>
              <w:color w:val="000000" w:themeColor="text1"/>
              <w:sz w:val="24"/>
            </w:rPr>
          </w:pPr>
        </w:p>
        <w:p w:rsidR="00912F8E" w:rsidRPr="0082023D" w:rsidRDefault="00912F8E" w:rsidP="00912F8E">
          <w:pPr>
            <w:spacing w:after="0"/>
            <w:rPr>
              <w:b/>
              <w:color w:val="000000" w:themeColor="text1"/>
              <w:sz w:val="24"/>
            </w:rPr>
          </w:pPr>
        </w:p>
        <w:p w:rsidR="00912F8E" w:rsidRPr="0082023D" w:rsidRDefault="00912F8E" w:rsidP="00912F8E">
          <w:pPr>
            <w:spacing w:after="0"/>
            <w:rPr>
              <w:b/>
              <w:color w:val="000000" w:themeColor="text1"/>
              <w:sz w:val="24"/>
            </w:rPr>
          </w:pPr>
        </w:p>
        <w:p w:rsidR="00912F8E" w:rsidRPr="0082023D" w:rsidRDefault="00912F8E" w:rsidP="00912F8E">
          <w:pPr>
            <w:spacing w:after="0"/>
            <w:rPr>
              <w:b/>
              <w:color w:val="000000" w:themeColor="text1"/>
              <w:sz w:val="24"/>
            </w:rPr>
          </w:pPr>
        </w:p>
        <w:p w:rsidR="00912F8E" w:rsidRPr="0082023D" w:rsidRDefault="00912F8E" w:rsidP="00912F8E">
          <w:pPr>
            <w:spacing w:after="0"/>
            <w:rPr>
              <w:b/>
              <w:color w:val="000000" w:themeColor="text1"/>
              <w:sz w:val="24"/>
            </w:rPr>
          </w:pPr>
        </w:p>
        <w:p w:rsidR="00912F8E" w:rsidRPr="0082023D" w:rsidRDefault="00912F8E" w:rsidP="00912F8E">
          <w:pPr>
            <w:spacing w:after="0"/>
            <w:rPr>
              <w:b/>
              <w:color w:val="000000" w:themeColor="text1"/>
              <w:sz w:val="24"/>
            </w:rPr>
          </w:pPr>
        </w:p>
        <w:p w:rsidR="00912F8E" w:rsidRPr="0082023D" w:rsidRDefault="00912F8E" w:rsidP="00912F8E">
          <w:pPr>
            <w:spacing w:after="0"/>
            <w:rPr>
              <w:b/>
              <w:color w:val="000000" w:themeColor="text1"/>
              <w:sz w:val="24"/>
            </w:rPr>
          </w:pPr>
        </w:p>
        <w:p w:rsidR="00912F8E" w:rsidRPr="0082023D" w:rsidRDefault="00912F8E" w:rsidP="00912F8E">
          <w:pPr>
            <w:spacing w:after="0"/>
            <w:rPr>
              <w:b/>
              <w:color w:val="000000" w:themeColor="text1"/>
              <w:sz w:val="24"/>
            </w:rPr>
          </w:pPr>
        </w:p>
        <w:p w:rsidR="00912F8E" w:rsidRPr="0082023D" w:rsidRDefault="00912F8E" w:rsidP="00912F8E">
          <w:pPr>
            <w:spacing w:after="0"/>
            <w:rPr>
              <w:b/>
              <w:color w:val="000000" w:themeColor="text1"/>
              <w:sz w:val="24"/>
            </w:rPr>
          </w:pPr>
        </w:p>
        <w:p w:rsidR="00912F8E" w:rsidRPr="0082023D" w:rsidRDefault="00912F8E" w:rsidP="00912F8E">
          <w:pPr>
            <w:spacing w:after="0"/>
            <w:rPr>
              <w:b/>
              <w:color w:val="000000" w:themeColor="text1"/>
              <w:sz w:val="24"/>
            </w:rPr>
          </w:pPr>
        </w:p>
        <w:p w:rsidR="00912F8E" w:rsidRPr="0082023D" w:rsidRDefault="00912F8E" w:rsidP="00912F8E">
          <w:pPr>
            <w:spacing w:after="0"/>
            <w:rPr>
              <w:color w:val="000000" w:themeColor="text1"/>
            </w:rPr>
          </w:pPr>
          <w:r w:rsidRPr="0082023D">
            <w:rPr>
              <w:b/>
              <w:color w:val="000000" w:themeColor="text1"/>
              <w:sz w:val="24"/>
            </w:rPr>
            <w:t>Author:</w:t>
          </w:r>
          <w:r w:rsidRPr="0082023D">
            <w:rPr>
              <w:color w:val="000000" w:themeColor="text1"/>
              <w:sz w:val="24"/>
            </w:rPr>
            <w:t xml:space="preserve"> </w:t>
          </w:r>
          <w:r w:rsidRPr="0082023D">
            <w:rPr>
              <w:color w:val="000000" w:themeColor="text1"/>
              <w:sz w:val="24"/>
            </w:rPr>
            <w:tab/>
          </w:r>
          <w:r w:rsidRPr="0082023D">
            <w:rPr>
              <w:color w:val="000000" w:themeColor="text1"/>
              <w:sz w:val="24"/>
            </w:rPr>
            <w:tab/>
          </w:r>
          <w:sdt>
            <w:sdtPr>
              <w:rPr>
                <w:bCs/>
                <w:color w:val="000000" w:themeColor="text1"/>
                <w:sz w:val="24"/>
                <w:szCs w:val="24"/>
              </w:rPr>
              <w:alias w:val="Author"/>
              <w:id w:val="1771883959"/>
              <w:dataBinding w:prefixMappings="xmlns:ns0='http://schemas.openxmlformats.org/package/2006/metadata/core-properties' xmlns:ns1='http://purl.org/dc/elements/1.1/'" w:xpath="/ns0:coreProperties[1]/ns1:creator[1]" w:storeItemID="{6C3C8BC8-F283-45AE-878A-BAB7291924A1}"/>
              <w:text/>
            </w:sdtPr>
            <w:sdtEndPr/>
            <w:sdtContent>
              <w:r w:rsidRPr="0082023D">
                <w:rPr>
                  <w:bCs/>
                  <w:color w:val="000000" w:themeColor="text1"/>
                  <w:sz w:val="24"/>
                  <w:szCs w:val="24"/>
                </w:rPr>
                <w:t>Soleymi Manuela</w:t>
              </w:r>
            </w:sdtContent>
          </w:sdt>
        </w:p>
        <w:p w:rsidR="00912F8E" w:rsidRPr="0082023D" w:rsidRDefault="00912F8E" w:rsidP="00912F8E">
          <w:pPr>
            <w:spacing w:after="0"/>
            <w:rPr>
              <w:color w:val="000000" w:themeColor="text1"/>
              <w:sz w:val="24"/>
            </w:rPr>
          </w:pPr>
          <w:r w:rsidRPr="0082023D">
            <w:rPr>
              <w:b/>
              <w:color w:val="000000" w:themeColor="text1"/>
              <w:sz w:val="24"/>
            </w:rPr>
            <w:t>Student number:</w:t>
          </w:r>
          <w:r w:rsidRPr="0082023D">
            <w:rPr>
              <w:b/>
              <w:color w:val="000000" w:themeColor="text1"/>
              <w:sz w:val="24"/>
            </w:rPr>
            <w:tab/>
          </w:r>
          <w:r w:rsidRPr="0082023D">
            <w:rPr>
              <w:color w:val="000000" w:themeColor="text1"/>
              <w:sz w:val="24"/>
            </w:rPr>
            <w:t>315360</w:t>
          </w:r>
        </w:p>
        <w:p w:rsidR="00912F8E" w:rsidRPr="0082023D" w:rsidRDefault="00912F8E" w:rsidP="00912F8E">
          <w:pPr>
            <w:spacing w:after="0"/>
            <w:rPr>
              <w:color w:val="000000" w:themeColor="text1"/>
              <w:sz w:val="24"/>
            </w:rPr>
          </w:pPr>
          <w:r w:rsidRPr="0082023D">
            <w:rPr>
              <w:b/>
              <w:color w:val="000000" w:themeColor="text1"/>
              <w:sz w:val="24"/>
            </w:rPr>
            <w:t>Thesis supervisor:</w:t>
          </w:r>
          <w:r w:rsidR="000705BE">
            <w:rPr>
              <w:color w:val="000000" w:themeColor="text1"/>
              <w:sz w:val="24"/>
            </w:rPr>
            <w:t xml:space="preserve"> </w:t>
          </w:r>
          <w:r w:rsidR="000705BE">
            <w:rPr>
              <w:color w:val="000000" w:themeColor="text1"/>
              <w:sz w:val="24"/>
            </w:rPr>
            <w:tab/>
          </w:r>
          <w:r w:rsidR="000705BE" w:rsidRPr="000705BE">
            <w:rPr>
              <w:rFonts w:cstheme="minorHAnsi"/>
              <w:bCs/>
              <w:color w:val="111111"/>
              <w:sz w:val="24"/>
              <w:szCs w:val="24"/>
              <w:shd w:val="clear" w:color="auto" w:fill="FFFFFF"/>
            </w:rPr>
            <w:t>Jan Pasmooij RA RE RO</w:t>
          </w:r>
        </w:p>
        <w:p w:rsidR="00912F8E" w:rsidRPr="0082023D" w:rsidRDefault="00912F8E" w:rsidP="00912F8E">
          <w:pPr>
            <w:spacing w:after="0"/>
            <w:rPr>
              <w:color w:val="000000" w:themeColor="text1"/>
              <w:sz w:val="24"/>
            </w:rPr>
          </w:pPr>
          <w:r w:rsidRPr="0082023D">
            <w:rPr>
              <w:b/>
              <w:color w:val="000000" w:themeColor="text1"/>
              <w:sz w:val="24"/>
            </w:rPr>
            <w:t>Finish date:</w:t>
          </w:r>
          <w:r w:rsidR="000705BE">
            <w:rPr>
              <w:color w:val="000000" w:themeColor="text1"/>
              <w:sz w:val="24"/>
            </w:rPr>
            <w:t xml:space="preserve">  </w:t>
          </w:r>
          <w:r w:rsidR="000705BE">
            <w:rPr>
              <w:color w:val="000000" w:themeColor="text1"/>
              <w:sz w:val="24"/>
            </w:rPr>
            <w:tab/>
          </w:r>
          <w:r w:rsidR="000705BE">
            <w:rPr>
              <w:color w:val="000000" w:themeColor="text1"/>
              <w:sz w:val="24"/>
            </w:rPr>
            <w:tab/>
            <w:t>August 2014</w:t>
          </w:r>
        </w:p>
        <w:tbl>
          <w:tblPr>
            <w:tblpPr w:leftFromText="187" w:rightFromText="187" w:bottomFromText="200" w:horzAnchor="margin" w:tblpXSpec="center" w:tblpYSpec="bottom"/>
            <w:tblW w:w="5000" w:type="pct"/>
            <w:tblLook w:val="04A0" w:firstRow="1" w:lastRow="0" w:firstColumn="1" w:lastColumn="0" w:noHBand="0" w:noVBand="1"/>
          </w:tblPr>
          <w:tblGrid>
            <w:gridCol w:w="9576"/>
          </w:tblGrid>
          <w:tr w:rsidR="00912F8E" w:rsidRPr="0082023D" w:rsidTr="0082023D">
            <w:tc>
              <w:tcPr>
                <w:tcW w:w="5000" w:type="pct"/>
              </w:tcPr>
              <w:p w:rsidR="00912F8E" w:rsidRPr="0082023D" w:rsidRDefault="00912F8E" w:rsidP="0082023D">
                <w:pPr>
                  <w:pStyle w:val="Geenafstand"/>
                  <w:spacing w:line="276" w:lineRule="auto"/>
                  <w:rPr>
                    <w:color w:val="000000" w:themeColor="text1"/>
                  </w:rPr>
                </w:pPr>
              </w:p>
            </w:tc>
          </w:tr>
        </w:tbl>
        <w:p w:rsidR="000560AB" w:rsidRDefault="00EA53A4" w:rsidP="00FC39B5">
          <w:pPr>
            <w:rPr>
              <w:rStyle w:val="Kop1Char"/>
            </w:rPr>
          </w:pPr>
          <w:sdt>
            <w:sdtPr>
              <w:rPr>
                <w:rFonts w:asciiTheme="majorHAnsi" w:eastAsiaTheme="majorEastAsia" w:hAnsiTheme="majorHAnsi" w:cstheme="majorBidi"/>
                <w:b/>
                <w:bCs/>
                <w:color w:val="000000" w:themeColor="text1"/>
                <w:sz w:val="28"/>
                <w:szCs w:val="28"/>
              </w:rPr>
              <w:alias w:val="Abstract"/>
              <w:id w:val="8276291"/>
              <w:showingPlcHdr/>
              <w:dataBinding w:prefixMappings="xmlns:ns0='http://schemas.microsoft.com/office/2006/coverPageProps'" w:xpath="/ns0:CoverPageProperties[1]/ns0:Abstract[1]" w:storeItemID="{55AF091B-3C7A-41E3-B477-F2FDAA23CFDA}"/>
              <w:text/>
            </w:sdtPr>
            <w:sdtEndPr/>
            <w:sdtContent>
              <w:r w:rsidR="00912F8E" w:rsidRPr="0082023D">
                <w:rPr>
                  <w:color w:val="000000" w:themeColor="text1"/>
                </w:rPr>
                <w:t xml:space="preserve">     </w:t>
              </w:r>
            </w:sdtContent>
          </w:sdt>
          <w:r w:rsidR="00912F8E" w:rsidRPr="0082023D">
            <w:rPr>
              <w:color w:val="000000" w:themeColor="text1"/>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 xml:space="preserve"> </w:t>
          </w:r>
          <w:r w:rsidR="000560AB">
            <w:rPr>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br w:type="page"/>
          </w:r>
          <w:bookmarkStart w:id="1" w:name="_Toc333821015"/>
          <w:bookmarkStart w:id="2" w:name="_Toc333822094"/>
          <w:bookmarkStart w:id="3" w:name="_Toc333823414"/>
          <w:bookmarkStart w:id="4" w:name="_Toc364937700"/>
          <w:r w:rsidR="000560AB" w:rsidRPr="007F173E">
            <w:rPr>
              <w:rStyle w:val="Kop1Char"/>
            </w:rPr>
            <w:lastRenderedPageBreak/>
            <w:t>Acknowledgement</w:t>
          </w:r>
          <w:bookmarkEnd w:id="1"/>
          <w:bookmarkEnd w:id="2"/>
          <w:bookmarkEnd w:id="3"/>
          <w:bookmarkEnd w:id="4"/>
        </w:p>
        <w:p w:rsidR="000560AB" w:rsidRPr="00312CDF" w:rsidRDefault="000560AB" w:rsidP="007F173E">
          <w:pPr>
            <w:spacing w:line="360" w:lineRule="auto"/>
          </w:pPr>
          <w:r w:rsidRPr="00312CDF">
            <w:t xml:space="preserve">I would like to take this opportunity to </w:t>
          </w:r>
          <w:r>
            <w:t xml:space="preserve">briefly </w:t>
          </w:r>
          <w:r w:rsidRPr="00312CDF">
            <w:t xml:space="preserve">thank </w:t>
          </w:r>
          <w:r>
            <w:t xml:space="preserve">all the ones </w:t>
          </w:r>
          <w:r w:rsidR="007B28CE">
            <w:t>whom provided me with</w:t>
          </w:r>
          <w:r>
            <w:t xml:space="preserve"> all</w:t>
          </w:r>
          <w:r w:rsidRPr="00312CDF">
            <w:t xml:space="preserve"> their </w:t>
          </w:r>
          <w:r>
            <w:t>knowledgeable input</w:t>
          </w:r>
          <w:r w:rsidRPr="00312CDF">
            <w:t xml:space="preserve"> </w:t>
          </w:r>
          <w:r>
            <w:t xml:space="preserve">to </w:t>
          </w:r>
          <w:r w:rsidRPr="00312CDF">
            <w:t xml:space="preserve">help </w:t>
          </w:r>
          <w:r>
            <w:t>me during this</w:t>
          </w:r>
          <w:r w:rsidRPr="00312CDF">
            <w:t xml:space="preserve"> </w:t>
          </w:r>
          <w:r>
            <w:t xml:space="preserve">long enduring </w:t>
          </w:r>
          <w:r w:rsidRPr="00312CDF">
            <w:t>master th</w:t>
          </w:r>
          <w:r>
            <w:t>esis path. I am very grateful with the wonderful support system I have,</w:t>
          </w:r>
          <w:r w:rsidRPr="00312CDF">
            <w:t xml:space="preserve"> </w:t>
          </w:r>
          <w:r w:rsidR="00351A65">
            <w:t xml:space="preserve">namely </w:t>
          </w:r>
          <w:r w:rsidRPr="00312CDF">
            <w:t>my family and friends</w:t>
          </w:r>
          <w:r>
            <w:t>.</w:t>
          </w:r>
          <w:r w:rsidRPr="00312CDF">
            <w:t xml:space="preserve"> </w:t>
          </w:r>
          <w:r>
            <w:t xml:space="preserve">A special thank you to Mrs. Franklin for all the helpful thesis tips she provided. </w:t>
          </w:r>
          <w:bookmarkStart w:id="5" w:name="_Toc333821016"/>
          <w:bookmarkStart w:id="6" w:name="_Toc333822095"/>
          <w:bookmarkStart w:id="7" w:name="_Toc333823415"/>
        </w:p>
        <w:p w:rsidR="000560AB" w:rsidRPr="00FC39B5" w:rsidRDefault="000560AB" w:rsidP="00FC39B5">
          <w:pPr>
            <w:pStyle w:val="Kop1"/>
          </w:pPr>
          <w:bookmarkStart w:id="8" w:name="_Toc364937701"/>
          <w:bookmarkStart w:id="9" w:name="_Toc396052820"/>
          <w:r w:rsidRPr="00FC39B5">
            <w:t>Abstract</w:t>
          </w:r>
          <w:bookmarkEnd w:id="5"/>
          <w:bookmarkEnd w:id="6"/>
          <w:bookmarkEnd w:id="7"/>
          <w:bookmarkEnd w:id="8"/>
          <w:bookmarkEnd w:id="9"/>
        </w:p>
        <w:p w:rsidR="00E408EA" w:rsidRPr="00E408EA" w:rsidRDefault="00E408EA" w:rsidP="00FF0798">
          <w:pPr>
            <w:spacing w:after="0"/>
            <w:jc w:val="both"/>
          </w:pPr>
        </w:p>
        <w:p w:rsidR="00357D31" w:rsidRPr="00E408EA" w:rsidRDefault="00E408EA" w:rsidP="00FF0798">
          <w:pPr>
            <w:spacing w:line="360" w:lineRule="auto"/>
            <w:jc w:val="both"/>
          </w:pPr>
          <w:r w:rsidRPr="00E408EA">
            <w:rPr>
              <w:rFonts w:cs="Arial"/>
              <w:shd w:val="clear" w:color="auto" w:fill="FFFFFF"/>
            </w:rPr>
            <w:t xml:space="preserve">Executives </w:t>
          </w:r>
          <w:r w:rsidRPr="00E408EA">
            <w:t xml:space="preserve">of large public companies have the fiduciary responsibility to create, maintain and report on the effectiveness of their internal control system since the implementation of SOX 404 in 2002. </w:t>
          </w:r>
          <w:r w:rsidR="004C24E8" w:rsidRPr="00E408EA">
            <w:t>Auditors</w:t>
          </w:r>
          <w:r w:rsidRPr="00E408EA">
            <w:t xml:space="preserve"> </w:t>
          </w:r>
          <w:r w:rsidR="00351A65">
            <w:t xml:space="preserve">are also required by SOX 404 </w:t>
          </w:r>
          <w:r w:rsidR="004C24E8" w:rsidRPr="00E408EA">
            <w:t>to a</w:t>
          </w:r>
          <w:r w:rsidR="00FF0798">
            <w:t>ttest on this assertions made by the executives</w:t>
          </w:r>
          <w:r w:rsidR="004C24E8" w:rsidRPr="00E408EA">
            <w:t>. This can give the shareholders the trust in top management performance to safeguard their assets, especially after the big financial fraud scandals documented.</w:t>
          </w:r>
          <w:r w:rsidR="00FF0798">
            <w:t xml:space="preserve"> </w:t>
          </w:r>
          <w:r w:rsidR="007B28CE" w:rsidRPr="00E408EA">
            <w:rPr>
              <w:rFonts w:cs="Arial"/>
              <w:shd w:val="clear" w:color="auto" w:fill="FFFFFF"/>
            </w:rPr>
            <w:t xml:space="preserve">Recently conducted researches showed that </w:t>
          </w:r>
          <w:r w:rsidR="007B28CE" w:rsidRPr="00E408EA">
            <w:t xml:space="preserve">an </w:t>
          </w:r>
          <w:r w:rsidR="007B28CE" w:rsidRPr="00E408EA">
            <w:rPr>
              <w:rFonts w:cs="Arial"/>
              <w:shd w:val="clear" w:color="auto" w:fill="FFFFFF"/>
            </w:rPr>
            <w:t xml:space="preserve">effective internal control </w:t>
          </w:r>
          <w:r w:rsidR="008745DA">
            <w:rPr>
              <w:rFonts w:cs="Arial"/>
              <w:shd w:val="clear" w:color="auto" w:fill="FFFFFF"/>
            </w:rPr>
            <w:t xml:space="preserve">system </w:t>
          </w:r>
          <w:r w:rsidR="007B28CE" w:rsidRPr="00E408EA">
            <w:rPr>
              <w:rFonts w:cs="Arial"/>
              <w:shd w:val="clear" w:color="auto" w:fill="FFFFFF"/>
            </w:rPr>
            <w:t>can be seen as a good non-financial measure of top executive’s performance (</w:t>
          </w:r>
          <w:r w:rsidR="007B28CE" w:rsidRPr="00E408EA">
            <w:t>Hoitas</w:t>
          </w:r>
          <w:r w:rsidR="00FF0798">
            <w:t xml:space="preserve">h, Hoitash &amp; Johnstone (2012). </w:t>
          </w:r>
          <w:r>
            <w:rPr>
              <w:color w:val="000000" w:themeColor="text1"/>
            </w:rPr>
            <w:t>Th</w:t>
          </w:r>
          <w:r w:rsidR="003507F3">
            <w:rPr>
              <w:color w:val="000000" w:themeColor="text1"/>
            </w:rPr>
            <w:t xml:space="preserve">is thesis examines the </w:t>
          </w:r>
          <w:r>
            <w:rPr>
              <w:color w:val="000000" w:themeColor="text1"/>
            </w:rPr>
            <w:t xml:space="preserve">association between </w:t>
          </w:r>
          <w:r w:rsidR="000560AB" w:rsidRPr="00312CDF">
            <w:rPr>
              <w:color w:val="000000" w:themeColor="text1"/>
            </w:rPr>
            <w:t xml:space="preserve">the </w:t>
          </w:r>
          <w:r w:rsidR="003507F3">
            <w:rPr>
              <w:color w:val="000000" w:themeColor="text1"/>
            </w:rPr>
            <w:t>possibility of</w:t>
          </w:r>
          <w:r w:rsidR="00351A65">
            <w:rPr>
              <w:color w:val="000000" w:themeColor="text1"/>
            </w:rPr>
            <w:t xml:space="preserve"> </w:t>
          </w:r>
          <w:r w:rsidR="003507F3">
            <w:rPr>
              <w:color w:val="000000" w:themeColor="text1"/>
            </w:rPr>
            <w:t xml:space="preserve">effective </w:t>
          </w:r>
          <w:r>
            <w:rPr>
              <w:color w:val="000000" w:themeColor="text1"/>
            </w:rPr>
            <w:t xml:space="preserve">internal controls and CFO’s equity and cash bonus compensations. The </w:t>
          </w:r>
          <w:r w:rsidR="000560AB" w:rsidRPr="00312CDF">
            <w:rPr>
              <w:color w:val="000000" w:themeColor="text1"/>
            </w:rPr>
            <w:t xml:space="preserve">empirical research </w:t>
          </w:r>
          <w:r>
            <w:rPr>
              <w:color w:val="000000" w:themeColor="text1"/>
            </w:rPr>
            <w:t>consists of two sample period</w:t>
          </w:r>
          <w:r w:rsidR="00FF0798">
            <w:rPr>
              <w:color w:val="000000" w:themeColor="text1"/>
            </w:rPr>
            <w:t>s</w:t>
          </w:r>
          <w:r>
            <w:rPr>
              <w:color w:val="000000" w:themeColor="text1"/>
            </w:rPr>
            <w:t xml:space="preserve">. </w:t>
          </w:r>
          <w:r w:rsidR="000560AB" w:rsidRPr="00312CDF">
            <w:rPr>
              <w:color w:val="000000" w:themeColor="text1"/>
            </w:rPr>
            <w:t xml:space="preserve"> </w:t>
          </w:r>
          <w:r w:rsidR="009D6440">
            <w:rPr>
              <w:color w:val="000000" w:themeColor="text1"/>
            </w:rPr>
            <w:t xml:space="preserve">The first sample period is </w:t>
          </w:r>
          <w:r w:rsidR="009D6440" w:rsidRPr="00FF0798">
            <w:rPr>
              <w:i/>
              <w:color w:val="000000" w:themeColor="text1"/>
            </w:rPr>
            <w:t>before</w:t>
          </w:r>
          <w:r w:rsidR="009D6440">
            <w:rPr>
              <w:color w:val="000000" w:themeColor="text1"/>
            </w:rPr>
            <w:t xml:space="preserve"> the financial crisis from 2004-2006, and the second sample period is </w:t>
          </w:r>
          <w:r w:rsidR="009D6440" w:rsidRPr="00FF0798">
            <w:rPr>
              <w:i/>
              <w:color w:val="000000" w:themeColor="text1"/>
            </w:rPr>
            <w:t xml:space="preserve">during </w:t>
          </w:r>
          <w:r w:rsidR="009D6440">
            <w:rPr>
              <w:color w:val="000000" w:themeColor="text1"/>
            </w:rPr>
            <w:t>the financial crisis from 2007-2009</w:t>
          </w:r>
          <w:r w:rsidR="00FF0798">
            <w:rPr>
              <w:color w:val="000000" w:themeColor="text1"/>
            </w:rPr>
            <w:t>.</w:t>
          </w:r>
          <w:r w:rsidR="009D6440">
            <w:rPr>
              <w:color w:val="000000" w:themeColor="text1"/>
            </w:rPr>
            <w:t xml:space="preserve"> </w:t>
          </w:r>
          <w:r w:rsidR="00FF0798">
            <w:rPr>
              <w:color w:val="000000" w:themeColor="text1"/>
            </w:rPr>
            <w:t xml:space="preserve">Data to conduct the research was collected from </w:t>
          </w:r>
          <w:r w:rsidR="009D6440" w:rsidRPr="009D6440">
            <w:rPr>
              <w:rFonts w:cstheme="minorHAnsi"/>
            </w:rPr>
            <w:t>Compustat Executive Compensation</w:t>
          </w:r>
          <w:r w:rsidR="00FF0798" w:rsidRPr="00FF0798">
            <w:rPr>
              <w:color w:val="000000" w:themeColor="text1"/>
            </w:rPr>
            <w:t xml:space="preserve"> </w:t>
          </w:r>
          <w:r w:rsidR="00FF0798" w:rsidRPr="00312CDF">
            <w:rPr>
              <w:color w:val="000000" w:themeColor="text1"/>
            </w:rPr>
            <w:t>database</w:t>
          </w:r>
          <w:r w:rsidR="000560AB" w:rsidRPr="009D6440">
            <w:rPr>
              <w:rFonts w:cstheme="minorHAnsi"/>
              <w:color w:val="000000" w:themeColor="text1"/>
            </w:rPr>
            <w:t xml:space="preserve">, </w:t>
          </w:r>
          <w:r w:rsidR="009D6440" w:rsidRPr="009D6440">
            <w:rPr>
              <w:rFonts w:cstheme="minorHAnsi"/>
              <w:color w:val="000000" w:themeColor="text1"/>
            </w:rPr>
            <w:t xml:space="preserve">Audit </w:t>
          </w:r>
          <w:r w:rsidR="00FF0798" w:rsidRPr="009D6440">
            <w:rPr>
              <w:rFonts w:cstheme="minorHAnsi"/>
              <w:color w:val="000000" w:themeColor="text1"/>
            </w:rPr>
            <w:t>analytics</w:t>
          </w:r>
          <w:r w:rsidR="009D6440" w:rsidRPr="009D6440">
            <w:rPr>
              <w:rFonts w:cstheme="minorHAnsi"/>
              <w:color w:val="000000" w:themeColor="text1"/>
            </w:rPr>
            <w:t>,</w:t>
          </w:r>
          <w:r w:rsidR="000560AB" w:rsidRPr="00312CDF">
            <w:rPr>
              <w:color w:val="000000" w:themeColor="text1"/>
            </w:rPr>
            <w:t xml:space="preserve"> Risk Metrics and </w:t>
          </w:r>
          <w:r w:rsidR="009D6440">
            <w:rPr>
              <w:color w:val="000000" w:themeColor="text1"/>
            </w:rPr>
            <w:t xml:space="preserve">Compustat. </w:t>
          </w:r>
          <w:r w:rsidR="009D6440" w:rsidRPr="00FF0798">
            <w:rPr>
              <w:color w:val="000000" w:themeColor="text1"/>
            </w:rPr>
            <w:t>Two</w:t>
          </w:r>
          <w:r w:rsidR="000560AB" w:rsidRPr="00FF0798">
            <w:rPr>
              <w:color w:val="000000" w:themeColor="text1"/>
            </w:rPr>
            <w:t xml:space="preserve"> </w:t>
          </w:r>
          <w:r w:rsidR="009D6440" w:rsidRPr="00FF0798">
            <w:rPr>
              <w:color w:val="000000" w:themeColor="text1"/>
            </w:rPr>
            <w:t>L</w:t>
          </w:r>
          <w:r w:rsidR="000560AB" w:rsidRPr="00FF0798">
            <w:t>ogistic regression model</w:t>
          </w:r>
          <w:r w:rsidR="009D6440" w:rsidRPr="00FF0798">
            <w:t>s</w:t>
          </w:r>
          <w:r w:rsidR="000560AB" w:rsidRPr="00FF0798">
            <w:t xml:space="preserve"> </w:t>
          </w:r>
          <w:r w:rsidR="009D6440" w:rsidRPr="00FF0798">
            <w:rPr>
              <w:color w:val="000000" w:themeColor="text1"/>
            </w:rPr>
            <w:t xml:space="preserve">were designed to study whether </w:t>
          </w:r>
          <w:r w:rsidR="000560AB" w:rsidRPr="00FF0798">
            <w:rPr>
              <w:color w:val="000000" w:themeColor="text1"/>
            </w:rPr>
            <w:t>effective i</w:t>
          </w:r>
          <w:r w:rsidR="00357D31" w:rsidRPr="00FF0798">
            <w:rPr>
              <w:color w:val="000000" w:themeColor="text1"/>
            </w:rPr>
            <w:t>nternal control</w:t>
          </w:r>
          <w:r w:rsidR="000560AB" w:rsidRPr="00FF0798">
            <w:rPr>
              <w:color w:val="000000" w:themeColor="text1"/>
            </w:rPr>
            <w:t xml:space="preserve"> systems </w:t>
          </w:r>
          <w:r w:rsidR="00357D31" w:rsidRPr="00FF0798">
            <w:rPr>
              <w:color w:val="000000" w:themeColor="text1"/>
            </w:rPr>
            <w:t>are positively associated with CFO’s equity and bonus compensations.</w:t>
          </w:r>
          <w:r w:rsidR="00FF0798" w:rsidRPr="00FF0798">
            <w:t xml:space="preserve"> </w:t>
          </w:r>
          <w:r w:rsidR="00357D31" w:rsidRPr="00FF0798">
            <w:t xml:space="preserve">Finally, the results showed that for the period </w:t>
          </w:r>
          <w:r w:rsidR="00357D31" w:rsidRPr="00FF0798">
            <w:rPr>
              <w:i/>
            </w:rPr>
            <w:t>before</w:t>
          </w:r>
          <w:r w:rsidR="00357D31" w:rsidRPr="00FF0798">
            <w:t xml:space="preserve"> the financial crisis, there </w:t>
          </w:r>
          <w:r w:rsidR="00357D31" w:rsidRPr="003507F3">
            <w:rPr>
              <w:i/>
            </w:rPr>
            <w:t>is</w:t>
          </w:r>
          <w:r w:rsidR="00357D31" w:rsidRPr="00FF0798">
            <w:t xml:space="preserve"> a significant positive association for the effectiveness of internal</w:t>
          </w:r>
          <w:r w:rsidR="00357D31" w:rsidRPr="00E408EA">
            <w:t xml:space="preserve"> controls and equity compensation. </w:t>
          </w:r>
          <w:r w:rsidR="00FF0798">
            <w:t>But f</w:t>
          </w:r>
          <w:r w:rsidR="00357D31" w:rsidRPr="00E408EA">
            <w:t>or b</w:t>
          </w:r>
          <w:r w:rsidR="00FF0798">
            <w:t xml:space="preserve">oth sample periods, </w:t>
          </w:r>
          <w:r w:rsidR="00357D31" w:rsidRPr="00E408EA">
            <w:t>there was no significant association found for the effectiveness of companies’ internal controls and CFO’s cash bonus compensation</w:t>
          </w:r>
          <w:r w:rsidR="00357D31">
            <w:t xml:space="preserve">. </w:t>
          </w:r>
          <w:r w:rsidR="003507F3">
            <w:t>Also found was that the</w:t>
          </w:r>
          <w:r w:rsidR="00357D31" w:rsidRPr="00E408EA">
            <w:t xml:space="preserve"> effectiveness of inter</w:t>
          </w:r>
          <w:r w:rsidR="003507F3">
            <w:t>nal control</w:t>
          </w:r>
          <w:r w:rsidR="007F173E">
            <w:t>s</w:t>
          </w:r>
          <w:r w:rsidR="00357D31" w:rsidRPr="00E408EA">
            <w:t xml:space="preserve"> </w:t>
          </w:r>
          <w:r w:rsidR="003507F3">
            <w:t xml:space="preserve">is </w:t>
          </w:r>
          <w:r w:rsidR="00357D31" w:rsidRPr="00E408EA">
            <w:t xml:space="preserve">neither </w:t>
          </w:r>
          <w:r w:rsidR="003507F3">
            <w:t xml:space="preserve">associated with </w:t>
          </w:r>
          <w:r w:rsidR="00357D31" w:rsidRPr="00E408EA">
            <w:t>the bonus nor the equity compensation</w:t>
          </w:r>
          <w:r w:rsidR="003507F3">
            <w:t xml:space="preserve"> </w:t>
          </w:r>
          <w:r w:rsidR="00357D31" w:rsidRPr="00E408EA">
            <w:rPr>
              <w:i/>
            </w:rPr>
            <w:t>during</w:t>
          </w:r>
          <w:r w:rsidR="00357D31" w:rsidRPr="00E408EA">
            <w:t xml:space="preserve"> the financial crisis</w:t>
          </w:r>
          <w:r w:rsidR="00357D31">
            <w:t>,</w:t>
          </w:r>
          <w:r w:rsidR="00357D31" w:rsidRPr="00357D31">
            <w:t xml:space="preserve"> </w:t>
          </w:r>
          <w:r w:rsidR="00357D31">
            <w:t>which can be evidence of managerial rent extraction</w:t>
          </w:r>
          <w:r w:rsidR="00FF0798">
            <w:t xml:space="preserve"> during the financial crisis.</w:t>
          </w:r>
        </w:p>
        <w:p w:rsidR="000560AB" w:rsidRPr="00312CDF" w:rsidRDefault="000560AB" w:rsidP="000560AB">
          <w:pPr>
            <w:pStyle w:val="Plattetekst"/>
            <w:spacing w:line="360" w:lineRule="auto"/>
            <w:jc w:val="center"/>
            <w:rPr>
              <w:rFonts w:asciiTheme="minorHAnsi" w:hAnsiTheme="minorHAnsi"/>
              <w:color w:val="000000" w:themeColor="text1"/>
              <w:sz w:val="22"/>
              <w:szCs w:val="22"/>
              <w:lang w:val="en-US"/>
            </w:rPr>
          </w:pPr>
        </w:p>
        <w:p w:rsidR="000560AB" w:rsidRPr="000560AB" w:rsidRDefault="000560AB" w:rsidP="002448E2">
          <w:pPr>
            <w:pStyle w:val="Plattetekst"/>
            <w:rPr>
              <w:rFonts w:asciiTheme="minorHAnsi" w:hAnsiTheme="minorHAnsi"/>
              <w:b/>
              <w:color w:val="000000" w:themeColor="text1"/>
              <w:sz w:val="22"/>
              <w:szCs w:val="22"/>
              <w:lang w:val="en-US"/>
            </w:rPr>
          </w:pPr>
          <w:r>
            <w:rPr>
              <w:rFonts w:asciiTheme="minorHAnsi" w:hAnsiTheme="minorHAnsi"/>
              <w:b/>
              <w:color w:val="000000" w:themeColor="text1"/>
              <w:sz w:val="22"/>
              <w:szCs w:val="22"/>
              <w:lang w:val="en-US"/>
            </w:rPr>
            <w:t xml:space="preserve">Keywords: Internal controls, SOX </w:t>
          </w:r>
          <w:r w:rsidR="002448E2">
            <w:rPr>
              <w:rFonts w:asciiTheme="minorHAnsi" w:hAnsiTheme="minorHAnsi"/>
              <w:b/>
              <w:color w:val="000000" w:themeColor="text1"/>
              <w:sz w:val="22"/>
              <w:szCs w:val="22"/>
              <w:lang w:val="en-US"/>
            </w:rPr>
            <w:t>404, Executive compensation &amp; Fi</w:t>
          </w:r>
          <w:r>
            <w:rPr>
              <w:rFonts w:asciiTheme="minorHAnsi" w:hAnsiTheme="minorHAnsi"/>
              <w:b/>
              <w:color w:val="000000" w:themeColor="text1"/>
              <w:sz w:val="22"/>
              <w:szCs w:val="22"/>
              <w:lang w:val="en-US"/>
            </w:rPr>
            <w:t>nancial crisis</w:t>
          </w:r>
        </w:p>
        <w:p w:rsidR="00912F8E" w:rsidRPr="0082023D" w:rsidRDefault="00EA53A4" w:rsidP="00912F8E">
          <w:pPr>
            <w:rPr>
              <w:rFonts w:asciiTheme="majorHAnsi" w:eastAsiaTheme="majorEastAsia" w:hAnsiTheme="majorHAnsi" w:cstheme="majorBidi"/>
              <w:caps/>
            </w:rPr>
          </w:pPr>
        </w:p>
      </w:sdtContent>
    </w:sdt>
    <w:sdt>
      <w:sdtPr>
        <w:rPr>
          <w:rFonts w:asciiTheme="minorHAnsi" w:eastAsiaTheme="minorHAnsi" w:hAnsiTheme="minorHAnsi" w:cstheme="minorBidi"/>
          <w:b w:val="0"/>
          <w:bCs w:val="0"/>
          <w:color w:val="auto"/>
          <w:sz w:val="22"/>
          <w:szCs w:val="22"/>
          <w:lang w:eastAsia="en-US"/>
        </w:rPr>
        <w:id w:val="1802264972"/>
        <w:docPartObj>
          <w:docPartGallery w:val="Table of Contents"/>
          <w:docPartUnique/>
        </w:docPartObj>
      </w:sdtPr>
      <w:sdtEndPr/>
      <w:sdtContent>
        <w:p w:rsidR="00494E49" w:rsidRPr="0082023D" w:rsidRDefault="00494E49" w:rsidP="00C252D4">
          <w:pPr>
            <w:pStyle w:val="Kopvaninhoudsopgave"/>
            <w:spacing w:line="360" w:lineRule="auto"/>
          </w:pPr>
          <w:r w:rsidRPr="0082023D">
            <w:t>Table of Contents</w:t>
          </w:r>
        </w:p>
        <w:p w:rsidR="003B22A6" w:rsidRDefault="00494E49">
          <w:pPr>
            <w:pStyle w:val="Inhopg1"/>
            <w:tabs>
              <w:tab w:val="right" w:leader="dot" w:pos="9350"/>
            </w:tabs>
            <w:rPr>
              <w:rFonts w:eastAsiaTheme="minorEastAsia"/>
              <w:noProof/>
            </w:rPr>
          </w:pPr>
          <w:r w:rsidRPr="0082023D">
            <w:fldChar w:fldCharType="begin"/>
          </w:r>
          <w:r w:rsidRPr="0082023D">
            <w:instrText xml:space="preserve"> TOC \o "1-3" \h \z \u </w:instrText>
          </w:r>
          <w:r w:rsidRPr="0082023D">
            <w:fldChar w:fldCharType="separate"/>
          </w:r>
          <w:hyperlink w:anchor="_Toc396052820" w:history="1">
            <w:r w:rsidR="003B22A6" w:rsidRPr="00821171">
              <w:rPr>
                <w:rStyle w:val="Hyperlink"/>
                <w:noProof/>
              </w:rPr>
              <w:t>Abstract</w:t>
            </w:r>
            <w:r w:rsidR="003B22A6">
              <w:rPr>
                <w:noProof/>
                <w:webHidden/>
              </w:rPr>
              <w:tab/>
            </w:r>
            <w:r w:rsidR="003B22A6">
              <w:rPr>
                <w:noProof/>
                <w:webHidden/>
              </w:rPr>
              <w:fldChar w:fldCharType="begin"/>
            </w:r>
            <w:r w:rsidR="003B22A6">
              <w:rPr>
                <w:noProof/>
                <w:webHidden/>
              </w:rPr>
              <w:instrText xml:space="preserve"> PAGEREF _Toc396052820 \h </w:instrText>
            </w:r>
            <w:r w:rsidR="003B22A6">
              <w:rPr>
                <w:noProof/>
                <w:webHidden/>
              </w:rPr>
            </w:r>
            <w:r w:rsidR="003B22A6">
              <w:rPr>
                <w:noProof/>
                <w:webHidden/>
              </w:rPr>
              <w:fldChar w:fldCharType="separate"/>
            </w:r>
            <w:r w:rsidR="00EF3C7B">
              <w:rPr>
                <w:noProof/>
                <w:webHidden/>
              </w:rPr>
              <w:t>1</w:t>
            </w:r>
            <w:r w:rsidR="003B22A6">
              <w:rPr>
                <w:noProof/>
                <w:webHidden/>
              </w:rPr>
              <w:fldChar w:fldCharType="end"/>
            </w:r>
          </w:hyperlink>
        </w:p>
        <w:p w:rsidR="003B22A6" w:rsidRDefault="00EA53A4">
          <w:pPr>
            <w:pStyle w:val="Inhopg1"/>
            <w:tabs>
              <w:tab w:val="left" w:pos="440"/>
              <w:tab w:val="right" w:leader="dot" w:pos="9350"/>
            </w:tabs>
            <w:rPr>
              <w:rFonts w:eastAsiaTheme="minorEastAsia"/>
              <w:noProof/>
            </w:rPr>
          </w:pPr>
          <w:hyperlink w:anchor="_Toc396052821" w:history="1">
            <w:r w:rsidR="003B22A6" w:rsidRPr="00821171">
              <w:rPr>
                <w:rStyle w:val="Hyperlink"/>
                <w:noProof/>
              </w:rPr>
              <w:t>1.</w:t>
            </w:r>
            <w:r w:rsidR="003B22A6">
              <w:rPr>
                <w:rFonts w:eastAsiaTheme="minorEastAsia"/>
                <w:noProof/>
              </w:rPr>
              <w:tab/>
            </w:r>
            <w:r w:rsidR="003B22A6" w:rsidRPr="00821171">
              <w:rPr>
                <w:rStyle w:val="Hyperlink"/>
                <w:noProof/>
              </w:rPr>
              <w:t>Introduction</w:t>
            </w:r>
            <w:r w:rsidR="003B22A6">
              <w:rPr>
                <w:noProof/>
                <w:webHidden/>
              </w:rPr>
              <w:tab/>
            </w:r>
            <w:r w:rsidR="003B22A6">
              <w:rPr>
                <w:noProof/>
                <w:webHidden/>
              </w:rPr>
              <w:fldChar w:fldCharType="begin"/>
            </w:r>
            <w:r w:rsidR="003B22A6">
              <w:rPr>
                <w:noProof/>
                <w:webHidden/>
              </w:rPr>
              <w:instrText xml:space="preserve"> PAGEREF _Toc396052821 \h </w:instrText>
            </w:r>
            <w:r w:rsidR="003B22A6">
              <w:rPr>
                <w:noProof/>
                <w:webHidden/>
              </w:rPr>
            </w:r>
            <w:r w:rsidR="003B22A6">
              <w:rPr>
                <w:noProof/>
                <w:webHidden/>
              </w:rPr>
              <w:fldChar w:fldCharType="separate"/>
            </w:r>
            <w:r w:rsidR="00EF3C7B">
              <w:rPr>
                <w:noProof/>
                <w:webHidden/>
              </w:rPr>
              <w:t>4</w:t>
            </w:r>
            <w:r w:rsidR="003B22A6">
              <w:rPr>
                <w:noProof/>
                <w:webHidden/>
              </w:rPr>
              <w:fldChar w:fldCharType="end"/>
            </w:r>
          </w:hyperlink>
        </w:p>
        <w:p w:rsidR="003B22A6" w:rsidRDefault="00EA53A4">
          <w:pPr>
            <w:pStyle w:val="Inhopg2"/>
            <w:rPr>
              <w:rFonts w:eastAsiaTheme="minorEastAsia"/>
              <w:noProof/>
            </w:rPr>
          </w:pPr>
          <w:hyperlink w:anchor="_Toc396052822" w:history="1">
            <w:r w:rsidR="003B22A6" w:rsidRPr="00821171">
              <w:rPr>
                <w:rStyle w:val="Hyperlink"/>
                <w:noProof/>
              </w:rPr>
              <w:t>1.1</w:t>
            </w:r>
            <w:r w:rsidR="003B22A6">
              <w:rPr>
                <w:rFonts w:eastAsiaTheme="minorEastAsia"/>
                <w:noProof/>
              </w:rPr>
              <w:tab/>
            </w:r>
            <w:r w:rsidR="003B22A6" w:rsidRPr="00821171">
              <w:rPr>
                <w:rStyle w:val="Hyperlink"/>
                <w:noProof/>
              </w:rPr>
              <w:t>Background</w:t>
            </w:r>
            <w:r w:rsidR="003B22A6">
              <w:rPr>
                <w:noProof/>
                <w:webHidden/>
              </w:rPr>
              <w:tab/>
            </w:r>
            <w:r w:rsidR="003B22A6">
              <w:rPr>
                <w:noProof/>
                <w:webHidden/>
              </w:rPr>
              <w:fldChar w:fldCharType="begin"/>
            </w:r>
            <w:r w:rsidR="003B22A6">
              <w:rPr>
                <w:noProof/>
                <w:webHidden/>
              </w:rPr>
              <w:instrText xml:space="preserve"> PAGEREF _Toc396052822 \h </w:instrText>
            </w:r>
            <w:r w:rsidR="003B22A6">
              <w:rPr>
                <w:noProof/>
                <w:webHidden/>
              </w:rPr>
            </w:r>
            <w:r w:rsidR="003B22A6">
              <w:rPr>
                <w:noProof/>
                <w:webHidden/>
              </w:rPr>
              <w:fldChar w:fldCharType="separate"/>
            </w:r>
            <w:r w:rsidR="00EF3C7B">
              <w:rPr>
                <w:noProof/>
                <w:webHidden/>
              </w:rPr>
              <w:t>4</w:t>
            </w:r>
            <w:r w:rsidR="003B22A6">
              <w:rPr>
                <w:noProof/>
                <w:webHidden/>
              </w:rPr>
              <w:fldChar w:fldCharType="end"/>
            </w:r>
          </w:hyperlink>
        </w:p>
        <w:p w:rsidR="003B22A6" w:rsidRDefault="00EA53A4">
          <w:pPr>
            <w:pStyle w:val="Inhopg2"/>
            <w:rPr>
              <w:rFonts w:eastAsiaTheme="minorEastAsia"/>
              <w:noProof/>
            </w:rPr>
          </w:pPr>
          <w:hyperlink w:anchor="_Toc396052823" w:history="1">
            <w:r w:rsidR="003B22A6" w:rsidRPr="00821171">
              <w:rPr>
                <w:rStyle w:val="Hyperlink"/>
                <w:noProof/>
              </w:rPr>
              <w:t>1.2</w:t>
            </w:r>
            <w:r w:rsidR="003B22A6">
              <w:rPr>
                <w:rFonts w:eastAsiaTheme="minorEastAsia"/>
                <w:noProof/>
              </w:rPr>
              <w:tab/>
            </w:r>
            <w:r w:rsidR="003B22A6" w:rsidRPr="00821171">
              <w:rPr>
                <w:rStyle w:val="Hyperlink"/>
                <w:noProof/>
              </w:rPr>
              <w:t>Research questions</w:t>
            </w:r>
            <w:r w:rsidR="003B22A6">
              <w:rPr>
                <w:noProof/>
                <w:webHidden/>
              </w:rPr>
              <w:tab/>
            </w:r>
            <w:r w:rsidR="003B22A6">
              <w:rPr>
                <w:noProof/>
                <w:webHidden/>
              </w:rPr>
              <w:fldChar w:fldCharType="begin"/>
            </w:r>
            <w:r w:rsidR="003B22A6">
              <w:rPr>
                <w:noProof/>
                <w:webHidden/>
              </w:rPr>
              <w:instrText xml:space="preserve"> PAGEREF _Toc396052823 \h </w:instrText>
            </w:r>
            <w:r w:rsidR="003B22A6">
              <w:rPr>
                <w:noProof/>
                <w:webHidden/>
              </w:rPr>
            </w:r>
            <w:r w:rsidR="003B22A6">
              <w:rPr>
                <w:noProof/>
                <w:webHidden/>
              </w:rPr>
              <w:fldChar w:fldCharType="separate"/>
            </w:r>
            <w:r w:rsidR="00EF3C7B">
              <w:rPr>
                <w:noProof/>
                <w:webHidden/>
              </w:rPr>
              <w:t>5</w:t>
            </w:r>
            <w:r w:rsidR="003B22A6">
              <w:rPr>
                <w:noProof/>
                <w:webHidden/>
              </w:rPr>
              <w:fldChar w:fldCharType="end"/>
            </w:r>
          </w:hyperlink>
        </w:p>
        <w:p w:rsidR="003B22A6" w:rsidRDefault="00EA53A4">
          <w:pPr>
            <w:pStyle w:val="Inhopg2"/>
            <w:rPr>
              <w:rFonts w:eastAsiaTheme="minorEastAsia"/>
              <w:noProof/>
            </w:rPr>
          </w:pPr>
          <w:hyperlink w:anchor="_Toc396052824" w:history="1">
            <w:r w:rsidR="003B22A6" w:rsidRPr="00821171">
              <w:rPr>
                <w:rStyle w:val="Hyperlink"/>
                <w:noProof/>
              </w:rPr>
              <w:t>1.3</w:t>
            </w:r>
            <w:r w:rsidR="003B22A6">
              <w:rPr>
                <w:rFonts w:eastAsiaTheme="minorEastAsia"/>
                <w:noProof/>
              </w:rPr>
              <w:tab/>
            </w:r>
            <w:r w:rsidR="003B22A6" w:rsidRPr="00821171">
              <w:rPr>
                <w:rStyle w:val="Hyperlink"/>
                <w:noProof/>
              </w:rPr>
              <w:t>Contribution</w:t>
            </w:r>
            <w:r w:rsidR="003B22A6">
              <w:rPr>
                <w:noProof/>
                <w:webHidden/>
              </w:rPr>
              <w:tab/>
            </w:r>
            <w:r w:rsidR="003B22A6">
              <w:rPr>
                <w:noProof/>
                <w:webHidden/>
              </w:rPr>
              <w:fldChar w:fldCharType="begin"/>
            </w:r>
            <w:r w:rsidR="003B22A6">
              <w:rPr>
                <w:noProof/>
                <w:webHidden/>
              </w:rPr>
              <w:instrText xml:space="preserve"> PAGEREF _Toc396052824 \h </w:instrText>
            </w:r>
            <w:r w:rsidR="003B22A6">
              <w:rPr>
                <w:noProof/>
                <w:webHidden/>
              </w:rPr>
            </w:r>
            <w:r w:rsidR="003B22A6">
              <w:rPr>
                <w:noProof/>
                <w:webHidden/>
              </w:rPr>
              <w:fldChar w:fldCharType="separate"/>
            </w:r>
            <w:r w:rsidR="00EF3C7B">
              <w:rPr>
                <w:noProof/>
                <w:webHidden/>
              </w:rPr>
              <w:t>6</w:t>
            </w:r>
            <w:r w:rsidR="003B22A6">
              <w:rPr>
                <w:noProof/>
                <w:webHidden/>
              </w:rPr>
              <w:fldChar w:fldCharType="end"/>
            </w:r>
          </w:hyperlink>
        </w:p>
        <w:p w:rsidR="003B22A6" w:rsidRDefault="00EA53A4">
          <w:pPr>
            <w:pStyle w:val="Inhopg2"/>
            <w:rPr>
              <w:rFonts w:eastAsiaTheme="minorEastAsia"/>
              <w:noProof/>
            </w:rPr>
          </w:pPr>
          <w:hyperlink w:anchor="_Toc396052825" w:history="1">
            <w:r w:rsidR="003B22A6" w:rsidRPr="00821171">
              <w:rPr>
                <w:rStyle w:val="Hyperlink"/>
                <w:noProof/>
              </w:rPr>
              <w:t>1.4</w:t>
            </w:r>
            <w:r w:rsidR="003B22A6">
              <w:rPr>
                <w:rFonts w:eastAsiaTheme="minorEastAsia"/>
                <w:noProof/>
              </w:rPr>
              <w:tab/>
            </w:r>
            <w:r w:rsidR="003B22A6" w:rsidRPr="00821171">
              <w:rPr>
                <w:rStyle w:val="Hyperlink"/>
                <w:noProof/>
                <w:shd w:val="clear" w:color="auto" w:fill="FFFFFF"/>
              </w:rPr>
              <w:t>Outline</w:t>
            </w:r>
            <w:r w:rsidR="003B22A6">
              <w:rPr>
                <w:noProof/>
                <w:webHidden/>
              </w:rPr>
              <w:tab/>
            </w:r>
            <w:r w:rsidR="003B22A6">
              <w:rPr>
                <w:noProof/>
                <w:webHidden/>
              </w:rPr>
              <w:fldChar w:fldCharType="begin"/>
            </w:r>
            <w:r w:rsidR="003B22A6">
              <w:rPr>
                <w:noProof/>
                <w:webHidden/>
              </w:rPr>
              <w:instrText xml:space="preserve"> PAGEREF _Toc396052825 \h </w:instrText>
            </w:r>
            <w:r w:rsidR="003B22A6">
              <w:rPr>
                <w:noProof/>
                <w:webHidden/>
              </w:rPr>
            </w:r>
            <w:r w:rsidR="003B22A6">
              <w:rPr>
                <w:noProof/>
                <w:webHidden/>
              </w:rPr>
              <w:fldChar w:fldCharType="separate"/>
            </w:r>
            <w:r w:rsidR="00EF3C7B">
              <w:rPr>
                <w:noProof/>
                <w:webHidden/>
              </w:rPr>
              <w:t>6</w:t>
            </w:r>
            <w:r w:rsidR="003B22A6">
              <w:rPr>
                <w:noProof/>
                <w:webHidden/>
              </w:rPr>
              <w:fldChar w:fldCharType="end"/>
            </w:r>
          </w:hyperlink>
        </w:p>
        <w:p w:rsidR="003B22A6" w:rsidRDefault="00EA53A4">
          <w:pPr>
            <w:pStyle w:val="Inhopg1"/>
            <w:tabs>
              <w:tab w:val="left" w:pos="440"/>
              <w:tab w:val="right" w:leader="dot" w:pos="9350"/>
            </w:tabs>
            <w:rPr>
              <w:rFonts w:eastAsiaTheme="minorEastAsia"/>
              <w:noProof/>
            </w:rPr>
          </w:pPr>
          <w:hyperlink w:anchor="_Toc396052826" w:history="1">
            <w:r w:rsidR="003B22A6" w:rsidRPr="00821171">
              <w:rPr>
                <w:rStyle w:val="Hyperlink"/>
                <w:noProof/>
              </w:rPr>
              <w:t>2.</w:t>
            </w:r>
            <w:r w:rsidR="003B22A6">
              <w:rPr>
                <w:rFonts w:eastAsiaTheme="minorEastAsia"/>
                <w:noProof/>
              </w:rPr>
              <w:tab/>
            </w:r>
            <w:r w:rsidR="003B22A6" w:rsidRPr="00821171">
              <w:rPr>
                <w:rStyle w:val="Hyperlink"/>
                <w:noProof/>
              </w:rPr>
              <w:t>Theoretical background</w:t>
            </w:r>
            <w:r w:rsidR="003B22A6">
              <w:rPr>
                <w:noProof/>
                <w:webHidden/>
              </w:rPr>
              <w:tab/>
            </w:r>
            <w:r w:rsidR="003B22A6">
              <w:rPr>
                <w:noProof/>
                <w:webHidden/>
              </w:rPr>
              <w:fldChar w:fldCharType="begin"/>
            </w:r>
            <w:r w:rsidR="003B22A6">
              <w:rPr>
                <w:noProof/>
                <w:webHidden/>
              </w:rPr>
              <w:instrText xml:space="preserve"> PAGEREF _Toc396052826 \h </w:instrText>
            </w:r>
            <w:r w:rsidR="003B22A6">
              <w:rPr>
                <w:noProof/>
                <w:webHidden/>
              </w:rPr>
            </w:r>
            <w:r w:rsidR="003B22A6">
              <w:rPr>
                <w:noProof/>
                <w:webHidden/>
              </w:rPr>
              <w:fldChar w:fldCharType="separate"/>
            </w:r>
            <w:r w:rsidR="00EF3C7B">
              <w:rPr>
                <w:noProof/>
                <w:webHidden/>
              </w:rPr>
              <w:t>8</w:t>
            </w:r>
            <w:r w:rsidR="003B22A6">
              <w:rPr>
                <w:noProof/>
                <w:webHidden/>
              </w:rPr>
              <w:fldChar w:fldCharType="end"/>
            </w:r>
          </w:hyperlink>
        </w:p>
        <w:p w:rsidR="003B22A6" w:rsidRDefault="00EA53A4">
          <w:pPr>
            <w:pStyle w:val="Inhopg2"/>
            <w:rPr>
              <w:rFonts w:eastAsiaTheme="minorEastAsia"/>
              <w:noProof/>
            </w:rPr>
          </w:pPr>
          <w:hyperlink w:anchor="_Toc396052827" w:history="1">
            <w:r w:rsidR="003B22A6" w:rsidRPr="00821171">
              <w:rPr>
                <w:rStyle w:val="Hyperlink"/>
                <w:noProof/>
              </w:rPr>
              <w:t>2.1</w:t>
            </w:r>
            <w:r w:rsidR="003B22A6">
              <w:rPr>
                <w:rFonts w:eastAsiaTheme="minorEastAsia"/>
                <w:noProof/>
              </w:rPr>
              <w:tab/>
            </w:r>
            <w:r w:rsidR="003B22A6" w:rsidRPr="00821171">
              <w:rPr>
                <w:rStyle w:val="Hyperlink"/>
                <w:noProof/>
              </w:rPr>
              <w:t>Introduction</w:t>
            </w:r>
            <w:r w:rsidR="003B22A6">
              <w:rPr>
                <w:noProof/>
                <w:webHidden/>
              </w:rPr>
              <w:tab/>
            </w:r>
            <w:r w:rsidR="003B22A6">
              <w:rPr>
                <w:noProof/>
                <w:webHidden/>
              </w:rPr>
              <w:fldChar w:fldCharType="begin"/>
            </w:r>
            <w:r w:rsidR="003B22A6">
              <w:rPr>
                <w:noProof/>
                <w:webHidden/>
              </w:rPr>
              <w:instrText xml:space="preserve"> PAGEREF _Toc396052827 \h </w:instrText>
            </w:r>
            <w:r w:rsidR="003B22A6">
              <w:rPr>
                <w:noProof/>
                <w:webHidden/>
              </w:rPr>
            </w:r>
            <w:r w:rsidR="003B22A6">
              <w:rPr>
                <w:noProof/>
                <w:webHidden/>
              </w:rPr>
              <w:fldChar w:fldCharType="separate"/>
            </w:r>
            <w:r w:rsidR="00EF3C7B">
              <w:rPr>
                <w:noProof/>
                <w:webHidden/>
              </w:rPr>
              <w:t>8</w:t>
            </w:r>
            <w:r w:rsidR="003B22A6">
              <w:rPr>
                <w:noProof/>
                <w:webHidden/>
              </w:rPr>
              <w:fldChar w:fldCharType="end"/>
            </w:r>
          </w:hyperlink>
        </w:p>
        <w:p w:rsidR="003B22A6" w:rsidRDefault="00EA53A4">
          <w:pPr>
            <w:pStyle w:val="Inhopg2"/>
            <w:rPr>
              <w:rFonts w:eastAsiaTheme="minorEastAsia"/>
              <w:noProof/>
            </w:rPr>
          </w:pPr>
          <w:hyperlink w:anchor="_Toc396052828" w:history="1">
            <w:r w:rsidR="003B22A6" w:rsidRPr="00821171">
              <w:rPr>
                <w:rStyle w:val="Hyperlink"/>
                <w:noProof/>
              </w:rPr>
              <w:t>2.2</w:t>
            </w:r>
            <w:r w:rsidR="003B22A6">
              <w:rPr>
                <w:rFonts w:eastAsiaTheme="minorEastAsia"/>
                <w:noProof/>
              </w:rPr>
              <w:tab/>
            </w:r>
            <w:r w:rsidR="003B22A6" w:rsidRPr="00821171">
              <w:rPr>
                <w:rStyle w:val="Hyperlink"/>
                <w:noProof/>
              </w:rPr>
              <w:t>Internal control systems</w:t>
            </w:r>
            <w:r w:rsidR="003B22A6">
              <w:rPr>
                <w:noProof/>
                <w:webHidden/>
              </w:rPr>
              <w:tab/>
            </w:r>
            <w:r w:rsidR="003B22A6">
              <w:rPr>
                <w:noProof/>
                <w:webHidden/>
              </w:rPr>
              <w:fldChar w:fldCharType="begin"/>
            </w:r>
            <w:r w:rsidR="003B22A6">
              <w:rPr>
                <w:noProof/>
                <w:webHidden/>
              </w:rPr>
              <w:instrText xml:space="preserve"> PAGEREF _Toc396052828 \h </w:instrText>
            </w:r>
            <w:r w:rsidR="003B22A6">
              <w:rPr>
                <w:noProof/>
                <w:webHidden/>
              </w:rPr>
            </w:r>
            <w:r w:rsidR="003B22A6">
              <w:rPr>
                <w:noProof/>
                <w:webHidden/>
              </w:rPr>
              <w:fldChar w:fldCharType="separate"/>
            </w:r>
            <w:r w:rsidR="00EF3C7B">
              <w:rPr>
                <w:noProof/>
                <w:webHidden/>
              </w:rPr>
              <w:t>8</w:t>
            </w:r>
            <w:r w:rsidR="003B22A6">
              <w:rPr>
                <w:noProof/>
                <w:webHidden/>
              </w:rPr>
              <w:fldChar w:fldCharType="end"/>
            </w:r>
          </w:hyperlink>
        </w:p>
        <w:p w:rsidR="003B22A6" w:rsidRDefault="00EA53A4">
          <w:pPr>
            <w:pStyle w:val="Inhopg2"/>
            <w:rPr>
              <w:rFonts w:eastAsiaTheme="minorEastAsia"/>
              <w:noProof/>
            </w:rPr>
          </w:pPr>
          <w:hyperlink w:anchor="_Toc396052829" w:history="1">
            <w:r w:rsidR="003B22A6" w:rsidRPr="00821171">
              <w:rPr>
                <w:rStyle w:val="Hyperlink"/>
                <w:noProof/>
              </w:rPr>
              <w:t>2.3</w:t>
            </w:r>
            <w:r w:rsidR="003B22A6">
              <w:rPr>
                <w:rFonts w:eastAsiaTheme="minorEastAsia"/>
                <w:noProof/>
              </w:rPr>
              <w:tab/>
            </w:r>
            <w:r w:rsidR="003B22A6" w:rsidRPr="00821171">
              <w:rPr>
                <w:rStyle w:val="Hyperlink"/>
                <w:noProof/>
              </w:rPr>
              <w:t>Executive compensation schemes</w:t>
            </w:r>
            <w:r w:rsidR="003B22A6">
              <w:rPr>
                <w:noProof/>
                <w:webHidden/>
              </w:rPr>
              <w:tab/>
            </w:r>
            <w:r w:rsidR="003B22A6">
              <w:rPr>
                <w:noProof/>
                <w:webHidden/>
              </w:rPr>
              <w:fldChar w:fldCharType="begin"/>
            </w:r>
            <w:r w:rsidR="003B22A6">
              <w:rPr>
                <w:noProof/>
                <w:webHidden/>
              </w:rPr>
              <w:instrText xml:space="preserve"> PAGEREF _Toc396052829 \h </w:instrText>
            </w:r>
            <w:r w:rsidR="003B22A6">
              <w:rPr>
                <w:noProof/>
                <w:webHidden/>
              </w:rPr>
            </w:r>
            <w:r w:rsidR="003B22A6">
              <w:rPr>
                <w:noProof/>
                <w:webHidden/>
              </w:rPr>
              <w:fldChar w:fldCharType="separate"/>
            </w:r>
            <w:r w:rsidR="00EF3C7B">
              <w:rPr>
                <w:noProof/>
                <w:webHidden/>
              </w:rPr>
              <w:t>9</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30" w:history="1">
            <w:r w:rsidR="003B22A6" w:rsidRPr="00821171">
              <w:rPr>
                <w:rStyle w:val="Hyperlink"/>
                <w:i/>
                <w:noProof/>
              </w:rPr>
              <w:t>2.3.1 Agency theory</w:t>
            </w:r>
            <w:r w:rsidR="003B22A6">
              <w:rPr>
                <w:noProof/>
                <w:webHidden/>
              </w:rPr>
              <w:tab/>
            </w:r>
            <w:r w:rsidR="003B22A6">
              <w:rPr>
                <w:noProof/>
                <w:webHidden/>
              </w:rPr>
              <w:fldChar w:fldCharType="begin"/>
            </w:r>
            <w:r w:rsidR="003B22A6">
              <w:rPr>
                <w:noProof/>
                <w:webHidden/>
              </w:rPr>
              <w:instrText xml:space="preserve"> PAGEREF _Toc396052830 \h </w:instrText>
            </w:r>
            <w:r w:rsidR="003B22A6">
              <w:rPr>
                <w:noProof/>
                <w:webHidden/>
              </w:rPr>
            </w:r>
            <w:r w:rsidR="003B22A6">
              <w:rPr>
                <w:noProof/>
                <w:webHidden/>
              </w:rPr>
              <w:fldChar w:fldCharType="separate"/>
            </w:r>
            <w:r w:rsidR="00EF3C7B">
              <w:rPr>
                <w:noProof/>
                <w:webHidden/>
              </w:rPr>
              <w:t>10</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31" w:history="1">
            <w:r w:rsidR="003B22A6" w:rsidRPr="00821171">
              <w:rPr>
                <w:rStyle w:val="Hyperlink"/>
                <w:i/>
                <w:noProof/>
              </w:rPr>
              <w:t>2.3.2 Optimal contracting theory</w:t>
            </w:r>
            <w:r w:rsidR="003B22A6">
              <w:rPr>
                <w:noProof/>
                <w:webHidden/>
              </w:rPr>
              <w:tab/>
            </w:r>
            <w:r w:rsidR="003B22A6">
              <w:rPr>
                <w:noProof/>
                <w:webHidden/>
              </w:rPr>
              <w:fldChar w:fldCharType="begin"/>
            </w:r>
            <w:r w:rsidR="003B22A6">
              <w:rPr>
                <w:noProof/>
                <w:webHidden/>
              </w:rPr>
              <w:instrText xml:space="preserve"> PAGEREF _Toc396052831 \h </w:instrText>
            </w:r>
            <w:r w:rsidR="003B22A6">
              <w:rPr>
                <w:noProof/>
                <w:webHidden/>
              </w:rPr>
            </w:r>
            <w:r w:rsidR="003B22A6">
              <w:rPr>
                <w:noProof/>
                <w:webHidden/>
              </w:rPr>
              <w:fldChar w:fldCharType="separate"/>
            </w:r>
            <w:r w:rsidR="00EF3C7B">
              <w:rPr>
                <w:noProof/>
                <w:webHidden/>
              </w:rPr>
              <w:t>11</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32" w:history="1">
            <w:r w:rsidR="003B22A6" w:rsidRPr="00821171">
              <w:rPr>
                <w:rStyle w:val="Hyperlink"/>
                <w:i/>
                <w:noProof/>
              </w:rPr>
              <w:t>2.3.3 Managerial power theory</w:t>
            </w:r>
            <w:r w:rsidR="003B22A6">
              <w:rPr>
                <w:noProof/>
                <w:webHidden/>
              </w:rPr>
              <w:tab/>
            </w:r>
            <w:r w:rsidR="003B22A6">
              <w:rPr>
                <w:noProof/>
                <w:webHidden/>
              </w:rPr>
              <w:fldChar w:fldCharType="begin"/>
            </w:r>
            <w:r w:rsidR="003B22A6">
              <w:rPr>
                <w:noProof/>
                <w:webHidden/>
              </w:rPr>
              <w:instrText xml:space="preserve"> PAGEREF _Toc396052832 \h </w:instrText>
            </w:r>
            <w:r w:rsidR="003B22A6">
              <w:rPr>
                <w:noProof/>
                <w:webHidden/>
              </w:rPr>
            </w:r>
            <w:r w:rsidR="003B22A6">
              <w:rPr>
                <w:noProof/>
                <w:webHidden/>
              </w:rPr>
              <w:fldChar w:fldCharType="separate"/>
            </w:r>
            <w:r w:rsidR="00EF3C7B">
              <w:rPr>
                <w:noProof/>
                <w:webHidden/>
              </w:rPr>
              <w:t>11</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33" w:history="1">
            <w:r w:rsidR="003B22A6" w:rsidRPr="00821171">
              <w:rPr>
                <w:rStyle w:val="Hyperlink"/>
                <w:i/>
                <w:noProof/>
                <w:shd w:val="clear" w:color="auto" w:fill="FFFFFF"/>
              </w:rPr>
              <w:t>2.3.4 Bonus plan hypothesis</w:t>
            </w:r>
            <w:r w:rsidR="003B22A6">
              <w:rPr>
                <w:noProof/>
                <w:webHidden/>
              </w:rPr>
              <w:tab/>
            </w:r>
            <w:r w:rsidR="003B22A6">
              <w:rPr>
                <w:noProof/>
                <w:webHidden/>
              </w:rPr>
              <w:fldChar w:fldCharType="begin"/>
            </w:r>
            <w:r w:rsidR="003B22A6">
              <w:rPr>
                <w:noProof/>
                <w:webHidden/>
              </w:rPr>
              <w:instrText xml:space="preserve"> PAGEREF _Toc396052833 \h </w:instrText>
            </w:r>
            <w:r w:rsidR="003B22A6">
              <w:rPr>
                <w:noProof/>
                <w:webHidden/>
              </w:rPr>
            </w:r>
            <w:r w:rsidR="003B22A6">
              <w:rPr>
                <w:noProof/>
                <w:webHidden/>
              </w:rPr>
              <w:fldChar w:fldCharType="separate"/>
            </w:r>
            <w:r w:rsidR="00EF3C7B">
              <w:rPr>
                <w:noProof/>
                <w:webHidden/>
              </w:rPr>
              <w:t>12</w:t>
            </w:r>
            <w:r w:rsidR="003B22A6">
              <w:rPr>
                <w:noProof/>
                <w:webHidden/>
              </w:rPr>
              <w:fldChar w:fldCharType="end"/>
            </w:r>
          </w:hyperlink>
        </w:p>
        <w:p w:rsidR="003B22A6" w:rsidRDefault="00EA53A4">
          <w:pPr>
            <w:pStyle w:val="Inhopg2"/>
            <w:rPr>
              <w:rFonts w:eastAsiaTheme="minorEastAsia"/>
              <w:noProof/>
            </w:rPr>
          </w:pPr>
          <w:hyperlink w:anchor="_Toc396052834" w:history="1">
            <w:r w:rsidR="003B22A6" w:rsidRPr="00821171">
              <w:rPr>
                <w:rStyle w:val="Hyperlink"/>
                <w:noProof/>
              </w:rPr>
              <w:t>2.4</w:t>
            </w:r>
            <w:r w:rsidR="003B22A6">
              <w:rPr>
                <w:rFonts w:eastAsiaTheme="minorEastAsia"/>
                <w:noProof/>
              </w:rPr>
              <w:tab/>
            </w:r>
            <w:r w:rsidR="003B22A6" w:rsidRPr="00821171">
              <w:rPr>
                <w:rStyle w:val="Hyperlink"/>
                <w:noProof/>
              </w:rPr>
              <w:t>Conclusion</w:t>
            </w:r>
            <w:r w:rsidR="003B22A6">
              <w:rPr>
                <w:noProof/>
                <w:webHidden/>
              </w:rPr>
              <w:tab/>
            </w:r>
            <w:r w:rsidR="003B22A6">
              <w:rPr>
                <w:noProof/>
                <w:webHidden/>
              </w:rPr>
              <w:fldChar w:fldCharType="begin"/>
            </w:r>
            <w:r w:rsidR="003B22A6">
              <w:rPr>
                <w:noProof/>
                <w:webHidden/>
              </w:rPr>
              <w:instrText xml:space="preserve"> PAGEREF _Toc396052834 \h </w:instrText>
            </w:r>
            <w:r w:rsidR="003B22A6">
              <w:rPr>
                <w:noProof/>
                <w:webHidden/>
              </w:rPr>
            </w:r>
            <w:r w:rsidR="003B22A6">
              <w:rPr>
                <w:noProof/>
                <w:webHidden/>
              </w:rPr>
              <w:fldChar w:fldCharType="separate"/>
            </w:r>
            <w:r w:rsidR="00EF3C7B">
              <w:rPr>
                <w:noProof/>
                <w:webHidden/>
              </w:rPr>
              <w:t>12</w:t>
            </w:r>
            <w:r w:rsidR="003B22A6">
              <w:rPr>
                <w:noProof/>
                <w:webHidden/>
              </w:rPr>
              <w:fldChar w:fldCharType="end"/>
            </w:r>
          </w:hyperlink>
        </w:p>
        <w:p w:rsidR="003B22A6" w:rsidRDefault="00EA53A4">
          <w:pPr>
            <w:pStyle w:val="Inhopg1"/>
            <w:tabs>
              <w:tab w:val="left" w:pos="440"/>
              <w:tab w:val="right" w:leader="dot" w:pos="9350"/>
            </w:tabs>
            <w:rPr>
              <w:rFonts w:eastAsiaTheme="minorEastAsia"/>
              <w:noProof/>
            </w:rPr>
          </w:pPr>
          <w:hyperlink w:anchor="_Toc396052835" w:history="1">
            <w:r w:rsidR="003B22A6" w:rsidRPr="00821171">
              <w:rPr>
                <w:rStyle w:val="Hyperlink"/>
                <w:noProof/>
              </w:rPr>
              <w:t>3.</w:t>
            </w:r>
            <w:r w:rsidR="003B22A6">
              <w:rPr>
                <w:rFonts w:eastAsiaTheme="minorEastAsia"/>
                <w:noProof/>
              </w:rPr>
              <w:tab/>
            </w:r>
            <w:r w:rsidR="003B22A6" w:rsidRPr="00821171">
              <w:rPr>
                <w:rStyle w:val="Hyperlink"/>
                <w:noProof/>
              </w:rPr>
              <w:t>Literature review</w:t>
            </w:r>
            <w:r w:rsidR="003B22A6">
              <w:rPr>
                <w:noProof/>
                <w:webHidden/>
              </w:rPr>
              <w:tab/>
            </w:r>
            <w:r w:rsidR="003B22A6">
              <w:rPr>
                <w:noProof/>
                <w:webHidden/>
              </w:rPr>
              <w:fldChar w:fldCharType="begin"/>
            </w:r>
            <w:r w:rsidR="003B22A6">
              <w:rPr>
                <w:noProof/>
                <w:webHidden/>
              </w:rPr>
              <w:instrText xml:space="preserve"> PAGEREF _Toc396052835 \h </w:instrText>
            </w:r>
            <w:r w:rsidR="003B22A6">
              <w:rPr>
                <w:noProof/>
                <w:webHidden/>
              </w:rPr>
            </w:r>
            <w:r w:rsidR="003B22A6">
              <w:rPr>
                <w:noProof/>
                <w:webHidden/>
              </w:rPr>
              <w:fldChar w:fldCharType="separate"/>
            </w:r>
            <w:r w:rsidR="00EF3C7B">
              <w:rPr>
                <w:noProof/>
                <w:webHidden/>
              </w:rPr>
              <w:t>14</w:t>
            </w:r>
            <w:r w:rsidR="003B22A6">
              <w:rPr>
                <w:noProof/>
                <w:webHidden/>
              </w:rPr>
              <w:fldChar w:fldCharType="end"/>
            </w:r>
          </w:hyperlink>
        </w:p>
        <w:p w:rsidR="003B22A6" w:rsidRDefault="00EA53A4">
          <w:pPr>
            <w:pStyle w:val="Inhopg2"/>
            <w:rPr>
              <w:rFonts w:eastAsiaTheme="minorEastAsia"/>
              <w:noProof/>
            </w:rPr>
          </w:pPr>
          <w:hyperlink w:anchor="_Toc396052836" w:history="1">
            <w:r w:rsidR="003B22A6" w:rsidRPr="00821171">
              <w:rPr>
                <w:rStyle w:val="Hyperlink"/>
                <w:noProof/>
              </w:rPr>
              <w:t>3.1</w:t>
            </w:r>
            <w:r w:rsidR="003B22A6">
              <w:rPr>
                <w:rFonts w:eastAsiaTheme="minorEastAsia"/>
                <w:noProof/>
              </w:rPr>
              <w:tab/>
            </w:r>
            <w:r w:rsidR="003B22A6" w:rsidRPr="00821171">
              <w:rPr>
                <w:rStyle w:val="Hyperlink"/>
                <w:noProof/>
              </w:rPr>
              <w:t>Introduction</w:t>
            </w:r>
            <w:r w:rsidR="003B22A6">
              <w:rPr>
                <w:noProof/>
                <w:webHidden/>
              </w:rPr>
              <w:tab/>
            </w:r>
            <w:r w:rsidR="003B22A6">
              <w:rPr>
                <w:noProof/>
                <w:webHidden/>
              </w:rPr>
              <w:fldChar w:fldCharType="begin"/>
            </w:r>
            <w:r w:rsidR="003B22A6">
              <w:rPr>
                <w:noProof/>
                <w:webHidden/>
              </w:rPr>
              <w:instrText xml:space="preserve"> PAGEREF _Toc396052836 \h </w:instrText>
            </w:r>
            <w:r w:rsidR="003B22A6">
              <w:rPr>
                <w:noProof/>
                <w:webHidden/>
              </w:rPr>
            </w:r>
            <w:r w:rsidR="003B22A6">
              <w:rPr>
                <w:noProof/>
                <w:webHidden/>
              </w:rPr>
              <w:fldChar w:fldCharType="separate"/>
            </w:r>
            <w:r w:rsidR="00EF3C7B">
              <w:rPr>
                <w:noProof/>
                <w:webHidden/>
              </w:rPr>
              <w:t>14</w:t>
            </w:r>
            <w:r w:rsidR="003B22A6">
              <w:rPr>
                <w:noProof/>
                <w:webHidden/>
              </w:rPr>
              <w:fldChar w:fldCharType="end"/>
            </w:r>
          </w:hyperlink>
        </w:p>
        <w:p w:rsidR="003B22A6" w:rsidRDefault="00EA53A4">
          <w:pPr>
            <w:pStyle w:val="Inhopg2"/>
            <w:rPr>
              <w:rFonts w:eastAsiaTheme="minorEastAsia"/>
              <w:noProof/>
            </w:rPr>
          </w:pPr>
          <w:hyperlink w:anchor="_Toc396052837" w:history="1">
            <w:r w:rsidR="003B22A6" w:rsidRPr="00821171">
              <w:rPr>
                <w:rStyle w:val="Hyperlink"/>
                <w:noProof/>
              </w:rPr>
              <w:t>3.2</w:t>
            </w:r>
            <w:r w:rsidR="003B22A6">
              <w:rPr>
                <w:rFonts w:eastAsiaTheme="minorEastAsia"/>
                <w:noProof/>
              </w:rPr>
              <w:tab/>
            </w:r>
            <w:r w:rsidR="003B22A6" w:rsidRPr="00821171">
              <w:rPr>
                <w:rStyle w:val="Hyperlink"/>
                <w:noProof/>
              </w:rPr>
              <w:t>Internal controls &amp; Executive compensation Relation</w:t>
            </w:r>
            <w:r w:rsidR="003B22A6">
              <w:rPr>
                <w:noProof/>
                <w:webHidden/>
              </w:rPr>
              <w:tab/>
            </w:r>
            <w:r w:rsidR="003B22A6">
              <w:rPr>
                <w:noProof/>
                <w:webHidden/>
              </w:rPr>
              <w:fldChar w:fldCharType="begin"/>
            </w:r>
            <w:r w:rsidR="003B22A6">
              <w:rPr>
                <w:noProof/>
                <w:webHidden/>
              </w:rPr>
              <w:instrText xml:space="preserve"> PAGEREF _Toc396052837 \h </w:instrText>
            </w:r>
            <w:r w:rsidR="003B22A6">
              <w:rPr>
                <w:noProof/>
                <w:webHidden/>
              </w:rPr>
            </w:r>
            <w:r w:rsidR="003B22A6">
              <w:rPr>
                <w:noProof/>
                <w:webHidden/>
              </w:rPr>
              <w:fldChar w:fldCharType="separate"/>
            </w:r>
            <w:r w:rsidR="00EF3C7B">
              <w:rPr>
                <w:noProof/>
                <w:webHidden/>
              </w:rPr>
              <w:t>14</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38" w:history="1">
            <w:r w:rsidR="003B22A6" w:rsidRPr="00821171">
              <w:rPr>
                <w:rStyle w:val="Hyperlink"/>
                <w:i/>
                <w:noProof/>
              </w:rPr>
              <w:t>3.2.1 Pay-without performance</w:t>
            </w:r>
            <w:r w:rsidR="003B22A6">
              <w:rPr>
                <w:noProof/>
                <w:webHidden/>
              </w:rPr>
              <w:tab/>
            </w:r>
            <w:r w:rsidR="003B22A6">
              <w:rPr>
                <w:noProof/>
                <w:webHidden/>
              </w:rPr>
              <w:fldChar w:fldCharType="begin"/>
            </w:r>
            <w:r w:rsidR="003B22A6">
              <w:rPr>
                <w:noProof/>
                <w:webHidden/>
              </w:rPr>
              <w:instrText xml:space="preserve"> PAGEREF _Toc396052838 \h </w:instrText>
            </w:r>
            <w:r w:rsidR="003B22A6">
              <w:rPr>
                <w:noProof/>
                <w:webHidden/>
              </w:rPr>
            </w:r>
            <w:r w:rsidR="003B22A6">
              <w:rPr>
                <w:noProof/>
                <w:webHidden/>
              </w:rPr>
              <w:fldChar w:fldCharType="separate"/>
            </w:r>
            <w:r w:rsidR="00EF3C7B">
              <w:rPr>
                <w:noProof/>
                <w:webHidden/>
              </w:rPr>
              <w:t>16</w:t>
            </w:r>
            <w:r w:rsidR="003B22A6">
              <w:rPr>
                <w:noProof/>
                <w:webHidden/>
              </w:rPr>
              <w:fldChar w:fldCharType="end"/>
            </w:r>
          </w:hyperlink>
        </w:p>
        <w:p w:rsidR="003B22A6" w:rsidRDefault="00EA53A4">
          <w:pPr>
            <w:pStyle w:val="Inhopg2"/>
            <w:rPr>
              <w:rFonts w:eastAsiaTheme="minorEastAsia"/>
              <w:noProof/>
            </w:rPr>
          </w:pPr>
          <w:hyperlink w:anchor="_Toc396052839" w:history="1">
            <w:r w:rsidR="003B22A6" w:rsidRPr="00821171">
              <w:rPr>
                <w:rStyle w:val="Hyperlink"/>
                <w:noProof/>
              </w:rPr>
              <w:t>3.3</w:t>
            </w:r>
            <w:r w:rsidR="003B22A6">
              <w:rPr>
                <w:rFonts w:eastAsiaTheme="minorEastAsia"/>
                <w:noProof/>
              </w:rPr>
              <w:tab/>
            </w:r>
            <w:r w:rsidR="003B22A6" w:rsidRPr="00821171">
              <w:rPr>
                <w:rStyle w:val="Hyperlink"/>
                <w:noProof/>
              </w:rPr>
              <w:t>The impact of the financial crisis</w:t>
            </w:r>
            <w:r w:rsidR="003B22A6">
              <w:rPr>
                <w:noProof/>
                <w:webHidden/>
              </w:rPr>
              <w:tab/>
            </w:r>
            <w:r w:rsidR="003B22A6">
              <w:rPr>
                <w:noProof/>
                <w:webHidden/>
              </w:rPr>
              <w:fldChar w:fldCharType="begin"/>
            </w:r>
            <w:r w:rsidR="003B22A6">
              <w:rPr>
                <w:noProof/>
                <w:webHidden/>
              </w:rPr>
              <w:instrText xml:space="preserve"> PAGEREF _Toc396052839 \h </w:instrText>
            </w:r>
            <w:r w:rsidR="003B22A6">
              <w:rPr>
                <w:noProof/>
                <w:webHidden/>
              </w:rPr>
            </w:r>
            <w:r w:rsidR="003B22A6">
              <w:rPr>
                <w:noProof/>
                <w:webHidden/>
              </w:rPr>
              <w:fldChar w:fldCharType="separate"/>
            </w:r>
            <w:r w:rsidR="00EF3C7B">
              <w:rPr>
                <w:noProof/>
                <w:webHidden/>
              </w:rPr>
              <w:t>16</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40" w:history="1">
            <w:r w:rsidR="003B22A6" w:rsidRPr="00821171">
              <w:rPr>
                <w:rStyle w:val="Hyperlink"/>
                <w:i/>
                <w:noProof/>
              </w:rPr>
              <w:t>3.3.1 The Financial crisis Executive Compensations</w:t>
            </w:r>
            <w:r w:rsidR="003B22A6">
              <w:rPr>
                <w:noProof/>
                <w:webHidden/>
              </w:rPr>
              <w:tab/>
            </w:r>
            <w:r w:rsidR="003B22A6">
              <w:rPr>
                <w:noProof/>
                <w:webHidden/>
              </w:rPr>
              <w:fldChar w:fldCharType="begin"/>
            </w:r>
            <w:r w:rsidR="003B22A6">
              <w:rPr>
                <w:noProof/>
                <w:webHidden/>
              </w:rPr>
              <w:instrText xml:space="preserve"> PAGEREF _Toc396052840 \h </w:instrText>
            </w:r>
            <w:r w:rsidR="003B22A6">
              <w:rPr>
                <w:noProof/>
                <w:webHidden/>
              </w:rPr>
            </w:r>
            <w:r w:rsidR="003B22A6">
              <w:rPr>
                <w:noProof/>
                <w:webHidden/>
              </w:rPr>
              <w:fldChar w:fldCharType="separate"/>
            </w:r>
            <w:r w:rsidR="00EF3C7B">
              <w:rPr>
                <w:noProof/>
                <w:webHidden/>
              </w:rPr>
              <w:t>16</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41" w:history="1">
            <w:r w:rsidR="003B22A6" w:rsidRPr="00821171">
              <w:rPr>
                <w:rStyle w:val="Hyperlink"/>
                <w:i/>
                <w:noProof/>
              </w:rPr>
              <w:t>3.3.2 The financial crisis Internal controls</w:t>
            </w:r>
            <w:r w:rsidR="003B22A6">
              <w:rPr>
                <w:noProof/>
                <w:webHidden/>
              </w:rPr>
              <w:tab/>
            </w:r>
            <w:r w:rsidR="003B22A6">
              <w:rPr>
                <w:noProof/>
                <w:webHidden/>
              </w:rPr>
              <w:fldChar w:fldCharType="begin"/>
            </w:r>
            <w:r w:rsidR="003B22A6">
              <w:rPr>
                <w:noProof/>
                <w:webHidden/>
              </w:rPr>
              <w:instrText xml:space="preserve"> PAGEREF _Toc396052841 \h </w:instrText>
            </w:r>
            <w:r w:rsidR="003B22A6">
              <w:rPr>
                <w:noProof/>
                <w:webHidden/>
              </w:rPr>
            </w:r>
            <w:r w:rsidR="003B22A6">
              <w:rPr>
                <w:noProof/>
                <w:webHidden/>
              </w:rPr>
              <w:fldChar w:fldCharType="separate"/>
            </w:r>
            <w:r w:rsidR="00EF3C7B">
              <w:rPr>
                <w:noProof/>
                <w:webHidden/>
              </w:rPr>
              <w:t>17</w:t>
            </w:r>
            <w:r w:rsidR="003B22A6">
              <w:rPr>
                <w:noProof/>
                <w:webHidden/>
              </w:rPr>
              <w:fldChar w:fldCharType="end"/>
            </w:r>
          </w:hyperlink>
        </w:p>
        <w:p w:rsidR="003B22A6" w:rsidRDefault="00EA53A4">
          <w:pPr>
            <w:pStyle w:val="Inhopg2"/>
            <w:rPr>
              <w:rFonts w:eastAsiaTheme="minorEastAsia"/>
              <w:noProof/>
            </w:rPr>
          </w:pPr>
          <w:hyperlink w:anchor="_Toc396052842" w:history="1">
            <w:r w:rsidR="003B22A6" w:rsidRPr="00821171">
              <w:rPr>
                <w:rStyle w:val="Hyperlink"/>
                <w:noProof/>
              </w:rPr>
              <w:t>3.4</w:t>
            </w:r>
            <w:r w:rsidR="003B22A6">
              <w:rPr>
                <w:rFonts w:eastAsiaTheme="minorEastAsia"/>
                <w:noProof/>
              </w:rPr>
              <w:tab/>
            </w:r>
            <w:r w:rsidR="003B22A6" w:rsidRPr="00821171">
              <w:rPr>
                <w:rStyle w:val="Hyperlink"/>
                <w:noProof/>
              </w:rPr>
              <w:t>Conclusion</w:t>
            </w:r>
            <w:r w:rsidR="003B22A6">
              <w:rPr>
                <w:noProof/>
                <w:webHidden/>
              </w:rPr>
              <w:tab/>
            </w:r>
            <w:r w:rsidR="003B22A6">
              <w:rPr>
                <w:noProof/>
                <w:webHidden/>
              </w:rPr>
              <w:fldChar w:fldCharType="begin"/>
            </w:r>
            <w:r w:rsidR="003B22A6">
              <w:rPr>
                <w:noProof/>
                <w:webHidden/>
              </w:rPr>
              <w:instrText xml:space="preserve"> PAGEREF _Toc396052842 \h </w:instrText>
            </w:r>
            <w:r w:rsidR="003B22A6">
              <w:rPr>
                <w:noProof/>
                <w:webHidden/>
              </w:rPr>
            </w:r>
            <w:r w:rsidR="003B22A6">
              <w:rPr>
                <w:noProof/>
                <w:webHidden/>
              </w:rPr>
              <w:fldChar w:fldCharType="separate"/>
            </w:r>
            <w:r w:rsidR="00EF3C7B">
              <w:rPr>
                <w:noProof/>
                <w:webHidden/>
              </w:rPr>
              <w:t>18</w:t>
            </w:r>
            <w:r w:rsidR="003B22A6">
              <w:rPr>
                <w:noProof/>
                <w:webHidden/>
              </w:rPr>
              <w:fldChar w:fldCharType="end"/>
            </w:r>
          </w:hyperlink>
        </w:p>
        <w:p w:rsidR="003B22A6" w:rsidRDefault="00EA53A4">
          <w:pPr>
            <w:pStyle w:val="Inhopg1"/>
            <w:tabs>
              <w:tab w:val="left" w:pos="440"/>
              <w:tab w:val="right" w:leader="dot" w:pos="9350"/>
            </w:tabs>
            <w:rPr>
              <w:rFonts w:eastAsiaTheme="minorEastAsia"/>
              <w:noProof/>
            </w:rPr>
          </w:pPr>
          <w:hyperlink w:anchor="_Toc396052843" w:history="1">
            <w:r w:rsidR="003B22A6" w:rsidRPr="00821171">
              <w:rPr>
                <w:rStyle w:val="Hyperlink"/>
                <w:noProof/>
              </w:rPr>
              <w:t>4.</w:t>
            </w:r>
            <w:r w:rsidR="003B22A6">
              <w:rPr>
                <w:rFonts w:eastAsiaTheme="minorEastAsia"/>
                <w:noProof/>
              </w:rPr>
              <w:tab/>
            </w:r>
            <w:r w:rsidR="003B22A6" w:rsidRPr="00821171">
              <w:rPr>
                <w:rStyle w:val="Hyperlink"/>
                <w:noProof/>
              </w:rPr>
              <w:t>Hypotheses</w:t>
            </w:r>
            <w:r w:rsidR="003B22A6">
              <w:rPr>
                <w:noProof/>
                <w:webHidden/>
              </w:rPr>
              <w:tab/>
            </w:r>
            <w:r w:rsidR="003B22A6">
              <w:rPr>
                <w:noProof/>
                <w:webHidden/>
              </w:rPr>
              <w:fldChar w:fldCharType="begin"/>
            </w:r>
            <w:r w:rsidR="003B22A6">
              <w:rPr>
                <w:noProof/>
                <w:webHidden/>
              </w:rPr>
              <w:instrText xml:space="preserve"> PAGEREF _Toc396052843 \h </w:instrText>
            </w:r>
            <w:r w:rsidR="003B22A6">
              <w:rPr>
                <w:noProof/>
                <w:webHidden/>
              </w:rPr>
            </w:r>
            <w:r w:rsidR="003B22A6">
              <w:rPr>
                <w:noProof/>
                <w:webHidden/>
              </w:rPr>
              <w:fldChar w:fldCharType="separate"/>
            </w:r>
            <w:r w:rsidR="00EF3C7B">
              <w:rPr>
                <w:noProof/>
                <w:webHidden/>
              </w:rPr>
              <w:t>21</w:t>
            </w:r>
            <w:r w:rsidR="003B22A6">
              <w:rPr>
                <w:noProof/>
                <w:webHidden/>
              </w:rPr>
              <w:fldChar w:fldCharType="end"/>
            </w:r>
          </w:hyperlink>
        </w:p>
        <w:p w:rsidR="003B22A6" w:rsidRDefault="00EA53A4">
          <w:pPr>
            <w:pStyle w:val="Inhopg2"/>
            <w:rPr>
              <w:rFonts w:eastAsiaTheme="minorEastAsia"/>
              <w:noProof/>
            </w:rPr>
          </w:pPr>
          <w:hyperlink w:anchor="_Toc396052844" w:history="1">
            <w:r w:rsidR="003B22A6" w:rsidRPr="00821171">
              <w:rPr>
                <w:rStyle w:val="Hyperlink"/>
                <w:noProof/>
              </w:rPr>
              <w:t>4.1</w:t>
            </w:r>
            <w:r w:rsidR="003B22A6">
              <w:rPr>
                <w:rFonts w:eastAsiaTheme="minorEastAsia"/>
                <w:noProof/>
              </w:rPr>
              <w:tab/>
            </w:r>
            <w:r w:rsidR="003B22A6" w:rsidRPr="00821171">
              <w:rPr>
                <w:rStyle w:val="Hyperlink"/>
                <w:noProof/>
              </w:rPr>
              <w:t>Introduction</w:t>
            </w:r>
            <w:r w:rsidR="003B22A6">
              <w:rPr>
                <w:noProof/>
                <w:webHidden/>
              </w:rPr>
              <w:tab/>
            </w:r>
            <w:r w:rsidR="003B22A6">
              <w:rPr>
                <w:noProof/>
                <w:webHidden/>
              </w:rPr>
              <w:fldChar w:fldCharType="begin"/>
            </w:r>
            <w:r w:rsidR="003B22A6">
              <w:rPr>
                <w:noProof/>
                <w:webHidden/>
              </w:rPr>
              <w:instrText xml:space="preserve"> PAGEREF _Toc396052844 \h </w:instrText>
            </w:r>
            <w:r w:rsidR="003B22A6">
              <w:rPr>
                <w:noProof/>
                <w:webHidden/>
              </w:rPr>
            </w:r>
            <w:r w:rsidR="003B22A6">
              <w:rPr>
                <w:noProof/>
                <w:webHidden/>
              </w:rPr>
              <w:fldChar w:fldCharType="separate"/>
            </w:r>
            <w:r w:rsidR="00EF3C7B">
              <w:rPr>
                <w:noProof/>
                <w:webHidden/>
              </w:rPr>
              <w:t>21</w:t>
            </w:r>
            <w:r w:rsidR="003B22A6">
              <w:rPr>
                <w:noProof/>
                <w:webHidden/>
              </w:rPr>
              <w:fldChar w:fldCharType="end"/>
            </w:r>
          </w:hyperlink>
        </w:p>
        <w:p w:rsidR="003B22A6" w:rsidRDefault="00EA53A4">
          <w:pPr>
            <w:pStyle w:val="Inhopg2"/>
            <w:rPr>
              <w:rFonts w:eastAsiaTheme="minorEastAsia"/>
              <w:noProof/>
            </w:rPr>
          </w:pPr>
          <w:hyperlink w:anchor="_Toc396052845" w:history="1">
            <w:r w:rsidR="003B22A6" w:rsidRPr="00821171">
              <w:rPr>
                <w:rStyle w:val="Hyperlink"/>
                <w:noProof/>
              </w:rPr>
              <w:t>4.2</w:t>
            </w:r>
            <w:r w:rsidR="003B22A6">
              <w:rPr>
                <w:rFonts w:eastAsiaTheme="minorEastAsia"/>
                <w:noProof/>
              </w:rPr>
              <w:tab/>
            </w:r>
            <w:r w:rsidR="003B22A6" w:rsidRPr="00821171">
              <w:rPr>
                <w:rStyle w:val="Hyperlink"/>
                <w:noProof/>
              </w:rPr>
              <w:t>Hypotheses development</w:t>
            </w:r>
            <w:r w:rsidR="003B22A6">
              <w:rPr>
                <w:noProof/>
                <w:webHidden/>
              </w:rPr>
              <w:tab/>
            </w:r>
            <w:r w:rsidR="003B22A6">
              <w:rPr>
                <w:noProof/>
                <w:webHidden/>
              </w:rPr>
              <w:fldChar w:fldCharType="begin"/>
            </w:r>
            <w:r w:rsidR="003B22A6">
              <w:rPr>
                <w:noProof/>
                <w:webHidden/>
              </w:rPr>
              <w:instrText xml:space="preserve"> PAGEREF _Toc396052845 \h </w:instrText>
            </w:r>
            <w:r w:rsidR="003B22A6">
              <w:rPr>
                <w:noProof/>
                <w:webHidden/>
              </w:rPr>
            </w:r>
            <w:r w:rsidR="003B22A6">
              <w:rPr>
                <w:noProof/>
                <w:webHidden/>
              </w:rPr>
              <w:fldChar w:fldCharType="separate"/>
            </w:r>
            <w:r w:rsidR="00EF3C7B">
              <w:rPr>
                <w:noProof/>
                <w:webHidden/>
              </w:rPr>
              <w:t>21</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46" w:history="1">
            <w:r w:rsidR="003B22A6" w:rsidRPr="00821171">
              <w:rPr>
                <w:rStyle w:val="Hyperlink"/>
                <w:i/>
                <w:noProof/>
              </w:rPr>
              <w:t>4.2.1 The Financial Crisis</w:t>
            </w:r>
            <w:r w:rsidR="003B22A6">
              <w:rPr>
                <w:noProof/>
                <w:webHidden/>
              </w:rPr>
              <w:tab/>
            </w:r>
            <w:r w:rsidR="003B22A6">
              <w:rPr>
                <w:noProof/>
                <w:webHidden/>
              </w:rPr>
              <w:fldChar w:fldCharType="begin"/>
            </w:r>
            <w:r w:rsidR="003B22A6">
              <w:rPr>
                <w:noProof/>
                <w:webHidden/>
              </w:rPr>
              <w:instrText xml:space="preserve"> PAGEREF _Toc396052846 \h </w:instrText>
            </w:r>
            <w:r w:rsidR="003B22A6">
              <w:rPr>
                <w:noProof/>
                <w:webHidden/>
              </w:rPr>
            </w:r>
            <w:r w:rsidR="003B22A6">
              <w:rPr>
                <w:noProof/>
                <w:webHidden/>
              </w:rPr>
              <w:fldChar w:fldCharType="separate"/>
            </w:r>
            <w:r w:rsidR="00EF3C7B">
              <w:rPr>
                <w:noProof/>
                <w:webHidden/>
              </w:rPr>
              <w:t>22</w:t>
            </w:r>
            <w:r w:rsidR="003B22A6">
              <w:rPr>
                <w:noProof/>
                <w:webHidden/>
              </w:rPr>
              <w:fldChar w:fldCharType="end"/>
            </w:r>
          </w:hyperlink>
        </w:p>
        <w:p w:rsidR="003B22A6" w:rsidRDefault="00EA53A4">
          <w:pPr>
            <w:pStyle w:val="Inhopg2"/>
            <w:rPr>
              <w:rFonts w:eastAsiaTheme="minorEastAsia"/>
              <w:noProof/>
            </w:rPr>
          </w:pPr>
          <w:hyperlink w:anchor="_Toc396052847" w:history="1">
            <w:r w:rsidR="003B22A6" w:rsidRPr="00821171">
              <w:rPr>
                <w:rStyle w:val="Hyperlink"/>
                <w:noProof/>
              </w:rPr>
              <w:t>4.3</w:t>
            </w:r>
            <w:r w:rsidR="003B22A6">
              <w:rPr>
                <w:rFonts w:eastAsiaTheme="minorEastAsia"/>
                <w:noProof/>
              </w:rPr>
              <w:tab/>
            </w:r>
            <w:r w:rsidR="003B22A6" w:rsidRPr="00821171">
              <w:rPr>
                <w:rStyle w:val="Hyperlink"/>
                <w:noProof/>
              </w:rPr>
              <w:t>Conclusion</w:t>
            </w:r>
            <w:r w:rsidR="003B22A6">
              <w:rPr>
                <w:noProof/>
                <w:webHidden/>
              </w:rPr>
              <w:tab/>
            </w:r>
            <w:r w:rsidR="003B22A6">
              <w:rPr>
                <w:noProof/>
                <w:webHidden/>
              </w:rPr>
              <w:fldChar w:fldCharType="begin"/>
            </w:r>
            <w:r w:rsidR="003B22A6">
              <w:rPr>
                <w:noProof/>
                <w:webHidden/>
              </w:rPr>
              <w:instrText xml:space="preserve"> PAGEREF _Toc396052847 \h </w:instrText>
            </w:r>
            <w:r w:rsidR="003B22A6">
              <w:rPr>
                <w:noProof/>
                <w:webHidden/>
              </w:rPr>
            </w:r>
            <w:r w:rsidR="003B22A6">
              <w:rPr>
                <w:noProof/>
                <w:webHidden/>
              </w:rPr>
              <w:fldChar w:fldCharType="separate"/>
            </w:r>
            <w:r w:rsidR="00EF3C7B">
              <w:rPr>
                <w:noProof/>
                <w:webHidden/>
              </w:rPr>
              <w:t>23</w:t>
            </w:r>
            <w:r w:rsidR="003B22A6">
              <w:rPr>
                <w:noProof/>
                <w:webHidden/>
              </w:rPr>
              <w:fldChar w:fldCharType="end"/>
            </w:r>
          </w:hyperlink>
        </w:p>
        <w:p w:rsidR="003B22A6" w:rsidRDefault="00EA53A4">
          <w:pPr>
            <w:pStyle w:val="Inhopg1"/>
            <w:tabs>
              <w:tab w:val="left" w:pos="440"/>
              <w:tab w:val="right" w:leader="dot" w:pos="9350"/>
            </w:tabs>
            <w:rPr>
              <w:rFonts w:eastAsiaTheme="minorEastAsia"/>
              <w:noProof/>
            </w:rPr>
          </w:pPr>
          <w:hyperlink w:anchor="_Toc396052848" w:history="1">
            <w:r w:rsidR="003B22A6" w:rsidRPr="00821171">
              <w:rPr>
                <w:rStyle w:val="Hyperlink"/>
                <w:noProof/>
              </w:rPr>
              <w:t>5.</w:t>
            </w:r>
            <w:r w:rsidR="003B22A6">
              <w:rPr>
                <w:rFonts w:eastAsiaTheme="minorEastAsia"/>
                <w:noProof/>
              </w:rPr>
              <w:tab/>
            </w:r>
            <w:r w:rsidR="003B22A6" w:rsidRPr="00821171">
              <w:rPr>
                <w:rStyle w:val="Hyperlink"/>
                <w:noProof/>
                <w:shd w:val="clear" w:color="auto" w:fill="FFFFFF"/>
              </w:rPr>
              <w:t>Methodology</w:t>
            </w:r>
            <w:r w:rsidR="003B22A6">
              <w:rPr>
                <w:noProof/>
                <w:webHidden/>
              </w:rPr>
              <w:tab/>
            </w:r>
            <w:r w:rsidR="003B22A6">
              <w:rPr>
                <w:noProof/>
                <w:webHidden/>
              </w:rPr>
              <w:fldChar w:fldCharType="begin"/>
            </w:r>
            <w:r w:rsidR="003B22A6">
              <w:rPr>
                <w:noProof/>
                <w:webHidden/>
              </w:rPr>
              <w:instrText xml:space="preserve"> PAGEREF _Toc396052848 \h </w:instrText>
            </w:r>
            <w:r w:rsidR="003B22A6">
              <w:rPr>
                <w:noProof/>
                <w:webHidden/>
              </w:rPr>
            </w:r>
            <w:r w:rsidR="003B22A6">
              <w:rPr>
                <w:noProof/>
                <w:webHidden/>
              </w:rPr>
              <w:fldChar w:fldCharType="separate"/>
            </w:r>
            <w:r w:rsidR="00EF3C7B">
              <w:rPr>
                <w:noProof/>
                <w:webHidden/>
              </w:rPr>
              <w:t>24</w:t>
            </w:r>
            <w:r w:rsidR="003B22A6">
              <w:rPr>
                <w:noProof/>
                <w:webHidden/>
              </w:rPr>
              <w:fldChar w:fldCharType="end"/>
            </w:r>
          </w:hyperlink>
        </w:p>
        <w:p w:rsidR="003B22A6" w:rsidRDefault="00EA53A4">
          <w:pPr>
            <w:pStyle w:val="Inhopg2"/>
            <w:rPr>
              <w:rFonts w:eastAsiaTheme="minorEastAsia"/>
              <w:noProof/>
            </w:rPr>
          </w:pPr>
          <w:hyperlink w:anchor="_Toc396052849" w:history="1">
            <w:r w:rsidR="003B22A6" w:rsidRPr="00821171">
              <w:rPr>
                <w:rStyle w:val="Hyperlink"/>
                <w:noProof/>
              </w:rPr>
              <w:t>5.1</w:t>
            </w:r>
            <w:r w:rsidR="003B22A6">
              <w:rPr>
                <w:rFonts w:eastAsiaTheme="minorEastAsia"/>
                <w:noProof/>
              </w:rPr>
              <w:tab/>
            </w:r>
            <w:r w:rsidR="003B22A6" w:rsidRPr="00821171">
              <w:rPr>
                <w:rStyle w:val="Hyperlink"/>
                <w:noProof/>
              </w:rPr>
              <w:t>Introduction</w:t>
            </w:r>
            <w:r w:rsidR="003B22A6">
              <w:rPr>
                <w:noProof/>
                <w:webHidden/>
              </w:rPr>
              <w:tab/>
            </w:r>
            <w:r w:rsidR="003B22A6">
              <w:rPr>
                <w:noProof/>
                <w:webHidden/>
              </w:rPr>
              <w:fldChar w:fldCharType="begin"/>
            </w:r>
            <w:r w:rsidR="003B22A6">
              <w:rPr>
                <w:noProof/>
                <w:webHidden/>
              </w:rPr>
              <w:instrText xml:space="preserve"> PAGEREF _Toc396052849 \h </w:instrText>
            </w:r>
            <w:r w:rsidR="003B22A6">
              <w:rPr>
                <w:noProof/>
                <w:webHidden/>
              </w:rPr>
            </w:r>
            <w:r w:rsidR="003B22A6">
              <w:rPr>
                <w:noProof/>
                <w:webHidden/>
              </w:rPr>
              <w:fldChar w:fldCharType="separate"/>
            </w:r>
            <w:r w:rsidR="00EF3C7B">
              <w:rPr>
                <w:noProof/>
                <w:webHidden/>
              </w:rPr>
              <w:t>24</w:t>
            </w:r>
            <w:r w:rsidR="003B22A6">
              <w:rPr>
                <w:noProof/>
                <w:webHidden/>
              </w:rPr>
              <w:fldChar w:fldCharType="end"/>
            </w:r>
          </w:hyperlink>
        </w:p>
        <w:p w:rsidR="003B22A6" w:rsidRDefault="00EA53A4">
          <w:pPr>
            <w:pStyle w:val="Inhopg2"/>
            <w:rPr>
              <w:rFonts w:eastAsiaTheme="minorEastAsia"/>
              <w:noProof/>
            </w:rPr>
          </w:pPr>
          <w:hyperlink w:anchor="_Toc396052850" w:history="1">
            <w:r w:rsidR="003B22A6" w:rsidRPr="00821171">
              <w:rPr>
                <w:rStyle w:val="Hyperlink"/>
                <w:noProof/>
              </w:rPr>
              <w:t>5.2</w:t>
            </w:r>
            <w:r w:rsidR="003B22A6">
              <w:rPr>
                <w:rFonts w:eastAsiaTheme="minorEastAsia"/>
                <w:noProof/>
              </w:rPr>
              <w:tab/>
            </w:r>
            <w:r w:rsidR="003B22A6" w:rsidRPr="00821171">
              <w:rPr>
                <w:rStyle w:val="Hyperlink"/>
                <w:noProof/>
              </w:rPr>
              <w:t>Sample &amp; Data collection</w:t>
            </w:r>
            <w:r w:rsidR="003B22A6">
              <w:rPr>
                <w:noProof/>
                <w:webHidden/>
              </w:rPr>
              <w:tab/>
            </w:r>
            <w:r w:rsidR="003B22A6">
              <w:rPr>
                <w:noProof/>
                <w:webHidden/>
              </w:rPr>
              <w:fldChar w:fldCharType="begin"/>
            </w:r>
            <w:r w:rsidR="003B22A6">
              <w:rPr>
                <w:noProof/>
                <w:webHidden/>
              </w:rPr>
              <w:instrText xml:space="preserve"> PAGEREF _Toc396052850 \h </w:instrText>
            </w:r>
            <w:r w:rsidR="003B22A6">
              <w:rPr>
                <w:noProof/>
                <w:webHidden/>
              </w:rPr>
            </w:r>
            <w:r w:rsidR="003B22A6">
              <w:rPr>
                <w:noProof/>
                <w:webHidden/>
              </w:rPr>
              <w:fldChar w:fldCharType="separate"/>
            </w:r>
            <w:r w:rsidR="00EF3C7B">
              <w:rPr>
                <w:noProof/>
                <w:webHidden/>
              </w:rPr>
              <w:t>24</w:t>
            </w:r>
            <w:r w:rsidR="003B22A6">
              <w:rPr>
                <w:noProof/>
                <w:webHidden/>
              </w:rPr>
              <w:fldChar w:fldCharType="end"/>
            </w:r>
          </w:hyperlink>
        </w:p>
        <w:p w:rsidR="003B22A6" w:rsidRDefault="00EA53A4">
          <w:pPr>
            <w:pStyle w:val="Inhopg2"/>
            <w:rPr>
              <w:rFonts w:eastAsiaTheme="minorEastAsia"/>
              <w:noProof/>
            </w:rPr>
          </w:pPr>
          <w:hyperlink w:anchor="_Toc396052851" w:history="1">
            <w:r w:rsidR="003B22A6" w:rsidRPr="00821171">
              <w:rPr>
                <w:rStyle w:val="Hyperlink"/>
                <w:noProof/>
              </w:rPr>
              <w:t>5.3</w:t>
            </w:r>
            <w:r w:rsidR="003B22A6">
              <w:rPr>
                <w:rFonts w:eastAsiaTheme="minorEastAsia"/>
                <w:noProof/>
              </w:rPr>
              <w:tab/>
            </w:r>
            <w:r w:rsidR="003B22A6" w:rsidRPr="00821171">
              <w:rPr>
                <w:rStyle w:val="Hyperlink"/>
                <w:noProof/>
              </w:rPr>
              <w:t>Research design</w:t>
            </w:r>
            <w:r w:rsidR="003B22A6">
              <w:rPr>
                <w:noProof/>
                <w:webHidden/>
              </w:rPr>
              <w:tab/>
            </w:r>
            <w:r w:rsidR="003B22A6">
              <w:rPr>
                <w:noProof/>
                <w:webHidden/>
              </w:rPr>
              <w:fldChar w:fldCharType="begin"/>
            </w:r>
            <w:r w:rsidR="003B22A6">
              <w:rPr>
                <w:noProof/>
                <w:webHidden/>
              </w:rPr>
              <w:instrText xml:space="preserve"> PAGEREF _Toc396052851 \h </w:instrText>
            </w:r>
            <w:r w:rsidR="003B22A6">
              <w:rPr>
                <w:noProof/>
                <w:webHidden/>
              </w:rPr>
            </w:r>
            <w:r w:rsidR="003B22A6">
              <w:rPr>
                <w:noProof/>
                <w:webHidden/>
              </w:rPr>
              <w:fldChar w:fldCharType="separate"/>
            </w:r>
            <w:r w:rsidR="00EF3C7B">
              <w:rPr>
                <w:noProof/>
                <w:webHidden/>
              </w:rPr>
              <w:t>25</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52" w:history="1">
            <w:r w:rsidR="003B22A6" w:rsidRPr="00821171">
              <w:rPr>
                <w:rStyle w:val="Hyperlink"/>
                <w:rFonts w:eastAsia="Times New Roman"/>
                <w:i/>
                <w:noProof/>
              </w:rPr>
              <w:t>5.3.1 Control variables</w:t>
            </w:r>
            <w:r w:rsidR="003B22A6">
              <w:rPr>
                <w:noProof/>
                <w:webHidden/>
              </w:rPr>
              <w:tab/>
            </w:r>
            <w:r w:rsidR="003B22A6">
              <w:rPr>
                <w:noProof/>
                <w:webHidden/>
              </w:rPr>
              <w:fldChar w:fldCharType="begin"/>
            </w:r>
            <w:r w:rsidR="003B22A6">
              <w:rPr>
                <w:noProof/>
                <w:webHidden/>
              </w:rPr>
              <w:instrText xml:space="preserve"> PAGEREF _Toc396052852 \h </w:instrText>
            </w:r>
            <w:r w:rsidR="003B22A6">
              <w:rPr>
                <w:noProof/>
                <w:webHidden/>
              </w:rPr>
            </w:r>
            <w:r w:rsidR="003B22A6">
              <w:rPr>
                <w:noProof/>
                <w:webHidden/>
              </w:rPr>
              <w:fldChar w:fldCharType="separate"/>
            </w:r>
            <w:r w:rsidR="00EF3C7B">
              <w:rPr>
                <w:noProof/>
                <w:webHidden/>
              </w:rPr>
              <w:t>26</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53" w:history="1">
            <w:r w:rsidR="003B22A6" w:rsidRPr="00821171">
              <w:rPr>
                <w:rStyle w:val="Hyperlink"/>
                <w:i/>
                <w:noProof/>
              </w:rPr>
              <w:t>5.3.2 Governance independent variables</w:t>
            </w:r>
            <w:r w:rsidR="003B22A6">
              <w:rPr>
                <w:noProof/>
                <w:webHidden/>
              </w:rPr>
              <w:tab/>
            </w:r>
            <w:r w:rsidR="003B22A6">
              <w:rPr>
                <w:noProof/>
                <w:webHidden/>
              </w:rPr>
              <w:fldChar w:fldCharType="begin"/>
            </w:r>
            <w:r w:rsidR="003B22A6">
              <w:rPr>
                <w:noProof/>
                <w:webHidden/>
              </w:rPr>
              <w:instrText xml:space="preserve"> PAGEREF _Toc396052853 \h </w:instrText>
            </w:r>
            <w:r w:rsidR="003B22A6">
              <w:rPr>
                <w:noProof/>
                <w:webHidden/>
              </w:rPr>
            </w:r>
            <w:r w:rsidR="003B22A6">
              <w:rPr>
                <w:noProof/>
                <w:webHidden/>
              </w:rPr>
              <w:fldChar w:fldCharType="separate"/>
            </w:r>
            <w:r w:rsidR="00EF3C7B">
              <w:rPr>
                <w:noProof/>
                <w:webHidden/>
              </w:rPr>
              <w:t>28</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54" w:history="1">
            <w:r w:rsidR="003B22A6" w:rsidRPr="00821171">
              <w:rPr>
                <w:rStyle w:val="Hyperlink"/>
                <w:i/>
                <w:noProof/>
              </w:rPr>
              <w:t>5.3.2 Dependent variable</w:t>
            </w:r>
            <w:r w:rsidR="003B22A6">
              <w:rPr>
                <w:noProof/>
                <w:webHidden/>
              </w:rPr>
              <w:tab/>
            </w:r>
            <w:r w:rsidR="003B22A6">
              <w:rPr>
                <w:noProof/>
                <w:webHidden/>
              </w:rPr>
              <w:fldChar w:fldCharType="begin"/>
            </w:r>
            <w:r w:rsidR="003B22A6">
              <w:rPr>
                <w:noProof/>
                <w:webHidden/>
              </w:rPr>
              <w:instrText xml:space="preserve"> PAGEREF _Toc396052854 \h </w:instrText>
            </w:r>
            <w:r w:rsidR="003B22A6">
              <w:rPr>
                <w:noProof/>
                <w:webHidden/>
              </w:rPr>
            </w:r>
            <w:r w:rsidR="003B22A6">
              <w:rPr>
                <w:noProof/>
                <w:webHidden/>
              </w:rPr>
              <w:fldChar w:fldCharType="separate"/>
            </w:r>
            <w:r w:rsidR="00EF3C7B">
              <w:rPr>
                <w:noProof/>
                <w:webHidden/>
              </w:rPr>
              <w:t>31</w:t>
            </w:r>
            <w:r w:rsidR="003B22A6">
              <w:rPr>
                <w:noProof/>
                <w:webHidden/>
              </w:rPr>
              <w:fldChar w:fldCharType="end"/>
            </w:r>
          </w:hyperlink>
        </w:p>
        <w:p w:rsidR="003B22A6" w:rsidRDefault="00EA53A4">
          <w:pPr>
            <w:pStyle w:val="Inhopg2"/>
            <w:rPr>
              <w:rFonts w:eastAsiaTheme="minorEastAsia"/>
              <w:noProof/>
            </w:rPr>
          </w:pPr>
          <w:hyperlink w:anchor="_Toc396052855" w:history="1">
            <w:r w:rsidR="003B22A6" w:rsidRPr="00821171">
              <w:rPr>
                <w:rStyle w:val="Hyperlink"/>
                <w:noProof/>
              </w:rPr>
              <w:t>5.4</w:t>
            </w:r>
            <w:r w:rsidR="003B22A6">
              <w:rPr>
                <w:rFonts w:eastAsiaTheme="minorEastAsia"/>
                <w:noProof/>
              </w:rPr>
              <w:tab/>
            </w:r>
            <w:r w:rsidR="003B22A6" w:rsidRPr="00821171">
              <w:rPr>
                <w:rStyle w:val="Hyperlink"/>
                <w:noProof/>
              </w:rPr>
              <w:t>Conclusion</w:t>
            </w:r>
            <w:r w:rsidR="003B22A6">
              <w:rPr>
                <w:noProof/>
                <w:webHidden/>
              </w:rPr>
              <w:tab/>
            </w:r>
            <w:r w:rsidR="003B22A6">
              <w:rPr>
                <w:noProof/>
                <w:webHidden/>
              </w:rPr>
              <w:fldChar w:fldCharType="begin"/>
            </w:r>
            <w:r w:rsidR="003B22A6">
              <w:rPr>
                <w:noProof/>
                <w:webHidden/>
              </w:rPr>
              <w:instrText xml:space="preserve"> PAGEREF _Toc396052855 \h </w:instrText>
            </w:r>
            <w:r w:rsidR="003B22A6">
              <w:rPr>
                <w:noProof/>
                <w:webHidden/>
              </w:rPr>
            </w:r>
            <w:r w:rsidR="003B22A6">
              <w:rPr>
                <w:noProof/>
                <w:webHidden/>
              </w:rPr>
              <w:fldChar w:fldCharType="separate"/>
            </w:r>
            <w:r w:rsidR="00EF3C7B">
              <w:rPr>
                <w:noProof/>
                <w:webHidden/>
              </w:rPr>
              <w:t>31</w:t>
            </w:r>
            <w:r w:rsidR="003B22A6">
              <w:rPr>
                <w:noProof/>
                <w:webHidden/>
              </w:rPr>
              <w:fldChar w:fldCharType="end"/>
            </w:r>
          </w:hyperlink>
        </w:p>
        <w:p w:rsidR="003B22A6" w:rsidRDefault="00EA53A4">
          <w:pPr>
            <w:pStyle w:val="Inhopg1"/>
            <w:tabs>
              <w:tab w:val="left" w:pos="440"/>
              <w:tab w:val="right" w:leader="dot" w:pos="9350"/>
            </w:tabs>
            <w:rPr>
              <w:rFonts w:eastAsiaTheme="minorEastAsia"/>
              <w:noProof/>
            </w:rPr>
          </w:pPr>
          <w:hyperlink w:anchor="_Toc396052856" w:history="1">
            <w:r w:rsidR="003B22A6" w:rsidRPr="00821171">
              <w:rPr>
                <w:rStyle w:val="Hyperlink"/>
                <w:noProof/>
              </w:rPr>
              <w:t>6.</w:t>
            </w:r>
            <w:r w:rsidR="003B22A6">
              <w:rPr>
                <w:rFonts w:eastAsiaTheme="minorEastAsia"/>
                <w:noProof/>
              </w:rPr>
              <w:tab/>
            </w:r>
            <w:r w:rsidR="003B22A6" w:rsidRPr="00821171">
              <w:rPr>
                <w:rStyle w:val="Hyperlink"/>
                <w:noProof/>
              </w:rPr>
              <w:t>Results</w:t>
            </w:r>
            <w:r w:rsidR="003B22A6">
              <w:rPr>
                <w:noProof/>
                <w:webHidden/>
              </w:rPr>
              <w:tab/>
            </w:r>
            <w:r w:rsidR="003B22A6">
              <w:rPr>
                <w:noProof/>
                <w:webHidden/>
              </w:rPr>
              <w:fldChar w:fldCharType="begin"/>
            </w:r>
            <w:r w:rsidR="003B22A6">
              <w:rPr>
                <w:noProof/>
                <w:webHidden/>
              </w:rPr>
              <w:instrText xml:space="preserve"> PAGEREF _Toc396052856 \h </w:instrText>
            </w:r>
            <w:r w:rsidR="003B22A6">
              <w:rPr>
                <w:noProof/>
                <w:webHidden/>
              </w:rPr>
            </w:r>
            <w:r w:rsidR="003B22A6">
              <w:rPr>
                <w:noProof/>
                <w:webHidden/>
              </w:rPr>
              <w:fldChar w:fldCharType="separate"/>
            </w:r>
            <w:r w:rsidR="00EF3C7B">
              <w:rPr>
                <w:noProof/>
                <w:webHidden/>
              </w:rPr>
              <w:t>33</w:t>
            </w:r>
            <w:r w:rsidR="003B22A6">
              <w:rPr>
                <w:noProof/>
                <w:webHidden/>
              </w:rPr>
              <w:fldChar w:fldCharType="end"/>
            </w:r>
          </w:hyperlink>
        </w:p>
        <w:p w:rsidR="003B22A6" w:rsidRDefault="00EA53A4">
          <w:pPr>
            <w:pStyle w:val="Inhopg2"/>
            <w:rPr>
              <w:rFonts w:eastAsiaTheme="minorEastAsia"/>
              <w:noProof/>
            </w:rPr>
          </w:pPr>
          <w:hyperlink w:anchor="_Toc396052857" w:history="1">
            <w:r w:rsidR="003B22A6" w:rsidRPr="00821171">
              <w:rPr>
                <w:rStyle w:val="Hyperlink"/>
                <w:noProof/>
              </w:rPr>
              <w:t>6.1</w:t>
            </w:r>
            <w:r w:rsidR="003B22A6">
              <w:rPr>
                <w:rFonts w:eastAsiaTheme="minorEastAsia"/>
                <w:noProof/>
              </w:rPr>
              <w:tab/>
            </w:r>
            <w:r w:rsidR="003B22A6" w:rsidRPr="00821171">
              <w:rPr>
                <w:rStyle w:val="Hyperlink"/>
                <w:noProof/>
              </w:rPr>
              <w:t>Introduction</w:t>
            </w:r>
            <w:r w:rsidR="003B22A6">
              <w:rPr>
                <w:noProof/>
                <w:webHidden/>
              </w:rPr>
              <w:tab/>
            </w:r>
            <w:r w:rsidR="003B22A6">
              <w:rPr>
                <w:noProof/>
                <w:webHidden/>
              </w:rPr>
              <w:fldChar w:fldCharType="begin"/>
            </w:r>
            <w:r w:rsidR="003B22A6">
              <w:rPr>
                <w:noProof/>
                <w:webHidden/>
              </w:rPr>
              <w:instrText xml:space="preserve"> PAGEREF _Toc396052857 \h </w:instrText>
            </w:r>
            <w:r w:rsidR="003B22A6">
              <w:rPr>
                <w:noProof/>
                <w:webHidden/>
              </w:rPr>
            </w:r>
            <w:r w:rsidR="003B22A6">
              <w:rPr>
                <w:noProof/>
                <w:webHidden/>
              </w:rPr>
              <w:fldChar w:fldCharType="separate"/>
            </w:r>
            <w:r w:rsidR="00EF3C7B">
              <w:rPr>
                <w:noProof/>
                <w:webHidden/>
              </w:rPr>
              <w:t>33</w:t>
            </w:r>
            <w:r w:rsidR="003B22A6">
              <w:rPr>
                <w:noProof/>
                <w:webHidden/>
              </w:rPr>
              <w:fldChar w:fldCharType="end"/>
            </w:r>
          </w:hyperlink>
        </w:p>
        <w:p w:rsidR="003B22A6" w:rsidRDefault="00EA53A4">
          <w:pPr>
            <w:pStyle w:val="Inhopg2"/>
            <w:rPr>
              <w:rFonts w:eastAsiaTheme="minorEastAsia"/>
              <w:noProof/>
            </w:rPr>
          </w:pPr>
          <w:hyperlink w:anchor="_Toc396052858" w:history="1">
            <w:r w:rsidR="003B22A6" w:rsidRPr="00821171">
              <w:rPr>
                <w:rStyle w:val="Hyperlink"/>
                <w:noProof/>
              </w:rPr>
              <w:t>6.2</w:t>
            </w:r>
            <w:r w:rsidR="003B22A6">
              <w:rPr>
                <w:rFonts w:eastAsiaTheme="minorEastAsia"/>
                <w:noProof/>
              </w:rPr>
              <w:tab/>
            </w:r>
            <w:r w:rsidR="003B22A6" w:rsidRPr="00821171">
              <w:rPr>
                <w:rStyle w:val="Hyperlink"/>
                <w:noProof/>
              </w:rPr>
              <w:t>Descriptive statistics</w:t>
            </w:r>
            <w:r w:rsidR="003B22A6">
              <w:rPr>
                <w:noProof/>
                <w:webHidden/>
              </w:rPr>
              <w:tab/>
            </w:r>
            <w:r w:rsidR="003B22A6">
              <w:rPr>
                <w:noProof/>
                <w:webHidden/>
              </w:rPr>
              <w:fldChar w:fldCharType="begin"/>
            </w:r>
            <w:r w:rsidR="003B22A6">
              <w:rPr>
                <w:noProof/>
                <w:webHidden/>
              </w:rPr>
              <w:instrText xml:space="preserve"> PAGEREF _Toc396052858 \h </w:instrText>
            </w:r>
            <w:r w:rsidR="003B22A6">
              <w:rPr>
                <w:noProof/>
                <w:webHidden/>
              </w:rPr>
            </w:r>
            <w:r w:rsidR="003B22A6">
              <w:rPr>
                <w:noProof/>
                <w:webHidden/>
              </w:rPr>
              <w:fldChar w:fldCharType="separate"/>
            </w:r>
            <w:r w:rsidR="00EF3C7B">
              <w:rPr>
                <w:noProof/>
                <w:webHidden/>
              </w:rPr>
              <w:t>33</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59" w:history="1">
            <w:r w:rsidR="003B22A6" w:rsidRPr="00821171">
              <w:rPr>
                <w:rStyle w:val="Hyperlink"/>
                <w:i/>
                <w:noProof/>
              </w:rPr>
              <w:t>6.2.1 Sample period before financial crisis 2004-2006</w:t>
            </w:r>
            <w:r w:rsidR="003B22A6">
              <w:rPr>
                <w:noProof/>
                <w:webHidden/>
              </w:rPr>
              <w:tab/>
            </w:r>
            <w:r w:rsidR="003B22A6">
              <w:rPr>
                <w:noProof/>
                <w:webHidden/>
              </w:rPr>
              <w:fldChar w:fldCharType="begin"/>
            </w:r>
            <w:r w:rsidR="003B22A6">
              <w:rPr>
                <w:noProof/>
                <w:webHidden/>
              </w:rPr>
              <w:instrText xml:space="preserve"> PAGEREF _Toc396052859 \h </w:instrText>
            </w:r>
            <w:r w:rsidR="003B22A6">
              <w:rPr>
                <w:noProof/>
                <w:webHidden/>
              </w:rPr>
            </w:r>
            <w:r w:rsidR="003B22A6">
              <w:rPr>
                <w:noProof/>
                <w:webHidden/>
              </w:rPr>
              <w:fldChar w:fldCharType="separate"/>
            </w:r>
            <w:r w:rsidR="00EF3C7B">
              <w:rPr>
                <w:noProof/>
                <w:webHidden/>
              </w:rPr>
              <w:t>33</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60" w:history="1">
            <w:r w:rsidR="003B22A6" w:rsidRPr="00821171">
              <w:rPr>
                <w:rStyle w:val="Hyperlink"/>
                <w:i/>
                <w:noProof/>
              </w:rPr>
              <w:t>6.2.2 Sample period during financial crisis 2007-2009</w:t>
            </w:r>
            <w:r w:rsidR="003B22A6">
              <w:rPr>
                <w:noProof/>
                <w:webHidden/>
              </w:rPr>
              <w:tab/>
            </w:r>
            <w:r w:rsidR="003B22A6">
              <w:rPr>
                <w:noProof/>
                <w:webHidden/>
              </w:rPr>
              <w:fldChar w:fldCharType="begin"/>
            </w:r>
            <w:r w:rsidR="003B22A6">
              <w:rPr>
                <w:noProof/>
                <w:webHidden/>
              </w:rPr>
              <w:instrText xml:space="preserve"> PAGEREF _Toc396052860 \h </w:instrText>
            </w:r>
            <w:r w:rsidR="003B22A6">
              <w:rPr>
                <w:noProof/>
                <w:webHidden/>
              </w:rPr>
            </w:r>
            <w:r w:rsidR="003B22A6">
              <w:rPr>
                <w:noProof/>
                <w:webHidden/>
              </w:rPr>
              <w:fldChar w:fldCharType="separate"/>
            </w:r>
            <w:r w:rsidR="00EF3C7B">
              <w:rPr>
                <w:noProof/>
                <w:webHidden/>
              </w:rPr>
              <w:t>34</w:t>
            </w:r>
            <w:r w:rsidR="003B22A6">
              <w:rPr>
                <w:noProof/>
                <w:webHidden/>
              </w:rPr>
              <w:fldChar w:fldCharType="end"/>
            </w:r>
          </w:hyperlink>
        </w:p>
        <w:p w:rsidR="003B22A6" w:rsidRDefault="00EA53A4">
          <w:pPr>
            <w:pStyle w:val="Inhopg2"/>
            <w:rPr>
              <w:rFonts w:eastAsiaTheme="minorEastAsia"/>
              <w:noProof/>
            </w:rPr>
          </w:pPr>
          <w:hyperlink w:anchor="_Toc396052861" w:history="1">
            <w:r w:rsidR="003B22A6" w:rsidRPr="00821171">
              <w:rPr>
                <w:rStyle w:val="Hyperlink"/>
                <w:noProof/>
              </w:rPr>
              <w:t>6.3</w:t>
            </w:r>
            <w:r w:rsidR="003B22A6">
              <w:rPr>
                <w:rFonts w:eastAsiaTheme="minorEastAsia"/>
                <w:noProof/>
              </w:rPr>
              <w:tab/>
            </w:r>
            <w:r w:rsidR="003B22A6" w:rsidRPr="00821171">
              <w:rPr>
                <w:rStyle w:val="Hyperlink"/>
                <w:noProof/>
              </w:rPr>
              <w:t>Main test results</w:t>
            </w:r>
            <w:r w:rsidR="003B22A6">
              <w:rPr>
                <w:noProof/>
                <w:webHidden/>
              </w:rPr>
              <w:tab/>
            </w:r>
            <w:r w:rsidR="003B22A6">
              <w:rPr>
                <w:noProof/>
                <w:webHidden/>
              </w:rPr>
              <w:fldChar w:fldCharType="begin"/>
            </w:r>
            <w:r w:rsidR="003B22A6">
              <w:rPr>
                <w:noProof/>
                <w:webHidden/>
              </w:rPr>
              <w:instrText xml:space="preserve"> PAGEREF _Toc396052861 \h </w:instrText>
            </w:r>
            <w:r w:rsidR="003B22A6">
              <w:rPr>
                <w:noProof/>
                <w:webHidden/>
              </w:rPr>
            </w:r>
            <w:r w:rsidR="003B22A6">
              <w:rPr>
                <w:noProof/>
                <w:webHidden/>
              </w:rPr>
              <w:fldChar w:fldCharType="separate"/>
            </w:r>
            <w:r w:rsidR="00EF3C7B">
              <w:rPr>
                <w:noProof/>
                <w:webHidden/>
              </w:rPr>
              <w:t>36</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62" w:history="1">
            <w:r w:rsidR="003B22A6" w:rsidRPr="00821171">
              <w:rPr>
                <w:rStyle w:val="Hyperlink"/>
                <w:i/>
                <w:noProof/>
              </w:rPr>
              <w:t>6.3.1 Hypotheses 1a</w:t>
            </w:r>
            <w:r w:rsidR="003B22A6">
              <w:rPr>
                <w:noProof/>
                <w:webHidden/>
              </w:rPr>
              <w:tab/>
            </w:r>
            <w:r w:rsidR="003B22A6">
              <w:rPr>
                <w:noProof/>
                <w:webHidden/>
              </w:rPr>
              <w:fldChar w:fldCharType="begin"/>
            </w:r>
            <w:r w:rsidR="003B22A6">
              <w:rPr>
                <w:noProof/>
                <w:webHidden/>
              </w:rPr>
              <w:instrText xml:space="preserve"> PAGEREF _Toc396052862 \h </w:instrText>
            </w:r>
            <w:r w:rsidR="003B22A6">
              <w:rPr>
                <w:noProof/>
                <w:webHidden/>
              </w:rPr>
            </w:r>
            <w:r w:rsidR="003B22A6">
              <w:rPr>
                <w:noProof/>
                <w:webHidden/>
              </w:rPr>
              <w:fldChar w:fldCharType="separate"/>
            </w:r>
            <w:r w:rsidR="00EF3C7B">
              <w:rPr>
                <w:noProof/>
                <w:webHidden/>
              </w:rPr>
              <w:t>36</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63" w:history="1">
            <w:r w:rsidR="003B22A6" w:rsidRPr="00821171">
              <w:rPr>
                <w:rStyle w:val="Hyperlink"/>
                <w:i/>
                <w:noProof/>
              </w:rPr>
              <w:t>6.3.2 Hypotheses 1b</w:t>
            </w:r>
            <w:r w:rsidR="003B22A6">
              <w:rPr>
                <w:noProof/>
                <w:webHidden/>
              </w:rPr>
              <w:tab/>
            </w:r>
            <w:r w:rsidR="003B22A6">
              <w:rPr>
                <w:noProof/>
                <w:webHidden/>
              </w:rPr>
              <w:fldChar w:fldCharType="begin"/>
            </w:r>
            <w:r w:rsidR="003B22A6">
              <w:rPr>
                <w:noProof/>
                <w:webHidden/>
              </w:rPr>
              <w:instrText xml:space="preserve"> PAGEREF _Toc396052863 \h </w:instrText>
            </w:r>
            <w:r w:rsidR="003B22A6">
              <w:rPr>
                <w:noProof/>
                <w:webHidden/>
              </w:rPr>
            </w:r>
            <w:r w:rsidR="003B22A6">
              <w:rPr>
                <w:noProof/>
                <w:webHidden/>
              </w:rPr>
              <w:fldChar w:fldCharType="separate"/>
            </w:r>
            <w:r w:rsidR="00EF3C7B">
              <w:rPr>
                <w:noProof/>
                <w:webHidden/>
              </w:rPr>
              <w:t>37</w:t>
            </w:r>
            <w:r w:rsidR="003B22A6">
              <w:rPr>
                <w:noProof/>
                <w:webHidden/>
              </w:rPr>
              <w:fldChar w:fldCharType="end"/>
            </w:r>
          </w:hyperlink>
        </w:p>
        <w:p w:rsidR="003B22A6" w:rsidRDefault="00EA53A4">
          <w:pPr>
            <w:pStyle w:val="Inhopg3"/>
            <w:tabs>
              <w:tab w:val="right" w:leader="dot" w:pos="9350"/>
            </w:tabs>
            <w:rPr>
              <w:rFonts w:eastAsiaTheme="minorEastAsia"/>
              <w:noProof/>
            </w:rPr>
          </w:pPr>
          <w:hyperlink w:anchor="_Toc396052864" w:history="1">
            <w:r w:rsidR="003B22A6" w:rsidRPr="00821171">
              <w:rPr>
                <w:rStyle w:val="Hyperlink"/>
                <w:i/>
                <w:noProof/>
              </w:rPr>
              <w:t>6.3.3 Hypotheses 2a &amp; 2b</w:t>
            </w:r>
            <w:r w:rsidR="003B22A6">
              <w:rPr>
                <w:noProof/>
                <w:webHidden/>
              </w:rPr>
              <w:tab/>
            </w:r>
            <w:r w:rsidR="003B22A6">
              <w:rPr>
                <w:noProof/>
                <w:webHidden/>
              </w:rPr>
              <w:fldChar w:fldCharType="begin"/>
            </w:r>
            <w:r w:rsidR="003B22A6">
              <w:rPr>
                <w:noProof/>
                <w:webHidden/>
              </w:rPr>
              <w:instrText xml:space="preserve"> PAGEREF _Toc396052864 \h </w:instrText>
            </w:r>
            <w:r w:rsidR="003B22A6">
              <w:rPr>
                <w:noProof/>
                <w:webHidden/>
              </w:rPr>
            </w:r>
            <w:r w:rsidR="003B22A6">
              <w:rPr>
                <w:noProof/>
                <w:webHidden/>
              </w:rPr>
              <w:fldChar w:fldCharType="separate"/>
            </w:r>
            <w:r w:rsidR="00EF3C7B">
              <w:rPr>
                <w:noProof/>
                <w:webHidden/>
              </w:rPr>
              <w:t>39</w:t>
            </w:r>
            <w:r w:rsidR="003B22A6">
              <w:rPr>
                <w:noProof/>
                <w:webHidden/>
              </w:rPr>
              <w:fldChar w:fldCharType="end"/>
            </w:r>
          </w:hyperlink>
        </w:p>
        <w:p w:rsidR="003B22A6" w:rsidRDefault="00EA53A4">
          <w:pPr>
            <w:pStyle w:val="Inhopg1"/>
            <w:tabs>
              <w:tab w:val="left" w:pos="440"/>
              <w:tab w:val="right" w:leader="dot" w:pos="9350"/>
            </w:tabs>
            <w:rPr>
              <w:rFonts w:eastAsiaTheme="minorEastAsia"/>
              <w:noProof/>
            </w:rPr>
          </w:pPr>
          <w:hyperlink w:anchor="_Toc396052865" w:history="1">
            <w:r w:rsidR="003B22A6" w:rsidRPr="00821171">
              <w:rPr>
                <w:rStyle w:val="Hyperlink"/>
                <w:noProof/>
              </w:rPr>
              <w:t>7.</w:t>
            </w:r>
            <w:r w:rsidR="003B22A6">
              <w:rPr>
                <w:rFonts w:eastAsiaTheme="minorEastAsia"/>
                <w:noProof/>
              </w:rPr>
              <w:tab/>
            </w:r>
            <w:r w:rsidR="003B22A6" w:rsidRPr="00821171">
              <w:rPr>
                <w:rStyle w:val="Hyperlink"/>
                <w:noProof/>
              </w:rPr>
              <w:t>Conclusion &amp; Limitations</w:t>
            </w:r>
            <w:r w:rsidR="003B22A6">
              <w:rPr>
                <w:noProof/>
                <w:webHidden/>
              </w:rPr>
              <w:tab/>
            </w:r>
            <w:r w:rsidR="003B22A6">
              <w:rPr>
                <w:noProof/>
                <w:webHidden/>
              </w:rPr>
              <w:fldChar w:fldCharType="begin"/>
            </w:r>
            <w:r w:rsidR="003B22A6">
              <w:rPr>
                <w:noProof/>
                <w:webHidden/>
              </w:rPr>
              <w:instrText xml:space="preserve"> PAGEREF _Toc396052865 \h </w:instrText>
            </w:r>
            <w:r w:rsidR="003B22A6">
              <w:rPr>
                <w:noProof/>
                <w:webHidden/>
              </w:rPr>
            </w:r>
            <w:r w:rsidR="003B22A6">
              <w:rPr>
                <w:noProof/>
                <w:webHidden/>
              </w:rPr>
              <w:fldChar w:fldCharType="separate"/>
            </w:r>
            <w:r w:rsidR="00EF3C7B">
              <w:rPr>
                <w:noProof/>
                <w:webHidden/>
              </w:rPr>
              <w:t>41</w:t>
            </w:r>
            <w:r w:rsidR="003B22A6">
              <w:rPr>
                <w:noProof/>
                <w:webHidden/>
              </w:rPr>
              <w:fldChar w:fldCharType="end"/>
            </w:r>
          </w:hyperlink>
        </w:p>
        <w:p w:rsidR="003B22A6" w:rsidRDefault="00EA53A4">
          <w:pPr>
            <w:pStyle w:val="Inhopg2"/>
            <w:rPr>
              <w:rFonts w:eastAsiaTheme="minorEastAsia"/>
              <w:noProof/>
            </w:rPr>
          </w:pPr>
          <w:hyperlink w:anchor="_Toc396052866" w:history="1">
            <w:r w:rsidR="003B22A6" w:rsidRPr="00821171">
              <w:rPr>
                <w:rStyle w:val="Hyperlink"/>
                <w:noProof/>
              </w:rPr>
              <w:t>7.1</w:t>
            </w:r>
            <w:r w:rsidR="003B22A6">
              <w:rPr>
                <w:rFonts w:eastAsiaTheme="minorEastAsia"/>
                <w:noProof/>
              </w:rPr>
              <w:tab/>
            </w:r>
            <w:r w:rsidR="003B22A6" w:rsidRPr="00821171">
              <w:rPr>
                <w:rStyle w:val="Hyperlink"/>
                <w:noProof/>
              </w:rPr>
              <w:t>Conclusion</w:t>
            </w:r>
            <w:r w:rsidR="003B22A6">
              <w:rPr>
                <w:noProof/>
                <w:webHidden/>
              </w:rPr>
              <w:tab/>
            </w:r>
            <w:r w:rsidR="003B22A6">
              <w:rPr>
                <w:noProof/>
                <w:webHidden/>
              </w:rPr>
              <w:fldChar w:fldCharType="begin"/>
            </w:r>
            <w:r w:rsidR="003B22A6">
              <w:rPr>
                <w:noProof/>
                <w:webHidden/>
              </w:rPr>
              <w:instrText xml:space="preserve"> PAGEREF _Toc396052866 \h </w:instrText>
            </w:r>
            <w:r w:rsidR="003B22A6">
              <w:rPr>
                <w:noProof/>
                <w:webHidden/>
              </w:rPr>
            </w:r>
            <w:r w:rsidR="003B22A6">
              <w:rPr>
                <w:noProof/>
                <w:webHidden/>
              </w:rPr>
              <w:fldChar w:fldCharType="separate"/>
            </w:r>
            <w:r w:rsidR="00EF3C7B">
              <w:rPr>
                <w:noProof/>
                <w:webHidden/>
              </w:rPr>
              <w:t>41</w:t>
            </w:r>
            <w:r w:rsidR="003B22A6">
              <w:rPr>
                <w:noProof/>
                <w:webHidden/>
              </w:rPr>
              <w:fldChar w:fldCharType="end"/>
            </w:r>
          </w:hyperlink>
        </w:p>
        <w:p w:rsidR="003B22A6" w:rsidRDefault="00EA53A4">
          <w:pPr>
            <w:pStyle w:val="Inhopg2"/>
            <w:rPr>
              <w:rFonts w:eastAsiaTheme="minorEastAsia"/>
              <w:noProof/>
            </w:rPr>
          </w:pPr>
          <w:hyperlink w:anchor="_Toc396052867" w:history="1">
            <w:r w:rsidR="003B22A6" w:rsidRPr="00821171">
              <w:rPr>
                <w:rStyle w:val="Hyperlink"/>
                <w:noProof/>
              </w:rPr>
              <w:t>7.2</w:t>
            </w:r>
            <w:r w:rsidR="003B22A6">
              <w:rPr>
                <w:rFonts w:eastAsiaTheme="minorEastAsia"/>
                <w:noProof/>
              </w:rPr>
              <w:tab/>
            </w:r>
            <w:r w:rsidR="003B22A6" w:rsidRPr="00821171">
              <w:rPr>
                <w:rStyle w:val="Hyperlink"/>
                <w:noProof/>
              </w:rPr>
              <w:t>Limitations</w:t>
            </w:r>
            <w:r w:rsidR="003B22A6">
              <w:rPr>
                <w:noProof/>
                <w:webHidden/>
              </w:rPr>
              <w:tab/>
            </w:r>
            <w:r w:rsidR="003B22A6">
              <w:rPr>
                <w:noProof/>
                <w:webHidden/>
              </w:rPr>
              <w:fldChar w:fldCharType="begin"/>
            </w:r>
            <w:r w:rsidR="003B22A6">
              <w:rPr>
                <w:noProof/>
                <w:webHidden/>
              </w:rPr>
              <w:instrText xml:space="preserve"> PAGEREF _Toc396052867 \h </w:instrText>
            </w:r>
            <w:r w:rsidR="003B22A6">
              <w:rPr>
                <w:noProof/>
                <w:webHidden/>
              </w:rPr>
            </w:r>
            <w:r w:rsidR="003B22A6">
              <w:rPr>
                <w:noProof/>
                <w:webHidden/>
              </w:rPr>
              <w:fldChar w:fldCharType="separate"/>
            </w:r>
            <w:r w:rsidR="00EF3C7B">
              <w:rPr>
                <w:noProof/>
                <w:webHidden/>
              </w:rPr>
              <w:t>42</w:t>
            </w:r>
            <w:r w:rsidR="003B22A6">
              <w:rPr>
                <w:noProof/>
                <w:webHidden/>
              </w:rPr>
              <w:fldChar w:fldCharType="end"/>
            </w:r>
          </w:hyperlink>
        </w:p>
        <w:p w:rsidR="003B22A6" w:rsidRDefault="00EA53A4">
          <w:pPr>
            <w:pStyle w:val="Inhopg1"/>
            <w:tabs>
              <w:tab w:val="right" w:leader="dot" w:pos="9350"/>
            </w:tabs>
            <w:rPr>
              <w:rFonts w:eastAsiaTheme="minorEastAsia"/>
              <w:noProof/>
            </w:rPr>
          </w:pPr>
          <w:hyperlink w:anchor="_Toc396052868" w:history="1">
            <w:r w:rsidR="003B22A6" w:rsidRPr="00821171">
              <w:rPr>
                <w:rStyle w:val="Hyperlink"/>
                <w:noProof/>
              </w:rPr>
              <w:t>Reference list</w:t>
            </w:r>
            <w:r w:rsidR="003B22A6">
              <w:rPr>
                <w:noProof/>
                <w:webHidden/>
              </w:rPr>
              <w:tab/>
            </w:r>
            <w:r w:rsidR="003B22A6">
              <w:rPr>
                <w:noProof/>
                <w:webHidden/>
              </w:rPr>
              <w:fldChar w:fldCharType="begin"/>
            </w:r>
            <w:r w:rsidR="003B22A6">
              <w:rPr>
                <w:noProof/>
                <w:webHidden/>
              </w:rPr>
              <w:instrText xml:space="preserve"> PAGEREF _Toc396052868 \h </w:instrText>
            </w:r>
            <w:r w:rsidR="003B22A6">
              <w:rPr>
                <w:noProof/>
                <w:webHidden/>
              </w:rPr>
            </w:r>
            <w:r w:rsidR="003B22A6">
              <w:rPr>
                <w:noProof/>
                <w:webHidden/>
              </w:rPr>
              <w:fldChar w:fldCharType="separate"/>
            </w:r>
            <w:r w:rsidR="00EF3C7B">
              <w:rPr>
                <w:noProof/>
                <w:webHidden/>
              </w:rPr>
              <w:t>44</w:t>
            </w:r>
            <w:r w:rsidR="003B22A6">
              <w:rPr>
                <w:noProof/>
                <w:webHidden/>
              </w:rPr>
              <w:fldChar w:fldCharType="end"/>
            </w:r>
          </w:hyperlink>
        </w:p>
        <w:p w:rsidR="003B22A6" w:rsidRDefault="00EA53A4">
          <w:pPr>
            <w:pStyle w:val="Inhopg1"/>
            <w:tabs>
              <w:tab w:val="right" w:leader="dot" w:pos="9350"/>
            </w:tabs>
            <w:rPr>
              <w:rFonts w:eastAsiaTheme="minorEastAsia"/>
              <w:noProof/>
            </w:rPr>
          </w:pPr>
          <w:hyperlink w:anchor="_Toc396052869" w:history="1">
            <w:r w:rsidR="003B22A6" w:rsidRPr="00821171">
              <w:rPr>
                <w:rStyle w:val="Hyperlink"/>
                <w:noProof/>
              </w:rPr>
              <w:t>Appendix</w:t>
            </w:r>
            <w:r w:rsidR="003B22A6">
              <w:rPr>
                <w:noProof/>
                <w:webHidden/>
              </w:rPr>
              <w:tab/>
            </w:r>
            <w:r w:rsidR="003B22A6">
              <w:rPr>
                <w:noProof/>
                <w:webHidden/>
              </w:rPr>
              <w:fldChar w:fldCharType="begin"/>
            </w:r>
            <w:r w:rsidR="003B22A6">
              <w:rPr>
                <w:noProof/>
                <w:webHidden/>
              </w:rPr>
              <w:instrText xml:space="preserve"> PAGEREF _Toc396052869 \h </w:instrText>
            </w:r>
            <w:r w:rsidR="003B22A6">
              <w:rPr>
                <w:noProof/>
                <w:webHidden/>
              </w:rPr>
            </w:r>
            <w:r w:rsidR="003B22A6">
              <w:rPr>
                <w:noProof/>
                <w:webHidden/>
              </w:rPr>
              <w:fldChar w:fldCharType="separate"/>
            </w:r>
            <w:r w:rsidR="00EF3C7B">
              <w:rPr>
                <w:noProof/>
                <w:webHidden/>
              </w:rPr>
              <w:t>47</w:t>
            </w:r>
            <w:r w:rsidR="003B22A6">
              <w:rPr>
                <w:noProof/>
                <w:webHidden/>
              </w:rPr>
              <w:fldChar w:fldCharType="end"/>
            </w:r>
          </w:hyperlink>
        </w:p>
        <w:p w:rsidR="003B22A6" w:rsidRDefault="00EA53A4">
          <w:pPr>
            <w:pStyle w:val="Inhopg2"/>
            <w:rPr>
              <w:rFonts w:eastAsiaTheme="minorEastAsia"/>
              <w:noProof/>
            </w:rPr>
          </w:pPr>
          <w:hyperlink w:anchor="_Toc396052870" w:history="1">
            <w:r w:rsidR="003B22A6" w:rsidRPr="00821171">
              <w:rPr>
                <w:rStyle w:val="Hyperlink"/>
                <w:noProof/>
              </w:rPr>
              <w:t>Appendix 1: Regression model (3) Bonus before Financial crisis</w:t>
            </w:r>
            <w:r w:rsidR="003B22A6">
              <w:rPr>
                <w:noProof/>
                <w:webHidden/>
              </w:rPr>
              <w:tab/>
            </w:r>
            <w:r w:rsidR="003B22A6">
              <w:rPr>
                <w:noProof/>
                <w:webHidden/>
              </w:rPr>
              <w:fldChar w:fldCharType="begin"/>
            </w:r>
            <w:r w:rsidR="003B22A6">
              <w:rPr>
                <w:noProof/>
                <w:webHidden/>
              </w:rPr>
              <w:instrText xml:space="preserve"> PAGEREF _Toc396052870 \h </w:instrText>
            </w:r>
            <w:r w:rsidR="003B22A6">
              <w:rPr>
                <w:noProof/>
                <w:webHidden/>
              </w:rPr>
            </w:r>
            <w:r w:rsidR="003B22A6">
              <w:rPr>
                <w:noProof/>
                <w:webHidden/>
              </w:rPr>
              <w:fldChar w:fldCharType="separate"/>
            </w:r>
            <w:r w:rsidR="00EF3C7B">
              <w:rPr>
                <w:noProof/>
                <w:webHidden/>
              </w:rPr>
              <w:t>47</w:t>
            </w:r>
            <w:r w:rsidR="003B22A6">
              <w:rPr>
                <w:noProof/>
                <w:webHidden/>
              </w:rPr>
              <w:fldChar w:fldCharType="end"/>
            </w:r>
          </w:hyperlink>
        </w:p>
        <w:p w:rsidR="003B22A6" w:rsidRDefault="00EA53A4">
          <w:pPr>
            <w:pStyle w:val="Inhopg2"/>
            <w:rPr>
              <w:rFonts w:eastAsiaTheme="minorEastAsia"/>
              <w:noProof/>
            </w:rPr>
          </w:pPr>
          <w:hyperlink w:anchor="_Toc396052871" w:history="1">
            <w:r w:rsidR="003B22A6" w:rsidRPr="00821171">
              <w:rPr>
                <w:rStyle w:val="Hyperlink"/>
                <w:noProof/>
              </w:rPr>
              <w:t>Appendix 2: Regression model (4) Equity compensation before Financial crisis</w:t>
            </w:r>
            <w:r w:rsidR="003B22A6">
              <w:rPr>
                <w:noProof/>
                <w:webHidden/>
              </w:rPr>
              <w:tab/>
            </w:r>
            <w:r w:rsidR="003B22A6">
              <w:rPr>
                <w:noProof/>
                <w:webHidden/>
              </w:rPr>
              <w:fldChar w:fldCharType="begin"/>
            </w:r>
            <w:r w:rsidR="003B22A6">
              <w:rPr>
                <w:noProof/>
                <w:webHidden/>
              </w:rPr>
              <w:instrText xml:space="preserve"> PAGEREF _Toc396052871 \h </w:instrText>
            </w:r>
            <w:r w:rsidR="003B22A6">
              <w:rPr>
                <w:noProof/>
                <w:webHidden/>
              </w:rPr>
            </w:r>
            <w:r w:rsidR="003B22A6">
              <w:rPr>
                <w:noProof/>
                <w:webHidden/>
              </w:rPr>
              <w:fldChar w:fldCharType="separate"/>
            </w:r>
            <w:r w:rsidR="00EF3C7B">
              <w:rPr>
                <w:noProof/>
                <w:webHidden/>
              </w:rPr>
              <w:t>48</w:t>
            </w:r>
            <w:r w:rsidR="003B22A6">
              <w:rPr>
                <w:noProof/>
                <w:webHidden/>
              </w:rPr>
              <w:fldChar w:fldCharType="end"/>
            </w:r>
          </w:hyperlink>
        </w:p>
        <w:p w:rsidR="003B22A6" w:rsidRDefault="00EA53A4">
          <w:pPr>
            <w:pStyle w:val="Inhopg2"/>
            <w:rPr>
              <w:rFonts w:eastAsiaTheme="minorEastAsia"/>
              <w:noProof/>
            </w:rPr>
          </w:pPr>
          <w:hyperlink w:anchor="_Toc396052872" w:history="1">
            <w:r w:rsidR="003B22A6" w:rsidRPr="00821171">
              <w:rPr>
                <w:rStyle w:val="Hyperlink"/>
                <w:noProof/>
              </w:rPr>
              <w:t>Appendix 3: Regression model (3) Bonus during Financial crisis</w:t>
            </w:r>
            <w:r w:rsidR="003B22A6">
              <w:rPr>
                <w:noProof/>
                <w:webHidden/>
              </w:rPr>
              <w:tab/>
            </w:r>
            <w:r w:rsidR="003B22A6">
              <w:rPr>
                <w:noProof/>
                <w:webHidden/>
              </w:rPr>
              <w:fldChar w:fldCharType="begin"/>
            </w:r>
            <w:r w:rsidR="003B22A6">
              <w:rPr>
                <w:noProof/>
                <w:webHidden/>
              </w:rPr>
              <w:instrText xml:space="preserve"> PAGEREF _Toc396052872 \h </w:instrText>
            </w:r>
            <w:r w:rsidR="003B22A6">
              <w:rPr>
                <w:noProof/>
                <w:webHidden/>
              </w:rPr>
            </w:r>
            <w:r w:rsidR="003B22A6">
              <w:rPr>
                <w:noProof/>
                <w:webHidden/>
              </w:rPr>
              <w:fldChar w:fldCharType="separate"/>
            </w:r>
            <w:r w:rsidR="00EF3C7B">
              <w:rPr>
                <w:noProof/>
                <w:webHidden/>
              </w:rPr>
              <w:t>49</w:t>
            </w:r>
            <w:r w:rsidR="003B22A6">
              <w:rPr>
                <w:noProof/>
                <w:webHidden/>
              </w:rPr>
              <w:fldChar w:fldCharType="end"/>
            </w:r>
          </w:hyperlink>
        </w:p>
        <w:p w:rsidR="003B22A6" w:rsidRDefault="00EA53A4">
          <w:pPr>
            <w:pStyle w:val="Inhopg2"/>
            <w:rPr>
              <w:rFonts w:eastAsiaTheme="minorEastAsia"/>
              <w:noProof/>
            </w:rPr>
          </w:pPr>
          <w:hyperlink w:anchor="_Toc396052873" w:history="1">
            <w:r w:rsidR="003B22A6" w:rsidRPr="00821171">
              <w:rPr>
                <w:rStyle w:val="Hyperlink"/>
                <w:noProof/>
              </w:rPr>
              <w:t>Appendix 4: Regression model (4) Equity during Financial crisis</w:t>
            </w:r>
            <w:r w:rsidR="003B22A6">
              <w:rPr>
                <w:noProof/>
                <w:webHidden/>
              </w:rPr>
              <w:tab/>
            </w:r>
            <w:r w:rsidR="003B22A6">
              <w:rPr>
                <w:noProof/>
                <w:webHidden/>
              </w:rPr>
              <w:fldChar w:fldCharType="begin"/>
            </w:r>
            <w:r w:rsidR="003B22A6">
              <w:rPr>
                <w:noProof/>
                <w:webHidden/>
              </w:rPr>
              <w:instrText xml:space="preserve"> PAGEREF _Toc396052873 \h </w:instrText>
            </w:r>
            <w:r w:rsidR="003B22A6">
              <w:rPr>
                <w:noProof/>
                <w:webHidden/>
              </w:rPr>
            </w:r>
            <w:r w:rsidR="003B22A6">
              <w:rPr>
                <w:noProof/>
                <w:webHidden/>
              </w:rPr>
              <w:fldChar w:fldCharType="separate"/>
            </w:r>
            <w:r w:rsidR="00EF3C7B">
              <w:rPr>
                <w:noProof/>
                <w:webHidden/>
              </w:rPr>
              <w:t>50</w:t>
            </w:r>
            <w:r w:rsidR="003B22A6">
              <w:rPr>
                <w:noProof/>
                <w:webHidden/>
              </w:rPr>
              <w:fldChar w:fldCharType="end"/>
            </w:r>
          </w:hyperlink>
        </w:p>
        <w:p w:rsidR="00494E49" w:rsidRPr="0082023D" w:rsidRDefault="00494E49" w:rsidP="00C252D4">
          <w:pPr>
            <w:spacing w:line="360" w:lineRule="auto"/>
          </w:pPr>
          <w:r w:rsidRPr="0082023D">
            <w:rPr>
              <w:b/>
              <w:bCs/>
              <w:noProof/>
            </w:rPr>
            <w:fldChar w:fldCharType="end"/>
          </w:r>
        </w:p>
      </w:sdtContent>
    </w:sdt>
    <w:p w:rsidR="00C252D4" w:rsidRPr="0082023D" w:rsidRDefault="00C252D4" w:rsidP="00C252D4">
      <w:pPr>
        <w:pStyle w:val="Titel"/>
        <w:spacing w:line="360" w:lineRule="auto"/>
        <w:rPr>
          <w:sz w:val="28"/>
          <w:szCs w:val="28"/>
        </w:rPr>
      </w:pPr>
    </w:p>
    <w:p w:rsidR="00FC39B5" w:rsidRDefault="00FC39B5">
      <w:pPr>
        <w:rPr>
          <w:rFonts w:asciiTheme="majorHAnsi" w:eastAsiaTheme="majorEastAsia" w:hAnsiTheme="majorHAnsi" w:cstheme="majorBidi"/>
          <w:color w:val="17365D" w:themeColor="text2" w:themeShade="BF"/>
          <w:spacing w:val="5"/>
          <w:kern w:val="28"/>
          <w:sz w:val="28"/>
          <w:szCs w:val="28"/>
        </w:rPr>
      </w:pPr>
      <w:r>
        <w:rPr>
          <w:sz w:val="28"/>
          <w:szCs w:val="28"/>
        </w:rPr>
        <w:br w:type="page"/>
      </w:r>
    </w:p>
    <w:p w:rsidR="00494E49" w:rsidRPr="0082023D" w:rsidRDefault="00494E49" w:rsidP="007859CA">
      <w:pPr>
        <w:pStyle w:val="Titel"/>
        <w:spacing w:line="276" w:lineRule="auto"/>
        <w:rPr>
          <w:sz w:val="28"/>
          <w:szCs w:val="28"/>
        </w:rPr>
      </w:pPr>
      <w:r w:rsidRPr="0082023D">
        <w:rPr>
          <w:sz w:val="28"/>
          <w:szCs w:val="28"/>
        </w:rPr>
        <w:lastRenderedPageBreak/>
        <w:t>Effectiveness of Internal Controls and managerial compensation schemes:</w:t>
      </w:r>
    </w:p>
    <w:p w:rsidR="00494E49" w:rsidRPr="00BB5F71" w:rsidRDefault="00494E49" w:rsidP="007859CA">
      <w:pPr>
        <w:pStyle w:val="Titel"/>
        <w:spacing w:line="276" w:lineRule="auto"/>
        <w:jc w:val="center"/>
        <w:rPr>
          <w:sz w:val="24"/>
          <w:szCs w:val="24"/>
        </w:rPr>
      </w:pPr>
      <w:r w:rsidRPr="00BB5F71">
        <w:rPr>
          <w:sz w:val="24"/>
          <w:szCs w:val="24"/>
        </w:rPr>
        <w:t>Evidence from the financial crisis</w:t>
      </w:r>
    </w:p>
    <w:p w:rsidR="00494E49" w:rsidRPr="0082023D" w:rsidRDefault="00494E49" w:rsidP="00C252D4">
      <w:pPr>
        <w:spacing w:after="0" w:line="360" w:lineRule="auto"/>
      </w:pPr>
    </w:p>
    <w:p w:rsidR="00494E49" w:rsidRPr="0082023D" w:rsidRDefault="00494E49" w:rsidP="00C252D4">
      <w:pPr>
        <w:pStyle w:val="Kop1"/>
        <w:numPr>
          <w:ilvl w:val="0"/>
          <w:numId w:val="13"/>
        </w:numPr>
        <w:spacing w:line="360" w:lineRule="auto"/>
      </w:pPr>
      <w:bookmarkStart w:id="10" w:name="_Toc396052821"/>
      <w:r w:rsidRPr="0082023D">
        <w:t>Introduction</w:t>
      </w:r>
      <w:bookmarkEnd w:id="10"/>
    </w:p>
    <w:p w:rsidR="00494E49" w:rsidRPr="0082023D" w:rsidRDefault="00494E49" w:rsidP="00C252D4">
      <w:pPr>
        <w:pStyle w:val="Lijstalinea"/>
        <w:spacing w:line="360" w:lineRule="auto"/>
        <w:rPr>
          <w:b/>
          <w:sz w:val="24"/>
          <w:szCs w:val="24"/>
          <w:u w:val="single"/>
        </w:rPr>
      </w:pPr>
    </w:p>
    <w:p w:rsidR="009D700A" w:rsidRPr="0082023D" w:rsidRDefault="00494E49" w:rsidP="00C252D4">
      <w:pPr>
        <w:pStyle w:val="Kop2"/>
        <w:numPr>
          <w:ilvl w:val="1"/>
          <w:numId w:val="13"/>
        </w:numPr>
        <w:spacing w:line="360" w:lineRule="auto"/>
      </w:pPr>
      <w:bookmarkStart w:id="11" w:name="_Toc396052822"/>
      <w:r w:rsidRPr="0082023D">
        <w:t>Background</w:t>
      </w:r>
      <w:bookmarkEnd w:id="11"/>
    </w:p>
    <w:p w:rsidR="00494E49" w:rsidRPr="0082023D" w:rsidRDefault="00494E49" w:rsidP="007859CA">
      <w:pPr>
        <w:pStyle w:val="Kop2"/>
        <w:spacing w:before="0" w:line="360" w:lineRule="auto"/>
        <w:ind w:left="1080"/>
      </w:pPr>
      <w:r w:rsidRPr="0082023D">
        <w:t xml:space="preserve"> </w:t>
      </w:r>
    </w:p>
    <w:p w:rsidR="00494E49" w:rsidRPr="0082023D" w:rsidRDefault="00494E49" w:rsidP="00215542">
      <w:pPr>
        <w:spacing w:line="360" w:lineRule="auto"/>
        <w:jc w:val="both"/>
        <w:rPr>
          <w:sz w:val="24"/>
          <w:szCs w:val="24"/>
        </w:rPr>
      </w:pPr>
      <w:r w:rsidRPr="0082023D">
        <w:rPr>
          <w:sz w:val="24"/>
          <w:szCs w:val="24"/>
        </w:rPr>
        <w:t xml:space="preserve">CEO’s and CFO’s responsibilities within an enterprise are certainly growing over time. They need to provide accurate and reliable financial information to their investors and creditors. Designing an effective internal control </w:t>
      </w:r>
      <w:r w:rsidR="008745DA">
        <w:rPr>
          <w:sz w:val="24"/>
          <w:szCs w:val="24"/>
        </w:rPr>
        <w:t xml:space="preserve">system </w:t>
      </w:r>
      <w:r w:rsidRPr="0082023D">
        <w:rPr>
          <w:sz w:val="24"/>
          <w:szCs w:val="24"/>
        </w:rPr>
        <w:t>has shown to enhance the reliability of financial reporting (</w:t>
      </w:r>
      <w:r w:rsidR="0033129B" w:rsidRPr="0082023D">
        <w:rPr>
          <w:rFonts w:cs="Times-Roman"/>
          <w:sz w:val="24"/>
          <w:szCs w:val="24"/>
        </w:rPr>
        <w:t>Hammersley, Myers &amp; Shakespeare</w:t>
      </w:r>
      <w:r w:rsidRPr="0082023D">
        <w:rPr>
          <w:sz w:val="24"/>
          <w:szCs w:val="24"/>
        </w:rPr>
        <w:t>, 2008). Section 404(a) of Sarbanes-Oxley Act (hereafter referred as SOX) gives top management of publicly held companies the legal responsibility to establish, maintain and report on the adequacy of internal controls in place</w:t>
      </w:r>
      <w:sdt>
        <w:sdtPr>
          <w:rPr>
            <w:sz w:val="24"/>
            <w:szCs w:val="24"/>
          </w:rPr>
          <w:id w:val="1865327094"/>
          <w:citation/>
        </w:sdtPr>
        <w:sdtEndPr/>
        <w:sdtContent>
          <w:r w:rsidR="00E4500B">
            <w:rPr>
              <w:sz w:val="24"/>
              <w:szCs w:val="24"/>
            </w:rPr>
            <w:fldChar w:fldCharType="begin"/>
          </w:r>
          <w:r w:rsidR="00E4500B">
            <w:rPr>
              <w:sz w:val="24"/>
              <w:szCs w:val="24"/>
            </w:rPr>
            <w:instrText xml:space="preserve"> CITATION Are12 \l 1033 </w:instrText>
          </w:r>
          <w:r w:rsidR="00E4500B">
            <w:rPr>
              <w:sz w:val="24"/>
              <w:szCs w:val="24"/>
            </w:rPr>
            <w:fldChar w:fldCharType="separate"/>
          </w:r>
          <w:r w:rsidR="00E4500B">
            <w:rPr>
              <w:noProof/>
              <w:sz w:val="24"/>
              <w:szCs w:val="24"/>
            </w:rPr>
            <w:t xml:space="preserve"> </w:t>
          </w:r>
          <w:r w:rsidR="00E4500B" w:rsidRPr="00E4500B">
            <w:rPr>
              <w:noProof/>
              <w:sz w:val="24"/>
              <w:szCs w:val="24"/>
            </w:rPr>
            <w:t>(Arens, Elder, &amp; Beasley, 2012)</w:t>
          </w:r>
          <w:r w:rsidR="00E4500B">
            <w:rPr>
              <w:sz w:val="24"/>
              <w:szCs w:val="24"/>
            </w:rPr>
            <w:fldChar w:fldCharType="end"/>
          </w:r>
        </w:sdtContent>
      </w:sdt>
      <w:r w:rsidRPr="0082023D">
        <w:rPr>
          <w:sz w:val="24"/>
          <w:szCs w:val="24"/>
        </w:rPr>
        <w:t xml:space="preserve">. </w:t>
      </w:r>
      <w:r w:rsidR="003D5E64" w:rsidRPr="0082023D">
        <w:rPr>
          <w:sz w:val="24"/>
          <w:szCs w:val="24"/>
        </w:rPr>
        <w:t xml:space="preserve">CFO’s are mainly the ones held responsible for this duty. </w:t>
      </w:r>
      <w:r w:rsidRPr="0082023D">
        <w:rPr>
          <w:sz w:val="24"/>
          <w:szCs w:val="24"/>
        </w:rPr>
        <w:t>An effective control environment within a firm is of great importance to achieve company’s objectives. Internal controls can improve the effectiveness and efficiency of the operational processes</w:t>
      </w:r>
      <w:sdt>
        <w:sdtPr>
          <w:rPr>
            <w:sz w:val="24"/>
            <w:szCs w:val="24"/>
          </w:rPr>
          <w:id w:val="-1348629304"/>
          <w:citation/>
        </w:sdtPr>
        <w:sdtEndPr/>
        <w:sdtContent>
          <w:r w:rsidR="003D5E64" w:rsidRPr="0082023D">
            <w:rPr>
              <w:sz w:val="24"/>
              <w:szCs w:val="24"/>
            </w:rPr>
            <w:fldChar w:fldCharType="begin"/>
          </w:r>
          <w:r w:rsidR="003D5E64" w:rsidRPr="0082023D">
            <w:rPr>
              <w:sz w:val="24"/>
              <w:szCs w:val="24"/>
            </w:rPr>
            <w:instrText xml:space="preserve"> CITATION Are12 \l 1033 </w:instrText>
          </w:r>
          <w:r w:rsidR="003D5E64" w:rsidRPr="0082023D">
            <w:rPr>
              <w:sz w:val="24"/>
              <w:szCs w:val="24"/>
            </w:rPr>
            <w:fldChar w:fldCharType="separate"/>
          </w:r>
          <w:r w:rsidR="003D5E64" w:rsidRPr="0082023D">
            <w:rPr>
              <w:noProof/>
              <w:sz w:val="24"/>
              <w:szCs w:val="24"/>
            </w:rPr>
            <w:t xml:space="preserve"> (Arens, Elder, &amp; Beasley, 2012)</w:t>
          </w:r>
          <w:r w:rsidR="003D5E64" w:rsidRPr="0082023D">
            <w:rPr>
              <w:sz w:val="24"/>
              <w:szCs w:val="24"/>
            </w:rPr>
            <w:fldChar w:fldCharType="end"/>
          </w:r>
        </w:sdtContent>
      </w:sdt>
      <w:r w:rsidRPr="0082023D">
        <w:rPr>
          <w:sz w:val="24"/>
          <w:szCs w:val="24"/>
        </w:rPr>
        <w:t xml:space="preserve">.  Managers need to set the tone at the top and emphasis on the importance of internal controls through companies’ policies to achieve a strong control environment. Research has shown that internal controls material weaknesses are mostly related to </w:t>
      </w:r>
      <w:r w:rsidR="006024BA">
        <w:rPr>
          <w:sz w:val="24"/>
          <w:szCs w:val="24"/>
        </w:rPr>
        <w:t xml:space="preserve">weak </w:t>
      </w:r>
      <w:r w:rsidRPr="0082023D">
        <w:rPr>
          <w:sz w:val="24"/>
          <w:szCs w:val="24"/>
        </w:rPr>
        <w:t>senior management and</w:t>
      </w:r>
      <w:r w:rsidR="006024BA">
        <w:rPr>
          <w:sz w:val="24"/>
          <w:szCs w:val="24"/>
        </w:rPr>
        <w:t xml:space="preserve"> lack of</w:t>
      </w:r>
      <w:r w:rsidRPr="0082023D">
        <w:rPr>
          <w:sz w:val="24"/>
          <w:szCs w:val="24"/>
        </w:rPr>
        <w:t xml:space="preserve"> training</w:t>
      </w:r>
      <w:sdt>
        <w:sdtPr>
          <w:rPr>
            <w:sz w:val="24"/>
            <w:szCs w:val="24"/>
          </w:rPr>
          <w:id w:val="-1216650870"/>
          <w:citation/>
        </w:sdtPr>
        <w:sdtEndPr/>
        <w:sdtContent>
          <w:r w:rsidR="001738F7" w:rsidRPr="0082023D">
            <w:rPr>
              <w:sz w:val="24"/>
              <w:szCs w:val="24"/>
            </w:rPr>
            <w:fldChar w:fldCharType="begin"/>
          </w:r>
          <w:r w:rsidR="001738F7" w:rsidRPr="0082023D">
            <w:rPr>
              <w:sz w:val="24"/>
              <w:szCs w:val="24"/>
            </w:rPr>
            <w:instrText xml:space="preserve"> CITATION Kla12 \l 1033 </w:instrText>
          </w:r>
          <w:r w:rsidR="001738F7" w:rsidRPr="0082023D">
            <w:rPr>
              <w:sz w:val="24"/>
              <w:szCs w:val="24"/>
            </w:rPr>
            <w:fldChar w:fldCharType="separate"/>
          </w:r>
          <w:r w:rsidR="001738F7" w:rsidRPr="0082023D">
            <w:rPr>
              <w:noProof/>
              <w:sz w:val="24"/>
              <w:szCs w:val="24"/>
            </w:rPr>
            <w:t xml:space="preserve"> (Klamm, Kobelsky, &amp; Watson, 2012)</w:t>
          </w:r>
          <w:r w:rsidR="001738F7" w:rsidRPr="0082023D">
            <w:rPr>
              <w:sz w:val="24"/>
              <w:szCs w:val="24"/>
            </w:rPr>
            <w:fldChar w:fldCharType="end"/>
          </w:r>
        </w:sdtContent>
      </w:sdt>
      <w:r w:rsidRPr="0082023D">
        <w:rPr>
          <w:sz w:val="24"/>
          <w:szCs w:val="24"/>
        </w:rPr>
        <w:t>.</w:t>
      </w:r>
      <w:r w:rsidR="001738F7" w:rsidRPr="0082023D">
        <w:rPr>
          <w:sz w:val="24"/>
          <w:szCs w:val="24"/>
        </w:rPr>
        <w:t xml:space="preserve"> </w:t>
      </w:r>
      <w:r w:rsidRPr="0082023D">
        <w:rPr>
          <w:sz w:val="24"/>
          <w:szCs w:val="24"/>
        </w:rPr>
        <w:t xml:space="preserve">This means that corporate governance has a strong impact on the effectiveness of the internal control. With such important corporate responsibilities you would expect huge executives’ </w:t>
      </w:r>
      <w:r w:rsidR="004C24E8">
        <w:rPr>
          <w:sz w:val="24"/>
          <w:szCs w:val="24"/>
        </w:rPr>
        <w:t>compensations</w:t>
      </w:r>
      <w:r w:rsidRPr="0082023D">
        <w:rPr>
          <w:sz w:val="24"/>
          <w:szCs w:val="24"/>
        </w:rPr>
        <w:t xml:space="preserve"> to be appr</w:t>
      </w:r>
      <w:r w:rsidR="004C24E8">
        <w:rPr>
          <w:sz w:val="24"/>
          <w:szCs w:val="24"/>
        </w:rPr>
        <w:t>opriate. But is a great</w:t>
      </w:r>
      <w:r w:rsidR="006024BA">
        <w:rPr>
          <w:sz w:val="24"/>
          <w:szCs w:val="24"/>
        </w:rPr>
        <w:t xml:space="preserve"> </w:t>
      </w:r>
      <w:r w:rsidR="004C24E8">
        <w:rPr>
          <w:sz w:val="24"/>
          <w:szCs w:val="24"/>
        </w:rPr>
        <w:t>compensation</w:t>
      </w:r>
      <w:r w:rsidRPr="0082023D">
        <w:rPr>
          <w:sz w:val="24"/>
          <w:szCs w:val="24"/>
        </w:rPr>
        <w:t xml:space="preserve"> a guaranty and motivation for </w:t>
      </w:r>
      <w:r w:rsidRPr="00215542">
        <w:rPr>
          <w:sz w:val="24"/>
          <w:szCs w:val="24"/>
        </w:rPr>
        <w:t>CEO’s and CFO’s to deliver</w:t>
      </w:r>
      <w:r w:rsidRPr="0082023D">
        <w:rPr>
          <w:sz w:val="24"/>
          <w:szCs w:val="24"/>
        </w:rPr>
        <w:t xml:space="preserve"> effective internal controls? Shareholders constantly complain about the rising salaries of top management, especially considering the latest </w:t>
      </w:r>
      <w:r w:rsidRPr="0082023D">
        <w:rPr>
          <w:sz w:val="24"/>
          <w:szCs w:val="24"/>
        </w:rPr>
        <w:lastRenderedPageBreak/>
        <w:t>financial crisis.</w:t>
      </w:r>
      <w:r w:rsidRPr="0082023D">
        <w:rPr>
          <w:rStyle w:val="Voetnootmarkering"/>
          <w:sz w:val="24"/>
          <w:szCs w:val="24"/>
        </w:rPr>
        <w:footnoteReference w:id="1"/>
      </w:r>
      <w:r w:rsidRPr="0082023D">
        <w:rPr>
          <w:sz w:val="24"/>
          <w:szCs w:val="24"/>
        </w:rPr>
        <w:t xml:space="preserve"> Auditors of large public companies, the accelerated filers</w:t>
      </w:r>
      <w:r w:rsidRPr="0082023D">
        <w:rPr>
          <w:rStyle w:val="Voetnootmarkering"/>
          <w:sz w:val="24"/>
          <w:szCs w:val="24"/>
        </w:rPr>
        <w:footnoteReference w:id="2"/>
      </w:r>
      <w:r w:rsidRPr="0082023D">
        <w:rPr>
          <w:sz w:val="24"/>
          <w:szCs w:val="24"/>
        </w:rPr>
        <w:t>, are required by section 404</w:t>
      </w:r>
      <w:r w:rsidRPr="00215542">
        <w:rPr>
          <w:sz w:val="24"/>
          <w:szCs w:val="24"/>
        </w:rPr>
        <w:t>(b) of SOX to attest on the assertions made by management regarding the effectiveness of the internal</w:t>
      </w:r>
      <w:r w:rsidRPr="0082023D">
        <w:rPr>
          <w:sz w:val="24"/>
          <w:szCs w:val="24"/>
        </w:rPr>
        <w:t xml:space="preserve"> controls. This can give the shareholders the trust in top management performance to safeguard their assets, especially after the big financial fraud scandals documented.</w:t>
      </w:r>
    </w:p>
    <w:p w:rsidR="009D700A" w:rsidRPr="0082023D" w:rsidRDefault="009D700A" w:rsidP="00C252D4">
      <w:pPr>
        <w:spacing w:after="0" w:line="360" w:lineRule="auto"/>
        <w:rPr>
          <w:sz w:val="24"/>
          <w:szCs w:val="24"/>
        </w:rPr>
      </w:pPr>
    </w:p>
    <w:p w:rsidR="00494E49" w:rsidRPr="0082023D" w:rsidRDefault="00097E33" w:rsidP="00C252D4">
      <w:pPr>
        <w:pStyle w:val="Kop2"/>
        <w:numPr>
          <w:ilvl w:val="1"/>
          <w:numId w:val="13"/>
        </w:numPr>
        <w:spacing w:line="360" w:lineRule="auto"/>
      </w:pPr>
      <w:bookmarkStart w:id="12" w:name="_Toc396052823"/>
      <w:r>
        <w:t>Research questions</w:t>
      </w:r>
      <w:bookmarkEnd w:id="12"/>
      <w:r w:rsidRPr="0082023D">
        <w:t xml:space="preserve"> </w:t>
      </w:r>
    </w:p>
    <w:p w:rsidR="009D700A" w:rsidRPr="0082023D" w:rsidRDefault="009D700A" w:rsidP="00C252D4">
      <w:pPr>
        <w:spacing w:line="360" w:lineRule="auto"/>
      </w:pPr>
    </w:p>
    <w:p w:rsidR="004B5872" w:rsidRPr="0082023D" w:rsidRDefault="003D5E64" w:rsidP="00215542">
      <w:pPr>
        <w:spacing w:line="360" w:lineRule="auto"/>
        <w:jc w:val="both"/>
        <w:rPr>
          <w:sz w:val="24"/>
          <w:szCs w:val="24"/>
        </w:rPr>
      </w:pPr>
      <w:r w:rsidRPr="0082023D">
        <w:rPr>
          <w:rFonts w:cs="Arial"/>
          <w:sz w:val="24"/>
          <w:szCs w:val="24"/>
          <w:shd w:val="clear" w:color="auto" w:fill="FFFFFF"/>
        </w:rPr>
        <w:t xml:space="preserve">Executive compensation schemes are generally dependent upon the financial performance of the </w:t>
      </w:r>
      <w:r w:rsidR="00D43EC4">
        <w:rPr>
          <w:rFonts w:cs="Arial"/>
          <w:sz w:val="24"/>
          <w:szCs w:val="24"/>
          <w:shd w:val="clear" w:color="auto" w:fill="FFFFFF"/>
        </w:rPr>
        <w:t xml:space="preserve">manager’s </w:t>
      </w:r>
      <w:r w:rsidRPr="0082023D">
        <w:rPr>
          <w:rFonts w:cs="Arial"/>
          <w:sz w:val="24"/>
          <w:szCs w:val="24"/>
          <w:shd w:val="clear" w:color="auto" w:fill="FFFFFF"/>
        </w:rPr>
        <w:t>firm</w:t>
      </w:r>
      <w:r w:rsidR="00680CCB">
        <w:rPr>
          <w:rFonts w:cs="Arial"/>
          <w:sz w:val="24"/>
          <w:szCs w:val="24"/>
          <w:shd w:val="clear" w:color="auto" w:fill="FFFFFF"/>
        </w:rPr>
        <w:t>, such as their market returns or earnings</w:t>
      </w:r>
      <w:r w:rsidR="000C7B98" w:rsidRPr="0082023D">
        <w:rPr>
          <w:rFonts w:cs="Arial"/>
          <w:sz w:val="24"/>
          <w:szCs w:val="24"/>
          <w:shd w:val="clear" w:color="auto" w:fill="FFFFFF"/>
        </w:rPr>
        <w:t>. Although, p</w:t>
      </w:r>
      <w:r w:rsidR="00494E49" w:rsidRPr="0082023D">
        <w:rPr>
          <w:rFonts w:cs="Arial"/>
          <w:sz w:val="24"/>
          <w:szCs w:val="24"/>
          <w:shd w:val="clear" w:color="auto" w:fill="FFFFFF"/>
        </w:rPr>
        <w:t xml:space="preserve">rior research showed that </w:t>
      </w:r>
      <w:r w:rsidR="000C7B98" w:rsidRPr="0082023D">
        <w:rPr>
          <w:rFonts w:cs="Arial"/>
          <w:sz w:val="24"/>
          <w:szCs w:val="24"/>
          <w:shd w:val="clear" w:color="auto" w:fill="FFFFFF"/>
        </w:rPr>
        <w:t xml:space="preserve">due to the responsibilities of CFO’s </w:t>
      </w:r>
      <w:r w:rsidR="000C7B98" w:rsidRPr="0082023D">
        <w:rPr>
          <w:sz w:val="24"/>
          <w:szCs w:val="24"/>
        </w:rPr>
        <w:t>towards their internal control systems</w:t>
      </w:r>
      <w:r w:rsidR="00FD30F5" w:rsidRPr="0082023D">
        <w:rPr>
          <w:sz w:val="24"/>
          <w:szCs w:val="24"/>
        </w:rPr>
        <w:t xml:space="preserve"> (they are </w:t>
      </w:r>
      <w:r w:rsidR="000C7B98" w:rsidRPr="0082023D">
        <w:rPr>
          <w:sz w:val="24"/>
          <w:szCs w:val="24"/>
        </w:rPr>
        <w:t>mandated to report on</w:t>
      </w:r>
      <w:r w:rsidR="00FD30F5" w:rsidRPr="0082023D">
        <w:rPr>
          <w:sz w:val="24"/>
          <w:szCs w:val="24"/>
        </w:rPr>
        <w:t xml:space="preserve"> their effectiveness</w:t>
      </w:r>
      <w:r w:rsidR="000C7B98" w:rsidRPr="0082023D">
        <w:rPr>
          <w:sz w:val="24"/>
          <w:szCs w:val="24"/>
        </w:rPr>
        <w:t xml:space="preserve"> since the implementation of SOX 404</w:t>
      </w:r>
      <w:r w:rsidR="00FD30F5" w:rsidRPr="0082023D">
        <w:rPr>
          <w:sz w:val="24"/>
          <w:szCs w:val="24"/>
        </w:rPr>
        <w:t>),</w:t>
      </w:r>
      <w:r w:rsidR="000C7B98" w:rsidRPr="0082023D">
        <w:rPr>
          <w:sz w:val="24"/>
          <w:szCs w:val="24"/>
        </w:rPr>
        <w:t xml:space="preserve"> an </w:t>
      </w:r>
      <w:r w:rsidR="00494E49" w:rsidRPr="0082023D">
        <w:rPr>
          <w:rFonts w:cs="Arial"/>
          <w:sz w:val="24"/>
          <w:szCs w:val="24"/>
          <w:shd w:val="clear" w:color="auto" w:fill="FFFFFF"/>
        </w:rPr>
        <w:t>effective internal control can be seen as a good non-financial measure of top executive’s performance</w:t>
      </w:r>
      <w:r w:rsidR="00EB18ED" w:rsidRPr="0082023D">
        <w:rPr>
          <w:rFonts w:cs="Arial"/>
          <w:sz w:val="24"/>
          <w:szCs w:val="24"/>
          <w:shd w:val="clear" w:color="auto" w:fill="FFFFFF"/>
        </w:rPr>
        <w:t xml:space="preserve"> </w:t>
      </w:r>
      <w:r w:rsidR="000C7B98" w:rsidRPr="0082023D">
        <w:rPr>
          <w:rFonts w:cs="Arial"/>
          <w:sz w:val="24"/>
          <w:szCs w:val="24"/>
          <w:shd w:val="clear" w:color="auto" w:fill="FFFFFF"/>
        </w:rPr>
        <w:t>(</w:t>
      </w:r>
      <w:r w:rsidR="00EB18ED" w:rsidRPr="0082023D">
        <w:rPr>
          <w:sz w:val="24"/>
          <w:szCs w:val="24"/>
        </w:rPr>
        <w:t>Hoitash, Hoitash &amp; Johnstone (2012)</w:t>
      </w:r>
      <w:r w:rsidR="00494E49" w:rsidRPr="0082023D">
        <w:rPr>
          <w:rFonts w:cs="Arial"/>
          <w:sz w:val="24"/>
          <w:szCs w:val="24"/>
          <w:shd w:val="clear" w:color="auto" w:fill="FFFFFF"/>
        </w:rPr>
        <w:t>.</w:t>
      </w:r>
      <w:r w:rsidR="00EB18ED" w:rsidRPr="0082023D">
        <w:rPr>
          <w:rFonts w:cs="Arial"/>
          <w:sz w:val="24"/>
          <w:szCs w:val="24"/>
          <w:shd w:val="clear" w:color="auto" w:fill="FFFFFF"/>
        </w:rPr>
        <w:t xml:space="preserve"> </w:t>
      </w:r>
      <w:r w:rsidR="00215542">
        <w:rPr>
          <w:rFonts w:cs="Arial"/>
          <w:sz w:val="24"/>
          <w:szCs w:val="24"/>
          <w:shd w:val="clear" w:color="auto" w:fill="FFFFFF"/>
        </w:rPr>
        <w:t xml:space="preserve">SOX 404 can be seen as an informative tool that can possibly affect executive compensation schemes. </w:t>
      </w:r>
      <w:r w:rsidR="00494E49" w:rsidRPr="0082023D">
        <w:rPr>
          <w:rFonts w:cs="Arial"/>
          <w:sz w:val="24"/>
          <w:szCs w:val="24"/>
          <w:shd w:val="clear" w:color="auto" w:fill="FFFFFF"/>
        </w:rPr>
        <w:t>So</w:t>
      </w:r>
      <w:r w:rsidR="00097E33">
        <w:rPr>
          <w:rFonts w:cs="Arial"/>
          <w:sz w:val="24"/>
          <w:szCs w:val="24"/>
          <w:shd w:val="clear" w:color="auto" w:fill="FFFFFF"/>
        </w:rPr>
        <w:t xml:space="preserve"> based on these notions,</w:t>
      </w:r>
      <w:r w:rsidR="00494E49" w:rsidRPr="0082023D">
        <w:rPr>
          <w:rFonts w:cs="Arial"/>
          <w:sz w:val="24"/>
          <w:szCs w:val="24"/>
          <w:shd w:val="clear" w:color="auto" w:fill="FFFFFF"/>
        </w:rPr>
        <w:t xml:space="preserve"> the compensation of top executives </w:t>
      </w:r>
      <w:r w:rsidR="00FD30F5" w:rsidRPr="0082023D">
        <w:rPr>
          <w:rFonts w:cs="Arial"/>
          <w:sz w:val="24"/>
          <w:szCs w:val="24"/>
          <w:shd w:val="clear" w:color="auto" w:fill="FFFFFF"/>
        </w:rPr>
        <w:t xml:space="preserve">is nowadays </w:t>
      </w:r>
      <w:r w:rsidR="00494E49" w:rsidRPr="0082023D">
        <w:rPr>
          <w:rFonts w:cs="Arial"/>
          <w:sz w:val="24"/>
          <w:szCs w:val="24"/>
          <w:shd w:val="clear" w:color="auto" w:fill="FFFFFF"/>
        </w:rPr>
        <w:t>expected to be partially based on the effectiveness of the firm’s internal controls. But compensation schemes also give managers the incentive to take more risk which was one of the causes of financial crisis</w:t>
      </w:r>
      <w:sdt>
        <w:sdtPr>
          <w:rPr>
            <w:rFonts w:cs="Arial"/>
            <w:sz w:val="24"/>
            <w:szCs w:val="24"/>
            <w:shd w:val="clear" w:color="auto" w:fill="FFFFFF"/>
          </w:rPr>
          <w:id w:val="-1606723738"/>
          <w:citation/>
        </w:sdtPr>
        <w:sdtEndPr/>
        <w:sdtContent>
          <w:r w:rsidR="001738F7" w:rsidRPr="0082023D">
            <w:rPr>
              <w:rFonts w:cs="Arial"/>
              <w:sz w:val="24"/>
              <w:szCs w:val="24"/>
              <w:shd w:val="clear" w:color="auto" w:fill="FFFFFF"/>
            </w:rPr>
            <w:fldChar w:fldCharType="begin"/>
          </w:r>
          <w:r w:rsidR="00F57AC0">
            <w:rPr>
              <w:rFonts w:cs="Arial"/>
              <w:sz w:val="24"/>
              <w:szCs w:val="24"/>
              <w:shd w:val="clear" w:color="auto" w:fill="FFFFFF"/>
            </w:rPr>
            <w:instrText xml:space="preserve">CITATION Lan10 \l 1033 </w:instrText>
          </w:r>
          <w:r w:rsidR="001738F7" w:rsidRPr="0082023D">
            <w:rPr>
              <w:rFonts w:cs="Arial"/>
              <w:sz w:val="24"/>
              <w:szCs w:val="24"/>
              <w:shd w:val="clear" w:color="auto" w:fill="FFFFFF"/>
            </w:rPr>
            <w:fldChar w:fldCharType="separate"/>
          </w:r>
          <w:r w:rsidR="00F57AC0">
            <w:rPr>
              <w:rFonts w:cs="Arial"/>
              <w:noProof/>
              <w:sz w:val="24"/>
              <w:szCs w:val="24"/>
              <w:shd w:val="clear" w:color="auto" w:fill="FFFFFF"/>
            </w:rPr>
            <w:t xml:space="preserve"> </w:t>
          </w:r>
          <w:r w:rsidR="00F57AC0" w:rsidRPr="00F57AC0">
            <w:rPr>
              <w:rFonts w:cs="Arial"/>
              <w:noProof/>
              <w:sz w:val="24"/>
              <w:szCs w:val="24"/>
              <w:shd w:val="clear" w:color="auto" w:fill="FFFFFF"/>
            </w:rPr>
            <w:t>(Landskroner &amp; Raviv, 2010)</w:t>
          </w:r>
          <w:r w:rsidR="001738F7" w:rsidRPr="0082023D">
            <w:rPr>
              <w:rFonts w:cs="Arial"/>
              <w:sz w:val="24"/>
              <w:szCs w:val="24"/>
              <w:shd w:val="clear" w:color="auto" w:fill="FFFFFF"/>
            </w:rPr>
            <w:fldChar w:fldCharType="end"/>
          </w:r>
        </w:sdtContent>
      </w:sdt>
      <w:r w:rsidR="00494E49" w:rsidRPr="0082023D">
        <w:rPr>
          <w:rFonts w:cs="Arial"/>
          <w:sz w:val="24"/>
          <w:szCs w:val="24"/>
          <w:shd w:val="clear" w:color="auto" w:fill="FFFFFF"/>
        </w:rPr>
        <w:t>.</w:t>
      </w:r>
      <w:r w:rsidR="00E36293" w:rsidRPr="0082023D">
        <w:rPr>
          <w:sz w:val="24"/>
          <w:szCs w:val="24"/>
        </w:rPr>
        <w:t xml:space="preserve"> </w:t>
      </w:r>
      <w:r w:rsidR="00494E49" w:rsidRPr="0082023D">
        <w:rPr>
          <w:sz w:val="24"/>
          <w:szCs w:val="24"/>
        </w:rPr>
        <w:t xml:space="preserve">This study examines the association between an effective internal control and executive compensation patterns </w:t>
      </w:r>
      <w:r w:rsidR="002C12FC" w:rsidRPr="0082023D">
        <w:rPr>
          <w:sz w:val="24"/>
          <w:szCs w:val="24"/>
        </w:rPr>
        <w:t xml:space="preserve">before and </w:t>
      </w:r>
      <w:r w:rsidR="00494E49" w:rsidRPr="0082023D">
        <w:rPr>
          <w:sz w:val="24"/>
          <w:szCs w:val="24"/>
        </w:rPr>
        <w:t>during the financial crisis. The main research question</w:t>
      </w:r>
      <w:r w:rsidR="004B5872" w:rsidRPr="0082023D">
        <w:rPr>
          <w:sz w:val="24"/>
          <w:szCs w:val="24"/>
        </w:rPr>
        <w:t>s</w:t>
      </w:r>
      <w:r w:rsidR="00494E49" w:rsidRPr="0082023D">
        <w:rPr>
          <w:sz w:val="24"/>
          <w:szCs w:val="24"/>
        </w:rPr>
        <w:t xml:space="preserve"> this thesis will address </w:t>
      </w:r>
      <w:r w:rsidR="004B5872" w:rsidRPr="0082023D">
        <w:rPr>
          <w:sz w:val="24"/>
          <w:szCs w:val="24"/>
        </w:rPr>
        <w:t>are</w:t>
      </w:r>
      <w:r w:rsidR="00494E49" w:rsidRPr="0082023D">
        <w:rPr>
          <w:sz w:val="24"/>
          <w:szCs w:val="24"/>
        </w:rPr>
        <w:t xml:space="preserve"> as followed. </w:t>
      </w:r>
    </w:p>
    <w:p w:rsidR="001A4CD7" w:rsidRPr="0082023D" w:rsidRDefault="001A4CD7" w:rsidP="00C252D4">
      <w:pPr>
        <w:spacing w:after="0" w:line="360" w:lineRule="auto"/>
        <w:rPr>
          <w:sz w:val="24"/>
          <w:szCs w:val="24"/>
        </w:rPr>
      </w:pPr>
    </w:p>
    <w:p w:rsidR="004B5872" w:rsidRPr="0082023D" w:rsidRDefault="004B5872" w:rsidP="00C252D4">
      <w:pPr>
        <w:pStyle w:val="Lijstalinea"/>
        <w:numPr>
          <w:ilvl w:val="2"/>
          <w:numId w:val="18"/>
        </w:numPr>
        <w:spacing w:line="360" w:lineRule="auto"/>
        <w:rPr>
          <w:i/>
          <w:sz w:val="24"/>
          <w:szCs w:val="24"/>
        </w:rPr>
      </w:pPr>
      <w:r w:rsidRPr="0082023D">
        <w:rPr>
          <w:i/>
          <w:sz w:val="24"/>
          <w:szCs w:val="24"/>
        </w:rPr>
        <w:t>Is</w:t>
      </w:r>
      <w:r w:rsidR="00494E49" w:rsidRPr="0082023D">
        <w:rPr>
          <w:i/>
          <w:sz w:val="24"/>
          <w:szCs w:val="24"/>
        </w:rPr>
        <w:t xml:space="preserve"> there an association between auditors’ attestation on the effectiveness of internal control required by SOX 404(b) and </w:t>
      </w:r>
      <w:r w:rsidR="00164C54">
        <w:rPr>
          <w:i/>
          <w:sz w:val="24"/>
          <w:szCs w:val="24"/>
        </w:rPr>
        <w:t>CFO’s</w:t>
      </w:r>
      <w:r w:rsidR="00494E49" w:rsidRPr="0082023D">
        <w:rPr>
          <w:i/>
          <w:sz w:val="24"/>
          <w:szCs w:val="24"/>
        </w:rPr>
        <w:t xml:space="preserve"> compensation schemes</w:t>
      </w:r>
      <w:r w:rsidRPr="0082023D">
        <w:rPr>
          <w:i/>
          <w:sz w:val="24"/>
          <w:szCs w:val="24"/>
        </w:rPr>
        <w:t xml:space="preserve">? </w:t>
      </w:r>
      <w:r w:rsidR="00494E49" w:rsidRPr="0082023D">
        <w:rPr>
          <w:i/>
          <w:sz w:val="24"/>
          <w:szCs w:val="24"/>
        </w:rPr>
        <w:t xml:space="preserve"> </w:t>
      </w:r>
    </w:p>
    <w:p w:rsidR="00AF067B" w:rsidRDefault="004B5872" w:rsidP="008B2990">
      <w:pPr>
        <w:pStyle w:val="Lijstalinea"/>
        <w:numPr>
          <w:ilvl w:val="2"/>
          <w:numId w:val="18"/>
        </w:numPr>
        <w:spacing w:line="360" w:lineRule="auto"/>
        <w:rPr>
          <w:i/>
          <w:sz w:val="24"/>
          <w:szCs w:val="24"/>
        </w:rPr>
      </w:pPr>
      <w:r w:rsidRPr="0082023D">
        <w:rPr>
          <w:i/>
          <w:sz w:val="24"/>
          <w:szCs w:val="24"/>
        </w:rPr>
        <w:lastRenderedPageBreak/>
        <w:t>Di</w:t>
      </w:r>
      <w:r w:rsidR="00494E49" w:rsidRPr="0082023D">
        <w:rPr>
          <w:i/>
          <w:sz w:val="24"/>
          <w:szCs w:val="24"/>
        </w:rPr>
        <w:t>d the financi</w:t>
      </w:r>
      <w:r w:rsidR="00045BD0">
        <w:rPr>
          <w:i/>
          <w:sz w:val="24"/>
          <w:szCs w:val="24"/>
        </w:rPr>
        <w:t>al crisis of 2007 impact</w:t>
      </w:r>
      <w:r w:rsidRPr="0082023D">
        <w:rPr>
          <w:i/>
          <w:sz w:val="24"/>
          <w:szCs w:val="24"/>
        </w:rPr>
        <w:t xml:space="preserve"> the</w:t>
      </w:r>
      <w:r w:rsidR="00494E49" w:rsidRPr="0082023D">
        <w:rPr>
          <w:i/>
          <w:sz w:val="24"/>
          <w:szCs w:val="24"/>
        </w:rPr>
        <w:t xml:space="preserve"> </w:t>
      </w:r>
      <w:r w:rsidRPr="0082023D">
        <w:rPr>
          <w:i/>
          <w:sz w:val="24"/>
          <w:szCs w:val="24"/>
        </w:rPr>
        <w:t xml:space="preserve">possible </w:t>
      </w:r>
      <w:r w:rsidR="00494E49" w:rsidRPr="0082023D">
        <w:rPr>
          <w:i/>
          <w:sz w:val="24"/>
          <w:szCs w:val="24"/>
        </w:rPr>
        <w:t>association</w:t>
      </w:r>
      <w:r w:rsidRPr="0082023D">
        <w:rPr>
          <w:i/>
          <w:sz w:val="24"/>
          <w:szCs w:val="24"/>
        </w:rPr>
        <w:t xml:space="preserve"> stated in the research question (i)</w:t>
      </w:r>
      <w:r w:rsidR="00494E49" w:rsidRPr="0082023D">
        <w:rPr>
          <w:i/>
          <w:sz w:val="24"/>
          <w:szCs w:val="24"/>
        </w:rPr>
        <w:t>?</w:t>
      </w:r>
    </w:p>
    <w:p w:rsidR="008B2990" w:rsidRPr="008B2990" w:rsidRDefault="008B2990" w:rsidP="008B2990">
      <w:pPr>
        <w:spacing w:after="0" w:line="240" w:lineRule="auto"/>
        <w:ind w:left="720"/>
        <w:rPr>
          <w:i/>
          <w:sz w:val="24"/>
          <w:szCs w:val="24"/>
        </w:rPr>
      </w:pPr>
    </w:p>
    <w:p w:rsidR="009D700A" w:rsidRPr="0082023D" w:rsidRDefault="00494E49" w:rsidP="00C252D4">
      <w:pPr>
        <w:pStyle w:val="Kop2"/>
        <w:numPr>
          <w:ilvl w:val="1"/>
          <w:numId w:val="13"/>
        </w:numPr>
        <w:spacing w:line="360" w:lineRule="auto"/>
      </w:pPr>
      <w:bookmarkStart w:id="13" w:name="_Toc396052824"/>
      <w:r w:rsidRPr="0082023D">
        <w:t>Contribution</w:t>
      </w:r>
      <w:bookmarkEnd w:id="13"/>
    </w:p>
    <w:p w:rsidR="009D700A" w:rsidRPr="0082023D" w:rsidRDefault="009D700A" w:rsidP="00C252D4">
      <w:pPr>
        <w:spacing w:line="360" w:lineRule="auto"/>
      </w:pPr>
    </w:p>
    <w:p w:rsidR="00494E49" w:rsidRPr="0082023D" w:rsidRDefault="00494E49" w:rsidP="00215542">
      <w:pPr>
        <w:spacing w:line="360" w:lineRule="auto"/>
        <w:jc w:val="both"/>
        <w:rPr>
          <w:rFonts w:cs="Arial"/>
          <w:sz w:val="24"/>
          <w:szCs w:val="24"/>
          <w:shd w:val="clear" w:color="auto" w:fill="FFFFFF"/>
        </w:rPr>
      </w:pPr>
      <w:r w:rsidRPr="0082023D">
        <w:rPr>
          <w:rFonts w:cs="Arial"/>
          <w:sz w:val="24"/>
          <w:szCs w:val="24"/>
          <w:shd w:val="clear" w:color="auto" w:fill="FFFFFF"/>
        </w:rPr>
        <w:t>The results of this study will contribute to the existent literature regarding the effect of executive compensation schemes</w:t>
      </w:r>
      <w:r w:rsidR="00F2739C" w:rsidRPr="0082023D">
        <w:rPr>
          <w:rFonts w:cs="Arial"/>
          <w:sz w:val="24"/>
          <w:szCs w:val="24"/>
          <w:shd w:val="clear" w:color="auto" w:fill="FFFFFF"/>
        </w:rPr>
        <w:t xml:space="preserve"> and the cost of SOX 404 disclosures</w:t>
      </w:r>
      <w:r w:rsidRPr="0082023D">
        <w:rPr>
          <w:rFonts w:cs="Arial"/>
          <w:sz w:val="24"/>
          <w:szCs w:val="24"/>
          <w:shd w:val="clear" w:color="auto" w:fill="FFFFFF"/>
        </w:rPr>
        <w:t>. This study is among the few recent papers that examine the relation between managerial compensations and the effectiveness of internal controls. The main contribution of this study is that this will be the first paper to examine the impact of the financial crisis on the association between internal controls and executive compensation plans. Prior studies have mainly focus on the relation between ineffective interna</w:t>
      </w:r>
      <w:r w:rsidR="00920E80" w:rsidRPr="0082023D">
        <w:rPr>
          <w:rFonts w:cs="Arial"/>
          <w:sz w:val="24"/>
          <w:szCs w:val="24"/>
          <w:shd w:val="clear" w:color="auto" w:fill="FFFFFF"/>
        </w:rPr>
        <w:t>l controls and market reactions;</w:t>
      </w:r>
      <w:r w:rsidRPr="0082023D">
        <w:rPr>
          <w:rFonts w:cs="Arial"/>
          <w:sz w:val="24"/>
          <w:szCs w:val="24"/>
          <w:shd w:val="clear" w:color="auto" w:fill="FFFFFF"/>
        </w:rPr>
        <w:t xml:space="preserve"> aud</w:t>
      </w:r>
      <w:r w:rsidR="00920E80" w:rsidRPr="0082023D">
        <w:rPr>
          <w:rFonts w:cs="Arial"/>
          <w:sz w:val="24"/>
          <w:szCs w:val="24"/>
          <w:shd w:val="clear" w:color="auto" w:fill="FFFFFF"/>
        </w:rPr>
        <w:t>it quality and</w:t>
      </w:r>
      <w:r w:rsidR="00F2739C" w:rsidRPr="0082023D">
        <w:rPr>
          <w:rFonts w:cs="Arial"/>
          <w:sz w:val="24"/>
          <w:szCs w:val="24"/>
          <w:shd w:val="clear" w:color="auto" w:fill="FFFFFF"/>
        </w:rPr>
        <w:t xml:space="preserve"> firm performance/ </w:t>
      </w:r>
      <w:r w:rsidRPr="0082023D">
        <w:rPr>
          <w:rFonts w:cs="Arial"/>
          <w:sz w:val="24"/>
          <w:szCs w:val="24"/>
          <w:shd w:val="clear" w:color="auto" w:fill="FFFFFF"/>
        </w:rPr>
        <w:t>earnings quality (</w:t>
      </w:r>
      <w:r w:rsidR="00F2739C" w:rsidRPr="0082023D">
        <w:rPr>
          <w:rFonts w:cs="Arial"/>
          <w:sz w:val="24"/>
          <w:szCs w:val="24"/>
          <w:shd w:val="clear" w:color="auto" w:fill="FFFFFF"/>
        </w:rPr>
        <w:t xml:space="preserve">e.g. Brown &amp; Lim, 2012; </w:t>
      </w:r>
      <w:r w:rsidR="00DA7B52">
        <w:rPr>
          <w:rFonts w:cs="Arial"/>
          <w:noProof/>
          <w:sz w:val="24"/>
          <w:szCs w:val="24"/>
          <w:shd w:val="clear" w:color="auto" w:fill="FFFFFF"/>
        </w:rPr>
        <w:t>Hammersley et al., 2012</w:t>
      </w:r>
      <w:r w:rsidR="00F2739C" w:rsidRPr="0082023D">
        <w:rPr>
          <w:rFonts w:cs="Arial"/>
          <w:noProof/>
          <w:sz w:val="24"/>
          <w:szCs w:val="24"/>
          <w:shd w:val="clear" w:color="auto" w:fill="FFFFFF"/>
        </w:rPr>
        <w:t>)</w:t>
      </w:r>
      <w:r w:rsidRPr="0082023D">
        <w:rPr>
          <w:rFonts w:cs="Arial"/>
          <w:sz w:val="24"/>
          <w:szCs w:val="24"/>
          <w:shd w:val="clear" w:color="auto" w:fill="FFFFFF"/>
        </w:rPr>
        <w:t>.</w:t>
      </w:r>
    </w:p>
    <w:p w:rsidR="00494E49" w:rsidRPr="0082023D" w:rsidRDefault="00494E49" w:rsidP="00215542">
      <w:pPr>
        <w:spacing w:line="360" w:lineRule="auto"/>
        <w:jc w:val="both"/>
        <w:rPr>
          <w:rFonts w:cs="Arial"/>
          <w:sz w:val="24"/>
          <w:szCs w:val="24"/>
          <w:shd w:val="clear" w:color="auto" w:fill="FFFFFF"/>
        </w:rPr>
      </w:pPr>
      <w:r w:rsidRPr="0082023D">
        <w:rPr>
          <w:rFonts w:cs="Arial"/>
          <w:sz w:val="24"/>
          <w:szCs w:val="24"/>
          <w:shd w:val="clear" w:color="auto" w:fill="FFFFFF"/>
        </w:rPr>
        <w:t xml:space="preserve">This study will inform regulators and managers on the effectiveness of section 404 of SOX on whether it provides the right incentives to managers to address their internal control deficiencies effectively </w:t>
      </w:r>
      <w:r w:rsidR="00DC4678">
        <w:rPr>
          <w:rFonts w:cs="Arial"/>
          <w:sz w:val="24"/>
          <w:szCs w:val="24"/>
          <w:shd w:val="clear" w:color="auto" w:fill="FFFFFF"/>
        </w:rPr>
        <w:t xml:space="preserve">and exert that extra effort </w:t>
      </w:r>
      <w:r w:rsidRPr="0082023D">
        <w:rPr>
          <w:rFonts w:cs="Arial"/>
          <w:sz w:val="24"/>
          <w:szCs w:val="24"/>
          <w:shd w:val="clear" w:color="auto" w:fill="FFFFFF"/>
        </w:rPr>
        <w:t xml:space="preserve">due to the possible </w:t>
      </w:r>
      <w:r w:rsidR="00DC4678">
        <w:rPr>
          <w:rFonts w:cs="Arial"/>
          <w:sz w:val="24"/>
          <w:szCs w:val="24"/>
          <w:shd w:val="clear" w:color="auto" w:fill="FFFFFF"/>
        </w:rPr>
        <w:t>higher</w:t>
      </w:r>
      <w:r w:rsidRPr="0082023D">
        <w:rPr>
          <w:rFonts w:cs="Arial"/>
          <w:sz w:val="24"/>
          <w:szCs w:val="24"/>
          <w:shd w:val="clear" w:color="auto" w:fill="FFFFFF"/>
        </w:rPr>
        <w:t xml:space="preserve"> </w:t>
      </w:r>
      <w:r w:rsidR="00DC4678">
        <w:rPr>
          <w:rFonts w:cs="Arial"/>
          <w:sz w:val="24"/>
          <w:szCs w:val="24"/>
          <w:shd w:val="clear" w:color="auto" w:fill="FFFFFF"/>
        </w:rPr>
        <w:t>executive</w:t>
      </w:r>
      <w:r w:rsidRPr="0082023D">
        <w:rPr>
          <w:rFonts w:cs="Arial"/>
          <w:sz w:val="24"/>
          <w:szCs w:val="24"/>
          <w:shd w:val="clear" w:color="auto" w:fill="FFFFFF"/>
        </w:rPr>
        <w:t xml:space="preserve"> compensations</w:t>
      </w:r>
      <w:r w:rsidR="00DC4678">
        <w:rPr>
          <w:rFonts w:cs="Arial"/>
          <w:sz w:val="24"/>
          <w:szCs w:val="24"/>
          <w:shd w:val="clear" w:color="auto" w:fill="FFFFFF"/>
        </w:rPr>
        <w:t xml:space="preserve"> for CFO’s at firms with effective internal controls</w:t>
      </w:r>
      <w:r w:rsidRPr="0082023D">
        <w:rPr>
          <w:rFonts w:cs="Arial"/>
          <w:sz w:val="24"/>
          <w:szCs w:val="24"/>
          <w:shd w:val="clear" w:color="auto" w:fill="FFFFFF"/>
        </w:rPr>
        <w:t xml:space="preserve">. </w:t>
      </w:r>
    </w:p>
    <w:p w:rsidR="00FF071B" w:rsidRPr="0082023D" w:rsidRDefault="00FF071B" w:rsidP="00C252D4">
      <w:pPr>
        <w:spacing w:line="360" w:lineRule="auto"/>
        <w:rPr>
          <w:rFonts w:cs="Arial"/>
          <w:sz w:val="24"/>
          <w:szCs w:val="24"/>
          <w:shd w:val="clear" w:color="auto" w:fill="FFFFFF"/>
        </w:rPr>
      </w:pPr>
    </w:p>
    <w:p w:rsidR="009D700A" w:rsidRPr="0082023D" w:rsidRDefault="00494E49" w:rsidP="00C252D4">
      <w:pPr>
        <w:pStyle w:val="Kop2"/>
        <w:numPr>
          <w:ilvl w:val="1"/>
          <w:numId w:val="13"/>
        </w:numPr>
        <w:spacing w:line="360" w:lineRule="auto"/>
        <w:rPr>
          <w:shd w:val="clear" w:color="auto" w:fill="FFFFFF"/>
        </w:rPr>
      </w:pPr>
      <w:bookmarkStart w:id="14" w:name="_Toc396052825"/>
      <w:r w:rsidRPr="0082023D">
        <w:rPr>
          <w:shd w:val="clear" w:color="auto" w:fill="FFFFFF"/>
        </w:rPr>
        <w:t>Outline</w:t>
      </w:r>
      <w:bookmarkEnd w:id="14"/>
    </w:p>
    <w:p w:rsidR="00494E49" w:rsidRPr="0082023D" w:rsidRDefault="00494E49" w:rsidP="007859CA">
      <w:pPr>
        <w:pStyle w:val="Kop2"/>
        <w:spacing w:before="0" w:line="360" w:lineRule="auto"/>
        <w:rPr>
          <w:shd w:val="clear" w:color="auto" w:fill="FFFFFF"/>
        </w:rPr>
      </w:pPr>
      <w:r w:rsidRPr="0082023D">
        <w:rPr>
          <w:shd w:val="clear" w:color="auto" w:fill="FFFFFF"/>
        </w:rPr>
        <w:t xml:space="preserve"> </w:t>
      </w:r>
    </w:p>
    <w:p w:rsidR="00494E49" w:rsidRPr="0082023D" w:rsidRDefault="00C53C23" w:rsidP="00741AAA">
      <w:pPr>
        <w:spacing w:line="360" w:lineRule="auto"/>
        <w:jc w:val="both"/>
        <w:rPr>
          <w:sz w:val="24"/>
          <w:szCs w:val="24"/>
        </w:rPr>
      </w:pPr>
      <w:r w:rsidRPr="0082023D">
        <w:rPr>
          <w:sz w:val="24"/>
          <w:szCs w:val="24"/>
        </w:rPr>
        <w:t xml:space="preserve">The next chapter provides an overview of the relevant theories and concepts that explain the purpose of managerial compensation schemes as a good incentive for executives to </w:t>
      </w:r>
      <w:r w:rsidR="00741AAA">
        <w:rPr>
          <w:sz w:val="24"/>
          <w:szCs w:val="24"/>
        </w:rPr>
        <w:t xml:space="preserve">create and maintain effective </w:t>
      </w:r>
      <w:r w:rsidRPr="0082023D">
        <w:rPr>
          <w:sz w:val="24"/>
          <w:szCs w:val="24"/>
        </w:rPr>
        <w:t xml:space="preserve">internal control </w:t>
      </w:r>
      <w:r w:rsidR="00741AAA">
        <w:rPr>
          <w:sz w:val="24"/>
          <w:szCs w:val="24"/>
        </w:rPr>
        <w:t>systems</w:t>
      </w:r>
      <w:r w:rsidRPr="0082023D">
        <w:rPr>
          <w:sz w:val="24"/>
          <w:szCs w:val="24"/>
        </w:rPr>
        <w:t>. Chapter 3 gives a review of the relevant empirical studies conducted. Different studies that researched the association between internal control material weaknesses</w:t>
      </w:r>
      <w:r w:rsidR="00741AAA">
        <w:rPr>
          <w:sz w:val="24"/>
          <w:szCs w:val="24"/>
        </w:rPr>
        <w:t xml:space="preserve"> and effectiveness</w:t>
      </w:r>
      <w:r w:rsidRPr="0082023D">
        <w:rPr>
          <w:sz w:val="24"/>
          <w:szCs w:val="24"/>
        </w:rPr>
        <w:t xml:space="preserve"> on executive compensation schemes are being discussed in this chapter. The impact of the financial crisis on this association will also be </w:t>
      </w:r>
      <w:r w:rsidRPr="0082023D">
        <w:rPr>
          <w:sz w:val="24"/>
          <w:szCs w:val="24"/>
        </w:rPr>
        <w:lastRenderedPageBreak/>
        <w:t>addressed in chapter 3. Chapter 4 explains the different hypotheses that were developed after carefully reviewing prior relevant research studies in chapter 3. In chapter 5 more inside is given on the data collection process and the sample periods used. Further on, the research design will be thoroughly explained in chapter 5.</w:t>
      </w:r>
      <w:r w:rsidR="00FF03AD" w:rsidRPr="0082023D">
        <w:rPr>
          <w:sz w:val="24"/>
          <w:szCs w:val="24"/>
        </w:rPr>
        <w:t xml:space="preserve"> Chapter 6 shows the results of the</w:t>
      </w:r>
      <w:r w:rsidR="00741AAA">
        <w:rPr>
          <w:sz w:val="24"/>
          <w:szCs w:val="24"/>
        </w:rPr>
        <w:t xml:space="preserve"> two</w:t>
      </w:r>
      <w:r w:rsidR="00FF03AD" w:rsidRPr="0082023D">
        <w:rPr>
          <w:sz w:val="24"/>
          <w:szCs w:val="24"/>
        </w:rPr>
        <w:t xml:space="preserve"> logistic regression</w:t>
      </w:r>
      <w:r w:rsidR="00045BD0">
        <w:rPr>
          <w:sz w:val="24"/>
          <w:szCs w:val="24"/>
        </w:rPr>
        <w:t>s</w:t>
      </w:r>
      <w:r w:rsidR="00741AAA">
        <w:rPr>
          <w:sz w:val="24"/>
          <w:szCs w:val="24"/>
        </w:rPr>
        <w:t xml:space="preserve"> for respectively cash bonus compensation and equity compensation</w:t>
      </w:r>
      <w:r w:rsidR="00FF03AD" w:rsidRPr="0082023D">
        <w:rPr>
          <w:sz w:val="24"/>
          <w:szCs w:val="24"/>
        </w:rPr>
        <w:t>. Lastly, chapter 7 provides the conclusion and possible limitations of this paper.</w:t>
      </w:r>
    </w:p>
    <w:p w:rsidR="00CD02C3" w:rsidRPr="0082023D" w:rsidRDefault="00CD02C3" w:rsidP="00741AAA">
      <w:pPr>
        <w:spacing w:line="360" w:lineRule="auto"/>
        <w:jc w:val="both"/>
        <w:rPr>
          <w:sz w:val="24"/>
          <w:szCs w:val="24"/>
        </w:rPr>
      </w:pPr>
    </w:p>
    <w:p w:rsidR="00C252D4" w:rsidRPr="0082023D" w:rsidRDefault="00C252D4" w:rsidP="00741AAA">
      <w:pPr>
        <w:spacing w:line="360" w:lineRule="auto"/>
        <w:jc w:val="both"/>
        <w:rPr>
          <w:sz w:val="24"/>
          <w:szCs w:val="24"/>
        </w:rPr>
      </w:pPr>
    </w:p>
    <w:p w:rsidR="00C252D4" w:rsidRPr="0082023D" w:rsidRDefault="00C252D4" w:rsidP="00C252D4">
      <w:pPr>
        <w:spacing w:line="360" w:lineRule="auto"/>
        <w:rPr>
          <w:sz w:val="24"/>
          <w:szCs w:val="24"/>
        </w:rPr>
      </w:pPr>
    </w:p>
    <w:p w:rsidR="00C252D4" w:rsidRPr="0082023D" w:rsidRDefault="00C252D4" w:rsidP="00C252D4">
      <w:pPr>
        <w:spacing w:line="360" w:lineRule="auto"/>
        <w:rPr>
          <w:sz w:val="24"/>
          <w:szCs w:val="24"/>
        </w:rPr>
      </w:pPr>
    </w:p>
    <w:p w:rsidR="00C252D4" w:rsidRPr="0082023D" w:rsidRDefault="00C252D4" w:rsidP="00C252D4">
      <w:pPr>
        <w:spacing w:line="360" w:lineRule="auto"/>
        <w:rPr>
          <w:sz w:val="24"/>
          <w:szCs w:val="24"/>
        </w:rPr>
      </w:pPr>
    </w:p>
    <w:p w:rsidR="00C252D4" w:rsidRPr="0082023D" w:rsidRDefault="00C252D4" w:rsidP="00C252D4">
      <w:pPr>
        <w:spacing w:line="360" w:lineRule="auto"/>
        <w:rPr>
          <w:sz w:val="24"/>
          <w:szCs w:val="24"/>
        </w:rPr>
      </w:pPr>
    </w:p>
    <w:p w:rsidR="00C252D4" w:rsidRPr="0082023D" w:rsidRDefault="00C252D4" w:rsidP="00C252D4">
      <w:pPr>
        <w:spacing w:line="360" w:lineRule="auto"/>
        <w:rPr>
          <w:sz w:val="24"/>
          <w:szCs w:val="24"/>
        </w:rPr>
      </w:pPr>
    </w:p>
    <w:p w:rsidR="00C252D4" w:rsidRPr="0082023D" w:rsidRDefault="00C252D4" w:rsidP="00C252D4">
      <w:pPr>
        <w:spacing w:line="360" w:lineRule="auto"/>
        <w:rPr>
          <w:sz w:val="24"/>
          <w:szCs w:val="24"/>
        </w:rPr>
      </w:pPr>
    </w:p>
    <w:p w:rsidR="00C252D4" w:rsidRPr="0082023D" w:rsidRDefault="00C252D4" w:rsidP="00C252D4">
      <w:pPr>
        <w:spacing w:line="360" w:lineRule="auto"/>
        <w:rPr>
          <w:sz w:val="24"/>
          <w:szCs w:val="24"/>
        </w:rPr>
      </w:pPr>
    </w:p>
    <w:p w:rsidR="00C252D4" w:rsidRPr="0082023D" w:rsidRDefault="00C252D4" w:rsidP="00C252D4">
      <w:pPr>
        <w:spacing w:line="360" w:lineRule="auto"/>
        <w:rPr>
          <w:sz w:val="24"/>
          <w:szCs w:val="24"/>
        </w:rPr>
      </w:pPr>
    </w:p>
    <w:p w:rsidR="00C252D4" w:rsidRPr="0082023D" w:rsidRDefault="00C252D4" w:rsidP="00C252D4">
      <w:pPr>
        <w:spacing w:line="360" w:lineRule="auto"/>
        <w:rPr>
          <w:sz w:val="24"/>
          <w:szCs w:val="24"/>
        </w:rPr>
      </w:pPr>
    </w:p>
    <w:p w:rsidR="00C252D4" w:rsidRPr="0082023D" w:rsidRDefault="00C252D4" w:rsidP="00C252D4">
      <w:pPr>
        <w:spacing w:line="360" w:lineRule="auto"/>
        <w:rPr>
          <w:sz w:val="24"/>
          <w:szCs w:val="24"/>
        </w:rPr>
      </w:pPr>
    </w:p>
    <w:p w:rsidR="00CD02C3" w:rsidRDefault="00CD02C3">
      <w:pPr>
        <w:rPr>
          <w:rFonts w:asciiTheme="majorHAnsi" w:eastAsiaTheme="majorEastAsia" w:hAnsiTheme="majorHAnsi" w:cstheme="majorBidi"/>
          <w:b/>
          <w:bCs/>
          <w:color w:val="365F91" w:themeColor="accent1" w:themeShade="BF"/>
          <w:sz w:val="28"/>
          <w:szCs w:val="28"/>
        </w:rPr>
      </w:pPr>
    </w:p>
    <w:p w:rsidR="00CD02C3" w:rsidRDefault="00CD02C3">
      <w:pPr>
        <w:rPr>
          <w:rFonts w:asciiTheme="majorHAnsi" w:eastAsiaTheme="majorEastAsia" w:hAnsiTheme="majorHAnsi" w:cstheme="majorBidi"/>
          <w:b/>
          <w:bCs/>
          <w:color w:val="365F91" w:themeColor="accent1" w:themeShade="BF"/>
          <w:sz w:val="28"/>
          <w:szCs w:val="28"/>
        </w:rPr>
      </w:pPr>
    </w:p>
    <w:p w:rsidR="00CD02C3" w:rsidRDefault="00CD02C3">
      <w:pPr>
        <w:rPr>
          <w:rFonts w:asciiTheme="majorHAnsi" w:eastAsiaTheme="majorEastAsia" w:hAnsiTheme="majorHAnsi" w:cstheme="majorBidi"/>
          <w:b/>
          <w:bCs/>
          <w:color w:val="365F91" w:themeColor="accent1" w:themeShade="BF"/>
          <w:sz w:val="28"/>
          <w:szCs w:val="28"/>
        </w:rPr>
      </w:pPr>
      <w:r>
        <w:br w:type="page"/>
      </w:r>
    </w:p>
    <w:p w:rsidR="00494E49" w:rsidRPr="0082023D" w:rsidRDefault="00494E49" w:rsidP="00C252D4">
      <w:pPr>
        <w:pStyle w:val="Kop1"/>
        <w:numPr>
          <w:ilvl w:val="0"/>
          <w:numId w:val="13"/>
        </w:numPr>
        <w:spacing w:line="360" w:lineRule="auto"/>
      </w:pPr>
      <w:bookmarkStart w:id="15" w:name="_Toc396052826"/>
      <w:r w:rsidRPr="0082023D">
        <w:lastRenderedPageBreak/>
        <w:t>Theoretical background</w:t>
      </w:r>
      <w:bookmarkEnd w:id="15"/>
    </w:p>
    <w:p w:rsidR="00494E49" w:rsidRPr="0082023D" w:rsidRDefault="00494E49" w:rsidP="00C252D4">
      <w:pPr>
        <w:spacing w:line="360" w:lineRule="auto"/>
      </w:pPr>
    </w:p>
    <w:p w:rsidR="00494E49" w:rsidRPr="0082023D" w:rsidRDefault="00494E49" w:rsidP="00C252D4">
      <w:pPr>
        <w:pStyle w:val="Kop2"/>
        <w:numPr>
          <w:ilvl w:val="1"/>
          <w:numId w:val="13"/>
        </w:numPr>
        <w:spacing w:line="360" w:lineRule="auto"/>
      </w:pPr>
      <w:bookmarkStart w:id="16" w:name="_Toc396052827"/>
      <w:r w:rsidRPr="0082023D">
        <w:t>Introduction</w:t>
      </w:r>
      <w:bookmarkEnd w:id="16"/>
    </w:p>
    <w:p w:rsidR="00494E49" w:rsidRPr="0082023D" w:rsidRDefault="00494E49" w:rsidP="00C252D4">
      <w:pPr>
        <w:pStyle w:val="Lijstalinea"/>
        <w:spacing w:line="360" w:lineRule="auto"/>
        <w:ind w:left="1080"/>
      </w:pPr>
    </w:p>
    <w:p w:rsidR="00494E49" w:rsidRPr="0082023D" w:rsidRDefault="00494E49" w:rsidP="00741AAA">
      <w:pPr>
        <w:spacing w:line="360" w:lineRule="auto"/>
        <w:jc w:val="both"/>
        <w:rPr>
          <w:sz w:val="24"/>
          <w:szCs w:val="24"/>
        </w:rPr>
      </w:pPr>
      <w:r w:rsidRPr="0082023D">
        <w:rPr>
          <w:sz w:val="24"/>
          <w:szCs w:val="24"/>
        </w:rPr>
        <w:t xml:space="preserve">There are different theories that hypothesize the relationship between executive compensations and overall firm performance. This chapter provides an overview of the relevant theories and concepts that explain why managerial compensation schemes can be a good incentive for executives to address internal control deficiencies which in turn creates shareholder value. But before doing so, it’s important to elaborate on the history and importance of internal control systems. The explanation of the concepts and theories provided in this chapter are crucial for the remainder of this research. </w:t>
      </w:r>
    </w:p>
    <w:p w:rsidR="005653BD" w:rsidRPr="0082023D" w:rsidRDefault="005653BD" w:rsidP="00C252D4">
      <w:pPr>
        <w:spacing w:line="360" w:lineRule="auto"/>
        <w:rPr>
          <w:sz w:val="24"/>
          <w:szCs w:val="24"/>
        </w:rPr>
      </w:pPr>
    </w:p>
    <w:p w:rsidR="00494E49" w:rsidRPr="0082023D" w:rsidRDefault="00494E49" w:rsidP="00C252D4">
      <w:pPr>
        <w:pStyle w:val="Kop2"/>
        <w:numPr>
          <w:ilvl w:val="1"/>
          <w:numId w:val="13"/>
        </w:numPr>
        <w:spacing w:line="360" w:lineRule="auto"/>
      </w:pPr>
      <w:bookmarkStart w:id="17" w:name="_Toc396052828"/>
      <w:r w:rsidRPr="0082023D">
        <w:t>Internal control systems</w:t>
      </w:r>
      <w:bookmarkEnd w:id="17"/>
    </w:p>
    <w:p w:rsidR="00494E49" w:rsidRPr="0082023D" w:rsidRDefault="00494E49" w:rsidP="00C252D4">
      <w:pPr>
        <w:autoSpaceDE w:val="0"/>
        <w:autoSpaceDN w:val="0"/>
        <w:adjustRightInd w:val="0"/>
        <w:spacing w:after="0" w:line="360" w:lineRule="auto"/>
      </w:pPr>
    </w:p>
    <w:p w:rsidR="00494E49" w:rsidRPr="0082023D" w:rsidRDefault="00494E49" w:rsidP="00741AAA">
      <w:pPr>
        <w:autoSpaceDE w:val="0"/>
        <w:autoSpaceDN w:val="0"/>
        <w:adjustRightInd w:val="0"/>
        <w:spacing w:after="0" w:line="360" w:lineRule="auto"/>
        <w:jc w:val="both"/>
        <w:rPr>
          <w:rFonts w:cs="AdvGulliv-R"/>
          <w:color w:val="000000"/>
          <w:sz w:val="24"/>
          <w:szCs w:val="24"/>
        </w:rPr>
      </w:pPr>
      <w:r w:rsidRPr="0082023D">
        <w:rPr>
          <w:rFonts w:cs="AdvGulliv-R"/>
          <w:color w:val="000000"/>
          <w:sz w:val="24"/>
          <w:szCs w:val="24"/>
        </w:rPr>
        <w:t>Although internal controls may have existed since ancient times, it was in 1949 that the American Institute of Accountants first defined this term</w:t>
      </w:r>
      <w:r w:rsidRPr="0082023D">
        <w:rPr>
          <w:rStyle w:val="Voetnootmarkering"/>
          <w:rFonts w:cs="AdvGulliv-R"/>
          <w:color w:val="000000"/>
          <w:sz w:val="24"/>
          <w:szCs w:val="24"/>
        </w:rPr>
        <w:footnoteReference w:id="3"/>
      </w:r>
      <w:r w:rsidRPr="0082023D">
        <w:rPr>
          <w:rFonts w:cs="AdvGulliv-R"/>
          <w:color w:val="000000"/>
          <w:sz w:val="24"/>
          <w:szCs w:val="24"/>
        </w:rPr>
        <w:t xml:space="preserve">. Since 1977 companies are required by the Foreign Corrupt Practices Act to establish and maintain internal control systems that give the shareholders and the public at large reasonable assurance over the registration of transactions and safeguarding of assets. Even so, the frequency of financial reporting fraud was </w:t>
      </w:r>
      <w:r w:rsidRPr="00741AAA">
        <w:rPr>
          <w:rFonts w:cs="AdvGulliv-R"/>
          <w:color w:val="000000"/>
          <w:sz w:val="24"/>
          <w:szCs w:val="24"/>
        </w:rPr>
        <w:t>at an intolerable level. Therefore, in 1985, an independent committee, the Committee of Sponsoring Organizations (hereafter referred as COSO) was formed. In a later report in 1988, COSO advocated that companies should be required by SEC to file a management report in their annual report that stated management’s responsibilities towards the company and their assessment on the effectiveness of their internal control systems. This issue was challenged by the AICP with valuable arguments at the time</w:t>
      </w:r>
      <w:sdt>
        <w:sdtPr>
          <w:rPr>
            <w:rFonts w:cs="AdvGulliv-R"/>
            <w:color w:val="000000"/>
            <w:sz w:val="24"/>
            <w:szCs w:val="24"/>
          </w:rPr>
          <w:id w:val="-1512916317"/>
          <w:citation/>
        </w:sdtPr>
        <w:sdtEndPr/>
        <w:sdtContent>
          <w:r w:rsidRPr="00741AAA">
            <w:rPr>
              <w:rFonts w:cs="AdvGulliv-R"/>
              <w:color w:val="000000"/>
              <w:sz w:val="24"/>
              <w:szCs w:val="24"/>
            </w:rPr>
            <w:fldChar w:fldCharType="begin"/>
          </w:r>
          <w:r w:rsidR="00F97B94" w:rsidRPr="00741AAA">
            <w:rPr>
              <w:rFonts w:cs="AdvGulliv-R"/>
              <w:color w:val="000000"/>
              <w:sz w:val="24"/>
              <w:szCs w:val="24"/>
            </w:rPr>
            <w:instrText xml:space="preserve">CITATION The11 \l 1033 </w:instrText>
          </w:r>
          <w:r w:rsidRPr="00741AAA">
            <w:rPr>
              <w:rFonts w:cs="AdvGulliv-R"/>
              <w:color w:val="000000"/>
              <w:sz w:val="24"/>
              <w:szCs w:val="24"/>
            </w:rPr>
            <w:fldChar w:fldCharType="separate"/>
          </w:r>
          <w:r w:rsidR="00F97B94" w:rsidRPr="00741AAA">
            <w:rPr>
              <w:rFonts w:cs="AdvGulliv-R"/>
              <w:noProof/>
              <w:color w:val="000000"/>
              <w:sz w:val="24"/>
              <w:szCs w:val="24"/>
            </w:rPr>
            <w:t xml:space="preserve"> (Henry, Shon, &amp; Weiss, 2011)</w:t>
          </w:r>
          <w:r w:rsidRPr="00741AAA">
            <w:rPr>
              <w:rFonts w:cs="AdvGulliv-R"/>
              <w:color w:val="000000"/>
              <w:sz w:val="24"/>
              <w:szCs w:val="24"/>
            </w:rPr>
            <w:fldChar w:fldCharType="end"/>
          </w:r>
        </w:sdtContent>
      </w:sdt>
      <w:r w:rsidRPr="0082023D">
        <w:rPr>
          <w:rFonts w:cs="AdvGulliv-R"/>
          <w:color w:val="000000"/>
          <w:sz w:val="24"/>
          <w:szCs w:val="24"/>
        </w:rPr>
        <w:t xml:space="preserve">. </w:t>
      </w:r>
    </w:p>
    <w:p w:rsidR="00494E49" w:rsidRPr="0082023D" w:rsidRDefault="00494E49" w:rsidP="00741AAA">
      <w:pPr>
        <w:autoSpaceDE w:val="0"/>
        <w:autoSpaceDN w:val="0"/>
        <w:adjustRightInd w:val="0"/>
        <w:spacing w:after="0" w:line="360" w:lineRule="auto"/>
        <w:jc w:val="both"/>
        <w:rPr>
          <w:rFonts w:cs="AdvGulliv-R"/>
          <w:color w:val="000000"/>
          <w:sz w:val="24"/>
          <w:szCs w:val="24"/>
        </w:rPr>
      </w:pPr>
      <w:r w:rsidRPr="0082023D">
        <w:rPr>
          <w:rFonts w:cs="AdvGulliv-R"/>
          <w:color w:val="000000"/>
          <w:sz w:val="24"/>
          <w:szCs w:val="24"/>
        </w:rPr>
        <w:lastRenderedPageBreak/>
        <w:t>It was until 2002 when the shareholders’ value (worth billions of dollars) and the trust in the US capital market was crushed due to the numerous financial scandals in that particular year, that led to the formation of SOX 404 which mandates managers of a publicly held companies to issue an report on the effectiveness of their internal controls. This SOX 404 requirement particularly increases the responsibility of the Chief Financial Officers whom are required to maintain a healthy financial environment for their firm. The final requirement implemented by SOX 404 is the attestation rule by the external auditor on management’s report</w:t>
      </w:r>
      <w:sdt>
        <w:sdtPr>
          <w:rPr>
            <w:rFonts w:cs="AdvGulliv-R"/>
            <w:color w:val="000000"/>
            <w:sz w:val="24"/>
            <w:szCs w:val="24"/>
          </w:rPr>
          <w:id w:val="-170874147"/>
          <w:citation/>
        </w:sdtPr>
        <w:sdtEndPr/>
        <w:sdtContent>
          <w:r w:rsidRPr="0082023D">
            <w:rPr>
              <w:rFonts w:cs="AdvGulliv-R"/>
              <w:color w:val="000000"/>
              <w:sz w:val="24"/>
              <w:szCs w:val="24"/>
            </w:rPr>
            <w:fldChar w:fldCharType="begin"/>
          </w:r>
          <w:r w:rsidR="0098675D" w:rsidRPr="0082023D">
            <w:rPr>
              <w:rFonts w:cs="AdvGulliv-R"/>
              <w:color w:val="000000"/>
              <w:sz w:val="24"/>
              <w:szCs w:val="24"/>
            </w:rPr>
            <w:instrText xml:space="preserve">CITATION Are12 \l 1033 </w:instrText>
          </w:r>
          <w:r w:rsidRPr="0082023D">
            <w:rPr>
              <w:rFonts w:cs="AdvGulliv-R"/>
              <w:color w:val="000000"/>
              <w:sz w:val="24"/>
              <w:szCs w:val="24"/>
            </w:rPr>
            <w:fldChar w:fldCharType="separate"/>
          </w:r>
          <w:r w:rsidR="0098675D" w:rsidRPr="0082023D">
            <w:rPr>
              <w:rFonts w:cs="AdvGulliv-R"/>
              <w:noProof/>
              <w:color w:val="000000"/>
              <w:sz w:val="24"/>
              <w:szCs w:val="24"/>
            </w:rPr>
            <w:t xml:space="preserve"> (Arens, Elder, &amp; Beasley, 2012)</w:t>
          </w:r>
          <w:r w:rsidRPr="0082023D">
            <w:rPr>
              <w:rFonts w:cs="AdvGulliv-R"/>
              <w:color w:val="000000"/>
              <w:sz w:val="24"/>
              <w:szCs w:val="24"/>
            </w:rPr>
            <w:fldChar w:fldCharType="end"/>
          </w:r>
        </w:sdtContent>
      </w:sdt>
      <w:r w:rsidRPr="0082023D">
        <w:rPr>
          <w:rFonts w:cs="AdvGulliv-R"/>
          <w:color w:val="000000"/>
          <w:sz w:val="24"/>
          <w:szCs w:val="24"/>
        </w:rPr>
        <w:t xml:space="preserve">. SOX 404 can be classified as one of the most complex en costly regulation to comply with and is therefore seen as a burden for the CFO’s of publicly held companies who must exert extra effort to determine the effectiveness of their internal control systems. Studies have shown a positive association between cost of compliance and the presence of material internal control weaknesses, auditors’ size and firm size </w:t>
      </w:r>
      <w:sdt>
        <w:sdtPr>
          <w:rPr>
            <w:rFonts w:cs="AdvGulliv-R"/>
            <w:color w:val="000000"/>
            <w:sz w:val="24"/>
            <w:szCs w:val="24"/>
          </w:rPr>
          <w:id w:val="2125425923"/>
          <w:citation/>
        </w:sdtPr>
        <w:sdtEndPr/>
        <w:sdtContent>
          <w:r w:rsidRPr="0082023D">
            <w:rPr>
              <w:rFonts w:cs="AdvGulliv-R"/>
              <w:color w:val="000000"/>
              <w:sz w:val="24"/>
              <w:szCs w:val="24"/>
            </w:rPr>
            <w:fldChar w:fldCharType="begin"/>
          </w:r>
          <w:r w:rsidR="0098675D" w:rsidRPr="0082023D">
            <w:rPr>
              <w:rFonts w:cs="AdvGulliv-R"/>
              <w:color w:val="000000"/>
              <w:sz w:val="24"/>
              <w:szCs w:val="24"/>
            </w:rPr>
            <w:instrText xml:space="preserve">CITATION Jag08 \l 1033 </w:instrText>
          </w:r>
          <w:r w:rsidRPr="0082023D">
            <w:rPr>
              <w:rFonts w:cs="AdvGulliv-R"/>
              <w:color w:val="000000"/>
              <w:sz w:val="24"/>
              <w:szCs w:val="24"/>
            </w:rPr>
            <w:fldChar w:fldCharType="separate"/>
          </w:r>
          <w:r w:rsidR="0098675D" w:rsidRPr="0082023D">
            <w:rPr>
              <w:rFonts w:cs="AdvGulliv-R"/>
              <w:noProof/>
              <w:color w:val="000000"/>
              <w:sz w:val="24"/>
              <w:szCs w:val="24"/>
            </w:rPr>
            <w:t>(Krishnan, Rama, &amp; Zhang, 2008)</w:t>
          </w:r>
          <w:r w:rsidRPr="0082023D">
            <w:rPr>
              <w:rFonts w:cs="AdvGulliv-R"/>
              <w:color w:val="000000"/>
              <w:sz w:val="24"/>
              <w:szCs w:val="24"/>
            </w:rPr>
            <w:fldChar w:fldCharType="end"/>
          </w:r>
        </w:sdtContent>
      </w:sdt>
      <w:r w:rsidRPr="0082023D">
        <w:rPr>
          <w:rFonts w:cs="AdvGulliv-R"/>
          <w:color w:val="000000"/>
          <w:sz w:val="24"/>
          <w:szCs w:val="24"/>
        </w:rPr>
        <w:t xml:space="preserve">. Managerial compensation schemes can be an incentive for CFO’s for the extra effort they need to take on to fulfill the requirements of SOX 404. </w:t>
      </w:r>
      <w:r w:rsidR="00606BA4">
        <w:rPr>
          <w:rFonts w:cs="AdvGulliv-R"/>
          <w:color w:val="000000"/>
          <w:sz w:val="24"/>
          <w:szCs w:val="24"/>
        </w:rPr>
        <w:t xml:space="preserve">Due to the promptly accessible internal control information, SOX 404 can be seen as a good non-financial measure for executives’ pay schemes. </w:t>
      </w:r>
      <w:r w:rsidRPr="0082023D">
        <w:rPr>
          <w:rFonts w:cs="AdvGulliv-R"/>
          <w:color w:val="000000"/>
          <w:sz w:val="24"/>
          <w:szCs w:val="24"/>
        </w:rPr>
        <w:t>Recent study has shown that CFO’s compensations are another cross sectional determinant that increases the chances of a company reporting an effective internal control system</w:t>
      </w:r>
      <w:sdt>
        <w:sdtPr>
          <w:rPr>
            <w:rFonts w:cs="AdvGulliv-R"/>
            <w:color w:val="000000"/>
            <w:sz w:val="24"/>
            <w:szCs w:val="24"/>
          </w:rPr>
          <w:id w:val="32786674"/>
          <w:citation/>
        </w:sdtPr>
        <w:sdtEndPr/>
        <w:sdtContent>
          <w:r w:rsidRPr="0082023D">
            <w:rPr>
              <w:rFonts w:cs="AdvGulliv-R"/>
              <w:color w:val="000000"/>
              <w:sz w:val="24"/>
              <w:szCs w:val="24"/>
            </w:rPr>
            <w:fldChar w:fldCharType="begin"/>
          </w:r>
          <w:r w:rsidR="00F97B94" w:rsidRPr="0082023D">
            <w:rPr>
              <w:rFonts w:cs="AdvGulliv-R"/>
              <w:color w:val="000000"/>
              <w:sz w:val="24"/>
              <w:szCs w:val="24"/>
            </w:rPr>
            <w:instrText xml:space="preserve">CITATION The11 \l 1033 </w:instrText>
          </w:r>
          <w:r w:rsidRPr="0082023D">
            <w:rPr>
              <w:rFonts w:cs="AdvGulliv-R"/>
              <w:color w:val="000000"/>
              <w:sz w:val="24"/>
              <w:szCs w:val="24"/>
            </w:rPr>
            <w:fldChar w:fldCharType="separate"/>
          </w:r>
          <w:r w:rsidR="00F97B94" w:rsidRPr="0082023D">
            <w:rPr>
              <w:rFonts w:cs="AdvGulliv-R"/>
              <w:noProof/>
              <w:color w:val="000000"/>
              <w:sz w:val="24"/>
              <w:szCs w:val="24"/>
            </w:rPr>
            <w:t xml:space="preserve"> (Henry, Shon, &amp; Weiss, 2011)</w:t>
          </w:r>
          <w:r w:rsidRPr="0082023D">
            <w:rPr>
              <w:rFonts w:cs="AdvGulliv-R"/>
              <w:color w:val="000000"/>
              <w:sz w:val="24"/>
              <w:szCs w:val="24"/>
            </w:rPr>
            <w:fldChar w:fldCharType="end"/>
          </w:r>
        </w:sdtContent>
      </w:sdt>
      <w:r w:rsidR="00B833A4" w:rsidRPr="0082023D">
        <w:rPr>
          <w:rStyle w:val="Voetnootmarkering"/>
          <w:rFonts w:cs="AdvGulliv-R"/>
          <w:color w:val="000000"/>
          <w:sz w:val="24"/>
          <w:szCs w:val="24"/>
        </w:rPr>
        <w:footnoteReference w:id="4"/>
      </w:r>
      <w:r w:rsidRPr="0082023D">
        <w:rPr>
          <w:rFonts w:cs="AdvGulliv-R"/>
          <w:color w:val="000000"/>
          <w:sz w:val="24"/>
          <w:szCs w:val="24"/>
        </w:rPr>
        <w:t xml:space="preserve">. </w:t>
      </w:r>
    </w:p>
    <w:p w:rsidR="00494E49" w:rsidRPr="0082023D" w:rsidRDefault="00494E49" w:rsidP="00C252D4">
      <w:pPr>
        <w:autoSpaceDE w:val="0"/>
        <w:autoSpaceDN w:val="0"/>
        <w:adjustRightInd w:val="0"/>
        <w:spacing w:after="0" w:line="360" w:lineRule="auto"/>
        <w:rPr>
          <w:rFonts w:ascii="AdvGulliv-R" w:hAnsi="AdvGulliv-R" w:cs="AdvGulliv-R"/>
          <w:color w:val="000000"/>
          <w:sz w:val="16"/>
          <w:szCs w:val="16"/>
        </w:rPr>
      </w:pPr>
    </w:p>
    <w:p w:rsidR="00494E49" w:rsidRPr="0082023D" w:rsidRDefault="00494E49" w:rsidP="00C252D4">
      <w:pPr>
        <w:pStyle w:val="Geenafstand"/>
        <w:spacing w:line="360" w:lineRule="auto"/>
        <w:rPr>
          <w:color w:val="000000"/>
        </w:rPr>
      </w:pPr>
    </w:p>
    <w:p w:rsidR="00494E49" w:rsidRPr="0082023D" w:rsidRDefault="00494E49" w:rsidP="00C252D4">
      <w:pPr>
        <w:pStyle w:val="Kop2"/>
        <w:numPr>
          <w:ilvl w:val="1"/>
          <w:numId w:val="13"/>
        </w:numPr>
        <w:spacing w:line="360" w:lineRule="auto"/>
      </w:pPr>
      <w:bookmarkStart w:id="18" w:name="_Toc396052829"/>
      <w:r w:rsidRPr="0082023D">
        <w:t>Executive compensation</w:t>
      </w:r>
      <w:r w:rsidR="00424DE2" w:rsidRPr="0082023D">
        <w:t xml:space="preserve"> schemes</w:t>
      </w:r>
      <w:bookmarkEnd w:id="18"/>
    </w:p>
    <w:p w:rsidR="00494E49" w:rsidRPr="0082023D" w:rsidRDefault="00494E49" w:rsidP="00C252D4">
      <w:pPr>
        <w:spacing w:after="0" w:line="360" w:lineRule="auto"/>
      </w:pPr>
    </w:p>
    <w:p w:rsidR="00494E49" w:rsidRPr="0082023D" w:rsidRDefault="00494E49" w:rsidP="00C87033">
      <w:pPr>
        <w:spacing w:after="0" w:line="360" w:lineRule="auto"/>
        <w:jc w:val="both"/>
        <w:rPr>
          <w:sz w:val="24"/>
          <w:szCs w:val="24"/>
        </w:rPr>
      </w:pPr>
      <w:r w:rsidRPr="0082023D">
        <w:rPr>
          <w:sz w:val="24"/>
          <w:szCs w:val="24"/>
        </w:rPr>
        <w:t>Executive compensation schemes are an important element of corporate governance and are set by the independent members of the board of directors</w:t>
      </w:r>
      <w:sdt>
        <w:sdtPr>
          <w:rPr>
            <w:sz w:val="24"/>
            <w:szCs w:val="24"/>
          </w:rPr>
          <w:id w:val="1060291387"/>
          <w:citation/>
        </w:sdtPr>
        <w:sdtEndPr/>
        <w:sdtContent>
          <w:r w:rsidR="009E7E78">
            <w:rPr>
              <w:sz w:val="24"/>
              <w:szCs w:val="24"/>
            </w:rPr>
            <w:fldChar w:fldCharType="begin"/>
          </w:r>
          <w:r w:rsidR="009E7E78">
            <w:rPr>
              <w:sz w:val="24"/>
              <w:szCs w:val="24"/>
            </w:rPr>
            <w:instrText xml:space="preserve"> CITATION Are12 \l 1033 </w:instrText>
          </w:r>
          <w:r w:rsidR="009E7E78">
            <w:rPr>
              <w:sz w:val="24"/>
              <w:szCs w:val="24"/>
            </w:rPr>
            <w:fldChar w:fldCharType="separate"/>
          </w:r>
          <w:r w:rsidR="009E7E78">
            <w:rPr>
              <w:noProof/>
              <w:sz w:val="24"/>
              <w:szCs w:val="24"/>
            </w:rPr>
            <w:t xml:space="preserve"> </w:t>
          </w:r>
          <w:r w:rsidR="009E7E78" w:rsidRPr="009E7E78">
            <w:rPr>
              <w:noProof/>
              <w:sz w:val="24"/>
              <w:szCs w:val="24"/>
            </w:rPr>
            <w:t>(Arens, Elder, &amp; Beasley, 2012)</w:t>
          </w:r>
          <w:r w:rsidR="009E7E78">
            <w:rPr>
              <w:sz w:val="24"/>
              <w:szCs w:val="24"/>
            </w:rPr>
            <w:fldChar w:fldCharType="end"/>
          </w:r>
        </w:sdtContent>
      </w:sdt>
      <w:r w:rsidRPr="0082023D">
        <w:rPr>
          <w:sz w:val="24"/>
          <w:szCs w:val="24"/>
        </w:rPr>
        <w:t xml:space="preserve">. </w:t>
      </w:r>
      <w:r w:rsidR="003C6120" w:rsidRPr="0082023D">
        <w:rPr>
          <w:sz w:val="24"/>
          <w:szCs w:val="24"/>
        </w:rPr>
        <w:t>Compensation schemes are the perfect mechanism to appeal, drive and holding on to the top qualitative executives</w:t>
      </w:r>
      <w:r w:rsidR="008B586C">
        <w:rPr>
          <w:sz w:val="24"/>
          <w:szCs w:val="24"/>
        </w:rPr>
        <w:t>, if optimally set by the board</w:t>
      </w:r>
      <w:r w:rsidR="008B586C">
        <w:rPr>
          <w:rStyle w:val="Voetnootmarkering"/>
          <w:sz w:val="24"/>
          <w:szCs w:val="24"/>
        </w:rPr>
        <w:footnoteReference w:id="5"/>
      </w:r>
      <w:r w:rsidR="003C6120" w:rsidRPr="0082023D">
        <w:rPr>
          <w:sz w:val="24"/>
          <w:szCs w:val="24"/>
        </w:rPr>
        <w:t xml:space="preserve">. </w:t>
      </w:r>
      <w:r w:rsidRPr="0082023D">
        <w:rPr>
          <w:sz w:val="24"/>
          <w:szCs w:val="24"/>
        </w:rPr>
        <w:t>There are different forms of executive compensation</w:t>
      </w:r>
      <w:r w:rsidR="00424DE2" w:rsidRPr="0082023D">
        <w:rPr>
          <w:sz w:val="24"/>
          <w:szCs w:val="24"/>
        </w:rPr>
        <w:t>s</w:t>
      </w:r>
      <w:r w:rsidRPr="0082023D">
        <w:rPr>
          <w:sz w:val="24"/>
          <w:szCs w:val="24"/>
        </w:rPr>
        <w:t xml:space="preserve">. In this paper compensation refers to the base salary plus short term incentives </w:t>
      </w:r>
      <w:r w:rsidRPr="0082023D">
        <w:rPr>
          <w:sz w:val="24"/>
          <w:szCs w:val="24"/>
        </w:rPr>
        <w:lastRenderedPageBreak/>
        <w:t xml:space="preserve">or/and long term incentives. </w:t>
      </w:r>
      <w:r w:rsidR="008D1932" w:rsidRPr="0082023D">
        <w:rPr>
          <w:sz w:val="24"/>
          <w:szCs w:val="24"/>
        </w:rPr>
        <w:t>The base salary is the fixed component of the executives’ short term compensations. The variable s</w:t>
      </w:r>
      <w:r w:rsidRPr="0082023D">
        <w:rPr>
          <w:sz w:val="24"/>
          <w:szCs w:val="24"/>
        </w:rPr>
        <w:t>hort term incentives are usually cash bonuses that top officers receive above their base salary</w:t>
      </w:r>
      <w:r w:rsidR="008D1932" w:rsidRPr="0082023D">
        <w:rPr>
          <w:sz w:val="24"/>
          <w:szCs w:val="24"/>
        </w:rPr>
        <w:t>,</w:t>
      </w:r>
      <w:r w:rsidRPr="0082023D">
        <w:rPr>
          <w:sz w:val="24"/>
          <w:szCs w:val="24"/>
        </w:rPr>
        <w:t xml:space="preserve"> </w:t>
      </w:r>
      <w:r w:rsidR="008D1932" w:rsidRPr="0082023D">
        <w:rPr>
          <w:sz w:val="24"/>
          <w:szCs w:val="24"/>
        </w:rPr>
        <w:t xml:space="preserve">at the end of the year, </w:t>
      </w:r>
      <w:r w:rsidRPr="0082023D">
        <w:rPr>
          <w:sz w:val="24"/>
          <w:szCs w:val="24"/>
        </w:rPr>
        <w:t>for their performance and profitability within the organization</w:t>
      </w:r>
      <w:r w:rsidR="003D5546" w:rsidRPr="0082023D">
        <w:rPr>
          <w:sz w:val="24"/>
          <w:szCs w:val="24"/>
        </w:rPr>
        <w:t xml:space="preserve"> in that particular year</w:t>
      </w:r>
      <w:sdt>
        <w:sdtPr>
          <w:rPr>
            <w:sz w:val="24"/>
            <w:szCs w:val="24"/>
          </w:rPr>
          <w:id w:val="1508555174"/>
          <w:citation/>
        </w:sdtPr>
        <w:sdtEndPr/>
        <w:sdtContent>
          <w:r w:rsidR="008D1932" w:rsidRPr="0082023D">
            <w:rPr>
              <w:sz w:val="24"/>
              <w:szCs w:val="24"/>
            </w:rPr>
            <w:fldChar w:fldCharType="begin"/>
          </w:r>
          <w:r w:rsidR="008D1932" w:rsidRPr="0082023D">
            <w:rPr>
              <w:sz w:val="24"/>
              <w:szCs w:val="24"/>
            </w:rPr>
            <w:instrText xml:space="preserve"> CITATION Ran12 \l 1033 </w:instrText>
          </w:r>
          <w:r w:rsidR="008D1932" w:rsidRPr="0082023D">
            <w:rPr>
              <w:sz w:val="24"/>
              <w:szCs w:val="24"/>
            </w:rPr>
            <w:fldChar w:fldCharType="separate"/>
          </w:r>
          <w:r w:rsidR="008D1932" w:rsidRPr="0082023D">
            <w:rPr>
              <w:noProof/>
              <w:sz w:val="24"/>
              <w:szCs w:val="24"/>
            </w:rPr>
            <w:t xml:space="preserve"> (Hoitash, Hoitash, &amp; Johnstone, 2012)</w:t>
          </w:r>
          <w:r w:rsidR="008D1932" w:rsidRPr="0082023D">
            <w:rPr>
              <w:sz w:val="24"/>
              <w:szCs w:val="24"/>
            </w:rPr>
            <w:fldChar w:fldCharType="end"/>
          </w:r>
        </w:sdtContent>
      </w:sdt>
      <w:r w:rsidRPr="0082023D">
        <w:rPr>
          <w:sz w:val="24"/>
          <w:szCs w:val="24"/>
        </w:rPr>
        <w:t>. Instead of cash bonuses, managers can also be compensated with shares or stock options of the</w:t>
      </w:r>
      <w:r w:rsidR="00424DE2" w:rsidRPr="0082023D">
        <w:rPr>
          <w:sz w:val="24"/>
          <w:szCs w:val="24"/>
        </w:rPr>
        <w:t>ir</w:t>
      </w:r>
      <w:r w:rsidRPr="0082023D">
        <w:rPr>
          <w:sz w:val="24"/>
          <w:szCs w:val="24"/>
        </w:rPr>
        <w:t xml:space="preserve"> company. These are categorized as the long term incentives</w:t>
      </w:r>
      <w:r w:rsidR="003D5546" w:rsidRPr="0082023D">
        <w:rPr>
          <w:sz w:val="24"/>
          <w:szCs w:val="24"/>
        </w:rPr>
        <w:t xml:space="preserve"> as they drive managers to create sustainable firm value</w:t>
      </w:r>
      <w:r w:rsidRPr="0082023D">
        <w:rPr>
          <w:sz w:val="24"/>
          <w:szCs w:val="24"/>
        </w:rPr>
        <w:t>. T</w:t>
      </w:r>
      <w:r w:rsidR="00424DE2" w:rsidRPr="0082023D">
        <w:rPr>
          <w:sz w:val="24"/>
          <w:szCs w:val="24"/>
        </w:rPr>
        <w:t>here are different theories</w:t>
      </w:r>
      <w:r w:rsidRPr="0082023D">
        <w:rPr>
          <w:sz w:val="24"/>
          <w:szCs w:val="24"/>
        </w:rPr>
        <w:t xml:space="preserve"> explain</w:t>
      </w:r>
      <w:r w:rsidR="00424DE2" w:rsidRPr="0082023D">
        <w:rPr>
          <w:sz w:val="24"/>
          <w:szCs w:val="24"/>
        </w:rPr>
        <w:t>ing</w:t>
      </w:r>
      <w:r w:rsidRPr="0082023D">
        <w:rPr>
          <w:sz w:val="24"/>
          <w:szCs w:val="24"/>
        </w:rPr>
        <w:t xml:space="preserve"> the cost effectiveness of both short term incentives and long term incentives. The agency theory</w:t>
      </w:r>
      <w:r w:rsidR="00424DE2" w:rsidRPr="0082023D">
        <w:rPr>
          <w:sz w:val="24"/>
          <w:szCs w:val="24"/>
        </w:rPr>
        <w:t>, discussed in the next paragraph,</w:t>
      </w:r>
      <w:r w:rsidRPr="0082023D">
        <w:rPr>
          <w:sz w:val="24"/>
          <w:szCs w:val="24"/>
        </w:rPr>
        <w:t xml:space="preserve"> states why executive compensations are an important element of corporate governance.</w:t>
      </w:r>
    </w:p>
    <w:p w:rsidR="00494E49" w:rsidRPr="0082023D" w:rsidRDefault="00494E49" w:rsidP="00C252D4">
      <w:pPr>
        <w:spacing w:after="0" w:line="360" w:lineRule="auto"/>
        <w:rPr>
          <w:b/>
          <w:i/>
          <w:sz w:val="24"/>
          <w:szCs w:val="24"/>
        </w:rPr>
      </w:pPr>
    </w:p>
    <w:p w:rsidR="00494E49" w:rsidRPr="0082023D" w:rsidRDefault="006B26F2" w:rsidP="00C252D4">
      <w:pPr>
        <w:pStyle w:val="Kop3"/>
        <w:spacing w:line="360" w:lineRule="auto"/>
        <w:ind w:firstLine="720"/>
        <w:rPr>
          <w:i/>
          <w:sz w:val="24"/>
          <w:szCs w:val="24"/>
        </w:rPr>
      </w:pPr>
      <w:bookmarkStart w:id="19" w:name="_Toc396052830"/>
      <w:r w:rsidRPr="0082023D">
        <w:rPr>
          <w:i/>
          <w:sz w:val="24"/>
          <w:szCs w:val="24"/>
        </w:rPr>
        <w:t>2.3</w:t>
      </w:r>
      <w:r w:rsidR="00494E49" w:rsidRPr="0082023D">
        <w:rPr>
          <w:i/>
          <w:sz w:val="24"/>
          <w:szCs w:val="24"/>
        </w:rPr>
        <w:t>.1 Agency theory</w:t>
      </w:r>
      <w:bookmarkEnd w:id="19"/>
    </w:p>
    <w:p w:rsidR="00494E49" w:rsidRPr="0082023D" w:rsidRDefault="00494E49" w:rsidP="00C87033">
      <w:pPr>
        <w:spacing w:after="0" w:line="360" w:lineRule="auto"/>
        <w:jc w:val="both"/>
        <w:rPr>
          <w:sz w:val="24"/>
          <w:szCs w:val="24"/>
        </w:rPr>
      </w:pPr>
      <w:r w:rsidRPr="0082023D">
        <w:rPr>
          <w:sz w:val="24"/>
          <w:szCs w:val="24"/>
        </w:rPr>
        <w:t>The well-k</w:t>
      </w:r>
      <w:r w:rsidR="009E7E78">
        <w:rPr>
          <w:sz w:val="24"/>
          <w:szCs w:val="24"/>
        </w:rPr>
        <w:t xml:space="preserve">nown agency </w:t>
      </w:r>
      <w:r w:rsidR="00C87033">
        <w:rPr>
          <w:sz w:val="24"/>
          <w:szCs w:val="24"/>
        </w:rPr>
        <w:t>theory of Jensen &amp;</w:t>
      </w:r>
      <w:r w:rsidR="00C87033" w:rsidRPr="0082023D">
        <w:rPr>
          <w:sz w:val="24"/>
          <w:szCs w:val="24"/>
        </w:rPr>
        <w:t xml:space="preserve"> Meckling (1976) argues</w:t>
      </w:r>
      <w:r w:rsidRPr="0082023D">
        <w:rPr>
          <w:sz w:val="24"/>
          <w:szCs w:val="24"/>
        </w:rPr>
        <w:t xml:space="preserve"> that the interests of executive management often conflicts with the interest of shareholders. This will lead to the agency problem where the agents’ (corporate management) will act opportunistically and therefore carrying solely on their own best interest and not for </w:t>
      </w:r>
      <w:r w:rsidR="00424DE2" w:rsidRPr="0082023D">
        <w:rPr>
          <w:sz w:val="24"/>
          <w:szCs w:val="24"/>
        </w:rPr>
        <w:t xml:space="preserve">creating </w:t>
      </w:r>
      <w:r w:rsidRPr="0082023D">
        <w:rPr>
          <w:sz w:val="24"/>
          <w:szCs w:val="24"/>
        </w:rPr>
        <w:t>shareholder’s value. This problem arises due to the agents’ information</w:t>
      </w:r>
      <w:r w:rsidR="009A249E" w:rsidRPr="0082023D">
        <w:rPr>
          <w:sz w:val="24"/>
          <w:szCs w:val="24"/>
        </w:rPr>
        <w:t xml:space="preserve"> and control</w:t>
      </w:r>
      <w:r w:rsidRPr="0082023D">
        <w:rPr>
          <w:sz w:val="24"/>
          <w:szCs w:val="24"/>
        </w:rPr>
        <w:t xml:space="preserve"> advantage</w:t>
      </w:r>
      <w:r w:rsidR="00F35D42" w:rsidRPr="0082023D">
        <w:rPr>
          <w:sz w:val="24"/>
          <w:szCs w:val="24"/>
        </w:rPr>
        <w:t>s</w:t>
      </w:r>
      <w:r w:rsidRPr="0082023D">
        <w:rPr>
          <w:sz w:val="24"/>
          <w:szCs w:val="24"/>
        </w:rPr>
        <w:t xml:space="preserve"> in comparison to the principals (</w:t>
      </w:r>
      <w:r w:rsidR="002C104F" w:rsidRPr="0082023D">
        <w:rPr>
          <w:sz w:val="24"/>
          <w:szCs w:val="24"/>
        </w:rPr>
        <w:t>shareowners</w:t>
      </w:r>
      <w:r w:rsidRPr="0082023D">
        <w:rPr>
          <w:sz w:val="24"/>
          <w:szCs w:val="24"/>
        </w:rPr>
        <w:t>). Therefore effective corporate governance is needed to direct and control the different participan</w:t>
      </w:r>
      <w:r w:rsidR="00424DE2" w:rsidRPr="0082023D">
        <w:rPr>
          <w:sz w:val="24"/>
          <w:szCs w:val="24"/>
        </w:rPr>
        <w:t>ts, especially the top officers</w:t>
      </w:r>
      <w:r w:rsidRPr="0082023D">
        <w:rPr>
          <w:sz w:val="24"/>
          <w:szCs w:val="24"/>
        </w:rPr>
        <w:t xml:space="preserve"> in the organization. Jensen and Meckling (1976) mentioned in their paper that executive compensation schemes can be a good mechanism (among other factors) to mitigate the agency problem. This agency problem is a bigger issue for larger and complex firms, which means that CFO’s of larger companies require a higher salary and greater equity incentives as a premium to exert effort (Edmans and Gabaix, 2009). Thus the board of directors has an important task to</w:t>
      </w:r>
      <w:r w:rsidR="00680CCB">
        <w:rPr>
          <w:sz w:val="24"/>
          <w:szCs w:val="24"/>
        </w:rPr>
        <w:t xml:space="preserve"> monitor and</w:t>
      </w:r>
      <w:r w:rsidRPr="0082023D">
        <w:rPr>
          <w:sz w:val="24"/>
          <w:szCs w:val="24"/>
        </w:rPr>
        <w:t xml:space="preserve"> set the optimal contract for their officers to incentivize them to create shareholder value.</w:t>
      </w:r>
    </w:p>
    <w:p w:rsidR="00494E49" w:rsidRPr="0082023D" w:rsidRDefault="00494E49" w:rsidP="00C252D4">
      <w:pPr>
        <w:spacing w:after="0" w:line="360" w:lineRule="auto"/>
        <w:rPr>
          <w:b/>
          <w:i/>
          <w:sz w:val="24"/>
          <w:szCs w:val="24"/>
        </w:rPr>
      </w:pPr>
    </w:p>
    <w:p w:rsidR="00494E49" w:rsidRPr="0082023D" w:rsidRDefault="006B26F2" w:rsidP="00C252D4">
      <w:pPr>
        <w:pStyle w:val="Kop3"/>
        <w:spacing w:line="360" w:lineRule="auto"/>
        <w:ind w:firstLine="720"/>
        <w:rPr>
          <w:i/>
          <w:sz w:val="24"/>
          <w:szCs w:val="24"/>
        </w:rPr>
      </w:pPr>
      <w:bookmarkStart w:id="20" w:name="_Toc396052831"/>
      <w:r w:rsidRPr="0082023D">
        <w:rPr>
          <w:i/>
          <w:sz w:val="24"/>
          <w:szCs w:val="24"/>
        </w:rPr>
        <w:lastRenderedPageBreak/>
        <w:t>2.3</w:t>
      </w:r>
      <w:r w:rsidR="00494E49" w:rsidRPr="0082023D">
        <w:rPr>
          <w:i/>
          <w:sz w:val="24"/>
          <w:szCs w:val="24"/>
        </w:rPr>
        <w:t>.2 Optimal contracting theory</w:t>
      </w:r>
      <w:bookmarkEnd w:id="20"/>
    </w:p>
    <w:p w:rsidR="004F587A" w:rsidRPr="0082023D" w:rsidRDefault="00494E49" w:rsidP="00C87033">
      <w:pPr>
        <w:pStyle w:val="Voetnoottekst"/>
        <w:spacing w:line="360" w:lineRule="auto"/>
        <w:jc w:val="both"/>
        <w:rPr>
          <w:sz w:val="24"/>
          <w:szCs w:val="24"/>
        </w:rPr>
      </w:pPr>
      <w:r w:rsidRPr="0082023D">
        <w:rPr>
          <w:sz w:val="24"/>
          <w:szCs w:val="24"/>
        </w:rPr>
        <w:t xml:space="preserve">Contracts are a crucial element to incentivize managers to make earnings maximizing choices for their firm. Contracts are designed in a manner to give executives the incentives to exert their maximal effort to create </w:t>
      </w:r>
      <w:r w:rsidR="00B833A4" w:rsidRPr="0082023D">
        <w:rPr>
          <w:sz w:val="24"/>
          <w:szCs w:val="24"/>
        </w:rPr>
        <w:t xml:space="preserve">an effective internal control system for safeguarding of assets and </w:t>
      </w:r>
      <w:r w:rsidRPr="0082023D">
        <w:rPr>
          <w:sz w:val="24"/>
          <w:szCs w:val="24"/>
        </w:rPr>
        <w:t>growth opportunities</w:t>
      </w:r>
      <w:r w:rsidR="00C87033" w:rsidRPr="00C87033">
        <w:rPr>
          <w:rFonts w:cs="Arial"/>
          <w:color w:val="000000"/>
          <w:sz w:val="24"/>
          <w:szCs w:val="24"/>
          <w:shd w:val="clear" w:color="auto" w:fill="FFFFFF"/>
        </w:rPr>
        <w:t xml:space="preserve"> </w:t>
      </w:r>
      <w:r w:rsidR="00C87033">
        <w:rPr>
          <w:rFonts w:cs="Arial"/>
          <w:color w:val="000000"/>
          <w:sz w:val="24"/>
          <w:szCs w:val="24"/>
          <w:shd w:val="clear" w:color="auto" w:fill="FFFFFF"/>
        </w:rPr>
        <w:t xml:space="preserve">(Edmans &amp; Gabaix, </w:t>
      </w:r>
      <w:r w:rsidR="00C87033" w:rsidRPr="00B21F55">
        <w:rPr>
          <w:rFonts w:cs="Arial"/>
          <w:color w:val="000000"/>
          <w:sz w:val="24"/>
          <w:szCs w:val="24"/>
          <w:shd w:val="clear" w:color="auto" w:fill="FFFFFF"/>
        </w:rPr>
        <w:t>2009)</w:t>
      </w:r>
      <w:r w:rsidRPr="0082023D">
        <w:rPr>
          <w:sz w:val="24"/>
          <w:szCs w:val="24"/>
        </w:rPr>
        <w:t>. The optimal contracting theory states that managers are often compensated with stocks or stocks options to provide them with the incentive to create shareholder value that will benefit both them and the investors and therefore reducing the agency problem</w:t>
      </w:r>
      <w:r w:rsidRPr="0082023D">
        <w:rPr>
          <w:rStyle w:val="Voetnootmarkering"/>
          <w:sz w:val="24"/>
          <w:szCs w:val="24"/>
        </w:rPr>
        <w:footnoteReference w:id="6"/>
      </w:r>
      <w:r w:rsidRPr="0082023D">
        <w:rPr>
          <w:sz w:val="24"/>
          <w:szCs w:val="24"/>
        </w:rPr>
        <w:t xml:space="preserve">. So long term incentives can align the interest of the executives to </w:t>
      </w:r>
      <w:r w:rsidR="009A249E" w:rsidRPr="0082023D">
        <w:rPr>
          <w:sz w:val="24"/>
          <w:szCs w:val="24"/>
        </w:rPr>
        <w:t>those of the shareholders</w:t>
      </w:r>
      <w:r w:rsidR="00294E49" w:rsidRPr="0082023D">
        <w:rPr>
          <w:sz w:val="24"/>
          <w:szCs w:val="24"/>
        </w:rPr>
        <w:t>, if contracts are made under the arm’s length condition</w:t>
      </w:r>
      <w:r w:rsidR="00294E49" w:rsidRPr="0082023D">
        <w:rPr>
          <w:rStyle w:val="Voetnootmarkering"/>
          <w:sz w:val="24"/>
          <w:szCs w:val="24"/>
        </w:rPr>
        <w:footnoteReference w:id="7"/>
      </w:r>
      <w:r w:rsidR="009A249E" w:rsidRPr="0082023D">
        <w:rPr>
          <w:sz w:val="24"/>
          <w:szCs w:val="24"/>
        </w:rPr>
        <w:t xml:space="preserve">. </w:t>
      </w:r>
    </w:p>
    <w:p w:rsidR="00C252D4" w:rsidRPr="0082023D" w:rsidRDefault="00C252D4" w:rsidP="00C252D4">
      <w:pPr>
        <w:pStyle w:val="Voetnoottekst"/>
        <w:spacing w:line="360" w:lineRule="auto"/>
        <w:rPr>
          <w:sz w:val="24"/>
          <w:szCs w:val="24"/>
        </w:rPr>
      </w:pPr>
    </w:p>
    <w:p w:rsidR="004F587A" w:rsidRPr="0082023D" w:rsidRDefault="00C252D4" w:rsidP="00C252D4">
      <w:pPr>
        <w:pStyle w:val="Kop3"/>
        <w:spacing w:line="360" w:lineRule="auto"/>
        <w:ind w:firstLine="720"/>
        <w:rPr>
          <w:i/>
          <w:sz w:val="24"/>
          <w:szCs w:val="24"/>
        </w:rPr>
      </w:pPr>
      <w:bookmarkStart w:id="21" w:name="_Toc396052832"/>
      <w:r w:rsidRPr="0082023D">
        <w:rPr>
          <w:i/>
          <w:sz w:val="24"/>
          <w:szCs w:val="24"/>
        </w:rPr>
        <w:t>2.3.3 Managerial power theory</w:t>
      </w:r>
      <w:bookmarkEnd w:id="21"/>
    </w:p>
    <w:p w:rsidR="00494E49" w:rsidRPr="0082023D" w:rsidRDefault="009A249E" w:rsidP="00C87033">
      <w:pPr>
        <w:pStyle w:val="Voetnoottekst"/>
        <w:spacing w:line="360" w:lineRule="auto"/>
        <w:jc w:val="both"/>
        <w:rPr>
          <w:sz w:val="24"/>
          <w:szCs w:val="24"/>
        </w:rPr>
      </w:pPr>
      <w:r w:rsidRPr="0082023D">
        <w:rPr>
          <w:sz w:val="24"/>
          <w:szCs w:val="24"/>
        </w:rPr>
        <w:t>There</w:t>
      </w:r>
      <w:r w:rsidR="004F587A" w:rsidRPr="0082023D">
        <w:rPr>
          <w:sz w:val="24"/>
          <w:szCs w:val="24"/>
        </w:rPr>
        <w:t xml:space="preserve"> is also a downfall of the optimal contracting theory</w:t>
      </w:r>
      <w:r w:rsidR="00494E49" w:rsidRPr="0082023D">
        <w:rPr>
          <w:sz w:val="24"/>
          <w:szCs w:val="24"/>
        </w:rPr>
        <w:t>.</w:t>
      </w:r>
      <w:r w:rsidR="00DF24E7" w:rsidRPr="0082023D">
        <w:rPr>
          <w:sz w:val="24"/>
          <w:szCs w:val="24"/>
        </w:rPr>
        <w:t xml:space="preserve"> Edmans and Gabaix (2009) argue that recently studied compensation schemes</w:t>
      </w:r>
      <w:r w:rsidR="00C261A5" w:rsidRPr="0082023D">
        <w:rPr>
          <w:sz w:val="24"/>
          <w:szCs w:val="24"/>
        </w:rPr>
        <w:t xml:space="preserve"> patterns</w:t>
      </w:r>
      <w:r w:rsidR="00905B23" w:rsidRPr="0082023D">
        <w:rPr>
          <w:sz w:val="24"/>
          <w:szCs w:val="24"/>
        </w:rPr>
        <w:t xml:space="preserve"> showed characteristics conflicting </w:t>
      </w:r>
      <w:r w:rsidR="00DF24E7" w:rsidRPr="0082023D">
        <w:rPr>
          <w:sz w:val="24"/>
          <w:szCs w:val="24"/>
        </w:rPr>
        <w:t>with the optimal contracting theory</w:t>
      </w:r>
      <w:r w:rsidR="00905B23" w:rsidRPr="0082023D">
        <w:rPr>
          <w:sz w:val="24"/>
          <w:szCs w:val="24"/>
        </w:rPr>
        <w:t xml:space="preserve">. A given explanation for this inconsistency was the </w:t>
      </w:r>
      <w:r w:rsidR="00DF24E7" w:rsidRPr="0082023D">
        <w:rPr>
          <w:sz w:val="24"/>
          <w:szCs w:val="24"/>
        </w:rPr>
        <w:t>po</w:t>
      </w:r>
      <w:r w:rsidR="00905B23" w:rsidRPr="0082023D">
        <w:rPr>
          <w:sz w:val="24"/>
          <w:szCs w:val="24"/>
        </w:rPr>
        <w:t>s</w:t>
      </w:r>
      <w:r w:rsidR="00DF24E7" w:rsidRPr="0082023D">
        <w:rPr>
          <w:sz w:val="24"/>
          <w:szCs w:val="24"/>
        </w:rPr>
        <w:t>sible evidence</w:t>
      </w:r>
      <w:r w:rsidR="00905B23" w:rsidRPr="0082023D">
        <w:rPr>
          <w:sz w:val="24"/>
          <w:szCs w:val="24"/>
        </w:rPr>
        <w:t xml:space="preserve"> of</w:t>
      </w:r>
      <w:r w:rsidR="00DF24E7" w:rsidRPr="0082023D">
        <w:rPr>
          <w:sz w:val="24"/>
          <w:szCs w:val="24"/>
        </w:rPr>
        <w:t xml:space="preserve"> rent extraction</w:t>
      </w:r>
      <w:r w:rsidR="00905B23" w:rsidRPr="0082023D">
        <w:rPr>
          <w:sz w:val="24"/>
          <w:szCs w:val="24"/>
        </w:rPr>
        <w:t xml:space="preserve"> </w:t>
      </w:r>
      <w:r w:rsidR="004F587A" w:rsidRPr="0082023D">
        <w:rPr>
          <w:sz w:val="24"/>
          <w:szCs w:val="24"/>
        </w:rPr>
        <w:t>due to managerial power</w:t>
      </w:r>
      <w:r w:rsidR="00905B23" w:rsidRPr="0082023D">
        <w:rPr>
          <w:sz w:val="24"/>
          <w:szCs w:val="24"/>
        </w:rPr>
        <w:t>.</w:t>
      </w:r>
      <w:r w:rsidR="004F587A" w:rsidRPr="0082023D">
        <w:rPr>
          <w:sz w:val="24"/>
          <w:szCs w:val="24"/>
        </w:rPr>
        <w:t xml:space="preserve"> The </w:t>
      </w:r>
      <w:r w:rsidR="004F587A" w:rsidRPr="0082023D">
        <w:rPr>
          <w:i/>
          <w:sz w:val="24"/>
          <w:szCs w:val="24"/>
        </w:rPr>
        <w:t>managerial power perspective</w:t>
      </w:r>
      <w:r w:rsidR="004F587A" w:rsidRPr="0082023D">
        <w:rPr>
          <w:sz w:val="24"/>
          <w:szCs w:val="24"/>
        </w:rPr>
        <w:t xml:space="preserve"> does not consider the executive compensation as an incentive to reduce the agency problem.</w:t>
      </w:r>
      <w:r w:rsidR="00494E49" w:rsidRPr="0082023D">
        <w:rPr>
          <w:sz w:val="24"/>
          <w:szCs w:val="24"/>
        </w:rPr>
        <w:t xml:space="preserve"> </w:t>
      </w:r>
      <w:r w:rsidR="004F587A" w:rsidRPr="0082023D">
        <w:rPr>
          <w:sz w:val="24"/>
          <w:szCs w:val="24"/>
        </w:rPr>
        <w:t xml:space="preserve">The managerial power refers to the practice where executives use their power over the board to extract rents, </w:t>
      </w:r>
      <w:r w:rsidR="00511668">
        <w:rPr>
          <w:sz w:val="24"/>
          <w:szCs w:val="24"/>
        </w:rPr>
        <w:t>resulting in high</w:t>
      </w:r>
      <w:r w:rsidR="004F587A" w:rsidRPr="0082023D">
        <w:rPr>
          <w:sz w:val="24"/>
          <w:szCs w:val="24"/>
        </w:rPr>
        <w:t xml:space="preserve"> executive pay</w:t>
      </w:r>
      <w:r w:rsidR="003D09D7" w:rsidRPr="0082023D">
        <w:rPr>
          <w:sz w:val="24"/>
          <w:szCs w:val="24"/>
        </w:rPr>
        <w:t xml:space="preserve"> without a link to their performance</w:t>
      </w:r>
      <w:r w:rsidR="00C50337" w:rsidRPr="0082023D">
        <w:rPr>
          <w:noProof/>
          <w:sz w:val="24"/>
          <w:szCs w:val="24"/>
        </w:rPr>
        <w:t xml:space="preserve"> (Bebchuk &amp; Fried, 2005</w:t>
      </w:r>
      <w:r w:rsidR="00C50337">
        <w:rPr>
          <w:noProof/>
          <w:sz w:val="24"/>
          <w:szCs w:val="24"/>
        </w:rPr>
        <w:t xml:space="preserve"> and Bebchuk et al., 2002</w:t>
      </w:r>
      <w:r w:rsidR="00C50337" w:rsidRPr="0082023D">
        <w:rPr>
          <w:noProof/>
          <w:sz w:val="24"/>
          <w:szCs w:val="24"/>
        </w:rPr>
        <w:t>)</w:t>
      </w:r>
      <w:r w:rsidR="004F587A" w:rsidRPr="0082023D">
        <w:rPr>
          <w:sz w:val="24"/>
          <w:szCs w:val="24"/>
        </w:rPr>
        <w:t xml:space="preserve">. </w:t>
      </w:r>
      <w:r w:rsidR="004B2BAE">
        <w:rPr>
          <w:sz w:val="24"/>
          <w:szCs w:val="24"/>
        </w:rPr>
        <w:t xml:space="preserve">Skaife &amp; Veenman (2012) showed that executives of companies with ineffective internal control engage more easily in rent extraction practices. </w:t>
      </w:r>
      <w:r w:rsidR="00B91AD6">
        <w:rPr>
          <w:sz w:val="24"/>
          <w:szCs w:val="24"/>
        </w:rPr>
        <w:t>An example given in the study of</w:t>
      </w:r>
      <w:r w:rsidR="00B91AD6" w:rsidRPr="00B91AD6">
        <w:rPr>
          <w:sz w:val="24"/>
          <w:szCs w:val="24"/>
        </w:rPr>
        <w:t xml:space="preserve"> </w:t>
      </w:r>
      <w:r w:rsidR="00B91AD6">
        <w:rPr>
          <w:sz w:val="24"/>
          <w:szCs w:val="24"/>
        </w:rPr>
        <w:t xml:space="preserve">Skaife &amp; Veenman (2012) </w:t>
      </w:r>
      <w:r w:rsidR="00256D3C">
        <w:rPr>
          <w:sz w:val="24"/>
          <w:szCs w:val="24"/>
        </w:rPr>
        <w:t xml:space="preserve">was when </w:t>
      </w:r>
      <w:r w:rsidR="00B91AD6">
        <w:rPr>
          <w:sz w:val="24"/>
          <w:szCs w:val="24"/>
        </w:rPr>
        <w:t xml:space="preserve">managers extract rent by using their </w:t>
      </w:r>
      <w:r w:rsidR="00256D3C">
        <w:rPr>
          <w:sz w:val="24"/>
          <w:szCs w:val="24"/>
        </w:rPr>
        <w:t>companies’</w:t>
      </w:r>
      <w:r w:rsidR="00B91AD6">
        <w:rPr>
          <w:sz w:val="24"/>
          <w:szCs w:val="24"/>
        </w:rPr>
        <w:t xml:space="preserve"> nonpublic information to trade their </w:t>
      </w:r>
      <w:r w:rsidR="00511668">
        <w:rPr>
          <w:sz w:val="24"/>
          <w:szCs w:val="24"/>
        </w:rPr>
        <w:t xml:space="preserve">owned </w:t>
      </w:r>
      <w:r w:rsidR="00B91AD6">
        <w:rPr>
          <w:sz w:val="24"/>
          <w:szCs w:val="24"/>
        </w:rPr>
        <w:t>company shares</w:t>
      </w:r>
      <w:r w:rsidR="00256D3C">
        <w:rPr>
          <w:sz w:val="24"/>
          <w:szCs w:val="24"/>
        </w:rPr>
        <w:t xml:space="preserve"> for their own personal benefit.</w:t>
      </w:r>
      <w:r w:rsidR="00B91AD6">
        <w:rPr>
          <w:sz w:val="24"/>
          <w:szCs w:val="24"/>
        </w:rPr>
        <w:t xml:space="preserve"> </w:t>
      </w:r>
      <w:r w:rsidR="00494E49" w:rsidRPr="0082023D">
        <w:rPr>
          <w:sz w:val="24"/>
          <w:szCs w:val="24"/>
        </w:rPr>
        <w:t xml:space="preserve">The next paragraph will </w:t>
      </w:r>
      <w:r w:rsidR="004F587A" w:rsidRPr="0082023D">
        <w:rPr>
          <w:sz w:val="24"/>
          <w:szCs w:val="24"/>
        </w:rPr>
        <w:t>give a further explanation of</w:t>
      </w:r>
      <w:r w:rsidR="00494E49" w:rsidRPr="0082023D">
        <w:rPr>
          <w:sz w:val="24"/>
          <w:szCs w:val="24"/>
        </w:rPr>
        <w:t xml:space="preserve"> the theory why bonuses are less effective than long term incentives as well as what can go wrong</w:t>
      </w:r>
      <w:r w:rsidRPr="0082023D">
        <w:rPr>
          <w:sz w:val="24"/>
          <w:szCs w:val="24"/>
        </w:rPr>
        <w:t xml:space="preserve"> with stock or stock option</w:t>
      </w:r>
      <w:r w:rsidR="00494E49" w:rsidRPr="0082023D">
        <w:rPr>
          <w:sz w:val="24"/>
          <w:szCs w:val="24"/>
        </w:rPr>
        <w:t xml:space="preserve"> compensation</w:t>
      </w:r>
      <w:r w:rsidRPr="0082023D">
        <w:rPr>
          <w:sz w:val="24"/>
          <w:szCs w:val="24"/>
        </w:rPr>
        <w:t>s</w:t>
      </w:r>
      <w:r w:rsidR="00494E49" w:rsidRPr="0082023D">
        <w:rPr>
          <w:sz w:val="24"/>
          <w:szCs w:val="24"/>
        </w:rPr>
        <w:t xml:space="preserve">. </w:t>
      </w:r>
    </w:p>
    <w:p w:rsidR="00494E49" w:rsidRPr="0082023D" w:rsidRDefault="00494E49" w:rsidP="00C252D4">
      <w:pPr>
        <w:spacing w:after="0" w:line="360" w:lineRule="auto"/>
        <w:rPr>
          <w:rFonts w:cs="Arial"/>
          <w:sz w:val="24"/>
          <w:szCs w:val="24"/>
          <w:shd w:val="clear" w:color="auto" w:fill="FFFFFF"/>
        </w:rPr>
      </w:pPr>
    </w:p>
    <w:p w:rsidR="00494E49" w:rsidRPr="0082023D" w:rsidRDefault="006B26F2" w:rsidP="00C252D4">
      <w:pPr>
        <w:pStyle w:val="Kop3"/>
        <w:spacing w:line="360" w:lineRule="auto"/>
        <w:ind w:firstLine="720"/>
        <w:rPr>
          <w:i/>
          <w:sz w:val="24"/>
          <w:szCs w:val="24"/>
          <w:shd w:val="clear" w:color="auto" w:fill="FFFFFF"/>
        </w:rPr>
      </w:pPr>
      <w:bookmarkStart w:id="22" w:name="_Toc396052833"/>
      <w:r w:rsidRPr="0082023D">
        <w:rPr>
          <w:i/>
          <w:sz w:val="24"/>
          <w:szCs w:val="24"/>
          <w:shd w:val="clear" w:color="auto" w:fill="FFFFFF"/>
        </w:rPr>
        <w:t>2.3</w:t>
      </w:r>
      <w:r w:rsidR="00C252D4" w:rsidRPr="0082023D">
        <w:rPr>
          <w:i/>
          <w:sz w:val="24"/>
          <w:szCs w:val="24"/>
          <w:shd w:val="clear" w:color="auto" w:fill="FFFFFF"/>
        </w:rPr>
        <w:t>.4</w:t>
      </w:r>
      <w:r w:rsidR="00494E49" w:rsidRPr="0082023D">
        <w:rPr>
          <w:i/>
          <w:sz w:val="24"/>
          <w:szCs w:val="24"/>
          <w:shd w:val="clear" w:color="auto" w:fill="FFFFFF"/>
        </w:rPr>
        <w:t xml:space="preserve"> Bonus plan hypothesis</w:t>
      </w:r>
      <w:bookmarkEnd w:id="22"/>
    </w:p>
    <w:p w:rsidR="00494E49" w:rsidRPr="0082023D" w:rsidRDefault="004F587A" w:rsidP="00C87033">
      <w:pPr>
        <w:spacing w:line="360" w:lineRule="auto"/>
        <w:jc w:val="both"/>
        <w:rPr>
          <w:sz w:val="24"/>
          <w:szCs w:val="24"/>
        </w:rPr>
      </w:pPr>
      <w:r w:rsidRPr="0082023D">
        <w:rPr>
          <w:rFonts w:cs="Arial"/>
          <w:sz w:val="24"/>
          <w:szCs w:val="24"/>
          <w:shd w:val="clear" w:color="auto" w:fill="FFFFFF"/>
        </w:rPr>
        <w:t>As explained in the previous paragraph, t</w:t>
      </w:r>
      <w:r w:rsidR="00494E49" w:rsidRPr="0082023D">
        <w:rPr>
          <w:rFonts w:cs="Arial"/>
          <w:sz w:val="24"/>
          <w:szCs w:val="24"/>
          <w:shd w:val="clear" w:color="auto" w:fill="FFFFFF"/>
        </w:rPr>
        <w:t xml:space="preserve">op executives can use their power for their own benefit. </w:t>
      </w:r>
      <w:r w:rsidR="00494E49" w:rsidRPr="0082023D">
        <w:rPr>
          <w:sz w:val="24"/>
          <w:szCs w:val="24"/>
        </w:rPr>
        <w:t>They are b</w:t>
      </w:r>
      <w:r w:rsidR="009A249E" w:rsidRPr="0082023D">
        <w:rPr>
          <w:sz w:val="24"/>
          <w:szCs w:val="24"/>
        </w:rPr>
        <w:t>asically the ones responsible for electing</w:t>
      </w:r>
      <w:r w:rsidR="00494E49" w:rsidRPr="0082023D">
        <w:rPr>
          <w:sz w:val="24"/>
          <w:szCs w:val="24"/>
        </w:rPr>
        <w:t xml:space="preserve"> the accounting method to report the financial information.  The bonus plan hypotheses state that in the presence of a bonus scheme managers will choose the accounting method that will increase their reported income and therefore increasing their bonuses</w:t>
      </w:r>
      <w:r w:rsidR="00AD1F05">
        <w:rPr>
          <w:sz w:val="24"/>
          <w:szCs w:val="24"/>
        </w:rPr>
        <w:t xml:space="preserve"> (Healy, 1985)</w:t>
      </w:r>
      <w:r w:rsidR="00494E49" w:rsidRPr="0082023D">
        <w:rPr>
          <w:sz w:val="24"/>
          <w:szCs w:val="24"/>
        </w:rPr>
        <w:t>. This opportunistic behavior will give rise to the agency problem</w:t>
      </w:r>
      <w:r w:rsidR="002C104F" w:rsidRPr="0082023D">
        <w:rPr>
          <w:sz w:val="24"/>
          <w:szCs w:val="24"/>
        </w:rPr>
        <w:t xml:space="preserve">. </w:t>
      </w:r>
      <w:r w:rsidR="009A249E" w:rsidRPr="0082023D">
        <w:rPr>
          <w:rFonts w:cs="Arial"/>
          <w:sz w:val="24"/>
          <w:szCs w:val="24"/>
          <w:shd w:val="clear" w:color="auto" w:fill="FFFFFF"/>
        </w:rPr>
        <w:t xml:space="preserve">Bergstresser and Phillippon (2006) </w:t>
      </w:r>
      <w:r w:rsidR="00494E49" w:rsidRPr="0082023D">
        <w:rPr>
          <w:rFonts w:cs="Arial"/>
          <w:sz w:val="24"/>
          <w:szCs w:val="24"/>
          <w:shd w:val="clear" w:color="auto" w:fill="FFFFFF"/>
        </w:rPr>
        <w:t>provide</w:t>
      </w:r>
      <w:r w:rsidR="009A249E" w:rsidRPr="0082023D">
        <w:rPr>
          <w:rFonts w:cs="Arial"/>
          <w:sz w:val="24"/>
          <w:szCs w:val="24"/>
          <w:shd w:val="clear" w:color="auto" w:fill="FFFFFF"/>
        </w:rPr>
        <w:t xml:space="preserve"> </w:t>
      </w:r>
      <w:r w:rsidR="00494E49" w:rsidRPr="0082023D">
        <w:rPr>
          <w:rFonts w:cs="Arial"/>
          <w:sz w:val="24"/>
          <w:szCs w:val="24"/>
          <w:shd w:val="clear" w:color="auto" w:fill="FFFFFF"/>
        </w:rPr>
        <w:t>evidence that CEO’s with large equity- based compensation including stocks or options are mo</w:t>
      </w:r>
      <w:r w:rsidR="009A249E" w:rsidRPr="0082023D">
        <w:rPr>
          <w:rFonts w:cs="Arial"/>
          <w:sz w:val="24"/>
          <w:szCs w:val="24"/>
          <w:shd w:val="clear" w:color="auto" w:fill="FFFFFF"/>
        </w:rPr>
        <w:t xml:space="preserve">re like to manipulate earnings. </w:t>
      </w:r>
      <w:r w:rsidR="00494E49" w:rsidRPr="0082023D">
        <w:rPr>
          <w:sz w:val="24"/>
          <w:szCs w:val="24"/>
        </w:rPr>
        <w:t>A weak internal control will facilitate the manager’s discretion to manipulate accounting figures and therefore proving managers with the desir</w:t>
      </w:r>
      <w:r w:rsidR="002C104F" w:rsidRPr="0082023D">
        <w:rPr>
          <w:sz w:val="24"/>
          <w:szCs w:val="24"/>
        </w:rPr>
        <w:t>e for weaker interna</w:t>
      </w:r>
      <w:r w:rsidR="0098675D" w:rsidRPr="0082023D">
        <w:rPr>
          <w:sz w:val="24"/>
          <w:szCs w:val="24"/>
        </w:rPr>
        <w:t>l controls. Although, Edmans &amp;</w:t>
      </w:r>
      <w:r w:rsidR="002C104F" w:rsidRPr="0082023D">
        <w:rPr>
          <w:sz w:val="24"/>
          <w:szCs w:val="24"/>
        </w:rPr>
        <w:t xml:space="preserve"> Gabaix (2009) </w:t>
      </w:r>
      <w:r w:rsidR="002157DA" w:rsidRPr="0082023D">
        <w:rPr>
          <w:sz w:val="24"/>
          <w:szCs w:val="24"/>
        </w:rPr>
        <w:t xml:space="preserve">argued about the </w:t>
      </w:r>
      <w:r w:rsidR="002C104F" w:rsidRPr="0082023D">
        <w:rPr>
          <w:rFonts w:cs="Arial"/>
          <w:sz w:val="24"/>
          <w:szCs w:val="24"/>
          <w:shd w:val="clear" w:color="auto" w:fill="FFFFFF"/>
        </w:rPr>
        <w:t>controversy evidence</w:t>
      </w:r>
      <w:r w:rsidR="002157DA" w:rsidRPr="0082023D">
        <w:rPr>
          <w:rFonts w:cs="Arial"/>
          <w:sz w:val="24"/>
          <w:szCs w:val="24"/>
          <w:shd w:val="clear" w:color="auto" w:fill="FFFFFF"/>
        </w:rPr>
        <w:t xml:space="preserve"> founded </w:t>
      </w:r>
      <w:r w:rsidR="002C104F" w:rsidRPr="0082023D">
        <w:rPr>
          <w:sz w:val="24"/>
          <w:szCs w:val="24"/>
        </w:rPr>
        <w:t xml:space="preserve">that compensations of executives in larger firms are less sensitive to firm value. A loss of $3.25 of CEO wealth was reported for every $1,000 of firm value drop. As </w:t>
      </w:r>
      <w:r w:rsidR="00AE57E5" w:rsidRPr="0082023D">
        <w:rPr>
          <w:sz w:val="24"/>
          <w:szCs w:val="24"/>
        </w:rPr>
        <w:t xml:space="preserve">a </w:t>
      </w:r>
      <w:r w:rsidR="002C104F" w:rsidRPr="0082023D">
        <w:rPr>
          <w:sz w:val="24"/>
          <w:szCs w:val="24"/>
        </w:rPr>
        <w:t>result managers where not incentivize to exert effort to create firm value.</w:t>
      </w:r>
      <w:r w:rsidR="00AE57E5" w:rsidRPr="0082023D">
        <w:rPr>
          <w:sz w:val="24"/>
          <w:szCs w:val="24"/>
        </w:rPr>
        <w:t xml:space="preserve"> This was the result of</w:t>
      </w:r>
      <w:r w:rsidR="002C104F" w:rsidRPr="0082023D">
        <w:rPr>
          <w:sz w:val="24"/>
          <w:szCs w:val="24"/>
        </w:rPr>
        <w:t xml:space="preserve"> </w:t>
      </w:r>
      <w:r w:rsidR="00FC5640" w:rsidRPr="0082023D">
        <w:rPr>
          <w:sz w:val="24"/>
          <w:szCs w:val="24"/>
        </w:rPr>
        <w:t xml:space="preserve">a weakness in the corporate governance of </w:t>
      </w:r>
      <w:r w:rsidR="002C104F" w:rsidRPr="0082023D">
        <w:rPr>
          <w:sz w:val="24"/>
          <w:szCs w:val="24"/>
        </w:rPr>
        <w:t>larger companies which allowed managers to conciliate contracts for their own benefit</w:t>
      </w:r>
      <w:r w:rsidR="00FC5640" w:rsidRPr="0082023D">
        <w:rPr>
          <w:sz w:val="24"/>
          <w:szCs w:val="24"/>
        </w:rPr>
        <w:t xml:space="preserve"> due to their managerial power</w:t>
      </w:r>
      <w:r w:rsidR="003F0DA7" w:rsidRPr="0082023D">
        <w:rPr>
          <w:sz w:val="24"/>
          <w:szCs w:val="24"/>
        </w:rPr>
        <w:t xml:space="preserve"> over the board</w:t>
      </w:r>
      <w:r w:rsidR="005E28D3" w:rsidRPr="0082023D">
        <w:rPr>
          <w:rStyle w:val="Voetnootmarkering"/>
          <w:sz w:val="24"/>
          <w:szCs w:val="24"/>
        </w:rPr>
        <w:footnoteReference w:id="8"/>
      </w:r>
      <w:r w:rsidR="002C104F" w:rsidRPr="0082023D">
        <w:rPr>
          <w:sz w:val="24"/>
          <w:szCs w:val="24"/>
        </w:rPr>
        <w:t>.</w:t>
      </w:r>
      <w:r w:rsidRPr="0082023D">
        <w:rPr>
          <w:sz w:val="24"/>
          <w:szCs w:val="24"/>
        </w:rPr>
        <w:t xml:space="preserve"> </w:t>
      </w:r>
      <w:r w:rsidR="00294E49" w:rsidRPr="0082023D">
        <w:rPr>
          <w:sz w:val="24"/>
          <w:szCs w:val="24"/>
        </w:rPr>
        <w:t xml:space="preserve">This </w:t>
      </w:r>
      <w:r w:rsidR="005E28D3" w:rsidRPr="0082023D">
        <w:rPr>
          <w:sz w:val="24"/>
          <w:szCs w:val="24"/>
        </w:rPr>
        <w:t>can</w:t>
      </w:r>
      <w:r w:rsidR="003F0DA7" w:rsidRPr="0082023D">
        <w:rPr>
          <w:sz w:val="24"/>
          <w:szCs w:val="24"/>
        </w:rPr>
        <w:t xml:space="preserve"> le</w:t>
      </w:r>
      <w:r w:rsidR="005E28D3" w:rsidRPr="0082023D">
        <w:rPr>
          <w:sz w:val="24"/>
          <w:szCs w:val="24"/>
        </w:rPr>
        <w:t>a</w:t>
      </w:r>
      <w:r w:rsidR="003F0DA7" w:rsidRPr="0082023D">
        <w:rPr>
          <w:sz w:val="24"/>
          <w:szCs w:val="24"/>
        </w:rPr>
        <w:t xml:space="preserve">d to </w:t>
      </w:r>
      <w:r w:rsidR="00294E49" w:rsidRPr="0082023D">
        <w:rPr>
          <w:sz w:val="24"/>
          <w:szCs w:val="24"/>
        </w:rPr>
        <w:t xml:space="preserve">excessive compensations for the executives </w:t>
      </w:r>
      <w:r w:rsidR="004E2F5A" w:rsidRPr="0082023D">
        <w:rPr>
          <w:sz w:val="24"/>
          <w:szCs w:val="24"/>
        </w:rPr>
        <w:t>and therefore resulting in</w:t>
      </w:r>
      <w:r w:rsidR="00294E49" w:rsidRPr="0082023D">
        <w:rPr>
          <w:sz w:val="24"/>
          <w:szCs w:val="24"/>
        </w:rPr>
        <w:t xml:space="preserve"> the widely discussed phenomena of </w:t>
      </w:r>
      <w:r w:rsidR="003F0DA7" w:rsidRPr="0082023D">
        <w:rPr>
          <w:sz w:val="24"/>
          <w:szCs w:val="24"/>
        </w:rPr>
        <w:t xml:space="preserve">‘pay without performance’ </w:t>
      </w:r>
      <w:sdt>
        <w:sdtPr>
          <w:rPr>
            <w:sz w:val="24"/>
            <w:szCs w:val="24"/>
          </w:rPr>
          <w:id w:val="-1315256546"/>
          <w:citation/>
        </w:sdtPr>
        <w:sdtEndPr/>
        <w:sdtContent>
          <w:r w:rsidR="005E28D3" w:rsidRPr="0082023D">
            <w:rPr>
              <w:sz w:val="24"/>
              <w:szCs w:val="24"/>
            </w:rPr>
            <w:fldChar w:fldCharType="begin"/>
          </w:r>
          <w:r w:rsidR="005E28D3" w:rsidRPr="0082023D">
            <w:rPr>
              <w:sz w:val="24"/>
              <w:szCs w:val="24"/>
            </w:rPr>
            <w:instrText xml:space="preserve"> CITATION LBe05 \l 1033 </w:instrText>
          </w:r>
          <w:r w:rsidR="005E28D3" w:rsidRPr="0082023D">
            <w:rPr>
              <w:sz w:val="24"/>
              <w:szCs w:val="24"/>
            </w:rPr>
            <w:fldChar w:fldCharType="separate"/>
          </w:r>
          <w:r w:rsidR="005E28D3" w:rsidRPr="0082023D">
            <w:rPr>
              <w:noProof/>
              <w:sz w:val="24"/>
              <w:szCs w:val="24"/>
            </w:rPr>
            <w:t xml:space="preserve"> (Bebchuk &amp; Fried, 2005)</w:t>
          </w:r>
          <w:r w:rsidR="005E28D3" w:rsidRPr="0082023D">
            <w:rPr>
              <w:sz w:val="24"/>
              <w:szCs w:val="24"/>
            </w:rPr>
            <w:fldChar w:fldCharType="end"/>
          </w:r>
        </w:sdtContent>
      </w:sdt>
      <w:r w:rsidR="005E28D3" w:rsidRPr="0082023D">
        <w:rPr>
          <w:sz w:val="24"/>
          <w:szCs w:val="24"/>
        </w:rPr>
        <w:t>.</w:t>
      </w:r>
      <w:r w:rsidR="004E2F5A" w:rsidRPr="0082023D">
        <w:rPr>
          <w:sz w:val="24"/>
          <w:szCs w:val="24"/>
        </w:rPr>
        <w:t xml:space="preserve"> </w:t>
      </w:r>
    </w:p>
    <w:p w:rsidR="007859CA" w:rsidRPr="0082023D" w:rsidRDefault="007859CA" w:rsidP="00C252D4">
      <w:pPr>
        <w:spacing w:line="360" w:lineRule="auto"/>
        <w:rPr>
          <w:sz w:val="24"/>
          <w:szCs w:val="24"/>
        </w:rPr>
      </w:pPr>
    </w:p>
    <w:p w:rsidR="006B26F2" w:rsidRPr="0082023D" w:rsidRDefault="006B26F2" w:rsidP="00C252D4">
      <w:pPr>
        <w:pStyle w:val="Kop2"/>
        <w:numPr>
          <w:ilvl w:val="1"/>
          <w:numId w:val="13"/>
        </w:numPr>
        <w:spacing w:line="360" w:lineRule="auto"/>
      </w:pPr>
      <w:bookmarkStart w:id="23" w:name="_Toc396052834"/>
      <w:r w:rsidRPr="0082023D">
        <w:t>Conclusion</w:t>
      </w:r>
      <w:bookmarkEnd w:id="23"/>
    </w:p>
    <w:p w:rsidR="006B26F2" w:rsidRPr="0082023D" w:rsidRDefault="006B26F2" w:rsidP="00C252D4">
      <w:pPr>
        <w:spacing w:line="360" w:lineRule="auto"/>
      </w:pPr>
    </w:p>
    <w:p w:rsidR="00666B8F" w:rsidRDefault="00B833A4" w:rsidP="00C87033">
      <w:pPr>
        <w:spacing w:line="360" w:lineRule="auto"/>
        <w:jc w:val="both"/>
        <w:rPr>
          <w:sz w:val="24"/>
          <w:szCs w:val="24"/>
        </w:rPr>
      </w:pPr>
      <w:r w:rsidRPr="0082023D">
        <w:rPr>
          <w:rFonts w:cs="AdvGulliv-R"/>
          <w:color w:val="000000"/>
          <w:sz w:val="24"/>
          <w:szCs w:val="24"/>
        </w:rPr>
        <w:t>In 2002</w:t>
      </w:r>
      <w:r w:rsidR="00C357EE" w:rsidRPr="0082023D">
        <w:rPr>
          <w:rFonts w:cs="AdvGulliv-R"/>
          <w:color w:val="000000"/>
          <w:sz w:val="24"/>
          <w:szCs w:val="24"/>
        </w:rPr>
        <w:t>, the</w:t>
      </w:r>
      <w:r w:rsidRPr="0082023D">
        <w:rPr>
          <w:rFonts w:cs="AdvGulliv-R"/>
          <w:color w:val="000000"/>
          <w:sz w:val="24"/>
          <w:szCs w:val="24"/>
        </w:rPr>
        <w:t xml:space="preserve"> formation of SOX 404 became a fact when the shareholders’ value and the trust in the US capital market were crushed due to the numerous financial scandals in that particular year. This regulation mandates managers of publicly held companies to issue </w:t>
      </w:r>
      <w:r w:rsidR="00CA35FB" w:rsidRPr="0082023D">
        <w:rPr>
          <w:rFonts w:cs="AdvGulliv-R"/>
          <w:color w:val="000000"/>
          <w:sz w:val="24"/>
          <w:szCs w:val="24"/>
        </w:rPr>
        <w:t>a</w:t>
      </w:r>
      <w:r w:rsidRPr="0082023D">
        <w:rPr>
          <w:rFonts w:cs="AdvGulliv-R"/>
          <w:color w:val="000000"/>
          <w:sz w:val="24"/>
          <w:szCs w:val="24"/>
        </w:rPr>
        <w:t xml:space="preserve"> report on the </w:t>
      </w:r>
      <w:r w:rsidRPr="0082023D">
        <w:rPr>
          <w:rFonts w:cs="AdvGulliv-R"/>
          <w:color w:val="000000"/>
          <w:sz w:val="24"/>
          <w:szCs w:val="24"/>
        </w:rPr>
        <w:lastRenderedPageBreak/>
        <w:t xml:space="preserve">effectiveness of their internal controls. This SOX 404 requirement particularly increases the responsibility of the Chief Financial Officers whom are required to maintain a healthy financial environment for their firm. </w:t>
      </w:r>
      <w:r w:rsidR="001047BD" w:rsidRPr="0082023D">
        <w:rPr>
          <w:sz w:val="24"/>
          <w:szCs w:val="24"/>
        </w:rPr>
        <w:t xml:space="preserve">Different theories explaining the cost effectiveness of both short term and long term incentives were </w:t>
      </w:r>
      <w:r w:rsidR="001449A3" w:rsidRPr="0082023D">
        <w:rPr>
          <w:sz w:val="24"/>
          <w:szCs w:val="24"/>
        </w:rPr>
        <w:t xml:space="preserve">also </w:t>
      </w:r>
      <w:r w:rsidR="001047BD" w:rsidRPr="0082023D">
        <w:rPr>
          <w:sz w:val="24"/>
          <w:szCs w:val="24"/>
        </w:rPr>
        <w:t xml:space="preserve">discussed in this chapter. </w:t>
      </w:r>
      <w:r w:rsidR="006B26F2" w:rsidRPr="0082023D">
        <w:rPr>
          <w:sz w:val="24"/>
          <w:szCs w:val="24"/>
        </w:rPr>
        <w:t>Due to the mix</w:t>
      </w:r>
      <w:r w:rsidRPr="0082023D">
        <w:rPr>
          <w:sz w:val="24"/>
          <w:szCs w:val="24"/>
        </w:rPr>
        <w:t>ed evidence the different theory</w:t>
      </w:r>
      <w:r w:rsidR="006B26F2" w:rsidRPr="0082023D">
        <w:rPr>
          <w:sz w:val="24"/>
          <w:szCs w:val="24"/>
        </w:rPr>
        <w:t xml:space="preserve"> and hypotheses provide</w:t>
      </w:r>
      <w:r w:rsidR="001047BD" w:rsidRPr="0082023D">
        <w:rPr>
          <w:sz w:val="24"/>
          <w:szCs w:val="24"/>
        </w:rPr>
        <w:t>d</w:t>
      </w:r>
      <w:r w:rsidR="006B26F2" w:rsidRPr="0082023D">
        <w:rPr>
          <w:sz w:val="24"/>
          <w:szCs w:val="24"/>
        </w:rPr>
        <w:t>, it still remains a research problem as to whether managerial compensation schemes can positively incentive CFO’s to exert extra effort to create an effective internal control system for their company</w:t>
      </w:r>
      <w:r w:rsidRPr="0082023D">
        <w:rPr>
          <w:sz w:val="24"/>
          <w:szCs w:val="24"/>
        </w:rPr>
        <w:t xml:space="preserve"> </w:t>
      </w:r>
      <w:r w:rsidR="001047BD" w:rsidRPr="0082023D">
        <w:rPr>
          <w:sz w:val="24"/>
          <w:szCs w:val="24"/>
        </w:rPr>
        <w:t>and therefore</w:t>
      </w:r>
      <w:r w:rsidRPr="0082023D">
        <w:rPr>
          <w:sz w:val="24"/>
          <w:szCs w:val="24"/>
        </w:rPr>
        <w:t xml:space="preserve"> avoid</w:t>
      </w:r>
      <w:r w:rsidR="001047BD" w:rsidRPr="0082023D">
        <w:rPr>
          <w:sz w:val="24"/>
          <w:szCs w:val="24"/>
        </w:rPr>
        <w:t>ing</w:t>
      </w:r>
      <w:r w:rsidRPr="0082023D">
        <w:rPr>
          <w:sz w:val="24"/>
          <w:szCs w:val="24"/>
        </w:rPr>
        <w:t xml:space="preserve"> big financial scandals</w:t>
      </w:r>
      <w:r w:rsidR="006B26F2" w:rsidRPr="0082023D">
        <w:rPr>
          <w:sz w:val="24"/>
          <w:szCs w:val="24"/>
        </w:rPr>
        <w:t>. The next chapter will elaborate mo</w:t>
      </w:r>
      <w:r w:rsidR="00C87033">
        <w:rPr>
          <w:sz w:val="24"/>
          <w:szCs w:val="24"/>
        </w:rPr>
        <w:t>re on this possible association.</w:t>
      </w:r>
    </w:p>
    <w:p w:rsidR="00CD02C3" w:rsidRPr="00C87033" w:rsidRDefault="00666B8F" w:rsidP="00666B8F">
      <w:pPr>
        <w:rPr>
          <w:sz w:val="24"/>
          <w:szCs w:val="24"/>
        </w:rPr>
      </w:pPr>
      <w:r>
        <w:rPr>
          <w:sz w:val="24"/>
          <w:szCs w:val="24"/>
        </w:rPr>
        <w:br w:type="page"/>
      </w:r>
    </w:p>
    <w:p w:rsidR="00494E49" w:rsidRPr="0082023D" w:rsidRDefault="00494E49" w:rsidP="00C252D4">
      <w:pPr>
        <w:pStyle w:val="Kop1"/>
        <w:numPr>
          <w:ilvl w:val="0"/>
          <w:numId w:val="13"/>
        </w:numPr>
        <w:spacing w:line="360" w:lineRule="auto"/>
      </w:pPr>
      <w:bookmarkStart w:id="24" w:name="_Toc396052835"/>
      <w:r w:rsidRPr="0082023D">
        <w:lastRenderedPageBreak/>
        <w:t>Literature review</w:t>
      </w:r>
      <w:bookmarkEnd w:id="24"/>
    </w:p>
    <w:p w:rsidR="00494E49" w:rsidRPr="0082023D" w:rsidRDefault="00494E49" w:rsidP="00C252D4">
      <w:pPr>
        <w:autoSpaceDE w:val="0"/>
        <w:autoSpaceDN w:val="0"/>
        <w:adjustRightInd w:val="0"/>
        <w:spacing w:after="0" w:line="360" w:lineRule="auto"/>
        <w:rPr>
          <w:rFonts w:ascii="TimesNewRomanPS" w:hAnsi="TimesNewRomanPS" w:cs="TimesNewRomanPS"/>
          <w:sz w:val="21"/>
          <w:szCs w:val="21"/>
        </w:rPr>
      </w:pPr>
    </w:p>
    <w:p w:rsidR="00494E49" w:rsidRPr="0082023D" w:rsidRDefault="00494E49" w:rsidP="00C252D4">
      <w:pPr>
        <w:pStyle w:val="Kop2"/>
        <w:numPr>
          <w:ilvl w:val="1"/>
          <w:numId w:val="13"/>
        </w:numPr>
        <w:spacing w:line="360" w:lineRule="auto"/>
      </w:pPr>
      <w:bookmarkStart w:id="25" w:name="_Toc396052836"/>
      <w:r w:rsidRPr="0082023D">
        <w:t>Introduction</w:t>
      </w:r>
      <w:bookmarkEnd w:id="25"/>
    </w:p>
    <w:p w:rsidR="00494E49" w:rsidRPr="0082023D" w:rsidRDefault="00494E49" w:rsidP="00C252D4">
      <w:pPr>
        <w:spacing w:after="0" w:line="360" w:lineRule="auto"/>
      </w:pPr>
    </w:p>
    <w:p w:rsidR="00494E49" w:rsidRPr="0082023D" w:rsidRDefault="00494E49" w:rsidP="00A03731">
      <w:pPr>
        <w:spacing w:line="360" w:lineRule="auto"/>
        <w:jc w:val="both"/>
        <w:rPr>
          <w:sz w:val="24"/>
          <w:szCs w:val="24"/>
        </w:rPr>
      </w:pPr>
      <w:r w:rsidRPr="0082023D">
        <w:rPr>
          <w:sz w:val="24"/>
          <w:szCs w:val="24"/>
        </w:rPr>
        <w:t>This chapter will elaborate on the existing literature regarding the effects of an effective internal contr</w:t>
      </w:r>
      <w:r w:rsidR="006020BF" w:rsidRPr="0082023D">
        <w:rPr>
          <w:sz w:val="24"/>
          <w:szCs w:val="24"/>
        </w:rPr>
        <w:t xml:space="preserve">ol, executive compensations and </w:t>
      </w:r>
      <w:r w:rsidRPr="0082023D">
        <w:rPr>
          <w:sz w:val="24"/>
          <w:szCs w:val="24"/>
        </w:rPr>
        <w:t xml:space="preserve">the financial crisis. </w:t>
      </w:r>
      <w:r w:rsidR="007877E5" w:rsidRPr="0082023D">
        <w:rPr>
          <w:sz w:val="24"/>
          <w:szCs w:val="24"/>
        </w:rPr>
        <w:t xml:space="preserve">Different </w:t>
      </w:r>
      <w:r w:rsidR="00A03731">
        <w:rPr>
          <w:sz w:val="24"/>
          <w:szCs w:val="24"/>
        </w:rPr>
        <w:t xml:space="preserve">empirical </w:t>
      </w:r>
      <w:r w:rsidR="007877E5" w:rsidRPr="0082023D">
        <w:rPr>
          <w:sz w:val="24"/>
          <w:szCs w:val="24"/>
        </w:rPr>
        <w:t>studies explaining the association between internal control material weaknesses and</w:t>
      </w:r>
      <w:r w:rsidR="00A03731">
        <w:rPr>
          <w:sz w:val="24"/>
          <w:szCs w:val="24"/>
        </w:rPr>
        <w:t xml:space="preserve"> internal control effectiveness and</w:t>
      </w:r>
      <w:r w:rsidR="007877E5" w:rsidRPr="0082023D">
        <w:rPr>
          <w:sz w:val="24"/>
          <w:szCs w:val="24"/>
        </w:rPr>
        <w:t xml:space="preserve"> executive compensation schemes</w:t>
      </w:r>
      <w:r w:rsidR="00A03731">
        <w:rPr>
          <w:sz w:val="24"/>
          <w:szCs w:val="24"/>
        </w:rPr>
        <w:t>,</w:t>
      </w:r>
      <w:r w:rsidR="007877E5" w:rsidRPr="0082023D">
        <w:rPr>
          <w:sz w:val="24"/>
          <w:szCs w:val="24"/>
        </w:rPr>
        <w:t xml:space="preserve"> are being discussed in this chapter.</w:t>
      </w:r>
    </w:p>
    <w:p w:rsidR="00522D97" w:rsidRPr="0082023D" w:rsidRDefault="00522D97" w:rsidP="00522D97">
      <w:pPr>
        <w:spacing w:after="0" w:line="360" w:lineRule="auto"/>
        <w:rPr>
          <w:sz w:val="24"/>
          <w:szCs w:val="24"/>
        </w:rPr>
      </w:pPr>
    </w:p>
    <w:p w:rsidR="006020BF" w:rsidRPr="0082023D" w:rsidRDefault="00893254" w:rsidP="00C252D4">
      <w:pPr>
        <w:pStyle w:val="Kop2"/>
        <w:numPr>
          <w:ilvl w:val="1"/>
          <w:numId w:val="13"/>
        </w:numPr>
        <w:spacing w:line="360" w:lineRule="auto"/>
      </w:pPr>
      <w:bookmarkStart w:id="26" w:name="_Toc396052837"/>
      <w:r w:rsidRPr="0082023D">
        <w:t xml:space="preserve">Internal controls &amp; </w:t>
      </w:r>
      <w:r w:rsidR="00EF7493" w:rsidRPr="0082023D">
        <w:t>E</w:t>
      </w:r>
      <w:r w:rsidR="006020BF" w:rsidRPr="0082023D">
        <w:t>xecutive compensation</w:t>
      </w:r>
      <w:r w:rsidR="00EF7493" w:rsidRPr="0082023D">
        <w:t xml:space="preserve"> R</w:t>
      </w:r>
      <w:r w:rsidRPr="0082023D">
        <w:t>elation</w:t>
      </w:r>
      <w:bookmarkEnd w:id="26"/>
    </w:p>
    <w:p w:rsidR="006020BF" w:rsidRPr="0082023D" w:rsidRDefault="006020BF" w:rsidP="00C252D4">
      <w:pPr>
        <w:spacing w:line="360" w:lineRule="auto"/>
      </w:pPr>
    </w:p>
    <w:p w:rsidR="007525FC" w:rsidRPr="0082023D" w:rsidRDefault="00566E94" w:rsidP="00A03731">
      <w:pPr>
        <w:spacing w:line="360" w:lineRule="auto"/>
        <w:jc w:val="both"/>
        <w:rPr>
          <w:sz w:val="24"/>
          <w:szCs w:val="24"/>
        </w:rPr>
      </w:pPr>
      <w:r w:rsidRPr="0082023D">
        <w:rPr>
          <w:sz w:val="24"/>
          <w:szCs w:val="24"/>
        </w:rPr>
        <w:t>CFO’s have the fiduciary duty of setting up, maintaining and evaluating the effectiveness of the firm’s internal control system</w:t>
      </w:r>
      <w:sdt>
        <w:sdtPr>
          <w:rPr>
            <w:sz w:val="24"/>
            <w:szCs w:val="24"/>
          </w:rPr>
          <w:id w:val="51131687"/>
          <w:citation/>
        </w:sdtPr>
        <w:sdtEndPr/>
        <w:sdtContent>
          <w:r w:rsidR="007877E5" w:rsidRPr="0082023D">
            <w:rPr>
              <w:sz w:val="24"/>
              <w:szCs w:val="24"/>
            </w:rPr>
            <w:fldChar w:fldCharType="begin"/>
          </w:r>
          <w:r w:rsidR="007877E5" w:rsidRPr="0082023D">
            <w:rPr>
              <w:sz w:val="24"/>
              <w:szCs w:val="24"/>
            </w:rPr>
            <w:instrText xml:space="preserve"> CITATION Are12 \l 1033 </w:instrText>
          </w:r>
          <w:r w:rsidR="007877E5" w:rsidRPr="0082023D">
            <w:rPr>
              <w:sz w:val="24"/>
              <w:szCs w:val="24"/>
            </w:rPr>
            <w:fldChar w:fldCharType="separate"/>
          </w:r>
          <w:r w:rsidR="007877E5" w:rsidRPr="0082023D">
            <w:rPr>
              <w:noProof/>
              <w:sz w:val="24"/>
              <w:szCs w:val="24"/>
            </w:rPr>
            <w:t xml:space="preserve"> (Arens, Elder, &amp; Beasley, 2012)</w:t>
          </w:r>
          <w:r w:rsidR="007877E5" w:rsidRPr="0082023D">
            <w:rPr>
              <w:sz w:val="24"/>
              <w:szCs w:val="24"/>
            </w:rPr>
            <w:fldChar w:fldCharType="end"/>
          </w:r>
        </w:sdtContent>
      </w:sdt>
      <w:r w:rsidRPr="0082023D">
        <w:rPr>
          <w:sz w:val="24"/>
          <w:szCs w:val="24"/>
        </w:rPr>
        <w:t xml:space="preserve">. </w:t>
      </w:r>
      <w:r w:rsidR="002157DA" w:rsidRPr="0082023D">
        <w:rPr>
          <w:sz w:val="24"/>
          <w:szCs w:val="24"/>
        </w:rPr>
        <w:t>Hoitash, Hoitash &amp;</w:t>
      </w:r>
      <w:r w:rsidR="00E2754A" w:rsidRPr="0082023D">
        <w:rPr>
          <w:sz w:val="24"/>
          <w:szCs w:val="24"/>
        </w:rPr>
        <w:t xml:space="preserve"> Johnstone </w:t>
      </w:r>
      <w:r w:rsidR="00627809" w:rsidRPr="0082023D">
        <w:rPr>
          <w:sz w:val="24"/>
          <w:szCs w:val="24"/>
        </w:rPr>
        <w:t>(2012) showed t</w:t>
      </w:r>
      <w:r w:rsidR="007525FC" w:rsidRPr="0082023D">
        <w:rPr>
          <w:sz w:val="24"/>
          <w:szCs w:val="24"/>
        </w:rPr>
        <w:t>hat the duties of the CFO</w:t>
      </w:r>
      <w:r w:rsidR="00627809" w:rsidRPr="0082023D">
        <w:rPr>
          <w:sz w:val="24"/>
          <w:szCs w:val="24"/>
        </w:rPr>
        <w:t xml:space="preserve"> can influence both the financial and strategi</w:t>
      </w:r>
      <w:r w:rsidR="009A7749" w:rsidRPr="0082023D">
        <w:rPr>
          <w:sz w:val="24"/>
          <w:szCs w:val="24"/>
        </w:rPr>
        <w:t>c choices made by these mangers. These choices</w:t>
      </w:r>
      <w:r w:rsidR="00627809" w:rsidRPr="0082023D">
        <w:rPr>
          <w:sz w:val="24"/>
          <w:szCs w:val="24"/>
        </w:rPr>
        <w:t xml:space="preserve"> </w:t>
      </w:r>
      <w:r w:rsidR="00F97B94" w:rsidRPr="0082023D">
        <w:rPr>
          <w:sz w:val="24"/>
          <w:szCs w:val="24"/>
        </w:rPr>
        <w:t>have impact</w:t>
      </w:r>
      <w:r w:rsidR="009A7749" w:rsidRPr="0082023D">
        <w:rPr>
          <w:sz w:val="24"/>
          <w:szCs w:val="24"/>
        </w:rPr>
        <w:t xml:space="preserve"> on </w:t>
      </w:r>
      <w:r w:rsidR="00F82BD7" w:rsidRPr="0082023D">
        <w:rPr>
          <w:sz w:val="24"/>
          <w:szCs w:val="24"/>
        </w:rPr>
        <w:t xml:space="preserve">the </w:t>
      </w:r>
      <w:r w:rsidR="009A7749" w:rsidRPr="0082023D">
        <w:rPr>
          <w:sz w:val="24"/>
          <w:szCs w:val="24"/>
        </w:rPr>
        <w:t xml:space="preserve">firm earnings’, </w:t>
      </w:r>
      <w:r w:rsidR="00627809" w:rsidRPr="0082023D">
        <w:rPr>
          <w:sz w:val="24"/>
          <w:szCs w:val="24"/>
        </w:rPr>
        <w:t>whic</w:t>
      </w:r>
      <w:r w:rsidR="009A7749" w:rsidRPr="0082023D">
        <w:rPr>
          <w:sz w:val="24"/>
          <w:szCs w:val="24"/>
        </w:rPr>
        <w:t>h are in turn commonly used as indexes for determining</w:t>
      </w:r>
      <w:r w:rsidR="00627809" w:rsidRPr="0082023D">
        <w:rPr>
          <w:sz w:val="24"/>
          <w:szCs w:val="24"/>
        </w:rPr>
        <w:t xml:space="preserve"> </w:t>
      </w:r>
      <w:r w:rsidR="009A7749" w:rsidRPr="0082023D">
        <w:rPr>
          <w:sz w:val="24"/>
          <w:szCs w:val="24"/>
        </w:rPr>
        <w:t xml:space="preserve">CFO </w:t>
      </w:r>
      <w:r w:rsidR="00627809" w:rsidRPr="0082023D">
        <w:rPr>
          <w:sz w:val="24"/>
          <w:szCs w:val="24"/>
        </w:rPr>
        <w:t>compensation</w:t>
      </w:r>
      <w:r w:rsidR="009A7749" w:rsidRPr="0082023D">
        <w:rPr>
          <w:sz w:val="24"/>
          <w:szCs w:val="24"/>
        </w:rPr>
        <w:t xml:space="preserve"> schemes (Brown &amp; Lim, 2012)</w:t>
      </w:r>
      <w:r w:rsidR="00627809" w:rsidRPr="0082023D">
        <w:rPr>
          <w:sz w:val="24"/>
          <w:szCs w:val="24"/>
        </w:rPr>
        <w:t xml:space="preserve">. </w:t>
      </w:r>
      <w:r w:rsidR="007C4D67" w:rsidRPr="0082023D">
        <w:rPr>
          <w:rFonts w:cs="Arial"/>
          <w:sz w:val="24"/>
          <w:szCs w:val="24"/>
          <w:shd w:val="clear" w:color="auto" w:fill="FFFFFF"/>
        </w:rPr>
        <w:t>An effective internal control can therefore be seen as a good non-financial measure for executive’s performance</w:t>
      </w:r>
      <w:r w:rsidR="005B01BF" w:rsidRPr="0082023D">
        <w:rPr>
          <w:rFonts w:cs="Arial"/>
          <w:sz w:val="24"/>
          <w:szCs w:val="24"/>
          <w:shd w:val="clear" w:color="auto" w:fill="FFFFFF"/>
        </w:rPr>
        <w:t>.</w:t>
      </w:r>
      <w:r w:rsidR="002157DA" w:rsidRPr="0082023D">
        <w:rPr>
          <w:rFonts w:cs="Arial"/>
          <w:sz w:val="24"/>
          <w:szCs w:val="24"/>
          <w:shd w:val="clear" w:color="auto" w:fill="FFFFFF"/>
        </w:rPr>
        <w:t xml:space="preserve"> </w:t>
      </w:r>
      <w:r w:rsidR="002157DA" w:rsidRPr="0082023D">
        <w:rPr>
          <w:sz w:val="24"/>
          <w:szCs w:val="24"/>
        </w:rPr>
        <w:t xml:space="preserve">Edmans &amp; Gabaix (2009) argued that compensations of executives in </w:t>
      </w:r>
      <w:r w:rsidR="002157DA" w:rsidRPr="0082023D">
        <w:rPr>
          <w:i/>
          <w:sz w:val="24"/>
          <w:szCs w:val="24"/>
        </w:rPr>
        <w:t>larger</w:t>
      </w:r>
      <w:r w:rsidR="002157DA" w:rsidRPr="0082023D">
        <w:rPr>
          <w:sz w:val="24"/>
          <w:szCs w:val="24"/>
        </w:rPr>
        <w:t xml:space="preserve"> firms are less sensitive to firm value. A loss of $3.25 of CEO wealth was reported for every $1,000 of firm value drop. As a result</w:t>
      </w:r>
      <w:r w:rsidR="00327501" w:rsidRPr="0082023D">
        <w:rPr>
          <w:sz w:val="24"/>
          <w:szCs w:val="24"/>
        </w:rPr>
        <w:t>,</w:t>
      </w:r>
      <w:r w:rsidR="002157DA" w:rsidRPr="0082023D">
        <w:rPr>
          <w:sz w:val="24"/>
          <w:szCs w:val="24"/>
        </w:rPr>
        <w:t xml:space="preserve"> managers </w:t>
      </w:r>
      <w:r w:rsidR="00327501" w:rsidRPr="0082023D">
        <w:rPr>
          <w:sz w:val="24"/>
          <w:szCs w:val="24"/>
        </w:rPr>
        <w:t xml:space="preserve">of large companies </w:t>
      </w:r>
      <w:r w:rsidR="002157DA" w:rsidRPr="0082023D">
        <w:rPr>
          <w:sz w:val="24"/>
          <w:szCs w:val="24"/>
        </w:rPr>
        <w:t>where not incentivize to exert effort to create firm value</w:t>
      </w:r>
      <w:r w:rsidR="00AE7606">
        <w:rPr>
          <w:sz w:val="24"/>
          <w:szCs w:val="24"/>
        </w:rPr>
        <w:t xml:space="preserve"> and therefore are less likely to exert </w:t>
      </w:r>
      <w:r w:rsidR="00782440">
        <w:rPr>
          <w:sz w:val="24"/>
          <w:szCs w:val="24"/>
        </w:rPr>
        <w:t xml:space="preserve">extra </w:t>
      </w:r>
      <w:r w:rsidR="00AE7606">
        <w:rPr>
          <w:sz w:val="24"/>
          <w:szCs w:val="24"/>
        </w:rPr>
        <w:t>effort to create an effective internal control</w:t>
      </w:r>
      <w:r w:rsidR="002157DA" w:rsidRPr="0082023D">
        <w:rPr>
          <w:sz w:val="24"/>
          <w:szCs w:val="24"/>
        </w:rPr>
        <w:t xml:space="preserve">. </w:t>
      </w:r>
      <w:r w:rsidR="00327501" w:rsidRPr="0082023D">
        <w:rPr>
          <w:sz w:val="24"/>
          <w:szCs w:val="24"/>
        </w:rPr>
        <w:t xml:space="preserve"> A recent study by Brown</w:t>
      </w:r>
      <w:r w:rsidR="002157DA" w:rsidRPr="0082023D">
        <w:rPr>
          <w:sz w:val="24"/>
          <w:szCs w:val="24"/>
        </w:rPr>
        <w:t xml:space="preserve"> &amp;</w:t>
      </w:r>
      <w:r w:rsidR="000B6716" w:rsidRPr="0082023D">
        <w:rPr>
          <w:sz w:val="24"/>
          <w:szCs w:val="24"/>
        </w:rPr>
        <w:t xml:space="preserve"> Lim (2012) showed that th</w:t>
      </w:r>
      <w:r w:rsidR="00685953" w:rsidRPr="0082023D">
        <w:rPr>
          <w:sz w:val="24"/>
          <w:szCs w:val="24"/>
        </w:rPr>
        <w:t>is</w:t>
      </w:r>
      <w:r w:rsidR="000B6716" w:rsidRPr="0082023D">
        <w:rPr>
          <w:sz w:val="24"/>
          <w:szCs w:val="24"/>
        </w:rPr>
        <w:t xml:space="preserve"> sensitivity of firm performance to </w:t>
      </w:r>
      <w:r w:rsidR="00685953" w:rsidRPr="0082023D">
        <w:rPr>
          <w:sz w:val="24"/>
          <w:szCs w:val="24"/>
        </w:rPr>
        <w:t>executives’</w:t>
      </w:r>
      <w:r w:rsidR="000B6716" w:rsidRPr="0082023D">
        <w:rPr>
          <w:sz w:val="24"/>
          <w:szCs w:val="24"/>
        </w:rPr>
        <w:t xml:space="preserve"> compensations schemes, is no</w:t>
      </w:r>
      <w:r w:rsidR="00685953" w:rsidRPr="0082023D">
        <w:rPr>
          <w:sz w:val="24"/>
          <w:szCs w:val="24"/>
        </w:rPr>
        <w:t>t</w:t>
      </w:r>
      <w:r w:rsidR="001308B6">
        <w:rPr>
          <w:sz w:val="24"/>
          <w:szCs w:val="24"/>
        </w:rPr>
        <w:t xml:space="preserve"> only</w:t>
      </w:r>
      <w:r w:rsidR="00010C1F" w:rsidRPr="0082023D">
        <w:rPr>
          <w:sz w:val="24"/>
          <w:szCs w:val="24"/>
        </w:rPr>
        <w:t xml:space="preserve"> </w:t>
      </w:r>
      <w:r w:rsidR="00685953" w:rsidRPr="0082023D">
        <w:rPr>
          <w:sz w:val="24"/>
          <w:szCs w:val="24"/>
        </w:rPr>
        <w:t>dependent on</w:t>
      </w:r>
      <w:r w:rsidR="00010C1F" w:rsidRPr="0082023D">
        <w:rPr>
          <w:sz w:val="24"/>
          <w:szCs w:val="24"/>
        </w:rPr>
        <w:t xml:space="preserve"> the firm size, but varies </w:t>
      </w:r>
      <w:r w:rsidR="00685953" w:rsidRPr="0082023D">
        <w:rPr>
          <w:sz w:val="24"/>
          <w:szCs w:val="24"/>
        </w:rPr>
        <w:t>when firms report internal control material weaknesses.</w:t>
      </w:r>
      <w:r w:rsidR="00182D2D" w:rsidRPr="0082023D">
        <w:rPr>
          <w:sz w:val="24"/>
          <w:szCs w:val="24"/>
        </w:rPr>
        <w:t xml:space="preserve"> Brown &amp; Lim (2012) found a weaker </w:t>
      </w:r>
      <w:r w:rsidR="00F82BD7" w:rsidRPr="0082023D">
        <w:rPr>
          <w:i/>
          <w:sz w:val="24"/>
          <w:szCs w:val="24"/>
        </w:rPr>
        <w:t>executive</w:t>
      </w:r>
      <w:r w:rsidR="00F82BD7" w:rsidRPr="0082023D">
        <w:rPr>
          <w:sz w:val="24"/>
          <w:szCs w:val="24"/>
        </w:rPr>
        <w:t xml:space="preserve"> </w:t>
      </w:r>
      <w:r w:rsidR="00182D2D" w:rsidRPr="0082023D">
        <w:rPr>
          <w:i/>
          <w:sz w:val="24"/>
          <w:szCs w:val="24"/>
        </w:rPr>
        <w:t xml:space="preserve">compensation-firm </w:t>
      </w:r>
      <w:r w:rsidR="00782440">
        <w:rPr>
          <w:i/>
          <w:sz w:val="24"/>
          <w:szCs w:val="24"/>
        </w:rPr>
        <w:t>valu</w:t>
      </w:r>
      <w:r w:rsidR="00182D2D" w:rsidRPr="0082023D">
        <w:rPr>
          <w:i/>
          <w:sz w:val="24"/>
          <w:szCs w:val="24"/>
        </w:rPr>
        <w:t>e</w:t>
      </w:r>
      <w:r w:rsidR="00182D2D" w:rsidRPr="0082023D">
        <w:rPr>
          <w:sz w:val="24"/>
          <w:szCs w:val="24"/>
        </w:rPr>
        <w:t xml:space="preserve"> association for firms reporting internal control material weaknesses.</w:t>
      </w:r>
      <w:r w:rsidR="00327501" w:rsidRPr="0082023D">
        <w:rPr>
          <w:sz w:val="24"/>
          <w:szCs w:val="24"/>
        </w:rPr>
        <w:t xml:space="preserve"> </w:t>
      </w:r>
      <w:r w:rsidR="00E2754A" w:rsidRPr="0082023D">
        <w:rPr>
          <w:sz w:val="24"/>
          <w:szCs w:val="24"/>
        </w:rPr>
        <w:t xml:space="preserve">Hoitash, Hoitash &amp; Johnstone (2012) also found evidence suggesting that CFO compensations are negatively influenced when </w:t>
      </w:r>
      <w:r w:rsidR="00010C1F" w:rsidRPr="0082023D">
        <w:rPr>
          <w:sz w:val="24"/>
          <w:szCs w:val="24"/>
        </w:rPr>
        <w:t xml:space="preserve">firms </w:t>
      </w:r>
      <w:r w:rsidR="00E2754A" w:rsidRPr="0082023D">
        <w:rPr>
          <w:sz w:val="24"/>
          <w:szCs w:val="24"/>
        </w:rPr>
        <w:t xml:space="preserve">report an ineffective </w:t>
      </w:r>
      <w:r w:rsidR="00E2754A" w:rsidRPr="0082023D">
        <w:rPr>
          <w:sz w:val="24"/>
          <w:szCs w:val="24"/>
        </w:rPr>
        <w:lastRenderedPageBreak/>
        <w:t xml:space="preserve">internal control system. </w:t>
      </w:r>
      <w:r w:rsidR="00AE7606">
        <w:rPr>
          <w:sz w:val="24"/>
          <w:szCs w:val="24"/>
        </w:rPr>
        <w:t>Balsam et al. (2012)</w:t>
      </w:r>
      <w:r w:rsidR="00A03731">
        <w:rPr>
          <w:sz w:val="24"/>
          <w:szCs w:val="24"/>
        </w:rPr>
        <w:t xml:space="preserve"> </w:t>
      </w:r>
      <w:r w:rsidR="00AE7606">
        <w:rPr>
          <w:sz w:val="24"/>
          <w:szCs w:val="24"/>
        </w:rPr>
        <w:t>research</w:t>
      </w:r>
      <w:r w:rsidR="00A03731">
        <w:rPr>
          <w:sz w:val="24"/>
          <w:szCs w:val="24"/>
        </w:rPr>
        <w:t>ed</w:t>
      </w:r>
      <w:r w:rsidR="00AE7606">
        <w:rPr>
          <w:sz w:val="24"/>
          <w:szCs w:val="24"/>
        </w:rPr>
        <w:t xml:space="preserve"> the association between equity incentives and the probability of firms having internal control material weaknesses. They found that firms with higher equity incentives are more likely to report an effective internal control. This is thus consistent with the optimal contracting theory, where managers where incentivize to create effective internal control when compensated with stock or stock options. </w:t>
      </w:r>
      <w:r w:rsidR="00FF5EB3" w:rsidRPr="0082023D">
        <w:rPr>
          <w:noProof/>
          <w:sz w:val="24"/>
          <w:szCs w:val="24"/>
        </w:rPr>
        <w:t>Kobelsky, Lim, &amp; Jha (2013) researched</w:t>
      </w:r>
      <w:r w:rsidR="00FF5EB3" w:rsidRPr="0082023D">
        <w:rPr>
          <w:sz w:val="24"/>
          <w:szCs w:val="24"/>
        </w:rPr>
        <w:t xml:space="preserve"> the effect of performance-based compensation schemes of CEO’s and CFO’s on the internal control effectiveness. </w:t>
      </w:r>
      <w:r w:rsidR="00FF5EB3" w:rsidRPr="0082023D">
        <w:rPr>
          <w:noProof/>
          <w:sz w:val="24"/>
          <w:szCs w:val="24"/>
        </w:rPr>
        <w:t xml:space="preserve"> Their </w:t>
      </w:r>
      <w:r w:rsidR="00FF5EB3" w:rsidRPr="0082023D">
        <w:rPr>
          <w:sz w:val="24"/>
          <w:szCs w:val="24"/>
        </w:rPr>
        <w:t xml:space="preserve">results </w:t>
      </w:r>
      <w:r w:rsidR="00842258">
        <w:rPr>
          <w:sz w:val="24"/>
          <w:szCs w:val="24"/>
        </w:rPr>
        <w:t xml:space="preserve">also </w:t>
      </w:r>
      <w:r w:rsidR="00FF5EB3" w:rsidRPr="0082023D">
        <w:rPr>
          <w:sz w:val="24"/>
          <w:szCs w:val="24"/>
        </w:rPr>
        <w:t>showed that long term incentives, excluding vested options</w:t>
      </w:r>
      <w:r w:rsidR="00B97B03" w:rsidRPr="0082023D">
        <w:rPr>
          <w:rStyle w:val="Voetnootmarkering"/>
          <w:sz w:val="24"/>
          <w:szCs w:val="24"/>
        </w:rPr>
        <w:footnoteReference w:id="9"/>
      </w:r>
      <w:r w:rsidR="00FF5EB3" w:rsidRPr="0082023D">
        <w:rPr>
          <w:sz w:val="24"/>
          <w:szCs w:val="24"/>
        </w:rPr>
        <w:t xml:space="preserve">, are negatively associated with internal control material weaknesses. But found no significant evidence </w:t>
      </w:r>
      <w:r w:rsidR="00D62D44" w:rsidRPr="0082023D">
        <w:rPr>
          <w:sz w:val="24"/>
          <w:szCs w:val="24"/>
        </w:rPr>
        <w:t>for</w:t>
      </w:r>
      <w:r w:rsidR="00FF5EB3" w:rsidRPr="0082023D">
        <w:rPr>
          <w:sz w:val="24"/>
          <w:szCs w:val="24"/>
        </w:rPr>
        <w:t xml:space="preserve"> the association between </w:t>
      </w:r>
      <w:r w:rsidR="00FF5EB3" w:rsidRPr="0082023D">
        <w:rPr>
          <w:i/>
          <w:sz w:val="24"/>
          <w:szCs w:val="24"/>
        </w:rPr>
        <w:t>short term</w:t>
      </w:r>
      <w:r w:rsidR="00FF5EB3" w:rsidRPr="0082023D">
        <w:rPr>
          <w:sz w:val="24"/>
          <w:szCs w:val="24"/>
        </w:rPr>
        <w:t xml:space="preserve"> </w:t>
      </w:r>
      <w:r w:rsidR="00FF5EB3" w:rsidRPr="0082023D">
        <w:rPr>
          <w:i/>
          <w:sz w:val="24"/>
          <w:szCs w:val="24"/>
        </w:rPr>
        <w:t>incentives</w:t>
      </w:r>
      <w:r w:rsidR="00FF5EB3" w:rsidRPr="0082023D">
        <w:rPr>
          <w:sz w:val="24"/>
          <w:szCs w:val="24"/>
        </w:rPr>
        <w:t xml:space="preserve"> and internal control material weaknesses. </w:t>
      </w:r>
      <w:r w:rsidR="00C37850" w:rsidRPr="0082023D">
        <w:rPr>
          <w:sz w:val="24"/>
          <w:szCs w:val="24"/>
        </w:rPr>
        <w:t xml:space="preserve">This is consistent with the study of </w:t>
      </w:r>
      <w:r w:rsidR="00C37850" w:rsidRPr="0082023D">
        <w:rPr>
          <w:rFonts w:cs="Times-Roman"/>
          <w:sz w:val="24"/>
          <w:szCs w:val="24"/>
        </w:rPr>
        <w:t>Hammersley, Myers &amp; Shakespeare (2008), who found a decline in the firm’s stock prices as a consequence of reporting ineffective internal control systems.</w:t>
      </w:r>
      <w:r w:rsidR="00C37850" w:rsidRPr="0082023D">
        <w:rPr>
          <w:sz w:val="24"/>
          <w:szCs w:val="24"/>
        </w:rPr>
        <w:t xml:space="preserve"> </w:t>
      </w:r>
      <w:r w:rsidR="008E181C" w:rsidRPr="0082023D">
        <w:rPr>
          <w:sz w:val="24"/>
          <w:szCs w:val="24"/>
        </w:rPr>
        <w:t xml:space="preserve">But the findings of </w:t>
      </w:r>
      <w:r w:rsidR="008E181C" w:rsidRPr="0082023D">
        <w:rPr>
          <w:noProof/>
          <w:sz w:val="24"/>
          <w:szCs w:val="24"/>
        </w:rPr>
        <w:t xml:space="preserve">Kobelsky, Lim, &amp; Jha (2013) are inconsistent with those of </w:t>
      </w:r>
      <w:r w:rsidR="008E181C" w:rsidRPr="0082023D">
        <w:rPr>
          <w:sz w:val="24"/>
          <w:szCs w:val="24"/>
        </w:rPr>
        <w:t>Hoitash, Hoitash &amp; Johnstone (2012) who found that both equity and bonus</w:t>
      </w:r>
      <w:r w:rsidR="007525FC" w:rsidRPr="0082023D">
        <w:rPr>
          <w:sz w:val="24"/>
          <w:szCs w:val="24"/>
        </w:rPr>
        <w:t xml:space="preserve"> (</w:t>
      </w:r>
      <w:r w:rsidR="007525FC" w:rsidRPr="0082023D">
        <w:rPr>
          <w:i/>
          <w:sz w:val="24"/>
          <w:szCs w:val="24"/>
        </w:rPr>
        <w:t>short term incentives</w:t>
      </w:r>
      <w:r w:rsidR="007525FC" w:rsidRPr="0082023D">
        <w:rPr>
          <w:sz w:val="24"/>
          <w:szCs w:val="24"/>
        </w:rPr>
        <w:t>)</w:t>
      </w:r>
      <w:r w:rsidR="008E181C" w:rsidRPr="0082023D">
        <w:rPr>
          <w:sz w:val="24"/>
          <w:szCs w:val="24"/>
        </w:rPr>
        <w:t xml:space="preserve"> compensations where negatively affected due to internal control material weakness disclosures. </w:t>
      </w:r>
      <w:r w:rsidR="00170935" w:rsidRPr="0082023D">
        <w:rPr>
          <w:sz w:val="24"/>
          <w:szCs w:val="24"/>
        </w:rPr>
        <w:t xml:space="preserve">They also found that companies with stronger corporate governance in place experienced a larger decline in their executive compensation schemes. </w:t>
      </w:r>
      <w:r w:rsidR="002261C4">
        <w:rPr>
          <w:sz w:val="24"/>
          <w:szCs w:val="24"/>
        </w:rPr>
        <w:t>This is due to the strong oversight of the CFO</w:t>
      </w:r>
      <w:r w:rsidR="004024B9">
        <w:rPr>
          <w:sz w:val="24"/>
          <w:szCs w:val="24"/>
        </w:rPr>
        <w:t xml:space="preserve"> by the board</w:t>
      </w:r>
      <w:r w:rsidR="002261C4">
        <w:rPr>
          <w:sz w:val="24"/>
          <w:szCs w:val="24"/>
        </w:rPr>
        <w:t xml:space="preserve">. A strong expertise board can compose the right executive compensation schemes based on the actual CFO’s performance. So reporting an ineffective internal control system will result in a higher penalty in the CFO compensation </w:t>
      </w:r>
      <w:r w:rsidR="00973975">
        <w:rPr>
          <w:sz w:val="24"/>
          <w:szCs w:val="24"/>
        </w:rPr>
        <w:t xml:space="preserve">for </w:t>
      </w:r>
      <w:r w:rsidR="002261C4">
        <w:rPr>
          <w:sz w:val="24"/>
          <w:szCs w:val="24"/>
        </w:rPr>
        <w:t xml:space="preserve">firms with </w:t>
      </w:r>
      <w:r w:rsidR="00973975">
        <w:rPr>
          <w:sz w:val="24"/>
          <w:szCs w:val="24"/>
        </w:rPr>
        <w:t>strong</w:t>
      </w:r>
      <w:r w:rsidR="002261C4">
        <w:rPr>
          <w:sz w:val="24"/>
          <w:szCs w:val="24"/>
        </w:rPr>
        <w:t xml:space="preserve"> corporate governance</w:t>
      </w:r>
      <w:sdt>
        <w:sdtPr>
          <w:rPr>
            <w:sz w:val="24"/>
            <w:szCs w:val="24"/>
          </w:rPr>
          <w:id w:val="223887614"/>
          <w:citation/>
        </w:sdtPr>
        <w:sdtEndPr/>
        <w:sdtContent>
          <w:r w:rsidR="00973975">
            <w:rPr>
              <w:sz w:val="24"/>
              <w:szCs w:val="24"/>
            </w:rPr>
            <w:fldChar w:fldCharType="begin"/>
          </w:r>
          <w:r w:rsidR="00973975">
            <w:rPr>
              <w:sz w:val="24"/>
              <w:szCs w:val="24"/>
            </w:rPr>
            <w:instrText xml:space="preserve"> CITATION Ran12 \l 1033 </w:instrText>
          </w:r>
          <w:r w:rsidR="00973975">
            <w:rPr>
              <w:sz w:val="24"/>
              <w:szCs w:val="24"/>
            </w:rPr>
            <w:fldChar w:fldCharType="separate"/>
          </w:r>
          <w:r w:rsidR="00973975">
            <w:rPr>
              <w:noProof/>
              <w:sz w:val="24"/>
              <w:szCs w:val="24"/>
            </w:rPr>
            <w:t xml:space="preserve"> </w:t>
          </w:r>
          <w:r w:rsidR="00973975" w:rsidRPr="00973975">
            <w:rPr>
              <w:noProof/>
              <w:sz w:val="24"/>
              <w:szCs w:val="24"/>
            </w:rPr>
            <w:t>(Hoitash, Hoitash, &amp; Johnstone, 2012)</w:t>
          </w:r>
          <w:r w:rsidR="00973975">
            <w:rPr>
              <w:sz w:val="24"/>
              <w:szCs w:val="24"/>
            </w:rPr>
            <w:fldChar w:fldCharType="end"/>
          </w:r>
        </w:sdtContent>
      </w:sdt>
      <w:r w:rsidR="002261C4">
        <w:rPr>
          <w:sz w:val="24"/>
          <w:szCs w:val="24"/>
        </w:rPr>
        <w:t>.</w:t>
      </w:r>
    </w:p>
    <w:p w:rsidR="00182D2D" w:rsidRPr="0082023D" w:rsidRDefault="00E2754A" w:rsidP="00A03731">
      <w:pPr>
        <w:spacing w:line="360" w:lineRule="auto"/>
        <w:jc w:val="both"/>
        <w:rPr>
          <w:sz w:val="24"/>
          <w:szCs w:val="24"/>
        </w:rPr>
      </w:pPr>
      <w:r w:rsidRPr="0082023D">
        <w:rPr>
          <w:sz w:val="24"/>
          <w:szCs w:val="24"/>
        </w:rPr>
        <w:t xml:space="preserve">So creating an effective internal control system </w:t>
      </w:r>
      <w:r w:rsidR="00010C1F" w:rsidRPr="0082023D">
        <w:rPr>
          <w:sz w:val="24"/>
          <w:szCs w:val="24"/>
        </w:rPr>
        <w:t>incentivizes</w:t>
      </w:r>
      <w:r w:rsidRPr="0082023D">
        <w:rPr>
          <w:sz w:val="24"/>
          <w:szCs w:val="24"/>
        </w:rPr>
        <w:t xml:space="preserve"> managers to exert their maximal effort </w:t>
      </w:r>
      <w:r w:rsidR="00010C1F" w:rsidRPr="0082023D">
        <w:rPr>
          <w:sz w:val="24"/>
          <w:szCs w:val="24"/>
        </w:rPr>
        <w:t>to safeguard</w:t>
      </w:r>
      <w:r w:rsidRPr="0082023D">
        <w:rPr>
          <w:sz w:val="24"/>
          <w:szCs w:val="24"/>
        </w:rPr>
        <w:t xml:space="preserve"> </w:t>
      </w:r>
      <w:r w:rsidR="00010C1F" w:rsidRPr="0082023D">
        <w:rPr>
          <w:sz w:val="24"/>
          <w:szCs w:val="24"/>
        </w:rPr>
        <w:t>their</w:t>
      </w:r>
      <w:r w:rsidRPr="0082023D">
        <w:rPr>
          <w:sz w:val="24"/>
          <w:szCs w:val="24"/>
        </w:rPr>
        <w:t xml:space="preserve"> company’s assets and creating growth opportunities</w:t>
      </w:r>
      <w:r w:rsidR="00010C1F" w:rsidRPr="0082023D">
        <w:rPr>
          <w:sz w:val="24"/>
          <w:szCs w:val="24"/>
        </w:rPr>
        <w:t xml:space="preserve">, which in turn can positively influence their </w:t>
      </w:r>
      <w:r w:rsidR="00FF5EB3" w:rsidRPr="0082023D">
        <w:rPr>
          <w:i/>
          <w:sz w:val="24"/>
          <w:szCs w:val="24"/>
        </w:rPr>
        <w:t>long term</w:t>
      </w:r>
      <w:r w:rsidR="00FF5EB3" w:rsidRPr="0082023D">
        <w:rPr>
          <w:sz w:val="24"/>
          <w:szCs w:val="24"/>
        </w:rPr>
        <w:t xml:space="preserve"> </w:t>
      </w:r>
      <w:r w:rsidR="00010C1F" w:rsidRPr="0082023D">
        <w:rPr>
          <w:sz w:val="24"/>
          <w:szCs w:val="24"/>
        </w:rPr>
        <w:t>compen</w:t>
      </w:r>
      <w:r w:rsidR="00A02A30" w:rsidRPr="0082023D">
        <w:rPr>
          <w:sz w:val="24"/>
          <w:szCs w:val="24"/>
        </w:rPr>
        <w:t>sation incentives</w:t>
      </w:r>
      <w:r w:rsidRPr="0082023D">
        <w:rPr>
          <w:sz w:val="24"/>
          <w:szCs w:val="24"/>
        </w:rPr>
        <w:t xml:space="preserve">. </w:t>
      </w:r>
      <w:r w:rsidR="00746FA0" w:rsidRPr="0082023D">
        <w:rPr>
          <w:sz w:val="24"/>
          <w:szCs w:val="24"/>
        </w:rPr>
        <w:t xml:space="preserve">This is especially the case for </w:t>
      </w:r>
      <w:r w:rsidR="00746FA0" w:rsidRPr="0082023D">
        <w:rPr>
          <w:sz w:val="24"/>
          <w:szCs w:val="24"/>
        </w:rPr>
        <w:lastRenderedPageBreak/>
        <w:t xml:space="preserve">companies with strong corporate governance. </w:t>
      </w:r>
      <w:r w:rsidRPr="0082023D">
        <w:rPr>
          <w:sz w:val="24"/>
          <w:szCs w:val="24"/>
        </w:rPr>
        <w:t>These results are</w:t>
      </w:r>
      <w:r w:rsidR="007877E5" w:rsidRPr="0082023D">
        <w:rPr>
          <w:sz w:val="24"/>
          <w:szCs w:val="24"/>
        </w:rPr>
        <w:t xml:space="preserve"> thus</w:t>
      </w:r>
      <w:r w:rsidRPr="0082023D">
        <w:rPr>
          <w:sz w:val="24"/>
          <w:szCs w:val="24"/>
        </w:rPr>
        <w:t xml:space="preserve"> consistent with the optimal contracting theory</w:t>
      </w:r>
      <w:r w:rsidR="007877E5" w:rsidRPr="0082023D">
        <w:rPr>
          <w:rStyle w:val="Voetnootmarkering"/>
          <w:sz w:val="24"/>
          <w:szCs w:val="24"/>
        </w:rPr>
        <w:footnoteReference w:id="10"/>
      </w:r>
      <w:r w:rsidR="00010C1F" w:rsidRPr="0082023D">
        <w:rPr>
          <w:sz w:val="24"/>
          <w:szCs w:val="24"/>
        </w:rPr>
        <w:t>.</w:t>
      </w:r>
    </w:p>
    <w:p w:rsidR="00F73176" w:rsidRPr="0082023D" w:rsidRDefault="00F73176" w:rsidP="00A03731">
      <w:pPr>
        <w:spacing w:after="0" w:line="360" w:lineRule="auto"/>
        <w:jc w:val="both"/>
        <w:rPr>
          <w:sz w:val="24"/>
          <w:szCs w:val="24"/>
        </w:rPr>
      </w:pPr>
    </w:p>
    <w:p w:rsidR="00F73176" w:rsidRPr="0082023D" w:rsidRDefault="00F73176" w:rsidP="00F73176">
      <w:pPr>
        <w:pStyle w:val="Kop3"/>
        <w:spacing w:line="360" w:lineRule="auto"/>
        <w:ind w:firstLine="720"/>
        <w:rPr>
          <w:i/>
          <w:noProof/>
          <w:sz w:val="24"/>
          <w:szCs w:val="24"/>
        </w:rPr>
      </w:pPr>
      <w:bookmarkStart w:id="27" w:name="_Toc396052838"/>
      <w:r w:rsidRPr="0082023D">
        <w:rPr>
          <w:i/>
          <w:noProof/>
          <w:sz w:val="24"/>
          <w:szCs w:val="24"/>
        </w:rPr>
        <w:t>3.2.1 Pay-without performance</w:t>
      </w:r>
      <w:bookmarkEnd w:id="27"/>
    </w:p>
    <w:p w:rsidR="00893254" w:rsidRPr="0082023D" w:rsidRDefault="00C530B5" w:rsidP="00A03731">
      <w:pPr>
        <w:spacing w:line="360" w:lineRule="auto"/>
        <w:jc w:val="both"/>
        <w:rPr>
          <w:sz w:val="24"/>
          <w:szCs w:val="24"/>
        </w:rPr>
      </w:pPr>
      <w:r w:rsidRPr="0082023D">
        <w:rPr>
          <w:noProof/>
          <w:sz w:val="24"/>
          <w:szCs w:val="24"/>
        </w:rPr>
        <w:t xml:space="preserve">As discussed in chapter 2, </w:t>
      </w:r>
      <w:r w:rsidRPr="0082023D">
        <w:rPr>
          <w:sz w:val="24"/>
          <w:szCs w:val="24"/>
        </w:rPr>
        <w:t xml:space="preserve">managerial power over the board can lead to excessive compensations for the executives and therefore resulting in ‘pay without performance’ </w:t>
      </w:r>
      <w:sdt>
        <w:sdtPr>
          <w:rPr>
            <w:sz w:val="24"/>
            <w:szCs w:val="24"/>
          </w:rPr>
          <w:id w:val="-1317343421"/>
          <w:citation/>
        </w:sdtPr>
        <w:sdtEndPr/>
        <w:sdtContent>
          <w:r w:rsidRPr="0082023D">
            <w:rPr>
              <w:sz w:val="24"/>
              <w:szCs w:val="24"/>
            </w:rPr>
            <w:fldChar w:fldCharType="begin"/>
          </w:r>
          <w:r w:rsidRPr="0082023D">
            <w:rPr>
              <w:sz w:val="24"/>
              <w:szCs w:val="24"/>
            </w:rPr>
            <w:instrText xml:space="preserve"> CITATION LBe05 \l 1033 </w:instrText>
          </w:r>
          <w:r w:rsidRPr="0082023D">
            <w:rPr>
              <w:sz w:val="24"/>
              <w:szCs w:val="24"/>
            </w:rPr>
            <w:fldChar w:fldCharType="separate"/>
          </w:r>
          <w:r w:rsidRPr="0082023D">
            <w:rPr>
              <w:noProof/>
              <w:sz w:val="24"/>
              <w:szCs w:val="24"/>
            </w:rPr>
            <w:t xml:space="preserve"> (Bebchuk &amp; Fried, 2005)</w:t>
          </w:r>
          <w:r w:rsidRPr="0082023D">
            <w:rPr>
              <w:sz w:val="24"/>
              <w:szCs w:val="24"/>
            </w:rPr>
            <w:fldChar w:fldCharType="end"/>
          </w:r>
        </w:sdtContent>
      </w:sdt>
      <w:r w:rsidRPr="0082023D">
        <w:rPr>
          <w:sz w:val="24"/>
          <w:szCs w:val="24"/>
        </w:rPr>
        <w:t xml:space="preserve">. </w:t>
      </w:r>
      <w:r w:rsidRPr="0082023D">
        <w:rPr>
          <w:noProof/>
          <w:sz w:val="24"/>
          <w:szCs w:val="24"/>
        </w:rPr>
        <w:t>Henry, Shon, &amp; Weiss (2011) models are based on this</w:t>
      </w:r>
      <w:r w:rsidR="00C0382B" w:rsidRPr="0082023D">
        <w:rPr>
          <w:noProof/>
          <w:sz w:val="24"/>
          <w:szCs w:val="24"/>
        </w:rPr>
        <w:t xml:space="preserve"> notion</w:t>
      </w:r>
      <w:r w:rsidR="003F0DA7" w:rsidRPr="0082023D">
        <w:rPr>
          <w:noProof/>
          <w:sz w:val="24"/>
          <w:szCs w:val="24"/>
        </w:rPr>
        <w:t xml:space="preserve"> of Bebchuk &amp; Fried (2005)</w:t>
      </w:r>
      <w:r w:rsidRPr="0082023D">
        <w:rPr>
          <w:noProof/>
          <w:sz w:val="24"/>
          <w:szCs w:val="24"/>
        </w:rPr>
        <w:t>. In their first model they separate executive compensation into</w:t>
      </w:r>
      <w:r w:rsidR="00B4739D" w:rsidRPr="0082023D">
        <w:rPr>
          <w:noProof/>
          <w:sz w:val="24"/>
          <w:szCs w:val="24"/>
        </w:rPr>
        <w:t xml:space="preserve"> two parts.</w:t>
      </w:r>
      <w:r w:rsidRPr="0082023D">
        <w:rPr>
          <w:noProof/>
          <w:sz w:val="24"/>
          <w:szCs w:val="24"/>
        </w:rPr>
        <w:t xml:space="preserve"> </w:t>
      </w:r>
      <w:r w:rsidR="00B4739D" w:rsidRPr="0082023D">
        <w:rPr>
          <w:noProof/>
          <w:sz w:val="24"/>
          <w:szCs w:val="24"/>
        </w:rPr>
        <w:t xml:space="preserve">The first component is </w:t>
      </w:r>
      <w:r w:rsidRPr="0082023D">
        <w:rPr>
          <w:noProof/>
          <w:sz w:val="24"/>
          <w:szCs w:val="24"/>
        </w:rPr>
        <w:t xml:space="preserve">the explained </w:t>
      </w:r>
      <w:r w:rsidR="00B4739D" w:rsidRPr="0082023D">
        <w:rPr>
          <w:noProof/>
          <w:sz w:val="24"/>
          <w:szCs w:val="24"/>
        </w:rPr>
        <w:t xml:space="preserve">compensation </w:t>
      </w:r>
      <w:r w:rsidRPr="0082023D">
        <w:rPr>
          <w:noProof/>
          <w:sz w:val="24"/>
          <w:szCs w:val="24"/>
        </w:rPr>
        <w:t xml:space="preserve">part </w:t>
      </w:r>
      <w:r w:rsidR="00B4739D" w:rsidRPr="0082023D">
        <w:rPr>
          <w:noProof/>
          <w:sz w:val="24"/>
          <w:szCs w:val="24"/>
        </w:rPr>
        <w:t>related to</w:t>
      </w:r>
      <w:r w:rsidRPr="0082023D">
        <w:rPr>
          <w:noProof/>
          <w:sz w:val="24"/>
          <w:szCs w:val="24"/>
        </w:rPr>
        <w:t xml:space="preserve"> company-specific economic</w:t>
      </w:r>
      <w:r w:rsidR="00B4739D" w:rsidRPr="0082023D">
        <w:rPr>
          <w:noProof/>
          <w:sz w:val="24"/>
          <w:szCs w:val="24"/>
        </w:rPr>
        <w:t xml:space="preserve"> conditions</w:t>
      </w:r>
      <w:r w:rsidR="00270216" w:rsidRPr="0082023D">
        <w:rPr>
          <w:noProof/>
          <w:sz w:val="24"/>
          <w:szCs w:val="24"/>
        </w:rPr>
        <w:t>,</w:t>
      </w:r>
      <w:r w:rsidR="00B4739D" w:rsidRPr="0082023D">
        <w:rPr>
          <w:noProof/>
          <w:sz w:val="24"/>
          <w:szCs w:val="24"/>
        </w:rPr>
        <w:t xml:space="preserve"> and the second component is the unexplained or residual of the total compensation. As explained before, this residual compensation can be evidence of rent extration by executives due to their managerial power. </w:t>
      </w:r>
      <w:r w:rsidR="004B2BAE">
        <w:rPr>
          <w:sz w:val="24"/>
          <w:szCs w:val="24"/>
        </w:rPr>
        <w:t xml:space="preserve">Skaife &amp; Veenman (2012) showed that executives of companies with ineffective internal control engage more easily in rent extraction practices. </w:t>
      </w:r>
      <w:r w:rsidR="00270216" w:rsidRPr="0082023D">
        <w:rPr>
          <w:noProof/>
          <w:sz w:val="24"/>
          <w:szCs w:val="24"/>
        </w:rPr>
        <w:t xml:space="preserve">In their second model they examine the possible association between internal control effectiveness and the explained in contrast to the unexplained residual component. </w:t>
      </w:r>
      <w:r w:rsidRPr="0082023D">
        <w:rPr>
          <w:sz w:val="24"/>
          <w:szCs w:val="24"/>
        </w:rPr>
        <w:t xml:space="preserve">Consisted with prior researches, </w:t>
      </w:r>
      <w:r w:rsidRPr="0082023D">
        <w:rPr>
          <w:noProof/>
          <w:sz w:val="24"/>
          <w:szCs w:val="24"/>
        </w:rPr>
        <w:t xml:space="preserve">Henry, Shon, &amp; Weiss (2011) found </w:t>
      </w:r>
      <w:r w:rsidR="00E01F95">
        <w:rPr>
          <w:noProof/>
          <w:sz w:val="24"/>
          <w:szCs w:val="24"/>
        </w:rPr>
        <w:t xml:space="preserve">a significant association between internal control effectiveness and executive compensation, but </w:t>
      </w:r>
      <w:r w:rsidRPr="0082023D">
        <w:rPr>
          <w:noProof/>
          <w:sz w:val="24"/>
          <w:szCs w:val="24"/>
        </w:rPr>
        <w:t>only</w:t>
      </w:r>
      <w:r w:rsidR="00E01F95">
        <w:rPr>
          <w:noProof/>
          <w:sz w:val="24"/>
          <w:szCs w:val="24"/>
        </w:rPr>
        <w:t xml:space="preserve"> for</w:t>
      </w:r>
      <w:r w:rsidRPr="0082023D">
        <w:rPr>
          <w:noProof/>
          <w:sz w:val="24"/>
          <w:szCs w:val="24"/>
        </w:rPr>
        <w:t xml:space="preserve"> the explained component of executive compensation</w:t>
      </w:r>
      <w:r w:rsidR="007525FC" w:rsidRPr="0082023D">
        <w:rPr>
          <w:noProof/>
          <w:sz w:val="24"/>
          <w:szCs w:val="24"/>
        </w:rPr>
        <w:t>, for both the CEO and CFO</w:t>
      </w:r>
      <w:r w:rsidR="00E01F95">
        <w:rPr>
          <w:noProof/>
          <w:sz w:val="24"/>
          <w:szCs w:val="24"/>
        </w:rPr>
        <w:t xml:space="preserve"> compensation.</w:t>
      </w:r>
      <w:r w:rsidR="00270216" w:rsidRPr="0082023D">
        <w:rPr>
          <w:noProof/>
          <w:sz w:val="24"/>
          <w:szCs w:val="24"/>
        </w:rPr>
        <w:t xml:space="preserve"> </w:t>
      </w:r>
      <w:r w:rsidR="0071354D">
        <w:rPr>
          <w:noProof/>
          <w:sz w:val="24"/>
          <w:szCs w:val="24"/>
        </w:rPr>
        <w:t>They explained that this is</w:t>
      </w:r>
      <w:r w:rsidR="00BF597D">
        <w:rPr>
          <w:noProof/>
          <w:sz w:val="24"/>
          <w:szCs w:val="24"/>
        </w:rPr>
        <w:t xml:space="preserve"> evidence of exessive pay</w:t>
      </w:r>
      <w:r w:rsidR="0071354D">
        <w:rPr>
          <w:noProof/>
          <w:sz w:val="24"/>
          <w:szCs w:val="24"/>
        </w:rPr>
        <w:t>, possibly</w:t>
      </w:r>
      <w:r w:rsidR="00BF597D">
        <w:rPr>
          <w:noProof/>
          <w:sz w:val="24"/>
          <w:szCs w:val="24"/>
        </w:rPr>
        <w:t xml:space="preserve"> due to mangerial rent extraction.</w:t>
      </w:r>
    </w:p>
    <w:p w:rsidR="00893254" w:rsidRPr="0082023D" w:rsidRDefault="00893254" w:rsidP="00C252D4">
      <w:pPr>
        <w:pStyle w:val="Geenafstand"/>
        <w:spacing w:line="360" w:lineRule="auto"/>
      </w:pPr>
    </w:p>
    <w:p w:rsidR="00494E49" w:rsidRDefault="00EF7493" w:rsidP="00C252D4">
      <w:pPr>
        <w:pStyle w:val="Kop2"/>
        <w:numPr>
          <w:ilvl w:val="1"/>
          <w:numId w:val="13"/>
        </w:numPr>
        <w:spacing w:line="360" w:lineRule="auto"/>
      </w:pPr>
      <w:bookmarkStart w:id="28" w:name="_Toc396052839"/>
      <w:r w:rsidRPr="0082023D">
        <w:t xml:space="preserve">The impact of the </w:t>
      </w:r>
      <w:r w:rsidR="005653BD" w:rsidRPr="0082023D">
        <w:t>financial</w:t>
      </w:r>
      <w:r w:rsidR="00494E49" w:rsidRPr="0082023D">
        <w:t xml:space="preserve"> crisis</w:t>
      </w:r>
      <w:bookmarkEnd w:id="28"/>
    </w:p>
    <w:p w:rsidR="00202AD9" w:rsidRPr="00202AD9" w:rsidRDefault="00202AD9" w:rsidP="00202AD9"/>
    <w:p w:rsidR="00F85440" w:rsidRPr="00202AD9" w:rsidRDefault="00202AD9" w:rsidP="00202AD9">
      <w:pPr>
        <w:pStyle w:val="Kop3"/>
        <w:spacing w:line="360" w:lineRule="auto"/>
        <w:ind w:firstLine="360"/>
        <w:rPr>
          <w:i/>
        </w:rPr>
      </w:pPr>
      <w:bookmarkStart w:id="29" w:name="_Toc396052840"/>
      <w:r w:rsidRPr="00202AD9">
        <w:rPr>
          <w:i/>
        </w:rPr>
        <w:t>3.3.1 The Financial crisis Executive Compensations</w:t>
      </w:r>
      <w:bookmarkEnd w:id="29"/>
      <w:r w:rsidRPr="00202AD9">
        <w:rPr>
          <w:i/>
        </w:rPr>
        <w:t xml:space="preserve"> </w:t>
      </w:r>
    </w:p>
    <w:p w:rsidR="00202AD9" w:rsidRDefault="005F2FD7" w:rsidP="00A03731">
      <w:pPr>
        <w:spacing w:line="360" w:lineRule="auto"/>
        <w:jc w:val="both"/>
        <w:rPr>
          <w:sz w:val="24"/>
          <w:szCs w:val="24"/>
        </w:rPr>
      </w:pPr>
      <w:r w:rsidRPr="000B7767">
        <w:rPr>
          <w:sz w:val="24"/>
          <w:szCs w:val="24"/>
        </w:rPr>
        <w:t xml:space="preserve">As explained in the previous chapter, </w:t>
      </w:r>
      <w:r w:rsidR="0098675D" w:rsidRPr="000B7767">
        <w:rPr>
          <w:sz w:val="24"/>
          <w:szCs w:val="24"/>
        </w:rPr>
        <w:t>Edmans &amp;</w:t>
      </w:r>
      <w:r w:rsidR="00F85440" w:rsidRPr="000B7767">
        <w:rPr>
          <w:sz w:val="24"/>
          <w:szCs w:val="24"/>
        </w:rPr>
        <w:t xml:space="preserve"> Gabaix (2009) found </w:t>
      </w:r>
      <w:r w:rsidR="00F85440" w:rsidRPr="000B7767">
        <w:rPr>
          <w:rFonts w:cs="Arial"/>
          <w:sz w:val="24"/>
          <w:szCs w:val="24"/>
          <w:shd w:val="clear" w:color="auto" w:fill="FFFFFF"/>
        </w:rPr>
        <w:t>evidence</w:t>
      </w:r>
      <w:r w:rsidR="00F85440" w:rsidRPr="000B7767">
        <w:rPr>
          <w:sz w:val="24"/>
          <w:szCs w:val="24"/>
        </w:rPr>
        <w:t xml:space="preserve"> that compensations of executives in larger firms are less sensitive to firm value.</w:t>
      </w:r>
      <w:r w:rsidR="00202AD9" w:rsidRPr="000B7767">
        <w:rPr>
          <w:sz w:val="24"/>
          <w:szCs w:val="24"/>
        </w:rPr>
        <w:t xml:space="preserve"> Executives of large </w:t>
      </w:r>
      <w:r w:rsidR="00202AD9" w:rsidRPr="000B7767">
        <w:rPr>
          <w:sz w:val="24"/>
          <w:szCs w:val="24"/>
        </w:rPr>
        <w:lastRenderedPageBreak/>
        <w:t>firms were therefore not motivated to create firm value.</w:t>
      </w:r>
      <w:r w:rsidR="00F85440" w:rsidRPr="000B7767">
        <w:rPr>
          <w:sz w:val="24"/>
          <w:szCs w:val="24"/>
        </w:rPr>
        <w:t xml:space="preserve"> The firm performances of the majority of the companies in the US were under a lot of pressure during</w:t>
      </w:r>
      <w:r w:rsidR="00F85440" w:rsidRPr="0082023D">
        <w:rPr>
          <w:sz w:val="24"/>
          <w:szCs w:val="24"/>
        </w:rPr>
        <w:t xml:space="preserve"> the financial crisis</w:t>
      </w:r>
      <w:r w:rsidR="00A9005A">
        <w:rPr>
          <w:sz w:val="24"/>
          <w:szCs w:val="24"/>
        </w:rPr>
        <w:t xml:space="preserve"> of 2007-2009</w:t>
      </w:r>
      <w:r w:rsidR="00F85440" w:rsidRPr="0082023D">
        <w:rPr>
          <w:sz w:val="24"/>
          <w:szCs w:val="24"/>
        </w:rPr>
        <w:t xml:space="preserve">. </w:t>
      </w:r>
      <w:r w:rsidR="00F57AC0">
        <w:rPr>
          <w:sz w:val="24"/>
          <w:szCs w:val="24"/>
        </w:rPr>
        <w:t xml:space="preserve">It’s difficult to predict if </w:t>
      </w:r>
      <w:r w:rsidR="00FB1FCC" w:rsidRPr="0082023D">
        <w:rPr>
          <w:sz w:val="24"/>
          <w:szCs w:val="24"/>
        </w:rPr>
        <w:t>high fluctuations of the manager’s</w:t>
      </w:r>
      <w:r w:rsidR="00B429B1" w:rsidRPr="0082023D">
        <w:rPr>
          <w:sz w:val="24"/>
          <w:szCs w:val="24"/>
        </w:rPr>
        <w:t xml:space="preserve"> compensations</w:t>
      </w:r>
      <w:r w:rsidR="00F57AC0">
        <w:rPr>
          <w:sz w:val="24"/>
          <w:szCs w:val="24"/>
        </w:rPr>
        <w:t xml:space="preserve"> of larger firms </w:t>
      </w:r>
      <w:r w:rsidR="000B7767">
        <w:rPr>
          <w:sz w:val="24"/>
          <w:szCs w:val="24"/>
        </w:rPr>
        <w:t>were</w:t>
      </w:r>
      <w:r w:rsidR="00F57AC0">
        <w:rPr>
          <w:sz w:val="24"/>
          <w:szCs w:val="24"/>
        </w:rPr>
        <w:t xml:space="preserve"> </w:t>
      </w:r>
      <w:r w:rsidR="00FB1FCC" w:rsidRPr="0082023D">
        <w:rPr>
          <w:sz w:val="24"/>
          <w:szCs w:val="24"/>
        </w:rPr>
        <w:t>documented during the financial crisis.</w:t>
      </w:r>
      <w:r w:rsidR="00B429B1" w:rsidRPr="0082023D">
        <w:rPr>
          <w:sz w:val="24"/>
          <w:szCs w:val="24"/>
        </w:rPr>
        <w:t xml:space="preserve"> </w:t>
      </w:r>
      <w:r w:rsidR="00202AD9">
        <w:rPr>
          <w:noProof/>
          <w:sz w:val="24"/>
          <w:szCs w:val="24"/>
        </w:rPr>
        <w:t>Landskroner &amp; Raviv</w:t>
      </w:r>
      <w:r w:rsidR="00202AD9" w:rsidRPr="00F57AC0">
        <w:rPr>
          <w:noProof/>
          <w:sz w:val="24"/>
          <w:szCs w:val="24"/>
        </w:rPr>
        <w:t xml:space="preserve"> (2010)</w:t>
      </w:r>
      <w:r w:rsidR="00202AD9">
        <w:rPr>
          <w:sz w:val="24"/>
          <w:szCs w:val="24"/>
        </w:rPr>
        <w:t xml:space="preserve"> showed that the composition of</w:t>
      </w:r>
      <w:r w:rsidR="00202AD9">
        <w:rPr>
          <w:rFonts w:cs="Arial"/>
          <w:sz w:val="24"/>
          <w:szCs w:val="24"/>
          <w:shd w:val="clear" w:color="auto" w:fill="FFFFFF"/>
        </w:rPr>
        <w:t xml:space="preserve"> executive </w:t>
      </w:r>
      <w:r w:rsidRPr="0082023D">
        <w:rPr>
          <w:rFonts w:cs="Arial"/>
          <w:sz w:val="24"/>
          <w:szCs w:val="24"/>
          <w:shd w:val="clear" w:color="auto" w:fill="FFFFFF"/>
        </w:rPr>
        <w:t xml:space="preserve">compensations </w:t>
      </w:r>
      <w:r w:rsidR="00202AD9">
        <w:rPr>
          <w:rFonts w:cs="Arial"/>
          <w:sz w:val="24"/>
          <w:szCs w:val="24"/>
          <w:shd w:val="clear" w:color="auto" w:fill="FFFFFF"/>
        </w:rPr>
        <w:t xml:space="preserve">can </w:t>
      </w:r>
      <w:r w:rsidRPr="0082023D">
        <w:rPr>
          <w:rFonts w:cs="Arial"/>
          <w:sz w:val="24"/>
          <w:szCs w:val="24"/>
          <w:shd w:val="clear" w:color="auto" w:fill="FFFFFF"/>
        </w:rPr>
        <w:t>also give managers the incentive to take more risk which was one of the causes of financial crisis</w:t>
      </w:r>
      <w:r w:rsidR="00202AD9">
        <w:rPr>
          <w:rFonts w:cs="Arial"/>
          <w:sz w:val="24"/>
          <w:szCs w:val="24"/>
          <w:shd w:val="clear" w:color="auto" w:fill="FFFFFF"/>
        </w:rPr>
        <w:t xml:space="preserve">. </w:t>
      </w:r>
      <w:r w:rsidR="00A9005A">
        <w:rPr>
          <w:rFonts w:cs="Arial"/>
          <w:noProof/>
          <w:sz w:val="24"/>
          <w:szCs w:val="24"/>
          <w:shd w:val="clear" w:color="auto" w:fill="FFFFFF"/>
        </w:rPr>
        <w:t>They</w:t>
      </w:r>
      <w:r w:rsidR="00F57AC0">
        <w:rPr>
          <w:rFonts w:cs="Arial"/>
          <w:noProof/>
          <w:sz w:val="24"/>
          <w:szCs w:val="24"/>
          <w:shd w:val="clear" w:color="auto" w:fill="FFFFFF"/>
        </w:rPr>
        <w:t xml:space="preserve"> showed that cash bonusses were worth </w:t>
      </w:r>
      <w:r w:rsidR="0066482B">
        <w:rPr>
          <w:rFonts w:cs="Arial"/>
          <w:noProof/>
          <w:sz w:val="24"/>
          <w:szCs w:val="24"/>
          <w:shd w:val="clear" w:color="auto" w:fill="FFFFFF"/>
        </w:rPr>
        <w:t>much more</w:t>
      </w:r>
      <w:r w:rsidR="00F57AC0">
        <w:rPr>
          <w:rFonts w:cs="Arial"/>
          <w:noProof/>
          <w:sz w:val="24"/>
          <w:szCs w:val="24"/>
          <w:shd w:val="clear" w:color="auto" w:fill="FFFFFF"/>
        </w:rPr>
        <w:t xml:space="preserve"> than equity incentives during the financial crisis</w:t>
      </w:r>
      <w:r w:rsidR="0066482B">
        <w:rPr>
          <w:rFonts w:cs="Arial"/>
          <w:noProof/>
          <w:sz w:val="24"/>
          <w:szCs w:val="24"/>
          <w:shd w:val="clear" w:color="auto" w:fill="FFFFFF"/>
        </w:rPr>
        <w:t xml:space="preserve"> due to the decline in the value of  the firms assets</w:t>
      </w:r>
      <w:r w:rsidR="00582C7A">
        <w:rPr>
          <w:rFonts w:cs="Arial"/>
          <w:noProof/>
          <w:sz w:val="24"/>
          <w:szCs w:val="24"/>
          <w:shd w:val="clear" w:color="auto" w:fill="FFFFFF"/>
        </w:rPr>
        <w:t xml:space="preserve">. Managers were therefore not incetivize to create firm value. On the contrary, their compensation were maximised when choosing the highest possible level of </w:t>
      </w:r>
      <w:r w:rsidR="0066482B">
        <w:rPr>
          <w:rFonts w:cs="Arial"/>
          <w:noProof/>
          <w:sz w:val="24"/>
          <w:szCs w:val="24"/>
          <w:shd w:val="clear" w:color="auto" w:fill="FFFFFF"/>
        </w:rPr>
        <w:t>asset risk.</w:t>
      </w:r>
      <w:r w:rsidR="00202AD9">
        <w:rPr>
          <w:rFonts w:cs="Arial"/>
          <w:sz w:val="24"/>
          <w:szCs w:val="24"/>
          <w:shd w:val="clear" w:color="auto" w:fill="FFFFFF"/>
        </w:rPr>
        <w:t xml:space="preserve"> </w:t>
      </w:r>
      <w:r w:rsidR="00F57AC0">
        <w:rPr>
          <w:rFonts w:cs="Arial"/>
          <w:sz w:val="24"/>
          <w:szCs w:val="24"/>
          <w:shd w:val="clear" w:color="auto" w:fill="FFFFFF"/>
        </w:rPr>
        <w:t xml:space="preserve">This short term incentives led to </w:t>
      </w:r>
      <w:r w:rsidR="000B7767">
        <w:rPr>
          <w:rFonts w:cs="Arial"/>
          <w:sz w:val="24"/>
          <w:szCs w:val="24"/>
          <w:shd w:val="clear" w:color="auto" w:fill="FFFFFF"/>
        </w:rPr>
        <w:t>the increasing risk-</w:t>
      </w:r>
      <w:r w:rsidR="00F57AC0">
        <w:rPr>
          <w:rFonts w:cs="Arial"/>
          <w:sz w:val="24"/>
          <w:szCs w:val="24"/>
          <w:shd w:val="clear" w:color="auto" w:fill="FFFFFF"/>
        </w:rPr>
        <w:t>taking that the executives engaged in during the financial crisis.</w:t>
      </w:r>
      <w:r w:rsidR="003D4DD5" w:rsidRPr="0082023D">
        <w:rPr>
          <w:rFonts w:cs="Arial"/>
          <w:sz w:val="24"/>
          <w:szCs w:val="24"/>
          <w:shd w:val="clear" w:color="auto" w:fill="FFFFFF"/>
        </w:rPr>
        <w:t xml:space="preserve"> </w:t>
      </w:r>
      <w:r w:rsidR="00494E49" w:rsidRPr="0082023D">
        <w:rPr>
          <w:sz w:val="24"/>
          <w:szCs w:val="24"/>
        </w:rPr>
        <w:t xml:space="preserve">High incentives may </w:t>
      </w:r>
      <w:r w:rsidR="00E01F95">
        <w:rPr>
          <w:sz w:val="24"/>
          <w:szCs w:val="24"/>
        </w:rPr>
        <w:t xml:space="preserve">only </w:t>
      </w:r>
      <w:r w:rsidR="00494E49" w:rsidRPr="0082023D">
        <w:rPr>
          <w:sz w:val="24"/>
          <w:szCs w:val="24"/>
        </w:rPr>
        <w:t>encourage executives to take</w:t>
      </w:r>
      <w:r w:rsidRPr="0082023D">
        <w:rPr>
          <w:sz w:val="24"/>
          <w:szCs w:val="24"/>
        </w:rPr>
        <w:t xml:space="preserve"> mo</w:t>
      </w:r>
      <w:r w:rsidR="0066482B">
        <w:rPr>
          <w:sz w:val="24"/>
          <w:szCs w:val="24"/>
        </w:rPr>
        <w:t xml:space="preserve">derate </w:t>
      </w:r>
      <w:r w:rsidRPr="0082023D">
        <w:rPr>
          <w:sz w:val="24"/>
          <w:szCs w:val="24"/>
        </w:rPr>
        <w:t xml:space="preserve">risk in order to </w:t>
      </w:r>
      <w:r w:rsidRPr="00F57AC0">
        <w:rPr>
          <w:i/>
          <w:sz w:val="24"/>
          <w:szCs w:val="24"/>
        </w:rPr>
        <w:t>positively</w:t>
      </w:r>
      <w:r w:rsidRPr="0082023D">
        <w:rPr>
          <w:sz w:val="24"/>
          <w:szCs w:val="24"/>
        </w:rPr>
        <w:t xml:space="preserve"> manipulate the value of their shares price</w:t>
      </w:r>
      <w:r w:rsidR="0066482B">
        <w:rPr>
          <w:sz w:val="24"/>
          <w:szCs w:val="24"/>
        </w:rPr>
        <w:t xml:space="preserve"> if equity compensation domina</w:t>
      </w:r>
      <w:r w:rsidR="00202AD9">
        <w:rPr>
          <w:sz w:val="24"/>
          <w:szCs w:val="24"/>
        </w:rPr>
        <w:t>tes the</w:t>
      </w:r>
      <w:r w:rsidR="0066482B">
        <w:rPr>
          <w:sz w:val="24"/>
          <w:szCs w:val="24"/>
        </w:rPr>
        <w:t xml:space="preserve"> cash bonus</w:t>
      </w:r>
      <w:r w:rsidR="00202AD9">
        <w:rPr>
          <w:sz w:val="24"/>
          <w:szCs w:val="24"/>
        </w:rPr>
        <w:t xml:space="preserve"> compensation</w:t>
      </w:r>
      <w:r w:rsidR="00C50337">
        <w:rPr>
          <w:noProof/>
          <w:sz w:val="24"/>
          <w:szCs w:val="24"/>
        </w:rPr>
        <w:t xml:space="preserve"> </w:t>
      </w:r>
      <w:r w:rsidR="00C50337" w:rsidRPr="00F57AC0">
        <w:rPr>
          <w:noProof/>
          <w:sz w:val="24"/>
          <w:szCs w:val="24"/>
        </w:rPr>
        <w:t>(Landskroner</w:t>
      </w:r>
      <w:r w:rsidR="00C50337" w:rsidRPr="00C50337">
        <w:rPr>
          <w:noProof/>
          <w:sz w:val="24"/>
          <w:szCs w:val="24"/>
        </w:rPr>
        <w:t xml:space="preserve"> </w:t>
      </w:r>
      <w:r w:rsidR="00C50337">
        <w:rPr>
          <w:noProof/>
          <w:sz w:val="24"/>
          <w:szCs w:val="24"/>
        </w:rPr>
        <w:t>&amp; Raviv</w:t>
      </w:r>
      <w:r w:rsidR="00C50337" w:rsidRPr="00F57AC0">
        <w:rPr>
          <w:noProof/>
          <w:sz w:val="24"/>
          <w:szCs w:val="24"/>
        </w:rPr>
        <w:t>, 2010)</w:t>
      </w:r>
      <w:r w:rsidRPr="0082023D">
        <w:rPr>
          <w:sz w:val="24"/>
          <w:szCs w:val="24"/>
        </w:rPr>
        <w:t>.</w:t>
      </w:r>
      <w:r w:rsidR="003D4DD5" w:rsidRPr="0082023D">
        <w:rPr>
          <w:sz w:val="24"/>
          <w:szCs w:val="24"/>
        </w:rPr>
        <w:t xml:space="preserve"> </w:t>
      </w:r>
    </w:p>
    <w:p w:rsidR="00A9005A" w:rsidRDefault="00A9005A" w:rsidP="00A9005A">
      <w:pPr>
        <w:spacing w:after="0" w:line="360" w:lineRule="auto"/>
        <w:rPr>
          <w:sz w:val="24"/>
          <w:szCs w:val="24"/>
        </w:rPr>
      </w:pPr>
    </w:p>
    <w:p w:rsidR="00202AD9" w:rsidRPr="00202AD9" w:rsidRDefault="00202AD9" w:rsidP="00202AD9">
      <w:pPr>
        <w:pStyle w:val="Kop3"/>
        <w:spacing w:line="360" w:lineRule="auto"/>
        <w:ind w:firstLine="720"/>
        <w:rPr>
          <w:i/>
        </w:rPr>
      </w:pPr>
      <w:bookmarkStart w:id="30" w:name="_Toc396052841"/>
      <w:r w:rsidRPr="00202AD9">
        <w:rPr>
          <w:i/>
        </w:rPr>
        <w:t>3.3.2 The financial crisis Internal controls</w:t>
      </w:r>
      <w:bookmarkEnd w:id="30"/>
    </w:p>
    <w:p w:rsidR="003E1E49" w:rsidRDefault="003D4DD5" w:rsidP="00C252D4">
      <w:pPr>
        <w:spacing w:after="0" w:line="360" w:lineRule="auto"/>
        <w:rPr>
          <w:b/>
          <w:sz w:val="24"/>
          <w:szCs w:val="24"/>
          <w:u w:val="single"/>
        </w:rPr>
      </w:pPr>
      <w:r w:rsidRPr="0082023D">
        <w:rPr>
          <w:sz w:val="24"/>
          <w:szCs w:val="24"/>
        </w:rPr>
        <w:t>Kirkpatrick (2009)</w:t>
      </w:r>
      <w:r w:rsidR="004E6D0E" w:rsidRPr="0082023D">
        <w:rPr>
          <w:rFonts w:cs="Arial"/>
          <w:sz w:val="24"/>
          <w:szCs w:val="24"/>
          <w:shd w:val="clear" w:color="auto" w:fill="FFFFFF"/>
        </w:rPr>
        <w:t xml:space="preserve"> documented that executive were able to take more risk</w:t>
      </w:r>
      <w:r w:rsidR="00106A51">
        <w:rPr>
          <w:rFonts w:cs="Arial"/>
          <w:sz w:val="24"/>
          <w:szCs w:val="24"/>
          <w:shd w:val="clear" w:color="auto" w:fill="FFFFFF"/>
        </w:rPr>
        <w:t xml:space="preserve"> during the financial crisis</w:t>
      </w:r>
      <w:r w:rsidRPr="0082023D">
        <w:rPr>
          <w:rFonts w:cs="Arial"/>
          <w:sz w:val="24"/>
          <w:szCs w:val="24"/>
          <w:shd w:val="clear" w:color="auto" w:fill="FFFFFF"/>
        </w:rPr>
        <w:t xml:space="preserve"> due to a weak internal control environment.</w:t>
      </w:r>
      <w:r w:rsidR="004E6D0E" w:rsidRPr="0082023D">
        <w:rPr>
          <w:rFonts w:cs="Arial"/>
          <w:sz w:val="24"/>
          <w:szCs w:val="24"/>
          <w:shd w:val="clear" w:color="auto" w:fill="FFFFFF"/>
        </w:rPr>
        <w:t xml:space="preserve"> Managers didn’t fulfill their duties of safeguarding their assets against excessive risk taking.</w:t>
      </w:r>
      <w:r w:rsidR="007877E5" w:rsidRPr="0082023D">
        <w:rPr>
          <w:rFonts w:cs="Arial"/>
          <w:sz w:val="24"/>
          <w:szCs w:val="24"/>
          <w:shd w:val="clear" w:color="auto" w:fill="FFFFFF"/>
        </w:rPr>
        <w:t xml:space="preserve"> </w:t>
      </w:r>
      <w:r w:rsidR="002D237C">
        <w:rPr>
          <w:rFonts w:cs="Arial"/>
          <w:sz w:val="24"/>
          <w:szCs w:val="24"/>
          <w:shd w:val="clear" w:color="auto" w:fill="FFFFFF"/>
        </w:rPr>
        <w:t xml:space="preserve">The board of directors was unsuccessful at creating a good incentive system/ compensation schemes to motivate the managers’. </w:t>
      </w:r>
      <w:r w:rsidR="007877E5" w:rsidRPr="0082023D">
        <w:rPr>
          <w:rFonts w:cs="Arial"/>
          <w:sz w:val="24"/>
          <w:szCs w:val="24"/>
          <w:shd w:val="clear" w:color="auto" w:fill="FFFFFF"/>
        </w:rPr>
        <w:t xml:space="preserve">So </w:t>
      </w:r>
      <w:r w:rsidR="002D237C">
        <w:rPr>
          <w:rFonts w:cs="Arial"/>
          <w:sz w:val="24"/>
          <w:szCs w:val="24"/>
          <w:shd w:val="clear" w:color="auto" w:fill="FFFFFF"/>
        </w:rPr>
        <w:t xml:space="preserve">also </w:t>
      </w:r>
      <w:r w:rsidR="007877E5" w:rsidRPr="0082023D">
        <w:rPr>
          <w:rFonts w:cs="Arial"/>
          <w:sz w:val="24"/>
          <w:szCs w:val="24"/>
          <w:shd w:val="clear" w:color="auto" w:fill="FFFFFF"/>
        </w:rPr>
        <w:t xml:space="preserve">taking into account the results found by </w:t>
      </w:r>
      <w:r w:rsidR="007877E5" w:rsidRPr="0082023D">
        <w:rPr>
          <w:sz w:val="24"/>
          <w:szCs w:val="24"/>
        </w:rPr>
        <w:t>Hoitash, Hoitash &amp; Johnstone (2012)</w:t>
      </w:r>
      <w:r w:rsidR="00BC632B" w:rsidRPr="0082023D">
        <w:rPr>
          <w:sz w:val="24"/>
          <w:szCs w:val="24"/>
        </w:rPr>
        <w:t xml:space="preserve"> that</w:t>
      </w:r>
      <w:r w:rsidR="007877E5" w:rsidRPr="0082023D">
        <w:rPr>
          <w:sz w:val="24"/>
          <w:szCs w:val="24"/>
        </w:rPr>
        <w:t xml:space="preserve"> sugges</w:t>
      </w:r>
      <w:r w:rsidR="00BC632B" w:rsidRPr="0082023D">
        <w:rPr>
          <w:sz w:val="24"/>
          <w:szCs w:val="24"/>
        </w:rPr>
        <w:t>ts</w:t>
      </w:r>
      <w:r w:rsidR="007877E5" w:rsidRPr="0082023D">
        <w:rPr>
          <w:sz w:val="24"/>
          <w:szCs w:val="24"/>
        </w:rPr>
        <w:t xml:space="preserve"> that CFO compensations are negatively influenced when firms report an ineffective internal control system, consistent with the optimal contracting theory,</w:t>
      </w:r>
      <w:r w:rsidR="00BC632B" w:rsidRPr="0082023D">
        <w:rPr>
          <w:sz w:val="24"/>
          <w:szCs w:val="24"/>
        </w:rPr>
        <w:t xml:space="preserve"> differences</w:t>
      </w:r>
      <w:r w:rsidR="007877E5" w:rsidRPr="0082023D">
        <w:rPr>
          <w:sz w:val="24"/>
          <w:szCs w:val="24"/>
        </w:rPr>
        <w:t xml:space="preserve"> in manager’s compensations </w:t>
      </w:r>
      <w:r w:rsidR="00E01F95">
        <w:rPr>
          <w:sz w:val="24"/>
          <w:szCs w:val="24"/>
        </w:rPr>
        <w:t xml:space="preserve">and governance components </w:t>
      </w:r>
      <w:r w:rsidR="007877E5" w:rsidRPr="0082023D">
        <w:rPr>
          <w:sz w:val="24"/>
          <w:szCs w:val="24"/>
        </w:rPr>
        <w:t>sh</w:t>
      </w:r>
      <w:r w:rsidR="00BC632B" w:rsidRPr="0082023D">
        <w:rPr>
          <w:sz w:val="24"/>
          <w:szCs w:val="24"/>
        </w:rPr>
        <w:t>ould be documented in the period before and during</w:t>
      </w:r>
      <w:r w:rsidR="007877E5" w:rsidRPr="0082023D">
        <w:rPr>
          <w:sz w:val="24"/>
          <w:szCs w:val="24"/>
        </w:rPr>
        <w:t xml:space="preserve"> the financial crisis</w:t>
      </w:r>
      <w:r w:rsidR="000B7767">
        <w:rPr>
          <w:sz w:val="24"/>
          <w:szCs w:val="24"/>
        </w:rPr>
        <w:t>,</w:t>
      </w:r>
      <w:r w:rsidR="00BC632B" w:rsidRPr="0082023D">
        <w:rPr>
          <w:sz w:val="24"/>
          <w:szCs w:val="24"/>
        </w:rPr>
        <w:t xml:space="preserve"> </w:t>
      </w:r>
      <w:r w:rsidR="002D237C">
        <w:rPr>
          <w:sz w:val="24"/>
          <w:szCs w:val="24"/>
        </w:rPr>
        <w:t xml:space="preserve">especially </w:t>
      </w:r>
      <w:r w:rsidR="00BC632B" w:rsidRPr="0082023D">
        <w:rPr>
          <w:sz w:val="24"/>
          <w:szCs w:val="24"/>
        </w:rPr>
        <w:t>for companies with an ineffective internal control system</w:t>
      </w:r>
      <w:r w:rsidR="007877E5" w:rsidRPr="0082023D">
        <w:rPr>
          <w:sz w:val="24"/>
          <w:szCs w:val="24"/>
        </w:rPr>
        <w:t>.</w:t>
      </w:r>
      <w:r w:rsidR="00202AD9">
        <w:rPr>
          <w:sz w:val="24"/>
          <w:szCs w:val="24"/>
        </w:rPr>
        <w:t xml:space="preserve"> </w:t>
      </w:r>
    </w:p>
    <w:p w:rsidR="004024B9" w:rsidRDefault="004024B9" w:rsidP="00C252D4">
      <w:pPr>
        <w:spacing w:after="0" w:line="360" w:lineRule="auto"/>
        <w:rPr>
          <w:b/>
          <w:sz w:val="24"/>
          <w:szCs w:val="24"/>
          <w:u w:val="single"/>
        </w:rPr>
      </w:pPr>
    </w:p>
    <w:p w:rsidR="004024B9" w:rsidRDefault="004024B9" w:rsidP="00C252D4">
      <w:pPr>
        <w:spacing w:after="0" w:line="360" w:lineRule="auto"/>
        <w:rPr>
          <w:b/>
          <w:sz w:val="24"/>
          <w:szCs w:val="24"/>
          <w:u w:val="single"/>
        </w:rPr>
      </w:pPr>
    </w:p>
    <w:p w:rsidR="00DE40F9" w:rsidRDefault="00DE40F9" w:rsidP="00C252D4">
      <w:pPr>
        <w:spacing w:after="0" w:line="360" w:lineRule="auto"/>
        <w:rPr>
          <w:b/>
          <w:sz w:val="24"/>
          <w:szCs w:val="24"/>
          <w:u w:val="single"/>
        </w:rPr>
      </w:pPr>
    </w:p>
    <w:p w:rsidR="00DE40F9" w:rsidRPr="0082023D" w:rsidRDefault="00DE40F9" w:rsidP="00C252D4">
      <w:pPr>
        <w:spacing w:after="0" w:line="360" w:lineRule="auto"/>
        <w:rPr>
          <w:b/>
          <w:sz w:val="24"/>
          <w:szCs w:val="24"/>
          <w:u w:val="single"/>
        </w:rPr>
      </w:pPr>
    </w:p>
    <w:p w:rsidR="00E41E89" w:rsidRPr="0082023D" w:rsidRDefault="005653BD" w:rsidP="00C252D4">
      <w:pPr>
        <w:pStyle w:val="Kop2"/>
        <w:numPr>
          <w:ilvl w:val="1"/>
          <w:numId w:val="13"/>
        </w:numPr>
        <w:spacing w:line="360" w:lineRule="auto"/>
      </w:pPr>
      <w:bookmarkStart w:id="31" w:name="_Toc396052842"/>
      <w:r w:rsidRPr="0082023D">
        <w:lastRenderedPageBreak/>
        <w:t>Conclusion</w:t>
      </w:r>
      <w:bookmarkEnd w:id="31"/>
    </w:p>
    <w:p w:rsidR="007010F6" w:rsidRPr="0082023D" w:rsidRDefault="007010F6" w:rsidP="00C252D4">
      <w:pPr>
        <w:spacing w:line="360" w:lineRule="auto"/>
      </w:pPr>
    </w:p>
    <w:p w:rsidR="004B6492" w:rsidRDefault="00C14F94" w:rsidP="00A03731">
      <w:pPr>
        <w:spacing w:line="360" w:lineRule="auto"/>
        <w:jc w:val="both"/>
        <w:rPr>
          <w:sz w:val="24"/>
          <w:szCs w:val="24"/>
        </w:rPr>
      </w:pPr>
      <w:r w:rsidRPr="0082023D">
        <w:rPr>
          <w:sz w:val="24"/>
          <w:szCs w:val="24"/>
        </w:rPr>
        <w:t>This chapter gave</w:t>
      </w:r>
      <w:r w:rsidR="007010F6" w:rsidRPr="0082023D">
        <w:rPr>
          <w:sz w:val="24"/>
          <w:szCs w:val="24"/>
        </w:rPr>
        <w:t xml:space="preserve"> a review of the different </w:t>
      </w:r>
      <w:r w:rsidR="007859CA" w:rsidRPr="0082023D">
        <w:rPr>
          <w:sz w:val="24"/>
          <w:szCs w:val="24"/>
        </w:rPr>
        <w:t>empirical</w:t>
      </w:r>
      <w:r w:rsidR="007010F6" w:rsidRPr="0082023D">
        <w:rPr>
          <w:sz w:val="24"/>
          <w:szCs w:val="24"/>
        </w:rPr>
        <w:t xml:space="preserve"> studies done regarding the effects of an</w:t>
      </w:r>
      <w:r w:rsidRPr="0082023D">
        <w:rPr>
          <w:sz w:val="24"/>
          <w:szCs w:val="24"/>
        </w:rPr>
        <w:t xml:space="preserve"> effective</w:t>
      </w:r>
      <w:r w:rsidR="00A03731">
        <w:rPr>
          <w:sz w:val="24"/>
          <w:szCs w:val="24"/>
        </w:rPr>
        <w:t xml:space="preserve"> or not effective</w:t>
      </w:r>
      <w:r w:rsidRPr="0082023D">
        <w:rPr>
          <w:sz w:val="24"/>
          <w:szCs w:val="24"/>
        </w:rPr>
        <w:t xml:space="preserve"> internal control on executive compensation schemes</w:t>
      </w:r>
      <w:r w:rsidR="007010F6" w:rsidRPr="0082023D">
        <w:rPr>
          <w:sz w:val="24"/>
          <w:szCs w:val="24"/>
        </w:rPr>
        <w:t>.</w:t>
      </w:r>
      <w:r w:rsidR="00A9005A">
        <w:rPr>
          <w:sz w:val="24"/>
          <w:szCs w:val="24"/>
        </w:rPr>
        <w:t xml:space="preserve"> Studies examining the causes of the financial crisis of 2007-2009 were also discussed in this chapter. The discussion emphasized on the association between the financial crisis and internal controls, and executive compensation schemes.</w:t>
      </w:r>
      <w:r w:rsidR="007010F6" w:rsidRPr="0082023D">
        <w:rPr>
          <w:sz w:val="24"/>
          <w:szCs w:val="24"/>
        </w:rPr>
        <w:t xml:space="preserve"> </w:t>
      </w:r>
      <w:r w:rsidR="00A03401" w:rsidRPr="0082023D">
        <w:rPr>
          <w:sz w:val="24"/>
          <w:szCs w:val="24"/>
        </w:rPr>
        <w:t xml:space="preserve">Table </w:t>
      </w:r>
      <w:r w:rsidRPr="0082023D">
        <w:rPr>
          <w:sz w:val="24"/>
          <w:szCs w:val="24"/>
        </w:rPr>
        <w:t>3.1 illustrated below</w:t>
      </w:r>
      <w:r w:rsidR="00A03401" w:rsidRPr="0082023D">
        <w:rPr>
          <w:sz w:val="24"/>
          <w:szCs w:val="24"/>
        </w:rPr>
        <w:t xml:space="preserve">, provides </w:t>
      </w:r>
      <w:r w:rsidR="007010F6" w:rsidRPr="0082023D">
        <w:rPr>
          <w:sz w:val="24"/>
          <w:szCs w:val="24"/>
        </w:rPr>
        <w:t xml:space="preserve">a summary of the </w:t>
      </w:r>
      <w:r w:rsidR="007010F6" w:rsidRPr="0082023D">
        <w:rPr>
          <w:i/>
          <w:sz w:val="24"/>
          <w:szCs w:val="24"/>
        </w:rPr>
        <w:t>relevant</w:t>
      </w:r>
      <w:r w:rsidR="007010F6" w:rsidRPr="0082023D">
        <w:rPr>
          <w:sz w:val="24"/>
          <w:szCs w:val="24"/>
        </w:rPr>
        <w:t xml:space="preserve"> research studies discussed</w:t>
      </w:r>
      <w:r w:rsidR="00D62D44" w:rsidRPr="0082023D">
        <w:rPr>
          <w:sz w:val="24"/>
          <w:szCs w:val="24"/>
        </w:rPr>
        <w:t xml:space="preserve"> in this chapter</w:t>
      </w:r>
      <w:r w:rsidR="007010F6" w:rsidRPr="0082023D">
        <w:rPr>
          <w:sz w:val="24"/>
          <w:szCs w:val="24"/>
        </w:rPr>
        <w:t xml:space="preserve"> and conducted prior to this paper.</w:t>
      </w:r>
    </w:p>
    <w:p w:rsidR="002B4436" w:rsidRDefault="002B4436" w:rsidP="004B6492">
      <w:pPr>
        <w:pStyle w:val="Duidelijkcitaat"/>
        <w:spacing w:after="0" w:line="360" w:lineRule="auto"/>
        <w:rPr>
          <w:sz w:val="24"/>
          <w:szCs w:val="24"/>
        </w:rPr>
      </w:pPr>
    </w:p>
    <w:p w:rsidR="004B6492" w:rsidRPr="0082023D" w:rsidRDefault="004B6492" w:rsidP="004B6492">
      <w:pPr>
        <w:pStyle w:val="Duidelijkcitaat"/>
        <w:spacing w:after="0" w:line="360" w:lineRule="auto"/>
        <w:rPr>
          <w:sz w:val="24"/>
          <w:szCs w:val="24"/>
        </w:rPr>
      </w:pPr>
      <w:r>
        <w:rPr>
          <w:sz w:val="24"/>
          <w:szCs w:val="24"/>
        </w:rPr>
        <w:t>Table 3</w:t>
      </w:r>
      <w:r w:rsidRPr="0082023D">
        <w:rPr>
          <w:sz w:val="24"/>
          <w:szCs w:val="24"/>
        </w:rPr>
        <w:t xml:space="preserve">.1 </w:t>
      </w:r>
      <w:r>
        <w:rPr>
          <w:sz w:val="24"/>
          <w:szCs w:val="24"/>
        </w:rPr>
        <w:t>Summary of the relevant studies discussed</w:t>
      </w:r>
    </w:p>
    <w:p w:rsidR="004B6492" w:rsidRDefault="004B6492" w:rsidP="004B6492">
      <w:pPr>
        <w:spacing w:line="360" w:lineRule="auto"/>
        <w:rPr>
          <w:sz w:val="24"/>
          <w:szCs w:val="24"/>
        </w:rPr>
      </w:pPr>
    </w:p>
    <w:tbl>
      <w:tblPr>
        <w:tblStyle w:val="Tabelraster"/>
        <w:tblW w:w="10170" w:type="dxa"/>
        <w:tblInd w:w="-342" w:type="dxa"/>
        <w:tblLook w:val="04A0" w:firstRow="1" w:lastRow="0" w:firstColumn="1" w:lastColumn="0" w:noHBand="0" w:noVBand="1"/>
      </w:tblPr>
      <w:tblGrid>
        <w:gridCol w:w="2010"/>
        <w:gridCol w:w="2551"/>
        <w:gridCol w:w="2410"/>
        <w:gridCol w:w="3199"/>
      </w:tblGrid>
      <w:tr w:rsidR="003E1E49" w:rsidRPr="0082023D" w:rsidTr="003E1E49">
        <w:tc>
          <w:tcPr>
            <w:tcW w:w="2010" w:type="dxa"/>
            <w:tcBorders>
              <w:top w:val="double" w:sz="4" w:space="0" w:color="auto"/>
              <w:bottom w:val="double" w:sz="4" w:space="0" w:color="auto"/>
              <w:right w:val="nil"/>
            </w:tcBorders>
          </w:tcPr>
          <w:p w:rsidR="002563BC" w:rsidRPr="00C82D33" w:rsidRDefault="002563BC" w:rsidP="00125872">
            <w:pPr>
              <w:spacing w:line="360" w:lineRule="auto"/>
              <w:jc w:val="center"/>
              <w:rPr>
                <w:rStyle w:val="Intensievebenadrukking"/>
                <w:i w:val="0"/>
                <w:sz w:val="24"/>
                <w:szCs w:val="24"/>
              </w:rPr>
            </w:pPr>
            <w:r w:rsidRPr="00C82D33">
              <w:rPr>
                <w:rStyle w:val="Intensievebenadrukking"/>
                <w:i w:val="0"/>
                <w:sz w:val="24"/>
                <w:szCs w:val="24"/>
              </w:rPr>
              <w:t>Authors</w:t>
            </w:r>
          </w:p>
        </w:tc>
        <w:tc>
          <w:tcPr>
            <w:tcW w:w="2551" w:type="dxa"/>
            <w:tcBorders>
              <w:top w:val="double" w:sz="4" w:space="0" w:color="auto"/>
              <w:left w:val="nil"/>
              <w:bottom w:val="double" w:sz="4" w:space="0" w:color="auto"/>
              <w:right w:val="nil"/>
            </w:tcBorders>
          </w:tcPr>
          <w:p w:rsidR="002563BC" w:rsidRPr="00C82D33" w:rsidRDefault="002563BC" w:rsidP="00125872">
            <w:pPr>
              <w:spacing w:line="360" w:lineRule="auto"/>
              <w:jc w:val="center"/>
              <w:rPr>
                <w:rStyle w:val="Intensievebenadrukking"/>
                <w:i w:val="0"/>
                <w:sz w:val="24"/>
                <w:szCs w:val="24"/>
              </w:rPr>
            </w:pPr>
            <w:r w:rsidRPr="00C82D33">
              <w:rPr>
                <w:rStyle w:val="Intensievebenadrukking"/>
                <w:i w:val="0"/>
                <w:sz w:val="24"/>
                <w:szCs w:val="24"/>
              </w:rPr>
              <w:t>Purpose of study</w:t>
            </w:r>
          </w:p>
        </w:tc>
        <w:tc>
          <w:tcPr>
            <w:tcW w:w="2410" w:type="dxa"/>
            <w:tcBorders>
              <w:top w:val="double" w:sz="4" w:space="0" w:color="auto"/>
              <w:left w:val="nil"/>
              <w:bottom w:val="double" w:sz="4" w:space="0" w:color="auto"/>
              <w:right w:val="nil"/>
            </w:tcBorders>
          </w:tcPr>
          <w:p w:rsidR="002563BC" w:rsidRPr="00C82D33" w:rsidRDefault="002563BC" w:rsidP="00125872">
            <w:pPr>
              <w:spacing w:line="360" w:lineRule="auto"/>
              <w:jc w:val="center"/>
              <w:rPr>
                <w:rStyle w:val="Intensievebenadrukking"/>
                <w:i w:val="0"/>
                <w:sz w:val="24"/>
                <w:szCs w:val="24"/>
              </w:rPr>
            </w:pPr>
            <w:r w:rsidRPr="00C82D33">
              <w:rPr>
                <w:rStyle w:val="Intensievebenadrukking"/>
                <w:i w:val="0"/>
                <w:sz w:val="24"/>
                <w:szCs w:val="24"/>
              </w:rPr>
              <w:t>Sample</w:t>
            </w:r>
          </w:p>
        </w:tc>
        <w:tc>
          <w:tcPr>
            <w:tcW w:w="3199" w:type="dxa"/>
            <w:tcBorders>
              <w:top w:val="double" w:sz="4" w:space="0" w:color="auto"/>
              <w:left w:val="nil"/>
              <w:bottom w:val="double" w:sz="4" w:space="0" w:color="auto"/>
            </w:tcBorders>
          </w:tcPr>
          <w:p w:rsidR="002563BC" w:rsidRPr="00C82D33" w:rsidRDefault="002563BC" w:rsidP="00125872">
            <w:pPr>
              <w:spacing w:line="360" w:lineRule="auto"/>
              <w:jc w:val="center"/>
              <w:rPr>
                <w:rStyle w:val="Intensievebenadrukking"/>
                <w:i w:val="0"/>
                <w:sz w:val="24"/>
                <w:szCs w:val="24"/>
              </w:rPr>
            </w:pPr>
            <w:r w:rsidRPr="00C82D33">
              <w:rPr>
                <w:rStyle w:val="Intensievebenadrukking"/>
                <w:i w:val="0"/>
                <w:sz w:val="24"/>
                <w:szCs w:val="24"/>
              </w:rPr>
              <w:t>Results</w:t>
            </w:r>
          </w:p>
        </w:tc>
      </w:tr>
      <w:tr w:rsidR="003E1E49" w:rsidRPr="0082023D" w:rsidTr="003E1E49">
        <w:tc>
          <w:tcPr>
            <w:tcW w:w="2010" w:type="dxa"/>
            <w:tcBorders>
              <w:top w:val="double" w:sz="4" w:space="0" w:color="auto"/>
              <w:bottom w:val="double" w:sz="4" w:space="0" w:color="auto"/>
            </w:tcBorders>
          </w:tcPr>
          <w:p w:rsidR="002563BC" w:rsidRDefault="002563BC" w:rsidP="00C252D4">
            <w:pPr>
              <w:spacing w:line="360" w:lineRule="auto"/>
              <w:rPr>
                <w:sz w:val="24"/>
                <w:szCs w:val="24"/>
              </w:rPr>
            </w:pPr>
            <w:r w:rsidRPr="00C82D33">
              <w:rPr>
                <w:sz w:val="24"/>
                <w:szCs w:val="24"/>
              </w:rPr>
              <w:t>Hoitash, Hoitash &amp; Johnstone (2012)</w:t>
            </w:r>
          </w:p>
          <w:p w:rsidR="003E1E49" w:rsidRPr="003E1E49" w:rsidRDefault="003E1E49" w:rsidP="003E1E49">
            <w:pPr>
              <w:spacing w:line="360" w:lineRule="auto"/>
            </w:pPr>
          </w:p>
        </w:tc>
        <w:tc>
          <w:tcPr>
            <w:tcW w:w="2551" w:type="dxa"/>
            <w:tcBorders>
              <w:top w:val="double" w:sz="4" w:space="0" w:color="auto"/>
              <w:bottom w:val="double" w:sz="4" w:space="0" w:color="auto"/>
            </w:tcBorders>
          </w:tcPr>
          <w:p w:rsidR="002563BC" w:rsidRPr="00C82D33" w:rsidRDefault="00C476FA" w:rsidP="00C252D4">
            <w:pPr>
              <w:spacing w:line="360" w:lineRule="auto"/>
              <w:rPr>
                <w:sz w:val="24"/>
                <w:szCs w:val="24"/>
              </w:rPr>
            </w:pPr>
            <w:r w:rsidRPr="00C82D33">
              <w:rPr>
                <w:sz w:val="24"/>
                <w:szCs w:val="24"/>
              </w:rPr>
              <w:t>Study the association between CFO compensation schemes and the disclosure of internal control material weaknesses</w:t>
            </w:r>
          </w:p>
        </w:tc>
        <w:tc>
          <w:tcPr>
            <w:tcW w:w="2410" w:type="dxa"/>
            <w:tcBorders>
              <w:top w:val="double" w:sz="4" w:space="0" w:color="auto"/>
              <w:bottom w:val="double" w:sz="4" w:space="0" w:color="auto"/>
            </w:tcBorders>
          </w:tcPr>
          <w:p w:rsidR="002563BC" w:rsidRPr="00C82D33" w:rsidRDefault="00C476FA" w:rsidP="00C252D4">
            <w:pPr>
              <w:spacing w:line="360" w:lineRule="auto"/>
              <w:rPr>
                <w:sz w:val="24"/>
                <w:szCs w:val="24"/>
              </w:rPr>
            </w:pPr>
            <w:r w:rsidRPr="00C82D33">
              <w:rPr>
                <w:sz w:val="24"/>
                <w:szCs w:val="24"/>
              </w:rPr>
              <w:t>Sample consists of 604 firms after the removal of firms with CFO turnover and removal of utility and financial firms. Sample period: 2004-2005</w:t>
            </w:r>
          </w:p>
        </w:tc>
        <w:tc>
          <w:tcPr>
            <w:tcW w:w="3199" w:type="dxa"/>
            <w:tcBorders>
              <w:top w:val="double" w:sz="4" w:space="0" w:color="auto"/>
              <w:bottom w:val="double" w:sz="4" w:space="0" w:color="auto"/>
            </w:tcBorders>
          </w:tcPr>
          <w:p w:rsidR="002563BC" w:rsidRDefault="002563BC" w:rsidP="00C252D4">
            <w:pPr>
              <w:spacing w:line="360" w:lineRule="auto"/>
              <w:rPr>
                <w:sz w:val="24"/>
                <w:szCs w:val="24"/>
              </w:rPr>
            </w:pPr>
            <w:r w:rsidRPr="00C82D33">
              <w:rPr>
                <w:sz w:val="24"/>
                <w:szCs w:val="24"/>
              </w:rPr>
              <w:t>They found evidence suggesting that CFO</w:t>
            </w:r>
            <w:r w:rsidR="008E181C" w:rsidRPr="00C82D33">
              <w:rPr>
                <w:sz w:val="24"/>
                <w:szCs w:val="24"/>
              </w:rPr>
              <w:t xml:space="preserve"> bonus, equity, and total</w:t>
            </w:r>
            <w:r w:rsidRPr="00C82D33">
              <w:rPr>
                <w:sz w:val="24"/>
                <w:szCs w:val="24"/>
              </w:rPr>
              <w:t xml:space="preserve"> compensations are negatively influenced when firms report an ineffective internal control system.</w:t>
            </w:r>
            <w:r w:rsidR="008E181C" w:rsidRPr="00C82D33">
              <w:rPr>
                <w:sz w:val="24"/>
                <w:szCs w:val="24"/>
              </w:rPr>
              <w:t xml:space="preserve"> They found no </w:t>
            </w:r>
            <w:r w:rsidR="00E27C52" w:rsidRPr="00C82D33">
              <w:rPr>
                <w:sz w:val="24"/>
                <w:szCs w:val="24"/>
              </w:rPr>
              <w:t xml:space="preserve">significant </w:t>
            </w:r>
            <w:r w:rsidR="008E181C" w:rsidRPr="00C82D33">
              <w:rPr>
                <w:sz w:val="24"/>
                <w:szCs w:val="24"/>
              </w:rPr>
              <w:t xml:space="preserve">change in </w:t>
            </w:r>
            <w:r w:rsidR="00E27C52" w:rsidRPr="00C82D33">
              <w:rPr>
                <w:sz w:val="24"/>
                <w:szCs w:val="24"/>
              </w:rPr>
              <w:t xml:space="preserve">both </w:t>
            </w:r>
            <w:r w:rsidR="008E181C" w:rsidRPr="00C82D33">
              <w:rPr>
                <w:sz w:val="24"/>
                <w:szCs w:val="24"/>
              </w:rPr>
              <w:t>CEO’s compensations</w:t>
            </w:r>
            <w:r w:rsidR="00E27C52" w:rsidRPr="00C82D33">
              <w:rPr>
                <w:sz w:val="24"/>
                <w:szCs w:val="24"/>
              </w:rPr>
              <w:t xml:space="preserve"> and </w:t>
            </w:r>
            <w:r w:rsidR="00AF067B" w:rsidRPr="00C82D33">
              <w:rPr>
                <w:sz w:val="24"/>
                <w:szCs w:val="24"/>
              </w:rPr>
              <w:t>executives’</w:t>
            </w:r>
            <w:r w:rsidR="00D62D44" w:rsidRPr="00C82D33">
              <w:rPr>
                <w:sz w:val="24"/>
                <w:szCs w:val="24"/>
              </w:rPr>
              <w:t xml:space="preserve"> </w:t>
            </w:r>
            <w:r w:rsidR="00A82F0C" w:rsidRPr="00C82D33">
              <w:rPr>
                <w:sz w:val="24"/>
                <w:szCs w:val="24"/>
              </w:rPr>
              <w:t>base salary</w:t>
            </w:r>
            <w:r w:rsidR="00485817" w:rsidRPr="00C82D33">
              <w:rPr>
                <w:sz w:val="24"/>
                <w:szCs w:val="24"/>
              </w:rPr>
              <w:t xml:space="preserve"> (short term incentive)</w:t>
            </w:r>
            <w:r w:rsidR="008E181C" w:rsidRPr="00C82D33">
              <w:rPr>
                <w:sz w:val="24"/>
                <w:szCs w:val="24"/>
              </w:rPr>
              <w:t>.</w:t>
            </w:r>
          </w:p>
          <w:p w:rsidR="003E1E49" w:rsidRDefault="003E1E49" w:rsidP="00C252D4">
            <w:pPr>
              <w:spacing w:line="360" w:lineRule="auto"/>
              <w:rPr>
                <w:sz w:val="24"/>
                <w:szCs w:val="24"/>
              </w:rPr>
            </w:pPr>
          </w:p>
          <w:p w:rsidR="003E1E49" w:rsidRDefault="003E1E49" w:rsidP="00C252D4">
            <w:pPr>
              <w:spacing w:line="360" w:lineRule="auto"/>
              <w:rPr>
                <w:sz w:val="24"/>
                <w:szCs w:val="24"/>
              </w:rPr>
            </w:pPr>
          </w:p>
          <w:p w:rsidR="003E1E49" w:rsidRPr="00C82D33" w:rsidRDefault="003E1E49" w:rsidP="00C252D4">
            <w:pPr>
              <w:spacing w:line="360" w:lineRule="auto"/>
              <w:rPr>
                <w:sz w:val="24"/>
                <w:szCs w:val="24"/>
              </w:rPr>
            </w:pPr>
          </w:p>
        </w:tc>
      </w:tr>
      <w:tr w:rsidR="003E1E49" w:rsidRPr="0082023D" w:rsidTr="003E1E49">
        <w:tc>
          <w:tcPr>
            <w:tcW w:w="2010" w:type="dxa"/>
            <w:tcBorders>
              <w:top w:val="double" w:sz="4" w:space="0" w:color="auto"/>
              <w:left w:val="double" w:sz="4" w:space="0" w:color="auto"/>
              <w:bottom w:val="double" w:sz="4" w:space="0" w:color="auto"/>
              <w:right w:val="nil"/>
            </w:tcBorders>
          </w:tcPr>
          <w:p w:rsidR="003E1E49" w:rsidRPr="00C82D33" w:rsidRDefault="003E1E49" w:rsidP="00C252D4">
            <w:pPr>
              <w:spacing w:line="360" w:lineRule="auto"/>
              <w:rPr>
                <w:noProof/>
                <w:sz w:val="24"/>
                <w:szCs w:val="24"/>
              </w:rPr>
            </w:pPr>
            <w:r w:rsidRPr="00C82D33">
              <w:rPr>
                <w:rStyle w:val="Intensievebenadrukking"/>
                <w:i w:val="0"/>
                <w:sz w:val="24"/>
                <w:szCs w:val="24"/>
              </w:rPr>
              <w:lastRenderedPageBreak/>
              <w:t>Authors</w:t>
            </w:r>
          </w:p>
        </w:tc>
        <w:tc>
          <w:tcPr>
            <w:tcW w:w="2551" w:type="dxa"/>
            <w:tcBorders>
              <w:top w:val="double" w:sz="4" w:space="0" w:color="auto"/>
              <w:left w:val="nil"/>
              <w:bottom w:val="double" w:sz="4" w:space="0" w:color="auto"/>
              <w:right w:val="nil"/>
            </w:tcBorders>
          </w:tcPr>
          <w:p w:rsidR="003E1E49" w:rsidRPr="00C82D33" w:rsidRDefault="003E1E49" w:rsidP="00C252D4">
            <w:pPr>
              <w:spacing w:line="360" w:lineRule="auto"/>
              <w:rPr>
                <w:sz w:val="24"/>
                <w:szCs w:val="24"/>
              </w:rPr>
            </w:pPr>
            <w:r w:rsidRPr="00C82D33">
              <w:rPr>
                <w:rStyle w:val="Intensievebenadrukking"/>
                <w:i w:val="0"/>
                <w:sz w:val="24"/>
                <w:szCs w:val="24"/>
              </w:rPr>
              <w:t>Purpose of study</w:t>
            </w:r>
          </w:p>
        </w:tc>
        <w:tc>
          <w:tcPr>
            <w:tcW w:w="2410" w:type="dxa"/>
            <w:tcBorders>
              <w:top w:val="double" w:sz="4" w:space="0" w:color="auto"/>
              <w:left w:val="nil"/>
              <w:bottom w:val="double" w:sz="4" w:space="0" w:color="auto"/>
              <w:right w:val="nil"/>
            </w:tcBorders>
          </w:tcPr>
          <w:p w:rsidR="003E1E49" w:rsidRPr="00C82D33" w:rsidRDefault="003E1E49" w:rsidP="00C252D4">
            <w:pPr>
              <w:spacing w:line="360" w:lineRule="auto"/>
              <w:rPr>
                <w:sz w:val="24"/>
                <w:szCs w:val="24"/>
              </w:rPr>
            </w:pPr>
            <w:r w:rsidRPr="00C82D33">
              <w:rPr>
                <w:rStyle w:val="Intensievebenadrukking"/>
                <w:i w:val="0"/>
                <w:sz w:val="24"/>
                <w:szCs w:val="24"/>
              </w:rPr>
              <w:t>Sample</w:t>
            </w:r>
          </w:p>
        </w:tc>
        <w:tc>
          <w:tcPr>
            <w:tcW w:w="3199" w:type="dxa"/>
            <w:tcBorders>
              <w:top w:val="double" w:sz="4" w:space="0" w:color="auto"/>
              <w:left w:val="nil"/>
              <w:bottom w:val="double" w:sz="4" w:space="0" w:color="auto"/>
              <w:right w:val="single" w:sz="4" w:space="0" w:color="auto"/>
            </w:tcBorders>
          </w:tcPr>
          <w:p w:rsidR="003E1E49" w:rsidRPr="00C82D33" w:rsidRDefault="003E1E49" w:rsidP="00C252D4">
            <w:pPr>
              <w:spacing w:line="360" w:lineRule="auto"/>
              <w:rPr>
                <w:noProof/>
                <w:sz w:val="24"/>
                <w:szCs w:val="24"/>
              </w:rPr>
            </w:pPr>
            <w:r w:rsidRPr="00C82D33">
              <w:rPr>
                <w:rStyle w:val="Intensievebenadrukking"/>
                <w:i w:val="0"/>
                <w:sz w:val="24"/>
                <w:szCs w:val="24"/>
              </w:rPr>
              <w:t>Results</w:t>
            </w:r>
          </w:p>
        </w:tc>
      </w:tr>
      <w:tr w:rsidR="003E1E49" w:rsidRPr="0082023D" w:rsidTr="003E1E49">
        <w:tc>
          <w:tcPr>
            <w:tcW w:w="2010" w:type="dxa"/>
            <w:tcBorders>
              <w:top w:val="double" w:sz="4" w:space="0" w:color="auto"/>
            </w:tcBorders>
          </w:tcPr>
          <w:p w:rsidR="003E1E49" w:rsidRPr="00C82D33" w:rsidRDefault="003E1E49" w:rsidP="00C252D4">
            <w:pPr>
              <w:spacing w:line="360" w:lineRule="auto"/>
              <w:rPr>
                <w:sz w:val="24"/>
                <w:szCs w:val="24"/>
              </w:rPr>
            </w:pPr>
            <w:r w:rsidRPr="00C82D33">
              <w:rPr>
                <w:noProof/>
                <w:sz w:val="24"/>
                <w:szCs w:val="24"/>
              </w:rPr>
              <w:t>Henry, Shon, &amp; Weiss (2011)</w:t>
            </w:r>
          </w:p>
        </w:tc>
        <w:tc>
          <w:tcPr>
            <w:tcW w:w="2551" w:type="dxa"/>
            <w:tcBorders>
              <w:top w:val="double" w:sz="4" w:space="0" w:color="auto"/>
            </w:tcBorders>
          </w:tcPr>
          <w:p w:rsidR="003E1E49" w:rsidRPr="00C82D33" w:rsidRDefault="003E1E49" w:rsidP="00C252D4">
            <w:pPr>
              <w:spacing w:line="360" w:lineRule="auto"/>
              <w:rPr>
                <w:sz w:val="24"/>
                <w:szCs w:val="24"/>
              </w:rPr>
            </w:pPr>
            <w:r w:rsidRPr="00C82D33">
              <w:rPr>
                <w:sz w:val="24"/>
                <w:szCs w:val="24"/>
              </w:rPr>
              <w:t>Examines whether managers compensation schemes, incentive managers to create effective internal control systems</w:t>
            </w:r>
          </w:p>
        </w:tc>
        <w:tc>
          <w:tcPr>
            <w:tcW w:w="2410" w:type="dxa"/>
            <w:tcBorders>
              <w:top w:val="double" w:sz="4" w:space="0" w:color="auto"/>
            </w:tcBorders>
          </w:tcPr>
          <w:p w:rsidR="003E1E49" w:rsidRPr="00C82D33" w:rsidRDefault="003E1E49" w:rsidP="00C252D4">
            <w:pPr>
              <w:spacing w:line="360" w:lineRule="auto"/>
              <w:rPr>
                <w:sz w:val="24"/>
                <w:szCs w:val="24"/>
              </w:rPr>
            </w:pPr>
            <w:r w:rsidRPr="00C82D33">
              <w:rPr>
                <w:sz w:val="24"/>
                <w:szCs w:val="24"/>
              </w:rPr>
              <w:t>They observed 2128 firm-years, 1938 observations reported effective internal control, and 190 reported an ineffective internal control. Sample period: 2004-2006.</w:t>
            </w:r>
          </w:p>
        </w:tc>
        <w:tc>
          <w:tcPr>
            <w:tcW w:w="3199" w:type="dxa"/>
            <w:tcBorders>
              <w:top w:val="double" w:sz="4" w:space="0" w:color="auto"/>
            </w:tcBorders>
          </w:tcPr>
          <w:p w:rsidR="003E1E49" w:rsidRPr="00C82D33" w:rsidRDefault="003E1E49" w:rsidP="00C252D4">
            <w:pPr>
              <w:spacing w:line="360" w:lineRule="auto"/>
              <w:rPr>
                <w:sz w:val="24"/>
                <w:szCs w:val="24"/>
              </w:rPr>
            </w:pPr>
            <w:r w:rsidRPr="00C82D33">
              <w:rPr>
                <w:noProof/>
                <w:sz w:val="24"/>
                <w:szCs w:val="24"/>
              </w:rPr>
              <w:t xml:space="preserve">Only the explained component (pay for peformance) of executive compensation, for both CEO and CFO, have a positive significant association with effective internal control systems. </w:t>
            </w:r>
            <w:r>
              <w:rPr>
                <w:noProof/>
                <w:sz w:val="24"/>
                <w:szCs w:val="24"/>
              </w:rPr>
              <w:t>The unexplained part is therefore evidence of pay-without performance due to rent extraction.</w:t>
            </w:r>
          </w:p>
        </w:tc>
      </w:tr>
      <w:tr w:rsidR="003E1E49" w:rsidRPr="0082023D" w:rsidTr="003E1E49">
        <w:tc>
          <w:tcPr>
            <w:tcW w:w="2010" w:type="dxa"/>
          </w:tcPr>
          <w:p w:rsidR="003E1E49" w:rsidRPr="00C82D33" w:rsidRDefault="003E1E49" w:rsidP="00C252D4">
            <w:pPr>
              <w:spacing w:line="360" w:lineRule="auto"/>
              <w:rPr>
                <w:sz w:val="24"/>
                <w:szCs w:val="24"/>
              </w:rPr>
            </w:pPr>
            <w:r w:rsidRPr="00C82D33">
              <w:rPr>
                <w:sz w:val="24"/>
                <w:szCs w:val="24"/>
              </w:rPr>
              <w:t>(Brown &amp; Lim, 2012)</w:t>
            </w:r>
          </w:p>
        </w:tc>
        <w:tc>
          <w:tcPr>
            <w:tcW w:w="2551" w:type="dxa"/>
          </w:tcPr>
          <w:p w:rsidR="003E1E49" w:rsidRPr="00C82D33" w:rsidRDefault="003E1E49" w:rsidP="00C252D4">
            <w:pPr>
              <w:spacing w:line="360" w:lineRule="auto"/>
              <w:rPr>
                <w:sz w:val="24"/>
                <w:szCs w:val="24"/>
              </w:rPr>
            </w:pPr>
            <w:r w:rsidRPr="00C82D33">
              <w:rPr>
                <w:sz w:val="24"/>
                <w:szCs w:val="24"/>
              </w:rPr>
              <w:t>Researches the effect of internal control material weakness on the association of earnings and executive compensation</w:t>
            </w:r>
            <w:r>
              <w:rPr>
                <w:sz w:val="24"/>
                <w:szCs w:val="24"/>
              </w:rPr>
              <w:t>.</w:t>
            </w:r>
          </w:p>
        </w:tc>
        <w:tc>
          <w:tcPr>
            <w:tcW w:w="2410" w:type="dxa"/>
          </w:tcPr>
          <w:p w:rsidR="003E1E49" w:rsidRPr="00C82D33" w:rsidRDefault="003E1E49" w:rsidP="00C252D4">
            <w:pPr>
              <w:spacing w:line="360" w:lineRule="auto"/>
              <w:rPr>
                <w:sz w:val="24"/>
                <w:szCs w:val="24"/>
              </w:rPr>
            </w:pPr>
            <w:r w:rsidRPr="00C82D33">
              <w:rPr>
                <w:sz w:val="24"/>
                <w:szCs w:val="24"/>
              </w:rPr>
              <w:t>Data collection: 391 observations reporting ICMW and 3648 with NOMW. Sample period: 2004-2007.</w:t>
            </w:r>
          </w:p>
        </w:tc>
        <w:tc>
          <w:tcPr>
            <w:tcW w:w="3199" w:type="dxa"/>
          </w:tcPr>
          <w:p w:rsidR="003E1E49" w:rsidRPr="00C82D33" w:rsidRDefault="003E1E49" w:rsidP="00C252D4">
            <w:pPr>
              <w:spacing w:line="360" w:lineRule="auto"/>
              <w:rPr>
                <w:sz w:val="24"/>
                <w:szCs w:val="24"/>
              </w:rPr>
            </w:pPr>
            <w:r w:rsidRPr="00C82D33">
              <w:rPr>
                <w:sz w:val="24"/>
                <w:szCs w:val="24"/>
              </w:rPr>
              <w:t xml:space="preserve">Brown &amp; Lim (2012) found a weaker </w:t>
            </w:r>
            <w:r w:rsidRPr="00C82D33">
              <w:rPr>
                <w:i/>
                <w:sz w:val="24"/>
                <w:szCs w:val="24"/>
              </w:rPr>
              <w:t>executive</w:t>
            </w:r>
            <w:r w:rsidRPr="00C82D33">
              <w:rPr>
                <w:sz w:val="24"/>
                <w:szCs w:val="24"/>
              </w:rPr>
              <w:t xml:space="preserve"> </w:t>
            </w:r>
            <w:r w:rsidRPr="00C82D33">
              <w:rPr>
                <w:i/>
                <w:sz w:val="24"/>
                <w:szCs w:val="24"/>
              </w:rPr>
              <w:t>compensation-firm performance</w:t>
            </w:r>
            <w:r w:rsidRPr="00C82D33">
              <w:rPr>
                <w:sz w:val="24"/>
                <w:szCs w:val="24"/>
              </w:rPr>
              <w:t xml:space="preserve"> association for firms reporting internal control material weaknesses.</w:t>
            </w:r>
          </w:p>
        </w:tc>
      </w:tr>
      <w:tr w:rsidR="003E1E49" w:rsidRPr="0082023D" w:rsidTr="003E1E49">
        <w:tc>
          <w:tcPr>
            <w:tcW w:w="2010" w:type="dxa"/>
            <w:tcBorders>
              <w:bottom w:val="double" w:sz="4" w:space="0" w:color="auto"/>
            </w:tcBorders>
          </w:tcPr>
          <w:p w:rsidR="003E1E49" w:rsidRPr="00C82D33" w:rsidRDefault="003E1E49" w:rsidP="00C252D4">
            <w:pPr>
              <w:spacing w:line="360" w:lineRule="auto"/>
              <w:rPr>
                <w:sz w:val="24"/>
                <w:szCs w:val="24"/>
              </w:rPr>
            </w:pPr>
            <w:r w:rsidRPr="00C82D33">
              <w:rPr>
                <w:sz w:val="24"/>
                <w:szCs w:val="24"/>
              </w:rPr>
              <w:t>(Kobelsky, Lim &amp; Jha,  (2013)</w:t>
            </w:r>
          </w:p>
        </w:tc>
        <w:tc>
          <w:tcPr>
            <w:tcW w:w="2551" w:type="dxa"/>
            <w:tcBorders>
              <w:bottom w:val="double" w:sz="4" w:space="0" w:color="auto"/>
            </w:tcBorders>
          </w:tcPr>
          <w:p w:rsidR="003E1E49" w:rsidRPr="00C82D33" w:rsidRDefault="003E1E49" w:rsidP="00C252D4">
            <w:pPr>
              <w:spacing w:line="360" w:lineRule="auto"/>
              <w:rPr>
                <w:sz w:val="24"/>
                <w:szCs w:val="24"/>
              </w:rPr>
            </w:pPr>
            <w:r w:rsidRPr="00C82D33">
              <w:rPr>
                <w:sz w:val="24"/>
                <w:szCs w:val="24"/>
              </w:rPr>
              <w:t>Examine the effect of performance-based compensation schemes of CEO’s and CFO’s on the internal control effectiveness.</w:t>
            </w:r>
          </w:p>
        </w:tc>
        <w:tc>
          <w:tcPr>
            <w:tcW w:w="2410" w:type="dxa"/>
            <w:tcBorders>
              <w:bottom w:val="double" w:sz="4" w:space="0" w:color="auto"/>
            </w:tcBorders>
          </w:tcPr>
          <w:p w:rsidR="003E1E49" w:rsidRDefault="003E1E49" w:rsidP="00C252D4">
            <w:pPr>
              <w:spacing w:line="360" w:lineRule="auto"/>
              <w:rPr>
                <w:sz w:val="24"/>
                <w:szCs w:val="24"/>
              </w:rPr>
            </w:pPr>
            <w:r w:rsidRPr="00C82D33">
              <w:rPr>
                <w:sz w:val="24"/>
                <w:szCs w:val="24"/>
              </w:rPr>
              <w:t>Data collection: CEO, 302 observations with ICW and 3352 data with NOMW. For CFO data, 267 ICW and 2918 NOMW observations. Sample period: 2004-2006.</w:t>
            </w:r>
          </w:p>
          <w:p w:rsidR="003E1E49" w:rsidRDefault="003E1E49" w:rsidP="00C252D4">
            <w:pPr>
              <w:spacing w:line="360" w:lineRule="auto"/>
              <w:rPr>
                <w:sz w:val="24"/>
                <w:szCs w:val="24"/>
              </w:rPr>
            </w:pPr>
          </w:p>
          <w:p w:rsidR="003E1E49" w:rsidRPr="00C82D33" w:rsidRDefault="003E1E49" w:rsidP="00C252D4">
            <w:pPr>
              <w:spacing w:line="360" w:lineRule="auto"/>
              <w:rPr>
                <w:sz w:val="24"/>
                <w:szCs w:val="24"/>
              </w:rPr>
            </w:pPr>
          </w:p>
        </w:tc>
        <w:tc>
          <w:tcPr>
            <w:tcW w:w="3199" w:type="dxa"/>
            <w:tcBorders>
              <w:bottom w:val="double" w:sz="4" w:space="0" w:color="auto"/>
            </w:tcBorders>
          </w:tcPr>
          <w:p w:rsidR="003E1E49" w:rsidRPr="00C82D33" w:rsidRDefault="003E1E49" w:rsidP="00C252D4">
            <w:pPr>
              <w:spacing w:line="360" w:lineRule="auto"/>
              <w:rPr>
                <w:sz w:val="24"/>
                <w:szCs w:val="24"/>
              </w:rPr>
            </w:pPr>
            <w:r w:rsidRPr="00C82D33">
              <w:rPr>
                <w:sz w:val="24"/>
                <w:szCs w:val="24"/>
              </w:rPr>
              <w:t>Results showed that long term incentives of CFO’s and CEO’s, excluding vested options, are negatively associated with ICMW’s.</w:t>
            </w:r>
          </w:p>
        </w:tc>
      </w:tr>
      <w:tr w:rsidR="003E1E49" w:rsidRPr="0082023D" w:rsidTr="003E1E49">
        <w:tc>
          <w:tcPr>
            <w:tcW w:w="2010" w:type="dxa"/>
            <w:tcBorders>
              <w:top w:val="double" w:sz="4" w:space="0" w:color="auto"/>
              <w:left w:val="double" w:sz="4" w:space="0" w:color="auto"/>
              <w:bottom w:val="double" w:sz="4" w:space="0" w:color="auto"/>
              <w:right w:val="nil"/>
            </w:tcBorders>
          </w:tcPr>
          <w:p w:rsidR="003E1E49" w:rsidRPr="00C82D33" w:rsidRDefault="003E1E49" w:rsidP="006743C9">
            <w:pPr>
              <w:spacing w:line="360" w:lineRule="auto"/>
              <w:rPr>
                <w:sz w:val="24"/>
                <w:szCs w:val="24"/>
              </w:rPr>
            </w:pPr>
            <w:r w:rsidRPr="00C82D33">
              <w:rPr>
                <w:rStyle w:val="Intensievebenadrukking"/>
                <w:i w:val="0"/>
                <w:sz w:val="24"/>
                <w:szCs w:val="24"/>
              </w:rPr>
              <w:lastRenderedPageBreak/>
              <w:t>Authors</w:t>
            </w:r>
          </w:p>
        </w:tc>
        <w:tc>
          <w:tcPr>
            <w:tcW w:w="2551" w:type="dxa"/>
            <w:tcBorders>
              <w:top w:val="double" w:sz="4" w:space="0" w:color="auto"/>
              <w:left w:val="nil"/>
              <w:bottom w:val="double" w:sz="4" w:space="0" w:color="auto"/>
              <w:right w:val="nil"/>
            </w:tcBorders>
          </w:tcPr>
          <w:p w:rsidR="003E1E49" w:rsidRPr="00C82D33" w:rsidRDefault="003E1E49" w:rsidP="006743C9">
            <w:pPr>
              <w:spacing w:line="360" w:lineRule="auto"/>
              <w:rPr>
                <w:sz w:val="24"/>
                <w:szCs w:val="24"/>
              </w:rPr>
            </w:pPr>
            <w:r w:rsidRPr="00C82D33">
              <w:rPr>
                <w:rStyle w:val="Intensievebenadrukking"/>
                <w:i w:val="0"/>
                <w:sz w:val="24"/>
                <w:szCs w:val="24"/>
              </w:rPr>
              <w:t>Purpose of study</w:t>
            </w:r>
          </w:p>
        </w:tc>
        <w:tc>
          <w:tcPr>
            <w:tcW w:w="2410" w:type="dxa"/>
            <w:tcBorders>
              <w:top w:val="double" w:sz="4" w:space="0" w:color="auto"/>
              <w:left w:val="nil"/>
              <w:bottom w:val="double" w:sz="4" w:space="0" w:color="auto"/>
              <w:right w:val="nil"/>
            </w:tcBorders>
          </w:tcPr>
          <w:p w:rsidR="003E1E49" w:rsidRPr="00C82D33" w:rsidRDefault="003E1E49" w:rsidP="006743C9">
            <w:pPr>
              <w:spacing w:line="360" w:lineRule="auto"/>
              <w:rPr>
                <w:sz w:val="24"/>
                <w:szCs w:val="24"/>
              </w:rPr>
            </w:pPr>
            <w:r w:rsidRPr="00C82D33">
              <w:rPr>
                <w:rStyle w:val="Intensievebenadrukking"/>
                <w:i w:val="0"/>
                <w:sz w:val="24"/>
                <w:szCs w:val="24"/>
              </w:rPr>
              <w:t>Sample</w:t>
            </w:r>
          </w:p>
        </w:tc>
        <w:tc>
          <w:tcPr>
            <w:tcW w:w="3199" w:type="dxa"/>
            <w:tcBorders>
              <w:top w:val="double" w:sz="4" w:space="0" w:color="auto"/>
              <w:left w:val="nil"/>
              <w:bottom w:val="double" w:sz="4" w:space="0" w:color="auto"/>
              <w:right w:val="double" w:sz="4" w:space="0" w:color="auto"/>
            </w:tcBorders>
          </w:tcPr>
          <w:p w:rsidR="003E1E49" w:rsidRPr="00C82D33" w:rsidRDefault="003E1E49" w:rsidP="006743C9">
            <w:pPr>
              <w:spacing w:line="360" w:lineRule="auto"/>
              <w:rPr>
                <w:sz w:val="24"/>
                <w:szCs w:val="24"/>
              </w:rPr>
            </w:pPr>
            <w:r w:rsidRPr="00C82D33">
              <w:rPr>
                <w:rStyle w:val="Intensievebenadrukking"/>
                <w:i w:val="0"/>
                <w:sz w:val="24"/>
                <w:szCs w:val="24"/>
              </w:rPr>
              <w:t>Results</w:t>
            </w:r>
          </w:p>
        </w:tc>
      </w:tr>
      <w:tr w:rsidR="003E1E49" w:rsidRPr="0082023D" w:rsidTr="003E1E49">
        <w:tc>
          <w:tcPr>
            <w:tcW w:w="2010" w:type="dxa"/>
            <w:tcBorders>
              <w:top w:val="double" w:sz="4" w:space="0" w:color="auto"/>
            </w:tcBorders>
          </w:tcPr>
          <w:p w:rsidR="003E1E49" w:rsidRPr="00C82D33" w:rsidRDefault="003E1E49" w:rsidP="006743C9">
            <w:pPr>
              <w:spacing w:line="360" w:lineRule="auto"/>
              <w:rPr>
                <w:sz w:val="24"/>
                <w:szCs w:val="24"/>
              </w:rPr>
            </w:pPr>
            <w:r w:rsidRPr="00C82D33">
              <w:rPr>
                <w:sz w:val="24"/>
                <w:szCs w:val="24"/>
              </w:rPr>
              <w:t>Balsam et al. (2012)</w:t>
            </w:r>
          </w:p>
        </w:tc>
        <w:tc>
          <w:tcPr>
            <w:tcW w:w="2551" w:type="dxa"/>
            <w:tcBorders>
              <w:top w:val="double" w:sz="4" w:space="0" w:color="auto"/>
            </w:tcBorders>
          </w:tcPr>
          <w:p w:rsidR="003E1E49" w:rsidRPr="00C82D33" w:rsidRDefault="003E1E49" w:rsidP="006743C9">
            <w:pPr>
              <w:spacing w:line="360" w:lineRule="auto"/>
              <w:rPr>
                <w:sz w:val="24"/>
                <w:szCs w:val="24"/>
              </w:rPr>
            </w:pPr>
            <w:r w:rsidRPr="00C82D33">
              <w:rPr>
                <w:sz w:val="24"/>
                <w:szCs w:val="24"/>
              </w:rPr>
              <w:t xml:space="preserve">They researched the association between equity incentives and the probability of firms having internal control material weaknesses. </w:t>
            </w:r>
          </w:p>
        </w:tc>
        <w:tc>
          <w:tcPr>
            <w:tcW w:w="2410" w:type="dxa"/>
            <w:tcBorders>
              <w:top w:val="double" w:sz="4" w:space="0" w:color="auto"/>
            </w:tcBorders>
          </w:tcPr>
          <w:p w:rsidR="003E1E49" w:rsidRPr="00C82D33" w:rsidRDefault="003E1E49" w:rsidP="006743C9">
            <w:pPr>
              <w:spacing w:line="360" w:lineRule="auto"/>
              <w:rPr>
                <w:sz w:val="24"/>
                <w:szCs w:val="24"/>
              </w:rPr>
            </w:pPr>
            <w:r w:rsidRPr="00C82D33">
              <w:rPr>
                <w:sz w:val="24"/>
                <w:szCs w:val="24"/>
              </w:rPr>
              <w:t>Data collection, 272 company-level material weakness and 297 observations for account-specific material weakness. Sample period: 2004-2005.</w:t>
            </w:r>
          </w:p>
        </w:tc>
        <w:tc>
          <w:tcPr>
            <w:tcW w:w="3199" w:type="dxa"/>
            <w:tcBorders>
              <w:top w:val="double" w:sz="4" w:space="0" w:color="auto"/>
            </w:tcBorders>
          </w:tcPr>
          <w:p w:rsidR="003E1E49" w:rsidRPr="00C82D33" w:rsidRDefault="003E1E49" w:rsidP="006743C9">
            <w:pPr>
              <w:spacing w:line="360" w:lineRule="auto"/>
              <w:rPr>
                <w:sz w:val="24"/>
                <w:szCs w:val="24"/>
              </w:rPr>
            </w:pPr>
            <w:r w:rsidRPr="00C82D33">
              <w:rPr>
                <w:sz w:val="24"/>
                <w:szCs w:val="24"/>
              </w:rPr>
              <w:t>They found that firms with higher equity incentives are more likely to report an effective internal control than an ineffective internal control, especially when the reason of ineffectiveness is at company level.</w:t>
            </w:r>
          </w:p>
        </w:tc>
      </w:tr>
    </w:tbl>
    <w:p w:rsidR="004B6492" w:rsidRDefault="004B6492">
      <w:pPr>
        <w:rPr>
          <w:rFonts w:asciiTheme="majorHAnsi" w:eastAsiaTheme="majorEastAsia" w:hAnsiTheme="majorHAnsi" w:cstheme="majorBidi"/>
          <w:b/>
          <w:bCs/>
          <w:color w:val="365F91" w:themeColor="accent1" w:themeShade="BF"/>
          <w:sz w:val="28"/>
          <w:szCs w:val="28"/>
        </w:rPr>
      </w:pPr>
    </w:p>
    <w:p w:rsidR="00D161F8" w:rsidRDefault="00D161F8">
      <w:pPr>
        <w:rPr>
          <w:rFonts w:asciiTheme="majorHAnsi" w:eastAsiaTheme="majorEastAsia" w:hAnsiTheme="majorHAnsi" w:cstheme="majorBidi"/>
          <w:b/>
          <w:bCs/>
          <w:color w:val="365F91" w:themeColor="accent1" w:themeShade="BF"/>
          <w:sz w:val="28"/>
          <w:szCs w:val="28"/>
          <w:highlight w:val="lightGray"/>
        </w:rPr>
      </w:pPr>
      <w:r>
        <w:rPr>
          <w:highlight w:val="lightGray"/>
        </w:rPr>
        <w:br w:type="page"/>
      </w:r>
    </w:p>
    <w:p w:rsidR="00494E49" w:rsidRPr="00CD02C3" w:rsidRDefault="00494E49" w:rsidP="00D161F8">
      <w:pPr>
        <w:pStyle w:val="Kop1"/>
        <w:numPr>
          <w:ilvl w:val="0"/>
          <w:numId w:val="13"/>
        </w:numPr>
        <w:spacing w:before="0" w:line="360" w:lineRule="auto"/>
      </w:pPr>
      <w:bookmarkStart w:id="32" w:name="_Toc396052843"/>
      <w:r w:rsidRPr="0082023D">
        <w:lastRenderedPageBreak/>
        <w:t>Hypotheses</w:t>
      </w:r>
      <w:bookmarkEnd w:id="32"/>
      <w:r w:rsidR="007963A2" w:rsidRPr="0082023D">
        <w:t xml:space="preserve"> </w:t>
      </w:r>
    </w:p>
    <w:p w:rsidR="00494E49" w:rsidRPr="0082023D" w:rsidRDefault="00494E49" w:rsidP="00C252D4">
      <w:pPr>
        <w:pStyle w:val="Lijstalinea"/>
        <w:spacing w:after="0" w:line="360" w:lineRule="auto"/>
        <w:ind w:left="360"/>
        <w:rPr>
          <w:b/>
          <w:sz w:val="24"/>
          <w:szCs w:val="24"/>
          <w:u w:val="single"/>
        </w:rPr>
      </w:pPr>
    </w:p>
    <w:p w:rsidR="007963A2" w:rsidRPr="0082023D" w:rsidRDefault="007963A2" w:rsidP="00C252D4">
      <w:pPr>
        <w:pStyle w:val="Kop2"/>
        <w:numPr>
          <w:ilvl w:val="1"/>
          <w:numId w:val="13"/>
        </w:numPr>
        <w:spacing w:line="360" w:lineRule="auto"/>
      </w:pPr>
      <w:bookmarkStart w:id="33" w:name="_Toc396052844"/>
      <w:r w:rsidRPr="0082023D">
        <w:t>Introduction</w:t>
      </w:r>
      <w:bookmarkEnd w:id="33"/>
    </w:p>
    <w:p w:rsidR="007963A2" w:rsidRPr="0082023D" w:rsidRDefault="007963A2" w:rsidP="00C252D4">
      <w:pPr>
        <w:spacing w:line="360" w:lineRule="auto"/>
      </w:pPr>
    </w:p>
    <w:p w:rsidR="00040B63" w:rsidRDefault="007963A2" w:rsidP="002B4436">
      <w:pPr>
        <w:spacing w:line="360" w:lineRule="auto"/>
        <w:jc w:val="both"/>
        <w:rPr>
          <w:sz w:val="24"/>
          <w:szCs w:val="24"/>
        </w:rPr>
      </w:pPr>
      <w:r w:rsidRPr="0082023D">
        <w:rPr>
          <w:sz w:val="24"/>
          <w:szCs w:val="24"/>
        </w:rPr>
        <w:t xml:space="preserve">This chapter will discuss the different hypotheses that were developed after carefully reviewing prior relevant research studies in the previous chapter. The different </w:t>
      </w:r>
      <w:r w:rsidR="00C37850" w:rsidRPr="0082023D">
        <w:rPr>
          <w:sz w:val="24"/>
          <w:szCs w:val="24"/>
        </w:rPr>
        <w:t>relevant theories and concepts explaining the purpose of managerial compensation schemes as incentives, which were explained in chapter 2, are also considered in this chapter for the hypothesis development.</w:t>
      </w:r>
    </w:p>
    <w:p w:rsidR="000F7890" w:rsidRPr="0082023D" w:rsidRDefault="000F7890" w:rsidP="000F7890">
      <w:pPr>
        <w:spacing w:after="0" w:line="360" w:lineRule="auto"/>
        <w:rPr>
          <w:sz w:val="24"/>
          <w:szCs w:val="24"/>
        </w:rPr>
      </w:pPr>
    </w:p>
    <w:p w:rsidR="00C37850" w:rsidRPr="0082023D" w:rsidRDefault="00C37850" w:rsidP="00C252D4">
      <w:pPr>
        <w:pStyle w:val="Kop2"/>
        <w:numPr>
          <w:ilvl w:val="1"/>
          <w:numId w:val="13"/>
        </w:numPr>
        <w:spacing w:line="360" w:lineRule="auto"/>
      </w:pPr>
      <w:bookmarkStart w:id="34" w:name="_Toc396052845"/>
      <w:r w:rsidRPr="0082023D">
        <w:t>Hypotheses development</w:t>
      </w:r>
      <w:bookmarkEnd w:id="34"/>
    </w:p>
    <w:p w:rsidR="00C37850" w:rsidRPr="0082023D" w:rsidRDefault="00C37850" w:rsidP="00040B63">
      <w:pPr>
        <w:spacing w:after="0" w:line="360" w:lineRule="auto"/>
      </w:pPr>
    </w:p>
    <w:p w:rsidR="00494E49" w:rsidRPr="0082023D" w:rsidRDefault="009D700A" w:rsidP="002B4436">
      <w:pPr>
        <w:spacing w:line="360" w:lineRule="auto"/>
        <w:jc w:val="both"/>
        <w:rPr>
          <w:sz w:val="24"/>
          <w:szCs w:val="24"/>
        </w:rPr>
      </w:pPr>
      <w:r w:rsidRPr="0082023D">
        <w:rPr>
          <w:sz w:val="24"/>
          <w:szCs w:val="24"/>
        </w:rPr>
        <w:t>As discussed in the previous chapter, p</w:t>
      </w:r>
      <w:r w:rsidR="00494E49" w:rsidRPr="0082023D">
        <w:rPr>
          <w:sz w:val="24"/>
          <w:szCs w:val="24"/>
        </w:rPr>
        <w:t xml:space="preserve">rior studies found a decline in </w:t>
      </w:r>
      <w:r w:rsidR="001A39E8" w:rsidRPr="0082023D">
        <w:rPr>
          <w:sz w:val="24"/>
          <w:szCs w:val="24"/>
        </w:rPr>
        <w:t xml:space="preserve">the long term incentives (i.e., a decline in the </w:t>
      </w:r>
      <w:r w:rsidR="00494E49" w:rsidRPr="0082023D">
        <w:rPr>
          <w:sz w:val="24"/>
          <w:szCs w:val="24"/>
        </w:rPr>
        <w:t>stock prices</w:t>
      </w:r>
      <w:r w:rsidR="001A39E8" w:rsidRPr="0082023D">
        <w:rPr>
          <w:sz w:val="24"/>
          <w:szCs w:val="24"/>
        </w:rPr>
        <w:t>)</w:t>
      </w:r>
      <w:r w:rsidR="00494E49" w:rsidRPr="0082023D">
        <w:rPr>
          <w:sz w:val="24"/>
          <w:szCs w:val="24"/>
        </w:rPr>
        <w:t xml:space="preserve"> for companies that reported material weaknesses in their internal controls (e.g </w:t>
      </w:r>
      <w:r w:rsidR="00C37850" w:rsidRPr="0082023D">
        <w:rPr>
          <w:rFonts w:cs="Times-Roman"/>
          <w:sz w:val="24"/>
          <w:szCs w:val="24"/>
        </w:rPr>
        <w:t>Hammersley, Myers &amp; Shakespeare</w:t>
      </w:r>
      <w:r w:rsidR="001A39E8" w:rsidRPr="0082023D">
        <w:rPr>
          <w:rFonts w:cs="Times-Roman"/>
          <w:sz w:val="24"/>
          <w:szCs w:val="24"/>
        </w:rPr>
        <w:t xml:space="preserve">, 2008; </w:t>
      </w:r>
      <w:r w:rsidR="001A39E8" w:rsidRPr="0082023D">
        <w:rPr>
          <w:sz w:val="24"/>
          <w:szCs w:val="24"/>
        </w:rPr>
        <w:t>Kobelsky, Lim &amp; Jha, 2013</w:t>
      </w:r>
      <w:r w:rsidR="00494E49" w:rsidRPr="0082023D">
        <w:rPr>
          <w:sz w:val="24"/>
          <w:szCs w:val="24"/>
        </w:rPr>
        <w:t>). So</w:t>
      </w:r>
      <w:r w:rsidR="0016730A" w:rsidRPr="0082023D">
        <w:rPr>
          <w:sz w:val="24"/>
          <w:szCs w:val="24"/>
        </w:rPr>
        <w:t xml:space="preserve"> based on the optimal contracting theory</w:t>
      </w:r>
      <w:r w:rsidR="00890618">
        <w:rPr>
          <w:sz w:val="24"/>
          <w:szCs w:val="24"/>
        </w:rPr>
        <w:t xml:space="preserve"> and bonus plan hypothesis</w:t>
      </w:r>
      <w:r w:rsidR="0016730A" w:rsidRPr="0082023D">
        <w:rPr>
          <w:sz w:val="24"/>
          <w:szCs w:val="24"/>
        </w:rPr>
        <w:t>,</w:t>
      </w:r>
      <w:r w:rsidR="00494E49" w:rsidRPr="0082023D">
        <w:rPr>
          <w:sz w:val="24"/>
          <w:szCs w:val="24"/>
        </w:rPr>
        <w:t xml:space="preserve"> managers will have the motivation to address internal control issues more effectively when they are compensated with stocks</w:t>
      </w:r>
      <w:r w:rsidR="00AC2EC6" w:rsidRPr="0082023D">
        <w:rPr>
          <w:sz w:val="24"/>
          <w:szCs w:val="24"/>
        </w:rPr>
        <w:t xml:space="preserve"> and stock options</w:t>
      </w:r>
      <w:r w:rsidR="0081266A">
        <w:rPr>
          <w:sz w:val="24"/>
          <w:szCs w:val="24"/>
        </w:rPr>
        <w:t xml:space="preserve"> than </w:t>
      </w:r>
      <w:r w:rsidR="009D1ED3">
        <w:rPr>
          <w:sz w:val="24"/>
          <w:szCs w:val="24"/>
        </w:rPr>
        <w:t xml:space="preserve">in comparison to </w:t>
      </w:r>
      <w:r w:rsidR="0081266A">
        <w:rPr>
          <w:sz w:val="24"/>
          <w:szCs w:val="24"/>
        </w:rPr>
        <w:t>when they are compensated with bonus compensation</w:t>
      </w:r>
      <w:r w:rsidR="00494E49" w:rsidRPr="0082023D">
        <w:rPr>
          <w:sz w:val="24"/>
          <w:szCs w:val="24"/>
        </w:rPr>
        <w:t xml:space="preserve">. </w:t>
      </w:r>
      <w:r w:rsidR="000B1688">
        <w:rPr>
          <w:sz w:val="24"/>
          <w:szCs w:val="24"/>
        </w:rPr>
        <w:t>Firms with greater long term compensation schemes in place are less likely to have a material weakness in their internal control system</w:t>
      </w:r>
      <w:r w:rsidR="000B1688" w:rsidRPr="000B1688">
        <w:rPr>
          <w:sz w:val="24"/>
          <w:szCs w:val="24"/>
        </w:rPr>
        <w:t xml:space="preserve"> </w:t>
      </w:r>
      <w:r w:rsidR="000B1688">
        <w:rPr>
          <w:sz w:val="24"/>
          <w:szCs w:val="24"/>
        </w:rPr>
        <w:t>(</w:t>
      </w:r>
      <w:r w:rsidR="000B1688" w:rsidRPr="0082023D">
        <w:rPr>
          <w:sz w:val="24"/>
          <w:szCs w:val="24"/>
        </w:rPr>
        <w:t>Kobelsky, Lim &amp; Jha, 2013</w:t>
      </w:r>
      <w:r w:rsidR="000B1688">
        <w:rPr>
          <w:sz w:val="24"/>
          <w:szCs w:val="24"/>
        </w:rPr>
        <w:t xml:space="preserve">). </w:t>
      </w:r>
      <w:r w:rsidR="00CF2027">
        <w:rPr>
          <w:sz w:val="24"/>
          <w:szCs w:val="24"/>
        </w:rPr>
        <w:t>Due to the fact that executives compensated with equity were incentivized to exert the extra effort needed to establish and maintaining an effective internal control</w:t>
      </w:r>
      <w:sdt>
        <w:sdtPr>
          <w:rPr>
            <w:sz w:val="24"/>
            <w:szCs w:val="24"/>
          </w:rPr>
          <w:id w:val="-528880539"/>
          <w:citation/>
        </w:sdtPr>
        <w:sdtEndPr/>
        <w:sdtContent>
          <w:r w:rsidR="00CF2027">
            <w:rPr>
              <w:sz w:val="24"/>
              <w:szCs w:val="24"/>
            </w:rPr>
            <w:fldChar w:fldCharType="begin"/>
          </w:r>
          <w:r w:rsidR="00CF2027">
            <w:rPr>
              <w:sz w:val="24"/>
              <w:szCs w:val="24"/>
            </w:rPr>
            <w:instrText xml:space="preserve"> CITATION The11 \l 1033 </w:instrText>
          </w:r>
          <w:r w:rsidR="00CF2027">
            <w:rPr>
              <w:sz w:val="24"/>
              <w:szCs w:val="24"/>
            </w:rPr>
            <w:fldChar w:fldCharType="separate"/>
          </w:r>
          <w:r w:rsidR="00CF2027">
            <w:rPr>
              <w:noProof/>
              <w:sz w:val="24"/>
              <w:szCs w:val="24"/>
            </w:rPr>
            <w:t xml:space="preserve"> </w:t>
          </w:r>
          <w:r w:rsidR="00CF2027" w:rsidRPr="00CF2027">
            <w:rPr>
              <w:noProof/>
              <w:sz w:val="24"/>
              <w:szCs w:val="24"/>
            </w:rPr>
            <w:t>(Henry, Shon, &amp; Weiss, 2011)</w:t>
          </w:r>
          <w:r w:rsidR="00CF2027">
            <w:rPr>
              <w:sz w:val="24"/>
              <w:szCs w:val="24"/>
            </w:rPr>
            <w:fldChar w:fldCharType="end"/>
          </w:r>
        </w:sdtContent>
      </w:sdt>
      <w:r w:rsidR="00CF2027">
        <w:rPr>
          <w:sz w:val="24"/>
          <w:szCs w:val="24"/>
        </w:rPr>
        <w:t xml:space="preserve">. </w:t>
      </w:r>
      <w:r w:rsidR="0081266A">
        <w:rPr>
          <w:sz w:val="24"/>
          <w:szCs w:val="24"/>
        </w:rPr>
        <w:t xml:space="preserve">As discussed in the previous chapter, </w:t>
      </w:r>
      <w:r w:rsidR="0081266A" w:rsidRPr="0082023D">
        <w:rPr>
          <w:noProof/>
          <w:sz w:val="24"/>
          <w:szCs w:val="24"/>
        </w:rPr>
        <w:t xml:space="preserve">Kobelsky, Lim, &amp; Jha (2013) </w:t>
      </w:r>
      <w:r w:rsidR="0081266A" w:rsidRPr="0082023D">
        <w:rPr>
          <w:sz w:val="24"/>
          <w:szCs w:val="24"/>
        </w:rPr>
        <w:t>showed that long term incentives, excluding vested options</w:t>
      </w:r>
      <w:r w:rsidR="0081266A" w:rsidRPr="0082023D">
        <w:rPr>
          <w:rStyle w:val="Voetnootmarkering"/>
          <w:sz w:val="24"/>
          <w:szCs w:val="24"/>
        </w:rPr>
        <w:footnoteReference w:id="11"/>
      </w:r>
      <w:r w:rsidR="0081266A" w:rsidRPr="0082023D">
        <w:rPr>
          <w:sz w:val="24"/>
          <w:szCs w:val="24"/>
        </w:rPr>
        <w:t xml:space="preserve">, are negatively associated with internal control material weaknesses. But </w:t>
      </w:r>
      <w:r w:rsidR="0081266A">
        <w:rPr>
          <w:sz w:val="24"/>
          <w:szCs w:val="24"/>
        </w:rPr>
        <w:t xml:space="preserve">they </w:t>
      </w:r>
      <w:r w:rsidR="0081266A" w:rsidRPr="0082023D">
        <w:rPr>
          <w:sz w:val="24"/>
          <w:szCs w:val="24"/>
        </w:rPr>
        <w:t xml:space="preserve">found no significant evidence for the association between </w:t>
      </w:r>
      <w:r w:rsidR="0081266A" w:rsidRPr="0082023D">
        <w:rPr>
          <w:i/>
          <w:sz w:val="24"/>
          <w:szCs w:val="24"/>
        </w:rPr>
        <w:t>short term</w:t>
      </w:r>
      <w:r w:rsidR="0081266A" w:rsidRPr="0082023D">
        <w:rPr>
          <w:sz w:val="24"/>
          <w:szCs w:val="24"/>
        </w:rPr>
        <w:t xml:space="preserve"> </w:t>
      </w:r>
      <w:r w:rsidR="0081266A" w:rsidRPr="0082023D">
        <w:rPr>
          <w:i/>
          <w:sz w:val="24"/>
          <w:szCs w:val="24"/>
        </w:rPr>
        <w:lastRenderedPageBreak/>
        <w:t>incentives</w:t>
      </w:r>
      <w:r w:rsidR="0081266A" w:rsidRPr="0082023D">
        <w:rPr>
          <w:sz w:val="24"/>
          <w:szCs w:val="24"/>
        </w:rPr>
        <w:t xml:space="preserve"> and internal control material weaknesses. This is consistent with the study of </w:t>
      </w:r>
      <w:r w:rsidR="0081266A" w:rsidRPr="0082023D">
        <w:rPr>
          <w:rFonts w:cs="Times-Roman"/>
          <w:sz w:val="24"/>
          <w:szCs w:val="24"/>
        </w:rPr>
        <w:t>Hammersley, Myers &amp; Shakespeare (2008), who found a decline in the firm’s stock prices as a consequence of reporting ineffective internal control systems.</w:t>
      </w:r>
      <w:r w:rsidR="0081266A" w:rsidRPr="0082023D">
        <w:rPr>
          <w:sz w:val="24"/>
          <w:szCs w:val="24"/>
        </w:rPr>
        <w:t xml:space="preserve"> But the findings of </w:t>
      </w:r>
      <w:r w:rsidR="0081266A" w:rsidRPr="0082023D">
        <w:rPr>
          <w:noProof/>
          <w:sz w:val="24"/>
          <w:szCs w:val="24"/>
        </w:rPr>
        <w:t xml:space="preserve">Kobelsky, Lim, &amp; Jha (2013) are inconsistent with those of </w:t>
      </w:r>
      <w:r w:rsidR="0081266A" w:rsidRPr="0082023D">
        <w:rPr>
          <w:sz w:val="24"/>
          <w:szCs w:val="24"/>
        </w:rPr>
        <w:t>Hoitash, Hoitash &amp; Johnstone (2012) who found that both equity and bonus (</w:t>
      </w:r>
      <w:r w:rsidR="0081266A" w:rsidRPr="0082023D">
        <w:rPr>
          <w:i/>
          <w:sz w:val="24"/>
          <w:szCs w:val="24"/>
        </w:rPr>
        <w:t>short term incentives</w:t>
      </w:r>
      <w:r w:rsidR="0081266A" w:rsidRPr="0082023D">
        <w:rPr>
          <w:sz w:val="24"/>
          <w:szCs w:val="24"/>
        </w:rPr>
        <w:t xml:space="preserve">) compensations where negatively affected due to internal control material weakness disclosures. </w:t>
      </w:r>
      <w:r w:rsidR="0081266A">
        <w:rPr>
          <w:sz w:val="24"/>
          <w:szCs w:val="24"/>
        </w:rPr>
        <w:t>Thus, m</w:t>
      </w:r>
      <w:r w:rsidR="00522D97" w:rsidRPr="0082023D">
        <w:rPr>
          <w:sz w:val="24"/>
          <w:szCs w:val="24"/>
        </w:rPr>
        <w:t xml:space="preserve">ixed evidence </w:t>
      </w:r>
      <w:r w:rsidR="002B4436" w:rsidRPr="0082023D">
        <w:rPr>
          <w:sz w:val="24"/>
          <w:szCs w:val="24"/>
        </w:rPr>
        <w:t>was</w:t>
      </w:r>
      <w:r w:rsidR="002B4436">
        <w:rPr>
          <w:sz w:val="24"/>
          <w:szCs w:val="24"/>
        </w:rPr>
        <w:t xml:space="preserve"> </w:t>
      </w:r>
      <w:r w:rsidR="002B4436" w:rsidRPr="0082023D">
        <w:rPr>
          <w:sz w:val="24"/>
          <w:szCs w:val="24"/>
        </w:rPr>
        <w:t>found</w:t>
      </w:r>
      <w:r w:rsidR="00522D97" w:rsidRPr="0082023D">
        <w:rPr>
          <w:sz w:val="24"/>
          <w:szCs w:val="24"/>
        </w:rPr>
        <w:t xml:space="preserve"> when the association between short term incentives and effective internal control were studied. Due to the mixed results by prior studies</w:t>
      </w:r>
      <w:r w:rsidR="000B0DD0" w:rsidRPr="000B0DD0">
        <w:rPr>
          <w:rFonts w:cs="Arial"/>
          <w:sz w:val="24"/>
          <w:szCs w:val="24"/>
          <w:shd w:val="clear" w:color="auto" w:fill="FFFFFF"/>
        </w:rPr>
        <w:t xml:space="preserve"> </w:t>
      </w:r>
      <w:r w:rsidR="000B0DD0">
        <w:rPr>
          <w:rFonts w:cs="Arial"/>
          <w:sz w:val="24"/>
          <w:szCs w:val="24"/>
          <w:shd w:val="clear" w:color="auto" w:fill="FFFFFF"/>
        </w:rPr>
        <w:t xml:space="preserve">and </w:t>
      </w:r>
      <w:r w:rsidR="000B0DD0" w:rsidRPr="0082023D">
        <w:rPr>
          <w:rFonts w:cs="Arial"/>
          <w:sz w:val="24"/>
          <w:szCs w:val="24"/>
          <w:shd w:val="clear" w:color="auto" w:fill="FFFFFF"/>
        </w:rPr>
        <w:t>based on the notion that an effective internal control can be seen as a good non-financial measure of top executive’s performance</w:t>
      </w:r>
      <w:r w:rsidR="000B0DD0" w:rsidRPr="0082023D">
        <w:rPr>
          <w:rStyle w:val="Voetnootmarkering"/>
          <w:rFonts w:cs="Arial"/>
          <w:sz w:val="24"/>
          <w:szCs w:val="24"/>
          <w:shd w:val="clear" w:color="auto" w:fill="FFFFFF"/>
        </w:rPr>
        <w:footnoteReference w:id="12"/>
      </w:r>
      <w:r w:rsidR="00522D97" w:rsidRPr="0082023D">
        <w:rPr>
          <w:sz w:val="24"/>
          <w:szCs w:val="24"/>
        </w:rPr>
        <w:t>,</w:t>
      </w:r>
      <w:r w:rsidR="00BA1149">
        <w:rPr>
          <w:sz w:val="24"/>
          <w:szCs w:val="24"/>
        </w:rPr>
        <w:t xml:space="preserve"> I postulate that the effectiveness of a firms internal control</w:t>
      </w:r>
      <w:r w:rsidR="0081266A">
        <w:rPr>
          <w:sz w:val="24"/>
          <w:szCs w:val="24"/>
        </w:rPr>
        <w:t xml:space="preserve"> reported under SOX 404(b)</w:t>
      </w:r>
      <w:r w:rsidR="00052513">
        <w:rPr>
          <w:sz w:val="24"/>
          <w:szCs w:val="24"/>
        </w:rPr>
        <w:t xml:space="preserve"> is </w:t>
      </w:r>
      <w:r w:rsidR="00052513" w:rsidRPr="00C95B11">
        <w:rPr>
          <w:i/>
          <w:sz w:val="24"/>
          <w:szCs w:val="24"/>
        </w:rPr>
        <w:t>positively</w:t>
      </w:r>
      <w:r w:rsidR="0071301A">
        <w:rPr>
          <w:sz w:val="24"/>
          <w:szCs w:val="24"/>
        </w:rPr>
        <w:t xml:space="preserve"> associated</w:t>
      </w:r>
      <w:r w:rsidR="00052513">
        <w:rPr>
          <w:sz w:val="24"/>
          <w:szCs w:val="24"/>
        </w:rPr>
        <w:t xml:space="preserve"> with</w:t>
      </w:r>
      <w:r w:rsidR="00522D97" w:rsidRPr="0082023D">
        <w:rPr>
          <w:sz w:val="24"/>
          <w:szCs w:val="24"/>
        </w:rPr>
        <w:t xml:space="preserve"> their </w:t>
      </w:r>
      <w:r w:rsidR="00494E49" w:rsidRPr="0082023D">
        <w:rPr>
          <w:sz w:val="24"/>
          <w:szCs w:val="24"/>
        </w:rPr>
        <w:t xml:space="preserve">equity </w:t>
      </w:r>
      <w:r w:rsidR="009F0C59">
        <w:rPr>
          <w:sz w:val="24"/>
          <w:szCs w:val="24"/>
        </w:rPr>
        <w:t>compensations</w:t>
      </w:r>
      <w:r w:rsidR="00C95B11">
        <w:rPr>
          <w:sz w:val="24"/>
          <w:szCs w:val="24"/>
        </w:rPr>
        <w:t>.</w:t>
      </w:r>
      <w:r w:rsidR="00740759">
        <w:rPr>
          <w:sz w:val="24"/>
          <w:szCs w:val="24"/>
        </w:rPr>
        <w:t xml:space="preserve"> Due to the mixed evidence for short term incentives,</w:t>
      </w:r>
      <w:r w:rsidR="0071301A">
        <w:rPr>
          <w:sz w:val="24"/>
          <w:szCs w:val="24"/>
        </w:rPr>
        <w:t xml:space="preserve"> I expect a weak </w:t>
      </w:r>
      <w:r w:rsidR="00C95B11" w:rsidRPr="00C95B11">
        <w:rPr>
          <w:i/>
          <w:sz w:val="24"/>
          <w:szCs w:val="24"/>
        </w:rPr>
        <w:t>positive</w:t>
      </w:r>
      <w:r w:rsidR="00C95B11">
        <w:rPr>
          <w:sz w:val="24"/>
          <w:szCs w:val="24"/>
        </w:rPr>
        <w:t xml:space="preserve"> </w:t>
      </w:r>
      <w:r w:rsidR="0071301A">
        <w:rPr>
          <w:sz w:val="24"/>
          <w:szCs w:val="24"/>
        </w:rPr>
        <w:t>association</w:t>
      </w:r>
      <w:r w:rsidR="0081266A">
        <w:rPr>
          <w:sz w:val="24"/>
          <w:szCs w:val="24"/>
        </w:rPr>
        <w:t xml:space="preserve"> (or no association at all)</w:t>
      </w:r>
      <w:r w:rsidR="0071301A">
        <w:rPr>
          <w:sz w:val="24"/>
          <w:szCs w:val="24"/>
        </w:rPr>
        <w:t xml:space="preserve"> between the effectiveness of the internal control </w:t>
      </w:r>
      <w:r w:rsidR="002B4436">
        <w:rPr>
          <w:sz w:val="24"/>
          <w:szCs w:val="24"/>
        </w:rPr>
        <w:t>and cash</w:t>
      </w:r>
      <w:r w:rsidR="00522D97" w:rsidRPr="0082023D">
        <w:rPr>
          <w:sz w:val="24"/>
          <w:szCs w:val="24"/>
        </w:rPr>
        <w:t xml:space="preserve"> bonuses compensation</w:t>
      </w:r>
      <w:r w:rsidR="00494E49" w:rsidRPr="0082023D">
        <w:rPr>
          <w:sz w:val="24"/>
          <w:szCs w:val="24"/>
        </w:rPr>
        <w:t xml:space="preserve">. </w:t>
      </w:r>
    </w:p>
    <w:p w:rsidR="00BD61CA" w:rsidRPr="0051020C" w:rsidRDefault="00BD61CA" w:rsidP="00BD61CA">
      <w:pPr>
        <w:spacing w:line="360" w:lineRule="auto"/>
        <w:rPr>
          <w:i/>
          <w:sz w:val="24"/>
          <w:szCs w:val="24"/>
        </w:rPr>
      </w:pPr>
      <w:r w:rsidRPr="0051020C">
        <w:rPr>
          <w:i/>
          <w:sz w:val="24"/>
          <w:szCs w:val="24"/>
        </w:rPr>
        <w:t>H1a: Int</w:t>
      </w:r>
      <w:r w:rsidR="00052513">
        <w:rPr>
          <w:i/>
          <w:sz w:val="24"/>
          <w:szCs w:val="24"/>
        </w:rPr>
        <w:t>ernal control effectiveness has</w:t>
      </w:r>
      <w:r w:rsidRPr="0051020C">
        <w:rPr>
          <w:i/>
          <w:sz w:val="24"/>
          <w:szCs w:val="24"/>
        </w:rPr>
        <w:t xml:space="preserve"> a weak </w:t>
      </w:r>
      <w:r w:rsidR="00C95B11">
        <w:rPr>
          <w:i/>
          <w:sz w:val="24"/>
          <w:szCs w:val="24"/>
        </w:rPr>
        <w:t xml:space="preserve">positive </w:t>
      </w:r>
      <w:r w:rsidRPr="0051020C">
        <w:rPr>
          <w:i/>
          <w:sz w:val="24"/>
          <w:szCs w:val="24"/>
        </w:rPr>
        <w:t>association</w:t>
      </w:r>
      <w:r w:rsidR="006252B3">
        <w:rPr>
          <w:i/>
          <w:sz w:val="24"/>
          <w:szCs w:val="24"/>
        </w:rPr>
        <w:t xml:space="preserve"> with CFO’s cash bonus compensation</w:t>
      </w:r>
      <w:r w:rsidRPr="0051020C">
        <w:rPr>
          <w:i/>
          <w:sz w:val="24"/>
          <w:szCs w:val="24"/>
        </w:rPr>
        <w:t xml:space="preserve"> </w:t>
      </w:r>
      <w:r w:rsidR="0081266A" w:rsidRPr="0051020C">
        <w:rPr>
          <w:i/>
          <w:sz w:val="24"/>
          <w:szCs w:val="24"/>
        </w:rPr>
        <w:t xml:space="preserve">for the </w:t>
      </w:r>
      <w:r w:rsidRPr="0051020C">
        <w:rPr>
          <w:i/>
          <w:sz w:val="24"/>
          <w:szCs w:val="24"/>
        </w:rPr>
        <w:t xml:space="preserve">period </w:t>
      </w:r>
      <w:r w:rsidR="0081266A" w:rsidRPr="0051020C">
        <w:rPr>
          <w:i/>
          <w:sz w:val="24"/>
          <w:szCs w:val="24"/>
        </w:rPr>
        <w:t xml:space="preserve">before the financial crisis </w:t>
      </w:r>
      <w:r w:rsidRPr="0051020C">
        <w:rPr>
          <w:i/>
          <w:sz w:val="24"/>
          <w:szCs w:val="24"/>
        </w:rPr>
        <w:t xml:space="preserve">2004-2006. </w:t>
      </w:r>
    </w:p>
    <w:p w:rsidR="00BD61CA" w:rsidRPr="0051020C" w:rsidRDefault="00BD61CA" w:rsidP="000F7890">
      <w:pPr>
        <w:spacing w:line="360" w:lineRule="auto"/>
        <w:rPr>
          <w:i/>
          <w:sz w:val="24"/>
          <w:szCs w:val="24"/>
        </w:rPr>
      </w:pPr>
      <w:r w:rsidRPr="0051020C">
        <w:rPr>
          <w:i/>
          <w:sz w:val="24"/>
          <w:szCs w:val="24"/>
        </w:rPr>
        <w:t>H1b: Internal con</w:t>
      </w:r>
      <w:r w:rsidR="00052513">
        <w:rPr>
          <w:i/>
          <w:sz w:val="24"/>
          <w:szCs w:val="24"/>
        </w:rPr>
        <w:t>trol effectiveness has</w:t>
      </w:r>
      <w:r w:rsidR="006252B3">
        <w:rPr>
          <w:i/>
          <w:sz w:val="24"/>
          <w:szCs w:val="24"/>
        </w:rPr>
        <w:t xml:space="preserve"> </w:t>
      </w:r>
      <w:r w:rsidR="009F0C59">
        <w:rPr>
          <w:i/>
          <w:sz w:val="24"/>
          <w:szCs w:val="24"/>
        </w:rPr>
        <w:t xml:space="preserve">a </w:t>
      </w:r>
      <w:r w:rsidR="006252B3">
        <w:rPr>
          <w:i/>
          <w:sz w:val="24"/>
          <w:szCs w:val="24"/>
        </w:rPr>
        <w:t>strong</w:t>
      </w:r>
      <w:r w:rsidR="009F0C59">
        <w:rPr>
          <w:i/>
          <w:sz w:val="24"/>
          <w:szCs w:val="24"/>
        </w:rPr>
        <w:t xml:space="preserve"> positive </w:t>
      </w:r>
      <w:r w:rsidR="009F0C59" w:rsidRPr="0051020C">
        <w:rPr>
          <w:i/>
          <w:sz w:val="24"/>
          <w:szCs w:val="24"/>
        </w:rPr>
        <w:t>association</w:t>
      </w:r>
      <w:r w:rsidRPr="0051020C">
        <w:rPr>
          <w:i/>
          <w:sz w:val="24"/>
          <w:szCs w:val="24"/>
        </w:rPr>
        <w:t xml:space="preserve"> with CFO’s equity compensations f</w:t>
      </w:r>
      <w:r w:rsidR="0081266A" w:rsidRPr="0051020C">
        <w:rPr>
          <w:i/>
          <w:sz w:val="24"/>
          <w:szCs w:val="24"/>
        </w:rPr>
        <w:t xml:space="preserve">or the </w:t>
      </w:r>
      <w:r w:rsidRPr="0051020C">
        <w:rPr>
          <w:i/>
          <w:sz w:val="24"/>
          <w:szCs w:val="24"/>
        </w:rPr>
        <w:t>period</w:t>
      </w:r>
      <w:r w:rsidR="0081266A" w:rsidRPr="0051020C">
        <w:rPr>
          <w:i/>
          <w:sz w:val="24"/>
          <w:szCs w:val="24"/>
        </w:rPr>
        <w:t xml:space="preserve"> before the financial crisis</w:t>
      </w:r>
      <w:r w:rsidRPr="0051020C">
        <w:rPr>
          <w:i/>
          <w:sz w:val="24"/>
          <w:szCs w:val="24"/>
        </w:rPr>
        <w:t xml:space="preserve"> 2004-2006.</w:t>
      </w:r>
    </w:p>
    <w:p w:rsidR="000F7890" w:rsidRPr="0082023D" w:rsidRDefault="000F7890" w:rsidP="000F7890">
      <w:pPr>
        <w:spacing w:after="0" w:line="360" w:lineRule="auto"/>
        <w:rPr>
          <w:i/>
          <w:sz w:val="24"/>
          <w:szCs w:val="24"/>
        </w:rPr>
      </w:pPr>
    </w:p>
    <w:p w:rsidR="00040B63" w:rsidRPr="00040B63" w:rsidRDefault="00040B63" w:rsidP="000F7890">
      <w:pPr>
        <w:pStyle w:val="Kop3"/>
        <w:spacing w:line="360" w:lineRule="auto"/>
        <w:ind w:firstLine="720"/>
        <w:rPr>
          <w:i/>
          <w:sz w:val="24"/>
          <w:szCs w:val="24"/>
        </w:rPr>
      </w:pPr>
      <w:bookmarkStart w:id="35" w:name="_Toc396052846"/>
      <w:r w:rsidRPr="00040B63">
        <w:rPr>
          <w:i/>
          <w:sz w:val="24"/>
          <w:szCs w:val="24"/>
        </w:rPr>
        <w:t>4.2.1 The Financial Crisis</w:t>
      </w:r>
      <w:bookmarkEnd w:id="35"/>
    </w:p>
    <w:p w:rsidR="00494E49" w:rsidRPr="0082023D" w:rsidRDefault="00494E49" w:rsidP="002B4436">
      <w:pPr>
        <w:spacing w:line="360" w:lineRule="auto"/>
        <w:jc w:val="both"/>
        <w:rPr>
          <w:sz w:val="24"/>
          <w:szCs w:val="24"/>
        </w:rPr>
      </w:pPr>
      <w:r w:rsidRPr="0082023D">
        <w:rPr>
          <w:sz w:val="24"/>
          <w:szCs w:val="24"/>
        </w:rPr>
        <w:t xml:space="preserve">There is also evidence that managers engage more frequently in earnings management during the </w:t>
      </w:r>
      <w:r w:rsidRPr="000B0DD0">
        <w:rPr>
          <w:i/>
          <w:sz w:val="24"/>
          <w:szCs w:val="24"/>
        </w:rPr>
        <w:t>financial crisis</w:t>
      </w:r>
      <w:r w:rsidR="000B0DD0">
        <w:rPr>
          <w:i/>
          <w:sz w:val="24"/>
          <w:szCs w:val="24"/>
        </w:rPr>
        <w:t>,</w:t>
      </w:r>
      <w:r w:rsidRPr="0082023D">
        <w:rPr>
          <w:sz w:val="24"/>
          <w:szCs w:val="24"/>
        </w:rPr>
        <w:t xml:space="preserve"> and are more likely to use </w:t>
      </w:r>
      <w:r w:rsidR="00FB2276">
        <w:rPr>
          <w:sz w:val="24"/>
          <w:szCs w:val="24"/>
        </w:rPr>
        <w:t xml:space="preserve">excessive risk-taking and </w:t>
      </w:r>
      <w:r w:rsidRPr="0082023D">
        <w:rPr>
          <w:sz w:val="24"/>
          <w:szCs w:val="24"/>
        </w:rPr>
        <w:t>income-</w:t>
      </w:r>
      <w:r w:rsidR="00FB2276">
        <w:rPr>
          <w:sz w:val="24"/>
          <w:szCs w:val="24"/>
        </w:rPr>
        <w:t>in</w:t>
      </w:r>
      <w:r w:rsidRPr="0082023D">
        <w:rPr>
          <w:sz w:val="24"/>
          <w:szCs w:val="24"/>
        </w:rPr>
        <w:t>creasing manipulation strategies</w:t>
      </w:r>
      <w:r w:rsidR="00FB2276">
        <w:rPr>
          <w:sz w:val="24"/>
          <w:szCs w:val="24"/>
        </w:rPr>
        <w:t xml:space="preserve"> to increase their short term incentives</w:t>
      </w:r>
      <w:r w:rsidRPr="0082023D">
        <w:rPr>
          <w:rStyle w:val="Voetnootmarkering"/>
          <w:sz w:val="24"/>
          <w:szCs w:val="24"/>
        </w:rPr>
        <w:footnoteReference w:id="13"/>
      </w:r>
      <w:r w:rsidRPr="0082023D">
        <w:rPr>
          <w:sz w:val="24"/>
          <w:szCs w:val="24"/>
        </w:rPr>
        <w:t xml:space="preserve">. </w:t>
      </w:r>
      <w:r w:rsidR="00106A51" w:rsidRPr="0082023D">
        <w:rPr>
          <w:sz w:val="24"/>
          <w:szCs w:val="24"/>
        </w:rPr>
        <w:t>Kirkpatrick (2009)</w:t>
      </w:r>
      <w:r w:rsidR="00106A51" w:rsidRPr="0082023D">
        <w:rPr>
          <w:rFonts w:cs="Arial"/>
          <w:sz w:val="24"/>
          <w:szCs w:val="24"/>
          <w:shd w:val="clear" w:color="auto" w:fill="FFFFFF"/>
        </w:rPr>
        <w:t xml:space="preserve"> documented that executive were able to take more risk</w:t>
      </w:r>
      <w:r w:rsidR="00106A51">
        <w:rPr>
          <w:rFonts w:cs="Arial"/>
          <w:sz w:val="24"/>
          <w:szCs w:val="24"/>
          <w:shd w:val="clear" w:color="auto" w:fill="FFFFFF"/>
        </w:rPr>
        <w:t xml:space="preserve"> during the financial crisis</w:t>
      </w:r>
      <w:r w:rsidR="00106A51" w:rsidRPr="0082023D">
        <w:rPr>
          <w:rFonts w:cs="Arial"/>
          <w:sz w:val="24"/>
          <w:szCs w:val="24"/>
          <w:shd w:val="clear" w:color="auto" w:fill="FFFFFF"/>
        </w:rPr>
        <w:t xml:space="preserve"> due to a weak internal control environment.</w:t>
      </w:r>
      <w:r w:rsidR="00106A51">
        <w:rPr>
          <w:rFonts w:cs="Arial"/>
          <w:sz w:val="24"/>
          <w:szCs w:val="24"/>
          <w:shd w:val="clear" w:color="auto" w:fill="FFFFFF"/>
        </w:rPr>
        <w:t xml:space="preserve"> </w:t>
      </w:r>
      <w:r w:rsidRPr="0082023D">
        <w:rPr>
          <w:sz w:val="24"/>
          <w:szCs w:val="24"/>
        </w:rPr>
        <w:t xml:space="preserve">A weak internal control will facilitate the manager’s discretion to manipulate accounting figures and therefore proving managers with the desire for weaker </w:t>
      </w:r>
      <w:r w:rsidRPr="0082023D">
        <w:rPr>
          <w:sz w:val="24"/>
          <w:szCs w:val="24"/>
        </w:rPr>
        <w:lastRenderedPageBreak/>
        <w:t>internal controls. So</w:t>
      </w:r>
      <w:r w:rsidR="0016730A" w:rsidRPr="0082023D">
        <w:rPr>
          <w:sz w:val="24"/>
          <w:szCs w:val="24"/>
        </w:rPr>
        <w:t xml:space="preserve"> ba</w:t>
      </w:r>
      <w:r w:rsidR="0051020C">
        <w:rPr>
          <w:sz w:val="24"/>
          <w:szCs w:val="24"/>
        </w:rPr>
        <w:t xml:space="preserve">sed on </w:t>
      </w:r>
      <w:r w:rsidR="00AC2EC6" w:rsidRPr="0082023D">
        <w:rPr>
          <w:sz w:val="24"/>
          <w:szCs w:val="24"/>
        </w:rPr>
        <w:t>the managerial power theory</w:t>
      </w:r>
      <w:r w:rsidR="0016730A" w:rsidRPr="0082023D">
        <w:rPr>
          <w:sz w:val="24"/>
          <w:szCs w:val="24"/>
        </w:rPr>
        <w:t>,</w:t>
      </w:r>
      <w:r w:rsidRPr="0082023D">
        <w:rPr>
          <w:sz w:val="24"/>
          <w:szCs w:val="24"/>
        </w:rPr>
        <w:t xml:space="preserve"> managerial compensations that are based on </w:t>
      </w:r>
      <w:r w:rsidR="0051020C">
        <w:rPr>
          <w:sz w:val="24"/>
          <w:szCs w:val="24"/>
        </w:rPr>
        <w:t>pay without performance is not expected to</w:t>
      </w:r>
      <w:r w:rsidR="0081266A">
        <w:rPr>
          <w:sz w:val="24"/>
          <w:szCs w:val="24"/>
        </w:rPr>
        <w:t xml:space="preserve"> </w:t>
      </w:r>
      <w:r w:rsidR="00106A51">
        <w:rPr>
          <w:sz w:val="24"/>
          <w:szCs w:val="24"/>
        </w:rPr>
        <w:t>be associated</w:t>
      </w:r>
      <w:r w:rsidR="0051020C">
        <w:rPr>
          <w:sz w:val="24"/>
          <w:szCs w:val="24"/>
        </w:rPr>
        <w:t xml:space="preserve"> with the effectiveness of the </w:t>
      </w:r>
      <w:r w:rsidRPr="0082023D">
        <w:rPr>
          <w:sz w:val="24"/>
          <w:szCs w:val="24"/>
        </w:rPr>
        <w:t>internal controls</w:t>
      </w:r>
      <w:r w:rsidR="0051020C">
        <w:rPr>
          <w:sz w:val="24"/>
          <w:szCs w:val="24"/>
        </w:rPr>
        <w:t xml:space="preserve">, especially for companies with </w:t>
      </w:r>
      <w:r w:rsidR="002B4436">
        <w:rPr>
          <w:sz w:val="24"/>
          <w:szCs w:val="24"/>
        </w:rPr>
        <w:t>weak</w:t>
      </w:r>
      <w:r w:rsidR="0051020C">
        <w:rPr>
          <w:sz w:val="24"/>
          <w:szCs w:val="24"/>
        </w:rPr>
        <w:t xml:space="preserve"> </w:t>
      </w:r>
      <w:r w:rsidR="002B4436">
        <w:rPr>
          <w:sz w:val="24"/>
          <w:szCs w:val="24"/>
        </w:rPr>
        <w:t xml:space="preserve">governance </w:t>
      </w:r>
      <w:r w:rsidR="002B4436" w:rsidRPr="0082023D">
        <w:rPr>
          <w:sz w:val="24"/>
          <w:szCs w:val="24"/>
        </w:rPr>
        <w:t>where</w:t>
      </w:r>
      <w:r w:rsidRPr="0082023D">
        <w:rPr>
          <w:sz w:val="24"/>
          <w:szCs w:val="24"/>
        </w:rPr>
        <w:t xml:space="preserve"> managers can manipulate earnings </w:t>
      </w:r>
      <w:r w:rsidR="002B4436">
        <w:rPr>
          <w:sz w:val="24"/>
          <w:szCs w:val="24"/>
        </w:rPr>
        <w:t xml:space="preserve">and contracts </w:t>
      </w:r>
      <w:r w:rsidRPr="0082023D">
        <w:rPr>
          <w:sz w:val="24"/>
          <w:szCs w:val="24"/>
        </w:rPr>
        <w:t>more easily</w:t>
      </w:r>
      <w:r w:rsidR="000B0DD0">
        <w:rPr>
          <w:sz w:val="24"/>
          <w:szCs w:val="24"/>
        </w:rPr>
        <w:t xml:space="preserve"> and extract rent</w:t>
      </w:r>
      <w:r w:rsidRPr="0082023D">
        <w:rPr>
          <w:sz w:val="24"/>
          <w:szCs w:val="24"/>
        </w:rPr>
        <w:t>.</w:t>
      </w:r>
    </w:p>
    <w:p w:rsidR="00494E49" w:rsidRDefault="00494E49" w:rsidP="002B4436">
      <w:pPr>
        <w:spacing w:line="360" w:lineRule="auto"/>
        <w:jc w:val="both"/>
        <w:rPr>
          <w:sz w:val="24"/>
          <w:szCs w:val="24"/>
        </w:rPr>
      </w:pPr>
      <w:r w:rsidRPr="0082023D">
        <w:rPr>
          <w:rFonts w:cs="Arial"/>
          <w:sz w:val="24"/>
          <w:szCs w:val="24"/>
          <w:shd w:val="clear" w:color="auto" w:fill="FFFFFF"/>
        </w:rPr>
        <w:t xml:space="preserve">The </w:t>
      </w:r>
      <w:r w:rsidR="000B0DD0">
        <w:rPr>
          <w:rFonts w:cs="Arial"/>
          <w:sz w:val="24"/>
          <w:szCs w:val="24"/>
          <w:shd w:val="clear" w:color="auto" w:fill="FFFFFF"/>
        </w:rPr>
        <w:t>second</w:t>
      </w:r>
      <w:r w:rsidRPr="0082023D">
        <w:rPr>
          <w:rFonts w:cs="Arial"/>
          <w:sz w:val="24"/>
          <w:szCs w:val="24"/>
          <w:shd w:val="clear" w:color="auto" w:fill="FFFFFF"/>
        </w:rPr>
        <w:t xml:space="preserve"> hypothesis is </w:t>
      </w:r>
      <w:r w:rsidR="000B0DD0">
        <w:rPr>
          <w:rFonts w:cs="Arial"/>
          <w:sz w:val="24"/>
          <w:szCs w:val="24"/>
          <w:shd w:val="clear" w:color="auto" w:fill="FFFFFF"/>
        </w:rPr>
        <w:t xml:space="preserve">also </w:t>
      </w:r>
      <w:r w:rsidRPr="0082023D">
        <w:rPr>
          <w:rFonts w:cs="Arial"/>
          <w:sz w:val="24"/>
          <w:szCs w:val="24"/>
          <w:shd w:val="clear" w:color="auto" w:fill="FFFFFF"/>
        </w:rPr>
        <w:t xml:space="preserve">based on the notion that an effective internal control can be seen as a good non-financial measure of top executive’s </w:t>
      </w:r>
      <w:r w:rsidR="0051020C">
        <w:rPr>
          <w:rFonts w:cs="Arial"/>
          <w:sz w:val="24"/>
          <w:szCs w:val="24"/>
          <w:shd w:val="clear" w:color="auto" w:fill="FFFFFF"/>
        </w:rPr>
        <w:t xml:space="preserve">pay for </w:t>
      </w:r>
      <w:r w:rsidRPr="0082023D">
        <w:rPr>
          <w:rFonts w:cs="Arial"/>
          <w:sz w:val="24"/>
          <w:szCs w:val="24"/>
          <w:shd w:val="clear" w:color="auto" w:fill="FFFFFF"/>
        </w:rPr>
        <w:t>performance. So the compensation of top executives nowadays is expected partially to be based on the effectiveness of the firm’s internal controls</w:t>
      </w:r>
      <w:r w:rsidR="0051020C">
        <w:rPr>
          <w:rFonts w:cs="Arial"/>
          <w:sz w:val="24"/>
          <w:szCs w:val="24"/>
          <w:shd w:val="clear" w:color="auto" w:fill="FFFFFF"/>
        </w:rPr>
        <w:t xml:space="preserve"> if there is no evidence of rent extraction due to managerial power</w:t>
      </w:r>
      <w:r w:rsidRPr="0082023D">
        <w:rPr>
          <w:rFonts w:cs="Arial"/>
          <w:sz w:val="24"/>
          <w:szCs w:val="24"/>
          <w:shd w:val="clear" w:color="auto" w:fill="FFFFFF"/>
        </w:rPr>
        <w:t>. Th</w:t>
      </w:r>
      <w:r w:rsidR="00040B63">
        <w:rPr>
          <w:rFonts w:cs="Arial"/>
          <w:sz w:val="24"/>
          <w:szCs w:val="24"/>
          <w:shd w:val="clear" w:color="auto" w:fill="FFFFFF"/>
        </w:rPr>
        <w:t xml:space="preserve">is </w:t>
      </w:r>
      <w:r w:rsidRPr="0082023D">
        <w:rPr>
          <w:rFonts w:cs="Arial"/>
          <w:sz w:val="24"/>
          <w:szCs w:val="24"/>
          <w:shd w:val="clear" w:color="auto" w:fill="FFFFFF"/>
        </w:rPr>
        <w:t>hypothesis is formulated considering the effect of the financial crisis</w:t>
      </w:r>
      <w:r w:rsidR="0051020C">
        <w:rPr>
          <w:rFonts w:cs="Arial"/>
          <w:sz w:val="24"/>
          <w:szCs w:val="24"/>
          <w:shd w:val="clear" w:color="auto" w:fill="FFFFFF"/>
        </w:rPr>
        <w:t xml:space="preserve"> and managerial power theory</w:t>
      </w:r>
      <w:r w:rsidRPr="0082023D">
        <w:rPr>
          <w:rFonts w:cs="Arial"/>
          <w:sz w:val="24"/>
          <w:szCs w:val="24"/>
          <w:shd w:val="clear" w:color="auto" w:fill="FFFFFF"/>
        </w:rPr>
        <w:t xml:space="preserve"> on executive compensations and the effectiveness of the</w:t>
      </w:r>
      <w:r w:rsidR="002B4436">
        <w:rPr>
          <w:rFonts w:cs="Arial"/>
          <w:sz w:val="24"/>
          <w:szCs w:val="24"/>
          <w:shd w:val="clear" w:color="auto" w:fill="FFFFFF"/>
        </w:rPr>
        <w:t>ir</w:t>
      </w:r>
      <w:r w:rsidRPr="0082023D">
        <w:rPr>
          <w:rFonts w:cs="Arial"/>
          <w:sz w:val="24"/>
          <w:szCs w:val="24"/>
          <w:shd w:val="clear" w:color="auto" w:fill="FFFFFF"/>
        </w:rPr>
        <w:t xml:space="preserve"> internal controls.</w:t>
      </w:r>
      <w:r w:rsidR="000B0DD0">
        <w:rPr>
          <w:rFonts w:cs="Arial"/>
          <w:sz w:val="24"/>
          <w:szCs w:val="24"/>
          <w:shd w:val="clear" w:color="auto" w:fill="FFFFFF"/>
        </w:rPr>
        <w:t xml:space="preserve"> </w:t>
      </w:r>
      <w:r w:rsidR="00040B63">
        <w:rPr>
          <w:rFonts w:cs="Arial"/>
          <w:sz w:val="24"/>
          <w:szCs w:val="24"/>
          <w:shd w:val="clear" w:color="auto" w:fill="FFFFFF"/>
        </w:rPr>
        <w:t xml:space="preserve">Due to the possible evidence of rent extraction and earnings manipulation, is difficult to postulate if </w:t>
      </w:r>
      <w:r w:rsidR="00040B63" w:rsidRPr="00040B63">
        <w:rPr>
          <w:rFonts w:cs="Arial"/>
          <w:sz w:val="24"/>
          <w:szCs w:val="24"/>
          <w:shd w:val="clear" w:color="auto" w:fill="FFFFFF"/>
        </w:rPr>
        <w:t xml:space="preserve">the association between </w:t>
      </w:r>
      <w:r w:rsidR="00040B63" w:rsidRPr="00040B63">
        <w:rPr>
          <w:sz w:val="24"/>
          <w:szCs w:val="24"/>
        </w:rPr>
        <w:t>internal control material weakness disclosures and managerial compensation schemes is stronger or weaker during the financial crisis. Considering all the above discussed concept</w:t>
      </w:r>
      <w:r w:rsidR="0051020C">
        <w:rPr>
          <w:sz w:val="24"/>
          <w:szCs w:val="24"/>
        </w:rPr>
        <w:t>s, leads to the following hypothese</w:t>
      </w:r>
      <w:r w:rsidR="00040B63" w:rsidRPr="00040B63">
        <w:rPr>
          <w:sz w:val="24"/>
          <w:szCs w:val="24"/>
        </w:rPr>
        <w:t>s.</w:t>
      </w:r>
    </w:p>
    <w:p w:rsidR="0081266A" w:rsidRPr="0081266A" w:rsidRDefault="0081266A" w:rsidP="002B4436">
      <w:pPr>
        <w:tabs>
          <w:tab w:val="left" w:pos="270"/>
        </w:tabs>
        <w:spacing w:line="360" w:lineRule="auto"/>
        <w:jc w:val="both"/>
        <w:rPr>
          <w:i/>
          <w:sz w:val="24"/>
          <w:szCs w:val="24"/>
        </w:rPr>
      </w:pPr>
      <w:r>
        <w:rPr>
          <w:i/>
          <w:sz w:val="24"/>
          <w:szCs w:val="24"/>
        </w:rPr>
        <w:t>H2a</w:t>
      </w:r>
      <w:r w:rsidRPr="0082023D">
        <w:rPr>
          <w:i/>
          <w:sz w:val="24"/>
          <w:szCs w:val="24"/>
        </w:rPr>
        <w:t xml:space="preserve">: The </w:t>
      </w:r>
      <w:r w:rsidR="009F0C59">
        <w:rPr>
          <w:i/>
          <w:sz w:val="24"/>
          <w:szCs w:val="24"/>
        </w:rPr>
        <w:t xml:space="preserve">positive </w:t>
      </w:r>
      <w:r w:rsidRPr="0082023D">
        <w:rPr>
          <w:i/>
          <w:sz w:val="24"/>
          <w:szCs w:val="24"/>
        </w:rPr>
        <w:t xml:space="preserve">association between internal control </w:t>
      </w:r>
      <w:r>
        <w:rPr>
          <w:i/>
          <w:sz w:val="24"/>
          <w:szCs w:val="24"/>
        </w:rPr>
        <w:t xml:space="preserve">effectiveness </w:t>
      </w:r>
      <w:r w:rsidRPr="0082023D">
        <w:rPr>
          <w:i/>
          <w:sz w:val="24"/>
          <w:szCs w:val="24"/>
        </w:rPr>
        <w:t xml:space="preserve">and </w:t>
      </w:r>
      <w:r>
        <w:rPr>
          <w:i/>
          <w:sz w:val="24"/>
          <w:szCs w:val="24"/>
        </w:rPr>
        <w:t xml:space="preserve">CFO’s cash bonus </w:t>
      </w:r>
      <w:r w:rsidRPr="0082023D">
        <w:rPr>
          <w:i/>
          <w:sz w:val="24"/>
          <w:szCs w:val="24"/>
        </w:rPr>
        <w:t xml:space="preserve">compensation schemes </w:t>
      </w:r>
      <w:r w:rsidR="008C7073">
        <w:rPr>
          <w:i/>
          <w:sz w:val="24"/>
          <w:szCs w:val="24"/>
        </w:rPr>
        <w:t xml:space="preserve">is </w:t>
      </w:r>
      <w:r>
        <w:rPr>
          <w:i/>
          <w:sz w:val="24"/>
          <w:szCs w:val="24"/>
        </w:rPr>
        <w:t xml:space="preserve">weaker </w:t>
      </w:r>
      <w:r w:rsidRPr="0082023D">
        <w:rPr>
          <w:i/>
          <w:sz w:val="24"/>
          <w:szCs w:val="24"/>
        </w:rPr>
        <w:t>during the financial crisis</w:t>
      </w:r>
      <w:r>
        <w:rPr>
          <w:i/>
          <w:sz w:val="24"/>
          <w:szCs w:val="24"/>
        </w:rPr>
        <w:t xml:space="preserve"> of 2007-2009</w:t>
      </w:r>
      <w:r w:rsidRPr="0082023D">
        <w:rPr>
          <w:i/>
          <w:sz w:val="24"/>
          <w:szCs w:val="24"/>
        </w:rPr>
        <w:t>.</w:t>
      </w:r>
    </w:p>
    <w:p w:rsidR="001F0C96" w:rsidRDefault="00040B63" w:rsidP="002B4436">
      <w:pPr>
        <w:tabs>
          <w:tab w:val="left" w:pos="270"/>
        </w:tabs>
        <w:spacing w:line="360" w:lineRule="auto"/>
        <w:jc w:val="both"/>
        <w:rPr>
          <w:i/>
          <w:sz w:val="24"/>
          <w:szCs w:val="24"/>
        </w:rPr>
      </w:pPr>
      <w:r>
        <w:rPr>
          <w:i/>
          <w:sz w:val="24"/>
          <w:szCs w:val="24"/>
        </w:rPr>
        <w:t>H2</w:t>
      </w:r>
      <w:r w:rsidR="0081266A">
        <w:rPr>
          <w:i/>
          <w:sz w:val="24"/>
          <w:szCs w:val="24"/>
        </w:rPr>
        <w:t>b</w:t>
      </w:r>
      <w:r w:rsidR="00494E49" w:rsidRPr="0082023D">
        <w:rPr>
          <w:i/>
          <w:sz w:val="24"/>
          <w:szCs w:val="24"/>
        </w:rPr>
        <w:t>: The</w:t>
      </w:r>
      <w:r w:rsidR="009F0C59">
        <w:rPr>
          <w:i/>
          <w:sz w:val="24"/>
          <w:szCs w:val="24"/>
        </w:rPr>
        <w:t xml:space="preserve"> positive</w:t>
      </w:r>
      <w:r w:rsidR="00494E49" w:rsidRPr="0082023D">
        <w:rPr>
          <w:i/>
          <w:sz w:val="24"/>
          <w:szCs w:val="24"/>
        </w:rPr>
        <w:t xml:space="preserve"> association between internal contr</w:t>
      </w:r>
      <w:r w:rsidR="0081266A">
        <w:rPr>
          <w:i/>
          <w:sz w:val="24"/>
          <w:szCs w:val="24"/>
        </w:rPr>
        <w:t>ol effectiveness</w:t>
      </w:r>
      <w:r w:rsidR="00494E49" w:rsidRPr="0082023D">
        <w:rPr>
          <w:i/>
          <w:sz w:val="24"/>
          <w:szCs w:val="24"/>
        </w:rPr>
        <w:t xml:space="preserve"> and </w:t>
      </w:r>
      <w:r w:rsidR="0081266A">
        <w:rPr>
          <w:i/>
          <w:sz w:val="24"/>
          <w:szCs w:val="24"/>
        </w:rPr>
        <w:t xml:space="preserve">CFO’s equity </w:t>
      </w:r>
      <w:r w:rsidRPr="0082023D">
        <w:rPr>
          <w:i/>
          <w:sz w:val="24"/>
          <w:szCs w:val="24"/>
        </w:rPr>
        <w:t xml:space="preserve">compensation schemes </w:t>
      </w:r>
      <w:r w:rsidR="009F0C59">
        <w:rPr>
          <w:i/>
          <w:sz w:val="24"/>
          <w:szCs w:val="24"/>
        </w:rPr>
        <w:t>is</w:t>
      </w:r>
      <w:r w:rsidR="009F0C59" w:rsidRPr="0082023D">
        <w:rPr>
          <w:i/>
          <w:sz w:val="24"/>
          <w:szCs w:val="24"/>
        </w:rPr>
        <w:t xml:space="preserve"> </w:t>
      </w:r>
      <w:r w:rsidR="009F0C59">
        <w:rPr>
          <w:i/>
          <w:sz w:val="24"/>
          <w:szCs w:val="24"/>
        </w:rPr>
        <w:t>weaker</w:t>
      </w:r>
      <w:r w:rsidR="0081266A">
        <w:rPr>
          <w:i/>
          <w:sz w:val="24"/>
          <w:szCs w:val="24"/>
        </w:rPr>
        <w:t xml:space="preserve"> </w:t>
      </w:r>
      <w:r w:rsidR="00494E49" w:rsidRPr="0082023D">
        <w:rPr>
          <w:i/>
          <w:sz w:val="24"/>
          <w:szCs w:val="24"/>
        </w:rPr>
        <w:t>during the financial crisis</w:t>
      </w:r>
      <w:r w:rsidR="0081266A">
        <w:rPr>
          <w:i/>
          <w:sz w:val="24"/>
          <w:szCs w:val="24"/>
        </w:rPr>
        <w:t xml:space="preserve"> of 2007-2009</w:t>
      </w:r>
      <w:r w:rsidR="00494E49" w:rsidRPr="0082023D">
        <w:rPr>
          <w:i/>
          <w:sz w:val="24"/>
          <w:szCs w:val="24"/>
        </w:rPr>
        <w:t>.</w:t>
      </w:r>
    </w:p>
    <w:p w:rsidR="0040029E" w:rsidRPr="0082023D" w:rsidRDefault="0040029E" w:rsidP="0040029E">
      <w:pPr>
        <w:tabs>
          <w:tab w:val="left" w:pos="270"/>
        </w:tabs>
        <w:spacing w:after="0" w:line="360" w:lineRule="auto"/>
        <w:rPr>
          <w:i/>
          <w:sz w:val="24"/>
          <w:szCs w:val="24"/>
        </w:rPr>
      </w:pPr>
    </w:p>
    <w:p w:rsidR="001F0C96" w:rsidRDefault="0040029E" w:rsidP="0040029E">
      <w:pPr>
        <w:pStyle w:val="Kop2"/>
        <w:numPr>
          <w:ilvl w:val="1"/>
          <w:numId w:val="13"/>
        </w:numPr>
      </w:pPr>
      <w:bookmarkStart w:id="36" w:name="_Toc396052847"/>
      <w:r>
        <w:t>Conclusion</w:t>
      </w:r>
      <w:bookmarkEnd w:id="36"/>
    </w:p>
    <w:p w:rsidR="0040029E" w:rsidRDefault="0040029E" w:rsidP="0040029E"/>
    <w:p w:rsidR="0040029E" w:rsidRPr="0040029E" w:rsidRDefault="0040029E" w:rsidP="002B4436">
      <w:pPr>
        <w:spacing w:line="360" w:lineRule="auto"/>
      </w:pPr>
      <w:r w:rsidRPr="0082023D">
        <w:rPr>
          <w:sz w:val="24"/>
          <w:szCs w:val="24"/>
        </w:rPr>
        <w:t xml:space="preserve">This chapter </w:t>
      </w:r>
      <w:r>
        <w:rPr>
          <w:sz w:val="24"/>
          <w:szCs w:val="24"/>
        </w:rPr>
        <w:t xml:space="preserve">discussed the development of the </w:t>
      </w:r>
      <w:r w:rsidRPr="0082023D">
        <w:rPr>
          <w:sz w:val="24"/>
          <w:szCs w:val="24"/>
        </w:rPr>
        <w:t xml:space="preserve">hypotheses </w:t>
      </w:r>
      <w:r>
        <w:rPr>
          <w:sz w:val="24"/>
          <w:szCs w:val="24"/>
        </w:rPr>
        <w:t>that will be tested in next chapters. The hypotheses</w:t>
      </w:r>
      <w:r w:rsidRPr="0082023D">
        <w:rPr>
          <w:sz w:val="24"/>
          <w:szCs w:val="24"/>
        </w:rPr>
        <w:t xml:space="preserve"> were developed after carefully reviewing prior relevant research</w:t>
      </w:r>
      <w:r>
        <w:rPr>
          <w:sz w:val="24"/>
          <w:szCs w:val="24"/>
        </w:rPr>
        <w:t xml:space="preserve">, and </w:t>
      </w:r>
      <w:r w:rsidRPr="0082023D">
        <w:rPr>
          <w:sz w:val="24"/>
          <w:szCs w:val="24"/>
        </w:rPr>
        <w:t>relevant theories and concepts explaining</w:t>
      </w:r>
      <w:r>
        <w:rPr>
          <w:sz w:val="24"/>
          <w:szCs w:val="24"/>
        </w:rPr>
        <w:t xml:space="preserve"> the association between compensation schemes and internal controls. The last hypothesis was developed considering the impact of the financial crisis on this association.</w:t>
      </w:r>
    </w:p>
    <w:p w:rsidR="00CD02C3" w:rsidRDefault="00CD02C3" w:rsidP="00F73B79">
      <w:pPr>
        <w:spacing w:after="0"/>
        <w:rPr>
          <w:rFonts w:asciiTheme="majorHAnsi" w:eastAsiaTheme="majorEastAsia" w:hAnsiTheme="majorHAnsi" w:cstheme="majorBidi"/>
          <w:b/>
          <w:bCs/>
          <w:color w:val="365F91" w:themeColor="accent1" w:themeShade="BF"/>
          <w:sz w:val="28"/>
          <w:szCs w:val="28"/>
          <w:shd w:val="clear" w:color="auto" w:fill="FFFFFF"/>
        </w:rPr>
      </w:pPr>
    </w:p>
    <w:p w:rsidR="00494E49" w:rsidRPr="0082023D" w:rsidRDefault="00494E49" w:rsidP="00C252D4">
      <w:pPr>
        <w:pStyle w:val="Kop1"/>
        <w:numPr>
          <w:ilvl w:val="0"/>
          <w:numId w:val="13"/>
        </w:numPr>
        <w:spacing w:line="360" w:lineRule="auto"/>
        <w:rPr>
          <w:shd w:val="clear" w:color="auto" w:fill="FFFFFF"/>
        </w:rPr>
      </w:pPr>
      <w:bookmarkStart w:id="37" w:name="_Toc396052848"/>
      <w:r w:rsidRPr="0082023D">
        <w:rPr>
          <w:shd w:val="clear" w:color="auto" w:fill="FFFFFF"/>
        </w:rPr>
        <w:t>Methodology</w:t>
      </w:r>
      <w:bookmarkEnd w:id="37"/>
    </w:p>
    <w:p w:rsidR="00715DD3" w:rsidRPr="0082023D" w:rsidRDefault="00715DD3" w:rsidP="00C252D4">
      <w:pPr>
        <w:spacing w:after="0" w:line="360" w:lineRule="auto"/>
        <w:rPr>
          <w:rFonts w:cs="Arial"/>
          <w:b/>
          <w:sz w:val="24"/>
          <w:szCs w:val="24"/>
          <w:u w:val="single"/>
          <w:shd w:val="clear" w:color="auto" w:fill="FFFFFF"/>
        </w:rPr>
      </w:pPr>
    </w:p>
    <w:p w:rsidR="00715DD3" w:rsidRPr="0082023D" w:rsidRDefault="00715DD3" w:rsidP="00C252D4">
      <w:pPr>
        <w:pStyle w:val="Kop2"/>
        <w:numPr>
          <w:ilvl w:val="1"/>
          <w:numId w:val="13"/>
        </w:numPr>
        <w:spacing w:line="360" w:lineRule="auto"/>
      </w:pPr>
      <w:bookmarkStart w:id="38" w:name="_Toc396052849"/>
      <w:r w:rsidRPr="0082023D">
        <w:t>Introduction</w:t>
      </w:r>
      <w:bookmarkEnd w:id="38"/>
    </w:p>
    <w:p w:rsidR="00A71CF5" w:rsidRPr="0082023D" w:rsidRDefault="00A71CF5" w:rsidP="00C252D4">
      <w:pPr>
        <w:spacing w:line="360" w:lineRule="auto"/>
      </w:pPr>
    </w:p>
    <w:p w:rsidR="00715DD3" w:rsidRPr="0082023D" w:rsidRDefault="00715DD3" w:rsidP="002638A2">
      <w:pPr>
        <w:spacing w:line="360" w:lineRule="auto"/>
        <w:jc w:val="both"/>
        <w:rPr>
          <w:sz w:val="24"/>
          <w:szCs w:val="24"/>
        </w:rPr>
      </w:pPr>
      <w:r w:rsidRPr="0082023D">
        <w:rPr>
          <w:sz w:val="24"/>
          <w:szCs w:val="24"/>
        </w:rPr>
        <w:t>This chapter</w:t>
      </w:r>
      <w:r w:rsidR="00A71CF5" w:rsidRPr="0082023D">
        <w:rPr>
          <w:sz w:val="24"/>
          <w:szCs w:val="24"/>
        </w:rPr>
        <w:t xml:space="preserve"> will provide more inside on the sample periods used, and the process of how data was collected to conduct the research. </w:t>
      </w:r>
      <w:r w:rsidR="00C53C23" w:rsidRPr="0082023D">
        <w:rPr>
          <w:sz w:val="24"/>
          <w:szCs w:val="24"/>
        </w:rPr>
        <w:t>Next, t</w:t>
      </w:r>
      <w:r w:rsidR="00A71CF5" w:rsidRPr="0082023D">
        <w:rPr>
          <w:sz w:val="24"/>
          <w:szCs w:val="24"/>
        </w:rPr>
        <w:t>he research design will be thoroughly explained in this chapter. The control variables used in the logistic regression will be briefly motivated. A Libby box is illustrated at the end of this chapter to give a clearer view of the link between the dependent, independent and control variables.</w:t>
      </w:r>
    </w:p>
    <w:p w:rsidR="00715DD3" w:rsidRPr="0082023D" w:rsidRDefault="00715DD3" w:rsidP="00C252D4">
      <w:pPr>
        <w:spacing w:line="360" w:lineRule="auto"/>
      </w:pPr>
    </w:p>
    <w:p w:rsidR="00494E49" w:rsidRPr="0082023D" w:rsidRDefault="00EF7493" w:rsidP="00C252D4">
      <w:pPr>
        <w:pStyle w:val="Kop2"/>
        <w:numPr>
          <w:ilvl w:val="1"/>
          <w:numId w:val="13"/>
        </w:numPr>
        <w:spacing w:line="360" w:lineRule="auto"/>
      </w:pPr>
      <w:bookmarkStart w:id="39" w:name="_Toc396052850"/>
      <w:r w:rsidRPr="0082023D">
        <w:t xml:space="preserve">Sample &amp; </w:t>
      </w:r>
      <w:r w:rsidR="00494E49" w:rsidRPr="0082023D">
        <w:t>Data collection</w:t>
      </w:r>
      <w:bookmarkEnd w:id="39"/>
    </w:p>
    <w:p w:rsidR="000D09C7" w:rsidRPr="0082023D" w:rsidRDefault="000D09C7" w:rsidP="00C252D4">
      <w:pPr>
        <w:spacing w:line="360" w:lineRule="auto"/>
      </w:pPr>
    </w:p>
    <w:p w:rsidR="00D35E71" w:rsidRDefault="00494E49" w:rsidP="002638A2">
      <w:pPr>
        <w:spacing w:line="360" w:lineRule="auto"/>
        <w:jc w:val="both"/>
        <w:rPr>
          <w:sz w:val="24"/>
          <w:szCs w:val="24"/>
        </w:rPr>
      </w:pPr>
      <w:r w:rsidRPr="0082023D">
        <w:rPr>
          <w:sz w:val="24"/>
          <w:szCs w:val="24"/>
        </w:rPr>
        <w:t xml:space="preserve">The dataset for executives’ </w:t>
      </w:r>
      <w:r w:rsidR="00F45C67">
        <w:rPr>
          <w:sz w:val="24"/>
          <w:szCs w:val="24"/>
        </w:rPr>
        <w:t>bonus</w:t>
      </w:r>
      <w:r w:rsidR="00B850FB">
        <w:rPr>
          <w:sz w:val="24"/>
          <w:szCs w:val="24"/>
        </w:rPr>
        <w:t xml:space="preserve"> and equity compensations</w:t>
      </w:r>
      <w:r w:rsidR="00F45C67">
        <w:rPr>
          <w:sz w:val="24"/>
          <w:szCs w:val="24"/>
        </w:rPr>
        <w:t xml:space="preserve"> </w:t>
      </w:r>
      <w:r w:rsidR="00B850FB">
        <w:rPr>
          <w:sz w:val="24"/>
          <w:szCs w:val="24"/>
        </w:rPr>
        <w:t xml:space="preserve">were gathered from </w:t>
      </w:r>
      <w:r w:rsidRPr="0082023D">
        <w:rPr>
          <w:sz w:val="24"/>
          <w:szCs w:val="24"/>
        </w:rPr>
        <w:t>Comp</w:t>
      </w:r>
      <w:r w:rsidR="00B850FB">
        <w:rPr>
          <w:sz w:val="24"/>
          <w:szCs w:val="24"/>
        </w:rPr>
        <w:t>ustat Executive Compensation</w:t>
      </w:r>
      <w:r w:rsidRPr="0082023D">
        <w:rPr>
          <w:sz w:val="24"/>
          <w:szCs w:val="24"/>
        </w:rPr>
        <w:t>. Data for internal control disclos</w:t>
      </w:r>
      <w:r w:rsidR="00F45C67">
        <w:rPr>
          <w:sz w:val="24"/>
          <w:szCs w:val="24"/>
        </w:rPr>
        <w:t>ures in section 404 of SOX is</w:t>
      </w:r>
      <w:r w:rsidRPr="0082023D">
        <w:rPr>
          <w:sz w:val="24"/>
          <w:szCs w:val="24"/>
        </w:rPr>
        <w:t xml:space="preserve"> obtained from Audit Analytics to assess the effectiveness of the internal controls of the firms</w:t>
      </w:r>
      <w:r w:rsidR="00B850FB">
        <w:rPr>
          <w:sz w:val="24"/>
          <w:szCs w:val="24"/>
        </w:rPr>
        <w:t xml:space="preserve"> reported by the auditor</w:t>
      </w:r>
      <w:r w:rsidRPr="0082023D">
        <w:rPr>
          <w:sz w:val="24"/>
          <w:szCs w:val="24"/>
        </w:rPr>
        <w:t xml:space="preserve">. Data </w:t>
      </w:r>
      <w:r w:rsidR="00F14F11">
        <w:rPr>
          <w:sz w:val="24"/>
          <w:szCs w:val="24"/>
        </w:rPr>
        <w:t xml:space="preserve">needed for the calculation of the returns and other control variables </w:t>
      </w:r>
      <w:r w:rsidR="00F45C67">
        <w:rPr>
          <w:sz w:val="24"/>
          <w:szCs w:val="24"/>
        </w:rPr>
        <w:t>were</w:t>
      </w:r>
      <w:r w:rsidRPr="0082023D">
        <w:rPr>
          <w:sz w:val="24"/>
          <w:szCs w:val="24"/>
        </w:rPr>
        <w:t xml:space="preserve"> gathered from Compustat.</w:t>
      </w:r>
      <w:r w:rsidR="003D7180" w:rsidRPr="0082023D">
        <w:rPr>
          <w:sz w:val="24"/>
          <w:szCs w:val="24"/>
        </w:rPr>
        <w:t xml:space="preserve"> </w:t>
      </w:r>
      <w:r w:rsidR="00B850FB">
        <w:rPr>
          <w:sz w:val="24"/>
          <w:szCs w:val="24"/>
        </w:rPr>
        <w:t>Lastly, d</w:t>
      </w:r>
      <w:r w:rsidR="00F45C67">
        <w:rPr>
          <w:sz w:val="24"/>
          <w:szCs w:val="24"/>
        </w:rPr>
        <w:t>ata regarding the independence of the board and CEO also functioning as the c</w:t>
      </w:r>
      <w:r w:rsidR="00B850FB">
        <w:rPr>
          <w:sz w:val="24"/>
          <w:szCs w:val="24"/>
        </w:rPr>
        <w:t>hairman were obtained from Risk</w:t>
      </w:r>
      <w:r w:rsidR="009D6440">
        <w:rPr>
          <w:sz w:val="24"/>
          <w:szCs w:val="24"/>
        </w:rPr>
        <w:t xml:space="preserve"> </w:t>
      </w:r>
      <w:r w:rsidR="00B850FB">
        <w:rPr>
          <w:sz w:val="24"/>
          <w:szCs w:val="24"/>
        </w:rPr>
        <w:t>M</w:t>
      </w:r>
      <w:r w:rsidR="00F45C67">
        <w:rPr>
          <w:sz w:val="24"/>
          <w:szCs w:val="24"/>
        </w:rPr>
        <w:t xml:space="preserve">etrics. </w:t>
      </w:r>
      <w:r w:rsidR="00C476FA" w:rsidRPr="0082023D">
        <w:rPr>
          <w:sz w:val="24"/>
          <w:szCs w:val="24"/>
        </w:rPr>
        <w:t>Consistent with the study of Hoitash, Hoitash &amp; Johnstone (2012)</w:t>
      </w:r>
      <w:r w:rsidR="00CE40B1" w:rsidRPr="0082023D">
        <w:rPr>
          <w:sz w:val="24"/>
          <w:szCs w:val="24"/>
        </w:rPr>
        <w:t xml:space="preserve">, companies </w:t>
      </w:r>
      <w:r w:rsidR="00C476FA" w:rsidRPr="0082023D">
        <w:rPr>
          <w:sz w:val="24"/>
          <w:szCs w:val="24"/>
        </w:rPr>
        <w:t>with a CFO turnover in the current or following year</w:t>
      </w:r>
      <w:r w:rsidR="00CE40B1" w:rsidRPr="0082023D">
        <w:rPr>
          <w:sz w:val="24"/>
          <w:szCs w:val="24"/>
        </w:rPr>
        <w:t>,</w:t>
      </w:r>
      <w:r w:rsidR="00C476FA" w:rsidRPr="0082023D">
        <w:rPr>
          <w:sz w:val="24"/>
          <w:szCs w:val="24"/>
        </w:rPr>
        <w:t xml:space="preserve"> where </w:t>
      </w:r>
      <w:r w:rsidR="00CE40B1" w:rsidRPr="0082023D">
        <w:rPr>
          <w:sz w:val="24"/>
          <w:szCs w:val="24"/>
        </w:rPr>
        <w:t>eliminated</w:t>
      </w:r>
      <w:r w:rsidR="00C476FA" w:rsidRPr="0082023D">
        <w:rPr>
          <w:sz w:val="24"/>
          <w:szCs w:val="24"/>
        </w:rPr>
        <w:t xml:space="preserve"> from the collected</w:t>
      </w:r>
      <w:r w:rsidR="00CE40B1" w:rsidRPr="0082023D">
        <w:rPr>
          <w:sz w:val="24"/>
          <w:szCs w:val="24"/>
        </w:rPr>
        <w:t xml:space="preserve"> data</w:t>
      </w:r>
      <w:r w:rsidR="00384426">
        <w:rPr>
          <w:sz w:val="24"/>
          <w:szCs w:val="24"/>
        </w:rPr>
        <w:t xml:space="preserve"> by </w:t>
      </w:r>
      <w:r w:rsidR="002638A2">
        <w:rPr>
          <w:sz w:val="24"/>
          <w:szCs w:val="24"/>
        </w:rPr>
        <w:t>using</w:t>
      </w:r>
      <w:r w:rsidR="00384426">
        <w:rPr>
          <w:sz w:val="24"/>
          <w:szCs w:val="24"/>
        </w:rPr>
        <w:t xml:space="preserve"> the variable ‘date left company &amp; date joined company’</w:t>
      </w:r>
      <w:r w:rsidR="00384426" w:rsidRPr="00384426">
        <w:rPr>
          <w:sz w:val="24"/>
          <w:szCs w:val="24"/>
        </w:rPr>
        <w:t xml:space="preserve"> </w:t>
      </w:r>
      <w:r w:rsidR="00384426">
        <w:rPr>
          <w:sz w:val="24"/>
          <w:szCs w:val="24"/>
        </w:rPr>
        <w:t xml:space="preserve">from </w:t>
      </w:r>
      <w:r w:rsidR="00384426" w:rsidRPr="0082023D">
        <w:rPr>
          <w:sz w:val="24"/>
          <w:szCs w:val="24"/>
        </w:rPr>
        <w:t>Comp</w:t>
      </w:r>
      <w:r w:rsidR="00384426">
        <w:rPr>
          <w:sz w:val="24"/>
          <w:szCs w:val="24"/>
        </w:rPr>
        <w:t>ustat Executive Compensation</w:t>
      </w:r>
      <w:r w:rsidR="00CE40B1" w:rsidRPr="0082023D">
        <w:rPr>
          <w:sz w:val="24"/>
          <w:szCs w:val="24"/>
        </w:rPr>
        <w:t xml:space="preserve">. </w:t>
      </w:r>
      <w:r w:rsidR="003011E7" w:rsidRPr="0082023D">
        <w:rPr>
          <w:sz w:val="24"/>
          <w:szCs w:val="24"/>
        </w:rPr>
        <w:t>This is due to the effect of severance pay and resigning cash bonus on the executive’s compensations when CFO turnover occurs</w:t>
      </w:r>
      <w:sdt>
        <w:sdtPr>
          <w:rPr>
            <w:sz w:val="24"/>
            <w:szCs w:val="24"/>
          </w:rPr>
          <w:id w:val="1595977155"/>
          <w:citation/>
        </w:sdtPr>
        <w:sdtEndPr/>
        <w:sdtContent>
          <w:r w:rsidR="002638A2">
            <w:rPr>
              <w:sz w:val="24"/>
              <w:szCs w:val="24"/>
            </w:rPr>
            <w:fldChar w:fldCharType="begin"/>
          </w:r>
          <w:r w:rsidR="002638A2">
            <w:rPr>
              <w:sz w:val="24"/>
              <w:szCs w:val="24"/>
            </w:rPr>
            <w:instrText xml:space="preserve"> CITATION Ran12 \l 1033 </w:instrText>
          </w:r>
          <w:r w:rsidR="002638A2">
            <w:rPr>
              <w:sz w:val="24"/>
              <w:szCs w:val="24"/>
            </w:rPr>
            <w:fldChar w:fldCharType="separate"/>
          </w:r>
          <w:r w:rsidR="002638A2">
            <w:rPr>
              <w:noProof/>
              <w:sz w:val="24"/>
              <w:szCs w:val="24"/>
            </w:rPr>
            <w:t xml:space="preserve"> </w:t>
          </w:r>
          <w:r w:rsidR="002638A2" w:rsidRPr="002638A2">
            <w:rPr>
              <w:noProof/>
              <w:sz w:val="24"/>
              <w:szCs w:val="24"/>
            </w:rPr>
            <w:t>(Hoitash, Hoitash, &amp; Johnstone, 2012)</w:t>
          </w:r>
          <w:r w:rsidR="002638A2">
            <w:rPr>
              <w:sz w:val="24"/>
              <w:szCs w:val="24"/>
            </w:rPr>
            <w:fldChar w:fldCharType="end"/>
          </w:r>
        </w:sdtContent>
      </w:sdt>
      <w:r w:rsidR="003011E7" w:rsidRPr="0082023D">
        <w:rPr>
          <w:sz w:val="24"/>
          <w:szCs w:val="24"/>
        </w:rPr>
        <w:t xml:space="preserve">. </w:t>
      </w:r>
      <w:r w:rsidR="003011E7">
        <w:rPr>
          <w:sz w:val="24"/>
          <w:szCs w:val="24"/>
        </w:rPr>
        <w:t>Prior studies also eliminated utility and financial companies</w:t>
      </w:r>
      <w:r w:rsidR="00F45C67">
        <w:rPr>
          <w:sz w:val="24"/>
          <w:szCs w:val="24"/>
        </w:rPr>
        <w:t xml:space="preserve"> </w:t>
      </w:r>
      <w:r w:rsidR="003011E7">
        <w:rPr>
          <w:sz w:val="24"/>
          <w:szCs w:val="24"/>
        </w:rPr>
        <w:t>from their data</w:t>
      </w:r>
      <w:r w:rsidR="00F45C67" w:rsidRPr="00F45C67">
        <w:rPr>
          <w:sz w:val="24"/>
          <w:szCs w:val="24"/>
        </w:rPr>
        <w:t xml:space="preserve"> </w:t>
      </w:r>
      <w:r w:rsidR="00F45C67">
        <w:rPr>
          <w:sz w:val="24"/>
          <w:szCs w:val="24"/>
        </w:rPr>
        <w:t xml:space="preserve">due to the unique regulation system for these type of </w:t>
      </w:r>
      <w:r w:rsidR="00F45C67">
        <w:rPr>
          <w:sz w:val="24"/>
          <w:szCs w:val="24"/>
        </w:rPr>
        <w:lastRenderedPageBreak/>
        <w:t>industries</w:t>
      </w:r>
      <w:r w:rsidR="003011E7">
        <w:rPr>
          <w:sz w:val="24"/>
          <w:szCs w:val="24"/>
        </w:rPr>
        <w:t>, so firms in this type of industry were also eliminated from our samples</w:t>
      </w:r>
      <w:r w:rsidR="00D35E71">
        <w:rPr>
          <w:sz w:val="24"/>
          <w:szCs w:val="24"/>
        </w:rPr>
        <w:t xml:space="preserve"> using the SIC code of these two industries</w:t>
      </w:r>
      <w:r w:rsidR="003D7180" w:rsidRPr="0082023D">
        <w:rPr>
          <w:sz w:val="24"/>
          <w:szCs w:val="24"/>
        </w:rPr>
        <w:t>.</w:t>
      </w:r>
      <w:r w:rsidR="003011E7">
        <w:rPr>
          <w:sz w:val="24"/>
          <w:szCs w:val="24"/>
        </w:rPr>
        <w:t xml:space="preserve"> And finally, </w:t>
      </w:r>
      <w:r w:rsidR="009D6440">
        <w:rPr>
          <w:sz w:val="24"/>
          <w:szCs w:val="24"/>
        </w:rPr>
        <w:t>firms</w:t>
      </w:r>
      <w:r w:rsidR="003011E7">
        <w:rPr>
          <w:sz w:val="24"/>
          <w:szCs w:val="24"/>
        </w:rPr>
        <w:t xml:space="preserve"> with miss</w:t>
      </w:r>
      <w:r w:rsidR="00901010">
        <w:rPr>
          <w:sz w:val="24"/>
          <w:szCs w:val="24"/>
        </w:rPr>
        <w:t>ing financial/compensation data</w:t>
      </w:r>
      <w:r w:rsidR="003011E7">
        <w:rPr>
          <w:sz w:val="24"/>
          <w:szCs w:val="24"/>
        </w:rPr>
        <w:t xml:space="preserve"> were also eliminated from our data</w:t>
      </w:r>
      <w:r w:rsidR="00901010">
        <w:rPr>
          <w:sz w:val="24"/>
          <w:szCs w:val="24"/>
        </w:rPr>
        <w:t>.</w:t>
      </w:r>
      <w:r w:rsidR="003011E7">
        <w:rPr>
          <w:sz w:val="24"/>
          <w:szCs w:val="24"/>
        </w:rPr>
        <w:t xml:space="preserve"> </w:t>
      </w:r>
      <w:r w:rsidR="003011E7" w:rsidRPr="00274B0D">
        <w:rPr>
          <w:sz w:val="24"/>
          <w:szCs w:val="24"/>
        </w:rPr>
        <w:t xml:space="preserve">Table 5.1 gives an overview of the sample </w:t>
      </w:r>
      <w:r w:rsidR="00274B0D">
        <w:rPr>
          <w:sz w:val="24"/>
          <w:szCs w:val="24"/>
        </w:rPr>
        <w:t xml:space="preserve">data </w:t>
      </w:r>
      <w:r w:rsidR="003011E7" w:rsidRPr="00274B0D">
        <w:rPr>
          <w:sz w:val="24"/>
          <w:szCs w:val="24"/>
        </w:rPr>
        <w:t>derivation.</w:t>
      </w:r>
      <w:r w:rsidR="00D35E71">
        <w:rPr>
          <w:sz w:val="24"/>
          <w:szCs w:val="24"/>
        </w:rPr>
        <w:t xml:space="preserve"> </w:t>
      </w:r>
    </w:p>
    <w:p w:rsidR="007E5DDF" w:rsidRDefault="007E5DDF" w:rsidP="007E5DDF">
      <w:pPr>
        <w:spacing w:after="0" w:line="360" w:lineRule="auto"/>
        <w:rPr>
          <w:sz w:val="24"/>
          <w:szCs w:val="24"/>
        </w:rPr>
      </w:pPr>
    </w:p>
    <w:p w:rsidR="00CE4BA8" w:rsidRPr="0082023D" w:rsidRDefault="00CE4BA8" w:rsidP="00CE4BA8">
      <w:pPr>
        <w:pStyle w:val="Duidelijkcitaat"/>
        <w:spacing w:after="0" w:line="360" w:lineRule="auto"/>
        <w:rPr>
          <w:sz w:val="24"/>
          <w:szCs w:val="24"/>
        </w:rPr>
      </w:pPr>
      <w:r>
        <w:rPr>
          <w:sz w:val="24"/>
          <w:szCs w:val="24"/>
        </w:rPr>
        <w:t>Table 5</w:t>
      </w:r>
      <w:r w:rsidRPr="0082023D">
        <w:rPr>
          <w:sz w:val="24"/>
          <w:szCs w:val="24"/>
        </w:rPr>
        <w:t xml:space="preserve">.1 </w:t>
      </w:r>
      <w:r w:rsidR="00125872">
        <w:rPr>
          <w:sz w:val="24"/>
          <w:szCs w:val="24"/>
        </w:rPr>
        <w:t>Sample selection</w:t>
      </w:r>
      <w:r w:rsidR="007E5DDF">
        <w:rPr>
          <w:sz w:val="24"/>
          <w:szCs w:val="24"/>
        </w:rPr>
        <w:t xml:space="preserve"> &amp; </w:t>
      </w:r>
      <w:r w:rsidR="00901010">
        <w:rPr>
          <w:sz w:val="24"/>
          <w:szCs w:val="24"/>
        </w:rPr>
        <w:t>eliminations</w:t>
      </w:r>
    </w:p>
    <w:p w:rsidR="00CE4BA8" w:rsidRDefault="00CE4BA8" w:rsidP="00C252D4">
      <w:pPr>
        <w:spacing w:line="360" w:lineRule="auto"/>
        <w:rPr>
          <w:sz w:val="24"/>
          <w:szCs w:val="24"/>
        </w:rPr>
      </w:pPr>
    </w:p>
    <w:tbl>
      <w:tblPr>
        <w:tblStyle w:val="Tabelraster"/>
        <w:tblW w:w="0" w:type="auto"/>
        <w:tblLook w:val="04A0" w:firstRow="1" w:lastRow="0" w:firstColumn="1" w:lastColumn="0" w:noHBand="0" w:noVBand="1"/>
      </w:tblPr>
      <w:tblGrid>
        <w:gridCol w:w="7338"/>
        <w:gridCol w:w="1134"/>
        <w:gridCol w:w="1104"/>
      </w:tblGrid>
      <w:tr w:rsidR="00ED1FD3" w:rsidTr="00ED1FD3">
        <w:trPr>
          <w:trHeight w:val="347"/>
        </w:trPr>
        <w:tc>
          <w:tcPr>
            <w:tcW w:w="7338" w:type="dxa"/>
            <w:tcBorders>
              <w:top w:val="double" w:sz="4" w:space="0" w:color="auto"/>
              <w:left w:val="double" w:sz="4" w:space="0" w:color="auto"/>
              <w:bottom w:val="double" w:sz="4" w:space="0" w:color="auto"/>
            </w:tcBorders>
          </w:tcPr>
          <w:p w:rsidR="00ED1FD3" w:rsidRPr="00CE4BA8" w:rsidRDefault="00ED1FD3" w:rsidP="003154CE">
            <w:pPr>
              <w:spacing w:line="360" w:lineRule="auto"/>
              <w:rPr>
                <w:b/>
                <w:color w:val="4F81BD" w:themeColor="accent1"/>
                <w:sz w:val="24"/>
                <w:szCs w:val="24"/>
              </w:rPr>
            </w:pPr>
            <w:r w:rsidRPr="00CE4BA8">
              <w:rPr>
                <w:b/>
                <w:color w:val="4F81BD" w:themeColor="accent1"/>
                <w:sz w:val="24"/>
                <w:szCs w:val="24"/>
              </w:rPr>
              <w:t>Description</w:t>
            </w:r>
          </w:p>
        </w:tc>
        <w:tc>
          <w:tcPr>
            <w:tcW w:w="1134" w:type="dxa"/>
            <w:tcBorders>
              <w:top w:val="double" w:sz="4" w:space="0" w:color="auto"/>
              <w:bottom w:val="double" w:sz="4" w:space="0" w:color="auto"/>
              <w:right w:val="single" w:sz="4" w:space="0" w:color="auto"/>
            </w:tcBorders>
          </w:tcPr>
          <w:p w:rsidR="00ED1FD3" w:rsidRPr="00ED1FD3" w:rsidRDefault="00ED1FD3" w:rsidP="003154CE">
            <w:pPr>
              <w:spacing w:line="360" w:lineRule="auto"/>
              <w:jc w:val="center"/>
              <w:rPr>
                <w:b/>
                <w:i/>
                <w:color w:val="4F81BD" w:themeColor="accent1"/>
                <w:sz w:val="24"/>
                <w:szCs w:val="24"/>
                <w:vertAlign w:val="subscript"/>
              </w:rPr>
            </w:pPr>
            <w:r w:rsidRPr="00CE4BA8">
              <w:rPr>
                <w:b/>
                <w:i/>
                <w:color w:val="4F81BD" w:themeColor="accent1"/>
                <w:sz w:val="24"/>
                <w:szCs w:val="24"/>
              </w:rPr>
              <w:t>N</w:t>
            </w:r>
            <w:r>
              <w:rPr>
                <w:b/>
                <w:i/>
                <w:color w:val="4F81BD" w:themeColor="accent1"/>
                <w:sz w:val="24"/>
                <w:szCs w:val="24"/>
                <w:vertAlign w:val="subscript"/>
              </w:rPr>
              <w:t>1</w:t>
            </w:r>
          </w:p>
        </w:tc>
        <w:tc>
          <w:tcPr>
            <w:tcW w:w="1104" w:type="dxa"/>
            <w:tcBorders>
              <w:top w:val="double" w:sz="4" w:space="0" w:color="auto"/>
              <w:left w:val="single" w:sz="4" w:space="0" w:color="auto"/>
              <w:bottom w:val="double" w:sz="4" w:space="0" w:color="auto"/>
              <w:right w:val="double" w:sz="4" w:space="0" w:color="auto"/>
            </w:tcBorders>
          </w:tcPr>
          <w:p w:rsidR="00ED1FD3" w:rsidRPr="00ED1FD3" w:rsidRDefault="00ED1FD3" w:rsidP="00ED1FD3">
            <w:pPr>
              <w:spacing w:line="360" w:lineRule="auto"/>
              <w:jc w:val="center"/>
              <w:rPr>
                <w:b/>
                <w:i/>
                <w:color w:val="4F81BD" w:themeColor="accent1"/>
                <w:sz w:val="24"/>
                <w:szCs w:val="24"/>
                <w:vertAlign w:val="subscript"/>
              </w:rPr>
            </w:pPr>
            <w:r w:rsidRPr="00CE4BA8">
              <w:rPr>
                <w:b/>
                <w:i/>
                <w:color w:val="4F81BD" w:themeColor="accent1"/>
                <w:sz w:val="24"/>
                <w:szCs w:val="24"/>
              </w:rPr>
              <w:t>N</w:t>
            </w:r>
            <w:r>
              <w:rPr>
                <w:b/>
                <w:i/>
                <w:color w:val="4F81BD" w:themeColor="accent1"/>
                <w:sz w:val="24"/>
                <w:szCs w:val="24"/>
                <w:vertAlign w:val="subscript"/>
              </w:rPr>
              <w:t>2</w:t>
            </w:r>
          </w:p>
        </w:tc>
      </w:tr>
      <w:tr w:rsidR="00ED1FD3" w:rsidTr="00ED1FD3">
        <w:tc>
          <w:tcPr>
            <w:tcW w:w="7338" w:type="dxa"/>
            <w:tcBorders>
              <w:top w:val="double" w:sz="4" w:space="0" w:color="auto"/>
              <w:left w:val="double" w:sz="4" w:space="0" w:color="auto"/>
              <w:bottom w:val="nil"/>
              <w:right w:val="single" w:sz="4" w:space="0" w:color="auto"/>
            </w:tcBorders>
          </w:tcPr>
          <w:p w:rsidR="00ED1FD3" w:rsidRDefault="00ED1FD3" w:rsidP="003154CE">
            <w:pPr>
              <w:spacing w:line="360" w:lineRule="auto"/>
              <w:rPr>
                <w:sz w:val="24"/>
                <w:szCs w:val="24"/>
              </w:rPr>
            </w:pPr>
            <w:r>
              <w:rPr>
                <w:sz w:val="24"/>
                <w:szCs w:val="24"/>
              </w:rPr>
              <w:t xml:space="preserve">Data gathered from </w:t>
            </w:r>
            <w:r w:rsidR="009D6440">
              <w:rPr>
                <w:sz w:val="24"/>
                <w:szCs w:val="24"/>
              </w:rPr>
              <w:t xml:space="preserve">Compustat </w:t>
            </w:r>
            <w:r>
              <w:rPr>
                <w:sz w:val="24"/>
                <w:szCs w:val="24"/>
              </w:rPr>
              <w:t>Execu</w:t>
            </w:r>
            <w:r w:rsidR="009D6440">
              <w:rPr>
                <w:sz w:val="24"/>
                <w:szCs w:val="24"/>
              </w:rPr>
              <w:t xml:space="preserve">tive </w:t>
            </w:r>
            <w:r>
              <w:rPr>
                <w:sz w:val="24"/>
                <w:szCs w:val="24"/>
              </w:rPr>
              <w:t>Comp</w:t>
            </w:r>
            <w:r w:rsidR="009D6440">
              <w:rPr>
                <w:sz w:val="24"/>
                <w:szCs w:val="24"/>
              </w:rPr>
              <w:t>ensation</w:t>
            </w:r>
          </w:p>
        </w:tc>
        <w:tc>
          <w:tcPr>
            <w:tcW w:w="1134" w:type="dxa"/>
            <w:tcBorders>
              <w:top w:val="double" w:sz="4" w:space="0" w:color="auto"/>
              <w:left w:val="single" w:sz="4" w:space="0" w:color="auto"/>
              <w:bottom w:val="nil"/>
              <w:right w:val="single" w:sz="4" w:space="0" w:color="auto"/>
            </w:tcBorders>
          </w:tcPr>
          <w:p w:rsidR="00ED1FD3" w:rsidRDefault="00ED1FD3" w:rsidP="003154CE">
            <w:pPr>
              <w:spacing w:line="360" w:lineRule="auto"/>
              <w:jc w:val="center"/>
              <w:rPr>
                <w:sz w:val="24"/>
                <w:szCs w:val="24"/>
              </w:rPr>
            </w:pPr>
            <w:r>
              <w:rPr>
                <w:sz w:val="24"/>
                <w:szCs w:val="24"/>
              </w:rPr>
              <w:t>1989</w:t>
            </w:r>
          </w:p>
        </w:tc>
        <w:tc>
          <w:tcPr>
            <w:tcW w:w="1104" w:type="dxa"/>
            <w:tcBorders>
              <w:top w:val="double" w:sz="4" w:space="0" w:color="auto"/>
              <w:left w:val="single" w:sz="4" w:space="0" w:color="auto"/>
              <w:bottom w:val="nil"/>
              <w:right w:val="double" w:sz="4" w:space="0" w:color="auto"/>
            </w:tcBorders>
          </w:tcPr>
          <w:p w:rsidR="00ED1FD3" w:rsidRDefault="00D41FE3" w:rsidP="00ED1FD3">
            <w:pPr>
              <w:spacing w:line="360" w:lineRule="auto"/>
              <w:jc w:val="center"/>
              <w:rPr>
                <w:sz w:val="24"/>
                <w:szCs w:val="24"/>
              </w:rPr>
            </w:pPr>
            <w:r>
              <w:rPr>
                <w:sz w:val="24"/>
                <w:szCs w:val="24"/>
              </w:rPr>
              <w:t>2695</w:t>
            </w:r>
          </w:p>
        </w:tc>
      </w:tr>
      <w:tr w:rsidR="00ED1FD3" w:rsidTr="00ED1FD3">
        <w:tc>
          <w:tcPr>
            <w:tcW w:w="7338" w:type="dxa"/>
            <w:tcBorders>
              <w:top w:val="nil"/>
              <w:left w:val="double" w:sz="4" w:space="0" w:color="auto"/>
              <w:bottom w:val="nil"/>
              <w:right w:val="single" w:sz="4" w:space="0" w:color="auto"/>
            </w:tcBorders>
          </w:tcPr>
          <w:p w:rsidR="00ED1FD3" w:rsidRDefault="00ED1FD3" w:rsidP="003154CE">
            <w:pPr>
              <w:spacing w:line="360" w:lineRule="auto"/>
              <w:rPr>
                <w:sz w:val="24"/>
                <w:szCs w:val="24"/>
              </w:rPr>
            </w:pPr>
            <w:r>
              <w:rPr>
                <w:sz w:val="24"/>
                <w:szCs w:val="24"/>
              </w:rPr>
              <w:t>Data eliminated: Utility and financial companies</w:t>
            </w:r>
          </w:p>
        </w:tc>
        <w:tc>
          <w:tcPr>
            <w:tcW w:w="1134" w:type="dxa"/>
            <w:tcBorders>
              <w:top w:val="nil"/>
              <w:left w:val="single" w:sz="4" w:space="0" w:color="auto"/>
              <w:bottom w:val="nil"/>
              <w:right w:val="single" w:sz="4" w:space="0" w:color="auto"/>
            </w:tcBorders>
          </w:tcPr>
          <w:p w:rsidR="00ED1FD3" w:rsidRDefault="00ED1FD3" w:rsidP="003154CE">
            <w:pPr>
              <w:spacing w:line="360" w:lineRule="auto"/>
              <w:jc w:val="center"/>
              <w:rPr>
                <w:sz w:val="24"/>
                <w:szCs w:val="24"/>
              </w:rPr>
            </w:pPr>
            <w:r>
              <w:rPr>
                <w:sz w:val="24"/>
                <w:szCs w:val="24"/>
              </w:rPr>
              <w:t>(315)</w:t>
            </w:r>
          </w:p>
        </w:tc>
        <w:tc>
          <w:tcPr>
            <w:tcW w:w="1104" w:type="dxa"/>
            <w:tcBorders>
              <w:top w:val="nil"/>
              <w:left w:val="single" w:sz="4" w:space="0" w:color="auto"/>
              <w:bottom w:val="nil"/>
              <w:right w:val="double" w:sz="4" w:space="0" w:color="auto"/>
            </w:tcBorders>
          </w:tcPr>
          <w:p w:rsidR="00ED1FD3" w:rsidRDefault="00D41FE3" w:rsidP="00ED1FD3">
            <w:pPr>
              <w:spacing w:line="360" w:lineRule="auto"/>
              <w:jc w:val="center"/>
              <w:rPr>
                <w:sz w:val="24"/>
                <w:szCs w:val="24"/>
              </w:rPr>
            </w:pPr>
            <w:r>
              <w:rPr>
                <w:sz w:val="24"/>
                <w:szCs w:val="24"/>
              </w:rPr>
              <w:t>(808)</w:t>
            </w:r>
          </w:p>
        </w:tc>
      </w:tr>
      <w:tr w:rsidR="00ED1FD3" w:rsidTr="00ED1FD3">
        <w:tc>
          <w:tcPr>
            <w:tcW w:w="7338" w:type="dxa"/>
            <w:tcBorders>
              <w:top w:val="nil"/>
              <w:left w:val="double" w:sz="4" w:space="0" w:color="auto"/>
              <w:bottom w:val="nil"/>
              <w:right w:val="single" w:sz="4" w:space="0" w:color="auto"/>
            </w:tcBorders>
          </w:tcPr>
          <w:p w:rsidR="00ED1FD3" w:rsidRDefault="00ED1FD3" w:rsidP="003154CE">
            <w:pPr>
              <w:spacing w:line="360" w:lineRule="auto"/>
              <w:rPr>
                <w:sz w:val="24"/>
                <w:szCs w:val="24"/>
              </w:rPr>
            </w:pPr>
            <w:r>
              <w:rPr>
                <w:sz w:val="24"/>
                <w:szCs w:val="24"/>
              </w:rPr>
              <w:t>Data eliminated: CFO turnover</w:t>
            </w:r>
          </w:p>
        </w:tc>
        <w:tc>
          <w:tcPr>
            <w:tcW w:w="1134" w:type="dxa"/>
            <w:tcBorders>
              <w:top w:val="nil"/>
              <w:left w:val="single" w:sz="4" w:space="0" w:color="auto"/>
              <w:bottom w:val="nil"/>
              <w:right w:val="single" w:sz="4" w:space="0" w:color="auto"/>
            </w:tcBorders>
          </w:tcPr>
          <w:p w:rsidR="00ED1FD3" w:rsidRDefault="00ED1FD3" w:rsidP="003154CE">
            <w:pPr>
              <w:spacing w:line="360" w:lineRule="auto"/>
              <w:jc w:val="center"/>
              <w:rPr>
                <w:sz w:val="24"/>
                <w:szCs w:val="24"/>
              </w:rPr>
            </w:pPr>
            <w:r>
              <w:rPr>
                <w:sz w:val="24"/>
                <w:szCs w:val="24"/>
              </w:rPr>
              <w:t>(143)</w:t>
            </w:r>
          </w:p>
        </w:tc>
        <w:tc>
          <w:tcPr>
            <w:tcW w:w="1104" w:type="dxa"/>
            <w:tcBorders>
              <w:top w:val="nil"/>
              <w:left w:val="single" w:sz="4" w:space="0" w:color="auto"/>
              <w:bottom w:val="nil"/>
              <w:right w:val="double" w:sz="4" w:space="0" w:color="auto"/>
            </w:tcBorders>
          </w:tcPr>
          <w:p w:rsidR="00ED1FD3" w:rsidRDefault="00D41FE3" w:rsidP="00ED1FD3">
            <w:pPr>
              <w:spacing w:line="360" w:lineRule="auto"/>
              <w:jc w:val="center"/>
              <w:rPr>
                <w:sz w:val="24"/>
                <w:szCs w:val="24"/>
              </w:rPr>
            </w:pPr>
            <w:r>
              <w:rPr>
                <w:sz w:val="24"/>
                <w:szCs w:val="24"/>
              </w:rPr>
              <w:t>(213)</w:t>
            </w:r>
          </w:p>
        </w:tc>
      </w:tr>
      <w:tr w:rsidR="00ED1FD3" w:rsidTr="00ED1FD3">
        <w:tc>
          <w:tcPr>
            <w:tcW w:w="7338" w:type="dxa"/>
            <w:tcBorders>
              <w:top w:val="nil"/>
              <w:left w:val="double" w:sz="4" w:space="0" w:color="auto"/>
              <w:bottom w:val="double" w:sz="4" w:space="0" w:color="auto"/>
              <w:right w:val="single" w:sz="4" w:space="0" w:color="auto"/>
            </w:tcBorders>
          </w:tcPr>
          <w:p w:rsidR="00ED1FD3" w:rsidRDefault="00ED1FD3" w:rsidP="003154CE">
            <w:pPr>
              <w:spacing w:line="360" w:lineRule="auto"/>
              <w:rPr>
                <w:sz w:val="24"/>
                <w:szCs w:val="24"/>
              </w:rPr>
            </w:pPr>
            <w:r>
              <w:rPr>
                <w:sz w:val="24"/>
                <w:szCs w:val="24"/>
              </w:rPr>
              <w:t>Data eliminated: companies with missing data after merging 4 databases</w:t>
            </w:r>
          </w:p>
        </w:tc>
        <w:tc>
          <w:tcPr>
            <w:tcW w:w="1134" w:type="dxa"/>
            <w:tcBorders>
              <w:top w:val="nil"/>
              <w:left w:val="single" w:sz="4" w:space="0" w:color="auto"/>
              <w:bottom w:val="double" w:sz="4" w:space="0" w:color="auto"/>
              <w:right w:val="single" w:sz="4" w:space="0" w:color="auto"/>
            </w:tcBorders>
          </w:tcPr>
          <w:p w:rsidR="00ED1FD3" w:rsidRDefault="00D41FE3" w:rsidP="003154CE">
            <w:pPr>
              <w:spacing w:line="360" w:lineRule="auto"/>
              <w:jc w:val="center"/>
              <w:rPr>
                <w:sz w:val="24"/>
                <w:szCs w:val="24"/>
              </w:rPr>
            </w:pPr>
            <w:r>
              <w:rPr>
                <w:sz w:val="24"/>
                <w:szCs w:val="24"/>
              </w:rPr>
              <w:t>(962</w:t>
            </w:r>
            <w:r w:rsidR="00ED1FD3">
              <w:rPr>
                <w:sz w:val="24"/>
                <w:szCs w:val="24"/>
              </w:rPr>
              <w:t>)</w:t>
            </w:r>
          </w:p>
        </w:tc>
        <w:tc>
          <w:tcPr>
            <w:tcW w:w="1104" w:type="dxa"/>
            <w:tcBorders>
              <w:top w:val="nil"/>
              <w:left w:val="single" w:sz="4" w:space="0" w:color="auto"/>
              <w:bottom w:val="double" w:sz="4" w:space="0" w:color="auto"/>
              <w:right w:val="double" w:sz="4" w:space="0" w:color="auto"/>
            </w:tcBorders>
          </w:tcPr>
          <w:p w:rsidR="00ED1FD3" w:rsidRDefault="00D41FE3" w:rsidP="00ED1FD3">
            <w:pPr>
              <w:spacing w:line="360" w:lineRule="auto"/>
              <w:jc w:val="center"/>
              <w:rPr>
                <w:sz w:val="24"/>
                <w:szCs w:val="24"/>
              </w:rPr>
            </w:pPr>
            <w:r>
              <w:rPr>
                <w:sz w:val="24"/>
                <w:szCs w:val="24"/>
              </w:rPr>
              <w:t>(421)</w:t>
            </w:r>
          </w:p>
        </w:tc>
      </w:tr>
      <w:tr w:rsidR="00ED1FD3" w:rsidTr="00D41FE3">
        <w:trPr>
          <w:trHeight w:val="481"/>
        </w:trPr>
        <w:tc>
          <w:tcPr>
            <w:tcW w:w="7338" w:type="dxa"/>
            <w:tcBorders>
              <w:top w:val="double" w:sz="4" w:space="0" w:color="auto"/>
              <w:left w:val="double" w:sz="4" w:space="0" w:color="auto"/>
              <w:bottom w:val="double" w:sz="4" w:space="0" w:color="auto"/>
            </w:tcBorders>
          </w:tcPr>
          <w:p w:rsidR="00ED1FD3" w:rsidRDefault="00ED1FD3" w:rsidP="00D41FE3">
            <w:pPr>
              <w:spacing w:line="360" w:lineRule="auto"/>
              <w:jc w:val="center"/>
              <w:rPr>
                <w:sz w:val="24"/>
                <w:szCs w:val="24"/>
              </w:rPr>
            </w:pPr>
            <w:r>
              <w:rPr>
                <w:sz w:val="24"/>
                <w:szCs w:val="24"/>
              </w:rPr>
              <w:t>Final sample period</w:t>
            </w:r>
            <w:r>
              <w:rPr>
                <w:sz w:val="24"/>
                <w:szCs w:val="24"/>
                <w:vertAlign w:val="subscript"/>
              </w:rPr>
              <w:t>1</w:t>
            </w:r>
            <w:r>
              <w:rPr>
                <w:sz w:val="24"/>
                <w:szCs w:val="24"/>
              </w:rPr>
              <w:t xml:space="preserve"> </w:t>
            </w:r>
            <w:r w:rsidRPr="00ED1FD3">
              <w:rPr>
                <w:i/>
                <w:sz w:val="24"/>
                <w:szCs w:val="24"/>
              </w:rPr>
              <w:t>before</w:t>
            </w:r>
            <w:r>
              <w:rPr>
                <w:sz w:val="24"/>
                <w:szCs w:val="24"/>
              </w:rPr>
              <w:t xml:space="preserve"> the financial crisis (2004-2006)</w:t>
            </w:r>
          </w:p>
        </w:tc>
        <w:tc>
          <w:tcPr>
            <w:tcW w:w="1134" w:type="dxa"/>
            <w:tcBorders>
              <w:top w:val="double" w:sz="4" w:space="0" w:color="auto"/>
              <w:bottom w:val="double" w:sz="4" w:space="0" w:color="auto"/>
              <w:right w:val="single" w:sz="4" w:space="0" w:color="auto"/>
            </w:tcBorders>
          </w:tcPr>
          <w:p w:rsidR="00D41FE3" w:rsidRDefault="00D41FE3" w:rsidP="00D41FE3">
            <w:pPr>
              <w:spacing w:line="360" w:lineRule="auto"/>
              <w:jc w:val="center"/>
              <w:rPr>
                <w:sz w:val="24"/>
                <w:szCs w:val="24"/>
              </w:rPr>
            </w:pPr>
            <w:r>
              <w:rPr>
                <w:sz w:val="24"/>
                <w:szCs w:val="24"/>
              </w:rPr>
              <w:t>569</w:t>
            </w:r>
          </w:p>
        </w:tc>
        <w:tc>
          <w:tcPr>
            <w:tcW w:w="1104" w:type="dxa"/>
            <w:tcBorders>
              <w:top w:val="double" w:sz="4" w:space="0" w:color="auto"/>
              <w:left w:val="single" w:sz="4" w:space="0" w:color="auto"/>
              <w:bottom w:val="double" w:sz="4" w:space="0" w:color="auto"/>
              <w:right w:val="double" w:sz="4" w:space="0" w:color="auto"/>
            </w:tcBorders>
          </w:tcPr>
          <w:p w:rsidR="00ED1FD3" w:rsidRDefault="00ED1FD3" w:rsidP="00D41FE3">
            <w:pPr>
              <w:spacing w:line="360" w:lineRule="auto"/>
              <w:jc w:val="center"/>
              <w:rPr>
                <w:sz w:val="24"/>
                <w:szCs w:val="24"/>
              </w:rPr>
            </w:pPr>
          </w:p>
        </w:tc>
      </w:tr>
      <w:tr w:rsidR="00ED1FD3" w:rsidTr="00ED1FD3">
        <w:trPr>
          <w:trHeight w:val="402"/>
        </w:trPr>
        <w:tc>
          <w:tcPr>
            <w:tcW w:w="7338" w:type="dxa"/>
            <w:tcBorders>
              <w:top w:val="double" w:sz="4" w:space="0" w:color="auto"/>
              <w:left w:val="double" w:sz="4" w:space="0" w:color="auto"/>
              <w:bottom w:val="double" w:sz="4" w:space="0" w:color="auto"/>
            </w:tcBorders>
          </w:tcPr>
          <w:p w:rsidR="00ED1FD3" w:rsidRDefault="00ED1FD3" w:rsidP="00D41FE3">
            <w:pPr>
              <w:spacing w:line="360" w:lineRule="auto"/>
              <w:jc w:val="center"/>
              <w:rPr>
                <w:sz w:val="24"/>
                <w:szCs w:val="24"/>
              </w:rPr>
            </w:pPr>
            <w:r>
              <w:rPr>
                <w:sz w:val="24"/>
                <w:szCs w:val="24"/>
              </w:rPr>
              <w:t>Final sample period</w:t>
            </w:r>
            <w:r>
              <w:rPr>
                <w:sz w:val="24"/>
                <w:szCs w:val="24"/>
                <w:vertAlign w:val="subscript"/>
              </w:rPr>
              <w:t>2</w:t>
            </w:r>
            <w:r>
              <w:rPr>
                <w:sz w:val="24"/>
                <w:szCs w:val="24"/>
              </w:rPr>
              <w:t xml:space="preserve"> </w:t>
            </w:r>
            <w:r>
              <w:rPr>
                <w:i/>
                <w:sz w:val="24"/>
                <w:szCs w:val="24"/>
              </w:rPr>
              <w:t xml:space="preserve">during </w:t>
            </w:r>
            <w:r>
              <w:rPr>
                <w:sz w:val="24"/>
                <w:szCs w:val="24"/>
              </w:rPr>
              <w:t>the financial crisis (2007-2009)</w:t>
            </w:r>
          </w:p>
        </w:tc>
        <w:tc>
          <w:tcPr>
            <w:tcW w:w="1134" w:type="dxa"/>
            <w:tcBorders>
              <w:top w:val="double" w:sz="4" w:space="0" w:color="auto"/>
              <w:bottom w:val="double" w:sz="4" w:space="0" w:color="auto"/>
              <w:right w:val="single" w:sz="4" w:space="0" w:color="auto"/>
            </w:tcBorders>
          </w:tcPr>
          <w:p w:rsidR="00ED1FD3" w:rsidRDefault="00ED1FD3" w:rsidP="00D41FE3">
            <w:pPr>
              <w:spacing w:line="360" w:lineRule="auto"/>
              <w:jc w:val="center"/>
              <w:rPr>
                <w:sz w:val="24"/>
                <w:szCs w:val="24"/>
              </w:rPr>
            </w:pPr>
          </w:p>
        </w:tc>
        <w:tc>
          <w:tcPr>
            <w:tcW w:w="1104" w:type="dxa"/>
            <w:tcBorders>
              <w:top w:val="double" w:sz="4" w:space="0" w:color="auto"/>
              <w:left w:val="single" w:sz="4" w:space="0" w:color="auto"/>
              <w:bottom w:val="double" w:sz="4" w:space="0" w:color="auto"/>
              <w:right w:val="double" w:sz="4" w:space="0" w:color="auto"/>
            </w:tcBorders>
          </w:tcPr>
          <w:p w:rsidR="00ED1FD3" w:rsidRDefault="00D41FE3" w:rsidP="00D41FE3">
            <w:pPr>
              <w:spacing w:line="360" w:lineRule="auto"/>
              <w:jc w:val="center"/>
              <w:rPr>
                <w:sz w:val="24"/>
                <w:szCs w:val="24"/>
              </w:rPr>
            </w:pPr>
            <w:r>
              <w:rPr>
                <w:sz w:val="24"/>
                <w:szCs w:val="24"/>
              </w:rPr>
              <w:t>1253</w:t>
            </w:r>
          </w:p>
        </w:tc>
      </w:tr>
      <w:tr w:rsidR="003154CE" w:rsidTr="003154CE">
        <w:tblPrEx>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trPr>
        <w:tc>
          <w:tcPr>
            <w:tcW w:w="9576" w:type="dxa"/>
            <w:gridSpan w:val="3"/>
          </w:tcPr>
          <w:p w:rsidR="003154CE" w:rsidRDefault="003154CE" w:rsidP="003154CE">
            <w:pPr>
              <w:spacing w:line="360" w:lineRule="auto"/>
              <w:rPr>
                <w:sz w:val="24"/>
                <w:szCs w:val="24"/>
              </w:rPr>
            </w:pPr>
          </w:p>
        </w:tc>
      </w:tr>
    </w:tbl>
    <w:p w:rsidR="00494E49" w:rsidRPr="0082023D" w:rsidRDefault="00384426" w:rsidP="002638A2">
      <w:pPr>
        <w:spacing w:line="360" w:lineRule="auto"/>
        <w:jc w:val="both"/>
        <w:rPr>
          <w:sz w:val="24"/>
          <w:szCs w:val="24"/>
        </w:rPr>
      </w:pPr>
      <w:r w:rsidRPr="0082023D">
        <w:rPr>
          <w:sz w:val="24"/>
          <w:szCs w:val="24"/>
        </w:rPr>
        <w:t>This research study has two sample periods</w:t>
      </w:r>
      <w:r>
        <w:rPr>
          <w:sz w:val="24"/>
          <w:szCs w:val="24"/>
        </w:rPr>
        <w:t xml:space="preserve">. </w:t>
      </w:r>
      <w:r w:rsidR="003011E7" w:rsidRPr="0082023D">
        <w:rPr>
          <w:sz w:val="24"/>
          <w:szCs w:val="24"/>
        </w:rPr>
        <w:t xml:space="preserve">This study examines the association between an effective internal control and executive compensation patterns before and during the financial crisis. </w:t>
      </w:r>
      <w:r w:rsidR="00D97FF8" w:rsidRPr="0082023D">
        <w:rPr>
          <w:sz w:val="24"/>
          <w:szCs w:val="24"/>
        </w:rPr>
        <w:t xml:space="preserve">The first sample </w:t>
      </w:r>
      <w:r w:rsidR="003D7180" w:rsidRPr="0082023D">
        <w:rPr>
          <w:sz w:val="24"/>
          <w:szCs w:val="24"/>
        </w:rPr>
        <w:t>period</w:t>
      </w:r>
      <w:r w:rsidR="00D97FF8" w:rsidRPr="0082023D">
        <w:rPr>
          <w:sz w:val="24"/>
          <w:szCs w:val="24"/>
        </w:rPr>
        <w:t xml:space="preserve"> states the timeline</w:t>
      </w:r>
      <w:r w:rsidR="003D7180" w:rsidRPr="0082023D">
        <w:rPr>
          <w:sz w:val="24"/>
          <w:szCs w:val="24"/>
        </w:rPr>
        <w:t xml:space="preserve"> before the financial crisis and the </w:t>
      </w:r>
      <w:r w:rsidR="00D97FF8" w:rsidRPr="0082023D">
        <w:rPr>
          <w:sz w:val="24"/>
          <w:szCs w:val="24"/>
        </w:rPr>
        <w:t xml:space="preserve">second </w:t>
      </w:r>
      <w:r w:rsidR="003D7180" w:rsidRPr="0082023D">
        <w:rPr>
          <w:sz w:val="24"/>
          <w:szCs w:val="24"/>
        </w:rPr>
        <w:t xml:space="preserve">sample period </w:t>
      </w:r>
      <w:r w:rsidR="004041D1" w:rsidRPr="0082023D">
        <w:rPr>
          <w:sz w:val="24"/>
          <w:szCs w:val="24"/>
        </w:rPr>
        <w:t xml:space="preserve">states the timeline </w:t>
      </w:r>
      <w:r w:rsidR="003D7180" w:rsidRPr="0082023D">
        <w:rPr>
          <w:sz w:val="24"/>
          <w:szCs w:val="24"/>
        </w:rPr>
        <w:t>during the financial crisis.</w:t>
      </w:r>
    </w:p>
    <w:p w:rsidR="00494E49" w:rsidRPr="0082023D" w:rsidRDefault="00494E49" w:rsidP="002638A2">
      <w:pPr>
        <w:spacing w:after="0" w:line="360" w:lineRule="auto"/>
        <w:jc w:val="both"/>
        <w:rPr>
          <w:i/>
          <w:sz w:val="24"/>
          <w:szCs w:val="24"/>
        </w:rPr>
      </w:pPr>
      <w:r w:rsidRPr="0082023D">
        <w:rPr>
          <w:i/>
          <w:sz w:val="24"/>
          <w:szCs w:val="24"/>
        </w:rPr>
        <w:t>Sample period</w:t>
      </w:r>
      <w:r w:rsidR="00D97FF8" w:rsidRPr="0082023D">
        <w:rPr>
          <w:i/>
          <w:sz w:val="24"/>
          <w:szCs w:val="24"/>
          <w:vertAlign w:val="subscript"/>
        </w:rPr>
        <w:t>1</w:t>
      </w:r>
      <w:r w:rsidRPr="0082023D">
        <w:rPr>
          <w:i/>
          <w:sz w:val="24"/>
          <w:szCs w:val="24"/>
        </w:rPr>
        <w:t xml:space="preserve">: Before financial crisis (2004-2006) </w:t>
      </w:r>
    </w:p>
    <w:p w:rsidR="00494E49" w:rsidRDefault="009A7749" w:rsidP="002638A2">
      <w:pPr>
        <w:spacing w:after="0" w:line="360" w:lineRule="auto"/>
        <w:jc w:val="both"/>
        <w:rPr>
          <w:i/>
          <w:sz w:val="24"/>
          <w:szCs w:val="24"/>
        </w:rPr>
      </w:pPr>
      <w:r w:rsidRPr="0082023D">
        <w:rPr>
          <w:i/>
          <w:sz w:val="24"/>
          <w:szCs w:val="24"/>
        </w:rPr>
        <w:t>Sample period</w:t>
      </w:r>
      <w:r w:rsidR="00D97FF8" w:rsidRPr="0082023D">
        <w:rPr>
          <w:i/>
          <w:sz w:val="24"/>
          <w:szCs w:val="24"/>
          <w:vertAlign w:val="subscript"/>
        </w:rPr>
        <w:t>2</w:t>
      </w:r>
      <w:r w:rsidRPr="0082023D">
        <w:rPr>
          <w:i/>
          <w:sz w:val="24"/>
          <w:szCs w:val="24"/>
        </w:rPr>
        <w:t>: During f</w:t>
      </w:r>
      <w:r w:rsidR="00494E49" w:rsidRPr="0082023D">
        <w:rPr>
          <w:i/>
          <w:sz w:val="24"/>
          <w:szCs w:val="24"/>
        </w:rPr>
        <w:t>inancial crisis (2007-2009)</w:t>
      </w:r>
    </w:p>
    <w:p w:rsidR="00CD02C3" w:rsidRPr="0082023D" w:rsidRDefault="00CD02C3" w:rsidP="00C252D4">
      <w:pPr>
        <w:spacing w:after="0" w:line="360" w:lineRule="auto"/>
        <w:rPr>
          <w:i/>
          <w:sz w:val="24"/>
          <w:szCs w:val="24"/>
        </w:rPr>
      </w:pPr>
    </w:p>
    <w:p w:rsidR="00494E49" w:rsidRPr="0082023D" w:rsidRDefault="00A71CF5" w:rsidP="00C252D4">
      <w:pPr>
        <w:pStyle w:val="Kop2"/>
        <w:numPr>
          <w:ilvl w:val="1"/>
          <w:numId w:val="13"/>
        </w:numPr>
        <w:spacing w:line="360" w:lineRule="auto"/>
      </w:pPr>
      <w:bookmarkStart w:id="40" w:name="_Toc396052851"/>
      <w:r w:rsidRPr="0082023D">
        <w:t>Research design</w:t>
      </w:r>
      <w:bookmarkEnd w:id="40"/>
    </w:p>
    <w:p w:rsidR="000D09C7" w:rsidRPr="0082023D" w:rsidRDefault="000D09C7" w:rsidP="00C252D4">
      <w:pPr>
        <w:spacing w:line="360" w:lineRule="auto"/>
      </w:pPr>
    </w:p>
    <w:p w:rsidR="009C738F" w:rsidRDefault="009D65B4" w:rsidP="002638A2">
      <w:pPr>
        <w:spacing w:line="360" w:lineRule="auto"/>
        <w:jc w:val="both"/>
        <w:rPr>
          <w:sz w:val="24"/>
          <w:szCs w:val="24"/>
        </w:rPr>
      </w:pPr>
      <w:r w:rsidRPr="0082023D">
        <w:rPr>
          <w:sz w:val="24"/>
          <w:szCs w:val="24"/>
        </w:rPr>
        <w:t xml:space="preserve">The main model of this thesis will estimate </w:t>
      </w:r>
      <w:r w:rsidR="00873660" w:rsidRPr="0082023D">
        <w:rPr>
          <w:sz w:val="24"/>
          <w:szCs w:val="24"/>
        </w:rPr>
        <w:t xml:space="preserve">a logistic regression of </w:t>
      </w:r>
      <w:r w:rsidR="003B593A">
        <w:rPr>
          <w:sz w:val="24"/>
          <w:szCs w:val="24"/>
        </w:rPr>
        <w:t xml:space="preserve">the effectiveness of the </w:t>
      </w:r>
      <w:r w:rsidR="00873660" w:rsidRPr="0082023D">
        <w:rPr>
          <w:sz w:val="24"/>
          <w:szCs w:val="24"/>
        </w:rPr>
        <w:t>in</w:t>
      </w:r>
      <w:r w:rsidR="003B593A">
        <w:rPr>
          <w:sz w:val="24"/>
          <w:szCs w:val="24"/>
        </w:rPr>
        <w:t xml:space="preserve">ternal control </w:t>
      </w:r>
      <w:r w:rsidR="00E6658F" w:rsidRPr="0082023D">
        <w:rPr>
          <w:sz w:val="24"/>
          <w:szCs w:val="24"/>
        </w:rPr>
        <w:t xml:space="preserve">on the equity and cash </w:t>
      </w:r>
      <w:r w:rsidR="00873660" w:rsidRPr="0082023D">
        <w:rPr>
          <w:sz w:val="24"/>
          <w:szCs w:val="24"/>
        </w:rPr>
        <w:t>compensation</w:t>
      </w:r>
      <w:r w:rsidR="00E6658F" w:rsidRPr="0082023D">
        <w:rPr>
          <w:sz w:val="24"/>
          <w:szCs w:val="24"/>
        </w:rPr>
        <w:t>s</w:t>
      </w:r>
      <w:r w:rsidR="00873660" w:rsidRPr="0082023D">
        <w:rPr>
          <w:sz w:val="24"/>
          <w:szCs w:val="24"/>
        </w:rPr>
        <w:t xml:space="preserve"> of CFO’s.</w:t>
      </w:r>
      <w:r w:rsidR="00E6658F" w:rsidRPr="0082023D">
        <w:rPr>
          <w:sz w:val="24"/>
          <w:szCs w:val="24"/>
        </w:rPr>
        <w:t xml:space="preserve"> </w:t>
      </w:r>
      <w:r w:rsidR="00873660" w:rsidRPr="0082023D">
        <w:rPr>
          <w:sz w:val="24"/>
          <w:szCs w:val="24"/>
        </w:rPr>
        <w:t xml:space="preserve"> </w:t>
      </w:r>
      <w:r w:rsidR="00864599" w:rsidRPr="0082023D">
        <w:rPr>
          <w:sz w:val="24"/>
          <w:szCs w:val="24"/>
        </w:rPr>
        <w:t xml:space="preserve">The regression model will </w:t>
      </w:r>
      <w:r w:rsidR="00864599" w:rsidRPr="0082023D">
        <w:rPr>
          <w:sz w:val="24"/>
          <w:szCs w:val="24"/>
        </w:rPr>
        <w:lastRenderedPageBreak/>
        <w:t>examine the effect of inte</w:t>
      </w:r>
      <w:r w:rsidR="00BF799A">
        <w:rPr>
          <w:sz w:val="24"/>
          <w:szCs w:val="24"/>
        </w:rPr>
        <w:t>rnal control systems</w:t>
      </w:r>
      <w:r w:rsidR="00864599" w:rsidRPr="0082023D">
        <w:rPr>
          <w:sz w:val="24"/>
          <w:szCs w:val="24"/>
        </w:rPr>
        <w:t xml:space="preserve"> on the</w:t>
      </w:r>
      <w:r w:rsidR="00034492">
        <w:rPr>
          <w:sz w:val="24"/>
          <w:szCs w:val="24"/>
        </w:rPr>
        <w:t>se two</w:t>
      </w:r>
      <w:r w:rsidR="00864599" w:rsidRPr="0082023D">
        <w:rPr>
          <w:sz w:val="24"/>
          <w:szCs w:val="24"/>
        </w:rPr>
        <w:t xml:space="preserve"> different types of executive compensation schemes. </w:t>
      </w:r>
      <w:r w:rsidR="00E6658F" w:rsidRPr="0082023D">
        <w:rPr>
          <w:sz w:val="24"/>
          <w:szCs w:val="24"/>
        </w:rPr>
        <w:t xml:space="preserve">The cash compensation consists of the CFO </w:t>
      </w:r>
      <w:r w:rsidR="00AA1B99">
        <w:rPr>
          <w:sz w:val="24"/>
          <w:szCs w:val="24"/>
        </w:rPr>
        <w:t>annual cash bonus received</w:t>
      </w:r>
      <w:r w:rsidR="00E6658F" w:rsidRPr="0082023D">
        <w:rPr>
          <w:sz w:val="24"/>
          <w:szCs w:val="24"/>
        </w:rPr>
        <w:t xml:space="preserve">. </w:t>
      </w:r>
      <w:r w:rsidR="00A55462" w:rsidRPr="0082023D">
        <w:rPr>
          <w:sz w:val="24"/>
          <w:szCs w:val="24"/>
        </w:rPr>
        <w:t xml:space="preserve">The equity compensation reflects the </w:t>
      </w:r>
      <w:r w:rsidR="002638A2">
        <w:rPr>
          <w:sz w:val="24"/>
          <w:szCs w:val="24"/>
        </w:rPr>
        <w:t xml:space="preserve">total </w:t>
      </w:r>
      <w:r w:rsidR="007912DD" w:rsidRPr="0082023D">
        <w:rPr>
          <w:sz w:val="24"/>
          <w:szCs w:val="24"/>
        </w:rPr>
        <w:t xml:space="preserve">value of </w:t>
      </w:r>
      <w:r w:rsidR="00AA1B99">
        <w:rPr>
          <w:sz w:val="24"/>
          <w:szCs w:val="24"/>
        </w:rPr>
        <w:t xml:space="preserve">the (restricted) </w:t>
      </w:r>
      <w:r w:rsidR="007912DD" w:rsidRPr="0082023D">
        <w:rPr>
          <w:sz w:val="24"/>
          <w:szCs w:val="24"/>
        </w:rPr>
        <w:t>stocks and stock options granted</w:t>
      </w:r>
      <w:r w:rsidR="00AA1B99" w:rsidRPr="0082023D">
        <w:rPr>
          <w:sz w:val="24"/>
          <w:szCs w:val="24"/>
        </w:rPr>
        <w:t xml:space="preserve"> to the executives</w:t>
      </w:r>
      <w:r w:rsidR="00AA1B99">
        <w:rPr>
          <w:sz w:val="24"/>
          <w:szCs w:val="24"/>
        </w:rPr>
        <w:t>, valued respectively at fair value grant date and Compustat Black Scholes value</w:t>
      </w:r>
      <w:r w:rsidR="007912DD" w:rsidRPr="0082023D">
        <w:rPr>
          <w:sz w:val="24"/>
          <w:szCs w:val="24"/>
        </w:rPr>
        <w:t xml:space="preserve">. </w:t>
      </w:r>
      <w:r w:rsidR="00873660" w:rsidRPr="0082023D">
        <w:rPr>
          <w:sz w:val="24"/>
          <w:szCs w:val="24"/>
        </w:rPr>
        <w:t xml:space="preserve">This model will </w:t>
      </w:r>
      <w:r w:rsidR="000353DE" w:rsidRPr="0082023D">
        <w:rPr>
          <w:sz w:val="24"/>
          <w:szCs w:val="24"/>
        </w:rPr>
        <w:t>consist o</w:t>
      </w:r>
      <w:r w:rsidR="001849EF">
        <w:rPr>
          <w:sz w:val="24"/>
          <w:szCs w:val="24"/>
        </w:rPr>
        <w:t>f the following</w:t>
      </w:r>
      <w:r w:rsidR="000353DE" w:rsidRPr="0082023D">
        <w:rPr>
          <w:sz w:val="24"/>
          <w:szCs w:val="24"/>
        </w:rPr>
        <w:t xml:space="preserve"> variables</w:t>
      </w:r>
      <w:r w:rsidR="000640BC" w:rsidRPr="0082023D">
        <w:rPr>
          <w:sz w:val="24"/>
          <w:szCs w:val="24"/>
        </w:rPr>
        <w:t xml:space="preserve">, which are partly consistent with the first stage- model of </w:t>
      </w:r>
      <w:r w:rsidR="000640BC" w:rsidRPr="0082023D">
        <w:rPr>
          <w:noProof/>
          <w:sz w:val="24"/>
          <w:szCs w:val="24"/>
        </w:rPr>
        <w:t>Henry, Shon, &amp; Weiss (2011)</w:t>
      </w:r>
      <w:r w:rsidR="00A55462" w:rsidRPr="0082023D">
        <w:rPr>
          <w:noProof/>
          <w:sz w:val="24"/>
          <w:szCs w:val="24"/>
        </w:rPr>
        <w:t xml:space="preserve"> and </w:t>
      </w:r>
      <w:r w:rsidR="002638A2">
        <w:rPr>
          <w:noProof/>
          <w:sz w:val="24"/>
          <w:szCs w:val="24"/>
        </w:rPr>
        <w:t xml:space="preserve">with the model used in the study of </w:t>
      </w:r>
      <w:r w:rsidR="003B593A">
        <w:rPr>
          <w:sz w:val="24"/>
          <w:szCs w:val="24"/>
        </w:rPr>
        <w:t>Hoitash et al.</w:t>
      </w:r>
      <w:r w:rsidR="00A55462" w:rsidRPr="0082023D">
        <w:rPr>
          <w:sz w:val="24"/>
          <w:szCs w:val="24"/>
        </w:rPr>
        <w:t xml:space="preserve"> (2012)</w:t>
      </w:r>
      <w:r w:rsidR="000353DE" w:rsidRPr="0082023D">
        <w:rPr>
          <w:sz w:val="24"/>
          <w:szCs w:val="24"/>
        </w:rPr>
        <w:t>.</w:t>
      </w:r>
      <w:r w:rsidR="00C8745D">
        <w:rPr>
          <w:sz w:val="24"/>
          <w:szCs w:val="24"/>
        </w:rPr>
        <w:t xml:space="preserve"> These variables are motived and explained in the following paragraphs. Year </w:t>
      </w:r>
      <w:r w:rsidR="00C8745D" w:rsidRPr="00C8745D">
        <w:rPr>
          <w:i/>
          <w:sz w:val="24"/>
          <w:szCs w:val="24"/>
        </w:rPr>
        <w:t>t</w:t>
      </w:r>
      <w:r w:rsidR="00C8745D">
        <w:rPr>
          <w:sz w:val="24"/>
          <w:szCs w:val="24"/>
        </w:rPr>
        <w:t xml:space="preserve"> represents the year that firms reported an effective internal control system under SOX 404(b).</w:t>
      </w:r>
    </w:p>
    <w:p w:rsidR="009458A1" w:rsidRPr="0082023D" w:rsidRDefault="009458A1" w:rsidP="00FB2276">
      <w:pPr>
        <w:spacing w:after="0" w:line="360" w:lineRule="auto"/>
        <w:jc w:val="both"/>
        <w:rPr>
          <w:sz w:val="24"/>
          <w:szCs w:val="24"/>
        </w:rPr>
      </w:pPr>
    </w:p>
    <w:p w:rsidR="00515059" w:rsidRPr="0082023D" w:rsidRDefault="003B593A" w:rsidP="002638A2">
      <w:pPr>
        <w:pStyle w:val="Lijstalinea"/>
        <w:numPr>
          <w:ilvl w:val="0"/>
          <w:numId w:val="19"/>
        </w:numPr>
        <w:shd w:val="clear" w:color="auto" w:fill="FFFFFF"/>
        <w:spacing w:line="360" w:lineRule="auto"/>
        <w:jc w:val="both"/>
        <w:rPr>
          <w:rFonts w:ascii="Calibri" w:eastAsia="Times New Roman" w:hAnsi="Calibri" w:cs="Times New Roman"/>
          <w:i/>
          <w:color w:val="000000" w:themeColor="text1"/>
          <w:sz w:val="24"/>
          <w:szCs w:val="24"/>
        </w:rPr>
      </w:pPr>
      <w:r>
        <w:rPr>
          <w:i/>
          <w:color w:val="000000" w:themeColor="text1"/>
          <w:sz w:val="24"/>
          <w:szCs w:val="24"/>
        </w:rPr>
        <w:t>Ln</w:t>
      </w:r>
      <w:r w:rsidR="009C738F" w:rsidRPr="0082023D">
        <w:rPr>
          <w:i/>
          <w:color w:val="000000" w:themeColor="text1"/>
          <w:sz w:val="24"/>
          <w:szCs w:val="24"/>
        </w:rPr>
        <w:t>(Cash</w:t>
      </w:r>
      <w:r w:rsidR="00840E6D">
        <w:rPr>
          <w:i/>
          <w:color w:val="000000" w:themeColor="text1"/>
          <w:sz w:val="24"/>
          <w:szCs w:val="24"/>
        </w:rPr>
        <w:t xml:space="preserve"> bonus</w:t>
      </w:r>
      <w:r w:rsidR="009C738F" w:rsidRPr="0082023D">
        <w:rPr>
          <w:i/>
          <w:color w:val="000000" w:themeColor="text1"/>
          <w:sz w:val="24"/>
          <w:szCs w:val="24"/>
        </w:rPr>
        <w:t xml:space="preserve"> Compensation </w:t>
      </w:r>
      <w:r w:rsidR="009C738F" w:rsidRPr="0082023D">
        <w:rPr>
          <w:i/>
          <w:color w:val="000000" w:themeColor="text1"/>
          <w:sz w:val="24"/>
          <w:szCs w:val="24"/>
          <w:vertAlign w:val="subscript"/>
        </w:rPr>
        <w:t>t</w:t>
      </w:r>
      <w:r w:rsidR="009C738F" w:rsidRPr="0082023D">
        <w:rPr>
          <w:i/>
          <w:color w:val="000000" w:themeColor="text1"/>
          <w:sz w:val="24"/>
          <w:szCs w:val="24"/>
        </w:rPr>
        <w:t xml:space="preserve">) = </w:t>
      </w:r>
      <w:r w:rsidR="00513EA7">
        <w:rPr>
          <w:rFonts w:ascii="Calibri" w:eastAsia="Times New Roman" w:hAnsi="Calibri" w:cs="Times New Roman"/>
          <w:i/>
          <w:color w:val="000000" w:themeColor="text1"/>
          <w:sz w:val="24"/>
          <w:szCs w:val="24"/>
        </w:rPr>
        <w:t>α + β₁ (ICEFF</w:t>
      </w:r>
      <w:r w:rsidR="009C738F" w:rsidRPr="0082023D">
        <w:rPr>
          <w:rFonts w:ascii="Calibri" w:eastAsia="Times New Roman" w:hAnsi="Calibri" w:cs="Times New Roman"/>
          <w:i/>
          <w:color w:val="000000" w:themeColor="text1"/>
          <w:sz w:val="24"/>
          <w:szCs w:val="24"/>
        </w:rPr>
        <w:t xml:space="preserve"> </w:t>
      </w:r>
      <w:r w:rsidR="009C738F" w:rsidRPr="0082023D">
        <w:rPr>
          <w:rFonts w:ascii="Calibri" w:eastAsia="Times New Roman" w:hAnsi="Calibri" w:cs="Times New Roman"/>
          <w:i/>
          <w:color w:val="000000" w:themeColor="text1"/>
          <w:sz w:val="24"/>
          <w:szCs w:val="24"/>
          <w:vertAlign w:val="subscript"/>
        </w:rPr>
        <w:t>t</w:t>
      </w:r>
      <w:r w:rsidR="00862409" w:rsidRPr="0082023D">
        <w:rPr>
          <w:rFonts w:ascii="Calibri" w:eastAsia="Times New Roman" w:hAnsi="Calibri" w:cs="Times New Roman"/>
          <w:i/>
          <w:color w:val="000000" w:themeColor="text1"/>
          <w:sz w:val="24"/>
          <w:szCs w:val="24"/>
        </w:rPr>
        <w:t xml:space="preserve">) +β₂ (Firm </w:t>
      </w:r>
      <w:r w:rsidR="009C738F" w:rsidRPr="0082023D">
        <w:rPr>
          <w:rFonts w:ascii="Calibri" w:eastAsia="Times New Roman" w:hAnsi="Calibri" w:cs="Times New Roman"/>
          <w:i/>
          <w:color w:val="000000" w:themeColor="text1"/>
          <w:sz w:val="24"/>
          <w:szCs w:val="24"/>
        </w:rPr>
        <w:t xml:space="preserve">Size </w:t>
      </w:r>
      <w:r w:rsidR="009C738F" w:rsidRPr="0082023D">
        <w:rPr>
          <w:rFonts w:ascii="Calibri" w:eastAsia="Times New Roman" w:hAnsi="Calibri" w:cs="Times New Roman"/>
          <w:i/>
          <w:color w:val="000000" w:themeColor="text1"/>
          <w:sz w:val="24"/>
          <w:szCs w:val="24"/>
          <w:vertAlign w:val="subscript"/>
        </w:rPr>
        <w:t>t</w:t>
      </w:r>
      <w:r w:rsidR="009C738F" w:rsidRPr="0082023D">
        <w:rPr>
          <w:rFonts w:ascii="Calibri" w:eastAsia="Times New Roman" w:hAnsi="Calibri" w:cs="Times New Roman"/>
          <w:i/>
          <w:color w:val="000000" w:themeColor="text1"/>
          <w:sz w:val="24"/>
          <w:szCs w:val="24"/>
        </w:rPr>
        <w:t>) + β</w:t>
      </w:r>
      <w:r w:rsidR="009C738F" w:rsidRPr="0082023D">
        <w:rPr>
          <w:rFonts w:ascii="Calibri" w:eastAsia="Times New Roman" w:hAnsi="Calibri" w:cs="Times New Roman"/>
          <w:i/>
          <w:color w:val="000000" w:themeColor="text1"/>
          <w:sz w:val="24"/>
          <w:szCs w:val="24"/>
          <w:vertAlign w:val="subscript"/>
        </w:rPr>
        <w:t>3</w:t>
      </w:r>
      <w:r w:rsidR="00E41ADD" w:rsidRPr="0082023D">
        <w:rPr>
          <w:rFonts w:ascii="Calibri" w:eastAsia="Times New Roman" w:hAnsi="Calibri" w:cs="Times New Roman"/>
          <w:i/>
          <w:color w:val="000000" w:themeColor="text1"/>
          <w:sz w:val="24"/>
          <w:szCs w:val="24"/>
        </w:rPr>
        <w:t xml:space="preserve"> (</w:t>
      </w:r>
      <w:r w:rsidR="00862409" w:rsidRPr="0082023D">
        <w:rPr>
          <w:rFonts w:ascii="Calibri" w:eastAsia="Times New Roman" w:hAnsi="Calibri" w:cs="Times New Roman"/>
          <w:i/>
          <w:color w:val="000000" w:themeColor="text1"/>
          <w:sz w:val="24"/>
          <w:szCs w:val="24"/>
        </w:rPr>
        <w:t xml:space="preserve">Firm </w:t>
      </w:r>
      <w:r w:rsidR="00E41ADD" w:rsidRPr="0082023D">
        <w:rPr>
          <w:rFonts w:ascii="Calibri" w:eastAsia="Times New Roman" w:hAnsi="Calibri" w:cs="Times New Roman"/>
          <w:i/>
          <w:color w:val="000000" w:themeColor="text1"/>
          <w:sz w:val="24"/>
          <w:szCs w:val="24"/>
        </w:rPr>
        <w:t>Performance</w:t>
      </w:r>
      <w:r w:rsidR="009C738F" w:rsidRPr="0082023D">
        <w:rPr>
          <w:rFonts w:ascii="Calibri" w:eastAsia="Times New Roman" w:hAnsi="Calibri" w:cs="Times New Roman"/>
          <w:i/>
          <w:color w:val="000000" w:themeColor="text1"/>
          <w:sz w:val="24"/>
          <w:szCs w:val="24"/>
        </w:rPr>
        <w:t xml:space="preserve"> </w:t>
      </w:r>
      <w:r w:rsidR="009C738F" w:rsidRPr="0082023D">
        <w:rPr>
          <w:rFonts w:ascii="Calibri" w:eastAsia="Times New Roman" w:hAnsi="Calibri" w:cs="Times New Roman"/>
          <w:i/>
          <w:color w:val="000000" w:themeColor="text1"/>
          <w:sz w:val="24"/>
          <w:szCs w:val="24"/>
          <w:vertAlign w:val="subscript"/>
        </w:rPr>
        <w:t>t</w:t>
      </w:r>
      <w:r w:rsidR="00DA30AF" w:rsidRPr="0082023D">
        <w:rPr>
          <w:rFonts w:ascii="Calibri" w:eastAsia="Times New Roman" w:hAnsi="Calibri" w:cs="Times New Roman"/>
          <w:i/>
          <w:color w:val="000000" w:themeColor="text1"/>
          <w:sz w:val="24"/>
          <w:szCs w:val="24"/>
        </w:rPr>
        <w:t xml:space="preserve">) </w:t>
      </w:r>
      <w:r w:rsidR="009C738F" w:rsidRPr="0082023D">
        <w:rPr>
          <w:rFonts w:ascii="Calibri" w:eastAsia="Times New Roman" w:hAnsi="Calibri" w:cs="Times New Roman"/>
          <w:i/>
          <w:color w:val="000000" w:themeColor="text1"/>
          <w:sz w:val="24"/>
          <w:szCs w:val="24"/>
        </w:rPr>
        <w:t xml:space="preserve">+ </w:t>
      </w:r>
      <w:r w:rsidR="00E41ADD" w:rsidRPr="0082023D">
        <w:rPr>
          <w:rFonts w:ascii="Calibri" w:eastAsia="Times New Roman" w:hAnsi="Calibri" w:cs="Times New Roman"/>
          <w:i/>
          <w:color w:val="000000" w:themeColor="text1"/>
          <w:sz w:val="24"/>
          <w:szCs w:val="24"/>
        </w:rPr>
        <w:t>β</w:t>
      </w:r>
      <w:r w:rsidR="00E41ADD" w:rsidRPr="0082023D">
        <w:rPr>
          <w:rFonts w:ascii="Calibri" w:eastAsia="Times New Roman" w:hAnsi="Calibri" w:cs="Times New Roman"/>
          <w:i/>
          <w:color w:val="000000" w:themeColor="text1"/>
          <w:sz w:val="24"/>
          <w:szCs w:val="24"/>
          <w:vertAlign w:val="subscript"/>
        </w:rPr>
        <w:t>4</w:t>
      </w:r>
      <w:r w:rsidR="00E41ADD" w:rsidRPr="0082023D">
        <w:rPr>
          <w:rFonts w:ascii="Calibri" w:eastAsia="Times New Roman" w:hAnsi="Calibri" w:cs="Times New Roman"/>
          <w:i/>
          <w:color w:val="000000" w:themeColor="text1"/>
          <w:sz w:val="24"/>
          <w:szCs w:val="24"/>
        </w:rPr>
        <w:t xml:space="preserve"> (Growth </w:t>
      </w:r>
      <w:r w:rsidR="00E41ADD" w:rsidRPr="0082023D">
        <w:rPr>
          <w:rFonts w:ascii="Calibri" w:eastAsia="Times New Roman" w:hAnsi="Calibri" w:cs="Times New Roman"/>
          <w:i/>
          <w:color w:val="000000" w:themeColor="text1"/>
          <w:sz w:val="24"/>
          <w:szCs w:val="24"/>
          <w:vertAlign w:val="subscript"/>
        </w:rPr>
        <w:t>t</w:t>
      </w:r>
      <w:r w:rsidR="00E41ADD" w:rsidRPr="0082023D">
        <w:rPr>
          <w:rFonts w:ascii="Calibri" w:eastAsia="Times New Roman" w:hAnsi="Calibri" w:cs="Times New Roman"/>
          <w:i/>
          <w:color w:val="000000" w:themeColor="text1"/>
          <w:sz w:val="24"/>
          <w:szCs w:val="24"/>
        </w:rPr>
        <w:t>) +</w:t>
      </w:r>
      <w:r w:rsidR="00BC07C9" w:rsidRPr="0082023D">
        <w:rPr>
          <w:rFonts w:ascii="Calibri" w:eastAsia="Times New Roman" w:hAnsi="Calibri" w:cs="Times New Roman"/>
          <w:i/>
          <w:color w:val="000000" w:themeColor="text1"/>
          <w:sz w:val="24"/>
          <w:szCs w:val="24"/>
        </w:rPr>
        <w:t xml:space="preserve"> β</w:t>
      </w:r>
      <w:r w:rsidR="00BC07C9" w:rsidRPr="0082023D">
        <w:rPr>
          <w:rFonts w:ascii="Calibri" w:eastAsia="Times New Roman" w:hAnsi="Calibri" w:cs="Times New Roman"/>
          <w:i/>
          <w:color w:val="000000" w:themeColor="text1"/>
          <w:sz w:val="24"/>
          <w:szCs w:val="24"/>
          <w:vertAlign w:val="subscript"/>
        </w:rPr>
        <w:t>5</w:t>
      </w:r>
      <w:r w:rsidR="00BC07C9" w:rsidRPr="0082023D">
        <w:rPr>
          <w:rFonts w:ascii="Calibri" w:eastAsia="Times New Roman" w:hAnsi="Calibri" w:cs="Times New Roman"/>
          <w:i/>
          <w:color w:val="000000" w:themeColor="text1"/>
          <w:sz w:val="24"/>
          <w:szCs w:val="24"/>
        </w:rPr>
        <w:t xml:space="preserve"> (Risk </w:t>
      </w:r>
      <w:r w:rsidR="00BC07C9" w:rsidRPr="0082023D">
        <w:rPr>
          <w:rFonts w:ascii="Calibri" w:eastAsia="Times New Roman" w:hAnsi="Calibri" w:cs="Times New Roman"/>
          <w:i/>
          <w:color w:val="000000" w:themeColor="text1"/>
          <w:sz w:val="24"/>
          <w:szCs w:val="24"/>
          <w:vertAlign w:val="subscript"/>
        </w:rPr>
        <w:t>t</w:t>
      </w:r>
      <w:r w:rsidR="00BC07C9" w:rsidRPr="0082023D">
        <w:rPr>
          <w:rFonts w:ascii="Calibri" w:eastAsia="Times New Roman" w:hAnsi="Calibri" w:cs="Times New Roman"/>
          <w:i/>
          <w:color w:val="000000" w:themeColor="text1"/>
          <w:sz w:val="24"/>
          <w:szCs w:val="24"/>
        </w:rPr>
        <w:t>) +</w:t>
      </w:r>
      <w:r w:rsidR="005132C7" w:rsidRPr="005132C7">
        <w:rPr>
          <w:rFonts w:ascii="Calibri" w:eastAsia="Times New Roman" w:hAnsi="Calibri" w:cs="Times New Roman"/>
          <w:i/>
          <w:color w:val="000000" w:themeColor="text1"/>
          <w:sz w:val="24"/>
          <w:szCs w:val="24"/>
        </w:rPr>
        <w:t xml:space="preserve"> </w:t>
      </w:r>
      <w:r w:rsidR="005132C7" w:rsidRPr="0082023D">
        <w:rPr>
          <w:rFonts w:ascii="Calibri" w:eastAsia="Times New Roman" w:hAnsi="Calibri" w:cs="Times New Roman"/>
          <w:i/>
          <w:color w:val="000000" w:themeColor="text1"/>
          <w:sz w:val="24"/>
          <w:szCs w:val="24"/>
        </w:rPr>
        <w:t>β</w:t>
      </w:r>
      <w:r w:rsidR="005132C7">
        <w:rPr>
          <w:rFonts w:ascii="Calibri" w:eastAsia="Times New Roman" w:hAnsi="Calibri" w:cs="Times New Roman"/>
          <w:i/>
          <w:color w:val="000000" w:themeColor="text1"/>
          <w:sz w:val="24"/>
          <w:szCs w:val="24"/>
          <w:vertAlign w:val="subscript"/>
        </w:rPr>
        <w:t>6</w:t>
      </w:r>
      <w:r w:rsidR="005132C7">
        <w:rPr>
          <w:rFonts w:ascii="Calibri" w:eastAsia="Times New Roman" w:hAnsi="Calibri" w:cs="Times New Roman"/>
          <w:i/>
          <w:color w:val="000000" w:themeColor="text1"/>
          <w:sz w:val="24"/>
          <w:szCs w:val="24"/>
        </w:rPr>
        <w:t xml:space="preserve"> (Loss</w:t>
      </w:r>
      <w:r w:rsidR="005132C7" w:rsidRPr="0082023D">
        <w:rPr>
          <w:rFonts w:ascii="Calibri" w:eastAsia="Times New Roman" w:hAnsi="Calibri" w:cs="Times New Roman"/>
          <w:i/>
          <w:color w:val="000000" w:themeColor="text1"/>
          <w:sz w:val="24"/>
          <w:szCs w:val="24"/>
        </w:rPr>
        <w:t xml:space="preserve"> </w:t>
      </w:r>
      <w:r w:rsidR="005132C7" w:rsidRPr="0082023D">
        <w:rPr>
          <w:rFonts w:ascii="Calibri" w:eastAsia="Times New Roman" w:hAnsi="Calibri" w:cs="Times New Roman"/>
          <w:i/>
          <w:color w:val="000000" w:themeColor="text1"/>
          <w:sz w:val="24"/>
          <w:szCs w:val="24"/>
          <w:vertAlign w:val="subscript"/>
        </w:rPr>
        <w:t>t</w:t>
      </w:r>
      <w:r w:rsidR="005132C7" w:rsidRPr="0082023D">
        <w:rPr>
          <w:rFonts w:ascii="Calibri" w:eastAsia="Times New Roman" w:hAnsi="Calibri" w:cs="Times New Roman"/>
          <w:i/>
          <w:color w:val="000000" w:themeColor="text1"/>
          <w:sz w:val="24"/>
          <w:szCs w:val="24"/>
        </w:rPr>
        <w:t>)</w:t>
      </w:r>
      <w:r w:rsidR="005132C7">
        <w:rPr>
          <w:rFonts w:ascii="Calibri" w:eastAsia="Times New Roman" w:hAnsi="Calibri" w:cs="Times New Roman"/>
          <w:i/>
          <w:color w:val="000000" w:themeColor="text1"/>
          <w:sz w:val="24"/>
          <w:szCs w:val="24"/>
        </w:rPr>
        <w:t xml:space="preserve"> +</w:t>
      </w:r>
      <w:r w:rsidR="005132C7" w:rsidRPr="0082023D">
        <w:rPr>
          <w:rFonts w:ascii="Calibri" w:eastAsia="Times New Roman" w:hAnsi="Calibri" w:cs="Times New Roman"/>
          <w:i/>
          <w:color w:val="000000" w:themeColor="text1"/>
          <w:sz w:val="24"/>
          <w:szCs w:val="24"/>
        </w:rPr>
        <w:t xml:space="preserve"> </w:t>
      </w:r>
      <w:r w:rsidR="00E41ADD" w:rsidRPr="0082023D">
        <w:rPr>
          <w:rFonts w:ascii="Calibri" w:eastAsia="Times New Roman" w:hAnsi="Calibri" w:cs="Times New Roman"/>
          <w:i/>
          <w:color w:val="000000" w:themeColor="text1"/>
          <w:sz w:val="24"/>
          <w:szCs w:val="24"/>
        </w:rPr>
        <w:t xml:space="preserve"> </w:t>
      </w:r>
      <w:r w:rsidR="009C738F" w:rsidRPr="0082023D">
        <w:rPr>
          <w:rFonts w:ascii="Calibri" w:eastAsia="Times New Roman" w:hAnsi="Calibri" w:cs="Times New Roman"/>
          <w:i/>
          <w:color w:val="000000" w:themeColor="text1"/>
          <w:sz w:val="24"/>
          <w:szCs w:val="24"/>
        </w:rPr>
        <w:t>ἐ</w:t>
      </w:r>
    </w:p>
    <w:p w:rsidR="00DA30AF" w:rsidRPr="0082023D" w:rsidRDefault="00DA30AF" w:rsidP="002638A2">
      <w:pPr>
        <w:pStyle w:val="Lijstalinea"/>
        <w:shd w:val="clear" w:color="auto" w:fill="FFFFFF"/>
        <w:spacing w:line="360" w:lineRule="auto"/>
        <w:jc w:val="both"/>
        <w:rPr>
          <w:rFonts w:ascii="Calibri" w:eastAsia="Times New Roman" w:hAnsi="Calibri" w:cs="Times New Roman"/>
          <w:i/>
          <w:color w:val="000000" w:themeColor="text1"/>
          <w:sz w:val="24"/>
          <w:szCs w:val="24"/>
        </w:rPr>
      </w:pPr>
    </w:p>
    <w:p w:rsidR="001849EF" w:rsidRDefault="003B593A" w:rsidP="002638A2">
      <w:pPr>
        <w:pStyle w:val="Lijstalinea"/>
        <w:numPr>
          <w:ilvl w:val="0"/>
          <w:numId w:val="19"/>
        </w:numPr>
        <w:shd w:val="clear" w:color="auto" w:fill="FFFFFF"/>
        <w:spacing w:line="360" w:lineRule="auto"/>
        <w:jc w:val="both"/>
        <w:rPr>
          <w:rFonts w:ascii="Calibri" w:eastAsia="Times New Roman" w:hAnsi="Calibri" w:cs="Times New Roman"/>
          <w:i/>
          <w:color w:val="000000" w:themeColor="text1"/>
          <w:sz w:val="24"/>
          <w:szCs w:val="24"/>
        </w:rPr>
      </w:pPr>
      <w:r>
        <w:rPr>
          <w:i/>
          <w:color w:val="000000" w:themeColor="text1"/>
          <w:sz w:val="24"/>
          <w:szCs w:val="24"/>
        </w:rPr>
        <w:t>Ln</w:t>
      </w:r>
      <w:r w:rsidR="00515059" w:rsidRPr="0082023D">
        <w:rPr>
          <w:rFonts w:ascii="Calibri" w:eastAsia="Times New Roman" w:hAnsi="Calibri" w:cs="Times New Roman"/>
          <w:i/>
          <w:color w:val="000000" w:themeColor="text1"/>
          <w:sz w:val="24"/>
          <w:szCs w:val="24"/>
        </w:rPr>
        <w:t>(Equity Compensation</w:t>
      </w:r>
      <w:r w:rsidR="00515059" w:rsidRPr="0082023D">
        <w:rPr>
          <w:i/>
          <w:color w:val="000000" w:themeColor="text1"/>
          <w:sz w:val="24"/>
          <w:szCs w:val="24"/>
        </w:rPr>
        <w:t xml:space="preserve"> </w:t>
      </w:r>
      <w:r w:rsidR="00515059" w:rsidRPr="0082023D">
        <w:rPr>
          <w:i/>
          <w:color w:val="000000" w:themeColor="text1"/>
          <w:sz w:val="24"/>
          <w:szCs w:val="24"/>
          <w:vertAlign w:val="subscript"/>
        </w:rPr>
        <w:t>t</w:t>
      </w:r>
      <w:r w:rsidR="00515059" w:rsidRPr="0082023D">
        <w:rPr>
          <w:i/>
          <w:color w:val="000000" w:themeColor="text1"/>
          <w:sz w:val="24"/>
          <w:szCs w:val="24"/>
        </w:rPr>
        <w:t xml:space="preserve">) = </w:t>
      </w:r>
      <w:r w:rsidR="00513EA7">
        <w:rPr>
          <w:rFonts w:ascii="Calibri" w:eastAsia="Times New Roman" w:hAnsi="Calibri" w:cs="Times New Roman"/>
          <w:i/>
          <w:color w:val="000000" w:themeColor="text1"/>
          <w:sz w:val="24"/>
          <w:szCs w:val="24"/>
        </w:rPr>
        <w:t>α + β₁ (ICEFF</w:t>
      </w:r>
      <w:r w:rsidR="00515059" w:rsidRPr="0082023D">
        <w:rPr>
          <w:rFonts w:ascii="Calibri" w:eastAsia="Times New Roman" w:hAnsi="Calibri" w:cs="Times New Roman"/>
          <w:i/>
          <w:color w:val="000000" w:themeColor="text1"/>
          <w:sz w:val="24"/>
          <w:szCs w:val="24"/>
        </w:rPr>
        <w:t xml:space="preserve"> </w:t>
      </w:r>
      <w:r w:rsidR="00515059" w:rsidRPr="0082023D">
        <w:rPr>
          <w:rFonts w:ascii="Calibri" w:eastAsia="Times New Roman" w:hAnsi="Calibri" w:cs="Times New Roman"/>
          <w:i/>
          <w:color w:val="000000" w:themeColor="text1"/>
          <w:sz w:val="24"/>
          <w:szCs w:val="24"/>
          <w:vertAlign w:val="subscript"/>
        </w:rPr>
        <w:t>t</w:t>
      </w:r>
      <w:r w:rsidR="00515059" w:rsidRPr="0082023D">
        <w:rPr>
          <w:rFonts w:ascii="Calibri" w:eastAsia="Times New Roman" w:hAnsi="Calibri" w:cs="Times New Roman"/>
          <w:i/>
          <w:color w:val="000000" w:themeColor="text1"/>
          <w:sz w:val="24"/>
          <w:szCs w:val="24"/>
        </w:rPr>
        <w:t xml:space="preserve">) +β₂ (Firm Size </w:t>
      </w:r>
      <w:r w:rsidR="00515059" w:rsidRPr="0082023D">
        <w:rPr>
          <w:rFonts w:ascii="Calibri" w:eastAsia="Times New Roman" w:hAnsi="Calibri" w:cs="Times New Roman"/>
          <w:i/>
          <w:color w:val="000000" w:themeColor="text1"/>
          <w:sz w:val="24"/>
          <w:szCs w:val="24"/>
          <w:vertAlign w:val="subscript"/>
        </w:rPr>
        <w:t>t</w:t>
      </w:r>
      <w:r w:rsidR="00515059" w:rsidRPr="0082023D">
        <w:rPr>
          <w:rFonts w:ascii="Calibri" w:eastAsia="Times New Roman" w:hAnsi="Calibri" w:cs="Times New Roman"/>
          <w:i/>
          <w:color w:val="000000" w:themeColor="text1"/>
          <w:sz w:val="24"/>
          <w:szCs w:val="24"/>
        </w:rPr>
        <w:t>) + β</w:t>
      </w:r>
      <w:r w:rsidR="00515059" w:rsidRPr="0082023D">
        <w:rPr>
          <w:rFonts w:ascii="Calibri" w:eastAsia="Times New Roman" w:hAnsi="Calibri" w:cs="Times New Roman"/>
          <w:i/>
          <w:color w:val="000000" w:themeColor="text1"/>
          <w:sz w:val="24"/>
          <w:szCs w:val="24"/>
          <w:vertAlign w:val="subscript"/>
        </w:rPr>
        <w:t>3</w:t>
      </w:r>
      <w:r w:rsidR="00515059" w:rsidRPr="0082023D">
        <w:rPr>
          <w:rFonts w:ascii="Calibri" w:eastAsia="Times New Roman" w:hAnsi="Calibri" w:cs="Times New Roman"/>
          <w:i/>
          <w:color w:val="000000" w:themeColor="text1"/>
          <w:sz w:val="24"/>
          <w:szCs w:val="24"/>
        </w:rPr>
        <w:t xml:space="preserve"> (</w:t>
      </w:r>
      <w:r w:rsidR="00D945C3" w:rsidRPr="0082023D">
        <w:rPr>
          <w:rFonts w:ascii="Calibri" w:eastAsia="Times New Roman" w:hAnsi="Calibri" w:cs="Times New Roman"/>
          <w:i/>
          <w:color w:val="000000" w:themeColor="text1"/>
          <w:sz w:val="24"/>
          <w:szCs w:val="24"/>
        </w:rPr>
        <w:t xml:space="preserve">Firm </w:t>
      </w:r>
      <w:r w:rsidR="00E41ADD" w:rsidRPr="0082023D">
        <w:rPr>
          <w:rFonts w:ascii="Calibri" w:eastAsia="Times New Roman" w:hAnsi="Calibri" w:cs="Times New Roman"/>
          <w:i/>
          <w:color w:val="000000" w:themeColor="text1"/>
          <w:sz w:val="24"/>
          <w:szCs w:val="24"/>
        </w:rPr>
        <w:t>Performance</w:t>
      </w:r>
      <w:r w:rsidR="00515059" w:rsidRPr="0082023D">
        <w:rPr>
          <w:rFonts w:ascii="Calibri" w:eastAsia="Times New Roman" w:hAnsi="Calibri" w:cs="Times New Roman"/>
          <w:i/>
          <w:color w:val="000000" w:themeColor="text1"/>
          <w:sz w:val="24"/>
          <w:szCs w:val="24"/>
        </w:rPr>
        <w:t xml:space="preserve"> </w:t>
      </w:r>
      <w:r w:rsidR="00515059" w:rsidRPr="0082023D">
        <w:rPr>
          <w:rFonts w:ascii="Calibri" w:eastAsia="Times New Roman" w:hAnsi="Calibri" w:cs="Times New Roman"/>
          <w:i/>
          <w:color w:val="000000" w:themeColor="text1"/>
          <w:sz w:val="24"/>
          <w:szCs w:val="24"/>
          <w:vertAlign w:val="subscript"/>
        </w:rPr>
        <w:t>t</w:t>
      </w:r>
      <w:r w:rsidR="00DA30AF" w:rsidRPr="0082023D">
        <w:rPr>
          <w:rFonts w:ascii="Calibri" w:eastAsia="Times New Roman" w:hAnsi="Calibri" w:cs="Times New Roman"/>
          <w:i/>
          <w:color w:val="000000" w:themeColor="text1"/>
          <w:sz w:val="24"/>
          <w:szCs w:val="24"/>
        </w:rPr>
        <w:t xml:space="preserve">) </w:t>
      </w:r>
      <w:r w:rsidR="00515059" w:rsidRPr="0082023D">
        <w:rPr>
          <w:rFonts w:ascii="Calibri" w:eastAsia="Times New Roman" w:hAnsi="Calibri" w:cs="Times New Roman"/>
          <w:i/>
          <w:color w:val="000000" w:themeColor="text1"/>
          <w:sz w:val="24"/>
          <w:szCs w:val="24"/>
        </w:rPr>
        <w:t>+</w:t>
      </w:r>
      <w:r w:rsidR="00DE5280" w:rsidRPr="0082023D">
        <w:rPr>
          <w:rFonts w:ascii="Calibri" w:eastAsia="Times New Roman" w:hAnsi="Calibri" w:cs="Times New Roman"/>
          <w:i/>
          <w:color w:val="000000" w:themeColor="text1"/>
          <w:sz w:val="24"/>
          <w:szCs w:val="24"/>
        </w:rPr>
        <w:t xml:space="preserve"> β</w:t>
      </w:r>
      <w:r w:rsidR="00DE5280" w:rsidRPr="0082023D">
        <w:rPr>
          <w:rFonts w:ascii="Calibri" w:eastAsia="Times New Roman" w:hAnsi="Calibri" w:cs="Times New Roman"/>
          <w:i/>
          <w:color w:val="000000" w:themeColor="text1"/>
          <w:sz w:val="24"/>
          <w:szCs w:val="24"/>
          <w:vertAlign w:val="subscript"/>
        </w:rPr>
        <w:t>4</w:t>
      </w:r>
      <w:r w:rsidR="00DE5280" w:rsidRPr="0082023D">
        <w:rPr>
          <w:rFonts w:ascii="Calibri" w:eastAsia="Times New Roman" w:hAnsi="Calibri" w:cs="Times New Roman"/>
          <w:i/>
          <w:color w:val="000000" w:themeColor="text1"/>
          <w:sz w:val="24"/>
          <w:szCs w:val="24"/>
        </w:rPr>
        <w:t xml:space="preserve"> (Growth </w:t>
      </w:r>
      <w:r w:rsidR="00DE5280" w:rsidRPr="0082023D">
        <w:rPr>
          <w:rFonts w:ascii="Calibri" w:eastAsia="Times New Roman" w:hAnsi="Calibri" w:cs="Times New Roman"/>
          <w:i/>
          <w:color w:val="000000" w:themeColor="text1"/>
          <w:sz w:val="24"/>
          <w:szCs w:val="24"/>
          <w:vertAlign w:val="subscript"/>
        </w:rPr>
        <w:t>t</w:t>
      </w:r>
      <w:r w:rsidR="00DE5280" w:rsidRPr="0082023D">
        <w:rPr>
          <w:rFonts w:ascii="Calibri" w:eastAsia="Times New Roman" w:hAnsi="Calibri" w:cs="Times New Roman"/>
          <w:i/>
          <w:color w:val="000000" w:themeColor="text1"/>
          <w:sz w:val="24"/>
          <w:szCs w:val="24"/>
        </w:rPr>
        <w:t xml:space="preserve">) </w:t>
      </w:r>
      <w:r w:rsidR="00132FD4" w:rsidRPr="0082023D">
        <w:rPr>
          <w:rFonts w:ascii="Calibri" w:eastAsia="Times New Roman" w:hAnsi="Calibri" w:cs="Times New Roman"/>
          <w:i/>
          <w:color w:val="000000" w:themeColor="text1"/>
          <w:sz w:val="24"/>
          <w:szCs w:val="24"/>
        </w:rPr>
        <w:t>+</w:t>
      </w:r>
      <w:r w:rsidR="00515059" w:rsidRPr="0082023D">
        <w:rPr>
          <w:rFonts w:ascii="Calibri" w:eastAsia="Times New Roman" w:hAnsi="Calibri" w:cs="Times New Roman"/>
          <w:i/>
          <w:color w:val="000000" w:themeColor="text1"/>
          <w:sz w:val="24"/>
          <w:szCs w:val="24"/>
        </w:rPr>
        <w:t xml:space="preserve"> </w:t>
      </w:r>
      <w:r w:rsidR="00132FD4" w:rsidRPr="0082023D">
        <w:rPr>
          <w:rFonts w:ascii="Calibri" w:eastAsia="Times New Roman" w:hAnsi="Calibri" w:cs="Times New Roman"/>
          <w:i/>
          <w:color w:val="000000" w:themeColor="text1"/>
          <w:sz w:val="24"/>
          <w:szCs w:val="24"/>
        </w:rPr>
        <w:t>β</w:t>
      </w:r>
      <w:r w:rsidR="00132FD4" w:rsidRPr="0082023D">
        <w:rPr>
          <w:rFonts w:ascii="Calibri" w:eastAsia="Times New Roman" w:hAnsi="Calibri" w:cs="Times New Roman"/>
          <w:i/>
          <w:color w:val="000000" w:themeColor="text1"/>
          <w:sz w:val="24"/>
          <w:szCs w:val="24"/>
          <w:vertAlign w:val="subscript"/>
        </w:rPr>
        <w:t>5</w:t>
      </w:r>
      <w:r w:rsidR="00132FD4" w:rsidRPr="0082023D">
        <w:rPr>
          <w:rFonts w:ascii="Calibri" w:eastAsia="Times New Roman" w:hAnsi="Calibri" w:cs="Times New Roman"/>
          <w:i/>
          <w:color w:val="000000" w:themeColor="text1"/>
          <w:sz w:val="24"/>
          <w:szCs w:val="24"/>
        </w:rPr>
        <w:t xml:space="preserve"> (</w:t>
      </w:r>
      <w:r w:rsidR="009A4E3B" w:rsidRPr="0082023D">
        <w:rPr>
          <w:rFonts w:ascii="Calibri" w:eastAsia="Times New Roman" w:hAnsi="Calibri" w:cs="Times New Roman"/>
          <w:i/>
          <w:color w:val="000000" w:themeColor="text1"/>
          <w:sz w:val="24"/>
          <w:szCs w:val="24"/>
        </w:rPr>
        <w:t>Risk</w:t>
      </w:r>
      <w:r w:rsidR="00132FD4" w:rsidRPr="0082023D">
        <w:rPr>
          <w:rFonts w:ascii="Calibri" w:eastAsia="Times New Roman" w:hAnsi="Calibri" w:cs="Times New Roman"/>
          <w:i/>
          <w:color w:val="000000" w:themeColor="text1"/>
          <w:sz w:val="24"/>
          <w:szCs w:val="24"/>
        </w:rPr>
        <w:t xml:space="preserve"> </w:t>
      </w:r>
      <w:r w:rsidR="00132FD4" w:rsidRPr="0082023D">
        <w:rPr>
          <w:rFonts w:ascii="Calibri" w:eastAsia="Times New Roman" w:hAnsi="Calibri" w:cs="Times New Roman"/>
          <w:i/>
          <w:color w:val="000000" w:themeColor="text1"/>
          <w:sz w:val="24"/>
          <w:szCs w:val="24"/>
          <w:vertAlign w:val="subscript"/>
        </w:rPr>
        <w:t>t</w:t>
      </w:r>
      <w:r w:rsidR="00132FD4" w:rsidRPr="0082023D">
        <w:rPr>
          <w:rFonts w:ascii="Calibri" w:eastAsia="Times New Roman" w:hAnsi="Calibri" w:cs="Times New Roman"/>
          <w:i/>
          <w:color w:val="000000" w:themeColor="text1"/>
          <w:sz w:val="24"/>
          <w:szCs w:val="24"/>
        </w:rPr>
        <w:t xml:space="preserve">) </w:t>
      </w:r>
      <w:r w:rsidR="00BC07C9" w:rsidRPr="0082023D">
        <w:rPr>
          <w:rFonts w:ascii="Calibri" w:eastAsia="Times New Roman" w:hAnsi="Calibri" w:cs="Times New Roman"/>
          <w:i/>
          <w:color w:val="000000" w:themeColor="text1"/>
          <w:sz w:val="24"/>
          <w:szCs w:val="24"/>
        </w:rPr>
        <w:t xml:space="preserve">+ </w:t>
      </w:r>
      <w:r w:rsidR="005132C7" w:rsidRPr="0082023D">
        <w:rPr>
          <w:rFonts w:ascii="Calibri" w:eastAsia="Times New Roman" w:hAnsi="Calibri" w:cs="Times New Roman"/>
          <w:i/>
          <w:color w:val="000000" w:themeColor="text1"/>
          <w:sz w:val="24"/>
          <w:szCs w:val="24"/>
        </w:rPr>
        <w:t>β</w:t>
      </w:r>
      <w:r w:rsidR="005132C7">
        <w:rPr>
          <w:rFonts w:ascii="Calibri" w:eastAsia="Times New Roman" w:hAnsi="Calibri" w:cs="Times New Roman"/>
          <w:i/>
          <w:color w:val="000000" w:themeColor="text1"/>
          <w:sz w:val="24"/>
          <w:szCs w:val="24"/>
          <w:vertAlign w:val="subscript"/>
        </w:rPr>
        <w:t>6</w:t>
      </w:r>
      <w:r w:rsidR="005132C7">
        <w:rPr>
          <w:rFonts w:ascii="Calibri" w:eastAsia="Times New Roman" w:hAnsi="Calibri" w:cs="Times New Roman"/>
          <w:i/>
          <w:color w:val="000000" w:themeColor="text1"/>
          <w:sz w:val="24"/>
          <w:szCs w:val="24"/>
        </w:rPr>
        <w:t xml:space="preserve"> (Loss</w:t>
      </w:r>
      <w:r w:rsidR="005132C7" w:rsidRPr="0082023D">
        <w:rPr>
          <w:rFonts w:ascii="Calibri" w:eastAsia="Times New Roman" w:hAnsi="Calibri" w:cs="Times New Roman"/>
          <w:i/>
          <w:color w:val="000000" w:themeColor="text1"/>
          <w:sz w:val="24"/>
          <w:szCs w:val="24"/>
        </w:rPr>
        <w:t xml:space="preserve"> </w:t>
      </w:r>
      <w:r w:rsidR="005132C7" w:rsidRPr="0082023D">
        <w:rPr>
          <w:rFonts w:ascii="Calibri" w:eastAsia="Times New Roman" w:hAnsi="Calibri" w:cs="Times New Roman"/>
          <w:i/>
          <w:color w:val="000000" w:themeColor="text1"/>
          <w:sz w:val="24"/>
          <w:szCs w:val="24"/>
          <w:vertAlign w:val="subscript"/>
        </w:rPr>
        <w:t>t</w:t>
      </w:r>
      <w:r w:rsidR="005132C7" w:rsidRPr="0082023D">
        <w:rPr>
          <w:rFonts w:ascii="Calibri" w:eastAsia="Times New Roman" w:hAnsi="Calibri" w:cs="Times New Roman"/>
          <w:i/>
          <w:color w:val="000000" w:themeColor="text1"/>
          <w:sz w:val="24"/>
          <w:szCs w:val="24"/>
        </w:rPr>
        <w:t>)</w:t>
      </w:r>
      <w:r w:rsidR="005132C7">
        <w:rPr>
          <w:rFonts w:ascii="Calibri" w:eastAsia="Times New Roman" w:hAnsi="Calibri" w:cs="Times New Roman"/>
          <w:i/>
          <w:color w:val="000000" w:themeColor="text1"/>
          <w:sz w:val="24"/>
          <w:szCs w:val="24"/>
        </w:rPr>
        <w:t xml:space="preserve"> + </w:t>
      </w:r>
      <w:r w:rsidR="00515059" w:rsidRPr="0082023D">
        <w:rPr>
          <w:rFonts w:ascii="Calibri" w:eastAsia="Times New Roman" w:hAnsi="Calibri" w:cs="Times New Roman"/>
          <w:i/>
          <w:color w:val="000000" w:themeColor="text1"/>
          <w:sz w:val="24"/>
          <w:szCs w:val="24"/>
        </w:rPr>
        <w:t>ἐ</w:t>
      </w:r>
    </w:p>
    <w:p w:rsidR="001849EF" w:rsidRPr="001849EF" w:rsidRDefault="001849EF" w:rsidP="001849EF">
      <w:pPr>
        <w:shd w:val="clear" w:color="auto" w:fill="FFFFFF"/>
        <w:spacing w:after="0" w:line="360" w:lineRule="auto"/>
        <w:rPr>
          <w:rFonts w:ascii="Calibri" w:eastAsia="Times New Roman" w:hAnsi="Calibri" w:cs="Times New Roman"/>
          <w:i/>
          <w:color w:val="000000" w:themeColor="text1"/>
          <w:sz w:val="24"/>
          <w:szCs w:val="24"/>
        </w:rPr>
      </w:pPr>
    </w:p>
    <w:p w:rsidR="00515059" w:rsidRPr="002F39CB" w:rsidRDefault="002F39CB" w:rsidP="002F39CB">
      <w:pPr>
        <w:pStyle w:val="Kop3"/>
        <w:spacing w:line="360" w:lineRule="auto"/>
        <w:ind w:firstLine="360"/>
        <w:rPr>
          <w:rFonts w:eastAsia="Times New Roman"/>
          <w:i/>
          <w:sz w:val="24"/>
          <w:szCs w:val="24"/>
        </w:rPr>
      </w:pPr>
      <w:bookmarkStart w:id="41" w:name="_Toc396052852"/>
      <w:r w:rsidRPr="002F39CB">
        <w:rPr>
          <w:rFonts w:eastAsia="Times New Roman"/>
          <w:i/>
          <w:sz w:val="24"/>
          <w:szCs w:val="24"/>
        </w:rPr>
        <w:t>5.3.1 Control variables</w:t>
      </w:r>
      <w:bookmarkEnd w:id="41"/>
    </w:p>
    <w:p w:rsidR="00182164" w:rsidRPr="004024B9" w:rsidRDefault="00AF3006" w:rsidP="004024B9">
      <w:pPr>
        <w:shd w:val="clear" w:color="auto" w:fill="FFFFFF"/>
        <w:spacing w:after="0" w:line="360" w:lineRule="auto"/>
        <w:jc w:val="both"/>
        <w:rPr>
          <w:rFonts w:eastAsia="Times New Roman" w:cstheme="minorHAnsi"/>
          <w:color w:val="000000" w:themeColor="text1"/>
          <w:sz w:val="24"/>
          <w:szCs w:val="24"/>
        </w:rPr>
      </w:pPr>
      <w:r>
        <w:rPr>
          <w:rFonts w:ascii="Calibri" w:eastAsia="Times New Roman" w:hAnsi="Calibri" w:cs="Times New Roman"/>
          <w:color w:val="000000" w:themeColor="text1"/>
          <w:sz w:val="24"/>
          <w:szCs w:val="24"/>
        </w:rPr>
        <w:t xml:space="preserve">Consistent </w:t>
      </w:r>
      <w:r w:rsidR="009458A1">
        <w:rPr>
          <w:rFonts w:ascii="Calibri" w:eastAsia="Times New Roman" w:hAnsi="Calibri" w:cs="Times New Roman"/>
          <w:color w:val="000000" w:themeColor="text1"/>
          <w:sz w:val="24"/>
          <w:szCs w:val="24"/>
        </w:rPr>
        <w:t xml:space="preserve">with </w:t>
      </w:r>
      <w:r w:rsidR="009458A1" w:rsidRPr="0082023D">
        <w:rPr>
          <w:rFonts w:ascii="Calibri" w:eastAsia="Times New Roman" w:hAnsi="Calibri" w:cs="Times New Roman"/>
          <w:color w:val="000000" w:themeColor="text1"/>
          <w:sz w:val="24"/>
          <w:szCs w:val="24"/>
        </w:rPr>
        <w:t>prior</w:t>
      </w:r>
      <w:r w:rsidR="00875711" w:rsidRPr="0082023D">
        <w:rPr>
          <w:rFonts w:ascii="Calibri" w:eastAsia="Times New Roman" w:hAnsi="Calibri" w:cs="Times New Roman"/>
          <w:color w:val="000000" w:themeColor="text1"/>
          <w:sz w:val="24"/>
          <w:szCs w:val="24"/>
        </w:rPr>
        <w:t xml:space="preserve"> studies, several control variables where included</w:t>
      </w:r>
      <w:r w:rsidR="002638A2">
        <w:rPr>
          <w:rFonts w:ascii="Calibri" w:eastAsia="Times New Roman" w:hAnsi="Calibri" w:cs="Times New Roman"/>
          <w:color w:val="000000" w:themeColor="text1"/>
          <w:sz w:val="24"/>
          <w:szCs w:val="24"/>
        </w:rPr>
        <w:t xml:space="preserve"> that may have an impact </w:t>
      </w:r>
      <w:r w:rsidR="00D5633E" w:rsidRPr="0082023D">
        <w:rPr>
          <w:rFonts w:ascii="Calibri" w:eastAsia="Times New Roman" w:hAnsi="Calibri" w:cs="Times New Roman"/>
          <w:color w:val="000000" w:themeColor="text1"/>
          <w:sz w:val="24"/>
          <w:szCs w:val="24"/>
        </w:rPr>
        <w:t xml:space="preserve">on the </w:t>
      </w:r>
      <w:r w:rsidR="00875711" w:rsidRPr="0082023D">
        <w:rPr>
          <w:rFonts w:ascii="Calibri" w:eastAsia="Times New Roman" w:hAnsi="Calibri" w:cs="Times New Roman"/>
          <w:color w:val="000000" w:themeColor="text1"/>
          <w:sz w:val="24"/>
          <w:szCs w:val="24"/>
        </w:rPr>
        <w:t>executive compensation schemes</w:t>
      </w:r>
      <w:r>
        <w:rPr>
          <w:rFonts w:ascii="Calibri" w:eastAsia="Times New Roman" w:hAnsi="Calibri" w:cs="Times New Roman"/>
          <w:color w:val="000000" w:themeColor="text1"/>
          <w:sz w:val="24"/>
          <w:szCs w:val="24"/>
        </w:rPr>
        <w:t xml:space="preserve"> and which could therefore affect the association between the effectiveness of internal controls and compensation schemes</w:t>
      </w:r>
      <w:r w:rsidR="00875711" w:rsidRPr="0082023D">
        <w:rPr>
          <w:rFonts w:ascii="Calibri" w:eastAsia="Times New Roman" w:hAnsi="Calibri" w:cs="Times New Roman"/>
          <w:color w:val="000000" w:themeColor="text1"/>
          <w:sz w:val="24"/>
          <w:szCs w:val="24"/>
        </w:rPr>
        <w:t xml:space="preserve">. </w:t>
      </w:r>
      <w:r w:rsidR="00F73176" w:rsidRPr="0082023D">
        <w:rPr>
          <w:rFonts w:ascii="Calibri" w:eastAsia="Times New Roman" w:hAnsi="Calibri" w:cs="Times New Roman"/>
          <w:color w:val="000000" w:themeColor="text1"/>
          <w:sz w:val="24"/>
          <w:szCs w:val="24"/>
        </w:rPr>
        <w:t>Factors that can influence executive compensation but are not linked with performance were also controlled for to exclude ‘pay without performance’</w:t>
      </w:r>
      <w:r w:rsidR="00F73176" w:rsidRPr="0082023D">
        <w:rPr>
          <w:rStyle w:val="Voetnootmarkering"/>
          <w:rFonts w:ascii="Calibri" w:eastAsia="Times New Roman" w:hAnsi="Calibri" w:cs="Times New Roman"/>
          <w:color w:val="000000" w:themeColor="text1"/>
          <w:sz w:val="24"/>
          <w:szCs w:val="24"/>
        </w:rPr>
        <w:footnoteReference w:id="14"/>
      </w:r>
      <w:r w:rsidR="00F73176" w:rsidRPr="0082023D">
        <w:rPr>
          <w:rFonts w:ascii="Calibri" w:eastAsia="Times New Roman" w:hAnsi="Calibri" w:cs="Times New Roman"/>
          <w:color w:val="000000" w:themeColor="text1"/>
          <w:sz w:val="24"/>
          <w:szCs w:val="24"/>
        </w:rPr>
        <w:t xml:space="preserve">. </w:t>
      </w:r>
      <w:r>
        <w:rPr>
          <w:rFonts w:ascii="Calibri" w:eastAsia="Times New Roman" w:hAnsi="Calibri" w:cs="Times New Roman"/>
          <w:color w:val="000000" w:themeColor="text1"/>
          <w:sz w:val="24"/>
          <w:szCs w:val="24"/>
        </w:rPr>
        <w:t>The possible impact and relevance of these variables are discussed and motivated in Table 5.2 below.</w:t>
      </w:r>
      <w:r w:rsidR="009458A1">
        <w:rPr>
          <w:rFonts w:ascii="Calibri" w:eastAsia="Times New Roman" w:hAnsi="Calibri" w:cs="Times New Roman"/>
          <w:color w:val="000000" w:themeColor="text1"/>
          <w:sz w:val="24"/>
          <w:szCs w:val="24"/>
        </w:rPr>
        <w:t xml:space="preserve"> </w:t>
      </w:r>
      <w:r w:rsidR="009458A1" w:rsidRPr="004024B9">
        <w:rPr>
          <w:rFonts w:eastAsia="Times New Roman" w:cstheme="minorHAnsi"/>
          <w:color w:val="000000" w:themeColor="text1"/>
          <w:sz w:val="24"/>
          <w:szCs w:val="24"/>
        </w:rPr>
        <w:t xml:space="preserve">These are all </w:t>
      </w:r>
      <w:r w:rsidR="00FB2276" w:rsidRPr="004024B9">
        <w:rPr>
          <w:rFonts w:eastAsia="Times New Roman" w:cstheme="minorHAnsi"/>
          <w:color w:val="000000" w:themeColor="text1"/>
          <w:sz w:val="24"/>
          <w:szCs w:val="24"/>
        </w:rPr>
        <w:t xml:space="preserve">control </w:t>
      </w:r>
      <w:r w:rsidR="009458A1" w:rsidRPr="004024B9">
        <w:rPr>
          <w:rFonts w:eastAsia="Times New Roman" w:cstheme="minorHAnsi"/>
          <w:color w:val="000000" w:themeColor="text1"/>
          <w:sz w:val="24"/>
          <w:szCs w:val="24"/>
        </w:rPr>
        <w:t>variables used by prior studies that incorporated these variables into their regression due to the possible impact of these variables on the executive’s compensation.</w:t>
      </w:r>
      <w:r w:rsidR="00F73B79" w:rsidRPr="004024B9">
        <w:rPr>
          <w:rFonts w:eastAsia="Times New Roman" w:cstheme="minorHAnsi"/>
          <w:color w:val="000000" w:themeColor="text1"/>
          <w:sz w:val="24"/>
          <w:szCs w:val="24"/>
        </w:rPr>
        <w:t xml:space="preserve"> </w:t>
      </w:r>
      <w:r w:rsidR="00F73B79" w:rsidRPr="004024B9">
        <w:rPr>
          <w:rFonts w:cstheme="minorHAnsi"/>
          <w:color w:val="252525"/>
          <w:sz w:val="24"/>
          <w:szCs w:val="24"/>
          <w:shd w:val="clear" w:color="auto" w:fill="FFFFFF"/>
        </w:rPr>
        <w:t xml:space="preserve">So executive compensation is the dependent variable and everything else that can impact the dependent variable must be controlled so that </w:t>
      </w:r>
      <w:r w:rsidR="00F73B79" w:rsidRPr="004024B9">
        <w:rPr>
          <w:rFonts w:cstheme="minorHAnsi"/>
          <w:color w:val="252525"/>
          <w:sz w:val="24"/>
          <w:szCs w:val="24"/>
          <w:shd w:val="clear" w:color="auto" w:fill="FFFFFF"/>
        </w:rPr>
        <w:lastRenderedPageBreak/>
        <w:t xml:space="preserve">the regression can only measure the effects of </w:t>
      </w:r>
      <w:r w:rsidR="004024B9" w:rsidRPr="004024B9">
        <w:rPr>
          <w:rFonts w:cstheme="minorHAnsi"/>
          <w:color w:val="252525"/>
          <w:sz w:val="24"/>
          <w:szCs w:val="24"/>
          <w:shd w:val="clear" w:color="auto" w:fill="FFFFFF"/>
        </w:rPr>
        <w:t>the effectiveness of internal controls</w:t>
      </w:r>
      <w:r w:rsidR="004024B9">
        <w:rPr>
          <w:rFonts w:cstheme="minorHAnsi"/>
          <w:color w:val="252525"/>
          <w:sz w:val="24"/>
          <w:szCs w:val="24"/>
          <w:shd w:val="clear" w:color="auto" w:fill="FFFFFF"/>
        </w:rPr>
        <w:t xml:space="preserve"> for a higher validity of the results</w:t>
      </w:r>
      <w:r w:rsidR="00F73B79" w:rsidRPr="004024B9">
        <w:rPr>
          <w:rFonts w:cstheme="minorHAnsi"/>
          <w:color w:val="252525"/>
          <w:sz w:val="24"/>
          <w:szCs w:val="24"/>
          <w:shd w:val="clear" w:color="auto" w:fill="FFFFFF"/>
        </w:rPr>
        <w:t>.</w:t>
      </w:r>
    </w:p>
    <w:p w:rsidR="009458A1" w:rsidRPr="004024B9" w:rsidRDefault="009458A1" w:rsidP="004024B9">
      <w:pPr>
        <w:shd w:val="clear" w:color="auto" w:fill="FFFFFF"/>
        <w:spacing w:after="0" w:line="360" w:lineRule="auto"/>
        <w:jc w:val="both"/>
        <w:rPr>
          <w:rFonts w:eastAsia="Times New Roman" w:cstheme="minorHAnsi"/>
          <w:color w:val="000000" w:themeColor="text1"/>
          <w:sz w:val="24"/>
          <w:szCs w:val="24"/>
        </w:rPr>
      </w:pPr>
    </w:p>
    <w:p w:rsidR="00722826" w:rsidRPr="0082023D" w:rsidRDefault="00722826" w:rsidP="00722826">
      <w:pPr>
        <w:pStyle w:val="Duidelijkcitaat"/>
        <w:spacing w:after="0" w:line="360" w:lineRule="auto"/>
        <w:rPr>
          <w:sz w:val="24"/>
          <w:szCs w:val="24"/>
        </w:rPr>
      </w:pPr>
      <w:r>
        <w:rPr>
          <w:sz w:val="24"/>
          <w:szCs w:val="24"/>
        </w:rPr>
        <w:t>Table 5.2</w:t>
      </w:r>
      <w:r w:rsidRPr="0082023D">
        <w:rPr>
          <w:sz w:val="24"/>
          <w:szCs w:val="24"/>
        </w:rPr>
        <w:t xml:space="preserve"> </w:t>
      </w:r>
      <w:r>
        <w:rPr>
          <w:sz w:val="24"/>
          <w:szCs w:val="24"/>
        </w:rPr>
        <w:t>Variables</w:t>
      </w:r>
      <w:r w:rsidR="006B5FFD">
        <w:rPr>
          <w:sz w:val="24"/>
          <w:szCs w:val="24"/>
        </w:rPr>
        <w:t xml:space="preserve"> </w:t>
      </w:r>
      <w:r w:rsidR="005F4784">
        <w:rPr>
          <w:sz w:val="24"/>
          <w:szCs w:val="24"/>
        </w:rPr>
        <w:t>(1)</w:t>
      </w:r>
      <w:r>
        <w:rPr>
          <w:sz w:val="24"/>
          <w:szCs w:val="24"/>
        </w:rPr>
        <w:t xml:space="preserve"> definitions</w:t>
      </w:r>
    </w:p>
    <w:p w:rsidR="00182164" w:rsidRDefault="00182164" w:rsidP="002F39CB">
      <w:pPr>
        <w:shd w:val="clear" w:color="auto" w:fill="FFFFFF"/>
        <w:spacing w:after="0" w:line="360" w:lineRule="auto"/>
        <w:rPr>
          <w:rFonts w:ascii="Calibri" w:eastAsia="Times New Roman" w:hAnsi="Calibri" w:cs="Times New Roman"/>
          <w:color w:val="000000" w:themeColor="text1"/>
          <w:sz w:val="24"/>
          <w:szCs w:val="24"/>
        </w:rPr>
      </w:pPr>
    </w:p>
    <w:tbl>
      <w:tblPr>
        <w:tblStyle w:val="Tabelraster"/>
        <w:tblW w:w="0" w:type="auto"/>
        <w:tblLook w:val="04A0" w:firstRow="1" w:lastRow="0" w:firstColumn="1" w:lastColumn="0" w:noHBand="0" w:noVBand="1"/>
      </w:tblPr>
      <w:tblGrid>
        <w:gridCol w:w="3652"/>
        <w:gridCol w:w="5812"/>
      </w:tblGrid>
      <w:tr w:rsidR="00182164" w:rsidTr="00116BA2">
        <w:tc>
          <w:tcPr>
            <w:tcW w:w="3652" w:type="dxa"/>
            <w:tcBorders>
              <w:top w:val="double" w:sz="4" w:space="0" w:color="auto"/>
              <w:left w:val="double" w:sz="4" w:space="0" w:color="auto"/>
              <w:bottom w:val="double" w:sz="4" w:space="0" w:color="auto"/>
              <w:right w:val="nil"/>
            </w:tcBorders>
          </w:tcPr>
          <w:p w:rsidR="00182164" w:rsidRPr="005F4784" w:rsidRDefault="00182164" w:rsidP="002F39CB">
            <w:pPr>
              <w:spacing w:line="360" w:lineRule="auto"/>
              <w:rPr>
                <w:rFonts w:ascii="Calibri" w:eastAsia="Times New Roman" w:hAnsi="Calibri" w:cs="Times New Roman"/>
                <w:b/>
                <w:color w:val="4F81BD" w:themeColor="accent1"/>
                <w:sz w:val="24"/>
                <w:szCs w:val="24"/>
              </w:rPr>
            </w:pPr>
            <w:r w:rsidRPr="005F4784">
              <w:rPr>
                <w:rFonts w:ascii="Calibri" w:eastAsia="Times New Roman" w:hAnsi="Calibri" w:cs="Times New Roman"/>
                <w:b/>
                <w:color w:val="4F81BD" w:themeColor="accent1"/>
                <w:sz w:val="24"/>
                <w:szCs w:val="24"/>
              </w:rPr>
              <w:t>Variable</w:t>
            </w:r>
            <w:r w:rsidR="005F4784">
              <w:rPr>
                <w:rFonts w:ascii="Calibri" w:eastAsia="Times New Roman" w:hAnsi="Calibri" w:cs="Times New Roman"/>
                <w:b/>
                <w:color w:val="4F81BD" w:themeColor="accent1"/>
                <w:sz w:val="24"/>
                <w:szCs w:val="24"/>
              </w:rPr>
              <w:t xml:space="preserve"> used</w:t>
            </w:r>
          </w:p>
        </w:tc>
        <w:tc>
          <w:tcPr>
            <w:tcW w:w="5812" w:type="dxa"/>
            <w:tcBorders>
              <w:top w:val="double" w:sz="4" w:space="0" w:color="auto"/>
              <w:left w:val="nil"/>
              <w:bottom w:val="double" w:sz="4" w:space="0" w:color="auto"/>
              <w:right w:val="double" w:sz="4" w:space="0" w:color="auto"/>
            </w:tcBorders>
          </w:tcPr>
          <w:p w:rsidR="00182164" w:rsidRPr="005F4784" w:rsidRDefault="005F4784" w:rsidP="002F39CB">
            <w:pPr>
              <w:spacing w:line="360" w:lineRule="auto"/>
              <w:rPr>
                <w:rFonts w:ascii="Calibri" w:eastAsia="Times New Roman" w:hAnsi="Calibri" w:cs="Times New Roman"/>
                <w:b/>
                <w:color w:val="4F81BD" w:themeColor="accent1"/>
                <w:sz w:val="24"/>
                <w:szCs w:val="24"/>
              </w:rPr>
            </w:pPr>
            <w:r>
              <w:rPr>
                <w:rFonts w:ascii="Calibri" w:eastAsia="Times New Roman" w:hAnsi="Calibri" w:cs="Times New Roman"/>
                <w:b/>
                <w:color w:val="4F81BD" w:themeColor="accent1"/>
                <w:sz w:val="24"/>
                <w:szCs w:val="24"/>
              </w:rPr>
              <w:t>Explanation</w:t>
            </w:r>
          </w:p>
        </w:tc>
      </w:tr>
      <w:tr w:rsidR="00182164" w:rsidTr="00116BA2">
        <w:tc>
          <w:tcPr>
            <w:tcW w:w="3652" w:type="dxa"/>
            <w:tcBorders>
              <w:top w:val="double" w:sz="4" w:space="0" w:color="auto"/>
            </w:tcBorders>
          </w:tcPr>
          <w:p w:rsidR="00182164" w:rsidRDefault="00182164" w:rsidP="002F39CB">
            <w:pPr>
              <w:spacing w:line="360" w:lineRule="auto"/>
              <w:rPr>
                <w:rFonts w:ascii="Calibri" w:eastAsia="Times New Roman" w:hAnsi="Calibri" w:cs="Times New Roman"/>
                <w:color w:val="000000" w:themeColor="text1"/>
                <w:sz w:val="24"/>
                <w:szCs w:val="24"/>
              </w:rPr>
            </w:pPr>
            <w:r>
              <w:rPr>
                <w:i/>
                <w:color w:val="000000" w:themeColor="text1"/>
                <w:sz w:val="24"/>
                <w:szCs w:val="24"/>
              </w:rPr>
              <w:t>Firm size</w:t>
            </w:r>
          </w:p>
        </w:tc>
        <w:tc>
          <w:tcPr>
            <w:tcW w:w="5812" w:type="dxa"/>
            <w:tcBorders>
              <w:top w:val="double" w:sz="4" w:space="0" w:color="auto"/>
            </w:tcBorders>
          </w:tcPr>
          <w:p w:rsidR="00182164" w:rsidRDefault="001308B6" w:rsidP="002F39CB">
            <w:pPr>
              <w:spacing w:line="360" w:lineRule="auto"/>
              <w:rPr>
                <w:color w:val="000000" w:themeColor="text1"/>
                <w:sz w:val="24"/>
                <w:szCs w:val="24"/>
              </w:rPr>
            </w:pPr>
            <w:r>
              <w:rPr>
                <w:rFonts w:ascii="Calibri" w:eastAsia="Times New Roman" w:hAnsi="Calibri" w:cs="Times New Roman"/>
                <w:color w:val="000000" w:themeColor="text1"/>
                <w:sz w:val="24"/>
                <w:szCs w:val="24"/>
              </w:rPr>
              <w:t>The natural log of</w:t>
            </w:r>
            <w:r w:rsidR="00182164">
              <w:rPr>
                <w:rFonts w:ascii="Calibri" w:eastAsia="Times New Roman" w:hAnsi="Calibri" w:cs="Times New Roman"/>
                <w:color w:val="000000" w:themeColor="text1"/>
                <w:sz w:val="24"/>
                <w:szCs w:val="24"/>
              </w:rPr>
              <w:t xml:space="preserve"> total assets (</w:t>
            </w:r>
            <w:r>
              <w:rPr>
                <w:i/>
                <w:color w:val="000000" w:themeColor="text1"/>
                <w:sz w:val="24"/>
                <w:szCs w:val="24"/>
              </w:rPr>
              <w:t>Ln</w:t>
            </w:r>
            <w:r>
              <w:rPr>
                <w:rFonts w:ascii="Calibri" w:eastAsia="Times New Roman" w:hAnsi="Calibri" w:cs="Times New Roman"/>
                <w:i/>
                <w:color w:val="000000" w:themeColor="text1"/>
                <w:sz w:val="24"/>
                <w:szCs w:val="24"/>
              </w:rPr>
              <w:t xml:space="preserve">TOTAL </w:t>
            </w:r>
            <w:r w:rsidR="00182164">
              <w:rPr>
                <w:rFonts w:ascii="Calibri" w:eastAsia="Times New Roman" w:hAnsi="Calibri" w:cs="Times New Roman"/>
                <w:i/>
                <w:color w:val="000000" w:themeColor="text1"/>
                <w:sz w:val="24"/>
                <w:szCs w:val="24"/>
              </w:rPr>
              <w:t>ASSETS</w:t>
            </w:r>
            <w:r w:rsidR="00182164">
              <w:rPr>
                <w:rFonts w:ascii="Calibri" w:eastAsia="Times New Roman" w:hAnsi="Calibri" w:cs="Times New Roman"/>
                <w:color w:val="000000" w:themeColor="text1"/>
                <w:sz w:val="24"/>
                <w:szCs w:val="24"/>
              </w:rPr>
              <w:t xml:space="preserve">) </w:t>
            </w:r>
            <w:r w:rsidR="00182164" w:rsidRPr="0082023D">
              <w:rPr>
                <w:rFonts w:ascii="Calibri" w:eastAsia="Times New Roman" w:hAnsi="Calibri" w:cs="Times New Roman"/>
                <w:color w:val="000000" w:themeColor="text1"/>
                <w:sz w:val="24"/>
                <w:szCs w:val="24"/>
              </w:rPr>
              <w:t xml:space="preserve">will be a proxy for </w:t>
            </w:r>
            <w:r w:rsidR="00182164" w:rsidRPr="00182164">
              <w:rPr>
                <w:rFonts w:ascii="Calibri" w:eastAsia="Times New Roman" w:hAnsi="Calibri" w:cs="Times New Roman"/>
                <w:i/>
                <w:color w:val="000000" w:themeColor="text1"/>
                <w:sz w:val="24"/>
                <w:szCs w:val="24"/>
              </w:rPr>
              <w:t>firm size</w:t>
            </w:r>
            <w:r w:rsidR="00182164" w:rsidRPr="0082023D">
              <w:rPr>
                <w:rFonts w:ascii="Calibri" w:eastAsia="Times New Roman" w:hAnsi="Calibri" w:cs="Times New Roman"/>
                <w:color w:val="000000" w:themeColor="text1"/>
                <w:sz w:val="24"/>
                <w:szCs w:val="24"/>
              </w:rPr>
              <w:t xml:space="preserve">, as prior studies showed that larger companies need expensive high qualitative manager’s who’s salaries are expected to </w:t>
            </w:r>
            <w:r w:rsidR="00182164">
              <w:rPr>
                <w:rFonts w:ascii="Calibri" w:eastAsia="Times New Roman" w:hAnsi="Calibri" w:cs="Times New Roman"/>
                <w:color w:val="000000" w:themeColor="text1"/>
                <w:sz w:val="24"/>
                <w:szCs w:val="24"/>
              </w:rPr>
              <w:t xml:space="preserve">be </w:t>
            </w:r>
            <w:r w:rsidR="00182164" w:rsidRPr="00182164">
              <w:rPr>
                <w:rFonts w:ascii="Calibri" w:eastAsia="Times New Roman" w:hAnsi="Calibri" w:cs="Times New Roman"/>
                <w:i/>
                <w:color w:val="000000" w:themeColor="text1"/>
                <w:sz w:val="24"/>
                <w:szCs w:val="24"/>
              </w:rPr>
              <w:t>positively</w:t>
            </w:r>
            <w:r w:rsidR="00182164">
              <w:rPr>
                <w:rFonts w:ascii="Calibri" w:eastAsia="Times New Roman" w:hAnsi="Calibri" w:cs="Times New Roman"/>
                <w:color w:val="000000" w:themeColor="text1"/>
                <w:sz w:val="24"/>
                <w:szCs w:val="24"/>
              </w:rPr>
              <w:t xml:space="preserve"> linked with </w:t>
            </w:r>
            <w:r w:rsidR="00182164">
              <w:rPr>
                <w:color w:val="000000" w:themeColor="text1"/>
                <w:sz w:val="24"/>
                <w:szCs w:val="24"/>
              </w:rPr>
              <w:t>total assets</w:t>
            </w:r>
            <w:r w:rsidR="00C038E1">
              <w:rPr>
                <w:color w:val="000000" w:themeColor="text1"/>
                <w:sz w:val="24"/>
                <w:szCs w:val="24"/>
              </w:rPr>
              <w:t xml:space="preserve"> </w:t>
            </w:r>
            <w:sdt>
              <w:sdtPr>
                <w:rPr>
                  <w:color w:val="000000" w:themeColor="text1"/>
                  <w:sz w:val="24"/>
                  <w:szCs w:val="24"/>
                </w:rPr>
                <w:id w:val="-1398971360"/>
                <w:citation/>
              </w:sdtPr>
              <w:sdtEndPr/>
              <w:sdtContent>
                <w:r w:rsidR="00C038E1">
                  <w:rPr>
                    <w:color w:val="000000" w:themeColor="text1"/>
                    <w:sz w:val="24"/>
                    <w:szCs w:val="24"/>
                  </w:rPr>
                  <w:fldChar w:fldCharType="begin"/>
                </w:r>
                <w:r w:rsidR="00C038E1">
                  <w:rPr>
                    <w:color w:val="000000" w:themeColor="text1"/>
                    <w:sz w:val="24"/>
                    <w:szCs w:val="24"/>
                  </w:rPr>
                  <w:instrText xml:space="preserve"> CITATION Ran12 \l 1033 </w:instrText>
                </w:r>
                <w:r w:rsidR="00C038E1">
                  <w:rPr>
                    <w:color w:val="000000" w:themeColor="text1"/>
                    <w:sz w:val="24"/>
                    <w:szCs w:val="24"/>
                  </w:rPr>
                  <w:fldChar w:fldCharType="separate"/>
                </w:r>
                <w:r w:rsidR="00C038E1">
                  <w:rPr>
                    <w:noProof/>
                    <w:color w:val="000000" w:themeColor="text1"/>
                    <w:sz w:val="24"/>
                    <w:szCs w:val="24"/>
                  </w:rPr>
                  <w:t xml:space="preserve"> </w:t>
                </w:r>
                <w:r w:rsidR="00C038E1" w:rsidRPr="00C038E1">
                  <w:rPr>
                    <w:noProof/>
                    <w:color w:val="000000" w:themeColor="text1"/>
                    <w:sz w:val="24"/>
                    <w:szCs w:val="24"/>
                  </w:rPr>
                  <w:t>(Hoitash, Hoitash, &amp; Johnstone, 2012)</w:t>
                </w:r>
                <w:r w:rsidR="00C038E1">
                  <w:rPr>
                    <w:color w:val="000000" w:themeColor="text1"/>
                    <w:sz w:val="24"/>
                    <w:szCs w:val="24"/>
                  </w:rPr>
                  <w:fldChar w:fldCharType="end"/>
                </w:r>
              </w:sdtContent>
            </w:sdt>
            <w:r w:rsidR="00C038E1">
              <w:rPr>
                <w:color w:val="000000" w:themeColor="text1"/>
                <w:sz w:val="24"/>
                <w:szCs w:val="24"/>
              </w:rPr>
              <w:t xml:space="preserve"> &amp;</w:t>
            </w:r>
            <w:sdt>
              <w:sdtPr>
                <w:rPr>
                  <w:color w:val="000000" w:themeColor="text1"/>
                  <w:sz w:val="24"/>
                  <w:szCs w:val="24"/>
                </w:rPr>
                <w:id w:val="-1385481355"/>
                <w:citation/>
              </w:sdtPr>
              <w:sdtEndPr/>
              <w:sdtContent>
                <w:r w:rsidR="00C038E1">
                  <w:rPr>
                    <w:color w:val="000000" w:themeColor="text1"/>
                    <w:sz w:val="24"/>
                    <w:szCs w:val="24"/>
                  </w:rPr>
                  <w:fldChar w:fldCharType="begin"/>
                </w:r>
                <w:r w:rsidR="00C038E1">
                  <w:rPr>
                    <w:color w:val="000000" w:themeColor="text1"/>
                    <w:sz w:val="24"/>
                    <w:szCs w:val="24"/>
                  </w:rPr>
                  <w:instrText xml:space="preserve"> CITATION The11 \l 1033 </w:instrText>
                </w:r>
                <w:r w:rsidR="00C038E1">
                  <w:rPr>
                    <w:color w:val="000000" w:themeColor="text1"/>
                    <w:sz w:val="24"/>
                    <w:szCs w:val="24"/>
                  </w:rPr>
                  <w:fldChar w:fldCharType="separate"/>
                </w:r>
                <w:r w:rsidR="00C038E1">
                  <w:rPr>
                    <w:noProof/>
                    <w:color w:val="000000" w:themeColor="text1"/>
                    <w:sz w:val="24"/>
                    <w:szCs w:val="24"/>
                  </w:rPr>
                  <w:t xml:space="preserve"> </w:t>
                </w:r>
                <w:r w:rsidR="00C038E1" w:rsidRPr="00C038E1">
                  <w:rPr>
                    <w:noProof/>
                    <w:color w:val="000000" w:themeColor="text1"/>
                    <w:sz w:val="24"/>
                    <w:szCs w:val="24"/>
                  </w:rPr>
                  <w:t>(Henry, Shon, &amp; Weiss, 2011)</w:t>
                </w:r>
                <w:r w:rsidR="00C038E1">
                  <w:rPr>
                    <w:color w:val="000000" w:themeColor="text1"/>
                    <w:sz w:val="24"/>
                    <w:szCs w:val="24"/>
                  </w:rPr>
                  <w:fldChar w:fldCharType="end"/>
                </w:r>
              </w:sdtContent>
            </w:sdt>
            <w:r w:rsidR="00182164">
              <w:rPr>
                <w:color w:val="000000" w:themeColor="text1"/>
                <w:sz w:val="24"/>
                <w:szCs w:val="24"/>
              </w:rPr>
              <w:t>. Firm size is therefore expected to be positively related to CFO’s compensations.</w:t>
            </w:r>
          </w:p>
          <w:p w:rsidR="004024B9" w:rsidRPr="00182164" w:rsidRDefault="004024B9" w:rsidP="002F39CB">
            <w:pPr>
              <w:spacing w:line="360" w:lineRule="auto"/>
              <w:rPr>
                <w:rFonts w:ascii="Calibri" w:eastAsia="Times New Roman" w:hAnsi="Calibri" w:cs="Times New Roman"/>
                <w:color w:val="000000" w:themeColor="text1"/>
                <w:sz w:val="24"/>
                <w:szCs w:val="24"/>
              </w:rPr>
            </w:pPr>
          </w:p>
        </w:tc>
      </w:tr>
      <w:tr w:rsidR="00182164" w:rsidTr="00116BA2">
        <w:tc>
          <w:tcPr>
            <w:tcW w:w="3652" w:type="dxa"/>
          </w:tcPr>
          <w:p w:rsidR="00182164" w:rsidRPr="00182164" w:rsidRDefault="00182164" w:rsidP="002F39CB">
            <w:pPr>
              <w:spacing w:line="360" w:lineRule="auto"/>
              <w:rPr>
                <w:rFonts w:ascii="Calibri" w:eastAsia="Times New Roman" w:hAnsi="Calibri" w:cs="Times New Roman"/>
                <w:i/>
                <w:color w:val="000000" w:themeColor="text1"/>
                <w:sz w:val="24"/>
                <w:szCs w:val="24"/>
              </w:rPr>
            </w:pPr>
            <w:r w:rsidRPr="00182164">
              <w:rPr>
                <w:rFonts w:ascii="Calibri" w:eastAsia="Times New Roman" w:hAnsi="Calibri" w:cs="Times New Roman"/>
                <w:i/>
                <w:color w:val="000000" w:themeColor="text1"/>
                <w:sz w:val="24"/>
                <w:szCs w:val="24"/>
              </w:rPr>
              <w:t xml:space="preserve">Firms </w:t>
            </w:r>
            <w:r w:rsidR="00A43558">
              <w:rPr>
                <w:rFonts w:ascii="Calibri" w:eastAsia="Times New Roman" w:hAnsi="Calibri" w:cs="Times New Roman"/>
                <w:i/>
                <w:color w:val="000000" w:themeColor="text1"/>
                <w:sz w:val="24"/>
                <w:szCs w:val="24"/>
              </w:rPr>
              <w:t xml:space="preserve">accounting </w:t>
            </w:r>
            <w:r w:rsidRPr="00182164">
              <w:rPr>
                <w:rFonts w:ascii="Calibri" w:eastAsia="Times New Roman" w:hAnsi="Calibri" w:cs="Times New Roman"/>
                <w:i/>
                <w:color w:val="000000" w:themeColor="text1"/>
                <w:sz w:val="24"/>
                <w:szCs w:val="24"/>
              </w:rPr>
              <w:t>performance</w:t>
            </w:r>
          </w:p>
        </w:tc>
        <w:tc>
          <w:tcPr>
            <w:tcW w:w="5812" w:type="dxa"/>
          </w:tcPr>
          <w:p w:rsidR="00182164" w:rsidRDefault="00182164" w:rsidP="00A43558">
            <w:pPr>
              <w:shd w:val="clear" w:color="auto" w:fill="FFFFFF"/>
              <w:spacing w:line="360" w:lineRule="auto"/>
              <w:rPr>
                <w:rFonts w:ascii="Calibri" w:eastAsia="Times New Roman" w:hAnsi="Calibri" w:cs="Times New Roman"/>
                <w:noProof/>
                <w:color w:val="000000" w:themeColor="text1"/>
                <w:sz w:val="24"/>
                <w:szCs w:val="24"/>
              </w:rPr>
            </w:pPr>
            <w:r>
              <w:rPr>
                <w:rFonts w:ascii="Calibri" w:eastAsia="Times New Roman" w:hAnsi="Calibri" w:cs="Times New Roman"/>
                <w:color w:val="000000" w:themeColor="text1"/>
                <w:sz w:val="24"/>
                <w:szCs w:val="24"/>
              </w:rPr>
              <w:t>Consistent with the</w:t>
            </w:r>
            <w:r w:rsidRPr="0082023D">
              <w:rPr>
                <w:rFonts w:ascii="Calibri" w:eastAsia="Times New Roman" w:hAnsi="Calibri" w:cs="Times New Roman"/>
                <w:color w:val="000000" w:themeColor="text1"/>
                <w:sz w:val="24"/>
                <w:szCs w:val="24"/>
              </w:rPr>
              <w:t xml:space="preserve"> model</w:t>
            </w:r>
            <w:r w:rsidR="00A43558">
              <w:rPr>
                <w:rFonts w:ascii="Calibri" w:eastAsia="Times New Roman" w:hAnsi="Calibri" w:cs="Times New Roman"/>
                <w:color w:val="000000" w:themeColor="text1"/>
                <w:sz w:val="24"/>
                <w:szCs w:val="24"/>
              </w:rPr>
              <w:t xml:space="preserve"> of Brown </w:t>
            </w:r>
            <w:r>
              <w:rPr>
                <w:rFonts w:ascii="Calibri" w:eastAsia="Times New Roman" w:hAnsi="Calibri" w:cs="Times New Roman"/>
                <w:color w:val="000000" w:themeColor="text1"/>
                <w:sz w:val="24"/>
                <w:szCs w:val="24"/>
              </w:rPr>
              <w:t xml:space="preserve">&amp; Lim (2012); and </w:t>
            </w:r>
            <w:r>
              <w:rPr>
                <w:rFonts w:ascii="Calibri" w:eastAsia="Times New Roman" w:hAnsi="Calibri" w:cs="Times New Roman"/>
                <w:noProof/>
                <w:color w:val="000000" w:themeColor="text1"/>
                <w:sz w:val="24"/>
                <w:szCs w:val="24"/>
              </w:rPr>
              <w:t>Hoitash, Hoitash, &amp; Johnstone</w:t>
            </w:r>
            <w:r w:rsidRPr="001D62B8">
              <w:rPr>
                <w:rFonts w:ascii="Calibri" w:eastAsia="Times New Roman" w:hAnsi="Calibri" w:cs="Times New Roman"/>
                <w:noProof/>
                <w:color w:val="000000" w:themeColor="text1"/>
                <w:sz w:val="24"/>
                <w:szCs w:val="24"/>
              </w:rPr>
              <w:t xml:space="preserve"> (2012)</w:t>
            </w:r>
            <w:r w:rsidRPr="0082023D">
              <w:rPr>
                <w:rFonts w:ascii="Calibri" w:eastAsia="Times New Roman" w:hAnsi="Calibri" w:cs="Times New Roman"/>
                <w:noProof/>
                <w:color w:val="000000" w:themeColor="text1"/>
                <w:sz w:val="24"/>
                <w:szCs w:val="24"/>
              </w:rPr>
              <w:t xml:space="preserve">, </w:t>
            </w:r>
            <w:r w:rsidR="00723D66">
              <w:rPr>
                <w:rFonts w:ascii="Calibri" w:eastAsia="Times New Roman" w:hAnsi="Calibri" w:cs="Times New Roman"/>
                <w:noProof/>
                <w:color w:val="000000" w:themeColor="text1"/>
                <w:sz w:val="24"/>
                <w:szCs w:val="24"/>
              </w:rPr>
              <w:t xml:space="preserve">return on assets </w:t>
            </w:r>
            <w:r>
              <w:rPr>
                <w:rFonts w:ascii="Calibri" w:eastAsia="Times New Roman" w:hAnsi="Calibri" w:cs="Times New Roman"/>
                <w:noProof/>
                <w:color w:val="000000" w:themeColor="text1"/>
                <w:sz w:val="24"/>
                <w:szCs w:val="24"/>
              </w:rPr>
              <w:t>(</w:t>
            </w:r>
            <w:r w:rsidRPr="001D62B8">
              <w:rPr>
                <w:i/>
                <w:color w:val="000000" w:themeColor="text1"/>
                <w:sz w:val="24"/>
                <w:szCs w:val="24"/>
              </w:rPr>
              <w:t>ROA</w:t>
            </w:r>
            <w:r>
              <w:rPr>
                <w:i/>
                <w:color w:val="000000" w:themeColor="text1"/>
                <w:sz w:val="24"/>
                <w:szCs w:val="24"/>
              </w:rPr>
              <w:t>)</w:t>
            </w:r>
            <w:r w:rsidRPr="001D62B8">
              <w:rPr>
                <w:rFonts w:ascii="Calibri" w:eastAsia="Times New Roman" w:hAnsi="Calibri" w:cs="Times New Roman"/>
                <w:noProof/>
                <w:color w:val="000000" w:themeColor="text1"/>
                <w:sz w:val="24"/>
                <w:szCs w:val="24"/>
              </w:rPr>
              <w:t xml:space="preserve"> will be proxy for firm</w:t>
            </w:r>
            <w:r>
              <w:rPr>
                <w:rFonts w:ascii="Calibri" w:eastAsia="Times New Roman" w:hAnsi="Calibri" w:cs="Times New Roman"/>
                <w:noProof/>
                <w:color w:val="000000" w:themeColor="text1"/>
                <w:sz w:val="24"/>
                <w:szCs w:val="24"/>
              </w:rPr>
              <w:t>’s</w:t>
            </w:r>
            <w:r w:rsidRPr="001D62B8">
              <w:rPr>
                <w:rFonts w:ascii="Calibri" w:eastAsia="Times New Roman" w:hAnsi="Calibri" w:cs="Times New Roman"/>
                <w:noProof/>
                <w:color w:val="000000" w:themeColor="text1"/>
                <w:sz w:val="24"/>
                <w:szCs w:val="24"/>
              </w:rPr>
              <w:t xml:space="preserve"> accounting performance. </w:t>
            </w:r>
            <w:r>
              <w:rPr>
                <w:rFonts w:ascii="Calibri" w:eastAsia="Times New Roman" w:hAnsi="Calibri" w:cs="Times New Roman"/>
                <w:noProof/>
                <w:color w:val="000000" w:themeColor="text1"/>
                <w:sz w:val="24"/>
                <w:szCs w:val="24"/>
              </w:rPr>
              <w:t>Return on assets  is</w:t>
            </w:r>
            <w:r w:rsidRPr="001D62B8">
              <w:rPr>
                <w:rFonts w:ascii="Calibri" w:eastAsia="Times New Roman" w:hAnsi="Calibri" w:cs="Times New Roman"/>
                <w:noProof/>
                <w:color w:val="000000" w:themeColor="text1"/>
                <w:sz w:val="24"/>
                <w:szCs w:val="24"/>
              </w:rPr>
              <w:t xml:space="preserve"> shown to be </w:t>
            </w:r>
            <w:r w:rsidRPr="00182164">
              <w:rPr>
                <w:rFonts w:ascii="Calibri" w:eastAsia="Times New Roman" w:hAnsi="Calibri" w:cs="Times New Roman"/>
                <w:i/>
                <w:noProof/>
                <w:color w:val="000000" w:themeColor="text1"/>
                <w:sz w:val="24"/>
                <w:szCs w:val="24"/>
              </w:rPr>
              <w:t>positively</w:t>
            </w:r>
            <w:r w:rsidRPr="001D62B8">
              <w:rPr>
                <w:rFonts w:ascii="Calibri" w:eastAsia="Times New Roman" w:hAnsi="Calibri" w:cs="Times New Roman"/>
                <w:noProof/>
                <w:color w:val="000000" w:themeColor="text1"/>
                <w:sz w:val="24"/>
                <w:szCs w:val="24"/>
              </w:rPr>
              <w:t xml:space="preserve"> associated with executiv</w:t>
            </w:r>
            <w:r w:rsidRPr="0082023D">
              <w:rPr>
                <w:rFonts w:ascii="Calibri" w:eastAsia="Times New Roman" w:hAnsi="Calibri" w:cs="Times New Roman"/>
                <w:noProof/>
                <w:color w:val="000000" w:themeColor="text1"/>
                <w:sz w:val="24"/>
                <w:szCs w:val="24"/>
              </w:rPr>
              <w:t>e compensations</w:t>
            </w:r>
            <w:r w:rsidR="00722826">
              <w:rPr>
                <w:rFonts w:ascii="Calibri" w:eastAsia="Times New Roman" w:hAnsi="Calibri" w:cs="Times New Roman"/>
                <w:noProof/>
                <w:color w:val="000000" w:themeColor="text1"/>
                <w:sz w:val="24"/>
                <w:szCs w:val="24"/>
              </w:rPr>
              <w:t xml:space="preserve"> based on performance</w:t>
            </w:r>
            <w:r w:rsidRPr="0082023D">
              <w:rPr>
                <w:rFonts w:ascii="Calibri" w:eastAsia="Times New Roman" w:hAnsi="Calibri" w:cs="Times New Roman"/>
                <w:noProof/>
                <w:color w:val="000000" w:themeColor="text1"/>
                <w:sz w:val="24"/>
                <w:szCs w:val="24"/>
              </w:rPr>
              <w:t>.</w:t>
            </w:r>
            <w:r w:rsidR="00F14F11">
              <w:rPr>
                <w:rFonts w:ascii="Calibri" w:eastAsia="Times New Roman" w:hAnsi="Calibri" w:cs="Times New Roman"/>
                <w:noProof/>
                <w:color w:val="000000" w:themeColor="text1"/>
                <w:sz w:val="24"/>
                <w:szCs w:val="24"/>
              </w:rPr>
              <w:t xml:space="preserve"> ROA =Total Assets/Net income</w:t>
            </w:r>
          </w:p>
          <w:p w:rsidR="00116BA2" w:rsidRDefault="00116BA2" w:rsidP="00A43558">
            <w:pPr>
              <w:shd w:val="clear" w:color="auto" w:fill="FFFFFF"/>
              <w:spacing w:line="360" w:lineRule="auto"/>
              <w:rPr>
                <w:rFonts w:ascii="Calibri" w:eastAsia="Times New Roman" w:hAnsi="Calibri" w:cs="Times New Roman"/>
                <w:color w:val="000000" w:themeColor="text1"/>
                <w:sz w:val="24"/>
                <w:szCs w:val="24"/>
              </w:rPr>
            </w:pPr>
          </w:p>
        </w:tc>
      </w:tr>
      <w:tr w:rsidR="00182164" w:rsidTr="00116BA2">
        <w:tc>
          <w:tcPr>
            <w:tcW w:w="3652" w:type="dxa"/>
            <w:tcBorders>
              <w:bottom w:val="double" w:sz="4" w:space="0" w:color="auto"/>
            </w:tcBorders>
          </w:tcPr>
          <w:p w:rsidR="00182164" w:rsidRPr="00722826" w:rsidRDefault="00722826" w:rsidP="002F39CB">
            <w:pPr>
              <w:spacing w:line="360" w:lineRule="auto"/>
              <w:rPr>
                <w:rFonts w:ascii="Calibri" w:eastAsia="Times New Roman" w:hAnsi="Calibri" w:cs="Times New Roman"/>
                <w:i/>
                <w:color w:val="000000" w:themeColor="text1"/>
                <w:sz w:val="24"/>
                <w:szCs w:val="24"/>
              </w:rPr>
            </w:pPr>
            <w:r w:rsidRPr="00722826">
              <w:rPr>
                <w:rFonts w:ascii="Calibri" w:eastAsia="Times New Roman" w:hAnsi="Calibri" w:cs="Times New Roman"/>
                <w:i/>
                <w:color w:val="000000" w:themeColor="text1"/>
                <w:sz w:val="24"/>
                <w:szCs w:val="24"/>
              </w:rPr>
              <w:t>Growth</w:t>
            </w:r>
          </w:p>
        </w:tc>
        <w:tc>
          <w:tcPr>
            <w:tcW w:w="5812" w:type="dxa"/>
            <w:tcBorders>
              <w:bottom w:val="double" w:sz="4" w:space="0" w:color="auto"/>
            </w:tcBorders>
          </w:tcPr>
          <w:p w:rsidR="004024B9" w:rsidRDefault="005132C7" w:rsidP="002F39CB">
            <w:pPr>
              <w:spacing w:line="360" w:lineRule="auto"/>
              <w:rPr>
                <w:rFonts w:ascii="Calibri" w:eastAsia="Times New Roman" w:hAnsi="Calibri" w:cs="Times New Roman"/>
                <w:noProof/>
                <w:color w:val="000000" w:themeColor="text1"/>
                <w:sz w:val="24"/>
                <w:szCs w:val="24"/>
              </w:rPr>
            </w:pPr>
            <w:r>
              <w:rPr>
                <w:rFonts w:ascii="Calibri" w:eastAsia="Times New Roman" w:hAnsi="Calibri" w:cs="Times New Roman"/>
                <w:noProof/>
                <w:color w:val="000000" w:themeColor="text1"/>
                <w:sz w:val="24"/>
                <w:szCs w:val="24"/>
              </w:rPr>
              <w:t xml:space="preserve">The </w:t>
            </w:r>
            <w:r w:rsidR="00722826" w:rsidRPr="0082023D">
              <w:rPr>
                <w:rFonts w:ascii="Calibri" w:eastAsia="Times New Roman" w:hAnsi="Calibri" w:cs="Times New Roman"/>
                <w:i/>
                <w:noProof/>
                <w:color w:val="000000" w:themeColor="text1"/>
                <w:sz w:val="24"/>
                <w:szCs w:val="24"/>
              </w:rPr>
              <w:t>MARKET TO BOOK</w:t>
            </w:r>
            <w:r w:rsidR="00722826" w:rsidRPr="0082023D">
              <w:rPr>
                <w:rFonts w:ascii="Calibri" w:eastAsia="Times New Roman" w:hAnsi="Calibri" w:cs="Times New Roman"/>
                <w:noProof/>
                <w:color w:val="000000" w:themeColor="text1"/>
                <w:sz w:val="24"/>
                <w:szCs w:val="24"/>
              </w:rPr>
              <w:t xml:space="preserve"> ratio is used as proxy for growth. Executive’s have the duty to create growth opportunities for their firm which in turn can</w:t>
            </w:r>
            <w:r w:rsidR="00722826">
              <w:rPr>
                <w:rFonts w:ascii="Calibri" w:eastAsia="Times New Roman" w:hAnsi="Calibri" w:cs="Times New Roman"/>
                <w:noProof/>
                <w:color w:val="000000" w:themeColor="text1"/>
                <w:sz w:val="24"/>
                <w:szCs w:val="24"/>
              </w:rPr>
              <w:t xml:space="preserve"> </w:t>
            </w:r>
            <w:r w:rsidR="00722826" w:rsidRPr="00722826">
              <w:rPr>
                <w:rFonts w:ascii="Calibri" w:eastAsia="Times New Roman" w:hAnsi="Calibri" w:cs="Times New Roman"/>
                <w:i/>
                <w:noProof/>
                <w:color w:val="000000" w:themeColor="text1"/>
                <w:sz w:val="24"/>
                <w:szCs w:val="24"/>
              </w:rPr>
              <w:t>positvely</w:t>
            </w:r>
            <w:r w:rsidR="00722826" w:rsidRPr="0082023D">
              <w:rPr>
                <w:rFonts w:ascii="Calibri" w:eastAsia="Times New Roman" w:hAnsi="Calibri" w:cs="Times New Roman"/>
                <w:noProof/>
                <w:color w:val="000000" w:themeColor="text1"/>
                <w:sz w:val="24"/>
                <w:szCs w:val="24"/>
              </w:rPr>
              <w:t xml:space="preserve"> impact their compensations.</w:t>
            </w:r>
            <w:r w:rsidR="00F14F11">
              <w:rPr>
                <w:rFonts w:ascii="Calibri" w:eastAsia="Times New Roman" w:hAnsi="Calibri" w:cs="Times New Roman"/>
                <w:noProof/>
                <w:color w:val="000000" w:themeColor="text1"/>
                <w:sz w:val="24"/>
                <w:szCs w:val="24"/>
              </w:rPr>
              <w:t xml:space="preserve"> Market to book ratio= (Market value)/ (Total assets – Total liabilities)</w:t>
            </w:r>
          </w:p>
        </w:tc>
      </w:tr>
      <w:tr w:rsidR="004024B9" w:rsidTr="00116BA2">
        <w:trPr>
          <w:trHeight w:val="408"/>
        </w:trPr>
        <w:tc>
          <w:tcPr>
            <w:tcW w:w="3652" w:type="dxa"/>
            <w:tcBorders>
              <w:top w:val="double" w:sz="4" w:space="0" w:color="auto"/>
              <w:left w:val="double" w:sz="4" w:space="0" w:color="auto"/>
              <w:bottom w:val="double" w:sz="4" w:space="0" w:color="auto"/>
              <w:right w:val="nil"/>
            </w:tcBorders>
          </w:tcPr>
          <w:p w:rsidR="004024B9" w:rsidRDefault="004024B9" w:rsidP="002F39CB">
            <w:pPr>
              <w:spacing w:line="360" w:lineRule="auto"/>
              <w:rPr>
                <w:rFonts w:ascii="Calibri" w:eastAsia="Times New Roman" w:hAnsi="Calibri" w:cs="Times New Roman"/>
                <w:i/>
                <w:color w:val="000000" w:themeColor="text1"/>
                <w:sz w:val="24"/>
                <w:szCs w:val="24"/>
              </w:rPr>
            </w:pPr>
            <w:r w:rsidRPr="005F4784">
              <w:rPr>
                <w:rFonts w:ascii="Calibri" w:eastAsia="Times New Roman" w:hAnsi="Calibri" w:cs="Times New Roman"/>
                <w:b/>
                <w:color w:val="4F81BD" w:themeColor="accent1"/>
                <w:sz w:val="24"/>
                <w:szCs w:val="24"/>
              </w:rPr>
              <w:lastRenderedPageBreak/>
              <w:t>Variable</w:t>
            </w:r>
            <w:r>
              <w:rPr>
                <w:rFonts w:ascii="Calibri" w:eastAsia="Times New Roman" w:hAnsi="Calibri" w:cs="Times New Roman"/>
                <w:b/>
                <w:color w:val="4F81BD" w:themeColor="accent1"/>
                <w:sz w:val="24"/>
                <w:szCs w:val="24"/>
              </w:rPr>
              <w:t xml:space="preserve"> used</w:t>
            </w:r>
          </w:p>
        </w:tc>
        <w:tc>
          <w:tcPr>
            <w:tcW w:w="5812" w:type="dxa"/>
            <w:tcBorders>
              <w:top w:val="double" w:sz="4" w:space="0" w:color="auto"/>
              <w:left w:val="nil"/>
              <w:bottom w:val="double" w:sz="4" w:space="0" w:color="auto"/>
              <w:right w:val="double" w:sz="4" w:space="0" w:color="auto"/>
            </w:tcBorders>
          </w:tcPr>
          <w:p w:rsidR="004024B9" w:rsidRPr="0082023D" w:rsidRDefault="004024B9" w:rsidP="00722826">
            <w:pPr>
              <w:shd w:val="clear" w:color="auto" w:fill="FFFFFF"/>
              <w:spacing w:line="360" w:lineRule="auto"/>
              <w:rPr>
                <w:rFonts w:cs="Times-Roman"/>
                <w:sz w:val="24"/>
                <w:szCs w:val="24"/>
              </w:rPr>
            </w:pPr>
            <w:r>
              <w:rPr>
                <w:rFonts w:ascii="Calibri" w:eastAsia="Times New Roman" w:hAnsi="Calibri" w:cs="Times New Roman"/>
                <w:b/>
                <w:color w:val="4F81BD" w:themeColor="accent1"/>
                <w:sz w:val="24"/>
                <w:szCs w:val="24"/>
              </w:rPr>
              <w:t>Explanation</w:t>
            </w:r>
          </w:p>
        </w:tc>
      </w:tr>
      <w:tr w:rsidR="004024B9" w:rsidTr="00116BA2">
        <w:trPr>
          <w:trHeight w:val="2904"/>
        </w:trPr>
        <w:tc>
          <w:tcPr>
            <w:tcW w:w="3652" w:type="dxa"/>
            <w:tcBorders>
              <w:top w:val="double" w:sz="4" w:space="0" w:color="auto"/>
              <w:bottom w:val="single" w:sz="4" w:space="0" w:color="auto"/>
            </w:tcBorders>
          </w:tcPr>
          <w:p w:rsidR="004024B9" w:rsidRPr="00722826" w:rsidRDefault="004024B9" w:rsidP="002F39CB">
            <w:pPr>
              <w:spacing w:line="360" w:lineRule="auto"/>
              <w:rPr>
                <w:rFonts w:ascii="Calibri" w:eastAsia="Times New Roman" w:hAnsi="Calibri" w:cs="Times New Roman"/>
                <w:i/>
                <w:color w:val="000000" w:themeColor="text1"/>
                <w:sz w:val="24"/>
                <w:szCs w:val="24"/>
              </w:rPr>
            </w:pPr>
            <w:r>
              <w:rPr>
                <w:rFonts w:ascii="Calibri" w:eastAsia="Times New Roman" w:hAnsi="Calibri" w:cs="Times New Roman"/>
                <w:i/>
                <w:color w:val="000000" w:themeColor="text1"/>
                <w:sz w:val="24"/>
                <w:szCs w:val="24"/>
              </w:rPr>
              <w:t>Firms risk</w:t>
            </w:r>
          </w:p>
        </w:tc>
        <w:tc>
          <w:tcPr>
            <w:tcW w:w="5812" w:type="dxa"/>
            <w:tcBorders>
              <w:top w:val="double" w:sz="4" w:space="0" w:color="auto"/>
              <w:bottom w:val="single" w:sz="4" w:space="0" w:color="auto"/>
            </w:tcBorders>
          </w:tcPr>
          <w:p w:rsidR="004024B9" w:rsidRPr="00722826" w:rsidRDefault="004024B9" w:rsidP="00722826">
            <w:pPr>
              <w:shd w:val="clear" w:color="auto" w:fill="FFFFFF"/>
              <w:spacing w:line="360" w:lineRule="auto"/>
              <w:rPr>
                <w:rFonts w:cs="Times-Roman"/>
                <w:sz w:val="24"/>
                <w:szCs w:val="24"/>
              </w:rPr>
            </w:pPr>
            <w:r w:rsidRPr="0082023D">
              <w:rPr>
                <w:rFonts w:cs="Times-Roman"/>
                <w:sz w:val="24"/>
                <w:szCs w:val="24"/>
              </w:rPr>
              <w:t>Executives of risky firms are compensated for their company’s risks.</w:t>
            </w:r>
            <w:r>
              <w:rPr>
                <w:rFonts w:cs="Times-Roman"/>
                <w:sz w:val="24"/>
                <w:szCs w:val="24"/>
              </w:rPr>
              <w:t xml:space="preserve"> So increasing firms’ risks means an increase in the CFO’s compensations. A </w:t>
            </w:r>
            <w:r w:rsidRPr="00722826">
              <w:rPr>
                <w:rFonts w:cs="Times-Roman"/>
                <w:i/>
                <w:sz w:val="24"/>
                <w:szCs w:val="24"/>
              </w:rPr>
              <w:t>positive</w:t>
            </w:r>
            <w:r>
              <w:rPr>
                <w:rFonts w:cs="Times-Roman"/>
                <w:sz w:val="24"/>
                <w:szCs w:val="24"/>
              </w:rPr>
              <w:t xml:space="preserve"> association is expected. </w:t>
            </w:r>
            <w:r w:rsidRPr="0082023D">
              <w:rPr>
                <w:rFonts w:cs="Times-Roman"/>
                <w:sz w:val="24"/>
                <w:szCs w:val="24"/>
              </w:rPr>
              <w:t>So to control for f</w:t>
            </w:r>
            <w:r>
              <w:rPr>
                <w:rFonts w:cs="Times-Roman"/>
                <w:sz w:val="24"/>
                <w:szCs w:val="24"/>
              </w:rPr>
              <w:t xml:space="preserve">irm risks, </w:t>
            </w:r>
            <w:r w:rsidRPr="0082023D">
              <w:rPr>
                <w:rFonts w:cs="Times-Roman"/>
                <w:sz w:val="24"/>
                <w:szCs w:val="24"/>
              </w:rPr>
              <w:t xml:space="preserve">the standard deviation of </w:t>
            </w:r>
            <w:r>
              <w:rPr>
                <w:rFonts w:cs="Times-Roman"/>
                <w:sz w:val="24"/>
                <w:szCs w:val="24"/>
              </w:rPr>
              <w:t>return on assets (</w:t>
            </w:r>
            <w:r w:rsidRPr="0082023D">
              <w:rPr>
                <w:rFonts w:cs="Times-Roman"/>
                <w:i/>
                <w:sz w:val="24"/>
                <w:szCs w:val="24"/>
              </w:rPr>
              <w:t>ROA</w:t>
            </w:r>
            <w:r>
              <w:rPr>
                <w:rFonts w:cs="Times-Roman"/>
                <w:sz w:val="24"/>
                <w:szCs w:val="24"/>
              </w:rPr>
              <w:t xml:space="preserve">) </w:t>
            </w:r>
            <w:r w:rsidRPr="0082023D">
              <w:rPr>
                <w:rFonts w:cs="Times-Roman"/>
                <w:sz w:val="24"/>
                <w:szCs w:val="24"/>
              </w:rPr>
              <w:t>will be used as proxies</w:t>
            </w:r>
            <w:r>
              <w:rPr>
                <w:rFonts w:cs="Times-Roman"/>
                <w:sz w:val="24"/>
                <w:szCs w:val="24"/>
              </w:rPr>
              <w:t>.</w:t>
            </w:r>
          </w:p>
        </w:tc>
      </w:tr>
      <w:tr w:rsidR="004024B9" w:rsidTr="00116BA2">
        <w:trPr>
          <w:trHeight w:val="1835"/>
        </w:trPr>
        <w:tc>
          <w:tcPr>
            <w:tcW w:w="3652" w:type="dxa"/>
            <w:tcBorders>
              <w:top w:val="single" w:sz="4" w:space="0" w:color="auto"/>
              <w:left w:val="single" w:sz="4" w:space="0" w:color="auto"/>
              <w:bottom w:val="single" w:sz="4" w:space="0" w:color="auto"/>
              <w:right w:val="single" w:sz="4" w:space="0" w:color="auto"/>
            </w:tcBorders>
          </w:tcPr>
          <w:p w:rsidR="004024B9" w:rsidRDefault="004024B9" w:rsidP="002F39CB">
            <w:pPr>
              <w:spacing w:line="360" w:lineRule="auto"/>
              <w:rPr>
                <w:rFonts w:ascii="Calibri" w:eastAsia="Times New Roman" w:hAnsi="Calibri" w:cs="Times New Roman"/>
                <w:i/>
                <w:color w:val="000000" w:themeColor="text1"/>
                <w:sz w:val="24"/>
                <w:szCs w:val="24"/>
              </w:rPr>
            </w:pPr>
            <w:r>
              <w:rPr>
                <w:rFonts w:ascii="Calibri" w:eastAsia="Times New Roman" w:hAnsi="Calibri" w:cs="Times New Roman"/>
                <w:i/>
                <w:color w:val="000000" w:themeColor="text1"/>
                <w:sz w:val="24"/>
                <w:szCs w:val="24"/>
              </w:rPr>
              <w:t>Loss</w:t>
            </w:r>
          </w:p>
        </w:tc>
        <w:tc>
          <w:tcPr>
            <w:tcW w:w="5812" w:type="dxa"/>
            <w:tcBorders>
              <w:top w:val="single" w:sz="4" w:space="0" w:color="auto"/>
              <w:left w:val="single" w:sz="4" w:space="0" w:color="auto"/>
              <w:bottom w:val="single" w:sz="4" w:space="0" w:color="auto"/>
              <w:right w:val="single" w:sz="4" w:space="0" w:color="auto"/>
            </w:tcBorders>
          </w:tcPr>
          <w:p w:rsidR="004024B9" w:rsidRPr="0082023D" w:rsidRDefault="004024B9" w:rsidP="000D6138">
            <w:pPr>
              <w:shd w:val="clear" w:color="auto" w:fill="FFFFFF"/>
              <w:spacing w:line="360" w:lineRule="auto"/>
              <w:rPr>
                <w:rFonts w:cs="Times-Roman"/>
                <w:sz w:val="24"/>
                <w:szCs w:val="24"/>
              </w:rPr>
            </w:pPr>
            <w:r>
              <w:rPr>
                <w:rFonts w:cs="Times-Roman"/>
                <w:sz w:val="24"/>
                <w:szCs w:val="24"/>
              </w:rPr>
              <w:t xml:space="preserve">Consistent with Brown &amp; Lim (2012), this study controls for the years where companies reported a negative net income due the possibility of financial distress. The expectation is that losses will </w:t>
            </w:r>
            <w:r w:rsidRPr="000D6138">
              <w:rPr>
                <w:rFonts w:cs="Times-Roman"/>
                <w:i/>
                <w:sz w:val="24"/>
                <w:szCs w:val="24"/>
              </w:rPr>
              <w:t>negatively</w:t>
            </w:r>
            <w:r>
              <w:rPr>
                <w:rFonts w:cs="Times-Roman"/>
                <w:sz w:val="24"/>
                <w:szCs w:val="24"/>
              </w:rPr>
              <w:t xml:space="preserve"> affect the CFO’s and CEO’s compensation schemes.</w:t>
            </w:r>
          </w:p>
        </w:tc>
      </w:tr>
    </w:tbl>
    <w:p w:rsidR="00CF40EC" w:rsidRDefault="00875711" w:rsidP="007E5DDF">
      <w:pPr>
        <w:shd w:val="clear" w:color="auto" w:fill="FFFFFF"/>
        <w:spacing w:after="0" w:line="360" w:lineRule="auto"/>
        <w:rPr>
          <w:rFonts w:ascii="Calibri" w:eastAsia="Times New Roman" w:hAnsi="Calibri" w:cs="Times New Roman"/>
          <w:color w:val="000000" w:themeColor="text1"/>
          <w:sz w:val="24"/>
          <w:szCs w:val="24"/>
        </w:rPr>
      </w:pPr>
      <w:r w:rsidRPr="0082023D">
        <w:rPr>
          <w:rFonts w:ascii="Calibri" w:eastAsia="Times New Roman" w:hAnsi="Calibri" w:cs="Times New Roman"/>
          <w:color w:val="000000" w:themeColor="text1"/>
          <w:sz w:val="24"/>
          <w:szCs w:val="24"/>
        </w:rPr>
        <w:t xml:space="preserve"> </w:t>
      </w:r>
    </w:p>
    <w:p w:rsidR="00C82D33" w:rsidRPr="007E5DDF" w:rsidRDefault="00C82D33" w:rsidP="007E5DDF">
      <w:pPr>
        <w:shd w:val="clear" w:color="auto" w:fill="FFFFFF"/>
        <w:spacing w:after="0" w:line="360" w:lineRule="auto"/>
        <w:rPr>
          <w:rFonts w:ascii="Calibri" w:eastAsia="Times New Roman" w:hAnsi="Calibri" w:cs="Times New Roman"/>
          <w:noProof/>
          <w:color w:val="000000" w:themeColor="text1"/>
          <w:sz w:val="24"/>
          <w:szCs w:val="24"/>
        </w:rPr>
      </w:pPr>
    </w:p>
    <w:p w:rsidR="00BC07C9" w:rsidRPr="0082023D" w:rsidRDefault="002F39CB" w:rsidP="00C252D4">
      <w:pPr>
        <w:pStyle w:val="Kop3"/>
        <w:spacing w:line="360" w:lineRule="auto"/>
        <w:ind w:firstLine="720"/>
        <w:rPr>
          <w:i/>
          <w:sz w:val="24"/>
          <w:szCs w:val="24"/>
        </w:rPr>
      </w:pPr>
      <w:bookmarkStart w:id="42" w:name="_Toc396052853"/>
      <w:r>
        <w:rPr>
          <w:i/>
          <w:sz w:val="24"/>
          <w:szCs w:val="24"/>
        </w:rPr>
        <w:t>5.3.2</w:t>
      </w:r>
      <w:r w:rsidR="00BC07C9" w:rsidRPr="0082023D">
        <w:rPr>
          <w:i/>
          <w:sz w:val="24"/>
          <w:szCs w:val="24"/>
        </w:rPr>
        <w:t xml:space="preserve"> Governance </w:t>
      </w:r>
      <w:r>
        <w:rPr>
          <w:i/>
          <w:sz w:val="24"/>
          <w:szCs w:val="24"/>
        </w:rPr>
        <w:t>independent</w:t>
      </w:r>
      <w:r w:rsidR="00BC07C9" w:rsidRPr="0082023D">
        <w:rPr>
          <w:i/>
          <w:sz w:val="24"/>
          <w:szCs w:val="24"/>
        </w:rPr>
        <w:t xml:space="preserve"> variables</w:t>
      </w:r>
      <w:bookmarkEnd w:id="42"/>
    </w:p>
    <w:p w:rsidR="0094692C" w:rsidRPr="0082023D" w:rsidRDefault="000640BC" w:rsidP="0094692C">
      <w:pPr>
        <w:spacing w:line="360" w:lineRule="auto"/>
        <w:jc w:val="both"/>
        <w:rPr>
          <w:sz w:val="24"/>
          <w:szCs w:val="24"/>
        </w:rPr>
      </w:pPr>
      <w:r w:rsidRPr="0082023D">
        <w:rPr>
          <w:rFonts w:cs="Times-Roman"/>
          <w:sz w:val="24"/>
          <w:szCs w:val="24"/>
        </w:rPr>
        <w:t>In</w:t>
      </w:r>
      <w:r w:rsidR="009A4E3B" w:rsidRPr="0082023D">
        <w:rPr>
          <w:rFonts w:cs="Times-Roman"/>
          <w:sz w:val="24"/>
          <w:szCs w:val="24"/>
        </w:rPr>
        <w:t xml:space="preserve"> the first stage </w:t>
      </w:r>
      <w:r w:rsidRPr="0082023D">
        <w:rPr>
          <w:rFonts w:cs="Times-Roman"/>
          <w:sz w:val="24"/>
          <w:szCs w:val="24"/>
        </w:rPr>
        <w:t xml:space="preserve">compensation </w:t>
      </w:r>
      <w:r w:rsidR="009A4E3B" w:rsidRPr="0082023D">
        <w:rPr>
          <w:rFonts w:cs="Times-Roman"/>
          <w:sz w:val="24"/>
          <w:szCs w:val="24"/>
        </w:rPr>
        <w:t>model o</w:t>
      </w:r>
      <w:r w:rsidR="009A4E3B" w:rsidRPr="0082023D">
        <w:rPr>
          <w:rFonts w:ascii="Calibri" w:eastAsia="Times New Roman" w:hAnsi="Calibri" w:cs="Times New Roman"/>
          <w:color w:val="000000" w:themeColor="text1"/>
          <w:sz w:val="24"/>
          <w:szCs w:val="24"/>
        </w:rPr>
        <w:t xml:space="preserve">f </w:t>
      </w:r>
      <w:r w:rsidR="009A4E3B" w:rsidRPr="0082023D">
        <w:rPr>
          <w:rFonts w:ascii="Calibri" w:eastAsia="Times New Roman" w:hAnsi="Calibri" w:cs="Times New Roman"/>
          <w:noProof/>
          <w:color w:val="000000" w:themeColor="text1"/>
          <w:sz w:val="24"/>
          <w:szCs w:val="24"/>
        </w:rPr>
        <w:t>Henry, Shon, &amp; Weiss (2011)</w:t>
      </w:r>
      <w:r w:rsidR="004A676D" w:rsidRPr="0082023D">
        <w:rPr>
          <w:rFonts w:cs="Times-Roman"/>
          <w:sz w:val="24"/>
          <w:szCs w:val="24"/>
        </w:rPr>
        <w:t>, several governance variables, such as board structure and its independency, where</w:t>
      </w:r>
      <w:r w:rsidRPr="0082023D">
        <w:rPr>
          <w:rFonts w:cs="Times-Roman"/>
          <w:sz w:val="24"/>
          <w:szCs w:val="24"/>
        </w:rPr>
        <w:t xml:space="preserve"> not included when analyzing the CFO compensation patterns</w:t>
      </w:r>
      <w:r w:rsidR="004A676D" w:rsidRPr="0082023D">
        <w:rPr>
          <w:rFonts w:cs="Times-Roman"/>
          <w:sz w:val="24"/>
          <w:szCs w:val="24"/>
        </w:rPr>
        <w:t xml:space="preserve">. </w:t>
      </w:r>
      <w:r w:rsidR="004A676D" w:rsidRPr="0082023D">
        <w:rPr>
          <w:rFonts w:ascii="Calibri" w:eastAsia="Times New Roman" w:hAnsi="Calibri" w:cs="Times New Roman"/>
          <w:noProof/>
          <w:color w:val="000000" w:themeColor="text1"/>
          <w:sz w:val="24"/>
          <w:szCs w:val="24"/>
        </w:rPr>
        <w:t>Henry, Shon, &amp; Weiss (2011)</w:t>
      </w:r>
      <w:r w:rsidR="004A676D" w:rsidRPr="0082023D">
        <w:rPr>
          <w:rFonts w:cs="Times-Roman"/>
          <w:sz w:val="24"/>
          <w:szCs w:val="24"/>
        </w:rPr>
        <w:t xml:space="preserve"> found no significant change in their results when they included these variables</w:t>
      </w:r>
      <w:r w:rsidR="000353DE" w:rsidRPr="0082023D">
        <w:rPr>
          <w:rFonts w:cs="Times-Roman"/>
          <w:sz w:val="24"/>
          <w:szCs w:val="24"/>
        </w:rPr>
        <w:t xml:space="preserve"> </w:t>
      </w:r>
      <w:r w:rsidR="004A676D" w:rsidRPr="0082023D">
        <w:rPr>
          <w:rFonts w:cs="Times-Roman"/>
          <w:sz w:val="24"/>
          <w:szCs w:val="24"/>
        </w:rPr>
        <w:t>in their robustness tests</w:t>
      </w:r>
      <w:r w:rsidR="000353DE" w:rsidRPr="0082023D">
        <w:rPr>
          <w:rFonts w:cs="Times-Roman"/>
          <w:sz w:val="24"/>
          <w:szCs w:val="24"/>
        </w:rPr>
        <w:t xml:space="preserve"> for CEO compensation schemes</w:t>
      </w:r>
      <w:r w:rsidR="004A676D" w:rsidRPr="0082023D">
        <w:rPr>
          <w:rFonts w:cs="Times-Roman"/>
          <w:sz w:val="24"/>
          <w:szCs w:val="24"/>
        </w:rPr>
        <w:t>.</w:t>
      </w:r>
      <w:r w:rsidR="000353DE" w:rsidRPr="0082023D">
        <w:rPr>
          <w:rFonts w:cs="Times-Roman"/>
          <w:sz w:val="24"/>
          <w:szCs w:val="24"/>
        </w:rPr>
        <w:t xml:space="preserve"> An explanation for no qualitative change in their results was the high correlation between CEO and CFO compensation schemes.</w:t>
      </w:r>
      <w:r w:rsidR="0084284E">
        <w:rPr>
          <w:rFonts w:cs="Times-Roman"/>
          <w:sz w:val="24"/>
          <w:szCs w:val="24"/>
        </w:rPr>
        <w:t xml:space="preserve"> </w:t>
      </w:r>
      <w:r w:rsidR="0084284E" w:rsidRPr="0082023D">
        <w:rPr>
          <w:sz w:val="24"/>
          <w:szCs w:val="24"/>
        </w:rPr>
        <w:t>Hoitash,</w:t>
      </w:r>
      <w:r w:rsidR="0084284E">
        <w:rPr>
          <w:sz w:val="24"/>
          <w:szCs w:val="24"/>
        </w:rPr>
        <w:t xml:space="preserve"> Hoitash &amp; Johnstone (2012) </w:t>
      </w:r>
      <w:r w:rsidR="0084284E" w:rsidRPr="0082023D">
        <w:rPr>
          <w:sz w:val="24"/>
          <w:szCs w:val="24"/>
        </w:rPr>
        <w:t>found that both equity and bonus (</w:t>
      </w:r>
      <w:r w:rsidR="0084284E" w:rsidRPr="0082023D">
        <w:rPr>
          <w:i/>
          <w:sz w:val="24"/>
          <w:szCs w:val="24"/>
        </w:rPr>
        <w:t>short term incentives</w:t>
      </w:r>
      <w:r w:rsidR="0084284E" w:rsidRPr="0082023D">
        <w:rPr>
          <w:sz w:val="24"/>
          <w:szCs w:val="24"/>
        </w:rPr>
        <w:t>) compensations where negatively affected due to internal control material weakness disclosures. They also found that companies with stronger corporate governance in place experienced a larger decline in their executive compensation schemes.</w:t>
      </w:r>
      <w:r w:rsidR="0094692C">
        <w:rPr>
          <w:sz w:val="24"/>
          <w:szCs w:val="24"/>
        </w:rPr>
        <w:t xml:space="preserve"> This is due to the strong oversight of the CFO by the board. As discussed in chapter 3, a strong expertise board can compose the right executive compensation schemes based on the actual CFO’s performance. So reporting an ineffective internal control system will result in a </w:t>
      </w:r>
      <w:r w:rsidR="0094692C">
        <w:rPr>
          <w:sz w:val="24"/>
          <w:szCs w:val="24"/>
        </w:rPr>
        <w:lastRenderedPageBreak/>
        <w:t>higher penalty in the CFO compensation for firms with strong corporate governance</w:t>
      </w:r>
      <w:sdt>
        <w:sdtPr>
          <w:rPr>
            <w:sz w:val="24"/>
            <w:szCs w:val="24"/>
          </w:rPr>
          <w:id w:val="586267713"/>
          <w:citation/>
        </w:sdtPr>
        <w:sdtEndPr/>
        <w:sdtContent>
          <w:r w:rsidR="0094692C">
            <w:rPr>
              <w:sz w:val="24"/>
              <w:szCs w:val="24"/>
            </w:rPr>
            <w:fldChar w:fldCharType="begin"/>
          </w:r>
          <w:r w:rsidR="0094692C">
            <w:rPr>
              <w:sz w:val="24"/>
              <w:szCs w:val="24"/>
            </w:rPr>
            <w:instrText xml:space="preserve"> CITATION Ran12 \l 1033 </w:instrText>
          </w:r>
          <w:r w:rsidR="0094692C">
            <w:rPr>
              <w:sz w:val="24"/>
              <w:szCs w:val="24"/>
            </w:rPr>
            <w:fldChar w:fldCharType="separate"/>
          </w:r>
          <w:r w:rsidR="0094692C">
            <w:rPr>
              <w:noProof/>
              <w:sz w:val="24"/>
              <w:szCs w:val="24"/>
            </w:rPr>
            <w:t xml:space="preserve"> </w:t>
          </w:r>
          <w:r w:rsidR="0094692C" w:rsidRPr="00973975">
            <w:rPr>
              <w:noProof/>
              <w:sz w:val="24"/>
              <w:szCs w:val="24"/>
            </w:rPr>
            <w:t>(Hoitash, Hoitash, &amp; Johnstone, 2012)</w:t>
          </w:r>
          <w:r w:rsidR="0094692C">
            <w:rPr>
              <w:sz w:val="24"/>
              <w:szCs w:val="24"/>
            </w:rPr>
            <w:fldChar w:fldCharType="end"/>
          </w:r>
        </w:sdtContent>
      </w:sdt>
      <w:r w:rsidR="0094692C">
        <w:rPr>
          <w:sz w:val="24"/>
          <w:szCs w:val="24"/>
        </w:rPr>
        <w:t>.</w:t>
      </w:r>
    </w:p>
    <w:p w:rsidR="00BC07C9" w:rsidRPr="00C82D33" w:rsidRDefault="0084284E" w:rsidP="002638A2">
      <w:pPr>
        <w:spacing w:line="360" w:lineRule="auto"/>
        <w:jc w:val="both"/>
        <w:rPr>
          <w:rFonts w:cs="Times-Roman"/>
          <w:sz w:val="24"/>
          <w:szCs w:val="24"/>
        </w:rPr>
      </w:pPr>
      <w:r w:rsidRPr="0082023D">
        <w:rPr>
          <w:sz w:val="24"/>
          <w:szCs w:val="24"/>
        </w:rPr>
        <w:t xml:space="preserve"> </w:t>
      </w:r>
      <w:r>
        <w:rPr>
          <w:sz w:val="24"/>
          <w:szCs w:val="24"/>
        </w:rPr>
        <w:t xml:space="preserve">So </w:t>
      </w:r>
      <w:r>
        <w:rPr>
          <w:rFonts w:cs="Times-Roman"/>
          <w:sz w:val="24"/>
          <w:szCs w:val="24"/>
        </w:rPr>
        <w:t>i</w:t>
      </w:r>
      <w:r w:rsidR="000640BC" w:rsidRPr="0082023D">
        <w:rPr>
          <w:rFonts w:cs="Times-Roman"/>
          <w:sz w:val="24"/>
          <w:szCs w:val="24"/>
        </w:rPr>
        <w:t xml:space="preserve">n contrast to the model of </w:t>
      </w:r>
      <w:r w:rsidR="000640BC" w:rsidRPr="0082023D">
        <w:rPr>
          <w:rFonts w:ascii="Calibri" w:eastAsia="Times New Roman" w:hAnsi="Calibri" w:cs="Times New Roman"/>
          <w:noProof/>
          <w:color w:val="000000" w:themeColor="text1"/>
          <w:sz w:val="24"/>
          <w:szCs w:val="24"/>
        </w:rPr>
        <w:t xml:space="preserve">Henry, Shon, &amp; Weiss (2011), </w:t>
      </w:r>
      <w:r w:rsidR="000640BC" w:rsidRPr="0082023D">
        <w:rPr>
          <w:rFonts w:cs="Times-Roman"/>
          <w:sz w:val="24"/>
          <w:szCs w:val="24"/>
        </w:rPr>
        <w:t xml:space="preserve">this paper does include some of the relevant </w:t>
      </w:r>
      <w:r w:rsidR="00C33C7F">
        <w:rPr>
          <w:rFonts w:cs="Times-Roman"/>
          <w:sz w:val="24"/>
          <w:szCs w:val="24"/>
        </w:rPr>
        <w:t>independent</w:t>
      </w:r>
      <w:r w:rsidR="000640BC" w:rsidRPr="0082023D">
        <w:rPr>
          <w:rFonts w:cs="Times-Roman"/>
          <w:sz w:val="24"/>
          <w:szCs w:val="24"/>
        </w:rPr>
        <w:t xml:space="preserve"> variables for firm governance. Consistent with the model of </w:t>
      </w:r>
      <w:r w:rsidR="00BC1D35">
        <w:rPr>
          <w:rFonts w:cs="Times-Roman"/>
          <w:noProof/>
          <w:sz w:val="24"/>
          <w:szCs w:val="24"/>
        </w:rPr>
        <w:t>Brown &amp; Lim (2012)</w:t>
      </w:r>
      <w:r w:rsidR="000640BC" w:rsidRPr="0082023D">
        <w:rPr>
          <w:rFonts w:cs="Times-Roman"/>
          <w:sz w:val="24"/>
          <w:szCs w:val="24"/>
        </w:rPr>
        <w:t xml:space="preserve">, </w:t>
      </w:r>
      <w:r w:rsidR="00C73A4A" w:rsidRPr="0082023D">
        <w:rPr>
          <w:rFonts w:cs="Times-Roman"/>
          <w:sz w:val="24"/>
          <w:szCs w:val="24"/>
        </w:rPr>
        <w:t xml:space="preserve">the independence of the board members and CEO chair </w:t>
      </w:r>
      <w:r w:rsidR="009C7C58">
        <w:rPr>
          <w:rFonts w:cs="Times-Roman"/>
          <w:sz w:val="24"/>
          <w:szCs w:val="24"/>
        </w:rPr>
        <w:t>on the board are controlled for.</w:t>
      </w:r>
      <w:r>
        <w:rPr>
          <w:rFonts w:cs="Times-Roman"/>
          <w:sz w:val="24"/>
          <w:szCs w:val="24"/>
        </w:rPr>
        <w:t xml:space="preserve"> </w:t>
      </w:r>
      <w:r w:rsidR="00C14F94" w:rsidRPr="0082023D">
        <w:rPr>
          <w:rFonts w:cs="Times-Roman"/>
          <w:sz w:val="24"/>
          <w:szCs w:val="24"/>
        </w:rPr>
        <w:t>Incorporating</w:t>
      </w:r>
      <w:r w:rsidR="00DA30AF" w:rsidRPr="0082023D">
        <w:rPr>
          <w:rFonts w:cs="Times-Roman"/>
          <w:sz w:val="24"/>
          <w:szCs w:val="24"/>
        </w:rPr>
        <w:t xml:space="preserve"> these </w:t>
      </w:r>
      <w:r w:rsidR="00C33C7F">
        <w:rPr>
          <w:rFonts w:cs="Times-Roman"/>
          <w:sz w:val="24"/>
          <w:szCs w:val="24"/>
        </w:rPr>
        <w:t>independent</w:t>
      </w:r>
      <w:r w:rsidR="00C14F94" w:rsidRPr="0082023D">
        <w:rPr>
          <w:rFonts w:cs="Times-Roman"/>
          <w:sz w:val="24"/>
          <w:szCs w:val="24"/>
        </w:rPr>
        <w:t xml:space="preserve"> governance variables in </w:t>
      </w:r>
      <w:r w:rsidR="00DA30AF" w:rsidRPr="0082023D">
        <w:rPr>
          <w:rFonts w:cs="Times-Roman"/>
          <w:sz w:val="24"/>
          <w:szCs w:val="24"/>
        </w:rPr>
        <w:t xml:space="preserve">model </w:t>
      </w:r>
      <w:r w:rsidR="0027277D" w:rsidRPr="0082023D">
        <w:rPr>
          <w:rFonts w:cs="Times-Roman"/>
          <w:sz w:val="24"/>
          <w:szCs w:val="24"/>
        </w:rPr>
        <w:t xml:space="preserve">(1) </w:t>
      </w:r>
      <w:r w:rsidR="0027277D">
        <w:rPr>
          <w:rFonts w:cs="Times-Roman"/>
          <w:sz w:val="24"/>
          <w:szCs w:val="24"/>
        </w:rPr>
        <w:t xml:space="preserve">&amp; (2) </w:t>
      </w:r>
      <w:r w:rsidR="00DA30AF" w:rsidRPr="0082023D">
        <w:rPr>
          <w:rFonts w:cs="Times-Roman"/>
          <w:sz w:val="24"/>
          <w:szCs w:val="24"/>
        </w:rPr>
        <w:t>will result in the following logistic regression</w:t>
      </w:r>
      <w:r w:rsidR="0027277D">
        <w:rPr>
          <w:rFonts w:cs="Times-Roman"/>
          <w:sz w:val="24"/>
          <w:szCs w:val="24"/>
        </w:rPr>
        <w:t>s</w:t>
      </w:r>
      <w:r w:rsidR="007E5DDF">
        <w:rPr>
          <w:rFonts w:cs="Times-Roman"/>
          <w:sz w:val="24"/>
          <w:szCs w:val="24"/>
        </w:rPr>
        <w:t xml:space="preserve"> that will be used to test the hypotheses for the two sample periods</w:t>
      </w:r>
      <w:r w:rsidR="00DA30AF" w:rsidRPr="0082023D">
        <w:rPr>
          <w:rFonts w:cs="Times-Roman"/>
          <w:sz w:val="24"/>
          <w:szCs w:val="24"/>
        </w:rPr>
        <w:t>.</w:t>
      </w:r>
      <w:r w:rsidR="00D84373">
        <w:rPr>
          <w:rFonts w:cs="Times-Roman"/>
          <w:sz w:val="24"/>
          <w:szCs w:val="24"/>
        </w:rPr>
        <w:t xml:space="preserve"> These variables are </w:t>
      </w:r>
      <w:r w:rsidR="009F0C59">
        <w:rPr>
          <w:rFonts w:cs="Times-Roman"/>
          <w:sz w:val="24"/>
          <w:szCs w:val="24"/>
        </w:rPr>
        <w:t xml:space="preserve">explained and </w:t>
      </w:r>
      <w:r w:rsidR="00D84373">
        <w:rPr>
          <w:rFonts w:cs="Times-Roman"/>
          <w:sz w:val="24"/>
          <w:szCs w:val="24"/>
        </w:rPr>
        <w:t>motivated in table 5.3</w:t>
      </w:r>
      <w:r w:rsidR="009F0C59">
        <w:rPr>
          <w:rFonts w:cs="Times-Roman"/>
          <w:sz w:val="24"/>
          <w:szCs w:val="24"/>
        </w:rPr>
        <w:t xml:space="preserve"> below</w:t>
      </w:r>
      <w:r w:rsidR="00D84373">
        <w:rPr>
          <w:rFonts w:cs="Times-Roman"/>
          <w:sz w:val="24"/>
          <w:szCs w:val="24"/>
        </w:rPr>
        <w:t>.</w:t>
      </w:r>
    </w:p>
    <w:p w:rsidR="00DA30AF" w:rsidRPr="0082023D" w:rsidRDefault="00DA30AF" w:rsidP="00C252D4">
      <w:pPr>
        <w:shd w:val="clear" w:color="auto" w:fill="FFFFFF"/>
        <w:spacing w:after="0" w:line="360" w:lineRule="auto"/>
        <w:rPr>
          <w:rFonts w:cs="Times-Roman"/>
          <w:sz w:val="24"/>
          <w:szCs w:val="24"/>
        </w:rPr>
      </w:pPr>
    </w:p>
    <w:p w:rsidR="00BC07C9" w:rsidRPr="0082023D" w:rsidRDefault="003B593A" w:rsidP="002638A2">
      <w:pPr>
        <w:pStyle w:val="Lijstalinea"/>
        <w:numPr>
          <w:ilvl w:val="0"/>
          <w:numId w:val="19"/>
        </w:numPr>
        <w:shd w:val="clear" w:color="auto" w:fill="FFFFFF"/>
        <w:spacing w:line="360" w:lineRule="auto"/>
        <w:jc w:val="both"/>
        <w:rPr>
          <w:rFonts w:ascii="Calibri" w:eastAsia="Times New Roman" w:hAnsi="Calibri" w:cs="Times New Roman"/>
          <w:i/>
          <w:color w:val="000000" w:themeColor="text1"/>
          <w:sz w:val="24"/>
          <w:szCs w:val="24"/>
        </w:rPr>
      </w:pPr>
      <w:r>
        <w:rPr>
          <w:i/>
          <w:color w:val="000000" w:themeColor="text1"/>
          <w:sz w:val="24"/>
          <w:szCs w:val="24"/>
        </w:rPr>
        <w:t>Ln</w:t>
      </w:r>
      <w:r w:rsidR="00EE2C8B">
        <w:rPr>
          <w:i/>
          <w:color w:val="000000" w:themeColor="text1"/>
          <w:sz w:val="24"/>
          <w:szCs w:val="24"/>
        </w:rPr>
        <w:t>(Cash bonus</w:t>
      </w:r>
      <w:r w:rsidR="00BC07C9" w:rsidRPr="0082023D">
        <w:rPr>
          <w:i/>
          <w:color w:val="000000" w:themeColor="text1"/>
          <w:sz w:val="24"/>
          <w:szCs w:val="24"/>
        </w:rPr>
        <w:t xml:space="preserve"> Compensation </w:t>
      </w:r>
      <w:r w:rsidR="00BC07C9" w:rsidRPr="0082023D">
        <w:rPr>
          <w:i/>
          <w:color w:val="000000" w:themeColor="text1"/>
          <w:sz w:val="24"/>
          <w:szCs w:val="24"/>
          <w:vertAlign w:val="subscript"/>
        </w:rPr>
        <w:t>t</w:t>
      </w:r>
      <w:r w:rsidR="00BC07C9" w:rsidRPr="0082023D">
        <w:rPr>
          <w:i/>
          <w:color w:val="000000" w:themeColor="text1"/>
          <w:sz w:val="24"/>
          <w:szCs w:val="24"/>
        </w:rPr>
        <w:t xml:space="preserve">) = </w:t>
      </w:r>
      <w:r w:rsidR="001A5BAF">
        <w:rPr>
          <w:rFonts w:ascii="Calibri" w:eastAsia="Times New Roman" w:hAnsi="Calibri" w:cs="Times New Roman"/>
          <w:i/>
          <w:color w:val="000000" w:themeColor="text1"/>
          <w:sz w:val="24"/>
          <w:szCs w:val="24"/>
        </w:rPr>
        <w:t>α + β₁ (ICEFF</w:t>
      </w:r>
      <w:r w:rsidR="00BC07C9" w:rsidRPr="0082023D">
        <w:rPr>
          <w:rFonts w:ascii="Calibri" w:eastAsia="Times New Roman" w:hAnsi="Calibri" w:cs="Times New Roman"/>
          <w:i/>
          <w:color w:val="000000" w:themeColor="text1"/>
          <w:sz w:val="24"/>
          <w:szCs w:val="24"/>
        </w:rPr>
        <w:t xml:space="preserve"> </w:t>
      </w:r>
      <w:r w:rsidR="00BC07C9" w:rsidRPr="0082023D">
        <w:rPr>
          <w:rFonts w:ascii="Calibri" w:eastAsia="Times New Roman" w:hAnsi="Calibri" w:cs="Times New Roman"/>
          <w:i/>
          <w:color w:val="000000" w:themeColor="text1"/>
          <w:sz w:val="24"/>
          <w:szCs w:val="24"/>
          <w:vertAlign w:val="subscript"/>
        </w:rPr>
        <w:t>t</w:t>
      </w:r>
      <w:r w:rsidR="00BC07C9" w:rsidRPr="0082023D">
        <w:rPr>
          <w:rFonts w:ascii="Calibri" w:eastAsia="Times New Roman" w:hAnsi="Calibri" w:cs="Times New Roman"/>
          <w:i/>
          <w:color w:val="000000" w:themeColor="text1"/>
          <w:sz w:val="24"/>
          <w:szCs w:val="24"/>
        </w:rPr>
        <w:t>) +</w:t>
      </w:r>
      <w:r w:rsidR="009C7C58">
        <w:rPr>
          <w:rFonts w:ascii="Calibri" w:eastAsia="Times New Roman" w:hAnsi="Calibri" w:cs="Times New Roman"/>
          <w:i/>
          <w:color w:val="000000" w:themeColor="text1"/>
          <w:sz w:val="24"/>
          <w:szCs w:val="24"/>
        </w:rPr>
        <w:t xml:space="preserve"> </w:t>
      </w:r>
      <w:r w:rsidR="00BC07C9" w:rsidRPr="0082023D">
        <w:rPr>
          <w:rFonts w:ascii="Calibri" w:eastAsia="Times New Roman" w:hAnsi="Calibri" w:cs="Times New Roman"/>
          <w:i/>
          <w:color w:val="000000" w:themeColor="text1"/>
          <w:sz w:val="24"/>
          <w:szCs w:val="24"/>
        </w:rPr>
        <w:t xml:space="preserve">β₂ (Firm Size </w:t>
      </w:r>
      <w:r w:rsidR="00BC07C9" w:rsidRPr="0082023D">
        <w:rPr>
          <w:rFonts w:ascii="Calibri" w:eastAsia="Times New Roman" w:hAnsi="Calibri" w:cs="Times New Roman"/>
          <w:i/>
          <w:color w:val="000000" w:themeColor="text1"/>
          <w:sz w:val="24"/>
          <w:szCs w:val="24"/>
          <w:vertAlign w:val="subscript"/>
        </w:rPr>
        <w:t>t</w:t>
      </w:r>
      <w:r w:rsidR="00BC07C9" w:rsidRPr="0082023D">
        <w:rPr>
          <w:rFonts w:ascii="Calibri" w:eastAsia="Times New Roman" w:hAnsi="Calibri" w:cs="Times New Roman"/>
          <w:i/>
          <w:color w:val="000000" w:themeColor="text1"/>
          <w:sz w:val="24"/>
          <w:szCs w:val="24"/>
        </w:rPr>
        <w:t>) + β</w:t>
      </w:r>
      <w:r w:rsidR="00BC07C9" w:rsidRPr="0082023D">
        <w:rPr>
          <w:rFonts w:ascii="Calibri" w:eastAsia="Times New Roman" w:hAnsi="Calibri" w:cs="Times New Roman"/>
          <w:i/>
          <w:color w:val="000000" w:themeColor="text1"/>
          <w:sz w:val="24"/>
          <w:szCs w:val="24"/>
          <w:vertAlign w:val="subscript"/>
        </w:rPr>
        <w:t>3</w:t>
      </w:r>
      <w:r w:rsidR="005132C7">
        <w:rPr>
          <w:rFonts w:ascii="Calibri" w:eastAsia="Times New Roman" w:hAnsi="Calibri" w:cs="Times New Roman"/>
          <w:i/>
          <w:color w:val="000000" w:themeColor="text1"/>
          <w:sz w:val="24"/>
          <w:szCs w:val="24"/>
        </w:rPr>
        <w:t xml:space="preserve"> (Firm Performance </w:t>
      </w:r>
      <w:r w:rsidR="00BC07C9" w:rsidRPr="0082023D">
        <w:rPr>
          <w:rFonts w:ascii="Calibri" w:eastAsia="Times New Roman" w:hAnsi="Calibri" w:cs="Times New Roman"/>
          <w:i/>
          <w:color w:val="000000" w:themeColor="text1"/>
          <w:sz w:val="24"/>
          <w:szCs w:val="24"/>
          <w:vertAlign w:val="subscript"/>
        </w:rPr>
        <w:t>t</w:t>
      </w:r>
      <w:r w:rsidR="00BC07C9" w:rsidRPr="0082023D">
        <w:rPr>
          <w:rFonts w:ascii="Calibri" w:eastAsia="Times New Roman" w:hAnsi="Calibri" w:cs="Times New Roman"/>
          <w:i/>
          <w:color w:val="000000" w:themeColor="text1"/>
          <w:sz w:val="24"/>
          <w:szCs w:val="24"/>
        </w:rPr>
        <w:t>) +</w:t>
      </w:r>
      <w:r w:rsidR="00DA30AF" w:rsidRPr="0082023D">
        <w:rPr>
          <w:rFonts w:ascii="Calibri" w:eastAsia="Times New Roman" w:hAnsi="Calibri" w:cs="Times New Roman"/>
          <w:i/>
          <w:color w:val="000000" w:themeColor="text1"/>
          <w:sz w:val="24"/>
          <w:szCs w:val="24"/>
        </w:rPr>
        <w:t xml:space="preserve"> </w:t>
      </w:r>
      <w:r w:rsidR="00BC07C9" w:rsidRPr="0082023D">
        <w:rPr>
          <w:rFonts w:ascii="Calibri" w:eastAsia="Times New Roman" w:hAnsi="Calibri" w:cs="Times New Roman"/>
          <w:i/>
          <w:color w:val="000000" w:themeColor="text1"/>
          <w:sz w:val="24"/>
          <w:szCs w:val="24"/>
        </w:rPr>
        <w:t>β</w:t>
      </w:r>
      <w:r w:rsidR="00BC07C9" w:rsidRPr="0082023D">
        <w:rPr>
          <w:rFonts w:ascii="Calibri" w:eastAsia="Times New Roman" w:hAnsi="Calibri" w:cs="Times New Roman"/>
          <w:i/>
          <w:color w:val="000000" w:themeColor="text1"/>
          <w:sz w:val="24"/>
          <w:szCs w:val="24"/>
          <w:vertAlign w:val="subscript"/>
        </w:rPr>
        <w:t>4</w:t>
      </w:r>
      <w:r w:rsidR="00BC07C9" w:rsidRPr="0082023D">
        <w:rPr>
          <w:rFonts w:ascii="Calibri" w:eastAsia="Times New Roman" w:hAnsi="Calibri" w:cs="Times New Roman"/>
          <w:i/>
          <w:color w:val="000000" w:themeColor="text1"/>
          <w:sz w:val="24"/>
          <w:szCs w:val="24"/>
        </w:rPr>
        <w:t xml:space="preserve"> (Growth </w:t>
      </w:r>
      <w:r w:rsidR="00BC07C9" w:rsidRPr="0082023D">
        <w:rPr>
          <w:rFonts w:ascii="Calibri" w:eastAsia="Times New Roman" w:hAnsi="Calibri" w:cs="Times New Roman"/>
          <w:i/>
          <w:color w:val="000000" w:themeColor="text1"/>
          <w:sz w:val="24"/>
          <w:szCs w:val="24"/>
          <w:vertAlign w:val="subscript"/>
        </w:rPr>
        <w:t>t</w:t>
      </w:r>
      <w:r w:rsidR="00BC07C9" w:rsidRPr="0082023D">
        <w:rPr>
          <w:rFonts w:ascii="Calibri" w:eastAsia="Times New Roman" w:hAnsi="Calibri" w:cs="Times New Roman"/>
          <w:i/>
          <w:color w:val="000000" w:themeColor="text1"/>
          <w:sz w:val="24"/>
          <w:szCs w:val="24"/>
        </w:rPr>
        <w:t>) + β</w:t>
      </w:r>
      <w:r w:rsidR="00DA30AF" w:rsidRPr="0082023D">
        <w:rPr>
          <w:rFonts w:ascii="Calibri" w:eastAsia="Times New Roman" w:hAnsi="Calibri" w:cs="Times New Roman"/>
          <w:i/>
          <w:color w:val="000000" w:themeColor="text1"/>
          <w:sz w:val="24"/>
          <w:szCs w:val="24"/>
          <w:vertAlign w:val="subscript"/>
        </w:rPr>
        <w:t>5</w:t>
      </w:r>
      <w:r w:rsidR="00BC07C9" w:rsidRPr="0082023D">
        <w:rPr>
          <w:rFonts w:ascii="Calibri" w:eastAsia="Times New Roman" w:hAnsi="Calibri" w:cs="Times New Roman"/>
          <w:i/>
          <w:color w:val="000000" w:themeColor="text1"/>
          <w:sz w:val="24"/>
          <w:szCs w:val="24"/>
        </w:rPr>
        <w:t xml:space="preserve"> (Risk </w:t>
      </w:r>
      <w:r w:rsidR="00BC07C9" w:rsidRPr="0082023D">
        <w:rPr>
          <w:rFonts w:ascii="Calibri" w:eastAsia="Times New Roman" w:hAnsi="Calibri" w:cs="Times New Roman"/>
          <w:i/>
          <w:color w:val="000000" w:themeColor="text1"/>
          <w:sz w:val="24"/>
          <w:szCs w:val="24"/>
          <w:vertAlign w:val="subscript"/>
        </w:rPr>
        <w:t>t</w:t>
      </w:r>
      <w:r w:rsidR="00BC07C9" w:rsidRPr="0082023D">
        <w:rPr>
          <w:rFonts w:ascii="Calibri" w:eastAsia="Times New Roman" w:hAnsi="Calibri" w:cs="Times New Roman"/>
          <w:i/>
          <w:color w:val="000000" w:themeColor="text1"/>
          <w:sz w:val="24"/>
          <w:szCs w:val="24"/>
        </w:rPr>
        <w:t xml:space="preserve">) + </w:t>
      </w:r>
      <w:r w:rsidR="005132C7" w:rsidRPr="0082023D">
        <w:rPr>
          <w:rFonts w:ascii="Calibri" w:eastAsia="Times New Roman" w:hAnsi="Calibri" w:cs="Times New Roman"/>
          <w:i/>
          <w:color w:val="000000" w:themeColor="text1"/>
          <w:sz w:val="24"/>
          <w:szCs w:val="24"/>
        </w:rPr>
        <w:t>β</w:t>
      </w:r>
      <w:r w:rsidR="005132C7">
        <w:rPr>
          <w:rFonts w:ascii="Calibri" w:eastAsia="Times New Roman" w:hAnsi="Calibri" w:cs="Times New Roman"/>
          <w:i/>
          <w:color w:val="000000" w:themeColor="text1"/>
          <w:sz w:val="24"/>
          <w:szCs w:val="24"/>
          <w:vertAlign w:val="subscript"/>
        </w:rPr>
        <w:t>6</w:t>
      </w:r>
      <w:r w:rsidR="005132C7">
        <w:rPr>
          <w:rFonts w:ascii="Calibri" w:eastAsia="Times New Roman" w:hAnsi="Calibri" w:cs="Times New Roman"/>
          <w:i/>
          <w:color w:val="000000" w:themeColor="text1"/>
          <w:sz w:val="24"/>
          <w:szCs w:val="24"/>
        </w:rPr>
        <w:t xml:space="preserve"> (Loss</w:t>
      </w:r>
      <w:r w:rsidR="005132C7" w:rsidRPr="0082023D">
        <w:rPr>
          <w:rFonts w:ascii="Calibri" w:eastAsia="Times New Roman" w:hAnsi="Calibri" w:cs="Times New Roman"/>
          <w:i/>
          <w:color w:val="000000" w:themeColor="text1"/>
          <w:sz w:val="24"/>
          <w:szCs w:val="24"/>
        </w:rPr>
        <w:t xml:space="preserve"> </w:t>
      </w:r>
      <w:r w:rsidR="005132C7" w:rsidRPr="0082023D">
        <w:rPr>
          <w:rFonts w:ascii="Calibri" w:eastAsia="Times New Roman" w:hAnsi="Calibri" w:cs="Times New Roman"/>
          <w:i/>
          <w:color w:val="000000" w:themeColor="text1"/>
          <w:sz w:val="24"/>
          <w:szCs w:val="24"/>
          <w:vertAlign w:val="subscript"/>
        </w:rPr>
        <w:t>t</w:t>
      </w:r>
      <w:r w:rsidR="005132C7" w:rsidRPr="0082023D">
        <w:rPr>
          <w:rFonts w:ascii="Calibri" w:eastAsia="Times New Roman" w:hAnsi="Calibri" w:cs="Times New Roman"/>
          <w:i/>
          <w:color w:val="000000" w:themeColor="text1"/>
          <w:sz w:val="24"/>
          <w:szCs w:val="24"/>
        </w:rPr>
        <w:t>)</w:t>
      </w:r>
      <w:r w:rsidR="005132C7">
        <w:rPr>
          <w:rFonts w:ascii="Calibri" w:eastAsia="Times New Roman" w:hAnsi="Calibri" w:cs="Times New Roman"/>
          <w:i/>
          <w:color w:val="000000" w:themeColor="text1"/>
          <w:sz w:val="24"/>
          <w:szCs w:val="24"/>
        </w:rPr>
        <w:t xml:space="preserve"> + </w:t>
      </w:r>
      <w:r w:rsidR="00BC07C9" w:rsidRPr="0082023D">
        <w:rPr>
          <w:rFonts w:ascii="Calibri" w:eastAsia="Times New Roman" w:hAnsi="Calibri" w:cs="Times New Roman"/>
          <w:i/>
          <w:color w:val="000000" w:themeColor="text1"/>
          <w:sz w:val="24"/>
          <w:szCs w:val="24"/>
        </w:rPr>
        <w:t>β</w:t>
      </w:r>
      <w:r w:rsidR="005132C7">
        <w:rPr>
          <w:rFonts w:ascii="Calibri" w:eastAsia="Times New Roman" w:hAnsi="Calibri" w:cs="Times New Roman"/>
          <w:i/>
          <w:color w:val="000000" w:themeColor="text1"/>
          <w:sz w:val="24"/>
          <w:szCs w:val="24"/>
          <w:vertAlign w:val="subscript"/>
        </w:rPr>
        <w:t>7</w:t>
      </w:r>
      <w:r w:rsidR="00BC07C9" w:rsidRPr="0082023D">
        <w:rPr>
          <w:rFonts w:ascii="Calibri" w:eastAsia="Times New Roman" w:hAnsi="Calibri" w:cs="Times New Roman"/>
          <w:i/>
          <w:color w:val="000000" w:themeColor="text1"/>
          <w:sz w:val="24"/>
          <w:szCs w:val="24"/>
        </w:rPr>
        <w:t xml:space="preserve"> (Independence Board </w:t>
      </w:r>
      <w:r w:rsidR="00BC07C9" w:rsidRPr="0082023D">
        <w:rPr>
          <w:rFonts w:ascii="Calibri" w:eastAsia="Times New Roman" w:hAnsi="Calibri" w:cs="Times New Roman"/>
          <w:i/>
          <w:color w:val="000000" w:themeColor="text1"/>
          <w:sz w:val="24"/>
          <w:szCs w:val="24"/>
          <w:vertAlign w:val="subscript"/>
        </w:rPr>
        <w:t>t</w:t>
      </w:r>
      <w:r w:rsidR="00BC07C9" w:rsidRPr="0082023D">
        <w:rPr>
          <w:rFonts w:ascii="Calibri" w:eastAsia="Times New Roman" w:hAnsi="Calibri" w:cs="Times New Roman"/>
          <w:i/>
          <w:color w:val="000000" w:themeColor="text1"/>
          <w:sz w:val="24"/>
          <w:szCs w:val="24"/>
        </w:rPr>
        <w:t>) +</w:t>
      </w:r>
      <w:r w:rsidR="0027277D" w:rsidRPr="0027277D">
        <w:rPr>
          <w:rFonts w:ascii="Calibri" w:eastAsia="Times New Roman" w:hAnsi="Calibri" w:cs="Times New Roman"/>
          <w:i/>
          <w:color w:val="000000" w:themeColor="text1"/>
          <w:sz w:val="24"/>
          <w:szCs w:val="24"/>
        </w:rPr>
        <w:t xml:space="preserve"> </w:t>
      </w:r>
      <w:r w:rsidR="0027277D" w:rsidRPr="0082023D">
        <w:rPr>
          <w:rFonts w:ascii="Calibri" w:eastAsia="Times New Roman" w:hAnsi="Calibri" w:cs="Times New Roman"/>
          <w:i/>
          <w:color w:val="000000" w:themeColor="text1"/>
          <w:sz w:val="24"/>
          <w:szCs w:val="24"/>
        </w:rPr>
        <w:t>β</w:t>
      </w:r>
      <w:r w:rsidR="005132C7">
        <w:rPr>
          <w:rFonts w:ascii="Calibri" w:eastAsia="Times New Roman" w:hAnsi="Calibri" w:cs="Times New Roman"/>
          <w:i/>
          <w:color w:val="000000" w:themeColor="text1"/>
          <w:sz w:val="24"/>
          <w:szCs w:val="24"/>
          <w:vertAlign w:val="subscript"/>
        </w:rPr>
        <w:t xml:space="preserve">8 </w:t>
      </w:r>
      <w:r w:rsidR="0027277D">
        <w:rPr>
          <w:rFonts w:ascii="Calibri" w:eastAsia="Times New Roman" w:hAnsi="Calibri" w:cs="Times New Roman"/>
          <w:i/>
          <w:color w:val="000000" w:themeColor="text1"/>
          <w:sz w:val="24"/>
          <w:szCs w:val="24"/>
        </w:rPr>
        <w:t>(CEO Chair) +</w:t>
      </w:r>
      <w:r w:rsidR="00BC07C9" w:rsidRPr="0082023D">
        <w:rPr>
          <w:rFonts w:ascii="Calibri" w:eastAsia="Times New Roman" w:hAnsi="Calibri" w:cs="Times New Roman"/>
          <w:i/>
          <w:color w:val="000000" w:themeColor="text1"/>
          <w:sz w:val="24"/>
          <w:szCs w:val="24"/>
        </w:rPr>
        <w:t xml:space="preserve"> ἐ</w:t>
      </w:r>
    </w:p>
    <w:p w:rsidR="00BC07C9" w:rsidRPr="0082023D" w:rsidRDefault="00BC07C9" w:rsidP="002638A2">
      <w:pPr>
        <w:shd w:val="clear" w:color="auto" w:fill="FFFFFF"/>
        <w:spacing w:after="0" w:line="360" w:lineRule="auto"/>
        <w:jc w:val="both"/>
        <w:rPr>
          <w:rFonts w:ascii="Calibri" w:eastAsia="Times New Roman" w:hAnsi="Calibri" w:cs="Times New Roman"/>
          <w:i/>
          <w:color w:val="000000" w:themeColor="text1"/>
          <w:sz w:val="24"/>
          <w:szCs w:val="24"/>
        </w:rPr>
      </w:pPr>
    </w:p>
    <w:p w:rsidR="00C82D33" w:rsidRPr="002638A2" w:rsidRDefault="003B593A" w:rsidP="00513EA7">
      <w:pPr>
        <w:pStyle w:val="Lijstalinea"/>
        <w:numPr>
          <w:ilvl w:val="0"/>
          <w:numId w:val="19"/>
        </w:numPr>
        <w:shd w:val="clear" w:color="auto" w:fill="FFFFFF"/>
        <w:spacing w:line="360" w:lineRule="auto"/>
        <w:jc w:val="both"/>
        <w:rPr>
          <w:rFonts w:ascii="Calibri" w:eastAsia="Times New Roman" w:hAnsi="Calibri" w:cs="Times New Roman"/>
          <w:i/>
          <w:color w:val="000000" w:themeColor="text1"/>
          <w:sz w:val="24"/>
          <w:szCs w:val="24"/>
        </w:rPr>
      </w:pPr>
      <w:r>
        <w:rPr>
          <w:rFonts w:ascii="Calibri" w:eastAsia="Times New Roman" w:hAnsi="Calibri" w:cs="Times New Roman"/>
          <w:i/>
          <w:color w:val="000000" w:themeColor="text1"/>
          <w:sz w:val="24"/>
          <w:szCs w:val="24"/>
        </w:rPr>
        <w:t>Ln</w:t>
      </w:r>
      <w:r w:rsidR="00BC07C9" w:rsidRPr="0082023D">
        <w:rPr>
          <w:rFonts w:ascii="Calibri" w:eastAsia="Times New Roman" w:hAnsi="Calibri" w:cs="Times New Roman"/>
          <w:i/>
          <w:color w:val="000000" w:themeColor="text1"/>
          <w:sz w:val="24"/>
          <w:szCs w:val="24"/>
        </w:rPr>
        <w:t>(Equity Compensation</w:t>
      </w:r>
      <w:r w:rsidR="00BC07C9" w:rsidRPr="0082023D">
        <w:rPr>
          <w:i/>
          <w:color w:val="000000" w:themeColor="text1"/>
          <w:sz w:val="24"/>
          <w:szCs w:val="24"/>
        </w:rPr>
        <w:t xml:space="preserve"> </w:t>
      </w:r>
      <w:r w:rsidR="00BC07C9" w:rsidRPr="0082023D">
        <w:rPr>
          <w:i/>
          <w:color w:val="000000" w:themeColor="text1"/>
          <w:sz w:val="24"/>
          <w:szCs w:val="24"/>
          <w:vertAlign w:val="subscript"/>
        </w:rPr>
        <w:t>t</w:t>
      </w:r>
      <w:r w:rsidR="00BC07C9" w:rsidRPr="0082023D">
        <w:rPr>
          <w:i/>
          <w:color w:val="000000" w:themeColor="text1"/>
          <w:sz w:val="24"/>
          <w:szCs w:val="24"/>
        </w:rPr>
        <w:t xml:space="preserve">) = </w:t>
      </w:r>
      <w:r w:rsidR="00513EA7">
        <w:rPr>
          <w:rFonts w:ascii="Calibri" w:eastAsia="Times New Roman" w:hAnsi="Calibri" w:cs="Times New Roman"/>
          <w:i/>
          <w:color w:val="000000" w:themeColor="text1"/>
          <w:sz w:val="24"/>
          <w:szCs w:val="24"/>
        </w:rPr>
        <w:t>α + β₁ (ICEFF</w:t>
      </w:r>
      <w:r w:rsidR="00BC07C9" w:rsidRPr="0082023D">
        <w:rPr>
          <w:rFonts w:ascii="Calibri" w:eastAsia="Times New Roman" w:hAnsi="Calibri" w:cs="Times New Roman"/>
          <w:i/>
          <w:color w:val="000000" w:themeColor="text1"/>
          <w:sz w:val="24"/>
          <w:szCs w:val="24"/>
        </w:rPr>
        <w:t xml:space="preserve"> </w:t>
      </w:r>
      <w:r w:rsidR="00BC07C9" w:rsidRPr="0082023D">
        <w:rPr>
          <w:rFonts w:ascii="Calibri" w:eastAsia="Times New Roman" w:hAnsi="Calibri" w:cs="Times New Roman"/>
          <w:i/>
          <w:color w:val="000000" w:themeColor="text1"/>
          <w:sz w:val="24"/>
          <w:szCs w:val="24"/>
          <w:vertAlign w:val="subscript"/>
        </w:rPr>
        <w:t>t</w:t>
      </w:r>
      <w:r w:rsidR="00BC07C9" w:rsidRPr="0082023D">
        <w:rPr>
          <w:rFonts w:ascii="Calibri" w:eastAsia="Times New Roman" w:hAnsi="Calibri" w:cs="Times New Roman"/>
          <w:i/>
          <w:color w:val="000000" w:themeColor="text1"/>
          <w:sz w:val="24"/>
          <w:szCs w:val="24"/>
        </w:rPr>
        <w:t xml:space="preserve">) +β₂ (Firm Size </w:t>
      </w:r>
      <w:r w:rsidR="00BC07C9" w:rsidRPr="0082023D">
        <w:rPr>
          <w:rFonts w:ascii="Calibri" w:eastAsia="Times New Roman" w:hAnsi="Calibri" w:cs="Times New Roman"/>
          <w:i/>
          <w:color w:val="000000" w:themeColor="text1"/>
          <w:sz w:val="24"/>
          <w:szCs w:val="24"/>
          <w:vertAlign w:val="subscript"/>
        </w:rPr>
        <w:t>t</w:t>
      </w:r>
      <w:r w:rsidR="00BC07C9" w:rsidRPr="0082023D">
        <w:rPr>
          <w:rFonts w:ascii="Calibri" w:eastAsia="Times New Roman" w:hAnsi="Calibri" w:cs="Times New Roman"/>
          <w:i/>
          <w:color w:val="000000" w:themeColor="text1"/>
          <w:sz w:val="24"/>
          <w:szCs w:val="24"/>
        </w:rPr>
        <w:t>) + β</w:t>
      </w:r>
      <w:r w:rsidR="00BC07C9" w:rsidRPr="0082023D">
        <w:rPr>
          <w:rFonts w:ascii="Calibri" w:eastAsia="Times New Roman" w:hAnsi="Calibri" w:cs="Times New Roman"/>
          <w:i/>
          <w:color w:val="000000" w:themeColor="text1"/>
          <w:sz w:val="24"/>
          <w:szCs w:val="24"/>
          <w:vertAlign w:val="subscript"/>
        </w:rPr>
        <w:t>3</w:t>
      </w:r>
      <w:r w:rsidR="00BC07C9" w:rsidRPr="0082023D">
        <w:rPr>
          <w:rFonts w:ascii="Calibri" w:eastAsia="Times New Roman" w:hAnsi="Calibri" w:cs="Times New Roman"/>
          <w:i/>
          <w:color w:val="000000" w:themeColor="text1"/>
          <w:sz w:val="24"/>
          <w:szCs w:val="24"/>
        </w:rPr>
        <w:t xml:space="preserve"> (Firm Performance </w:t>
      </w:r>
      <w:r w:rsidR="00BC07C9" w:rsidRPr="0082023D">
        <w:rPr>
          <w:rFonts w:ascii="Calibri" w:eastAsia="Times New Roman" w:hAnsi="Calibri" w:cs="Times New Roman"/>
          <w:i/>
          <w:color w:val="000000" w:themeColor="text1"/>
          <w:sz w:val="24"/>
          <w:szCs w:val="24"/>
          <w:vertAlign w:val="subscript"/>
        </w:rPr>
        <w:t>t</w:t>
      </w:r>
      <w:r w:rsidR="00BC07C9" w:rsidRPr="0082023D">
        <w:rPr>
          <w:rFonts w:ascii="Calibri" w:eastAsia="Times New Roman" w:hAnsi="Calibri" w:cs="Times New Roman"/>
          <w:i/>
          <w:color w:val="000000" w:themeColor="text1"/>
          <w:sz w:val="24"/>
          <w:szCs w:val="24"/>
        </w:rPr>
        <w:t>) +</w:t>
      </w:r>
      <w:r w:rsidR="00DA30AF" w:rsidRPr="0082023D">
        <w:rPr>
          <w:rFonts w:ascii="Calibri" w:eastAsia="Times New Roman" w:hAnsi="Calibri" w:cs="Times New Roman"/>
          <w:i/>
          <w:color w:val="000000" w:themeColor="text1"/>
          <w:sz w:val="24"/>
          <w:szCs w:val="24"/>
        </w:rPr>
        <w:t xml:space="preserve"> </w:t>
      </w:r>
      <w:r w:rsidR="00BC07C9" w:rsidRPr="0082023D">
        <w:rPr>
          <w:rFonts w:ascii="Calibri" w:eastAsia="Times New Roman" w:hAnsi="Calibri" w:cs="Times New Roman"/>
          <w:i/>
          <w:color w:val="000000" w:themeColor="text1"/>
          <w:sz w:val="24"/>
          <w:szCs w:val="24"/>
        </w:rPr>
        <w:t>β</w:t>
      </w:r>
      <w:r w:rsidR="00BC07C9" w:rsidRPr="0082023D">
        <w:rPr>
          <w:rFonts w:ascii="Calibri" w:eastAsia="Times New Roman" w:hAnsi="Calibri" w:cs="Times New Roman"/>
          <w:i/>
          <w:color w:val="000000" w:themeColor="text1"/>
          <w:sz w:val="24"/>
          <w:szCs w:val="24"/>
          <w:vertAlign w:val="subscript"/>
        </w:rPr>
        <w:t>4</w:t>
      </w:r>
      <w:r w:rsidR="00BC07C9" w:rsidRPr="0082023D">
        <w:rPr>
          <w:rFonts w:ascii="Calibri" w:eastAsia="Times New Roman" w:hAnsi="Calibri" w:cs="Times New Roman"/>
          <w:i/>
          <w:color w:val="000000" w:themeColor="text1"/>
          <w:sz w:val="24"/>
          <w:szCs w:val="24"/>
        </w:rPr>
        <w:t xml:space="preserve"> (Growth </w:t>
      </w:r>
      <w:r w:rsidR="00BC07C9" w:rsidRPr="0082023D">
        <w:rPr>
          <w:rFonts w:ascii="Calibri" w:eastAsia="Times New Roman" w:hAnsi="Calibri" w:cs="Times New Roman"/>
          <w:i/>
          <w:color w:val="000000" w:themeColor="text1"/>
          <w:sz w:val="24"/>
          <w:szCs w:val="24"/>
          <w:vertAlign w:val="subscript"/>
        </w:rPr>
        <w:t>t</w:t>
      </w:r>
      <w:r w:rsidR="00BC07C9" w:rsidRPr="0082023D">
        <w:rPr>
          <w:rFonts w:ascii="Calibri" w:eastAsia="Times New Roman" w:hAnsi="Calibri" w:cs="Times New Roman"/>
          <w:i/>
          <w:color w:val="000000" w:themeColor="text1"/>
          <w:sz w:val="24"/>
          <w:szCs w:val="24"/>
        </w:rPr>
        <w:t xml:space="preserve">) + </w:t>
      </w:r>
      <w:r w:rsidR="0027277D" w:rsidRPr="0082023D">
        <w:rPr>
          <w:rFonts w:ascii="Calibri" w:eastAsia="Times New Roman" w:hAnsi="Calibri" w:cs="Times New Roman"/>
          <w:i/>
          <w:color w:val="000000" w:themeColor="text1"/>
          <w:sz w:val="24"/>
          <w:szCs w:val="24"/>
        </w:rPr>
        <w:t>β</w:t>
      </w:r>
      <w:r w:rsidR="0027277D" w:rsidRPr="0082023D">
        <w:rPr>
          <w:rFonts w:ascii="Calibri" w:eastAsia="Times New Roman" w:hAnsi="Calibri" w:cs="Times New Roman"/>
          <w:i/>
          <w:color w:val="000000" w:themeColor="text1"/>
          <w:sz w:val="24"/>
          <w:szCs w:val="24"/>
          <w:vertAlign w:val="subscript"/>
        </w:rPr>
        <w:t>4</w:t>
      </w:r>
      <w:r w:rsidR="0027277D" w:rsidRPr="0082023D">
        <w:rPr>
          <w:rFonts w:ascii="Calibri" w:eastAsia="Times New Roman" w:hAnsi="Calibri" w:cs="Times New Roman"/>
          <w:i/>
          <w:color w:val="000000" w:themeColor="text1"/>
          <w:sz w:val="24"/>
          <w:szCs w:val="24"/>
        </w:rPr>
        <w:t xml:space="preserve"> (Growth </w:t>
      </w:r>
      <w:r w:rsidR="0027277D" w:rsidRPr="0082023D">
        <w:rPr>
          <w:rFonts w:ascii="Calibri" w:eastAsia="Times New Roman" w:hAnsi="Calibri" w:cs="Times New Roman"/>
          <w:i/>
          <w:color w:val="000000" w:themeColor="text1"/>
          <w:sz w:val="24"/>
          <w:szCs w:val="24"/>
          <w:vertAlign w:val="subscript"/>
        </w:rPr>
        <w:t>t</w:t>
      </w:r>
      <w:r w:rsidR="0027277D" w:rsidRPr="0082023D">
        <w:rPr>
          <w:rFonts w:ascii="Calibri" w:eastAsia="Times New Roman" w:hAnsi="Calibri" w:cs="Times New Roman"/>
          <w:i/>
          <w:color w:val="000000" w:themeColor="text1"/>
          <w:sz w:val="24"/>
          <w:szCs w:val="24"/>
        </w:rPr>
        <w:t>) + β</w:t>
      </w:r>
      <w:r w:rsidR="0027277D" w:rsidRPr="0082023D">
        <w:rPr>
          <w:rFonts w:ascii="Calibri" w:eastAsia="Times New Roman" w:hAnsi="Calibri" w:cs="Times New Roman"/>
          <w:i/>
          <w:color w:val="000000" w:themeColor="text1"/>
          <w:sz w:val="24"/>
          <w:szCs w:val="24"/>
          <w:vertAlign w:val="subscript"/>
        </w:rPr>
        <w:t>5</w:t>
      </w:r>
      <w:r w:rsidR="0027277D" w:rsidRPr="0082023D">
        <w:rPr>
          <w:rFonts w:ascii="Calibri" w:eastAsia="Times New Roman" w:hAnsi="Calibri" w:cs="Times New Roman"/>
          <w:i/>
          <w:color w:val="000000" w:themeColor="text1"/>
          <w:sz w:val="24"/>
          <w:szCs w:val="24"/>
        </w:rPr>
        <w:t xml:space="preserve"> (Risk </w:t>
      </w:r>
      <w:r w:rsidR="0027277D" w:rsidRPr="0082023D">
        <w:rPr>
          <w:rFonts w:ascii="Calibri" w:eastAsia="Times New Roman" w:hAnsi="Calibri" w:cs="Times New Roman"/>
          <w:i/>
          <w:color w:val="000000" w:themeColor="text1"/>
          <w:sz w:val="24"/>
          <w:szCs w:val="24"/>
          <w:vertAlign w:val="subscript"/>
        </w:rPr>
        <w:t>t</w:t>
      </w:r>
      <w:r w:rsidR="0027277D" w:rsidRPr="0082023D">
        <w:rPr>
          <w:rFonts w:ascii="Calibri" w:eastAsia="Times New Roman" w:hAnsi="Calibri" w:cs="Times New Roman"/>
          <w:i/>
          <w:color w:val="000000" w:themeColor="text1"/>
          <w:sz w:val="24"/>
          <w:szCs w:val="24"/>
        </w:rPr>
        <w:t xml:space="preserve">) + </w:t>
      </w:r>
      <w:r w:rsidR="005132C7" w:rsidRPr="0082023D">
        <w:rPr>
          <w:rFonts w:ascii="Calibri" w:eastAsia="Times New Roman" w:hAnsi="Calibri" w:cs="Times New Roman"/>
          <w:i/>
          <w:color w:val="000000" w:themeColor="text1"/>
          <w:sz w:val="24"/>
          <w:szCs w:val="24"/>
        </w:rPr>
        <w:t>β</w:t>
      </w:r>
      <w:r w:rsidR="005132C7">
        <w:rPr>
          <w:rFonts w:ascii="Calibri" w:eastAsia="Times New Roman" w:hAnsi="Calibri" w:cs="Times New Roman"/>
          <w:i/>
          <w:color w:val="000000" w:themeColor="text1"/>
          <w:sz w:val="24"/>
          <w:szCs w:val="24"/>
          <w:vertAlign w:val="subscript"/>
        </w:rPr>
        <w:t>6</w:t>
      </w:r>
      <w:r w:rsidR="005132C7">
        <w:rPr>
          <w:rFonts w:ascii="Calibri" w:eastAsia="Times New Roman" w:hAnsi="Calibri" w:cs="Times New Roman"/>
          <w:i/>
          <w:color w:val="000000" w:themeColor="text1"/>
          <w:sz w:val="24"/>
          <w:szCs w:val="24"/>
        </w:rPr>
        <w:t xml:space="preserve"> (Loss</w:t>
      </w:r>
      <w:r w:rsidR="005132C7" w:rsidRPr="0082023D">
        <w:rPr>
          <w:rFonts w:ascii="Calibri" w:eastAsia="Times New Roman" w:hAnsi="Calibri" w:cs="Times New Roman"/>
          <w:i/>
          <w:color w:val="000000" w:themeColor="text1"/>
          <w:sz w:val="24"/>
          <w:szCs w:val="24"/>
        </w:rPr>
        <w:t xml:space="preserve"> </w:t>
      </w:r>
      <w:r w:rsidR="005132C7" w:rsidRPr="0082023D">
        <w:rPr>
          <w:rFonts w:ascii="Calibri" w:eastAsia="Times New Roman" w:hAnsi="Calibri" w:cs="Times New Roman"/>
          <w:i/>
          <w:color w:val="000000" w:themeColor="text1"/>
          <w:sz w:val="24"/>
          <w:szCs w:val="24"/>
          <w:vertAlign w:val="subscript"/>
        </w:rPr>
        <w:t>t</w:t>
      </w:r>
      <w:r w:rsidR="005132C7" w:rsidRPr="0082023D">
        <w:rPr>
          <w:rFonts w:ascii="Calibri" w:eastAsia="Times New Roman" w:hAnsi="Calibri" w:cs="Times New Roman"/>
          <w:i/>
          <w:color w:val="000000" w:themeColor="text1"/>
          <w:sz w:val="24"/>
          <w:szCs w:val="24"/>
        </w:rPr>
        <w:t>)</w:t>
      </w:r>
      <w:r w:rsidR="005132C7">
        <w:rPr>
          <w:rFonts w:ascii="Calibri" w:eastAsia="Times New Roman" w:hAnsi="Calibri" w:cs="Times New Roman"/>
          <w:i/>
          <w:color w:val="000000" w:themeColor="text1"/>
          <w:sz w:val="24"/>
          <w:szCs w:val="24"/>
        </w:rPr>
        <w:t xml:space="preserve"> + </w:t>
      </w:r>
      <w:r w:rsidR="005132C7" w:rsidRPr="0082023D">
        <w:rPr>
          <w:rFonts w:ascii="Calibri" w:eastAsia="Times New Roman" w:hAnsi="Calibri" w:cs="Times New Roman"/>
          <w:i/>
          <w:color w:val="000000" w:themeColor="text1"/>
          <w:sz w:val="24"/>
          <w:szCs w:val="24"/>
        </w:rPr>
        <w:t xml:space="preserve">ἐ </w:t>
      </w:r>
      <w:r w:rsidR="0027277D" w:rsidRPr="0082023D">
        <w:rPr>
          <w:rFonts w:ascii="Calibri" w:eastAsia="Times New Roman" w:hAnsi="Calibri" w:cs="Times New Roman"/>
          <w:i/>
          <w:color w:val="000000" w:themeColor="text1"/>
          <w:sz w:val="24"/>
          <w:szCs w:val="24"/>
        </w:rPr>
        <w:t>β</w:t>
      </w:r>
      <w:r w:rsidR="005132C7">
        <w:rPr>
          <w:rFonts w:ascii="Calibri" w:eastAsia="Times New Roman" w:hAnsi="Calibri" w:cs="Times New Roman"/>
          <w:i/>
          <w:color w:val="000000" w:themeColor="text1"/>
          <w:sz w:val="24"/>
          <w:szCs w:val="24"/>
          <w:vertAlign w:val="subscript"/>
        </w:rPr>
        <w:t>7</w:t>
      </w:r>
      <w:r w:rsidR="0027277D" w:rsidRPr="0082023D">
        <w:rPr>
          <w:rFonts w:ascii="Calibri" w:eastAsia="Times New Roman" w:hAnsi="Calibri" w:cs="Times New Roman"/>
          <w:i/>
          <w:color w:val="000000" w:themeColor="text1"/>
          <w:sz w:val="24"/>
          <w:szCs w:val="24"/>
        </w:rPr>
        <w:t xml:space="preserve"> (Independence Board </w:t>
      </w:r>
      <w:r w:rsidR="0027277D" w:rsidRPr="0082023D">
        <w:rPr>
          <w:rFonts w:ascii="Calibri" w:eastAsia="Times New Roman" w:hAnsi="Calibri" w:cs="Times New Roman"/>
          <w:i/>
          <w:color w:val="000000" w:themeColor="text1"/>
          <w:sz w:val="24"/>
          <w:szCs w:val="24"/>
          <w:vertAlign w:val="subscript"/>
        </w:rPr>
        <w:t>t</w:t>
      </w:r>
      <w:r w:rsidR="00EE2C8B">
        <w:rPr>
          <w:rFonts w:ascii="Calibri" w:eastAsia="Times New Roman" w:hAnsi="Calibri" w:cs="Times New Roman"/>
          <w:i/>
          <w:color w:val="000000" w:themeColor="text1"/>
          <w:sz w:val="24"/>
          <w:szCs w:val="24"/>
        </w:rPr>
        <w:t xml:space="preserve">) </w:t>
      </w:r>
      <w:r w:rsidR="0027277D">
        <w:rPr>
          <w:rFonts w:ascii="Calibri" w:eastAsia="Times New Roman" w:hAnsi="Calibri" w:cs="Times New Roman"/>
          <w:i/>
          <w:color w:val="000000" w:themeColor="text1"/>
          <w:sz w:val="24"/>
          <w:szCs w:val="24"/>
        </w:rPr>
        <w:t xml:space="preserve">+ </w:t>
      </w:r>
      <w:r w:rsidR="0027277D" w:rsidRPr="0082023D">
        <w:rPr>
          <w:rFonts w:ascii="Calibri" w:eastAsia="Times New Roman" w:hAnsi="Calibri" w:cs="Times New Roman"/>
          <w:i/>
          <w:color w:val="000000" w:themeColor="text1"/>
          <w:sz w:val="24"/>
          <w:szCs w:val="24"/>
        </w:rPr>
        <w:t>β</w:t>
      </w:r>
      <w:r w:rsidR="005132C7">
        <w:rPr>
          <w:rFonts w:ascii="Calibri" w:eastAsia="Times New Roman" w:hAnsi="Calibri" w:cs="Times New Roman"/>
          <w:i/>
          <w:color w:val="000000" w:themeColor="text1"/>
          <w:sz w:val="24"/>
          <w:szCs w:val="24"/>
          <w:vertAlign w:val="subscript"/>
        </w:rPr>
        <w:t xml:space="preserve">8 </w:t>
      </w:r>
      <w:r w:rsidR="0027277D">
        <w:rPr>
          <w:rFonts w:ascii="Calibri" w:eastAsia="Times New Roman" w:hAnsi="Calibri" w:cs="Times New Roman"/>
          <w:i/>
          <w:color w:val="000000" w:themeColor="text1"/>
          <w:sz w:val="24"/>
          <w:szCs w:val="24"/>
        </w:rPr>
        <w:t>(CEO Chair) +</w:t>
      </w:r>
      <w:r w:rsidR="0027277D" w:rsidRPr="0082023D">
        <w:rPr>
          <w:rFonts w:ascii="Calibri" w:eastAsia="Times New Roman" w:hAnsi="Calibri" w:cs="Times New Roman"/>
          <w:i/>
          <w:color w:val="000000" w:themeColor="text1"/>
          <w:sz w:val="24"/>
          <w:szCs w:val="24"/>
        </w:rPr>
        <w:t xml:space="preserve"> ἐ</w:t>
      </w:r>
    </w:p>
    <w:p w:rsidR="00574089" w:rsidRPr="00513EA7" w:rsidRDefault="00574089" w:rsidP="00513EA7">
      <w:pPr>
        <w:shd w:val="clear" w:color="auto" w:fill="FFFFFF"/>
        <w:spacing w:line="360" w:lineRule="auto"/>
        <w:rPr>
          <w:rFonts w:ascii="Calibri" w:eastAsia="Times New Roman" w:hAnsi="Calibri" w:cs="Times New Roman"/>
          <w:i/>
          <w:color w:val="000000" w:themeColor="text1"/>
          <w:sz w:val="24"/>
          <w:szCs w:val="24"/>
        </w:rPr>
      </w:pPr>
    </w:p>
    <w:p w:rsidR="00513EA7" w:rsidRPr="0082023D" w:rsidRDefault="00513EA7" w:rsidP="0067603A">
      <w:pPr>
        <w:pStyle w:val="Duidelijkcitaat"/>
        <w:spacing w:after="0" w:line="360" w:lineRule="auto"/>
        <w:ind w:left="720"/>
        <w:rPr>
          <w:sz w:val="24"/>
          <w:szCs w:val="24"/>
        </w:rPr>
      </w:pPr>
      <w:r>
        <w:rPr>
          <w:sz w:val="24"/>
          <w:szCs w:val="24"/>
        </w:rPr>
        <w:t>Table 5.3</w:t>
      </w:r>
      <w:r w:rsidRPr="0082023D">
        <w:rPr>
          <w:sz w:val="24"/>
          <w:szCs w:val="24"/>
        </w:rPr>
        <w:t xml:space="preserve"> </w:t>
      </w:r>
      <w:r>
        <w:rPr>
          <w:sz w:val="24"/>
          <w:szCs w:val="24"/>
        </w:rPr>
        <w:t>Variables</w:t>
      </w:r>
      <w:r w:rsidR="002638A2">
        <w:rPr>
          <w:sz w:val="24"/>
          <w:szCs w:val="24"/>
        </w:rPr>
        <w:t xml:space="preserve"> </w:t>
      </w:r>
      <w:r>
        <w:rPr>
          <w:sz w:val="24"/>
          <w:szCs w:val="24"/>
        </w:rPr>
        <w:t>(2) definitions</w:t>
      </w:r>
    </w:p>
    <w:p w:rsidR="0027277D" w:rsidRPr="00513EA7" w:rsidRDefault="0027277D" w:rsidP="00513EA7">
      <w:pPr>
        <w:pStyle w:val="Lijstalinea"/>
        <w:shd w:val="clear" w:color="auto" w:fill="FFFFFF"/>
        <w:spacing w:after="0" w:line="360" w:lineRule="auto"/>
        <w:rPr>
          <w:rFonts w:ascii="Calibri" w:eastAsia="Times New Roman" w:hAnsi="Calibri" w:cs="Times New Roman"/>
          <w:color w:val="000000" w:themeColor="text1"/>
          <w:sz w:val="24"/>
          <w:szCs w:val="24"/>
        </w:rPr>
      </w:pPr>
    </w:p>
    <w:tbl>
      <w:tblPr>
        <w:tblStyle w:val="Tabelraster"/>
        <w:tblW w:w="0" w:type="auto"/>
        <w:tblLook w:val="04A0" w:firstRow="1" w:lastRow="0" w:firstColumn="1" w:lastColumn="0" w:noHBand="0" w:noVBand="1"/>
      </w:tblPr>
      <w:tblGrid>
        <w:gridCol w:w="2376"/>
        <w:gridCol w:w="7200"/>
      </w:tblGrid>
      <w:tr w:rsidR="00AE1B32" w:rsidTr="00997E9A">
        <w:tc>
          <w:tcPr>
            <w:tcW w:w="2376" w:type="dxa"/>
            <w:tcBorders>
              <w:top w:val="double" w:sz="4" w:space="0" w:color="auto"/>
              <w:left w:val="double" w:sz="4" w:space="0" w:color="auto"/>
              <w:bottom w:val="single" w:sz="4" w:space="0" w:color="auto"/>
              <w:right w:val="nil"/>
            </w:tcBorders>
          </w:tcPr>
          <w:p w:rsidR="005F4784" w:rsidRPr="001A5BAF" w:rsidRDefault="005F4784" w:rsidP="0027277D">
            <w:pPr>
              <w:spacing w:line="360" w:lineRule="auto"/>
              <w:rPr>
                <w:b/>
                <w:color w:val="4F81BD" w:themeColor="accent1"/>
                <w:sz w:val="24"/>
                <w:szCs w:val="24"/>
              </w:rPr>
            </w:pPr>
            <w:r w:rsidRPr="001A5BAF">
              <w:rPr>
                <w:b/>
                <w:color w:val="4F81BD" w:themeColor="accent1"/>
                <w:sz w:val="24"/>
                <w:szCs w:val="24"/>
              </w:rPr>
              <w:t>Variable</w:t>
            </w:r>
            <w:r w:rsidR="00534DA7" w:rsidRPr="001A5BAF">
              <w:rPr>
                <w:b/>
                <w:color w:val="4F81BD" w:themeColor="accent1"/>
                <w:sz w:val="24"/>
                <w:szCs w:val="24"/>
              </w:rPr>
              <w:t xml:space="preserve"> used</w:t>
            </w:r>
          </w:p>
        </w:tc>
        <w:tc>
          <w:tcPr>
            <w:tcW w:w="7200" w:type="dxa"/>
            <w:tcBorders>
              <w:top w:val="double" w:sz="4" w:space="0" w:color="auto"/>
              <w:left w:val="nil"/>
              <w:bottom w:val="single" w:sz="4" w:space="0" w:color="auto"/>
              <w:right w:val="double" w:sz="4" w:space="0" w:color="auto"/>
            </w:tcBorders>
          </w:tcPr>
          <w:p w:rsidR="005F4784" w:rsidRPr="001A5BAF" w:rsidRDefault="00534DA7" w:rsidP="0027277D">
            <w:pPr>
              <w:spacing w:line="360" w:lineRule="auto"/>
              <w:rPr>
                <w:b/>
                <w:color w:val="4F81BD" w:themeColor="accent1"/>
                <w:sz w:val="24"/>
                <w:szCs w:val="24"/>
              </w:rPr>
            </w:pPr>
            <w:r w:rsidRPr="001A5BAF">
              <w:rPr>
                <w:b/>
                <w:color w:val="4F81BD" w:themeColor="accent1"/>
                <w:sz w:val="24"/>
                <w:szCs w:val="24"/>
              </w:rPr>
              <w:t>Explanation</w:t>
            </w:r>
          </w:p>
        </w:tc>
      </w:tr>
      <w:tr w:rsidR="00AE1B32" w:rsidTr="00997E9A">
        <w:tc>
          <w:tcPr>
            <w:tcW w:w="2376" w:type="dxa"/>
            <w:tcBorders>
              <w:top w:val="single" w:sz="4" w:space="0" w:color="auto"/>
              <w:bottom w:val="single" w:sz="4" w:space="0" w:color="auto"/>
            </w:tcBorders>
          </w:tcPr>
          <w:p w:rsidR="00513EA7" w:rsidRDefault="00513EA7" w:rsidP="0027277D">
            <w:pPr>
              <w:spacing w:line="360" w:lineRule="auto"/>
              <w:rPr>
                <w:i/>
                <w:sz w:val="24"/>
                <w:szCs w:val="24"/>
              </w:rPr>
            </w:pPr>
            <w:r>
              <w:rPr>
                <w:i/>
                <w:sz w:val="24"/>
                <w:szCs w:val="24"/>
              </w:rPr>
              <w:t>Internal Control Effectiveness</w:t>
            </w:r>
            <w:r w:rsidR="00826852">
              <w:rPr>
                <w:i/>
                <w:sz w:val="24"/>
                <w:szCs w:val="24"/>
              </w:rPr>
              <w:t xml:space="preserve"> </w:t>
            </w:r>
            <w:r w:rsidR="003B593A">
              <w:rPr>
                <w:i/>
                <w:sz w:val="24"/>
                <w:szCs w:val="24"/>
              </w:rPr>
              <w:t>(ICEFF</w:t>
            </w:r>
            <w:r w:rsidR="00826852">
              <w:rPr>
                <w:i/>
                <w:sz w:val="24"/>
                <w:szCs w:val="24"/>
              </w:rPr>
              <w:t>)</w:t>
            </w:r>
            <w:r>
              <w:rPr>
                <w:i/>
                <w:sz w:val="24"/>
                <w:szCs w:val="24"/>
              </w:rPr>
              <w:t xml:space="preserve"> </w:t>
            </w:r>
          </w:p>
        </w:tc>
        <w:tc>
          <w:tcPr>
            <w:tcW w:w="7200" w:type="dxa"/>
            <w:tcBorders>
              <w:top w:val="single" w:sz="4" w:space="0" w:color="auto"/>
              <w:bottom w:val="single" w:sz="4" w:space="0" w:color="auto"/>
            </w:tcBorders>
          </w:tcPr>
          <w:p w:rsidR="00513EA7" w:rsidRPr="00693504" w:rsidRDefault="00513EA7" w:rsidP="00693504">
            <w:pPr>
              <w:shd w:val="clear" w:color="auto" w:fill="FFFFFF"/>
              <w:spacing w:line="360" w:lineRule="auto"/>
              <w:rPr>
                <w:sz w:val="24"/>
                <w:szCs w:val="24"/>
              </w:rPr>
            </w:pPr>
            <w:r w:rsidRPr="0027277D">
              <w:rPr>
                <w:sz w:val="24"/>
                <w:szCs w:val="24"/>
              </w:rPr>
              <w:t xml:space="preserve">The </w:t>
            </w:r>
            <w:r w:rsidRPr="00D84373">
              <w:rPr>
                <w:i/>
                <w:sz w:val="24"/>
                <w:szCs w:val="24"/>
              </w:rPr>
              <w:t>independent variable</w:t>
            </w:r>
            <w:r w:rsidRPr="0027277D">
              <w:rPr>
                <w:sz w:val="24"/>
                <w:szCs w:val="24"/>
              </w:rPr>
              <w:t xml:space="preserve"> of the regression models we are interested in</w:t>
            </w:r>
            <w:r>
              <w:rPr>
                <w:sz w:val="24"/>
                <w:szCs w:val="24"/>
              </w:rPr>
              <w:t xml:space="preserve"> is the effectiveness</w:t>
            </w:r>
            <w:r w:rsidRPr="0027277D">
              <w:rPr>
                <w:sz w:val="24"/>
                <w:szCs w:val="24"/>
              </w:rPr>
              <w:t xml:space="preserve"> of </w:t>
            </w:r>
            <w:r>
              <w:rPr>
                <w:sz w:val="24"/>
                <w:szCs w:val="24"/>
              </w:rPr>
              <w:t>the internal controls</w:t>
            </w:r>
            <w:r w:rsidRPr="0027277D">
              <w:rPr>
                <w:sz w:val="24"/>
                <w:szCs w:val="24"/>
              </w:rPr>
              <w:t>. Disclosure of one or more material weakness in the internal controls of a firm will give indication of an ineffective internal control.</w:t>
            </w:r>
            <w:r w:rsidRPr="0027277D">
              <w:rPr>
                <w:i/>
                <w:iCs/>
                <w:sz w:val="24"/>
                <w:szCs w:val="24"/>
              </w:rPr>
              <w:t xml:space="preserve"> </w:t>
            </w:r>
            <w:r w:rsidRPr="0027277D">
              <w:rPr>
                <w:sz w:val="24"/>
                <w:szCs w:val="24"/>
              </w:rPr>
              <w:t>This variable will be equal to o</w:t>
            </w:r>
            <w:r w:rsidR="00901010">
              <w:rPr>
                <w:sz w:val="24"/>
                <w:szCs w:val="24"/>
              </w:rPr>
              <w:t>ne if the firm reports an effective internal control (ICEFF)</w:t>
            </w:r>
            <w:r w:rsidRPr="0027277D">
              <w:rPr>
                <w:sz w:val="24"/>
                <w:szCs w:val="24"/>
              </w:rPr>
              <w:t xml:space="preserve"> in sectio</w:t>
            </w:r>
            <w:r w:rsidR="00901010">
              <w:rPr>
                <w:sz w:val="24"/>
                <w:szCs w:val="24"/>
              </w:rPr>
              <w:t xml:space="preserve">n 404 of SOX, and zero if </w:t>
            </w:r>
            <w:r w:rsidR="002638A2">
              <w:rPr>
                <w:sz w:val="24"/>
                <w:szCs w:val="24"/>
              </w:rPr>
              <w:t>an internal control material weakness is</w:t>
            </w:r>
            <w:r w:rsidR="00693504">
              <w:rPr>
                <w:sz w:val="24"/>
                <w:szCs w:val="24"/>
              </w:rPr>
              <w:t xml:space="preserve"> reported </w:t>
            </w:r>
            <w:r w:rsidR="00693504">
              <w:rPr>
                <w:sz w:val="24"/>
                <w:szCs w:val="24"/>
              </w:rPr>
              <w:lastRenderedPageBreak/>
              <w:t xml:space="preserve">(ICMW). Based on </w:t>
            </w:r>
            <w:r w:rsidR="00ED73BE">
              <w:rPr>
                <w:sz w:val="24"/>
                <w:szCs w:val="24"/>
              </w:rPr>
              <w:t>the notion</w:t>
            </w:r>
            <w:r w:rsidR="00997E9A">
              <w:rPr>
                <w:sz w:val="24"/>
                <w:szCs w:val="24"/>
              </w:rPr>
              <w:t xml:space="preserve"> explained in the previous chapter</w:t>
            </w:r>
            <w:r w:rsidR="00ED73BE">
              <w:rPr>
                <w:sz w:val="24"/>
                <w:szCs w:val="24"/>
              </w:rPr>
              <w:t xml:space="preserve"> that SOX</w:t>
            </w:r>
            <w:r w:rsidR="00693504">
              <w:rPr>
                <w:sz w:val="24"/>
                <w:szCs w:val="24"/>
              </w:rPr>
              <w:t xml:space="preserve"> </w:t>
            </w:r>
            <w:r w:rsidR="00ED73BE">
              <w:rPr>
                <w:sz w:val="24"/>
                <w:szCs w:val="24"/>
              </w:rPr>
              <w:t xml:space="preserve">404 is informative as a </w:t>
            </w:r>
            <w:r w:rsidR="00693504">
              <w:rPr>
                <w:sz w:val="24"/>
                <w:szCs w:val="24"/>
              </w:rPr>
              <w:t>good non-financial measure for executive compensation schemes</w:t>
            </w:r>
            <w:r w:rsidR="00ED73BE">
              <w:rPr>
                <w:sz w:val="24"/>
                <w:szCs w:val="24"/>
              </w:rPr>
              <w:t>,</w:t>
            </w:r>
            <w:r w:rsidR="00693504">
              <w:rPr>
                <w:sz w:val="24"/>
                <w:szCs w:val="24"/>
              </w:rPr>
              <w:t xml:space="preserve"> </w:t>
            </w:r>
            <w:r w:rsidR="00ED73BE">
              <w:rPr>
                <w:sz w:val="24"/>
                <w:szCs w:val="24"/>
              </w:rPr>
              <w:t>e</w:t>
            </w:r>
            <w:r w:rsidR="00693504">
              <w:rPr>
                <w:sz w:val="24"/>
                <w:szCs w:val="24"/>
              </w:rPr>
              <w:t xml:space="preserve">ffectiveness of internal control is expected to be positively associated with CFO compensations. </w:t>
            </w:r>
          </w:p>
        </w:tc>
      </w:tr>
      <w:tr w:rsidR="00997E9A" w:rsidTr="00997E9A">
        <w:tc>
          <w:tcPr>
            <w:tcW w:w="2376" w:type="dxa"/>
            <w:tcBorders>
              <w:top w:val="single" w:sz="4" w:space="0" w:color="auto"/>
              <w:bottom w:val="single" w:sz="4" w:space="0" w:color="auto"/>
            </w:tcBorders>
          </w:tcPr>
          <w:p w:rsidR="0094692C" w:rsidRPr="00534DA7" w:rsidRDefault="0094692C" w:rsidP="0027277D">
            <w:pPr>
              <w:spacing w:line="360" w:lineRule="auto"/>
              <w:rPr>
                <w:i/>
                <w:sz w:val="24"/>
                <w:szCs w:val="24"/>
              </w:rPr>
            </w:pPr>
            <w:r>
              <w:rPr>
                <w:i/>
                <w:sz w:val="24"/>
                <w:szCs w:val="24"/>
              </w:rPr>
              <w:lastRenderedPageBreak/>
              <w:t xml:space="preserve">Independence </w:t>
            </w:r>
            <w:r w:rsidRPr="00534DA7">
              <w:rPr>
                <w:i/>
                <w:sz w:val="24"/>
                <w:szCs w:val="24"/>
              </w:rPr>
              <w:t>Board</w:t>
            </w:r>
          </w:p>
        </w:tc>
        <w:tc>
          <w:tcPr>
            <w:tcW w:w="7200" w:type="dxa"/>
            <w:tcBorders>
              <w:top w:val="single" w:sz="4" w:space="0" w:color="auto"/>
              <w:bottom w:val="single" w:sz="4" w:space="0" w:color="auto"/>
            </w:tcBorders>
          </w:tcPr>
          <w:p w:rsidR="0094692C" w:rsidRDefault="0094692C" w:rsidP="006476A8">
            <w:pPr>
              <w:spacing w:line="360" w:lineRule="auto"/>
              <w:rPr>
                <w:sz w:val="24"/>
                <w:szCs w:val="24"/>
              </w:rPr>
            </w:pPr>
            <w:r w:rsidRPr="0082023D">
              <w:rPr>
                <w:rFonts w:cs="Times-Roman"/>
                <w:sz w:val="24"/>
                <w:szCs w:val="24"/>
              </w:rPr>
              <w:t xml:space="preserve">Consistent with the model of </w:t>
            </w:r>
            <w:r>
              <w:rPr>
                <w:rFonts w:cs="Times-Roman"/>
                <w:noProof/>
                <w:sz w:val="24"/>
                <w:szCs w:val="24"/>
              </w:rPr>
              <w:t>Brown &amp; Lim (2012)</w:t>
            </w:r>
            <w:r w:rsidRPr="0082023D">
              <w:rPr>
                <w:rFonts w:cs="Times-Roman"/>
                <w:sz w:val="24"/>
                <w:szCs w:val="24"/>
              </w:rPr>
              <w:t xml:space="preserve">, the independence of the board members </w:t>
            </w:r>
            <w:r>
              <w:rPr>
                <w:rFonts w:cs="Times-Roman"/>
                <w:sz w:val="24"/>
                <w:szCs w:val="24"/>
              </w:rPr>
              <w:t>is</w:t>
            </w:r>
            <w:r w:rsidRPr="0082023D">
              <w:rPr>
                <w:rFonts w:cs="Times-Roman"/>
                <w:sz w:val="24"/>
                <w:szCs w:val="24"/>
              </w:rPr>
              <w:t xml:space="preserve"> controlled for because of the board’s direct influence on executive compensation schemes and their duty to create an optimal contract for the executive pay</w:t>
            </w:r>
            <w:r>
              <w:rPr>
                <w:rFonts w:cs="Times-Roman"/>
                <w:sz w:val="24"/>
                <w:szCs w:val="24"/>
              </w:rPr>
              <w:t>. This indicator variable is equal to one if committee consists of independent parties, and zero otherwise. A dependent board can engage in rent extraction practices</w:t>
            </w:r>
            <w:r w:rsidRPr="0082023D">
              <w:rPr>
                <w:rFonts w:cs="Times-Roman"/>
                <w:sz w:val="24"/>
                <w:szCs w:val="24"/>
              </w:rPr>
              <w:t xml:space="preserve">. </w:t>
            </w:r>
            <w:r>
              <w:rPr>
                <w:rFonts w:cs="Times-Roman"/>
                <w:sz w:val="24"/>
                <w:szCs w:val="24"/>
              </w:rPr>
              <w:t>Therefore the expectation for this variable is a negative association with CFO’s compensation.</w:t>
            </w:r>
          </w:p>
        </w:tc>
      </w:tr>
      <w:tr w:rsidR="0094692C" w:rsidTr="00AE1B32">
        <w:tc>
          <w:tcPr>
            <w:tcW w:w="2376" w:type="dxa"/>
            <w:tcBorders>
              <w:top w:val="single" w:sz="4" w:space="0" w:color="auto"/>
            </w:tcBorders>
          </w:tcPr>
          <w:p w:rsidR="0094692C" w:rsidRPr="00534DA7" w:rsidRDefault="0094692C" w:rsidP="0027277D">
            <w:pPr>
              <w:spacing w:line="360" w:lineRule="auto"/>
              <w:rPr>
                <w:i/>
                <w:sz w:val="24"/>
                <w:szCs w:val="24"/>
              </w:rPr>
            </w:pPr>
            <w:r w:rsidRPr="00534DA7">
              <w:rPr>
                <w:i/>
                <w:sz w:val="24"/>
                <w:szCs w:val="24"/>
              </w:rPr>
              <w:t>CEO chair</w:t>
            </w:r>
          </w:p>
        </w:tc>
        <w:tc>
          <w:tcPr>
            <w:tcW w:w="7200" w:type="dxa"/>
            <w:tcBorders>
              <w:top w:val="single" w:sz="4" w:space="0" w:color="auto"/>
            </w:tcBorders>
          </w:tcPr>
          <w:p w:rsidR="0094692C" w:rsidRDefault="0094692C" w:rsidP="00534DA7">
            <w:pPr>
              <w:spacing w:line="360" w:lineRule="auto"/>
              <w:rPr>
                <w:sz w:val="24"/>
                <w:szCs w:val="24"/>
              </w:rPr>
            </w:pPr>
            <w:r w:rsidRPr="0082023D">
              <w:rPr>
                <w:rFonts w:cs="Times-Roman"/>
                <w:sz w:val="24"/>
                <w:szCs w:val="24"/>
              </w:rPr>
              <w:t xml:space="preserve">CEO chair on the board are </w:t>
            </w:r>
            <w:r>
              <w:rPr>
                <w:rFonts w:cs="Times-Roman"/>
                <w:sz w:val="24"/>
                <w:szCs w:val="24"/>
              </w:rPr>
              <w:t xml:space="preserve">also </w:t>
            </w:r>
            <w:r w:rsidRPr="0082023D">
              <w:rPr>
                <w:rFonts w:cs="Times-Roman"/>
                <w:sz w:val="24"/>
                <w:szCs w:val="24"/>
              </w:rPr>
              <w:t>controlled fo</w:t>
            </w:r>
            <w:r>
              <w:rPr>
                <w:rFonts w:cs="Times-Roman"/>
                <w:sz w:val="24"/>
                <w:szCs w:val="24"/>
              </w:rPr>
              <w:t xml:space="preserve">r because of the CEO’s direct </w:t>
            </w:r>
            <w:r w:rsidRPr="0082023D">
              <w:rPr>
                <w:rFonts w:cs="Times-Roman"/>
                <w:sz w:val="24"/>
                <w:szCs w:val="24"/>
              </w:rPr>
              <w:t>influence on executive compensation schemes</w:t>
            </w:r>
            <w:r>
              <w:rPr>
                <w:rFonts w:cs="Times-Roman"/>
                <w:sz w:val="24"/>
                <w:szCs w:val="24"/>
              </w:rPr>
              <w:t xml:space="preserve"> as a chairman. This can lead to managerial power over the board and therefore result in rent extraction and pay without performance. This indicator variable is equal to one if CEO is also a chairman on the board, and zero otherwise. A positive association is expected.</w:t>
            </w:r>
          </w:p>
        </w:tc>
      </w:tr>
    </w:tbl>
    <w:p w:rsidR="00831969" w:rsidRDefault="00831969" w:rsidP="0027277D">
      <w:pPr>
        <w:shd w:val="clear" w:color="auto" w:fill="FFFFFF"/>
        <w:spacing w:line="360" w:lineRule="auto"/>
        <w:rPr>
          <w:sz w:val="24"/>
          <w:szCs w:val="24"/>
        </w:rPr>
      </w:pPr>
    </w:p>
    <w:p w:rsidR="00494E49" w:rsidRPr="0027277D" w:rsidRDefault="00C73A4A" w:rsidP="002638A2">
      <w:pPr>
        <w:shd w:val="clear" w:color="auto" w:fill="FFFFFF"/>
        <w:spacing w:line="360" w:lineRule="auto"/>
        <w:jc w:val="both"/>
        <w:rPr>
          <w:sz w:val="24"/>
          <w:szCs w:val="24"/>
        </w:rPr>
      </w:pPr>
      <w:r w:rsidRPr="0027277D">
        <w:rPr>
          <w:sz w:val="24"/>
          <w:szCs w:val="24"/>
        </w:rPr>
        <w:t>The governance variables included in the logistic regression are both a dummy variable.</w:t>
      </w:r>
      <w:r w:rsidR="000321C5" w:rsidRPr="0027277D">
        <w:rPr>
          <w:sz w:val="24"/>
          <w:szCs w:val="24"/>
        </w:rPr>
        <w:t xml:space="preserve"> </w:t>
      </w:r>
      <w:r w:rsidR="000321C5" w:rsidRPr="0027277D">
        <w:rPr>
          <w:i/>
          <w:sz w:val="24"/>
          <w:szCs w:val="24"/>
        </w:rPr>
        <w:t>INDEPENDENCE_BOARD</w:t>
      </w:r>
      <w:r w:rsidRPr="0027277D">
        <w:rPr>
          <w:sz w:val="24"/>
          <w:szCs w:val="24"/>
        </w:rPr>
        <w:t xml:space="preserve"> </w:t>
      </w:r>
      <w:r w:rsidR="000321C5" w:rsidRPr="0027277D">
        <w:rPr>
          <w:sz w:val="24"/>
          <w:szCs w:val="24"/>
        </w:rPr>
        <w:t>is</w:t>
      </w:r>
      <w:r w:rsidRPr="0027277D">
        <w:rPr>
          <w:sz w:val="24"/>
          <w:szCs w:val="24"/>
        </w:rPr>
        <w:t xml:space="preserve"> equal to </w:t>
      </w:r>
      <w:r w:rsidR="000321C5" w:rsidRPr="0027277D">
        <w:rPr>
          <w:sz w:val="24"/>
          <w:szCs w:val="24"/>
        </w:rPr>
        <w:t>one</w:t>
      </w:r>
      <w:r w:rsidRPr="0027277D">
        <w:rPr>
          <w:sz w:val="24"/>
          <w:szCs w:val="24"/>
        </w:rPr>
        <w:t xml:space="preserve"> </w:t>
      </w:r>
      <w:r w:rsidR="000321C5" w:rsidRPr="0027277D">
        <w:rPr>
          <w:sz w:val="24"/>
          <w:szCs w:val="24"/>
        </w:rPr>
        <w:t>i</w:t>
      </w:r>
      <w:r w:rsidR="003B593A">
        <w:rPr>
          <w:sz w:val="24"/>
          <w:szCs w:val="24"/>
        </w:rPr>
        <w:t>f more</w:t>
      </w:r>
      <w:r w:rsidRPr="0027277D">
        <w:rPr>
          <w:sz w:val="24"/>
          <w:szCs w:val="24"/>
        </w:rPr>
        <w:t xml:space="preserve"> than half of the board member</w:t>
      </w:r>
      <w:r w:rsidR="000321C5" w:rsidRPr="0027277D">
        <w:rPr>
          <w:sz w:val="24"/>
          <w:szCs w:val="24"/>
        </w:rPr>
        <w:t>s</w:t>
      </w:r>
      <w:r w:rsidRPr="0027277D">
        <w:rPr>
          <w:sz w:val="24"/>
          <w:szCs w:val="24"/>
        </w:rPr>
        <w:t xml:space="preserve"> are independent </w:t>
      </w:r>
      <w:r w:rsidR="000321C5" w:rsidRPr="0027277D">
        <w:rPr>
          <w:sz w:val="24"/>
          <w:szCs w:val="24"/>
        </w:rPr>
        <w:t xml:space="preserve">and zero otherwise. For the second governance control variable, </w:t>
      </w:r>
      <w:r w:rsidR="000321C5" w:rsidRPr="0027277D">
        <w:rPr>
          <w:i/>
          <w:sz w:val="24"/>
          <w:szCs w:val="24"/>
        </w:rPr>
        <w:t>CEO_CHAIR</w:t>
      </w:r>
      <w:r w:rsidR="000321C5" w:rsidRPr="0027277D">
        <w:rPr>
          <w:sz w:val="24"/>
          <w:szCs w:val="24"/>
        </w:rPr>
        <w:t xml:space="preserve"> is equal to one if </w:t>
      </w:r>
      <w:r w:rsidRPr="0027277D">
        <w:rPr>
          <w:sz w:val="24"/>
          <w:szCs w:val="24"/>
        </w:rPr>
        <w:t xml:space="preserve">the CEO </w:t>
      </w:r>
      <w:r w:rsidR="002638A2">
        <w:rPr>
          <w:sz w:val="24"/>
          <w:szCs w:val="24"/>
        </w:rPr>
        <w:t>doesn’t</w:t>
      </w:r>
      <w:r w:rsidR="003B593A">
        <w:rPr>
          <w:sz w:val="24"/>
          <w:szCs w:val="24"/>
        </w:rPr>
        <w:t xml:space="preserve"> have</w:t>
      </w:r>
      <w:r w:rsidRPr="0027277D">
        <w:rPr>
          <w:sz w:val="24"/>
          <w:szCs w:val="24"/>
        </w:rPr>
        <w:t xml:space="preserve"> a chair on the board</w:t>
      </w:r>
      <w:r w:rsidR="000321C5" w:rsidRPr="0027277D">
        <w:rPr>
          <w:sz w:val="24"/>
          <w:szCs w:val="24"/>
        </w:rPr>
        <w:t xml:space="preserve"> and zero otherwise</w:t>
      </w:r>
      <w:r w:rsidRPr="0027277D">
        <w:rPr>
          <w:sz w:val="24"/>
          <w:szCs w:val="24"/>
        </w:rPr>
        <w:t xml:space="preserve">. </w:t>
      </w:r>
      <w:r w:rsidR="00A55462" w:rsidRPr="0027277D">
        <w:rPr>
          <w:sz w:val="24"/>
          <w:szCs w:val="24"/>
        </w:rPr>
        <w:t>The</w:t>
      </w:r>
      <w:r w:rsidR="008B2FB3">
        <w:rPr>
          <w:sz w:val="24"/>
          <w:szCs w:val="24"/>
        </w:rPr>
        <w:t xml:space="preserve"> main</w:t>
      </w:r>
      <w:r w:rsidR="00A55462" w:rsidRPr="0027277D">
        <w:rPr>
          <w:sz w:val="24"/>
          <w:szCs w:val="24"/>
        </w:rPr>
        <w:t xml:space="preserve"> in</w:t>
      </w:r>
      <w:r w:rsidR="00515059" w:rsidRPr="0027277D">
        <w:rPr>
          <w:sz w:val="24"/>
          <w:szCs w:val="24"/>
        </w:rPr>
        <w:t>dependent variable</w:t>
      </w:r>
      <w:r w:rsidR="000321C5" w:rsidRPr="0027277D">
        <w:rPr>
          <w:sz w:val="24"/>
          <w:szCs w:val="24"/>
        </w:rPr>
        <w:t xml:space="preserve"> of the regression models</w:t>
      </w:r>
      <w:r w:rsidR="008B2FB3">
        <w:rPr>
          <w:sz w:val="24"/>
          <w:szCs w:val="24"/>
        </w:rPr>
        <w:t xml:space="preserve"> </w:t>
      </w:r>
      <w:r w:rsidR="00515059" w:rsidRPr="0027277D">
        <w:rPr>
          <w:sz w:val="24"/>
          <w:szCs w:val="24"/>
        </w:rPr>
        <w:t>is the existence</w:t>
      </w:r>
      <w:r w:rsidR="00875711" w:rsidRPr="0027277D">
        <w:rPr>
          <w:sz w:val="24"/>
          <w:szCs w:val="24"/>
        </w:rPr>
        <w:t xml:space="preserve"> of</w:t>
      </w:r>
      <w:r w:rsidR="003B593A">
        <w:rPr>
          <w:sz w:val="24"/>
          <w:szCs w:val="24"/>
        </w:rPr>
        <w:t xml:space="preserve"> an effective</w:t>
      </w:r>
      <w:r w:rsidR="00875711" w:rsidRPr="0027277D">
        <w:rPr>
          <w:sz w:val="24"/>
          <w:szCs w:val="24"/>
        </w:rPr>
        <w:t xml:space="preserve"> </w:t>
      </w:r>
      <w:r w:rsidR="00494E49" w:rsidRPr="0027277D">
        <w:rPr>
          <w:sz w:val="24"/>
          <w:szCs w:val="24"/>
        </w:rPr>
        <w:t>internal contr</w:t>
      </w:r>
      <w:r w:rsidR="00875711" w:rsidRPr="0027277D">
        <w:rPr>
          <w:sz w:val="24"/>
          <w:szCs w:val="24"/>
        </w:rPr>
        <w:t xml:space="preserve">ol </w:t>
      </w:r>
      <w:r w:rsidR="00BA2CA5">
        <w:rPr>
          <w:sz w:val="24"/>
          <w:szCs w:val="24"/>
        </w:rPr>
        <w:t xml:space="preserve">or an internal control </w:t>
      </w:r>
      <w:r w:rsidR="00875711" w:rsidRPr="0027277D">
        <w:rPr>
          <w:sz w:val="24"/>
          <w:szCs w:val="24"/>
        </w:rPr>
        <w:t>material weakness</w:t>
      </w:r>
      <w:r w:rsidR="008B2FB3">
        <w:rPr>
          <w:sz w:val="24"/>
          <w:szCs w:val="24"/>
        </w:rPr>
        <w:t xml:space="preserve"> resulting into ineffective internal controls</w:t>
      </w:r>
      <w:r w:rsidR="00494E49" w:rsidRPr="0027277D">
        <w:rPr>
          <w:sz w:val="24"/>
          <w:szCs w:val="24"/>
        </w:rPr>
        <w:t>. Disclosure of one or more material weakness in the internal controls of a firm will give indication of an ineffective internal control.</w:t>
      </w:r>
      <w:r w:rsidR="00494E49" w:rsidRPr="0027277D">
        <w:rPr>
          <w:i/>
          <w:iCs/>
          <w:sz w:val="24"/>
          <w:szCs w:val="24"/>
        </w:rPr>
        <w:t xml:space="preserve"> </w:t>
      </w:r>
    </w:p>
    <w:p w:rsidR="00CF40EC" w:rsidRDefault="00CF40EC" w:rsidP="00CF40EC">
      <w:pPr>
        <w:pStyle w:val="Kop3"/>
        <w:spacing w:before="0" w:line="360" w:lineRule="auto"/>
        <w:ind w:firstLine="720"/>
        <w:rPr>
          <w:i/>
          <w:sz w:val="24"/>
          <w:szCs w:val="24"/>
        </w:rPr>
      </w:pPr>
    </w:p>
    <w:p w:rsidR="00A55462" w:rsidRPr="0082023D" w:rsidRDefault="00A55462" w:rsidP="00C252D4">
      <w:pPr>
        <w:pStyle w:val="Kop3"/>
        <w:spacing w:line="360" w:lineRule="auto"/>
        <w:ind w:firstLine="720"/>
        <w:rPr>
          <w:i/>
          <w:sz w:val="24"/>
          <w:szCs w:val="24"/>
        </w:rPr>
      </w:pPr>
      <w:bookmarkStart w:id="43" w:name="_Toc396052854"/>
      <w:r w:rsidRPr="0082023D">
        <w:rPr>
          <w:i/>
          <w:sz w:val="24"/>
          <w:szCs w:val="24"/>
        </w:rPr>
        <w:t>5.3.2 Dependent variable</w:t>
      </w:r>
      <w:bookmarkEnd w:id="43"/>
    </w:p>
    <w:p w:rsidR="00EF7493" w:rsidRPr="00CB5B12" w:rsidRDefault="00BA49D6" w:rsidP="002638A2">
      <w:pPr>
        <w:autoSpaceDE w:val="0"/>
        <w:autoSpaceDN w:val="0"/>
        <w:adjustRightInd w:val="0"/>
        <w:spacing w:after="0" w:line="360" w:lineRule="auto"/>
        <w:jc w:val="both"/>
        <w:rPr>
          <w:rFonts w:cs="Times-Roman"/>
          <w:sz w:val="24"/>
          <w:szCs w:val="24"/>
        </w:rPr>
      </w:pPr>
      <w:r w:rsidRPr="0082023D">
        <w:rPr>
          <w:rFonts w:cs="Times-Roman"/>
          <w:sz w:val="24"/>
          <w:szCs w:val="24"/>
        </w:rPr>
        <w:t xml:space="preserve">If the internal control quality is indeed a non-financial measure of CFO compensation schemes as argued by </w:t>
      </w:r>
      <w:r w:rsidRPr="0082023D">
        <w:rPr>
          <w:rFonts w:cs="Times-Roman"/>
          <w:noProof/>
          <w:sz w:val="24"/>
          <w:szCs w:val="24"/>
        </w:rPr>
        <w:t>Hoitash, Hoitash, &amp; Johnstone (2012), then we w</w:t>
      </w:r>
      <w:r w:rsidR="007E5DDF">
        <w:rPr>
          <w:rFonts w:cs="Times-Roman"/>
          <w:noProof/>
          <w:sz w:val="24"/>
          <w:szCs w:val="24"/>
        </w:rPr>
        <w:t xml:space="preserve">ould expect </w:t>
      </w:r>
      <w:r w:rsidR="00BA2CA5">
        <w:rPr>
          <w:rFonts w:cs="Times-Roman"/>
          <w:noProof/>
          <w:sz w:val="24"/>
          <w:szCs w:val="24"/>
        </w:rPr>
        <w:t>a significa</w:t>
      </w:r>
      <w:r w:rsidR="00C8745D">
        <w:rPr>
          <w:rFonts w:cs="Times-Roman"/>
          <w:noProof/>
          <w:sz w:val="24"/>
          <w:szCs w:val="24"/>
        </w:rPr>
        <w:t>nt</w:t>
      </w:r>
      <w:r w:rsidR="00BA2CA5">
        <w:rPr>
          <w:rFonts w:cs="Times-Roman"/>
          <w:noProof/>
          <w:sz w:val="24"/>
          <w:szCs w:val="24"/>
        </w:rPr>
        <w:t xml:space="preserve"> </w:t>
      </w:r>
      <w:r w:rsidR="007E5DDF">
        <w:rPr>
          <w:rFonts w:cs="Times-Roman"/>
          <w:noProof/>
          <w:sz w:val="24"/>
          <w:szCs w:val="24"/>
        </w:rPr>
        <w:t>association between CFO compensation and the effectiveness of i</w:t>
      </w:r>
      <w:r w:rsidR="002638A2">
        <w:rPr>
          <w:rFonts w:cs="Times-Roman"/>
          <w:noProof/>
          <w:sz w:val="24"/>
          <w:szCs w:val="24"/>
        </w:rPr>
        <w:t xml:space="preserve">nternal controls. Interesting </w:t>
      </w:r>
      <w:r w:rsidR="007E5DDF">
        <w:rPr>
          <w:rFonts w:cs="Times-Roman"/>
          <w:noProof/>
          <w:sz w:val="24"/>
          <w:szCs w:val="24"/>
        </w:rPr>
        <w:t xml:space="preserve"> to study</w:t>
      </w:r>
      <w:r w:rsidR="002638A2">
        <w:rPr>
          <w:rFonts w:cs="Times-Roman"/>
          <w:noProof/>
          <w:sz w:val="24"/>
          <w:szCs w:val="24"/>
        </w:rPr>
        <w:t xml:space="preserve"> to inform regulators of</w:t>
      </w:r>
      <w:r w:rsidRPr="0082023D">
        <w:rPr>
          <w:rFonts w:cs="Times-Roman"/>
          <w:noProof/>
          <w:sz w:val="24"/>
          <w:szCs w:val="24"/>
        </w:rPr>
        <w:t xml:space="preserve"> whether executive compensation incentiv</w:t>
      </w:r>
      <w:r w:rsidR="004D0B5E" w:rsidRPr="0082023D">
        <w:rPr>
          <w:rFonts w:cs="Times-Roman"/>
          <w:noProof/>
          <w:sz w:val="24"/>
          <w:szCs w:val="24"/>
        </w:rPr>
        <w:t>i</w:t>
      </w:r>
      <w:r w:rsidRPr="0082023D">
        <w:rPr>
          <w:rFonts w:cs="Times-Roman"/>
          <w:noProof/>
          <w:sz w:val="24"/>
          <w:szCs w:val="24"/>
        </w:rPr>
        <w:t xml:space="preserve">ze CFO’s to create effective internal controls. So consistent with the study of </w:t>
      </w:r>
      <w:r w:rsidR="00826852">
        <w:rPr>
          <w:rFonts w:cs="Times-Roman"/>
          <w:noProof/>
          <w:sz w:val="24"/>
          <w:szCs w:val="24"/>
        </w:rPr>
        <w:t>Henry, Shon, &amp; Weiss (</w:t>
      </w:r>
      <w:r w:rsidR="00826852" w:rsidRPr="00826852">
        <w:rPr>
          <w:rFonts w:cs="Times-Roman"/>
          <w:noProof/>
          <w:sz w:val="24"/>
          <w:szCs w:val="24"/>
        </w:rPr>
        <w:t>2011)</w:t>
      </w:r>
      <w:r w:rsidRPr="0082023D">
        <w:rPr>
          <w:rFonts w:cs="Times-Roman"/>
          <w:noProof/>
          <w:sz w:val="24"/>
          <w:szCs w:val="24"/>
        </w:rPr>
        <w:t xml:space="preserve"> </w:t>
      </w:r>
      <w:r w:rsidR="00844999" w:rsidRPr="0082023D">
        <w:rPr>
          <w:rFonts w:cs="Times-Roman"/>
          <w:noProof/>
          <w:sz w:val="24"/>
          <w:szCs w:val="24"/>
        </w:rPr>
        <w:t xml:space="preserve">this paper will also focus on </w:t>
      </w:r>
      <w:r w:rsidR="00826852">
        <w:rPr>
          <w:rFonts w:cs="Times-Roman"/>
          <w:noProof/>
          <w:sz w:val="24"/>
          <w:szCs w:val="24"/>
        </w:rPr>
        <w:t>the natural log of the CFO’s equity and bonus compensation for better comparison and outliers</w:t>
      </w:r>
      <w:r w:rsidRPr="0082023D">
        <w:rPr>
          <w:rFonts w:cs="Times-Roman"/>
          <w:noProof/>
          <w:sz w:val="24"/>
          <w:szCs w:val="24"/>
        </w:rPr>
        <w:t xml:space="preserve">. </w:t>
      </w:r>
      <w:r w:rsidR="006078B8">
        <w:rPr>
          <w:rFonts w:cs="Times-Roman"/>
          <w:noProof/>
          <w:sz w:val="24"/>
          <w:szCs w:val="24"/>
        </w:rPr>
        <w:t xml:space="preserve">This will test if compensations are indeed a cross sectional determinant that can increase the chances of executives creating an effective internal control system. </w:t>
      </w:r>
      <w:r w:rsidR="00844999" w:rsidRPr="0082023D">
        <w:rPr>
          <w:rFonts w:cs="Times-Roman"/>
          <w:sz w:val="24"/>
          <w:szCs w:val="24"/>
        </w:rPr>
        <w:t>So to</w:t>
      </w:r>
      <w:r w:rsidR="007E5DDF">
        <w:rPr>
          <w:rFonts w:cs="Times-Roman"/>
          <w:sz w:val="24"/>
          <w:szCs w:val="24"/>
        </w:rPr>
        <w:t xml:space="preserve"> measure managerial incentives we will use the natural log of</w:t>
      </w:r>
      <w:r w:rsidR="00844999" w:rsidRPr="0082023D">
        <w:rPr>
          <w:rFonts w:cs="Times-Roman"/>
          <w:sz w:val="24"/>
          <w:szCs w:val="24"/>
        </w:rPr>
        <w:t xml:space="preserve"> total </w:t>
      </w:r>
      <w:r w:rsidR="007E5DDF">
        <w:rPr>
          <w:rFonts w:cs="Times-Roman"/>
          <w:sz w:val="24"/>
          <w:szCs w:val="24"/>
        </w:rPr>
        <w:t>equity compensations and the natural log of the bonus compensatio</w:t>
      </w:r>
      <w:r w:rsidR="00826852">
        <w:rPr>
          <w:rFonts w:cs="Times-Roman"/>
          <w:sz w:val="24"/>
          <w:szCs w:val="24"/>
        </w:rPr>
        <w:t xml:space="preserve">n. </w:t>
      </w:r>
    </w:p>
    <w:p w:rsidR="00574089" w:rsidRDefault="00574089" w:rsidP="00C252D4">
      <w:pPr>
        <w:autoSpaceDE w:val="0"/>
        <w:autoSpaceDN w:val="0"/>
        <w:adjustRightInd w:val="0"/>
        <w:spacing w:after="0" w:line="360" w:lineRule="auto"/>
        <w:rPr>
          <w:sz w:val="24"/>
          <w:szCs w:val="24"/>
        </w:rPr>
      </w:pPr>
    </w:p>
    <w:p w:rsidR="00BE19AF" w:rsidRDefault="00BE19AF" w:rsidP="00BE19AF">
      <w:pPr>
        <w:pStyle w:val="Kop2"/>
        <w:numPr>
          <w:ilvl w:val="1"/>
          <w:numId w:val="13"/>
        </w:numPr>
        <w:spacing w:line="360" w:lineRule="auto"/>
      </w:pPr>
      <w:bookmarkStart w:id="44" w:name="_Toc396052855"/>
      <w:r>
        <w:t>Conclusion</w:t>
      </w:r>
      <w:bookmarkEnd w:id="44"/>
    </w:p>
    <w:p w:rsidR="00831969" w:rsidRPr="00831969" w:rsidRDefault="00831969" w:rsidP="00831969"/>
    <w:p w:rsidR="00826852" w:rsidRPr="00B47CEF" w:rsidRDefault="00BE19AF" w:rsidP="002638A2">
      <w:pPr>
        <w:spacing w:line="360" w:lineRule="auto"/>
        <w:jc w:val="both"/>
        <w:rPr>
          <w:sz w:val="24"/>
          <w:szCs w:val="24"/>
        </w:rPr>
      </w:pPr>
      <w:r>
        <w:rPr>
          <w:sz w:val="24"/>
          <w:szCs w:val="24"/>
        </w:rPr>
        <w:t xml:space="preserve">This </w:t>
      </w:r>
      <w:r w:rsidRPr="0082023D">
        <w:rPr>
          <w:sz w:val="24"/>
          <w:szCs w:val="24"/>
        </w:rPr>
        <w:t>chapter</w:t>
      </w:r>
      <w:r>
        <w:rPr>
          <w:sz w:val="24"/>
          <w:szCs w:val="24"/>
        </w:rPr>
        <w:t xml:space="preserve"> p</w:t>
      </w:r>
      <w:r w:rsidRPr="0082023D">
        <w:rPr>
          <w:sz w:val="24"/>
          <w:szCs w:val="24"/>
        </w:rPr>
        <w:t>rovide</w:t>
      </w:r>
      <w:r w:rsidR="00484BFB">
        <w:rPr>
          <w:sz w:val="24"/>
          <w:szCs w:val="24"/>
        </w:rPr>
        <w:t>d</w:t>
      </w:r>
      <w:r>
        <w:rPr>
          <w:sz w:val="24"/>
          <w:szCs w:val="24"/>
        </w:rPr>
        <w:t xml:space="preserve"> information </w:t>
      </w:r>
      <w:r w:rsidRPr="0082023D">
        <w:rPr>
          <w:sz w:val="24"/>
          <w:szCs w:val="24"/>
        </w:rPr>
        <w:t xml:space="preserve">on the sample periods used, and </w:t>
      </w:r>
      <w:r w:rsidR="004B0B36">
        <w:rPr>
          <w:sz w:val="24"/>
          <w:szCs w:val="24"/>
        </w:rPr>
        <w:t>data collection</w:t>
      </w:r>
      <w:r w:rsidRPr="0082023D">
        <w:rPr>
          <w:sz w:val="24"/>
          <w:szCs w:val="24"/>
        </w:rPr>
        <w:t xml:space="preserve"> to conduct the research</w:t>
      </w:r>
      <w:r w:rsidR="004B0B36">
        <w:rPr>
          <w:sz w:val="24"/>
          <w:szCs w:val="24"/>
        </w:rPr>
        <w:t xml:space="preserve"> in the next chapter. The logistic regressions that will be used to test the hypotheses discussed in the previous chapter, were also discussed</w:t>
      </w:r>
      <w:r w:rsidRPr="00BE19AF">
        <w:rPr>
          <w:sz w:val="24"/>
          <w:szCs w:val="24"/>
        </w:rPr>
        <w:t xml:space="preserve"> in this chapter. The control variables used i</w:t>
      </w:r>
      <w:r w:rsidR="004B0B36">
        <w:rPr>
          <w:sz w:val="24"/>
          <w:szCs w:val="24"/>
        </w:rPr>
        <w:t xml:space="preserve">n the regressions </w:t>
      </w:r>
      <w:r>
        <w:rPr>
          <w:sz w:val="24"/>
          <w:szCs w:val="24"/>
        </w:rPr>
        <w:t xml:space="preserve">were </w:t>
      </w:r>
      <w:r w:rsidR="004B0B36">
        <w:rPr>
          <w:sz w:val="24"/>
          <w:szCs w:val="24"/>
        </w:rPr>
        <w:t>explained</w:t>
      </w:r>
      <w:r>
        <w:rPr>
          <w:sz w:val="24"/>
          <w:szCs w:val="24"/>
        </w:rPr>
        <w:t>. The Libby box</w:t>
      </w:r>
      <w:r w:rsidR="004B0B36">
        <w:rPr>
          <w:rStyle w:val="Voetnootmarkering"/>
          <w:sz w:val="24"/>
          <w:szCs w:val="24"/>
        </w:rPr>
        <w:footnoteReference w:id="15"/>
      </w:r>
      <w:r>
        <w:rPr>
          <w:sz w:val="24"/>
          <w:szCs w:val="24"/>
        </w:rPr>
        <w:t xml:space="preserve"> </w:t>
      </w:r>
      <w:r w:rsidRPr="00BE19AF">
        <w:rPr>
          <w:sz w:val="24"/>
          <w:szCs w:val="24"/>
        </w:rPr>
        <w:t>illustrated</w:t>
      </w:r>
      <w:r w:rsidR="004B0B36">
        <w:rPr>
          <w:sz w:val="24"/>
          <w:szCs w:val="24"/>
        </w:rPr>
        <w:t xml:space="preserve"> on the next page</w:t>
      </w:r>
      <w:r>
        <w:rPr>
          <w:sz w:val="24"/>
          <w:szCs w:val="24"/>
        </w:rPr>
        <w:t>,</w:t>
      </w:r>
      <w:r w:rsidRPr="00BE19AF">
        <w:rPr>
          <w:sz w:val="24"/>
          <w:szCs w:val="24"/>
        </w:rPr>
        <w:t xml:space="preserve"> give</w:t>
      </w:r>
      <w:r>
        <w:rPr>
          <w:sz w:val="24"/>
          <w:szCs w:val="24"/>
        </w:rPr>
        <w:t>s</w:t>
      </w:r>
      <w:r w:rsidRPr="00BE19AF">
        <w:rPr>
          <w:sz w:val="24"/>
          <w:szCs w:val="24"/>
        </w:rPr>
        <w:t xml:space="preserve"> a clearer view of the link between the dependent, independent and control variables.</w:t>
      </w:r>
    </w:p>
    <w:p w:rsidR="00831969" w:rsidRDefault="00831969">
      <w:pPr>
        <w:rPr>
          <w:b/>
          <w:bCs/>
          <w:i/>
          <w:iCs/>
          <w:color w:val="4F81BD" w:themeColor="accent1"/>
          <w:sz w:val="24"/>
          <w:szCs w:val="24"/>
        </w:rPr>
      </w:pPr>
      <w:r>
        <w:rPr>
          <w:sz w:val="24"/>
          <w:szCs w:val="24"/>
        </w:rPr>
        <w:br w:type="page"/>
      </w:r>
    </w:p>
    <w:p w:rsidR="004B0B36" w:rsidRPr="0082023D" w:rsidRDefault="004B0B36" w:rsidP="004B0B36">
      <w:pPr>
        <w:pStyle w:val="Duidelijkcitaat"/>
        <w:spacing w:after="0" w:line="360" w:lineRule="auto"/>
        <w:rPr>
          <w:sz w:val="24"/>
          <w:szCs w:val="24"/>
        </w:rPr>
      </w:pPr>
      <w:r>
        <w:rPr>
          <w:sz w:val="24"/>
          <w:szCs w:val="24"/>
        </w:rPr>
        <w:lastRenderedPageBreak/>
        <w:t>Table 5</w:t>
      </w:r>
      <w:r w:rsidR="0058508F">
        <w:rPr>
          <w:sz w:val="24"/>
          <w:szCs w:val="24"/>
        </w:rPr>
        <w:t>.4</w:t>
      </w:r>
      <w:r w:rsidRPr="0082023D">
        <w:rPr>
          <w:sz w:val="24"/>
          <w:szCs w:val="24"/>
        </w:rPr>
        <w:t xml:space="preserve"> </w:t>
      </w:r>
      <w:r>
        <w:rPr>
          <w:sz w:val="24"/>
          <w:szCs w:val="24"/>
        </w:rPr>
        <w:t>Libby Boxes</w:t>
      </w:r>
    </w:p>
    <w:p w:rsidR="00E22E6D" w:rsidRDefault="00E22E6D" w:rsidP="00C252D4">
      <w:pPr>
        <w:autoSpaceDE w:val="0"/>
        <w:autoSpaceDN w:val="0"/>
        <w:adjustRightInd w:val="0"/>
        <w:spacing w:after="0" w:line="360" w:lineRule="auto"/>
        <w:rPr>
          <w:sz w:val="24"/>
          <w:szCs w:val="24"/>
        </w:rPr>
      </w:pPr>
    </w:p>
    <w:p w:rsidR="00D22285" w:rsidRPr="00312CDF" w:rsidRDefault="00D22285" w:rsidP="00D22285">
      <w:pPr>
        <w:pStyle w:val="Plattetekst"/>
        <w:rPr>
          <w:rFonts w:asciiTheme="minorHAnsi" w:hAnsiTheme="minorHAnsi"/>
          <w:color w:val="000000" w:themeColor="text1"/>
          <w:sz w:val="22"/>
          <w:szCs w:val="22"/>
          <w:lang w:val="en-US"/>
        </w:rPr>
      </w:pPr>
      <w:r w:rsidRPr="00312CDF">
        <w:rPr>
          <w:rFonts w:asciiTheme="minorHAnsi" w:hAnsiTheme="minorHAnsi"/>
          <w:noProof/>
          <w:sz w:val="22"/>
          <w:szCs w:val="22"/>
          <w:lang w:val="nl-NL" w:eastAsia="zh-TW"/>
        </w:rPr>
        <mc:AlternateContent>
          <mc:Choice Requires="wps">
            <w:drawing>
              <wp:anchor distT="0" distB="0" distL="114300" distR="114300" simplePos="0" relativeHeight="251659264" behindDoc="0" locked="0" layoutInCell="1" allowOverlap="1" wp14:anchorId="3790A85F" wp14:editId="43981270">
                <wp:simplePos x="0" y="0"/>
                <wp:positionH relativeFrom="column">
                  <wp:posOffset>552893</wp:posOffset>
                </wp:positionH>
                <wp:positionV relativeFrom="paragraph">
                  <wp:posOffset>299203</wp:posOffset>
                </wp:positionV>
                <wp:extent cx="1924493" cy="1647825"/>
                <wp:effectExtent l="0" t="0" r="19050" b="28575"/>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24493" cy="1647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16BA2" w:rsidRPr="007570F4" w:rsidRDefault="00116BA2" w:rsidP="00D22285">
                            <w:r w:rsidRPr="007570F4">
                              <w:rPr>
                                <w:u w:val="single"/>
                              </w:rPr>
                              <w:t>Concept A</w:t>
                            </w:r>
                            <w:r w:rsidRPr="007570F4">
                              <w:t>:</w:t>
                            </w:r>
                          </w:p>
                          <w:p w:rsidR="00116BA2" w:rsidRPr="00EC0687" w:rsidRDefault="00116BA2" w:rsidP="001E19D4">
                            <w:pPr>
                              <w:pStyle w:val="Lijstalinea"/>
                              <w:numPr>
                                <w:ilvl w:val="0"/>
                                <w:numId w:val="28"/>
                              </w:numPr>
                            </w:pPr>
                            <w:r>
                              <w:t xml:space="preserve">Internal control Effectiveness </w:t>
                            </w:r>
                            <w:r w:rsidRPr="007570F4">
                              <w:t xml:space="preserve"> </w:t>
                            </w:r>
                            <w:r>
                              <w:t xml:space="preserve">reported in SOX 404(b)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6" o:spid="_x0000_s1026" type="#_x0000_t202" style="position:absolute;margin-left:43.55pt;margin-top:23.55pt;width:151.55pt;height:12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" fillcolor="white [3201]" strokeweight=".5pt">
                <v:path arrowok="t"/>
                <v:textbox>
                  <w:txbxContent>
                    <w:p w:rsidR="00C8745D" w:rsidRPr="007570F4" w:rsidRDefault="00C8745D" w:rsidP="00D22285">
                      <w:r w:rsidRPr="007570F4">
                        <w:rPr>
                          <w:u w:val="single"/>
                        </w:rPr>
                        <w:t>Concept A</w:t>
                      </w:r>
                      <w:r w:rsidRPr="007570F4">
                        <w:t>:</w:t>
                      </w:r>
                    </w:p>
                    <w:p w:rsidR="00C8745D" w:rsidRPr="00EC0687" w:rsidRDefault="00C8745D" w:rsidP="001E19D4">
                      <w:pPr>
                        <w:pStyle w:val="ListParagraph"/>
                        <w:numPr>
                          <w:ilvl w:val="0"/>
                          <w:numId w:val="28"/>
                        </w:numPr>
                      </w:pPr>
                      <w:r>
                        <w:t xml:space="preserve">Internal control Effectiveness </w:t>
                      </w:r>
                      <w:r w:rsidRPr="007570F4">
                        <w:t xml:space="preserve"> </w:t>
                      </w:r>
                      <w:r>
                        <w:t xml:space="preserve">reported in SOX 404(b) </w:t>
                      </w:r>
                    </w:p>
                  </w:txbxContent>
                </v:textbox>
              </v:shape>
            </w:pict>
          </mc:Fallback>
        </mc:AlternateContent>
      </w:r>
      <w:r w:rsidRPr="00312CDF">
        <w:rPr>
          <w:rFonts w:asciiTheme="minorHAnsi" w:hAnsiTheme="minorHAnsi"/>
          <w:color w:val="000000" w:themeColor="text1"/>
          <w:sz w:val="22"/>
          <w:szCs w:val="22"/>
          <w:lang w:val="en-US"/>
        </w:rPr>
        <w:t xml:space="preserve">                </w:t>
      </w:r>
      <w:r>
        <w:rPr>
          <w:rFonts w:asciiTheme="minorHAnsi" w:hAnsiTheme="minorHAnsi"/>
          <w:color w:val="000000" w:themeColor="text1"/>
          <w:sz w:val="22"/>
          <w:szCs w:val="22"/>
          <w:lang w:val="en-US"/>
        </w:rPr>
        <w:t xml:space="preserve">        </w:t>
      </w:r>
      <w:r w:rsidRPr="00312CDF">
        <w:rPr>
          <w:rFonts w:asciiTheme="minorHAnsi" w:hAnsiTheme="minorHAnsi"/>
          <w:b/>
          <w:color w:val="000000" w:themeColor="text1"/>
          <w:sz w:val="22"/>
          <w:szCs w:val="22"/>
          <w:lang w:val="en-US"/>
        </w:rPr>
        <w:t>Independent variables</w:t>
      </w:r>
      <w:r>
        <w:rPr>
          <w:rFonts w:asciiTheme="minorHAnsi" w:hAnsiTheme="minorHAnsi"/>
          <w:b/>
          <w:color w:val="000000" w:themeColor="text1"/>
          <w:sz w:val="22"/>
          <w:szCs w:val="22"/>
          <w:lang w:val="en-US"/>
        </w:rPr>
        <w:t>:</w:t>
      </w:r>
      <w:r w:rsidRPr="00312CDF">
        <w:rPr>
          <w:rFonts w:asciiTheme="minorHAnsi" w:hAnsiTheme="minorHAnsi"/>
          <w:color w:val="000000" w:themeColor="text1"/>
          <w:sz w:val="22"/>
          <w:szCs w:val="22"/>
          <w:lang w:val="en-US"/>
        </w:rPr>
        <w:t xml:space="preserve">                                            </w:t>
      </w:r>
      <w:r>
        <w:rPr>
          <w:rFonts w:asciiTheme="minorHAnsi" w:hAnsiTheme="minorHAnsi"/>
          <w:color w:val="000000" w:themeColor="text1"/>
          <w:sz w:val="22"/>
          <w:szCs w:val="22"/>
          <w:lang w:val="en-US"/>
        </w:rPr>
        <w:t xml:space="preserve">             </w:t>
      </w:r>
      <w:r w:rsidRPr="00312CDF">
        <w:rPr>
          <w:rFonts w:asciiTheme="minorHAnsi" w:hAnsiTheme="minorHAnsi"/>
          <w:b/>
          <w:color w:val="000000" w:themeColor="text1"/>
          <w:sz w:val="22"/>
          <w:szCs w:val="22"/>
          <w:lang w:val="en-US"/>
        </w:rPr>
        <w:t>Dependent Variables</w:t>
      </w:r>
      <w:r>
        <w:rPr>
          <w:rFonts w:asciiTheme="minorHAnsi" w:hAnsiTheme="minorHAnsi"/>
          <w:b/>
          <w:color w:val="000000" w:themeColor="text1"/>
          <w:sz w:val="22"/>
          <w:szCs w:val="22"/>
          <w:lang w:val="en-US"/>
        </w:rPr>
        <w:t>:</w:t>
      </w:r>
      <w:r w:rsidRPr="00312CDF">
        <w:rPr>
          <w:rFonts w:asciiTheme="minorHAnsi" w:hAnsiTheme="minorHAnsi"/>
          <w:color w:val="000000" w:themeColor="text1"/>
          <w:sz w:val="22"/>
          <w:szCs w:val="22"/>
          <w:lang w:val="en-US"/>
        </w:rPr>
        <w:t xml:space="preserve"> </w:t>
      </w:r>
    </w:p>
    <w:p w:rsidR="00D22285" w:rsidRPr="00312CDF" w:rsidRDefault="00D22285" w:rsidP="00D22285">
      <w:pPr>
        <w:pStyle w:val="Plattetekst"/>
        <w:rPr>
          <w:rFonts w:asciiTheme="minorHAnsi" w:hAnsiTheme="minorHAnsi"/>
          <w:color w:val="000000" w:themeColor="text1"/>
          <w:sz w:val="22"/>
          <w:szCs w:val="22"/>
          <w:lang w:val="en-US"/>
        </w:rPr>
      </w:pPr>
      <w:r w:rsidRPr="00312CDF">
        <w:rPr>
          <w:rFonts w:asciiTheme="minorHAnsi" w:hAnsiTheme="minorHAnsi"/>
          <w:noProof/>
          <w:sz w:val="22"/>
          <w:szCs w:val="22"/>
          <w:lang w:val="nl-NL" w:eastAsia="zh-TW"/>
        </w:rPr>
        <mc:AlternateContent>
          <mc:Choice Requires="wps">
            <w:drawing>
              <wp:anchor distT="0" distB="0" distL="114300" distR="114300" simplePos="0" relativeHeight="251660288" behindDoc="0" locked="0" layoutInCell="1" allowOverlap="1" wp14:anchorId="3C0828EE" wp14:editId="20170EED">
                <wp:simplePos x="0" y="0"/>
                <wp:positionH relativeFrom="column">
                  <wp:posOffset>3891516</wp:posOffset>
                </wp:positionH>
                <wp:positionV relativeFrom="paragraph">
                  <wp:posOffset>10736</wp:posOffset>
                </wp:positionV>
                <wp:extent cx="1722475" cy="1533525"/>
                <wp:effectExtent l="0" t="0" r="11430" b="28575"/>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22475" cy="1533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16BA2" w:rsidRPr="007570F4" w:rsidRDefault="00116BA2" w:rsidP="00D22285">
                            <w:pPr>
                              <w:rPr>
                                <w:u w:val="single"/>
                              </w:rPr>
                            </w:pPr>
                            <w:r w:rsidRPr="007570F4">
                              <w:rPr>
                                <w:u w:val="single"/>
                              </w:rPr>
                              <w:t xml:space="preserve">Concept B: </w:t>
                            </w:r>
                          </w:p>
                          <w:p w:rsidR="00116BA2" w:rsidRDefault="00116BA2" w:rsidP="00D22285">
                            <w:pPr>
                              <w:pStyle w:val="Lijstalinea"/>
                              <w:numPr>
                                <w:ilvl w:val="0"/>
                                <w:numId w:val="22"/>
                              </w:numPr>
                            </w:pPr>
                            <w:r>
                              <w:t>Cash bonus compensation</w:t>
                            </w:r>
                          </w:p>
                          <w:p w:rsidR="00116BA2" w:rsidRPr="007570F4" w:rsidRDefault="00116BA2" w:rsidP="00D22285">
                            <w:pPr>
                              <w:pStyle w:val="Lijstalinea"/>
                              <w:numPr>
                                <w:ilvl w:val="0"/>
                                <w:numId w:val="22"/>
                              </w:numPr>
                            </w:pPr>
                            <w:r>
                              <w:t>Equity compensation</w:t>
                            </w:r>
                            <w:r w:rsidRPr="007570F4">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45" o:spid="_x0000_s1027" type="#_x0000_t202" style="position:absolute;margin-left:306.4pt;margin-top:.85pt;width:135.65pt;height:120.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" fillcolor="white [3201]" strokeweight=".5pt">
                <v:path arrowok="t"/>
                <v:textbox>
                  <w:txbxContent>
                    <w:p w:rsidR="00C8745D" w:rsidRPr="007570F4" w:rsidRDefault="00C8745D" w:rsidP="00D22285">
                      <w:pPr>
                        <w:rPr>
                          <w:u w:val="single"/>
                        </w:rPr>
                      </w:pPr>
                      <w:r w:rsidRPr="007570F4">
                        <w:rPr>
                          <w:u w:val="single"/>
                        </w:rPr>
                        <w:t xml:space="preserve">Concept B: </w:t>
                      </w:r>
                    </w:p>
                    <w:p w:rsidR="00C8745D" w:rsidRDefault="00C8745D" w:rsidP="00D22285">
                      <w:pPr>
                        <w:pStyle w:val="ListParagraph"/>
                        <w:numPr>
                          <w:ilvl w:val="0"/>
                          <w:numId w:val="22"/>
                        </w:numPr>
                      </w:pPr>
                      <w:r>
                        <w:t>Cash bonus compensation</w:t>
                      </w:r>
                    </w:p>
                    <w:p w:rsidR="00C8745D" w:rsidRPr="007570F4" w:rsidRDefault="00C8745D" w:rsidP="00D22285">
                      <w:pPr>
                        <w:pStyle w:val="ListParagraph"/>
                        <w:numPr>
                          <w:ilvl w:val="0"/>
                          <w:numId w:val="22"/>
                        </w:numPr>
                      </w:pPr>
                      <w:r>
                        <w:t>Equity compensation</w:t>
                      </w:r>
                      <w:r w:rsidRPr="007570F4">
                        <w:t xml:space="preserve"> </w:t>
                      </w:r>
                    </w:p>
                  </w:txbxContent>
                </v:textbox>
              </v:shape>
            </w:pict>
          </mc:Fallback>
        </mc:AlternateContent>
      </w:r>
      <w:r w:rsidRPr="00312CDF">
        <w:rPr>
          <w:rFonts w:asciiTheme="minorHAnsi" w:hAnsiTheme="minorHAnsi"/>
          <w:color w:val="000000" w:themeColor="text1"/>
          <w:sz w:val="22"/>
          <w:szCs w:val="22"/>
          <w:lang w:val="en-US"/>
        </w:rPr>
        <w:t xml:space="preserve">                                                                                    </w:t>
      </w:r>
    </w:p>
    <w:p w:rsidR="00D22285" w:rsidRPr="00312CDF" w:rsidRDefault="00D22285" w:rsidP="00D22285">
      <w:pPr>
        <w:pStyle w:val="Plattetekst"/>
        <w:rPr>
          <w:rFonts w:asciiTheme="minorHAnsi" w:hAnsiTheme="minorHAnsi"/>
          <w:color w:val="000000" w:themeColor="text1"/>
          <w:sz w:val="22"/>
          <w:szCs w:val="22"/>
          <w:lang w:val="en-US"/>
        </w:rPr>
      </w:pPr>
    </w:p>
    <w:p w:rsidR="00D22285" w:rsidRPr="00312CDF" w:rsidRDefault="00D43EC4" w:rsidP="00D22285">
      <w:pPr>
        <w:pStyle w:val="Plattetekst"/>
        <w:rPr>
          <w:rFonts w:asciiTheme="minorHAnsi" w:hAnsiTheme="minorHAnsi"/>
          <w:color w:val="000000" w:themeColor="text1"/>
          <w:sz w:val="22"/>
          <w:szCs w:val="22"/>
          <w:lang w:val="en-US"/>
        </w:rPr>
      </w:pPr>
      <w:r w:rsidRPr="00312CDF">
        <w:rPr>
          <w:rFonts w:asciiTheme="minorHAnsi" w:hAnsiTheme="minorHAnsi"/>
          <w:noProof/>
          <w:sz w:val="22"/>
          <w:szCs w:val="22"/>
          <w:lang w:val="nl-NL" w:eastAsia="zh-TW"/>
        </w:rPr>
        <mc:AlternateContent>
          <mc:Choice Requires="wps">
            <w:drawing>
              <wp:anchor distT="0" distB="0" distL="114300" distR="114300" simplePos="0" relativeHeight="251661312" behindDoc="0" locked="0" layoutInCell="1" allowOverlap="1" wp14:anchorId="14F29327" wp14:editId="3903FEB5">
                <wp:simplePos x="0" y="0"/>
                <wp:positionH relativeFrom="column">
                  <wp:posOffset>2535555</wp:posOffset>
                </wp:positionH>
                <wp:positionV relativeFrom="paragraph">
                  <wp:posOffset>-1270</wp:posOffset>
                </wp:positionV>
                <wp:extent cx="1332865" cy="137795"/>
                <wp:effectExtent l="0" t="19050" r="38735" b="33655"/>
                <wp:wrapNone/>
                <wp:docPr id="47" name="Right Arrow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2865" cy="13779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47" o:spid="_x0000_s1026" type="#_x0000_t13" style="position:absolute;margin-left:199.65pt;margin-top:-.1pt;width:104.95pt;height:10.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" adj="20483" fillcolor="#4f81bd [3204]" strokecolor="#243f60 [1604]" strokeweight="2pt">
                <v:path arrowok="t"/>
              </v:shape>
            </w:pict>
          </mc:Fallback>
        </mc:AlternateContent>
      </w:r>
      <w:r w:rsidR="001E19D4" w:rsidRPr="00312CDF">
        <w:rPr>
          <w:rFonts w:asciiTheme="minorHAnsi" w:hAnsiTheme="minorHAnsi"/>
          <w:noProof/>
          <w:sz w:val="22"/>
          <w:szCs w:val="22"/>
          <w:lang w:val="nl-NL" w:eastAsia="zh-TW"/>
        </w:rPr>
        <mc:AlternateContent>
          <mc:Choice Requires="wps">
            <w:drawing>
              <wp:anchor distT="0" distB="0" distL="114300" distR="114300" simplePos="0" relativeHeight="251669504" behindDoc="0" locked="0" layoutInCell="1" allowOverlap="1" wp14:anchorId="2AF81D09" wp14:editId="0B7EA7A8">
                <wp:simplePos x="0" y="0"/>
                <wp:positionH relativeFrom="column">
                  <wp:posOffset>-457199</wp:posOffset>
                </wp:positionH>
                <wp:positionV relativeFrom="paragraph">
                  <wp:posOffset>-1403</wp:posOffset>
                </wp:positionV>
                <wp:extent cx="912938" cy="297180"/>
                <wp:effectExtent l="0" t="0" r="20955" b="26670"/>
                <wp:wrapNone/>
                <wp:docPr id="56" name="Text Box 56"/>
                <wp:cNvGraphicFramePr/>
                <a:graphic xmlns:a="http://schemas.openxmlformats.org/drawingml/2006/main">
                  <a:graphicData uri="http://schemas.microsoft.com/office/word/2010/wordprocessingShape">
                    <wps:wsp>
                      <wps:cNvSpPr txBox="1"/>
                      <wps:spPr>
                        <a:xfrm>
                          <a:off x="0" y="0"/>
                          <a:ext cx="912938" cy="297180"/>
                        </a:xfrm>
                        <a:prstGeom prst="rect">
                          <a:avLst/>
                        </a:prstGeom>
                        <a:noFill/>
                        <a:ln w="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16BA2" w:rsidRPr="00FA6E0A" w:rsidRDefault="00116BA2" w:rsidP="00D22285">
                            <w:pPr>
                              <w:rPr>
                                <w:b/>
                                <w:sz w:val="20"/>
                                <w:szCs w:val="20"/>
                              </w:rPr>
                            </w:pPr>
                            <w:r w:rsidRPr="007570F4">
                              <w:rPr>
                                <w:b/>
                              </w:rPr>
                              <w:t>Conceptu</w:t>
                            </w:r>
                            <w:r w:rsidRPr="00FA6E0A">
                              <w:rPr>
                                <w:b/>
                                <w:sz w:val="20"/>
                                <w:szCs w:val="20"/>
                              </w:rPr>
                              <w:t xml:space="preserve">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6" o:spid="_x0000_s1028" type="#_x0000_t202" style="position:absolute;margin-left:-36pt;margin-top:-.1pt;width:71.9pt;height:23.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" filled="f" strokecolor="white [3212]" strokeweight="0">
                <v:textbox>
                  <w:txbxContent>
                    <w:p w:rsidR="00C8745D" w:rsidRPr="00FA6E0A" w:rsidRDefault="00C8745D" w:rsidP="00D22285">
                      <w:pPr>
                        <w:rPr>
                          <w:b/>
                          <w:sz w:val="20"/>
                          <w:szCs w:val="20"/>
                        </w:rPr>
                      </w:pPr>
                      <w:r w:rsidRPr="007570F4">
                        <w:rPr>
                          <w:b/>
                        </w:rPr>
                        <w:t>Conceptu</w:t>
                      </w:r>
                      <w:r w:rsidRPr="00FA6E0A">
                        <w:rPr>
                          <w:b/>
                          <w:sz w:val="20"/>
                          <w:szCs w:val="20"/>
                        </w:rPr>
                        <w:t xml:space="preserve">al </w:t>
                      </w:r>
                    </w:p>
                  </w:txbxContent>
                </v:textbox>
              </v:shape>
            </w:pict>
          </mc:Fallback>
        </mc:AlternateContent>
      </w:r>
      <w:r w:rsidR="00D22285" w:rsidRPr="00312CDF">
        <w:rPr>
          <w:rFonts w:asciiTheme="minorHAnsi" w:hAnsiTheme="minorHAnsi"/>
          <w:color w:val="000000" w:themeColor="text1"/>
          <w:sz w:val="22"/>
          <w:szCs w:val="22"/>
          <w:lang w:val="en-US"/>
        </w:rPr>
        <w:t xml:space="preserve">                                                                               </w:t>
      </w:r>
    </w:p>
    <w:p w:rsidR="00D22285" w:rsidRPr="00312CDF" w:rsidRDefault="00D22285" w:rsidP="00D22285">
      <w:pPr>
        <w:pStyle w:val="Plattetekst"/>
        <w:rPr>
          <w:rFonts w:asciiTheme="minorHAnsi" w:hAnsiTheme="minorHAnsi"/>
          <w:color w:val="000000" w:themeColor="text1"/>
          <w:sz w:val="22"/>
          <w:szCs w:val="22"/>
          <w:lang w:val="en-US"/>
        </w:rPr>
      </w:pPr>
    </w:p>
    <w:p w:rsidR="00D22285" w:rsidRPr="00312CDF" w:rsidRDefault="00234EB4" w:rsidP="00D22285">
      <w:pPr>
        <w:pStyle w:val="Plattetekst"/>
        <w:rPr>
          <w:rFonts w:asciiTheme="minorHAnsi" w:hAnsiTheme="minorHAnsi"/>
          <w:color w:val="000000" w:themeColor="text1"/>
          <w:sz w:val="22"/>
          <w:szCs w:val="22"/>
          <w:lang w:val="en-US"/>
        </w:rPr>
      </w:pPr>
      <w:r w:rsidRPr="00312CDF">
        <w:rPr>
          <w:rFonts w:asciiTheme="minorHAnsi" w:hAnsiTheme="minorHAnsi"/>
          <w:noProof/>
          <w:sz w:val="22"/>
          <w:szCs w:val="22"/>
          <w:lang w:val="nl-NL" w:eastAsia="zh-TW"/>
        </w:rPr>
        <mc:AlternateContent>
          <mc:Choice Requires="wps">
            <w:drawing>
              <wp:anchor distT="0" distB="0" distL="114300" distR="114300" simplePos="0" relativeHeight="251662336" behindDoc="0" locked="0" layoutInCell="1" allowOverlap="1" wp14:anchorId="0FE54B4C" wp14:editId="6A864B38">
                <wp:simplePos x="0" y="0"/>
                <wp:positionH relativeFrom="column">
                  <wp:posOffset>1520455</wp:posOffset>
                </wp:positionH>
                <wp:positionV relativeFrom="paragraph">
                  <wp:posOffset>312760</wp:posOffset>
                </wp:positionV>
                <wp:extent cx="159385" cy="966972"/>
                <wp:effectExtent l="19050" t="0" r="31115" b="43180"/>
                <wp:wrapNone/>
                <wp:docPr id="48" name="Down Arrow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159385" cy="966972"/>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48" o:spid="_x0000_s1026" type="#_x0000_t67" style="position:absolute;margin-left:119.7pt;margin-top:24.65pt;width:12.55pt;height:76.1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" adj="19820" fillcolor="#4f81bd [3204]" strokecolor="#243f60 [1604]" strokeweight="2pt">
                <v:path arrowok="t"/>
              </v:shape>
            </w:pict>
          </mc:Fallback>
        </mc:AlternateContent>
      </w:r>
      <w:r w:rsidR="00B47CEF" w:rsidRPr="00312CDF">
        <w:rPr>
          <w:rFonts w:asciiTheme="minorHAnsi" w:hAnsiTheme="minorHAnsi"/>
          <w:noProof/>
          <w:sz w:val="22"/>
          <w:szCs w:val="22"/>
          <w:lang w:val="nl-NL" w:eastAsia="zh-TW"/>
        </w:rPr>
        <mc:AlternateContent>
          <mc:Choice Requires="wps">
            <w:drawing>
              <wp:anchor distT="0" distB="0" distL="114300" distR="114300" simplePos="0" relativeHeight="251666432" behindDoc="0" locked="0" layoutInCell="1" allowOverlap="1" wp14:anchorId="59362B31" wp14:editId="0E23D66A">
                <wp:simplePos x="0" y="0"/>
                <wp:positionH relativeFrom="column">
                  <wp:posOffset>4592955</wp:posOffset>
                </wp:positionH>
                <wp:positionV relativeFrom="paragraph">
                  <wp:posOffset>238125</wp:posOffset>
                </wp:positionV>
                <wp:extent cx="158750" cy="1201420"/>
                <wp:effectExtent l="19050" t="0" r="12700" b="36830"/>
                <wp:wrapNone/>
                <wp:docPr id="49" name="Down Arrow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750" cy="120142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Down Arrow 49" o:spid="_x0000_s1026" type="#_x0000_t67" style="position:absolute;margin-left:361.65pt;margin-top:18.75pt;width:12.5pt;height:94.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" adj="20173" fillcolor="#4f81bd [3204]" strokecolor="#243f60 [1604]" strokeweight="2pt">
                <v:path arrowok="t"/>
              </v:shape>
            </w:pict>
          </mc:Fallback>
        </mc:AlternateContent>
      </w:r>
    </w:p>
    <w:p w:rsidR="00D22285" w:rsidRPr="00312CDF" w:rsidRDefault="00D22285" w:rsidP="00D22285">
      <w:pPr>
        <w:pStyle w:val="Plattetekst"/>
        <w:rPr>
          <w:rFonts w:asciiTheme="minorHAnsi" w:hAnsiTheme="minorHAnsi"/>
          <w:color w:val="000000" w:themeColor="text1"/>
          <w:sz w:val="22"/>
          <w:szCs w:val="22"/>
          <w:lang w:val="en-US"/>
        </w:rPr>
      </w:pPr>
      <w:r w:rsidRPr="00312CDF">
        <w:rPr>
          <w:rFonts w:asciiTheme="minorHAnsi" w:hAnsiTheme="minorHAnsi"/>
          <w:color w:val="000000" w:themeColor="text1"/>
          <w:sz w:val="22"/>
          <w:szCs w:val="22"/>
          <w:lang w:val="en-US"/>
        </w:rPr>
        <w:t xml:space="preserve">                                                            </w:t>
      </w:r>
    </w:p>
    <w:p w:rsidR="00D22285" w:rsidRPr="00312CDF" w:rsidRDefault="00D22285" w:rsidP="00D22285">
      <w:pPr>
        <w:pStyle w:val="Plattetekst"/>
        <w:rPr>
          <w:rFonts w:asciiTheme="minorHAnsi" w:hAnsiTheme="minorHAnsi"/>
          <w:color w:val="000000" w:themeColor="text1"/>
          <w:sz w:val="22"/>
          <w:szCs w:val="22"/>
          <w:lang w:val="en-US"/>
        </w:rPr>
      </w:pPr>
    </w:p>
    <w:p w:rsidR="00D22285" w:rsidRPr="00312CDF" w:rsidRDefault="00234EB4" w:rsidP="00D22285">
      <w:pPr>
        <w:pStyle w:val="Plattetekst"/>
        <w:rPr>
          <w:rFonts w:asciiTheme="minorHAnsi" w:hAnsiTheme="minorHAnsi"/>
          <w:color w:val="000000" w:themeColor="text1"/>
          <w:sz w:val="22"/>
          <w:szCs w:val="22"/>
          <w:lang w:val="en-US"/>
        </w:rPr>
      </w:pPr>
      <w:r w:rsidRPr="00312CDF">
        <w:rPr>
          <w:rFonts w:asciiTheme="minorHAnsi" w:hAnsiTheme="minorHAnsi"/>
          <w:noProof/>
          <w:sz w:val="22"/>
          <w:szCs w:val="22"/>
          <w:lang w:val="nl-NL" w:eastAsia="zh-TW"/>
        </w:rPr>
        <mc:AlternateContent>
          <mc:Choice Requires="wps">
            <w:drawing>
              <wp:anchor distT="0" distB="0" distL="114300" distR="114300" simplePos="0" relativeHeight="251663360" behindDoc="0" locked="0" layoutInCell="1" allowOverlap="1" wp14:anchorId="1C8AA46B" wp14:editId="0DD26F5F">
                <wp:simplePos x="0" y="0"/>
                <wp:positionH relativeFrom="column">
                  <wp:posOffset>552893</wp:posOffset>
                </wp:positionH>
                <wp:positionV relativeFrom="paragraph">
                  <wp:posOffset>329358</wp:posOffset>
                </wp:positionV>
                <wp:extent cx="1998345" cy="2339163"/>
                <wp:effectExtent l="0" t="0" r="20955" b="23495"/>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98345" cy="233916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16BA2" w:rsidRPr="001E19D4" w:rsidRDefault="00116BA2" w:rsidP="00771614">
                            <w:pPr>
                              <w:pStyle w:val="Lijstalinea"/>
                              <w:numPr>
                                <w:ilvl w:val="0"/>
                                <w:numId w:val="24"/>
                              </w:numPr>
                              <w:spacing w:after="0"/>
                            </w:pPr>
                            <w:r>
                              <w:t>ICEFF</w:t>
                            </w:r>
                            <w:r w:rsidRPr="001E19D4">
                              <w:t xml:space="preserve"> = 1 </w:t>
                            </w:r>
                            <w:r>
                              <w:t xml:space="preserve">if effective internal control, </w:t>
                            </w:r>
                            <w:r w:rsidRPr="001E19D4">
                              <w:t xml:space="preserve">or 0 </w:t>
                            </w:r>
                            <w:r>
                              <w:t>for ICMW</w:t>
                            </w:r>
                          </w:p>
                          <w:p w:rsidR="00116BA2" w:rsidRPr="001E19D4" w:rsidRDefault="00116BA2" w:rsidP="00771614">
                            <w:pPr>
                              <w:pStyle w:val="Lijstalinea"/>
                              <w:numPr>
                                <w:ilvl w:val="0"/>
                                <w:numId w:val="24"/>
                              </w:numPr>
                              <w:spacing w:after="0"/>
                            </w:pPr>
                            <w:r w:rsidRPr="001E19D4">
                              <w:t xml:space="preserve">Independence Board = </w:t>
                            </w:r>
                            <w:r>
                              <w:t>1, (I) Independent, or 0 (E) Employee not dependent.</w:t>
                            </w:r>
                          </w:p>
                          <w:p w:rsidR="00116BA2" w:rsidRPr="001E19D4" w:rsidRDefault="00116BA2" w:rsidP="00771614">
                            <w:pPr>
                              <w:pStyle w:val="Lijstalinea"/>
                              <w:numPr>
                                <w:ilvl w:val="0"/>
                                <w:numId w:val="26"/>
                              </w:numPr>
                              <w:spacing w:after="0"/>
                            </w:pPr>
                            <w:r>
                              <w:t>CEO Chair Independent = 1 if the CEO don’t have</w:t>
                            </w:r>
                            <w:r w:rsidRPr="001E19D4">
                              <w:t xml:space="preserve"> a chair on the board, 0 otherwise </w:t>
                            </w:r>
                          </w:p>
                          <w:p w:rsidR="00116BA2" w:rsidRPr="007056CA" w:rsidRDefault="00116BA2" w:rsidP="00D22285">
                            <w:pPr>
                              <w:spacing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2" o:spid="_x0000_s1029" type="#_x0000_t202" style="position:absolute;margin-left:43.55pt;margin-top:25.95pt;width:157.35pt;height:18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" fillcolor="white [3201]" strokeweight=".5pt">
                <v:path arrowok="t"/>
                <v:textbox>
                  <w:txbxContent>
                    <w:p w:rsidR="00C8745D" w:rsidRPr="001E19D4" w:rsidRDefault="00C8745D" w:rsidP="00771614">
                      <w:pPr>
                        <w:pStyle w:val="ListParagraph"/>
                        <w:numPr>
                          <w:ilvl w:val="0"/>
                          <w:numId w:val="24"/>
                        </w:numPr>
                        <w:spacing w:after="0"/>
                      </w:pPr>
                      <w:r>
                        <w:t>ICEFF</w:t>
                      </w:r>
                      <w:r w:rsidRPr="001E19D4">
                        <w:t xml:space="preserve"> = 1 </w:t>
                      </w:r>
                      <w:r>
                        <w:t xml:space="preserve">if effective internal control, </w:t>
                      </w:r>
                      <w:r w:rsidRPr="001E19D4">
                        <w:t xml:space="preserve">or 0 </w:t>
                      </w:r>
                      <w:r>
                        <w:t>for ICMW</w:t>
                      </w:r>
                    </w:p>
                    <w:p w:rsidR="00C8745D" w:rsidRPr="001E19D4" w:rsidRDefault="00C8745D" w:rsidP="00771614">
                      <w:pPr>
                        <w:pStyle w:val="ListParagraph"/>
                        <w:numPr>
                          <w:ilvl w:val="0"/>
                          <w:numId w:val="24"/>
                        </w:numPr>
                        <w:spacing w:after="0"/>
                      </w:pPr>
                      <w:r w:rsidRPr="001E19D4">
                        <w:t xml:space="preserve">Independence Board = </w:t>
                      </w:r>
                      <w:r>
                        <w:t>1, (I) Independent, or 0 (E) Employee not dependent.</w:t>
                      </w:r>
                    </w:p>
                    <w:p w:rsidR="00C8745D" w:rsidRPr="001E19D4" w:rsidRDefault="00C8745D" w:rsidP="00771614">
                      <w:pPr>
                        <w:pStyle w:val="ListParagraph"/>
                        <w:numPr>
                          <w:ilvl w:val="0"/>
                          <w:numId w:val="26"/>
                        </w:numPr>
                        <w:spacing w:after="0"/>
                      </w:pPr>
                      <w:r>
                        <w:t>CEO Chair Independent = 1 if the CEO don’t have</w:t>
                      </w:r>
                      <w:r w:rsidRPr="001E19D4">
                        <w:t xml:space="preserve"> a chair on the board, 0 otherwise </w:t>
                      </w:r>
                    </w:p>
                    <w:p w:rsidR="00C8745D" w:rsidRPr="007056CA" w:rsidRDefault="00C8745D" w:rsidP="00D22285">
                      <w:pPr>
                        <w:spacing w:after="0" w:line="240" w:lineRule="auto"/>
                      </w:pPr>
                    </w:p>
                  </w:txbxContent>
                </v:textbox>
              </v:shape>
            </w:pict>
          </mc:Fallback>
        </mc:AlternateContent>
      </w:r>
      <w:r w:rsidR="00D22285" w:rsidRPr="00312CDF">
        <w:rPr>
          <w:rFonts w:asciiTheme="minorHAnsi" w:hAnsiTheme="minorHAnsi"/>
          <w:color w:val="000000" w:themeColor="text1"/>
          <w:sz w:val="22"/>
          <w:szCs w:val="22"/>
          <w:lang w:val="en-US"/>
        </w:rPr>
        <w:t xml:space="preserve">                </w:t>
      </w:r>
    </w:p>
    <w:p w:rsidR="00D22285" w:rsidRPr="00312CDF" w:rsidRDefault="00B47CEF" w:rsidP="00D22285">
      <w:pPr>
        <w:pStyle w:val="Plattetekst"/>
        <w:rPr>
          <w:rFonts w:asciiTheme="minorHAnsi" w:hAnsiTheme="minorHAnsi"/>
          <w:color w:val="000000" w:themeColor="text1"/>
          <w:sz w:val="22"/>
          <w:szCs w:val="22"/>
          <w:lang w:val="en-US"/>
        </w:rPr>
      </w:pPr>
      <w:r w:rsidRPr="00312CDF">
        <w:rPr>
          <w:rFonts w:asciiTheme="minorHAnsi" w:hAnsiTheme="minorHAnsi"/>
          <w:noProof/>
          <w:sz w:val="22"/>
          <w:szCs w:val="22"/>
          <w:lang w:val="nl-NL" w:eastAsia="zh-TW"/>
        </w:rPr>
        <mc:AlternateContent>
          <mc:Choice Requires="wps">
            <w:drawing>
              <wp:anchor distT="0" distB="0" distL="114300" distR="114300" simplePos="0" relativeHeight="251665408" behindDoc="0" locked="0" layoutInCell="1" allowOverlap="1" wp14:anchorId="6D8045A0" wp14:editId="6CFC0CF9">
                <wp:simplePos x="0" y="0"/>
                <wp:positionH relativeFrom="column">
                  <wp:posOffset>3891516</wp:posOffset>
                </wp:positionH>
                <wp:positionV relativeFrom="paragraph">
                  <wp:posOffset>171524</wp:posOffset>
                </wp:positionV>
                <wp:extent cx="1722120" cy="1275907"/>
                <wp:effectExtent l="0" t="0" r="11430" b="19685"/>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22120" cy="127590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16BA2" w:rsidRDefault="00116BA2" w:rsidP="001E19D4">
                            <w:pPr>
                              <w:pStyle w:val="Lijstalinea"/>
                              <w:numPr>
                                <w:ilvl w:val="0"/>
                                <w:numId w:val="30"/>
                              </w:numPr>
                              <w:rPr>
                                <w:rFonts w:cs="Times-Roman"/>
                                <w:sz w:val="24"/>
                                <w:szCs w:val="24"/>
                              </w:rPr>
                            </w:pPr>
                            <w:r>
                              <w:rPr>
                                <w:rFonts w:cs="Times-Roman"/>
                                <w:i/>
                                <w:sz w:val="24"/>
                                <w:szCs w:val="24"/>
                              </w:rPr>
                              <w:t>Ln</w:t>
                            </w:r>
                            <w:r>
                              <w:rPr>
                                <w:rFonts w:cs="Times-Roman"/>
                                <w:sz w:val="24"/>
                                <w:szCs w:val="24"/>
                              </w:rPr>
                              <w:t>B</w:t>
                            </w:r>
                            <w:r w:rsidRPr="001E19D4">
                              <w:rPr>
                                <w:rFonts w:cs="Times-Roman"/>
                                <w:sz w:val="24"/>
                                <w:szCs w:val="24"/>
                              </w:rPr>
                              <w:t>onus compensation</w:t>
                            </w:r>
                          </w:p>
                          <w:p w:rsidR="00116BA2" w:rsidRPr="00CA72B7" w:rsidRDefault="00116BA2" w:rsidP="00D22285">
                            <w:pPr>
                              <w:pStyle w:val="Lijstalinea"/>
                              <w:numPr>
                                <w:ilvl w:val="0"/>
                                <w:numId w:val="30"/>
                              </w:numPr>
                              <w:rPr>
                                <w:rFonts w:cs="Times-Roman"/>
                                <w:sz w:val="24"/>
                                <w:szCs w:val="24"/>
                              </w:rPr>
                            </w:pPr>
                            <w:r>
                              <w:rPr>
                                <w:rFonts w:cs="Times-Roman"/>
                                <w:sz w:val="24"/>
                                <w:szCs w:val="24"/>
                              </w:rPr>
                              <w:t xml:space="preserve"> </w:t>
                            </w:r>
                            <w:r>
                              <w:rPr>
                                <w:rFonts w:cs="Times-Roman"/>
                                <w:i/>
                                <w:sz w:val="24"/>
                                <w:szCs w:val="24"/>
                              </w:rPr>
                              <w:t>Ln</w:t>
                            </w:r>
                            <w:r>
                              <w:rPr>
                                <w:rFonts w:cs="Times-Roman"/>
                                <w:sz w:val="24"/>
                                <w:szCs w:val="24"/>
                              </w:rPr>
                              <w:t>E</w:t>
                            </w:r>
                            <w:r w:rsidRPr="001E19D4">
                              <w:rPr>
                                <w:rFonts w:cs="Times-Roman"/>
                                <w:sz w:val="24"/>
                                <w:szCs w:val="24"/>
                              </w:rPr>
                              <w:t>quity compensation</w:t>
                            </w:r>
                            <w:r w:rsidRPr="00CA72B7">
                              <w:rPr>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51" o:spid="_x0000_s1030" type="#_x0000_t202" style="position:absolute;margin-left:306.4pt;margin-top:13.5pt;width:135.6pt;height:100.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" fillcolor="white [3201]" strokeweight=".5pt">
                <v:path arrowok="t"/>
                <v:textbox>
                  <w:txbxContent>
                    <w:p w:rsidR="00C8745D" w:rsidRDefault="00C8745D" w:rsidP="001E19D4">
                      <w:pPr>
                        <w:pStyle w:val="ListParagraph"/>
                        <w:numPr>
                          <w:ilvl w:val="0"/>
                          <w:numId w:val="30"/>
                        </w:numPr>
                        <w:rPr>
                          <w:rFonts w:cs="Times-Roman"/>
                          <w:sz w:val="24"/>
                          <w:szCs w:val="24"/>
                        </w:rPr>
                      </w:pPr>
                      <w:proofErr w:type="spellStart"/>
                      <w:r>
                        <w:rPr>
                          <w:rFonts w:cs="Times-Roman"/>
                          <w:i/>
                          <w:sz w:val="24"/>
                          <w:szCs w:val="24"/>
                        </w:rPr>
                        <w:t>Ln</w:t>
                      </w:r>
                      <w:r>
                        <w:rPr>
                          <w:rFonts w:cs="Times-Roman"/>
                          <w:sz w:val="24"/>
                          <w:szCs w:val="24"/>
                        </w:rPr>
                        <w:t>B</w:t>
                      </w:r>
                      <w:r w:rsidRPr="001E19D4">
                        <w:rPr>
                          <w:rFonts w:cs="Times-Roman"/>
                          <w:sz w:val="24"/>
                          <w:szCs w:val="24"/>
                        </w:rPr>
                        <w:t>onus</w:t>
                      </w:r>
                      <w:proofErr w:type="spellEnd"/>
                      <w:r w:rsidRPr="001E19D4">
                        <w:rPr>
                          <w:rFonts w:cs="Times-Roman"/>
                          <w:sz w:val="24"/>
                          <w:szCs w:val="24"/>
                        </w:rPr>
                        <w:t xml:space="preserve"> compensation</w:t>
                      </w:r>
                    </w:p>
                    <w:p w:rsidR="00C8745D" w:rsidRPr="00CA72B7" w:rsidRDefault="00C8745D" w:rsidP="00D22285">
                      <w:pPr>
                        <w:pStyle w:val="ListParagraph"/>
                        <w:numPr>
                          <w:ilvl w:val="0"/>
                          <w:numId w:val="30"/>
                        </w:numPr>
                        <w:rPr>
                          <w:rFonts w:cs="Times-Roman"/>
                          <w:sz w:val="24"/>
                          <w:szCs w:val="24"/>
                        </w:rPr>
                      </w:pPr>
                      <w:r>
                        <w:rPr>
                          <w:rFonts w:cs="Times-Roman"/>
                          <w:sz w:val="24"/>
                          <w:szCs w:val="24"/>
                        </w:rPr>
                        <w:t xml:space="preserve"> </w:t>
                      </w:r>
                      <w:proofErr w:type="spellStart"/>
                      <w:r>
                        <w:rPr>
                          <w:rFonts w:cs="Times-Roman"/>
                          <w:i/>
                          <w:sz w:val="24"/>
                          <w:szCs w:val="24"/>
                        </w:rPr>
                        <w:t>Ln</w:t>
                      </w:r>
                      <w:r>
                        <w:rPr>
                          <w:rFonts w:cs="Times-Roman"/>
                          <w:sz w:val="24"/>
                          <w:szCs w:val="24"/>
                        </w:rPr>
                        <w:t>E</w:t>
                      </w:r>
                      <w:r w:rsidRPr="001E19D4">
                        <w:rPr>
                          <w:rFonts w:cs="Times-Roman"/>
                          <w:sz w:val="24"/>
                          <w:szCs w:val="24"/>
                        </w:rPr>
                        <w:t>quity</w:t>
                      </w:r>
                      <w:proofErr w:type="spellEnd"/>
                      <w:r w:rsidRPr="001E19D4">
                        <w:rPr>
                          <w:rFonts w:cs="Times-Roman"/>
                          <w:sz w:val="24"/>
                          <w:szCs w:val="24"/>
                        </w:rPr>
                        <w:t xml:space="preserve"> compensation</w:t>
                      </w:r>
                      <w:r w:rsidRPr="00CA72B7">
                        <w:rPr>
                          <w:sz w:val="24"/>
                          <w:szCs w:val="24"/>
                        </w:rPr>
                        <w:t xml:space="preserve"> </w:t>
                      </w:r>
                    </w:p>
                  </w:txbxContent>
                </v:textbox>
              </v:shape>
            </w:pict>
          </mc:Fallback>
        </mc:AlternateContent>
      </w:r>
      <w:r w:rsidR="00D22285" w:rsidRPr="00312CDF">
        <w:rPr>
          <w:rFonts w:asciiTheme="minorHAnsi" w:hAnsiTheme="minorHAnsi"/>
          <w:color w:val="000000" w:themeColor="text1"/>
          <w:sz w:val="22"/>
          <w:szCs w:val="22"/>
          <w:lang w:val="en-US"/>
        </w:rPr>
        <w:t xml:space="preserve">                                                                                                       </w:t>
      </w:r>
    </w:p>
    <w:p w:rsidR="00D22285" w:rsidRPr="00312CDF" w:rsidRDefault="00D22285" w:rsidP="00D22285">
      <w:pPr>
        <w:pStyle w:val="Plattetekst"/>
        <w:rPr>
          <w:rFonts w:asciiTheme="minorHAnsi" w:hAnsiTheme="minorHAnsi"/>
          <w:color w:val="000000" w:themeColor="text1"/>
          <w:sz w:val="22"/>
          <w:szCs w:val="22"/>
          <w:u w:val="single"/>
          <w:lang w:val="en-US"/>
        </w:rPr>
      </w:pPr>
    </w:p>
    <w:p w:rsidR="00D22285" w:rsidRPr="00312CDF" w:rsidRDefault="00B47CEF" w:rsidP="00D22285">
      <w:pPr>
        <w:pStyle w:val="Plattetekst"/>
        <w:rPr>
          <w:rFonts w:asciiTheme="minorHAnsi" w:hAnsiTheme="minorHAnsi"/>
          <w:color w:val="000000" w:themeColor="text1"/>
          <w:sz w:val="22"/>
          <w:szCs w:val="22"/>
          <w:u w:val="single"/>
          <w:lang w:val="en-US"/>
        </w:rPr>
      </w:pPr>
      <w:r w:rsidRPr="00312CDF">
        <w:rPr>
          <w:rFonts w:asciiTheme="minorHAnsi" w:hAnsiTheme="minorHAnsi"/>
          <w:noProof/>
          <w:sz w:val="22"/>
          <w:szCs w:val="22"/>
          <w:lang w:val="nl-NL" w:eastAsia="zh-TW"/>
        </w:rPr>
        <mc:AlternateContent>
          <mc:Choice Requires="wps">
            <w:drawing>
              <wp:anchor distT="0" distB="0" distL="114300" distR="114300" simplePos="0" relativeHeight="251670528" behindDoc="0" locked="0" layoutInCell="1" allowOverlap="1" wp14:anchorId="4D380FB3" wp14:editId="7ABF3777">
                <wp:simplePos x="0" y="0"/>
                <wp:positionH relativeFrom="column">
                  <wp:posOffset>-457200</wp:posOffset>
                </wp:positionH>
                <wp:positionV relativeFrom="paragraph">
                  <wp:posOffset>41910</wp:posOffset>
                </wp:positionV>
                <wp:extent cx="913765" cy="584200"/>
                <wp:effectExtent l="0" t="0" r="19685" b="25400"/>
                <wp:wrapNone/>
                <wp:docPr id="57" name="Text Box 57"/>
                <wp:cNvGraphicFramePr/>
                <a:graphic xmlns:a="http://schemas.openxmlformats.org/drawingml/2006/main">
                  <a:graphicData uri="http://schemas.microsoft.com/office/word/2010/wordprocessingShape">
                    <wps:wsp>
                      <wps:cNvSpPr txBox="1"/>
                      <wps:spPr>
                        <a:xfrm>
                          <a:off x="0" y="0"/>
                          <a:ext cx="913765" cy="5842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16BA2" w:rsidRPr="007570F4" w:rsidRDefault="00116BA2" w:rsidP="00D22285">
                            <w:pPr>
                              <w:rPr>
                                <w:b/>
                              </w:rPr>
                            </w:pPr>
                            <w:r>
                              <w:rPr>
                                <w:b/>
                              </w:rPr>
                              <w:t xml:space="preserve">  </w:t>
                            </w:r>
                            <w:r w:rsidRPr="007570F4">
                              <w:rPr>
                                <w:b/>
                              </w:rPr>
                              <w:t>Operational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7" o:spid="_x0000_s1031" type="#_x0000_t202" style="position:absolute;margin-left:-36pt;margin-top:3.3pt;width:71.95pt;height:4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" fillcolor="white [3201]" strokecolor="white [3212]" strokeweight=".5pt">
                <v:textbox>
                  <w:txbxContent>
                    <w:p w:rsidR="00C8745D" w:rsidRPr="007570F4" w:rsidRDefault="00C8745D" w:rsidP="00D22285">
                      <w:pPr>
                        <w:rPr>
                          <w:b/>
                        </w:rPr>
                      </w:pPr>
                      <w:r>
                        <w:rPr>
                          <w:b/>
                        </w:rPr>
                        <w:t xml:space="preserve">  </w:t>
                      </w:r>
                      <w:r w:rsidRPr="007570F4">
                        <w:rPr>
                          <w:b/>
                        </w:rPr>
                        <w:t>Operational</w:t>
                      </w:r>
                    </w:p>
                  </w:txbxContent>
                </v:textbox>
              </v:shape>
            </w:pict>
          </mc:Fallback>
        </mc:AlternateContent>
      </w:r>
      <w:r w:rsidRPr="00312CDF">
        <w:rPr>
          <w:rFonts w:asciiTheme="minorHAnsi" w:hAnsiTheme="minorHAnsi"/>
          <w:noProof/>
          <w:sz w:val="22"/>
          <w:szCs w:val="22"/>
          <w:lang w:val="nl-NL" w:eastAsia="zh-TW"/>
        </w:rPr>
        <mc:AlternateContent>
          <mc:Choice Requires="wps">
            <w:drawing>
              <wp:anchor distT="0" distB="0" distL="114300" distR="114300" simplePos="0" relativeHeight="251664384" behindDoc="0" locked="0" layoutInCell="1" allowOverlap="1" wp14:anchorId="445FEFBA" wp14:editId="2F7C7BED">
                <wp:simplePos x="0" y="0"/>
                <wp:positionH relativeFrom="column">
                  <wp:posOffset>2601595</wp:posOffset>
                </wp:positionH>
                <wp:positionV relativeFrom="paragraph">
                  <wp:posOffset>45085</wp:posOffset>
                </wp:positionV>
                <wp:extent cx="1257935" cy="148590"/>
                <wp:effectExtent l="0" t="19050" r="37465" b="41910"/>
                <wp:wrapNone/>
                <wp:docPr id="50" name="Right Arrow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7935" cy="14859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50" o:spid="_x0000_s1026" type="#_x0000_t13" style="position:absolute;margin-left:204.85pt;margin-top:3.55pt;width:99.05pt;height:11.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" adj="20324" fillcolor="#4f81bd [3204]" strokecolor="#243f60 [1604]" strokeweight="2pt">
                <v:path arrowok="t"/>
              </v:shape>
            </w:pict>
          </mc:Fallback>
        </mc:AlternateContent>
      </w:r>
    </w:p>
    <w:p w:rsidR="00D22285" w:rsidRPr="00312CDF" w:rsidRDefault="00D22285" w:rsidP="00D22285">
      <w:pPr>
        <w:pStyle w:val="Plattetekst"/>
        <w:rPr>
          <w:rFonts w:asciiTheme="minorHAnsi" w:hAnsiTheme="minorHAnsi"/>
          <w:color w:val="000000" w:themeColor="text1"/>
          <w:sz w:val="22"/>
          <w:szCs w:val="22"/>
          <w:lang w:val="en-US"/>
        </w:rPr>
      </w:pPr>
      <w:r w:rsidRPr="00312CDF">
        <w:rPr>
          <w:rFonts w:asciiTheme="minorHAnsi" w:hAnsiTheme="minorHAnsi"/>
          <w:color w:val="000000" w:themeColor="text1"/>
          <w:sz w:val="22"/>
          <w:szCs w:val="22"/>
          <w:lang w:val="en-US"/>
        </w:rPr>
        <w:t xml:space="preserve">                                                                                                   </w:t>
      </w:r>
    </w:p>
    <w:p w:rsidR="00D22285" w:rsidRPr="00312CDF" w:rsidRDefault="00B47CEF" w:rsidP="00D22285">
      <w:pPr>
        <w:pStyle w:val="Plattetekst"/>
        <w:rPr>
          <w:rFonts w:asciiTheme="minorHAnsi" w:hAnsiTheme="minorHAnsi"/>
          <w:color w:val="000000" w:themeColor="text1"/>
          <w:sz w:val="22"/>
          <w:szCs w:val="22"/>
          <w:lang w:val="en-US"/>
        </w:rPr>
      </w:pPr>
      <w:r w:rsidRPr="00312CDF">
        <w:rPr>
          <w:rFonts w:asciiTheme="minorHAnsi" w:hAnsiTheme="minorHAnsi"/>
          <w:noProof/>
          <w:sz w:val="22"/>
          <w:szCs w:val="22"/>
          <w:lang w:val="nl-NL" w:eastAsia="zh-TW"/>
        </w:rPr>
        <mc:AlternateContent>
          <mc:Choice Requires="wps">
            <w:drawing>
              <wp:anchor distT="0" distB="0" distL="114300" distR="114300" simplePos="0" relativeHeight="251667456" behindDoc="0" locked="0" layoutInCell="1" allowOverlap="1" wp14:anchorId="4547CB91" wp14:editId="6E5948A6">
                <wp:simplePos x="0" y="0"/>
                <wp:positionH relativeFrom="column">
                  <wp:posOffset>4752015</wp:posOffset>
                </wp:positionH>
                <wp:positionV relativeFrom="paragraph">
                  <wp:posOffset>161925</wp:posOffset>
                </wp:positionV>
                <wp:extent cx="173458" cy="1488558"/>
                <wp:effectExtent l="19050" t="19050" r="36195" b="16510"/>
                <wp:wrapNone/>
                <wp:docPr id="53" name="Up Arrow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173458" cy="1488558"/>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53" o:spid="_x0000_s1026" type="#_x0000_t68" style="position:absolute;margin-left:374.15pt;margin-top:12.75pt;width:13.65pt;height:117.2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" adj="1258" fillcolor="#4f81bd [3204]" strokecolor="#243f60 [1604]" strokeweight="2pt">
                <v:path arrowok="t"/>
              </v:shape>
            </w:pict>
          </mc:Fallback>
        </mc:AlternateContent>
      </w:r>
    </w:p>
    <w:p w:rsidR="00D22285" w:rsidRPr="00312CDF" w:rsidRDefault="00D22285" w:rsidP="00D22285">
      <w:pPr>
        <w:pStyle w:val="Plattetekst"/>
        <w:rPr>
          <w:rFonts w:asciiTheme="minorHAnsi" w:hAnsiTheme="minorHAnsi"/>
          <w:color w:val="000000" w:themeColor="text1"/>
          <w:sz w:val="22"/>
          <w:szCs w:val="22"/>
          <w:lang w:val="en-US"/>
        </w:rPr>
      </w:pPr>
    </w:p>
    <w:p w:rsidR="00831969" w:rsidRPr="00312CDF" w:rsidRDefault="00234EB4" w:rsidP="00831969">
      <w:pPr>
        <w:pStyle w:val="Plattetekst"/>
        <w:rPr>
          <w:rFonts w:asciiTheme="minorHAnsi" w:hAnsiTheme="minorHAnsi"/>
          <w:b/>
          <w:color w:val="000000" w:themeColor="text1"/>
          <w:sz w:val="22"/>
          <w:szCs w:val="22"/>
          <w:lang w:val="en-US"/>
        </w:rPr>
      </w:pPr>
      <w:r>
        <w:rPr>
          <w:rFonts w:asciiTheme="minorHAnsi" w:hAnsiTheme="minorHAnsi"/>
          <w:b/>
          <w:color w:val="000000" w:themeColor="text1"/>
          <w:sz w:val="22"/>
          <w:szCs w:val="22"/>
          <w:lang w:val="en-US"/>
        </w:rPr>
        <w:t xml:space="preserve">                                                                                            </w:t>
      </w:r>
    </w:p>
    <w:p w:rsidR="00D22285" w:rsidRPr="00312CDF" w:rsidRDefault="00D22285" w:rsidP="00D22285">
      <w:pPr>
        <w:pStyle w:val="Plattetekst"/>
        <w:rPr>
          <w:rFonts w:asciiTheme="minorHAnsi" w:hAnsiTheme="minorHAnsi"/>
          <w:b/>
          <w:color w:val="000000" w:themeColor="text1"/>
          <w:sz w:val="22"/>
          <w:szCs w:val="22"/>
          <w:lang w:val="en-US"/>
        </w:rPr>
      </w:pPr>
    </w:p>
    <w:p w:rsidR="00D22285" w:rsidRPr="00312CDF" w:rsidRDefault="00831969" w:rsidP="00D22285">
      <w:pPr>
        <w:pStyle w:val="Plattetekst"/>
        <w:rPr>
          <w:rFonts w:asciiTheme="minorHAnsi" w:hAnsiTheme="minorHAnsi"/>
          <w:b/>
          <w:color w:val="000000" w:themeColor="text1"/>
          <w:sz w:val="22"/>
          <w:szCs w:val="22"/>
          <w:lang w:val="en-US"/>
        </w:rPr>
      </w:pPr>
      <w:r>
        <w:rPr>
          <w:rFonts w:asciiTheme="minorHAnsi" w:hAnsiTheme="minorHAnsi"/>
          <w:b/>
          <w:color w:val="000000" w:themeColor="text1"/>
          <w:sz w:val="22"/>
          <w:szCs w:val="22"/>
          <w:lang w:val="en-US"/>
        </w:rPr>
        <w:t xml:space="preserve">                       </w:t>
      </w:r>
      <w:r>
        <w:rPr>
          <w:rFonts w:asciiTheme="minorHAnsi" w:hAnsiTheme="minorHAnsi"/>
          <w:b/>
          <w:color w:val="000000" w:themeColor="text1"/>
          <w:sz w:val="22"/>
          <w:szCs w:val="22"/>
          <w:lang w:val="en-US"/>
        </w:rPr>
        <w:tab/>
      </w:r>
      <w:r>
        <w:rPr>
          <w:rFonts w:asciiTheme="minorHAnsi" w:hAnsiTheme="minorHAnsi"/>
          <w:b/>
          <w:color w:val="000000" w:themeColor="text1"/>
          <w:sz w:val="22"/>
          <w:szCs w:val="22"/>
          <w:lang w:val="en-US"/>
        </w:rPr>
        <w:tab/>
      </w:r>
      <w:r>
        <w:rPr>
          <w:rFonts w:asciiTheme="minorHAnsi" w:hAnsiTheme="minorHAnsi"/>
          <w:b/>
          <w:color w:val="000000" w:themeColor="text1"/>
          <w:sz w:val="22"/>
          <w:szCs w:val="22"/>
          <w:lang w:val="en-US"/>
        </w:rPr>
        <w:tab/>
      </w:r>
      <w:r>
        <w:rPr>
          <w:rFonts w:asciiTheme="minorHAnsi" w:hAnsiTheme="minorHAnsi"/>
          <w:b/>
          <w:color w:val="000000" w:themeColor="text1"/>
          <w:sz w:val="22"/>
          <w:szCs w:val="22"/>
          <w:lang w:val="en-US"/>
        </w:rPr>
        <w:tab/>
      </w:r>
      <w:r>
        <w:rPr>
          <w:rFonts w:asciiTheme="minorHAnsi" w:hAnsiTheme="minorHAnsi"/>
          <w:b/>
          <w:color w:val="000000" w:themeColor="text1"/>
          <w:sz w:val="22"/>
          <w:szCs w:val="22"/>
          <w:lang w:val="en-US"/>
        </w:rPr>
        <w:tab/>
        <w:t xml:space="preserve">      </w:t>
      </w:r>
      <w:r w:rsidRPr="00312CDF">
        <w:rPr>
          <w:rFonts w:asciiTheme="minorHAnsi" w:hAnsiTheme="minorHAnsi"/>
          <w:b/>
          <w:color w:val="000000" w:themeColor="text1"/>
          <w:sz w:val="22"/>
          <w:szCs w:val="22"/>
          <w:lang w:val="en-US"/>
        </w:rPr>
        <w:t>Control variables</w:t>
      </w:r>
      <w:r>
        <w:rPr>
          <w:rFonts w:asciiTheme="minorHAnsi" w:hAnsiTheme="minorHAnsi"/>
          <w:b/>
          <w:color w:val="000000" w:themeColor="text1"/>
          <w:sz w:val="22"/>
          <w:szCs w:val="22"/>
          <w:lang w:val="en-US"/>
        </w:rPr>
        <w:t>:</w:t>
      </w:r>
    </w:p>
    <w:p w:rsidR="00901010" w:rsidRPr="00E81914" w:rsidRDefault="00831969" w:rsidP="00E81914">
      <w:pPr>
        <w:pStyle w:val="Plattetekst"/>
        <w:rPr>
          <w:rFonts w:asciiTheme="minorHAnsi" w:hAnsiTheme="minorHAnsi"/>
          <w:b/>
          <w:color w:val="000000" w:themeColor="text1"/>
          <w:sz w:val="22"/>
          <w:szCs w:val="22"/>
          <w:lang w:val="en-US"/>
        </w:rPr>
      </w:pPr>
      <w:r w:rsidRPr="00312CDF">
        <w:rPr>
          <w:rFonts w:asciiTheme="minorHAnsi" w:hAnsiTheme="minorHAnsi"/>
          <w:noProof/>
          <w:sz w:val="22"/>
          <w:szCs w:val="22"/>
          <w:lang w:val="nl-NL" w:eastAsia="zh-TW"/>
        </w:rPr>
        <mc:AlternateContent>
          <mc:Choice Requires="wps">
            <w:drawing>
              <wp:anchor distT="0" distB="0" distL="114300" distR="114300" simplePos="0" relativeHeight="251668480" behindDoc="0" locked="0" layoutInCell="1" allowOverlap="1" wp14:anchorId="241738BD" wp14:editId="29E872BF">
                <wp:simplePos x="0" y="0"/>
                <wp:positionH relativeFrom="column">
                  <wp:posOffset>2902688</wp:posOffset>
                </wp:positionH>
                <wp:positionV relativeFrom="paragraph">
                  <wp:posOffset>9303</wp:posOffset>
                </wp:positionV>
                <wp:extent cx="3593465" cy="882503"/>
                <wp:effectExtent l="0" t="0" r="26035" b="13335"/>
                <wp:wrapNone/>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3465" cy="88250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16BA2" w:rsidRPr="009057A0" w:rsidRDefault="00116BA2" w:rsidP="0058508F">
                            <w:pPr>
                              <w:pStyle w:val="Lijstalinea"/>
                              <w:numPr>
                                <w:ilvl w:val="0"/>
                                <w:numId w:val="31"/>
                              </w:numPr>
                              <w:spacing w:after="0"/>
                              <w:rPr>
                                <w:rFonts w:cstheme="minorHAnsi"/>
                              </w:rPr>
                            </w:pPr>
                            <w:r>
                              <w:rPr>
                                <w:rFonts w:cstheme="minorHAnsi"/>
                              </w:rPr>
                              <w:t xml:space="preserve">Firm size = </w:t>
                            </w:r>
                            <w:r w:rsidRPr="00484BFB">
                              <w:rPr>
                                <w:rFonts w:cstheme="minorHAnsi"/>
                                <w:i/>
                              </w:rPr>
                              <w:t>Ln</w:t>
                            </w:r>
                            <w:r w:rsidRPr="009057A0">
                              <w:rPr>
                                <w:rFonts w:eastAsia="Times New Roman" w:cstheme="minorHAnsi"/>
                                <w:color w:val="000000" w:themeColor="text1"/>
                              </w:rPr>
                              <w:t>TOTAL ASSETS</w:t>
                            </w:r>
                          </w:p>
                          <w:p w:rsidR="00116BA2" w:rsidRPr="009057A0" w:rsidRDefault="00116BA2" w:rsidP="0058508F">
                            <w:pPr>
                              <w:pStyle w:val="Lijstalinea"/>
                              <w:numPr>
                                <w:ilvl w:val="0"/>
                                <w:numId w:val="31"/>
                              </w:numPr>
                              <w:spacing w:after="0"/>
                              <w:rPr>
                                <w:rFonts w:cstheme="minorHAnsi"/>
                              </w:rPr>
                            </w:pPr>
                            <w:r w:rsidRPr="009057A0">
                              <w:rPr>
                                <w:rFonts w:cstheme="minorHAnsi"/>
                              </w:rPr>
                              <w:t xml:space="preserve">Firm performance = </w:t>
                            </w:r>
                            <w:r w:rsidRPr="009057A0">
                              <w:rPr>
                                <w:rFonts w:eastAsia="Times New Roman" w:cstheme="minorHAnsi"/>
                                <w:color w:val="000000" w:themeColor="text1"/>
                              </w:rPr>
                              <w:t>RETURN on ASSETS</w:t>
                            </w:r>
                          </w:p>
                          <w:p w:rsidR="00116BA2" w:rsidRPr="009057A0" w:rsidRDefault="00116BA2" w:rsidP="0058508F">
                            <w:pPr>
                              <w:pStyle w:val="Lijstalinea"/>
                              <w:numPr>
                                <w:ilvl w:val="0"/>
                                <w:numId w:val="31"/>
                              </w:numPr>
                              <w:spacing w:after="0"/>
                              <w:rPr>
                                <w:rFonts w:eastAsia="Times New Roman" w:cstheme="minorHAnsi"/>
                                <w:color w:val="000000" w:themeColor="text1"/>
                              </w:rPr>
                            </w:pPr>
                            <w:r>
                              <w:rPr>
                                <w:rFonts w:eastAsia="Times New Roman" w:cstheme="minorHAnsi"/>
                                <w:color w:val="000000" w:themeColor="text1"/>
                              </w:rPr>
                              <w:t xml:space="preserve">Growth = </w:t>
                            </w:r>
                            <w:r w:rsidRPr="009057A0">
                              <w:rPr>
                                <w:rFonts w:eastAsia="Times New Roman" w:cstheme="minorHAnsi"/>
                                <w:noProof/>
                                <w:color w:val="000000" w:themeColor="text1"/>
                              </w:rPr>
                              <w:t>MARKET TO BOOK ratio</w:t>
                            </w:r>
                          </w:p>
                          <w:p w:rsidR="00116BA2" w:rsidRPr="009057A0" w:rsidRDefault="00116BA2" w:rsidP="0058508F">
                            <w:pPr>
                              <w:pStyle w:val="Lijstalinea"/>
                              <w:numPr>
                                <w:ilvl w:val="0"/>
                                <w:numId w:val="31"/>
                              </w:numPr>
                              <w:spacing w:after="0"/>
                              <w:rPr>
                                <w:rFonts w:eastAsia="Times New Roman" w:cstheme="minorHAnsi"/>
                                <w:color w:val="000000" w:themeColor="text1"/>
                              </w:rPr>
                            </w:pPr>
                            <w:r>
                              <w:rPr>
                                <w:rFonts w:eastAsia="Times New Roman" w:cstheme="minorHAnsi"/>
                                <w:color w:val="000000" w:themeColor="text1"/>
                              </w:rPr>
                              <w:t xml:space="preserve">Risk = </w:t>
                            </w:r>
                            <w:r w:rsidRPr="009057A0">
                              <w:rPr>
                                <w:rFonts w:cstheme="minorHAnsi"/>
                              </w:rPr>
                              <w:t>the standard deviation</w:t>
                            </w:r>
                            <w:r>
                              <w:rPr>
                                <w:rFonts w:cstheme="minorHAnsi"/>
                              </w:rPr>
                              <w:t xml:space="preserve"> of</w:t>
                            </w:r>
                            <w:r w:rsidRPr="009057A0">
                              <w:rPr>
                                <w:rFonts w:cstheme="minorHAnsi"/>
                              </w:rPr>
                              <w:t xml:space="preserve"> ROA</w:t>
                            </w:r>
                            <w:r>
                              <w:rPr>
                                <w:rFonts w:cstheme="minorHAnsi"/>
                              </w:rPr>
                              <w:t xml:space="preserve"> </w:t>
                            </w:r>
                          </w:p>
                          <w:p w:rsidR="00116BA2" w:rsidRPr="00C65175" w:rsidRDefault="00116BA2" w:rsidP="00D2228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54" o:spid="_x0000_s1032" type="#_x0000_t202" style="position:absolute;margin-left:228.55pt;margin-top:.75pt;width:282.95pt;height:6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" fillcolor="white [3201]" strokeweight=".5pt">
                <v:path arrowok="t"/>
                <v:textbox>
                  <w:txbxContent>
                    <w:p w:rsidR="00C8745D" w:rsidRPr="009057A0" w:rsidRDefault="00C8745D" w:rsidP="0058508F">
                      <w:pPr>
                        <w:pStyle w:val="ListParagraph"/>
                        <w:numPr>
                          <w:ilvl w:val="0"/>
                          <w:numId w:val="31"/>
                        </w:numPr>
                        <w:spacing w:after="0"/>
                        <w:rPr>
                          <w:rFonts w:cstheme="minorHAnsi"/>
                        </w:rPr>
                      </w:pPr>
                      <w:r>
                        <w:rPr>
                          <w:rFonts w:cstheme="minorHAnsi"/>
                        </w:rPr>
                        <w:t xml:space="preserve">Firm size = </w:t>
                      </w:r>
                      <w:proofErr w:type="spellStart"/>
                      <w:r w:rsidRPr="00484BFB">
                        <w:rPr>
                          <w:rFonts w:cstheme="minorHAnsi"/>
                          <w:i/>
                        </w:rPr>
                        <w:t>Ln</w:t>
                      </w:r>
                      <w:r w:rsidRPr="009057A0">
                        <w:rPr>
                          <w:rFonts w:eastAsia="Times New Roman" w:cstheme="minorHAnsi"/>
                          <w:color w:val="000000" w:themeColor="text1"/>
                        </w:rPr>
                        <w:t>TOTAL</w:t>
                      </w:r>
                      <w:proofErr w:type="spellEnd"/>
                      <w:r w:rsidRPr="009057A0">
                        <w:rPr>
                          <w:rFonts w:eastAsia="Times New Roman" w:cstheme="minorHAnsi"/>
                          <w:color w:val="000000" w:themeColor="text1"/>
                        </w:rPr>
                        <w:t xml:space="preserve"> ASSETS</w:t>
                      </w:r>
                    </w:p>
                    <w:p w:rsidR="00C8745D" w:rsidRPr="009057A0" w:rsidRDefault="00C8745D" w:rsidP="0058508F">
                      <w:pPr>
                        <w:pStyle w:val="ListParagraph"/>
                        <w:numPr>
                          <w:ilvl w:val="0"/>
                          <w:numId w:val="31"/>
                        </w:numPr>
                        <w:spacing w:after="0"/>
                        <w:rPr>
                          <w:rFonts w:cstheme="minorHAnsi"/>
                        </w:rPr>
                      </w:pPr>
                      <w:r w:rsidRPr="009057A0">
                        <w:rPr>
                          <w:rFonts w:cstheme="minorHAnsi"/>
                        </w:rPr>
                        <w:t xml:space="preserve">Firm performance = </w:t>
                      </w:r>
                      <w:r w:rsidRPr="009057A0">
                        <w:rPr>
                          <w:rFonts w:eastAsia="Times New Roman" w:cstheme="minorHAnsi"/>
                          <w:color w:val="000000" w:themeColor="text1"/>
                        </w:rPr>
                        <w:t>RETURN on ASSETS</w:t>
                      </w:r>
                    </w:p>
                    <w:p w:rsidR="00C8745D" w:rsidRPr="009057A0" w:rsidRDefault="00C8745D" w:rsidP="0058508F">
                      <w:pPr>
                        <w:pStyle w:val="ListParagraph"/>
                        <w:numPr>
                          <w:ilvl w:val="0"/>
                          <w:numId w:val="31"/>
                        </w:numPr>
                        <w:spacing w:after="0"/>
                        <w:rPr>
                          <w:rFonts w:eastAsia="Times New Roman" w:cstheme="minorHAnsi"/>
                          <w:color w:val="000000" w:themeColor="text1"/>
                        </w:rPr>
                      </w:pPr>
                      <w:r>
                        <w:rPr>
                          <w:rFonts w:eastAsia="Times New Roman" w:cstheme="minorHAnsi"/>
                          <w:color w:val="000000" w:themeColor="text1"/>
                        </w:rPr>
                        <w:t xml:space="preserve">Growth = </w:t>
                      </w:r>
                      <w:r w:rsidRPr="009057A0">
                        <w:rPr>
                          <w:rFonts w:eastAsia="Times New Roman" w:cstheme="minorHAnsi"/>
                          <w:noProof/>
                          <w:color w:val="000000" w:themeColor="text1"/>
                        </w:rPr>
                        <w:t>MARKET TO BOOK ratio</w:t>
                      </w:r>
                    </w:p>
                    <w:p w:rsidR="00C8745D" w:rsidRPr="009057A0" w:rsidRDefault="00C8745D" w:rsidP="0058508F">
                      <w:pPr>
                        <w:pStyle w:val="ListParagraph"/>
                        <w:numPr>
                          <w:ilvl w:val="0"/>
                          <w:numId w:val="31"/>
                        </w:numPr>
                        <w:spacing w:after="0"/>
                        <w:rPr>
                          <w:rFonts w:eastAsia="Times New Roman" w:cstheme="minorHAnsi"/>
                          <w:color w:val="000000" w:themeColor="text1"/>
                        </w:rPr>
                      </w:pPr>
                      <w:r>
                        <w:rPr>
                          <w:rFonts w:eastAsia="Times New Roman" w:cstheme="minorHAnsi"/>
                          <w:color w:val="000000" w:themeColor="text1"/>
                        </w:rPr>
                        <w:t xml:space="preserve">Risk = </w:t>
                      </w:r>
                      <w:r w:rsidRPr="009057A0">
                        <w:rPr>
                          <w:rFonts w:cstheme="minorHAnsi"/>
                        </w:rPr>
                        <w:t>the standard deviation</w:t>
                      </w:r>
                      <w:r>
                        <w:rPr>
                          <w:rFonts w:cstheme="minorHAnsi"/>
                        </w:rPr>
                        <w:t xml:space="preserve"> of</w:t>
                      </w:r>
                      <w:r w:rsidRPr="009057A0">
                        <w:rPr>
                          <w:rFonts w:cstheme="minorHAnsi"/>
                        </w:rPr>
                        <w:t xml:space="preserve"> ROA</w:t>
                      </w:r>
                      <w:r>
                        <w:rPr>
                          <w:rFonts w:cstheme="minorHAnsi"/>
                        </w:rPr>
                        <w:t xml:space="preserve"> </w:t>
                      </w:r>
                    </w:p>
                    <w:p w:rsidR="00C8745D" w:rsidRPr="00C65175" w:rsidRDefault="00C8745D" w:rsidP="00D22285"/>
                  </w:txbxContent>
                </v:textbox>
              </v:shape>
            </w:pict>
          </mc:Fallback>
        </mc:AlternateContent>
      </w:r>
      <w:r w:rsidR="00D22285" w:rsidRPr="00312CDF">
        <w:rPr>
          <w:rFonts w:asciiTheme="minorHAnsi" w:hAnsiTheme="minorHAnsi"/>
          <w:b/>
          <w:color w:val="000000" w:themeColor="text1"/>
          <w:sz w:val="22"/>
          <w:szCs w:val="22"/>
          <w:lang w:val="en-US"/>
        </w:rPr>
        <w:t xml:space="preserve">               </w:t>
      </w:r>
      <w:r w:rsidR="00D22285">
        <w:rPr>
          <w:rFonts w:asciiTheme="minorHAnsi" w:hAnsiTheme="minorHAnsi"/>
          <w:b/>
          <w:color w:val="000000" w:themeColor="text1"/>
          <w:sz w:val="22"/>
          <w:szCs w:val="22"/>
          <w:lang w:val="en-US"/>
        </w:rPr>
        <w:t xml:space="preserve">      </w:t>
      </w:r>
      <w:r w:rsidR="009057A0">
        <w:rPr>
          <w:rFonts w:asciiTheme="minorHAnsi" w:hAnsiTheme="minorHAnsi"/>
          <w:b/>
          <w:color w:val="000000" w:themeColor="text1"/>
          <w:sz w:val="22"/>
          <w:szCs w:val="22"/>
          <w:lang w:val="en-US"/>
        </w:rPr>
        <w:t xml:space="preserve">                                  </w:t>
      </w:r>
      <w:r w:rsidR="009057A0">
        <w:rPr>
          <w:rFonts w:asciiTheme="minorHAnsi" w:hAnsiTheme="minorHAnsi"/>
          <w:b/>
          <w:color w:val="000000" w:themeColor="text1"/>
          <w:sz w:val="22"/>
          <w:szCs w:val="22"/>
          <w:lang w:val="en-US"/>
        </w:rPr>
        <w:tab/>
      </w:r>
      <w:r w:rsidR="009057A0">
        <w:rPr>
          <w:rFonts w:asciiTheme="minorHAnsi" w:hAnsiTheme="minorHAnsi"/>
          <w:b/>
          <w:color w:val="000000" w:themeColor="text1"/>
          <w:sz w:val="22"/>
          <w:szCs w:val="22"/>
          <w:lang w:val="en-US"/>
        </w:rPr>
        <w:tab/>
      </w:r>
      <w:r w:rsidR="009057A0">
        <w:rPr>
          <w:rFonts w:asciiTheme="minorHAnsi" w:hAnsiTheme="minorHAnsi"/>
          <w:b/>
          <w:color w:val="000000" w:themeColor="text1"/>
          <w:sz w:val="22"/>
          <w:szCs w:val="22"/>
          <w:lang w:val="en-US"/>
        </w:rPr>
        <w:tab/>
        <w:t xml:space="preserve">             </w:t>
      </w:r>
      <w:r w:rsidR="00D22285">
        <w:rPr>
          <w:rFonts w:asciiTheme="minorHAnsi" w:hAnsiTheme="minorHAnsi"/>
          <w:b/>
          <w:color w:val="000000" w:themeColor="text1"/>
          <w:sz w:val="22"/>
          <w:szCs w:val="22"/>
          <w:lang w:val="en-US"/>
        </w:rPr>
        <w:t xml:space="preserve"> </w:t>
      </w:r>
    </w:p>
    <w:p w:rsidR="00901010" w:rsidRPr="00901010" w:rsidRDefault="00096AF1" w:rsidP="00E81914">
      <w:pPr>
        <w:pStyle w:val="Kop1"/>
        <w:numPr>
          <w:ilvl w:val="0"/>
          <w:numId w:val="13"/>
        </w:numPr>
        <w:spacing w:line="360" w:lineRule="auto"/>
      </w:pPr>
      <w:bookmarkStart w:id="45" w:name="_Toc396052856"/>
      <w:r>
        <w:lastRenderedPageBreak/>
        <w:t>Results</w:t>
      </w:r>
      <w:bookmarkEnd w:id="45"/>
    </w:p>
    <w:p w:rsidR="00046E39" w:rsidRDefault="004970B8" w:rsidP="00270464">
      <w:pPr>
        <w:pStyle w:val="Kop2"/>
        <w:numPr>
          <w:ilvl w:val="1"/>
          <w:numId w:val="13"/>
        </w:numPr>
      </w:pPr>
      <w:bookmarkStart w:id="46" w:name="_Toc396052857"/>
      <w:r>
        <w:t>Introduction</w:t>
      </w:r>
      <w:bookmarkEnd w:id="46"/>
    </w:p>
    <w:p w:rsidR="00270464" w:rsidRPr="00270464" w:rsidRDefault="00270464" w:rsidP="00270464"/>
    <w:p w:rsidR="00270464" w:rsidRPr="00270464" w:rsidRDefault="00BE76FF" w:rsidP="00484BFB">
      <w:pPr>
        <w:spacing w:line="360" w:lineRule="auto"/>
        <w:jc w:val="both"/>
        <w:rPr>
          <w:sz w:val="24"/>
          <w:szCs w:val="24"/>
        </w:rPr>
      </w:pPr>
      <w:r>
        <w:rPr>
          <w:sz w:val="24"/>
          <w:szCs w:val="24"/>
        </w:rPr>
        <w:t>This chapter gives information about</w:t>
      </w:r>
      <w:r w:rsidR="00270464" w:rsidRPr="00270464">
        <w:rPr>
          <w:sz w:val="24"/>
          <w:szCs w:val="24"/>
        </w:rPr>
        <w:t xml:space="preserve"> the results</w:t>
      </w:r>
      <w:r>
        <w:rPr>
          <w:sz w:val="24"/>
          <w:szCs w:val="24"/>
        </w:rPr>
        <w:t xml:space="preserve"> obtained from </w:t>
      </w:r>
      <w:r w:rsidR="00270464" w:rsidRPr="00270464">
        <w:rPr>
          <w:sz w:val="24"/>
          <w:szCs w:val="24"/>
        </w:rPr>
        <w:t>the regression models</w:t>
      </w:r>
      <w:r w:rsidR="00484BFB">
        <w:rPr>
          <w:sz w:val="24"/>
          <w:szCs w:val="24"/>
        </w:rPr>
        <w:t xml:space="preserve"> (designed and </w:t>
      </w:r>
      <w:r w:rsidR="00484BFB" w:rsidRPr="00270464">
        <w:rPr>
          <w:sz w:val="24"/>
          <w:szCs w:val="24"/>
        </w:rPr>
        <w:t>discussed in the previous chapter</w:t>
      </w:r>
      <w:r w:rsidR="00484BFB">
        <w:rPr>
          <w:sz w:val="24"/>
          <w:szCs w:val="24"/>
        </w:rPr>
        <w:t xml:space="preserve">s) used to test </w:t>
      </w:r>
      <w:r w:rsidR="0067603A">
        <w:rPr>
          <w:sz w:val="24"/>
          <w:szCs w:val="24"/>
        </w:rPr>
        <w:t>the hypotheses</w:t>
      </w:r>
      <w:r w:rsidR="00484BFB">
        <w:rPr>
          <w:sz w:val="24"/>
          <w:szCs w:val="24"/>
        </w:rPr>
        <w:t xml:space="preserve"> of this study</w:t>
      </w:r>
      <w:r w:rsidR="00270464" w:rsidRPr="00270464">
        <w:rPr>
          <w:sz w:val="24"/>
          <w:szCs w:val="24"/>
        </w:rPr>
        <w:t xml:space="preserve">. First the descriptive statics </w:t>
      </w:r>
      <w:r w:rsidR="00484BFB">
        <w:rPr>
          <w:sz w:val="24"/>
          <w:szCs w:val="24"/>
        </w:rPr>
        <w:t>for</w:t>
      </w:r>
      <w:r w:rsidR="00270464" w:rsidRPr="00270464">
        <w:rPr>
          <w:sz w:val="24"/>
          <w:szCs w:val="24"/>
        </w:rPr>
        <w:t xml:space="preserve"> both sample periods are explained.</w:t>
      </w:r>
      <w:r w:rsidR="0067603A">
        <w:rPr>
          <w:sz w:val="24"/>
          <w:szCs w:val="24"/>
        </w:rPr>
        <w:t xml:space="preserve"> The </w:t>
      </w:r>
      <w:r w:rsidR="00484BFB">
        <w:rPr>
          <w:sz w:val="24"/>
          <w:szCs w:val="24"/>
        </w:rPr>
        <w:t>‘</w:t>
      </w:r>
      <w:r w:rsidR="0067603A">
        <w:rPr>
          <w:sz w:val="24"/>
          <w:szCs w:val="24"/>
        </w:rPr>
        <w:t>data analysis adds in</w:t>
      </w:r>
      <w:r w:rsidR="00484BFB">
        <w:rPr>
          <w:sz w:val="24"/>
          <w:szCs w:val="24"/>
        </w:rPr>
        <w:t>’ in Microsoft excel</w:t>
      </w:r>
      <w:r w:rsidR="0067603A">
        <w:rPr>
          <w:sz w:val="24"/>
          <w:szCs w:val="24"/>
        </w:rPr>
        <w:t xml:space="preserve"> is used to run the logistic </w:t>
      </w:r>
      <w:r w:rsidR="00717119">
        <w:rPr>
          <w:sz w:val="24"/>
          <w:szCs w:val="24"/>
        </w:rPr>
        <w:t>regressions</w:t>
      </w:r>
      <w:r w:rsidR="0067603A">
        <w:rPr>
          <w:sz w:val="24"/>
          <w:szCs w:val="24"/>
        </w:rPr>
        <w:t xml:space="preserve"> and also to obtain the descriptive statistics and correlation information of the different </w:t>
      </w:r>
      <w:r w:rsidR="00717119">
        <w:rPr>
          <w:sz w:val="24"/>
          <w:szCs w:val="24"/>
        </w:rPr>
        <w:t>variables</w:t>
      </w:r>
      <w:r w:rsidR="0067603A">
        <w:rPr>
          <w:sz w:val="24"/>
          <w:szCs w:val="24"/>
        </w:rPr>
        <w:t xml:space="preserve"> used. The next chapter will </w:t>
      </w:r>
      <w:r w:rsidR="00484BFB">
        <w:rPr>
          <w:sz w:val="24"/>
          <w:szCs w:val="24"/>
        </w:rPr>
        <w:t>give a proper conclusion</w:t>
      </w:r>
      <w:r w:rsidR="0067603A">
        <w:rPr>
          <w:sz w:val="24"/>
          <w:szCs w:val="24"/>
        </w:rPr>
        <w:t xml:space="preserve"> on the findings</w:t>
      </w:r>
      <w:r w:rsidR="00484BFB">
        <w:rPr>
          <w:sz w:val="24"/>
          <w:szCs w:val="24"/>
        </w:rPr>
        <w:t xml:space="preserve"> discussed in this chapter</w:t>
      </w:r>
      <w:r w:rsidR="0067603A">
        <w:rPr>
          <w:sz w:val="24"/>
          <w:szCs w:val="24"/>
        </w:rPr>
        <w:t xml:space="preserve"> </w:t>
      </w:r>
      <w:r w:rsidR="00484BFB">
        <w:rPr>
          <w:sz w:val="24"/>
          <w:szCs w:val="24"/>
        </w:rPr>
        <w:t xml:space="preserve">and </w:t>
      </w:r>
      <w:r w:rsidR="0067603A">
        <w:rPr>
          <w:sz w:val="24"/>
          <w:szCs w:val="24"/>
        </w:rPr>
        <w:t>the consistency of our findings with prior studies.</w:t>
      </w:r>
    </w:p>
    <w:p w:rsidR="00270464" w:rsidRDefault="00270464" w:rsidP="00270464"/>
    <w:p w:rsidR="00046E39" w:rsidRDefault="00046E39" w:rsidP="00046E39">
      <w:pPr>
        <w:pStyle w:val="Kop2"/>
        <w:numPr>
          <w:ilvl w:val="1"/>
          <w:numId w:val="13"/>
        </w:numPr>
      </w:pPr>
      <w:bookmarkStart w:id="47" w:name="_Toc396052858"/>
      <w:r>
        <w:t>Descriptive statistic</w:t>
      </w:r>
      <w:r w:rsidR="00CA787B">
        <w:t>s</w:t>
      </w:r>
      <w:bookmarkEnd w:id="47"/>
    </w:p>
    <w:p w:rsidR="00046E39" w:rsidRDefault="00046E39" w:rsidP="00046E39"/>
    <w:p w:rsidR="00FF79C3" w:rsidRPr="00FF79C3" w:rsidRDefault="00FF79C3" w:rsidP="00FF79C3">
      <w:pPr>
        <w:pStyle w:val="Kop3"/>
        <w:spacing w:line="360" w:lineRule="auto"/>
        <w:ind w:firstLine="360"/>
        <w:rPr>
          <w:i/>
          <w:sz w:val="24"/>
          <w:szCs w:val="24"/>
        </w:rPr>
      </w:pPr>
      <w:bookmarkStart w:id="48" w:name="_Toc396052859"/>
      <w:r w:rsidRPr="00FF79C3">
        <w:rPr>
          <w:i/>
          <w:sz w:val="24"/>
          <w:szCs w:val="24"/>
        </w:rPr>
        <w:t>6.2.1 Sample period before financial crisis 2004-2006</w:t>
      </w:r>
      <w:bookmarkEnd w:id="48"/>
    </w:p>
    <w:p w:rsidR="004970B8" w:rsidRPr="000135FB" w:rsidRDefault="004970B8" w:rsidP="00484BFB">
      <w:pPr>
        <w:spacing w:line="360" w:lineRule="auto"/>
        <w:jc w:val="both"/>
        <w:rPr>
          <w:sz w:val="24"/>
          <w:szCs w:val="24"/>
        </w:rPr>
      </w:pPr>
      <w:r>
        <w:rPr>
          <w:sz w:val="24"/>
          <w:szCs w:val="24"/>
        </w:rPr>
        <w:t xml:space="preserve">Table 6.1 shows the descriptive statistic of the sample period </w:t>
      </w:r>
      <w:r w:rsidRPr="000135FB">
        <w:rPr>
          <w:i/>
          <w:sz w:val="24"/>
          <w:szCs w:val="24"/>
        </w:rPr>
        <w:t>before</w:t>
      </w:r>
      <w:r>
        <w:rPr>
          <w:sz w:val="24"/>
          <w:szCs w:val="24"/>
        </w:rPr>
        <w:t xml:space="preserve"> the financial crisis 2004-2006. </w:t>
      </w:r>
      <w:r w:rsidR="00BE76FF">
        <w:rPr>
          <w:sz w:val="24"/>
          <w:szCs w:val="24"/>
        </w:rPr>
        <w:t>The descriptive data shows</w:t>
      </w:r>
      <w:r w:rsidR="00677708">
        <w:rPr>
          <w:sz w:val="24"/>
          <w:szCs w:val="24"/>
        </w:rPr>
        <w:t xml:space="preserve"> that </w:t>
      </w:r>
      <w:r w:rsidR="0010505A">
        <w:rPr>
          <w:sz w:val="24"/>
          <w:szCs w:val="24"/>
        </w:rPr>
        <w:t>from our final sample of 569, 540</w:t>
      </w:r>
      <w:r w:rsidR="00677708">
        <w:rPr>
          <w:sz w:val="24"/>
          <w:szCs w:val="24"/>
        </w:rPr>
        <w:t xml:space="preserve"> of those companies had an effective internal control</w:t>
      </w:r>
      <w:r w:rsidR="00E850DF">
        <w:rPr>
          <w:sz w:val="24"/>
          <w:szCs w:val="24"/>
        </w:rPr>
        <w:t xml:space="preserve"> (</w:t>
      </w:r>
      <w:r w:rsidR="0010505A">
        <w:rPr>
          <w:i/>
          <w:sz w:val="24"/>
          <w:szCs w:val="24"/>
        </w:rPr>
        <w:t>ICEFF</w:t>
      </w:r>
      <w:r w:rsidR="00E850DF">
        <w:rPr>
          <w:sz w:val="24"/>
          <w:szCs w:val="24"/>
        </w:rPr>
        <w:t>)</w:t>
      </w:r>
      <w:r w:rsidR="00677708">
        <w:rPr>
          <w:sz w:val="24"/>
          <w:szCs w:val="24"/>
        </w:rPr>
        <w:t xml:space="preserve"> reported by the audi</w:t>
      </w:r>
      <w:r w:rsidR="00E850DF">
        <w:rPr>
          <w:sz w:val="24"/>
          <w:szCs w:val="24"/>
        </w:rPr>
        <w:t>t</w:t>
      </w:r>
      <w:r w:rsidR="00677708">
        <w:rPr>
          <w:sz w:val="24"/>
          <w:szCs w:val="24"/>
        </w:rPr>
        <w:t>o</w:t>
      </w:r>
      <w:r w:rsidR="0010505A">
        <w:rPr>
          <w:sz w:val="24"/>
          <w:szCs w:val="24"/>
        </w:rPr>
        <w:t>r, and 29, which is 5.1</w:t>
      </w:r>
      <w:r w:rsidR="003A79DD">
        <w:rPr>
          <w:sz w:val="24"/>
          <w:szCs w:val="24"/>
        </w:rPr>
        <w:t>% of the sample,</w:t>
      </w:r>
      <w:r w:rsidR="00677708">
        <w:rPr>
          <w:sz w:val="24"/>
          <w:szCs w:val="24"/>
        </w:rPr>
        <w:t xml:space="preserve"> reported </w:t>
      </w:r>
      <w:r w:rsidR="00E850DF">
        <w:rPr>
          <w:sz w:val="24"/>
          <w:szCs w:val="24"/>
        </w:rPr>
        <w:t>an ineffective internal control (</w:t>
      </w:r>
      <w:r w:rsidR="00E850DF" w:rsidRPr="00E850DF">
        <w:rPr>
          <w:i/>
          <w:sz w:val="24"/>
          <w:szCs w:val="24"/>
        </w:rPr>
        <w:t>ICMW</w:t>
      </w:r>
      <w:r w:rsidR="00E850DF">
        <w:rPr>
          <w:sz w:val="24"/>
          <w:szCs w:val="24"/>
        </w:rPr>
        <w:t xml:space="preserve">). Furthermore, the mean </w:t>
      </w:r>
      <w:r w:rsidR="00BE76FF">
        <w:rPr>
          <w:sz w:val="24"/>
          <w:szCs w:val="24"/>
        </w:rPr>
        <w:t>equity compensat</w:t>
      </w:r>
      <w:r w:rsidR="00677708">
        <w:rPr>
          <w:sz w:val="24"/>
          <w:szCs w:val="24"/>
        </w:rPr>
        <w:t xml:space="preserve">ion for firms </w:t>
      </w:r>
      <w:r w:rsidR="00677708">
        <w:rPr>
          <w:i/>
          <w:sz w:val="24"/>
          <w:szCs w:val="24"/>
        </w:rPr>
        <w:t>not</w:t>
      </w:r>
      <w:r w:rsidR="00677708">
        <w:rPr>
          <w:sz w:val="24"/>
          <w:szCs w:val="24"/>
        </w:rPr>
        <w:t xml:space="preserve"> reporting internal c</w:t>
      </w:r>
      <w:r w:rsidR="0010505A">
        <w:rPr>
          <w:sz w:val="24"/>
          <w:szCs w:val="24"/>
        </w:rPr>
        <w:t>ontrol material weaknesses is 125</w:t>
      </w:r>
      <w:r w:rsidR="00677708">
        <w:rPr>
          <w:sz w:val="24"/>
          <w:szCs w:val="24"/>
        </w:rPr>
        <w:t xml:space="preserve">% higher than the </w:t>
      </w:r>
      <w:r w:rsidR="00E850DF">
        <w:rPr>
          <w:sz w:val="24"/>
          <w:szCs w:val="24"/>
        </w:rPr>
        <w:t xml:space="preserve">mean </w:t>
      </w:r>
      <w:r w:rsidR="00677708">
        <w:rPr>
          <w:sz w:val="24"/>
          <w:szCs w:val="24"/>
        </w:rPr>
        <w:t>equity compensation of companies reporting internal control material weakness.</w:t>
      </w:r>
      <w:r w:rsidR="00E850DF">
        <w:rPr>
          <w:sz w:val="24"/>
          <w:szCs w:val="24"/>
        </w:rPr>
        <w:t xml:space="preserve"> In comparison, the me</w:t>
      </w:r>
      <w:r w:rsidR="0010505A">
        <w:rPr>
          <w:sz w:val="24"/>
          <w:szCs w:val="24"/>
        </w:rPr>
        <w:t>an bonus compensation is only 39.1</w:t>
      </w:r>
      <w:r w:rsidR="00E850DF">
        <w:rPr>
          <w:sz w:val="24"/>
          <w:szCs w:val="24"/>
        </w:rPr>
        <w:t>% higher than the mean bonus compensation of companies reporting an ineffective internal control.</w:t>
      </w:r>
      <w:r w:rsidR="004159A4">
        <w:rPr>
          <w:sz w:val="24"/>
          <w:szCs w:val="24"/>
        </w:rPr>
        <w:t xml:space="preserve"> The mean firm size shows also that firms with no material weaknesses in their internal control system a</w:t>
      </w:r>
      <w:r w:rsidR="0010505A">
        <w:rPr>
          <w:sz w:val="24"/>
          <w:szCs w:val="24"/>
        </w:rPr>
        <w:t>re</w:t>
      </w:r>
      <w:r w:rsidR="004159A4">
        <w:rPr>
          <w:sz w:val="24"/>
          <w:szCs w:val="24"/>
        </w:rPr>
        <w:t xml:space="preserve"> larger than firms reporting internal control material weakness.</w:t>
      </w:r>
      <w:r w:rsidR="000135FB">
        <w:rPr>
          <w:sz w:val="24"/>
          <w:szCs w:val="24"/>
        </w:rPr>
        <w:t xml:space="preserve"> </w:t>
      </w:r>
      <w:r w:rsidR="00484BFB">
        <w:rPr>
          <w:sz w:val="24"/>
          <w:szCs w:val="24"/>
        </w:rPr>
        <w:t>Furthermore, r</w:t>
      </w:r>
      <w:r w:rsidR="000135FB">
        <w:rPr>
          <w:sz w:val="24"/>
          <w:szCs w:val="24"/>
        </w:rPr>
        <w:t xml:space="preserve">espectively 55.1% and 68.9% of the </w:t>
      </w:r>
      <w:r w:rsidR="00717119">
        <w:rPr>
          <w:sz w:val="24"/>
          <w:szCs w:val="24"/>
        </w:rPr>
        <w:t>CEO’s are</w:t>
      </w:r>
      <w:r w:rsidR="000135FB">
        <w:rPr>
          <w:sz w:val="24"/>
          <w:szCs w:val="24"/>
        </w:rPr>
        <w:t xml:space="preserve"> not a chairman of the board for firms with an effective</w:t>
      </w:r>
      <w:r w:rsidR="00757103">
        <w:rPr>
          <w:sz w:val="24"/>
          <w:szCs w:val="24"/>
        </w:rPr>
        <w:t xml:space="preserve"> inte</w:t>
      </w:r>
      <w:r w:rsidR="000135FB">
        <w:rPr>
          <w:sz w:val="24"/>
          <w:szCs w:val="24"/>
        </w:rPr>
        <w:t xml:space="preserve">rnal control </w:t>
      </w:r>
      <w:r w:rsidR="000135FB" w:rsidRPr="000135FB">
        <w:rPr>
          <w:i/>
          <w:sz w:val="24"/>
          <w:szCs w:val="24"/>
        </w:rPr>
        <w:t>(ICEFF)</w:t>
      </w:r>
      <w:r w:rsidR="000135FB">
        <w:rPr>
          <w:sz w:val="24"/>
          <w:szCs w:val="24"/>
        </w:rPr>
        <w:t xml:space="preserve"> system and, firms with an</w:t>
      </w:r>
      <w:r w:rsidR="00757103">
        <w:rPr>
          <w:sz w:val="24"/>
          <w:szCs w:val="24"/>
        </w:rPr>
        <w:t xml:space="preserve"> internal control</w:t>
      </w:r>
      <w:r w:rsidR="000135FB">
        <w:rPr>
          <w:sz w:val="24"/>
          <w:szCs w:val="24"/>
        </w:rPr>
        <w:t xml:space="preserve"> material weakness </w:t>
      </w:r>
      <w:r w:rsidR="000135FB" w:rsidRPr="000135FB">
        <w:rPr>
          <w:i/>
          <w:sz w:val="24"/>
          <w:szCs w:val="24"/>
        </w:rPr>
        <w:t>(ICMW)</w:t>
      </w:r>
      <w:r w:rsidR="00757103" w:rsidRPr="000135FB">
        <w:rPr>
          <w:i/>
          <w:sz w:val="24"/>
          <w:szCs w:val="24"/>
        </w:rPr>
        <w:t>.</w:t>
      </w:r>
      <w:r w:rsidR="000135FB">
        <w:rPr>
          <w:i/>
          <w:sz w:val="24"/>
          <w:szCs w:val="24"/>
        </w:rPr>
        <w:t xml:space="preserve"> </w:t>
      </w:r>
      <w:r w:rsidR="000135FB">
        <w:rPr>
          <w:sz w:val="24"/>
          <w:szCs w:val="24"/>
        </w:rPr>
        <w:t xml:space="preserve">For the independence of the board of directors, 46.7% of the firms with an effective internal control have an </w:t>
      </w:r>
      <w:r w:rsidR="000135FB">
        <w:rPr>
          <w:sz w:val="24"/>
          <w:szCs w:val="24"/>
        </w:rPr>
        <w:lastRenderedPageBreak/>
        <w:t>independent board and for firms with an ineffective internal control, 37.9% of the firms have an independent board.</w:t>
      </w:r>
    </w:p>
    <w:p w:rsidR="0067603A" w:rsidRDefault="0067603A" w:rsidP="00270464">
      <w:pPr>
        <w:spacing w:line="360" w:lineRule="auto"/>
        <w:rPr>
          <w:sz w:val="24"/>
          <w:szCs w:val="24"/>
        </w:rPr>
      </w:pPr>
    </w:p>
    <w:p w:rsidR="0067603A" w:rsidRPr="0082023D" w:rsidRDefault="0067603A" w:rsidP="0067603A">
      <w:pPr>
        <w:pStyle w:val="Duidelijkcitaat"/>
        <w:spacing w:after="0" w:line="360" w:lineRule="auto"/>
        <w:ind w:left="720"/>
        <w:rPr>
          <w:sz w:val="24"/>
          <w:szCs w:val="24"/>
        </w:rPr>
      </w:pPr>
      <w:r>
        <w:rPr>
          <w:sz w:val="24"/>
          <w:szCs w:val="24"/>
        </w:rPr>
        <w:t>Table 6.1 Descriptive Stat</w:t>
      </w:r>
      <w:r w:rsidR="009C6922">
        <w:rPr>
          <w:sz w:val="24"/>
          <w:szCs w:val="24"/>
        </w:rPr>
        <w:t xml:space="preserve">istics </w:t>
      </w:r>
      <w:r w:rsidR="008B6D85">
        <w:rPr>
          <w:sz w:val="24"/>
          <w:szCs w:val="24"/>
        </w:rPr>
        <w:t>(1)</w:t>
      </w:r>
    </w:p>
    <w:p w:rsidR="0067603A" w:rsidRDefault="0067603A" w:rsidP="00270464">
      <w:pPr>
        <w:spacing w:line="360" w:lineRule="auto"/>
        <w:rPr>
          <w:sz w:val="24"/>
          <w:szCs w:val="24"/>
        </w:rPr>
      </w:pPr>
    </w:p>
    <w:p w:rsidR="009C6922" w:rsidRPr="0060478E" w:rsidRDefault="009C6922" w:rsidP="009C6922">
      <w:pPr>
        <w:rPr>
          <w:b/>
          <w:u w:val="single"/>
        </w:rPr>
      </w:pPr>
      <w:r w:rsidRPr="005B7E91">
        <w:rPr>
          <w:b/>
          <w:u w:val="single"/>
        </w:rPr>
        <w:t>Sample period</w:t>
      </w:r>
      <w:r w:rsidRPr="0060478E">
        <w:rPr>
          <w:b/>
          <w:vertAlign w:val="subscript"/>
        </w:rPr>
        <w:t xml:space="preserve">1 </w:t>
      </w:r>
      <w:r>
        <w:rPr>
          <w:b/>
          <w:u w:val="single"/>
        </w:rPr>
        <w:t>(2004-2006</w:t>
      </w:r>
      <w:r w:rsidRPr="005B7E91">
        <w:rPr>
          <w:b/>
          <w:u w:val="single"/>
        </w:rPr>
        <w:t>)</w:t>
      </w:r>
    </w:p>
    <w:tbl>
      <w:tblPr>
        <w:tblW w:w="8947" w:type="dxa"/>
        <w:tblInd w:w="93" w:type="dxa"/>
        <w:tblLook w:val="04A0" w:firstRow="1" w:lastRow="0" w:firstColumn="1" w:lastColumn="0" w:noHBand="0" w:noVBand="1"/>
      </w:tblPr>
      <w:tblGrid>
        <w:gridCol w:w="2283"/>
        <w:gridCol w:w="1163"/>
        <w:gridCol w:w="1386"/>
        <w:gridCol w:w="1422"/>
        <w:gridCol w:w="1275"/>
        <w:gridCol w:w="1418"/>
      </w:tblGrid>
      <w:tr w:rsidR="009C6922" w:rsidRPr="0060478E" w:rsidTr="000135FB">
        <w:trPr>
          <w:trHeight w:val="300"/>
        </w:trPr>
        <w:tc>
          <w:tcPr>
            <w:tcW w:w="2283" w:type="dxa"/>
            <w:tcBorders>
              <w:top w:val="nil"/>
              <w:left w:val="nil"/>
              <w:bottom w:val="single" w:sz="4" w:space="0" w:color="auto"/>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b/>
                <w:bCs/>
                <w:color w:val="000000"/>
              </w:rPr>
            </w:pPr>
            <w:r w:rsidRPr="0060478E">
              <w:rPr>
                <w:rFonts w:ascii="Calibri" w:eastAsia="Times New Roman" w:hAnsi="Calibri" w:cs="Calibri"/>
                <w:b/>
                <w:bCs/>
                <w:color w:val="000000"/>
              </w:rPr>
              <w:t>Variable</w:t>
            </w:r>
          </w:p>
        </w:tc>
        <w:tc>
          <w:tcPr>
            <w:tcW w:w="1163" w:type="dxa"/>
            <w:tcBorders>
              <w:top w:val="nil"/>
              <w:left w:val="nil"/>
              <w:bottom w:val="single" w:sz="4" w:space="0" w:color="auto"/>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b/>
                <w:bCs/>
                <w:color w:val="000000"/>
              </w:rPr>
            </w:pPr>
            <w:r w:rsidRPr="0060478E">
              <w:rPr>
                <w:rFonts w:ascii="Calibri" w:eastAsia="Times New Roman" w:hAnsi="Calibri" w:cs="Calibri"/>
                <w:b/>
                <w:bCs/>
                <w:color w:val="000000"/>
              </w:rPr>
              <w:t>Mean</w:t>
            </w:r>
          </w:p>
        </w:tc>
        <w:tc>
          <w:tcPr>
            <w:tcW w:w="1386" w:type="dxa"/>
            <w:tcBorders>
              <w:top w:val="nil"/>
              <w:left w:val="nil"/>
              <w:bottom w:val="single" w:sz="4" w:space="0" w:color="auto"/>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b/>
                <w:bCs/>
                <w:color w:val="000000"/>
              </w:rPr>
            </w:pPr>
            <w:r w:rsidRPr="0060478E">
              <w:rPr>
                <w:rFonts w:ascii="Calibri" w:eastAsia="Times New Roman" w:hAnsi="Calibri" w:cs="Calibri"/>
                <w:b/>
                <w:bCs/>
                <w:color w:val="000000"/>
              </w:rPr>
              <w:t>Median</w:t>
            </w:r>
          </w:p>
        </w:tc>
        <w:tc>
          <w:tcPr>
            <w:tcW w:w="1422" w:type="dxa"/>
            <w:tcBorders>
              <w:top w:val="nil"/>
              <w:left w:val="nil"/>
              <w:bottom w:val="single" w:sz="4" w:space="0" w:color="auto"/>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b/>
                <w:bCs/>
                <w:color w:val="000000"/>
              </w:rPr>
            </w:pPr>
            <w:r w:rsidRPr="0060478E">
              <w:rPr>
                <w:rFonts w:ascii="Calibri" w:eastAsia="Times New Roman" w:hAnsi="Calibri" w:cs="Calibri"/>
                <w:b/>
                <w:bCs/>
                <w:color w:val="000000"/>
              </w:rPr>
              <w:t>Std. Dev.</w:t>
            </w:r>
          </w:p>
        </w:tc>
        <w:tc>
          <w:tcPr>
            <w:tcW w:w="1275" w:type="dxa"/>
            <w:tcBorders>
              <w:top w:val="nil"/>
              <w:left w:val="nil"/>
              <w:bottom w:val="single" w:sz="4" w:space="0" w:color="auto"/>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b/>
                <w:bCs/>
                <w:color w:val="000000"/>
              </w:rPr>
            </w:pPr>
            <w:r w:rsidRPr="0060478E">
              <w:rPr>
                <w:rFonts w:ascii="Calibri" w:eastAsia="Times New Roman" w:hAnsi="Calibri" w:cs="Calibri"/>
                <w:b/>
                <w:bCs/>
                <w:color w:val="000000"/>
              </w:rPr>
              <w:t>Sum</w:t>
            </w:r>
          </w:p>
        </w:tc>
        <w:tc>
          <w:tcPr>
            <w:tcW w:w="1418" w:type="dxa"/>
            <w:tcBorders>
              <w:top w:val="nil"/>
              <w:left w:val="nil"/>
              <w:bottom w:val="single" w:sz="4" w:space="0" w:color="auto"/>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b/>
                <w:bCs/>
                <w:color w:val="000000"/>
              </w:rPr>
            </w:pPr>
            <w:r>
              <w:rPr>
                <w:rFonts w:ascii="Calibri" w:eastAsia="Times New Roman" w:hAnsi="Calibri" w:cs="Calibri"/>
                <w:b/>
                <w:bCs/>
                <w:color w:val="000000"/>
              </w:rPr>
              <w:t xml:space="preserve">ICEFF </w:t>
            </w:r>
            <w:r w:rsidRPr="0060478E">
              <w:rPr>
                <w:rFonts w:ascii="Calibri" w:eastAsia="Times New Roman" w:hAnsi="Calibri" w:cs="Calibri"/>
                <w:b/>
                <w:bCs/>
                <w:color w:val="000000"/>
              </w:rPr>
              <w:t>Count</w:t>
            </w:r>
          </w:p>
        </w:tc>
      </w:tr>
      <w:tr w:rsidR="009C6922" w:rsidRPr="0060478E" w:rsidTr="000135FB">
        <w:trPr>
          <w:trHeight w:val="315"/>
        </w:trPr>
        <w:tc>
          <w:tcPr>
            <w:tcW w:w="2283" w:type="dxa"/>
            <w:tcBorders>
              <w:top w:val="nil"/>
              <w:left w:val="nil"/>
              <w:bottom w:val="nil"/>
              <w:right w:val="single" w:sz="4" w:space="0" w:color="auto"/>
            </w:tcBorders>
            <w:shd w:val="clear" w:color="auto" w:fill="auto"/>
            <w:noWrap/>
            <w:vAlign w:val="bottom"/>
            <w:hideMark/>
          </w:tcPr>
          <w:p w:rsidR="009C6922" w:rsidRPr="0060478E" w:rsidRDefault="009C6922" w:rsidP="00A40D23">
            <w:pPr>
              <w:spacing w:after="0" w:line="240" w:lineRule="auto"/>
              <w:jc w:val="center"/>
              <w:rPr>
                <w:rFonts w:ascii="Calibri" w:eastAsia="Times New Roman" w:hAnsi="Calibri" w:cs="Calibri"/>
                <w:i/>
                <w:iCs/>
                <w:color w:val="000000"/>
              </w:rPr>
            </w:pPr>
            <w:r w:rsidRPr="0060478E">
              <w:rPr>
                <w:rFonts w:ascii="Calibri" w:eastAsia="Times New Roman" w:hAnsi="Calibri" w:cs="Calibri"/>
                <w:i/>
                <w:iCs/>
                <w:color w:val="000000"/>
              </w:rPr>
              <w:t>Equity Compensation</w:t>
            </w:r>
          </w:p>
        </w:tc>
        <w:tc>
          <w:tcPr>
            <w:tcW w:w="1163"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1212,706</w:t>
            </w:r>
          </w:p>
        </w:tc>
        <w:tc>
          <w:tcPr>
            <w:tcW w:w="1386"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689,175</w:t>
            </w:r>
          </w:p>
        </w:tc>
        <w:tc>
          <w:tcPr>
            <w:tcW w:w="1422"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1767,884</w:t>
            </w:r>
          </w:p>
        </w:tc>
        <w:tc>
          <w:tcPr>
            <w:tcW w:w="1275"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654861,75</w:t>
            </w:r>
          </w:p>
        </w:tc>
        <w:tc>
          <w:tcPr>
            <w:tcW w:w="1418" w:type="dxa"/>
            <w:tcBorders>
              <w:top w:val="nil"/>
              <w:left w:val="nil"/>
              <w:bottom w:val="single" w:sz="8" w:space="0" w:color="auto"/>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540</w:t>
            </w:r>
          </w:p>
        </w:tc>
      </w:tr>
      <w:tr w:rsidR="009C6922" w:rsidRPr="0060478E" w:rsidTr="000135FB">
        <w:trPr>
          <w:trHeight w:val="300"/>
        </w:trPr>
        <w:tc>
          <w:tcPr>
            <w:tcW w:w="2283" w:type="dxa"/>
            <w:tcBorders>
              <w:top w:val="nil"/>
              <w:left w:val="nil"/>
              <w:bottom w:val="nil"/>
              <w:right w:val="single" w:sz="4" w:space="0" w:color="auto"/>
            </w:tcBorders>
            <w:shd w:val="clear" w:color="auto" w:fill="auto"/>
            <w:noWrap/>
            <w:vAlign w:val="bottom"/>
            <w:hideMark/>
          </w:tcPr>
          <w:p w:rsidR="009C6922" w:rsidRPr="0060478E" w:rsidRDefault="009C6922" w:rsidP="00A40D23">
            <w:pPr>
              <w:spacing w:after="0" w:line="240" w:lineRule="auto"/>
              <w:jc w:val="center"/>
              <w:rPr>
                <w:rFonts w:ascii="Calibri" w:eastAsia="Times New Roman" w:hAnsi="Calibri" w:cs="Calibri"/>
                <w:i/>
                <w:iCs/>
                <w:color w:val="000000"/>
              </w:rPr>
            </w:pPr>
            <w:r w:rsidRPr="0060478E">
              <w:rPr>
                <w:rFonts w:ascii="Calibri" w:eastAsia="Times New Roman" w:hAnsi="Calibri" w:cs="Calibri"/>
                <w:i/>
                <w:iCs/>
                <w:color w:val="000000"/>
              </w:rPr>
              <w:t>Bonus Compensation</w:t>
            </w:r>
          </w:p>
        </w:tc>
        <w:tc>
          <w:tcPr>
            <w:tcW w:w="1163"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275,773</w:t>
            </w:r>
          </w:p>
        </w:tc>
        <w:tc>
          <w:tcPr>
            <w:tcW w:w="1386"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124,412</w:t>
            </w:r>
          </w:p>
        </w:tc>
        <w:tc>
          <w:tcPr>
            <w:tcW w:w="1422"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561,105</w:t>
            </w:r>
          </w:p>
        </w:tc>
        <w:tc>
          <w:tcPr>
            <w:tcW w:w="1275"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148917,82</w:t>
            </w:r>
          </w:p>
        </w:tc>
        <w:tc>
          <w:tcPr>
            <w:tcW w:w="1418"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color w:val="000000"/>
              </w:rPr>
            </w:pPr>
          </w:p>
        </w:tc>
      </w:tr>
      <w:tr w:rsidR="009C6922" w:rsidRPr="0060478E" w:rsidTr="000135FB">
        <w:trPr>
          <w:trHeight w:val="300"/>
        </w:trPr>
        <w:tc>
          <w:tcPr>
            <w:tcW w:w="2283" w:type="dxa"/>
            <w:tcBorders>
              <w:top w:val="nil"/>
              <w:left w:val="nil"/>
              <w:bottom w:val="nil"/>
              <w:right w:val="single" w:sz="4" w:space="0" w:color="auto"/>
            </w:tcBorders>
            <w:shd w:val="clear" w:color="auto" w:fill="auto"/>
            <w:noWrap/>
            <w:vAlign w:val="bottom"/>
            <w:hideMark/>
          </w:tcPr>
          <w:p w:rsidR="009C6922" w:rsidRPr="0060478E" w:rsidRDefault="009C6922" w:rsidP="00A40D23">
            <w:pPr>
              <w:spacing w:after="0" w:line="240" w:lineRule="auto"/>
              <w:jc w:val="center"/>
              <w:rPr>
                <w:rFonts w:ascii="Calibri" w:eastAsia="Times New Roman" w:hAnsi="Calibri" w:cs="Calibri"/>
                <w:i/>
                <w:iCs/>
                <w:color w:val="000000"/>
              </w:rPr>
            </w:pPr>
            <w:r w:rsidRPr="0060478E">
              <w:rPr>
                <w:rFonts w:ascii="Calibri" w:eastAsia="Times New Roman" w:hAnsi="Calibri" w:cs="Calibri"/>
                <w:i/>
                <w:iCs/>
                <w:color w:val="000000"/>
              </w:rPr>
              <w:t>Firm Risk</w:t>
            </w:r>
          </w:p>
        </w:tc>
        <w:tc>
          <w:tcPr>
            <w:tcW w:w="1163"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11,503</w:t>
            </w:r>
          </w:p>
        </w:tc>
        <w:tc>
          <w:tcPr>
            <w:tcW w:w="1386"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5,840</w:t>
            </w:r>
          </w:p>
        </w:tc>
        <w:tc>
          <w:tcPr>
            <w:tcW w:w="1422"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25,439</w:t>
            </w:r>
          </w:p>
        </w:tc>
        <w:tc>
          <w:tcPr>
            <w:tcW w:w="1275"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6211,667</w:t>
            </w:r>
          </w:p>
        </w:tc>
        <w:tc>
          <w:tcPr>
            <w:tcW w:w="1418"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color w:val="000000"/>
              </w:rPr>
            </w:pPr>
          </w:p>
        </w:tc>
      </w:tr>
      <w:tr w:rsidR="009C6922" w:rsidRPr="0060478E" w:rsidTr="000135FB">
        <w:trPr>
          <w:trHeight w:val="300"/>
        </w:trPr>
        <w:tc>
          <w:tcPr>
            <w:tcW w:w="2283" w:type="dxa"/>
            <w:tcBorders>
              <w:top w:val="nil"/>
              <w:left w:val="nil"/>
              <w:bottom w:val="nil"/>
              <w:right w:val="single" w:sz="4" w:space="0" w:color="auto"/>
            </w:tcBorders>
            <w:shd w:val="clear" w:color="auto" w:fill="auto"/>
            <w:noWrap/>
            <w:vAlign w:val="bottom"/>
            <w:hideMark/>
          </w:tcPr>
          <w:p w:rsidR="009C6922" w:rsidRPr="0060478E" w:rsidRDefault="009C6922" w:rsidP="00A40D23">
            <w:pPr>
              <w:spacing w:after="0" w:line="240" w:lineRule="auto"/>
              <w:jc w:val="center"/>
              <w:rPr>
                <w:rFonts w:ascii="Calibri" w:eastAsia="Times New Roman" w:hAnsi="Calibri" w:cs="Calibri"/>
                <w:i/>
                <w:iCs/>
                <w:color w:val="000000"/>
              </w:rPr>
            </w:pPr>
            <w:r w:rsidRPr="0060478E">
              <w:rPr>
                <w:rFonts w:ascii="Calibri" w:eastAsia="Times New Roman" w:hAnsi="Calibri" w:cs="Calibri"/>
                <w:i/>
                <w:iCs/>
                <w:color w:val="000000"/>
              </w:rPr>
              <w:t>ACC- performance</w:t>
            </w:r>
          </w:p>
        </w:tc>
        <w:tc>
          <w:tcPr>
            <w:tcW w:w="1163"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11,304</w:t>
            </w:r>
          </w:p>
        </w:tc>
        <w:tc>
          <w:tcPr>
            <w:tcW w:w="1386"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11,972</w:t>
            </w:r>
          </w:p>
        </w:tc>
        <w:tc>
          <w:tcPr>
            <w:tcW w:w="1422"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65,455</w:t>
            </w:r>
          </w:p>
        </w:tc>
        <w:tc>
          <w:tcPr>
            <w:tcW w:w="1275"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6104,265</w:t>
            </w:r>
          </w:p>
        </w:tc>
        <w:tc>
          <w:tcPr>
            <w:tcW w:w="1418"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color w:val="000000"/>
              </w:rPr>
            </w:pPr>
          </w:p>
        </w:tc>
      </w:tr>
      <w:tr w:rsidR="009C6922" w:rsidRPr="0060478E" w:rsidTr="000135FB">
        <w:trPr>
          <w:trHeight w:val="300"/>
        </w:trPr>
        <w:tc>
          <w:tcPr>
            <w:tcW w:w="2283" w:type="dxa"/>
            <w:tcBorders>
              <w:top w:val="nil"/>
              <w:left w:val="nil"/>
              <w:bottom w:val="nil"/>
              <w:right w:val="single" w:sz="4" w:space="0" w:color="auto"/>
            </w:tcBorders>
            <w:shd w:val="clear" w:color="auto" w:fill="auto"/>
            <w:noWrap/>
            <w:vAlign w:val="bottom"/>
            <w:hideMark/>
          </w:tcPr>
          <w:p w:rsidR="009C6922" w:rsidRPr="0060478E" w:rsidRDefault="009C6922" w:rsidP="00A40D23">
            <w:pPr>
              <w:spacing w:after="0" w:line="240" w:lineRule="auto"/>
              <w:jc w:val="center"/>
              <w:rPr>
                <w:rFonts w:ascii="Calibri" w:eastAsia="Times New Roman" w:hAnsi="Calibri" w:cs="Calibri"/>
                <w:i/>
                <w:iCs/>
                <w:color w:val="000000"/>
              </w:rPr>
            </w:pPr>
            <w:r w:rsidRPr="0060478E">
              <w:rPr>
                <w:rFonts w:ascii="Calibri" w:eastAsia="Times New Roman" w:hAnsi="Calibri" w:cs="Calibri"/>
                <w:i/>
                <w:iCs/>
                <w:color w:val="000000"/>
              </w:rPr>
              <w:t>Firm Growth</w:t>
            </w:r>
          </w:p>
        </w:tc>
        <w:tc>
          <w:tcPr>
            <w:tcW w:w="1163"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3,316</w:t>
            </w:r>
          </w:p>
        </w:tc>
        <w:tc>
          <w:tcPr>
            <w:tcW w:w="1386"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2,763</w:t>
            </w:r>
          </w:p>
        </w:tc>
        <w:tc>
          <w:tcPr>
            <w:tcW w:w="1422"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7,633</w:t>
            </w:r>
          </w:p>
        </w:tc>
        <w:tc>
          <w:tcPr>
            <w:tcW w:w="1275"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1790,505</w:t>
            </w:r>
          </w:p>
        </w:tc>
        <w:tc>
          <w:tcPr>
            <w:tcW w:w="1418"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color w:val="000000"/>
              </w:rPr>
            </w:pPr>
          </w:p>
        </w:tc>
      </w:tr>
      <w:tr w:rsidR="009C6922" w:rsidRPr="0060478E" w:rsidTr="000135FB">
        <w:trPr>
          <w:trHeight w:val="300"/>
        </w:trPr>
        <w:tc>
          <w:tcPr>
            <w:tcW w:w="2283" w:type="dxa"/>
            <w:tcBorders>
              <w:top w:val="nil"/>
              <w:left w:val="nil"/>
              <w:bottom w:val="nil"/>
              <w:right w:val="single" w:sz="4" w:space="0" w:color="auto"/>
            </w:tcBorders>
            <w:shd w:val="clear" w:color="auto" w:fill="auto"/>
            <w:noWrap/>
            <w:vAlign w:val="bottom"/>
            <w:hideMark/>
          </w:tcPr>
          <w:p w:rsidR="009C6922" w:rsidRPr="0060478E" w:rsidRDefault="009C6922" w:rsidP="00A40D23">
            <w:pPr>
              <w:spacing w:after="0" w:line="240" w:lineRule="auto"/>
              <w:jc w:val="center"/>
              <w:rPr>
                <w:rFonts w:ascii="Calibri" w:eastAsia="Times New Roman" w:hAnsi="Calibri" w:cs="Calibri"/>
                <w:i/>
                <w:iCs/>
                <w:color w:val="000000"/>
              </w:rPr>
            </w:pPr>
            <w:r w:rsidRPr="0060478E">
              <w:rPr>
                <w:rFonts w:ascii="Calibri" w:eastAsia="Times New Roman" w:hAnsi="Calibri" w:cs="Calibri"/>
                <w:i/>
                <w:iCs/>
                <w:color w:val="000000"/>
              </w:rPr>
              <w:t>Firm Size</w:t>
            </w:r>
          </w:p>
        </w:tc>
        <w:tc>
          <w:tcPr>
            <w:tcW w:w="1163"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5453,946</w:t>
            </w:r>
          </w:p>
        </w:tc>
        <w:tc>
          <w:tcPr>
            <w:tcW w:w="1386"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1455,131</w:t>
            </w:r>
          </w:p>
        </w:tc>
        <w:tc>
          <w:tcPr>
            <w:tcW w:w="1422"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11401,516</w:t>
            </w:r>
          </w:p>
        </w:tc>
        <w:tc>
          <w:tcPr>
            <w:tcW w:w="1275"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2945131,2</w:t>
            </w:r>
          </w:p>
        </w:tc>
        <w:tc>
          <w:tcPr>
            <w:tcW w:w="1418"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color w:val="000000"/>
              </w:rPr>
            </w:pPr>
          </w:p>
        </w:tc>
      </w:tr>
      <w:tr w:rsidR="009C6922" w:rsidRPr="0060478E" w:rsidTr="000135FB">
        <w:trPr>
          <w:trHeight w:val="300"/>
        </w:trPr>
        <w:tc>
          <w:tcPr>
            <w:tcW w:w="2283" w:type="dxa"/>
            <w:tcBorders>
              <w:top w:val="nil"/>
              <w:left w:val="nil"/>
              <w:bottom w:val="nil"/>
              <w:right w:val="single" w:sz="4" w:space="0" w:color="auto"/>
            </w:tcBorders>
            <w:shd w:val="clear" w:color="auto" w:fill="auto"/>
            <w:noWrap/>
            <w:vAlign w:val="bottom"/>
            <w:hideMark/>
          </w:tcPr>
          <w:p w:rsidR="009C6922" w:rsidRPr="0060478E" w:rsidRDefault="009C6922" w:rsidP="00A40D23">
            <w:pPr>
              <w:spacing w:after="0" w:line="240" w:lineRule="auto"/>
              <w:jc w:val="center"/>
              <w:rPr>
                <w:rFonts w:ascii="Calibri" w:eastAsia="Times New Roman" w:hAnsi="Calibri" w:cs="Calibri"/>
                <w:i/>
                <w:iCs/>
                <w:color w:val="000000"/>
              </w:rPr>
            </w:pPr>
            <w:r w:rsidRPr="0060478E">
              <w:rPr>
                <w:rFonts w:ascii="Calibri" w:eastAsia="Times New Roman" w:hAnsi="Calibri" w:cs="Calibri"/>
                <w:i/>
                <w:iCs/>
                <w:color w:val="000000"/>
              </w:rPr>
              <w:t>Loss</w:t>
            </w:r>
          </w:p>
        </w:tc>
        <w:tc>
          <w:tcPr>
            <w:tcW w:w="1163"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0,1</w:t>
            </w:r>
          </w:p>
        </w:tc>
        <w:tc>
          <w:tcPr>
            <w:tcW w:w="1386"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0</w:t>
            </w:r>
          </w:p>
        </w:tc>
        <w:tc>
          <w:tcPr>
            <w:tcW w:w="1422"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0,3</w:t>
            </w:r>
          </w:p>
        </w:tc>
        <w:tc>
          <w:tcPr>
            <w:tcW w:w="1275"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54</w:t>
            </w:r>
          </w:p>
        </w:tc>
        <w:tc>
          <w:tcPr>
            <w:tcW w:w="1418"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color w:val="000000"/>
              </w:rPr>
            </w:pPr>
          </w:p>
        </w:tc>
      </w:tr>
      <w:tr w:rsidR="009C6922" w:rsidRPr="0060478E" w:rsidTr="000135FB">
        <w:trPr>
          <w:trHeight w:val="300"/>
        </w:trPr>
        <w:tc>
          <w:tcPr>
            <w:tcW w:w="2283" w:type="dxa"/>
            <w:tcBorders>
              <w:top w:val="nil"/>
              <w:left w:val="nil"/>
              <w:bottom w:val="nil"/>
              <w:right w:val="single" w:sz="4" w:space="0" w:color="auto"/>
            </w:tcBorders>
            <w:shd w:val="clear" w:color="auto" w:fill="auto"/>
            <w:noWrap/>
            <w:vAlign w:val="bottom"/>
            <w:hideMark/>
          </w:tcPr>
          <w:p w:rsidR="009C6922" w:rsidRPr="0060478E" w:rsidRDefault="009C6922" w:rsidP="00A40D23">
            <w:pPr>
              <w:spacing w:after="0" w:line="240" w:lineRule="auto"/>
              <w:jc w:val="center"/>
              <w:rPr>
                <w:rFonts w:ascii="Calibri" w:eastAsia="Times New Roman" w:hAnsi="Calibri" w:cs="Calibri"/>
                <w:i/>
                <w:iCs/>
                <w:color w:val="000000"/>
              </w:rPr>
            </w:pPr>
            <w:r w:rsidRPr="0060478E">
              <w:rPr>
                <w:rFonts w:ascii="Calibri" w:eastAsia="Times New Roman" w:hAnsi="Calibri" w:cs="Calibri"/>
                <w:i/>
                <w:iCs/>
                <w:color w:val="000000"/>
              </w:rPr>
              <w:t>CEO Chair Independent</w:t>
            </w:r>
          </w:p>
        </w:tc>
        <w:tc>
          <w:tcPr>
            <w:tcW w:w="1163"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0,552</w:t>
            </w:r>
          </w:p>
        </w:tc>
        <w:tc>
          <w:tcPr>
            <w:tcW w:w="1386"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1</w:t>
            </w:r>
          </w:p>
        </w:tc>
        <w:tc>
          <w:tcPr>
            <w:tcW w:w="1422"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0,498</w:t>
            </w:r>
          </w:p>
        </w:tc>
        <w:tc>
          <w:tcPr>
            <w:tcW w:w="1275"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298</w:t>
            </w:r>
          </w:p>
        </w:tc>
        <w:tc>
          <w:tcPr>
            <w:tcW w:w="1418"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color w:val="000000"/>
              </w:rPr>
            </w:pPr>
          </w:p>
        </w:tc>
      </w:tr>
      <w:tr w:rsidR="009C6922" w:rsidRPr="0060478E" w:rsidTr="000135FB">
        <w:trPr>
          <w:trHeight w:val="300"/>
        </w:trPr>
        <w:tc>
          <w:tcPr>
            <w:tcW w:w="2283" w:type="dxa"/>
            <w:tcBorders>
              <w:top w:val="nil"/>
              <w:left w:val="nil"/>
              <w:bottom w:val="nil"/>
              <w:right w:val="single" w:sz="4" w:space="0" w:color="auto"/>
            </w:tcBorders>
            <w:shd w:val="clear" w:color="auto" w:fill="auto"/>
            <w:noWrap/>
            <w:vAlign w:val="bottom"/>
            <w:hideMark/>
          </w:tcPr>
          <w:p w:rsidR="009C6922" w:rsidRPr="0060478E" w:rsidRDefault="009C6922" w:rsidP="00A40D23">
            <w:pPr>
              <w:spacing w:after="0" w:line="240" w:lineRule="auto"/>
              <w:jc w:val="center"/>
              <w:rPr>
                <w:rFonts w:ascii="Calibri" w:eastAsia="Times New Roman" w:hAnsi="Calibri" w:cs="Calibri"/>
                <w:i/>
                <w:iCs/>
                <w:color w:val="000000"/>
              </w:rPr>
            </w:pPr>
            <w:r w:rsidRPr="0060478E">
              <w:rPr>
                <w:rFonts w:ascii="Calibri" w:eastAsia="Times New Roman" w:hAnsi="Calibri" w:cs="Calibri"/>
                <w:i/>
                <w:iCs/>
                <w:color w:val="000000"/>
              </w:rPr>
              <w:t>Board Independent</w:t>
            </w:r>
          </w:p>
        </w:tc>
        <w:tc>
          <w:tcPr>
            <w:tcW w:w="1163"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0,467</w:t>
            </w:r>
          </w:p>
        </w:tc>
        <w:tc>
          <w:tcPr>
            <w:tcW w:w="1386"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0</w:t>
            </w:r>
          </w:p>
        </w:tc>
        <w:tc>
          <w:tcPr>
            <w:tcW w:w="1422" w:type="dxa"/>
            <w:tcBorders>
              <w:top w:val="nil"/>
              <w:left w:val="nil"/>
              <w:bottom w:val="nil"/>
              <w:right w:val="nil"/>
            </w:tcBorders>
            <w:shd w:val="clear" w:color="auto" w:fill="auto"/>
            <w:noWrap/>
            <w:vAlign w:val="bottom"/>
            <w:hideMark/>
          </w:tcPr>
          <w:p w:rsidR="009C6922" w:rsidRPr="0060478E" w:rsidRDefault="007C611C"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0,499</w:t>
            </w:r>
          </w:p>
        </w:tc>
        <w:tc>
          <w:tcPr>
            <w:tcW w:w="1275"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jc w:val="right"/>
              <w:rPr>
                <w:rFonts w:ascii="Calibri" w:eastAsia="Times New Roman" w:hAnsi="Calibri" w:cs="Calibri"/>
                <w:color w:val="000000"/>
              </w:rPr>
            </w:pPr>
            <w:r w:rsidRPr="0060478E">
              <w:rPr>
                <w:rFonts w:ascii="Calibri" w:eastAsia="Times New Roman" w:hAnsi="Calibri" w:cs="Calibri"/>
                <w:color w:val="000000"/>
              </w:rPr>
              <w:t>252</w:t>
            </w:r>
          </w:p>
        </w:tc>
        <w:tc>
          <w:tcPr>
            <w:tcW w:w="1418" w:type="dxa"/>
            <w:tcBorders>
              <w:top w:val="nil"/>
              <w:left w:val="nil"/>
              <w:bottom w:val="nil"/>
              <w:right w:val="nil"/>
            </w:tcBorders>
            <w:shd w:val="clear" w:color="auto" w:fill="auto"/>
            <w:noWrap/>
            <w:vAlign w:val="bottom"/>
            <w:hideMark/>
          </w:tcPr>
          <w:p w:rsidR="009C6922" w:rsidRPr="0060478E" w:rsidRDefault="009C6922" w:rsidP="00A40D23">
            <w:pPr>
              <w:spacing w:after="0" w:line="240" w:lineRule="auto"/>
              <w:rPr>
                <w:rFonts w:ascii="Calibri" w:eastAsia="Times New Roman" w:hAnsi="Calibri" w:cs="Calibri"/>
                <w:color w:val="000000"/>
              </w:rPr>
            </w:pPr>
          </w:p>
        </w:tc>
      </w:tr>
    </w:tbl>
    <w:p w:rsidR="009C6922" w:rsidRDefault="009C6922" w:rsidP="009C6922">
      <w:pPr>
        <w:rPr>
          <w:b/>
          <w:u w:val="single"/>
        </w:rPr>
      </w:pPr>
    </w:p>
    <w:tbl>
      <w:tblPr>
        <w:tblW w:w="8946" w:type="dxa"/>
        <w:tblInd w:w="93" w:type="dxa"/>
        <w:tblLook w:val="04A0" w:firstRow="1" w:lastRow="0" w:firstColumn="1" w:lastColumn="0" w:noHBand="0" w:noVBand="1"/>
      </w:tblPr>
      <w:tblGrid>
        <w:gridCol w:w="2320"/>
        <w:gridCol w:w="1097"/>
        <w:gridCol w:w="1276"/>
        <w:gridCol w:w="1559"/>
        <w:gridCol w:w="1276"/>
        <w:gridCol w:w="1418"/>
      </w:tblGrid>
      <w:tr w:rsidR="009C6922" w:rsidRPr="00D17EC8" w:rsidTr="00A40D23">
        <w:trPr>
          <w:trHeight w:val="300"/>
        </w:trPr>
        <w:tc>
          <w:tcPr>
            <w:tcW w:w="2320" w:type="dxa"/>
            <w:tcBorders>
              <w:top w:val="nil"/>
              <w:left w:val="nil"/>
              <w:bottom w:val="single" w:sz="4" w:space="0" w:color="auto"/>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b/>
                <w:bCs/>
                <w:color w:val="000000"/>
              </w:rPr>
            </w:pPr>
            <w:r w:rsidRPr="00D17EC8">
              <w:rPr>
                <w:rFonts w:ascii="Calibri" w:eastAsia="Times New Roman" w:hAnsi="Calibri" w:cs="Calibri"/>
                <w:b/>
                <w:bCs/>
                <w:color w:val="000000"/>
              </w:rPr>
              <w:t>Variable</w:t>
            </w:r>
          </w:p>
        </w:tc>
        <w:tc>
          <w:tcPr>
            <w:tcW w:w="1097" w:type="dxa"/>
            <w:tcBorders>
              <w:top w:val="nil"/>
              <w:left w:val="nil"/>
              <w:bottom w:val="single" w:sz="4" w:space="0" w:color="auto"/>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b/>
                <w:bCs/>
                <w:color w:val="000000"/>
              </w:rPr>
            </w:pPr>
            <w:r w:rsidRPr="00D17EC8">
              <w:rPr>
                <w:rFonts w:ascii="Calibri" w:eastAsia="Times New Roman" w:hAnsi="Calibri" w:cs="Calibri"/>
                <w:b/>
                <w:bCs/>
                <w:color w:val="000000"/>
              </w:rPr>
              <w:t>Mean</w:t>
            </w:r>
          </w:p>
        </w:tc>
        <w:tc>
          <w:tcPr>
            <w:tcW w:w="1276" w:type="dxa"/>
            <w:tcBorders>
              <w:top w:val="nil"/>
              <w:left w:val="nil"/>
              <w:bottom w:val="single" w:sz="4" w:space="0" w:color="auto"/>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b/>
                <w:bCs/>
                <w:color w:val="000000"/>
              </w:rPr>
            </w:pPr>
            <w:r w:rsidRPr="00D17EC8">
              <w:rPr>
                <w:rFonts w:ascii="Calibri" w:eastAsia="Times New Roman" w:hAnsi="Calibri" w:cs="Calibri"/>
                <w:b/>
                <w:bCs/>
                <w:color w:val="000000"/>
              </w:rPr>
              <w:t>Median</w:t>
            </w:r>
          </w:p>
        </w:tc>
        <w:tc>
          <w:tcPr>
            <w:tcW w:w="1559" w:type="dxa"/>
            <w:tcBorders>
              <w:top w:val="nil"/>
              <w:left w:val="nil"/>
              <w:bottom w:val="single" w:sz="4" w:space="0" w:color="auto"/>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b/>
                <w:bCs/>
                <w:color w:val="000000"/>
              </w:rPr>
            </w:pPr>
            <w:r w:rsidRPr="00D17EC8">
              <w:rPr>
                <w:rFonts w:ascii="Calibri" w:eastAsia="Times New Roman" w:hAnsi="Calibri" w:cs="Calibri"/>
                <w:b/>
                <w:bCs/>
                <w:color w:val="000000"/>
              </w:rPr>
              <w:t>Std. Dev.</w:t>
            </w:r>
          </w:p>
        </w:tc>
        <w:tc>
          <w:tcPr>
            <w:tcW w:w="1276" w:type="dxa"/>
            <w:tcBorders>
              <w:top w:val="nil"/>
              <w:left w:val="nil"/>
              <w:bottom w:val="single" w:sz="4" w:space="0" w:color="auto"/>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b/>
                <w:bCs/>
                <w:color w:val="000000"/>
              </w:rPr>
            </w:pPr>
            <w:r w:rsidRPr="00D17EC8">
              <w:rPr>
                <w:rFonts w:ascii="Calibri" w:eastAsia="Times New Roman" w:hAnsi="Calibri" w:cs="Calibri"/>
                <w:b/>
                <w:bCs/>
                <w:color w:val="000000"/>
              </w:rPr>
              <w:t>Sum</w:t>
            </w:r>
          </w:p>
        </w:tc>
        <w:tc>
          <w:tcPr>
            <w:tcW w:w="1418" w:type="dxa"/>
            <w:tcBorders>
              <w:top w:val="nil"/>
              <w:left w:val="nil"/>
              <w:bottom w:val="single" w:sz="4" w:space="0" w:color="auto"/>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b/>
                <w:bCs/>
                <w:color w:val="000000"/>
              </w:rPr>
            </w:pPr>
            <w:r>
              <w:rPr>
                <w:rFonts w:ascii="Calibri" w:eastAsia="Times New Roman" w:hAnsi="Calibri" w:cs="Calibri"/>
                <w:b/>
                <w:bCs/>
                <w:color w:val="000000"/>
              </w:rPr>
              <w:t xml:space="preserve">ICMW </w:t>
            </w:r>
            <w:r w:rsidRPr="00D17EC8">
              <w:rPr>
                <w:rFonts w:ascii="Calibri" w:eastAsia="Times New Roman" w:hAnsi="Calibri" w:cs="Calibri"/>
                <w:b/>
                <w:bCs/>
                <w:color w:val="000000"/>
              </w:rPr>
              <w:t>Count</w:t>
            </w:r>
          </w:p>
        </w:tc>
      </w:tr>
      <w:tr w:rsidR="009C6922" w:rsidRPr="00D17EC8" w:rsidTr="00A40D23">
        <w:trPr>
          <w:trHeight w:val="315"/>
        </w:trPr>
        <w:tc>
          <w:tcPr>
            <w:tcW w:w="2320" w:type="dxa"/>
            <w:tcBorders>
              <w:top w:val="nil"/>
              <w:left w:val="nil"/>
              <w:bottom w:val="nil"/>
              <w:right w:val="single" w:sz="4" w:space="0" w:color="auto"/>
            </w:tcBorders>
            <w:shd w:val="clear" w:color="auto" w:fill="auto"/>
            <w:noWrap/>
            <w:vAlign w:val="bottom"/>
            <w:hideMark/>
          </w:tcPr>
          <w:p w:rsidR="009C6922" w:rsidRPr="00D17EC8" w:rsidRDefault="009C6922" w:rsidP="00A40D23">
            <w:pPr>
              <w:spacing w:after="0" w:line="240" w:lineRule="auto"/>
              <w:jc w:val="center"/>
              <w:rPr>
                <w:rFonts w:ascii="Calibri" w:eastAsia="Times New Roman" w:hAnsi="Calibri" w:cs="Calibri"/>
                <w:i/>
                <w:iCs/>
                <w:color w:val="000000"/>
              </w:rPr>
            </w:pPr>
            <w:r w:rsidRPr="00D17EC8">
              <w:rPr>
                <w:rFonts w:ascii="Calibri" w:eastAsia="Times New Roman" w:hAnsi="Calibri" w:cs="Calibri"/>
                <w:i/>
                <w:iCs/>
                <w:color w:val="000000"/>
              </w:rPr>
              <w:t>Equity Compensation</w:t>
            </w:r>
          </w:p>
        </w:tc>
        <w:tc>
          <w:tcPr>
            <w:tcW w:w="1097" w:type="dxa"/>
            <w:tcBorders>
              <w:top w:val="nil"/>
              <w:left w:val="nil"/>
              <w:bottom w:val="nil"/>
              <w:right w:val="nil"/>
            </w:tcBorders>
            <w:shd w:val="clear" w:color="auto" w:fill="auto"/>
            <w:noWrap/>
            <w:vAlign w:val="bottom"/>
            <w:hideMark/>
          </w:tcPr>
          <w:p w:rsidR="009C6922" w:rsidRPr="00D17EC8" w:rsidRDefault="00D94DE9"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537,203</w:t>
            </w:r>
          </w:p>
        </w:tc>
        <w:tc>
          <w:tcPr>
            <w:tcW w:w="1276"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392,912</w:t>
            </w:r>
          </w:p>
        </w:tc>
        <w:tc>
          <w:tcPr>
            <w:tcW w:w="1559"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963,47</w:t>
            </w:r>
            <w:r w:rsidR="00D94DE9">
              <w:rPr>
                <w:rFonts w:ascii="Calibri" w:eastAsia="Times New Roman" w:hAnsi="Calibri" w:cs="Calibri"/>
                <w:color w:val="000000"/>
              </w:rPr>
              <w:t>8</w:t>
            </w:r>
          </w:p>
        </w:tc>
        <w:tc>
          <w:tcPr>
            <w:tcW w:w="1276"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15578,89</w:t>
            </w:r>
          </w:p>
        </w:tc>
        <w:tc>
          <w:tcPr>
            <w:tcW w:w="1418" w:type="dxa"/>
            <w:tcBorders>
              <w:top w:val="nil"/>
              <w:left w:val="nil"/>
              <w:bottom w:val="single" w:sz="8" w:space="0" w:color="auto"/>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29</w:t>
            </w:r>
          </w:p>
        </w:tc>
      </w:tr>
      <w:tr w:rsidR="009C6922" w:rsidRPr="00D17EC8" w:rsidTr="00A40D23">
        <w:trPr>
          <w:trHeight w:val="300"/>
        </w:trPr>
        <w:tc>
          <w:tcPr>
            <w:tcW w:w="2320" w:type="dxa"/>
            <w:tcBorders>
              <w:top w:val="nil"/>
              <w:left w:val="nil"/>
              <w:bottom w:val="nil"/>
              <w:right w:val="single" w:sz="4" w:space="0" w:color="auto"/>
            </w:tcBorders>
            <w:shd w:val="clear" w:color="auto" w:fill="auto"/>
            <w:noWrap/>
            <w:vAlign w:val="bottom"/>
            <w:hideMark/>
          </w:tcPr>
          <w:p w:rsidR="009C6922" w:rsidRPr="00D17EC8" w:rsidRDefault="009C6922" w:rsidP="00A40D23">
            <w:pPr>
              <w:spacing w:after="0" w:line="240" w:lineRule="auto"/>
              <w:jc w:val="center"/>
              <w:rPr>
                <w:rFonts w:ascii="Calibri" w:eastAsia="Times New Roman" w:hAnsi="Calibri" w:cs="Calibri"/>
                <w:i/>
                <w:iCs/>
                <w:color w:val="000000"/>
              </w:rPr>
            </w:pPr>
            <w:r w:rsidRPr="00D17EC8">
              <w:rPr>
                <w:rFonts w:ascii="Calibri" w:eastAsia="Times New Roman" w:hAnsi="Calibri" w:cs="Calibri"/>
                <w:i/>
                <w:iCs/>
                <w:color w:val="000000"/>
              </w:rPr>
              <w:t>Bonus Compensation</w:t>
            </w:r>
          </w:p>
        </w:tc>
        <w:tc>
          <w:tcPr>
            <w:tcW w:w="1097" w:type="dxa"/>
            <w:tcBorders>
              <w:top w:val="nil"/>
              <w:left w:val="nil"/>
              <w:bottom w:val="nil"/>
              <w:right w:val="nil"/>
            </w:tcBorders>
            <w:shd w:val="clear" w:color="auto" w:fill="auto"/>
            <w:noWrap/>
            <w:vAlign w:val="bottom"/>
            <w:hideMark/>
          </w:tcPr>
          <w:p w:rsidR="009C6922" w:rsidRPr="00D17EC8" w:rsidRDefault="00D94DE9"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198,204</w:t>
            </w:r>
          </w:p>
        </w:tc>
        <w:tc>
          <w:tcPr>
            <w:tcW w:w="1276"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79,937</w:t>
            </w:r>
          </w:p>
        </w:tc>
        <w:tc>
          <w:tcPr>
            <w:tcW w:w="1559"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328,51</w:t>
            </w:r>
            <w:r w:rsidR="00D94DE9">
              <w:rPr>
                <w:rFonts w:ascii="Calibri" w:eastAsia="Times New Roman" w:hAnsi="Calibri" w:cs="Calibri"/>
                <w:color w:val="000000"/>
              </w:rPr>
              <w:t>8</w:t>
            </w:r>
          </w:p>
        </w:tc>
        <w:tc>
          <w:tcPr>
            <w:tcW w:w="1276"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5747,904</w:t>
            </w:r>
          </w:p>
        </w:tc>
        <w:tc>
          <w:tcPr>
            <w:tcW w:w="1418"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color w:val="000000"/>
              </w:rPr>
            </w:pPr>
          </w:p>
        </w:tc>
      </w:tr>
      <w:tr w:rsidR="009C6922" w:rsidRPr="00D17EC8" w:rsidTr="00A40D23">
        <w:trPr>
          <w:trHeight w:val="300"/>
        </w:trPr>
        <w:tc>
          <w:tcPr>
            <w:tcW w:w="2320" w:type="dxa"/>
            <w:tcBorders>
              <w:top w:val="nil"/>
              <w:left w:val="nil"/>
              <w:bottom w:val="nil"/>
              <w:right w:val="single" w:sz="4" w:space="0" w:color="auto"/>
            </w:tcBorders>
            <w:shd w:val="clear" w:color="auto" w:fill="auto"/>
            <w:noWrap/>
            <w:vAlign w:val="bottom"/>
            <w:hideMark/>
          </w:tcPr>
          <w:p w:rsidR="009C6922" w:rsidRPr="00D17EC8" w:rsidRDefault="009C6922" w:rsidP="00A40D23">
            <w:pPr>
              <w:spacing w:after="0" w:line="240" w:lineRule="auto"/>
              <w:jc w:val="center"/>
              <w:rPr>
                <w:rFonts w:ascii="Calibri" w:eastAsia="Times New Roman" w:hAnsi="Calibri" w:cs="Calibri"/>
                <w:i/>
                <w:iCs/>
                <w:color w:val="000000"/>
              </w:rPr>
            </w:pPr>
            <w:r w:rsidRPr="00D17EC8">
              <w:rPr>
                <w:rFonts w:ascii="Calibri" w:eastAsia="Times New Roman" w:hAnsi="Calibri" w:cs="Calibri"/>
                <w:i/>
                <w:iCs/>
                <w:color w:val="000000"/>
              </w:rPr>
              <w:t>Firm Risk</w:t>
            </w:r>
          </w:p>
        </w:tc>
        <w:tc>
          <w:tcPr>
            <w:tcW w:w="1097" w:type="dxa"/>
            <w:tcBorders>
              <w:top w:val="nil"/>
              <w:left w:val="nil"/>
              <w:bottom w:val="nil"/>
              <w:right w:val="nil"/>
            </w:tcBorders>
            <w:shd w:val="clear" w:color="auto" w:fill="auto"/>
            <w:noWrap/>
            <w:vAlign w:val="bottom"/>
            <w:hideMark/>
          </w:tcPr>
          <w:p w:rsidR="009C6922" w:rsidRPr="00D17EC8" w:rsidRDefault="00D94DE9"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11,575</w:t>
            </w:r>
          </w:p>
        </w:tc>
        <w:tc>
          <w:tcPr>
            <w:tcW w:w="1276"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9,586</w:t>
            </w:r>
          </w:p>
        </w:tc>
        <w:tc>
          <w:tcPr>
            <w:tcW w:w="1559"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10,1</w:t>
            </w:r>
            <w:r w:rsidR="00D94DE9">
              <w:rPr>
                <w:rFonts w:ascii="Calibri" w:eastAsia="Times New Roman" w:hAnsi="Calibri" w:cs="Calibri"/>
                <w:color w:val="000000"/>
              </w:rPr>
              <w:t>60</w:t>
            </w:r>
          </w:p>
        </w:tc>
        <w:tc>
          <w:tcPr>
            <w:tcW w:w="1276"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335,67</w:t>
            </w:r>
            <w:r w:rsidR="00D94DE9">
              <w:rPr>
                <w:rFonts w:ascii="Calibri" w:eastAsia="Times New Roman" w:hAnsi="Calibri" w:cs="Calibri"/>
                <w:color w:val="000000"/>
              </w:rPr>
              <w:t>4</w:t>
            </w:r>
          </w:p>
        </w:tc>
        <w:tc>
          <w:tcPr>
            <w:tcW w:w="1418"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color w:val="000000"/>
              </w:rPr>
            </w:pPr>
          </w:p>
        </w:tc>
      </w:tr>
      <w:tr w:rsidR="009C6922" w:rsidRPr="00D17EC8" w:rsidTr="00A40D23">
        <w:trPr>
          <w:trHeight w:val="300"/>
        </w:trPr>
        <w:tc>
          <w:tcPr>
            <w:tcW w:w="2320" w:type="dxa"/>
            <w:tcBorders>
              <w:top w:val="nil"/>
              <w:left w:val="nil"/>
              <w:bottom w:val="nil"/>
              <w:right w:val="single" w:sz="4" w:space="0" w:color="auto"/>
            </w:tcBorders>
            <w:shd w:val="clear" w:color="auto" w:fill="auto"/>
            <w:noWrap/>
            <w:vAlign w:val="bottom"/>
            <w:hideMark/>
          </w:tcPr>
          <w:p w:rsidR="009C6922" w:rsidRPr="00D17EC8" w:rsidRDefault="009C6922" w:rsidP="00A40D23">
            <w:pPr>
              <w:spacing w:after="0" w:line="240" w:lineRule="auto"/>
              <w:jc w:val="center"/>
              <w:rPr>
                <w:rFonts w:ascii="Calibri" w:eastAsia="Times New Roman" w:hAnsi="Calibri" w:cs="Calibri"/>
                <w:i/>
                <w:iCs/>
                <w:color w:val="000000"/>
              </w:rPr>
            </w:pPr>
            <w:r w:rsidRPr="00D17EC8">
              <w:rPr>
                <w:rFonts w:ascii="Calibri" w:eastAsia="Times New Roman" w:hAnsi="Calibri" w:cs="Calibri"/>
                <w:i/>
                <w:iCs/>
                <w:color w:val="000000"/>
              </w:rPr>
              <w:t>ACC- performance</w:t>
            </w:r>
          </w:p>
        </w:tc>
        <w:tc>
          <w:tcPr>
            <w:tcW w:w="1097" w:type="dxa"/>
            <w:tcBorders>
              <w:top w:val="nil"/>
              <w:left w:val="nil"/>
              <w:bottom w:val="nil"/>
              <w:right w:val="nil"/>
            </w:tcBorders>
            <w:shd w:val="clear" w:color="auto" w:fill="auto"/>
            <w:noWrap/>
            <w:vAlign w:val="bottom"/>
            <w:hideMark/>
          </w:tcPr>
          <w:p w:rsidR="009C6922" w:rsidRPr="00D17EC8" w:rsidRDefault="00D94DE9"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9,215</w:t>
            </w:r>
          </w:p>
        </w:tc>
        <w:tc>
          <w:tcPr>
            <w:tcW w:w="1276"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11,96</w:t>
            </w:r>
            <w:r w:rsidR="00D94DE9">
              <w:rPr>
                <w:rFonts w:ascii="Calibri" w:eastAsia="Times New Roman" w:hAnsi="Calibri" w:cs="Calibri"/>
                <w:color w:val="000000"/>
              </w:rPr>
              <w:t>8</w:t>
            </w:r>
          </w:p>
        </w:tc>
        <w:tc>
          <w:tcPr>
            <w:tcW w:w="1559"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43,794</w:t>
            </w:r>
          </w:p>
        </w:tc>
        <w:tc>
          <w:tcPr>
            <w:tcW w:w="1276"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267,241</w:t>
            </w:r>
          </w:p>
        </w:tc>
        <w:tc>
          <w:tcPr>
            <w:tcW w:w="1418"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color w:val="000000"/>
              </w:rPr>
            </w:pPr>
          </w:p>
        </w:tc>
      </w:tr>
      <w:tr w:rsidR="009C6922" w:rsidRPr="00D17EC8" w:rsidTr="00A40D23">
        <w:trPr>
          <w:trHeight w:val="300"/>
        </w:trPr>
        <w:tc>
          <w:tcPr>
            <w:tcW w:w="2320" w:type="dxa"/>
            <w:tcBorders>
              <w:top w:val="nil"/>
              <w:left w:val="nil"/>
              <w:bottom w:val="nil"/>
              <w:right w:val="single" w:sz="4" w:space="0" w:color="auto"/>
            </w:tcBorders>
            <w:shd w:val="clear" w:color="auto" w:fill="auto"/>
            <w:noWrap/>
            <w:vAlign w:val="bottom"/>
            <w:hideMark/>
          </w:tcPr>
          <w:p w:rsidR="009C6922" w:rsidRPr="00D17EC8" w:rsidRDefault="009C6922" w:rsidP="00A40D23">
            <w:pPr>
              <w:spacing w:after="0" w:line="240" w:lineRule="auto"/>
              <w:jc w:val="center"/>
              <w:rPr>
                <w:rFonts w:ascii="Calibri" w:eastAsia="Times New Roman" w:hAnsi="Calibri" w:cs="Calibri"/>
                <w:i/>
                <w:iCs/>
                <w:color w:val="000000"/>
              </w:rPr>
            </w:pPr>
            <w:r w:rsidRPr="00D17EC8">
              <w:rPr>
                <w:rFonts w:ascii="Calibri" w:eastAsia="Times New Roman" w:hAnsi="Calibri" w:cs="Calibri"/>
                <w:i/>
                <w:iCs/>
                <w:color w:val="000000"/>
              </w:rPr>
              <w:t>Firm Growth</w:t>
            </w:r>
          </w:p>
        </w:tc>
        <w:tc>
          <w:tcPr>
            <w:tcW w:w="1097" w:type="dxa"/>
            <w:tcBorders>
              <w:top w:val="nil"/>
              <w:left w:val="nil"/>
              <w:bottom w:val="nil"/>
              <w:right w:val="nil"/>
            </w:tcBorders>
            <w:shd w:val="clear" w:color="auto" w:fill="auto"/>
            <w:noWrap/>
            <w:vAlign w:val="bottom"/>
            <w:hideMark/>
          </w:tcPr>
          <w:p w:rsidR="009C6922" w:rsidRPr="00D17EC8" w:rsidRDefault="00D94DE9"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2,341</w:t>
            </w:r>
          </w:p>
        </w:tc>
        <w:tc>
          <w:tcPr>
            <w:tcW w:w="1276"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2,133</w:t>
            </w:r>
          </w:p>
        </w:tc>
        <w:tc>
          <w:tcPr>
            <w:tcW w:w="1559"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0,989</w:t>
            </w:r>
          </w:p>
        </w:tc>
        <w:tc>
          <w:tcPr>
            <w:tcW w:w="1276"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67,88</w:t>
            </w:r>
            <w:r w:rsidR="00D94DE9">
              <w:rPr>
                <w:rFonts w:ascii="Calibri" w:eastAsia="Times New Roman" w:hAnsi="Calibri" w:cs="Calibri"/>
                <w:color w:val="000000"/>
              </w:rPr>
              <w:t>8</w:t>
            </w:r>
          </w:p>
        </w:tc>
        <w:tc>
          <w:tcPr>
            <w:tcW w:w="1418"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color w:val="000000"/>
              </w:rPr>
            </w:pPr>
          </w:p>
        </w:tc>
      </w:tr>
      <w:tr w:rsidR="009C6922" w:rsidRPr="00D17EC8" w:rsidTr="00A40D23">
        <w:trPr>
          <w:trHeight w:val="300"/>
        </w:trPr>
        <w:tc>
          <w:tcPr>
            <w:tcW w:w="2320" w:type="dxa"/>
            <w:tcBorders>
              <w:top w:val="nil"/>
              <w:left w:val="nil"/>
              <w:bottom w:val="nil"/>
              <w:right w:val="single" w:sz="4" w:space="0" w:color="auto"/>
            </w:tcBorders>
            <w:shd w:val="clear" w:color="auto" w:fill="auto"/>
            <w:noWrap/>
            <w:vAlign w:val="bottom"/>
            <w:hideMark/>
          </w:tcPr>
          <w:p w:rsidR="009C6922" w:rsidRPr="00D17EC8" w:rsidRDefault="009C6922" w:rsidP="00A40D23">
            <w:pPr>
              <w:spacing w:after="0" w:line="240" w:lineRule="auto"/>
              <w:jc w:val="center"/>
              <w:rPr>
                <w:rFonts w:ascii="Calibri" w:eastAsia="Times New Roman" w:hAnsi="Calibri" w:cs="Calibri"/>
                <w:i/>
                <w:iCs/>
                <w:color w:val="000000"/>
              </w:rPr>
            </w:pPr>
            <w:r w:rsidRPr="00D17EC8">
              <w:rPr>
                <w:rFonts w:ascii="Calibri" w:eastAsia="Times New Roman" w:hAnsi="Calibri" w:cs="Calibri"/>
                <w:i/>
                <w:iCs/>
                <w:color w:val="000000"/>
              </w:rPr>
              <w:t>Firm Size</w:t>
            </w:r>
          </w:p>
        </w:tc>
        <w:tc>
          <w:tcPr>
            <w:tcW w:w="1097"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1335,903</w:t>
            </w:r>
          </w:p>
        </w:tc>
        <w:tc>
          <w:tcPr>
            <w:tcW w:w="1276"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604,018</w:t>
            </w:r>
          </w:p>
        </w:tc>
        <w:tc>
          <w:tcPr>
            <w:tcW w:w="1559"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2992,181</w:t>
            </w:r>
          </w:p>
        </w:tc>
        <w:tc>
          <w:tcPr>
            <w:tcW w:w="1276"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38741,19</w:t>
            </w:r>
          </w:p>
        </w:tc>
        <w:tc>
          <w:tcPr>
            <w:tcW w:w="1418"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color w:val="000000"/>
              </w:rPr>
            </w:pPr>
          </w:p>
        </w:tc>
      </w:tr>
      <w:tr w:rsidR="009C6922" w:rsidRPr="00D17EC8" w:rsidTr="00A40D23">
        <w:trPr>
          <w:trHeight w:val="300"/>
        </w:trPr>
        <w:tc>
          <w:tcPr>
            <w:tcW w:w="2320" w:type="dxa"/>
            <w:tcBorders>
              <w:top w:val="nil"/>
              <w:left w:val="nil"/>
              <w:bottom w:val="nil"/>
              <w:right w:val="single" w:sz="4" w:space="0" w:color="auto"/>
            </w:tcBorders>
            <w:shd w:val="clear" w:color="auto" w:fill="auto"/>
            <w:noWrap/>
            <w:vAlign w:val="bottom"/>
            <w:hideMark/>
          </w:tcPr>
          <w:p w:rsidR="009C6922" w:rsidRPr="00D17EC8" w:rsidRDefault="009C6922" w:rsidP="00A40D23">
            <w:pPr>
              <w:spacing w:after="0" w:line="240" w:lineRule="auto"/>
              <w:jc w:val="center"/>
              <w:rPr>
                <w:rFonts w:ascii="Calibri" w:eastAsia="Times New Roman" w:hAnsi="Calibri" w:cs="Calibri"/>
                <w:i/>
                <w:iCs/>
                <w:color w:val="000000"/>
              </w:rPr>
            </w:pPr>
            <w:r w:rsidRPr="00D17EC8">
              <w:rPr>
                <w:rFonts w:ascii="Calibri" w:eastAsia="Times New Roman" w:hAnsi="Calibri" w:cs="Calibri"/>
                <w:i/>
                <w:iCs/>
                <w:color w:val="000000"/>
              </w:rPr>
              <w:t>Loss</w:t>
            </w:r>
          </w:p>
        </w:tc>
        <w:tc>
          <w:tcPr>
            <w:tcW w:w="1097" w:type="dxa"/>
            <w:tcBorders>
              <w:top w:val="nil"/>
              <w:left w:val="nil"/>
              <w:bottom w:val="nil"/>
              <w:right w:val="nil"/>
            </w:tcBorders>
            <w:shd w:val="clear" w:color="auto" w:fill="auto"/>
            <w:noWrap/>
            <w:vAlign w:val="bottom"/>
            <w:hideMark/>
          </w:tcPr>
          <w:p w:rsidR="009C6922" w:rsidRPr="00D17EC8" w:rsidRDefault="00D94DE9"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0,276</w:t>
            </w:r>
          </w:p>
        </w:tc>
        <w:tc>
          <w:tcPr>
            <w:tcW w:w="1276"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0</w:t>
            </w:r>
          </w:p>
        </w:tc>
        <w:tc>
          <w:tcPr>
            <w:tcW w:w="1559"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0,45</w:t>
            </w:r>
            <w:r w:rsidR="00D94DE9">
              <w:rPr>
                <w:rFonts w:ascii="Calibri" w:eastAsia="Times New Roman" w:hAnsi="Calibri" w:cs="Calibri"/>
                <w:color w:val="000000"/>
              </w:rPr>
              <w:t>5</w:t>
            </w:r>
          </w:p>
        </w:tc>
        <w:tc>
          <w:tcPr>
            <w:tcW w:w="1276"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8</w:t>
            </w:r>
          </w:p>
        </w:tc>
        <w:tc>
          <w:tcPr>
            <w:tcW w:w="1418"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color w:val="000000"/>
              </w:rPr>
            </w:pPr>
          </w:p>
        </w:tc>
      </w:tr>
      <w:tr w:rsidR="009C6922" w:rsidRPr="00D17EC8" w:rsidTr="00A40D23">
        <w:trPr>
          <w:trHeight w:val="300"/>
        </w:trPr>
        <w:tc>
          <w:tcPr>
            <w:tcW w:w="2320" w:type="dxa"/>
            <w:tcBorders>
              <w:top w:val="nil"/>
              <w:left w:val="nil"/>
              <w:bottom w:val="nil"/>
              <w:right w:val="single" w:sz="4" w:space="0" w:color="auto"/>
            </w:tcBorders>
            <w:shd w:val="clear" w:color="auto" w:fill="auto"/>
            <w:noWrap/>
            <w:vAlign w:val="bottom"/>
            <w:hideMark/>
          </w:tcPr>
          <w:p w:rsidR="009C6922" w:rsidRPr="00D17EC8" w:rsidRDefault="009C6922" w:rsidP="00A40D23">
            <w:pPr>
              <w:spacing w:after="0" w:line="240" w:lineRule="auto"/>
              <w:jc w:val="center"/>
              <w:rPr>
                <w:rFonts w:ascii="Calibri" w:eastAsia="Times New Roman" w:hAnsi="Calibri" w:cs="Calibri"/>
                <w:i/>
                <w:iCs/>
                <w:color w:val="000000"/>
              </w:rPr>
            </w:pPr>
            <w:r w:rsidRPr="00D17EC8">
              <w:rPr>
                <w:rFonts w:ascii="Calibri" w:eastAsia="Times New Roman" w:hAnsi="Calibri" w:cs="Calibri"/>
                <w:i/>
                <w:iCs/>
                <w:color w:val="000000"/>
              </w:rPr>
              <w:t>CEO Chair Independent</w:t>
            </w:r>
          </w:p>
        </w:tc>
        <w:tc>
          <w:tcPr>
            <w:tcW w:w="1097" w:type="dxa"/>
            <w:tcBorders>
              <w:top w:val="nil"/>
              <w:left w:val="nil"/>
              <w:bottom w:val="nil"/>
              <w:right w:val="nil"/>
            </w:tcBorders>
            <w:shd w:val="clear" w:color="auto" w:fill="auto"/>
            <w:noWrap/>
            <w:vAlign w:val="bottom"/>
            <w:hideMark/>
          </w:tcPr>
          <w:p w:rsidR="009C6922" w:rsidRPr="00D17EC8" w:rsidRDefault="00D94DE9"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0,690</w:t>
            </w:r>
          </w:p>
        </w:tc>
        <w:tc>
          <w:tcPr>
            <w:tcW w:w="1276"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1</w:t>
            </w:r>
          </w:p>
        </w:tc>
        <w:tc>
          <w:tcPr>
            <w:tcW w:w="1559"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0,47</w:t>
            </w:r>
            <w:r w:rsidR="00D94DE9">
              <w:rPr>
                <w:rFonts w:ascii="Calibri" w:eastAsia="Times New Roman" w:hAnsi="Calibri" w:cs="Calibri"/>
                <w:color w:val="000000"/>
              </w:rPr>
              <w:t>1</w:t>
            </w:r>
          </w:p>
        </w:tc>
        <w:tc>
          <w:tcPr>
            <w:tcW w:w="1276"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20</w:t>
            </w:r>
          </w:p>
        </w:tc>
        <w:tc>
          <w:tcPr>
            <w:tcW w:w="1418"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color w:val="000000"/>
              </w:rPr>
            </w:pPr>
          </w:p>
        </w:tc>
      </w:tr>
      <w:tr w:rsidR="009C6922" w:rsidRPr="00D17EC8" w:rsidTr="00A40D23">
        <w:trPr>
          <w:trHeight w:val="300"/>
        </w:trPr>
        <w:tc>
          <w:tcPr>
            <w:tcW w:w="2320" w:type="dxa"/>
            <w:tcBorders>
              <w:top w:val="nil"/>
              <w:left w:val="nil"/>
              <w:bottom w:val="nil"/>
              <w:right w:val="single" w:sz="4" w:space="0" w:color="auto"/>
            </w:tcBorders>
            <w:shd w:val="clear" w:color="auto" w:fill="auto"/>
            <w:noWrap/>
            <w:vAlign w:val="bottom"/>
            <w:hideMark/>
          </w:tcPr>
          <w:p w:rsidR="009C6922" w:rsidRPr="00D17EC8" w:rsidRDefault="009C6922" w:rsidP="00A40D23">
            <w:pPr>
              <w:spacing w:after="0" w:line="240" w:lineRule="auto"/>
              <w:jc w:val="center"/>
              <w:rPr>
                <w:rFonts w:ascii="Calibri" w:eastAsia="Times New Roman" w:hAnsi="Calibri" w:cs="Calibri"/>
                <w:i/>
                <w:iCs/>
                <w:color w:val="000000"/>
              </w:rPr>
            </w:pPr>
            <w:r w:rsidRPr="00D17EC8">
              <w:rPr>
                <w:rFonts w:ascii="Calibri" w:eastAsia="Times New Roman" w:hAnsi="Calibri" w:cs="Calibri"/>
                <w:i/>
                <w:iCs/>
                <w:color w:val="000000"/>
              </w:rPr>
              <w:t>Board Independent</w:t>
            </w:r>
          </w:p>
        </w:tc>
        <w:tc>
          <w:tcPr>
            <w:tcW w:w="1097" w:type="dxa"/>
            <w:tcBorders>
              <w:top w:val="nil"/>
              <w:left w:val="nil"/>
              <w:bottom w:val="nil"/>
              <w:right w:val="nil"/>
            </w:tcBorders>
            <w:shd w:val="clear" w:color="auto" w:fill="auto"/>
            <w:noWrap/>
            <w:vAlign w:val="bottom"/>
            <w:hideMark/>
          </w:tcPr>
          <w:p w:rsidR="009C6922" w:rsidRPr="00D17EC8" w:rsidRDefault="00D94DE9" w:rsidP="00A40D23">
            <w:pPr>
              <w:spacing w:after="0" w:line="240" w:lineRule="auto"/>
              <w:jc w:val="right"/>
              <w:rPr>
                <w:rFonts w:ascii="Calibri" w:eastAsia="Times New Roman" w:hAnsi="Calibri" w:cs="Calibri"/>
                <w:color w:val="000000"/>
              </w:rPr>
            </w:pPr>
            <w:r>
              <w:rPr>
                <w:rFonts w:ascii="Calibri" w:eastAsia="Times New Roman" w:hAnsi="Calibri" w:cs="Calibri"/>
                <w:color w:val="000000"/>
              </w:rPr>
              <w:t>0,379</w:t>
            </w:r>
          </w:p>
        </w:tc>
        <w:tc>
          <w:tcPr>
            <w:tcW w:w="1276"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0</w:t>
            </w:r>
          </w:p>
        </w:tc>
        <w:tc>
          <w:tcPr>
            <w:tcW w:w="1559" w:type="dxa"/>
            <w:tcBorders>
              <w:top w:val="nil"/>
              <w:left w:val="nil"/>
              <w:bottom w:val="nil"/>
              <w:right w:val="nil"/>
            </w:tcBorders>
            <w:shd w:val="clear" w:color="auto" w:fill="auto"/>
            <w:noWrap/>
            <w:vAlign w:val="bottom"/>
            <w:hideMark/>
          </w:tcPr>
          <w:p w:rsidR="009C6922" w:rsidRPr="00D17EC8" w:rsidRDefault="009C6922" w:rsidP="00D94DE9">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0,49</w:t>
            </w:r>
            <w:r w:rsidR="00D94DE9">
              <w:rPr>
                <w:rFonts w:ascii="Calibri" w:eastAsia="Times New Roman" w:hAnsi="Calibri" w:cs="Calibri"/>
                <w:color w:val="000000"/>
              </w:rPr>
              <w:t>4</w:t>
            </w:r>
          </w:p>
        </w:tc>
        <w:tc>
          <w:tcPr>
            <w:tcW w:w="1276"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jc w:val="right"/>
              <w:rPr>
                <w:rFonts w:ascii="Calibri" w:eastAsia="Times New Roman" w:hAnsi="Calibri" w:cs="Calibri"/>
                <w:color w:val="000000"/>
              </w:rPr>
            </w:pPr>
            <w:r w:rsidRPr="00D17EC8">
              <w:rPr>
                <w:rFonts w:ascii="Calibri" w:eastAsia="Times New Roman" w:hAnsi="Calibri" w:cs="Calibri"/>
                <w:color w:val="000000"/>
              </w:rPr>
              <w:t>11</w:t>
            </w:r>
          </w:p>
        </w:tc>
        <w:tc>
          <w:tcPr>
            <w:tcW w:w="1418" w:type="dxa"/>
            <w:tcBorders>
              <w:top w:val="nil"/>
              <w:left w:val="nil"/>
              <w:bottom w:val="nil"/>
              <w:right w:val="nil"/>
            </w:tcBorders>
            <w:shd w:val="clear" w:color="auto" w:fill="auto"/>
            <w:noWrap/>
            <w:vAlign w:val="bottom"/>
            <w:hideMark/>
          </w:tcPr>
          <w:p w:rsidR="009C6922" w:rsidRPr="00D17EC8" w:rsidRDefault="009C6922" w:rsidP="00A40D23">
            <w:pPr>
              <w:spacing w:after="0" w:line="240" w:lineRule="auto"/>
              <w:rPr>
                <w:rFonts w:ascii="Calibri" w:eastAsia="Times New Roman" w:hAnsi="Calibri" w:cs="Calibri"/>
                <w:color w:val="000000"/>
              </w:rPr>
            </w:pPr>
          </w:p>
        </w:tc>
      </w:tr>
    </w:tbl>
    <w:p w:rsidR="00FF79C3" w:rsidRDefault="00FF79C3" w:rsidP="00FF79C3"/>
    <w:p w:rsidR="00FF79C3" w:rsidRDefault="00FF79C3" w:rsidP="00FF79C3"/>
    <w:p w:rsidR="00FF79C3" w:rsidRPr="00FF79C3" w:rsidRDefault="00FF79C3" w:rsidP="00FF79C3">
      <w:pPr>
        <w:pStyle w:val="Kop3"/>
        <w:spacing w:line="360" w:lineRule="auto"/>
        <w:ind w:firstLine="360"/>
        <w:rPr>
          <w:i/>
          <w:sz w:val="24"/>
          <w:szCs w:val="24"/>
        </w:rPr>
      </w:pPr>
      <w:bookmarkStart w:id="49" w:name="_Toc396052860"/>
      <w:r w:rsidRPr="00FF79C3">
        <w:rPr>
          <w:i/>
          <w:sz w:val="24"/>
          <w:szCs w:val="24"/>
        </w:rPr>
        <w:t>6.2.2 Sample period during financial crisis 2007-2009</w:t>
      </w:r>
      <w:bookmarkEnd w:id="49"/>
    </w:p>
    <w:p w:rsidR="003E5B51" w:rsidRDefault="003E5B51" w:rsidP="00FF79C3">
      <w:pPr>
        <w:spacing w:line="360" w:lineRule="auto"/>
        <w:jc w:val="both"/>
        <w:rPr>
          <w:sz w:val="24"/>
          <w:szCs w:val="24"/>
        </w:rPr>
      </w:pPr>
      <w:r>
        <w:rPr>
          <w:sz w:val="24"/>
          <w:szCs w:val="24"/>
        </w:rPr>
        <w:t xml:space="preserve">Table 6.2 shows the descriptive statistic of the sample period </w:t>
      </w:r>
      <w:r w:rsidR="009F0C59">
        <w:rPr>
          <w:i/>
          <w:sz w:val="24"/>
          <w:szCs w:val="24"/>
        </w:rPr>
        <w:t xml:space="preserve">during </w:t>
      </w:r>
      <w:r>
        <w:rPr>
          <w:sz w:val="24"/>
          <w:szCs w:val="24"/>
        </w:rPr>
        <w:t>the financial crisis 2007-2009. The descriptive data shows that from our final sample of 1</w:t>
      </w:r>
      <w:r w:rsidR="00790455">
        <w:rPr>
          <w:sz w:val="24"/>
          <w:szCs w:val="24"/>
        </w:rPr>
        <w:t>.</w:t>
      </w:r>
      <w:r>
        <w:rPr>
          <w:sz w:val="24"/>
          <w:szCs w:val="24"/>
        </w:rPr>
        <w:t>253, 1</w:t>
      </w:r>
      <w:r w:rsidR="00790455">
        <w:rPr>
          <w:sz w:val="24"/>
          <w:szCs w:val="24"/>
        </w:rPr>
        <w:t>.</w:t>
      </w:r>
      <w:r>
        <w:rPr>
          <w:sz w:val="24"/>
          <w:szCs w:val="24"/>
        </w:rPr>
        <w:t xml:space="preserve">214 of those firms have </w:t>
      </w:r>
      <w:r>
        <w:rPr>
          <w:sz w:val="24"/>
          <w:szCs w:val="24"/>
        </w:rPr>
        <w:lastRenderedPageBreak/>
        <w:t>an effective internal control (</w:t>
      </w:r>
      <w:r>
        <w:rPr>
          <w:i/>
          <w:sz w:val="24"/>
          <w:szCs w:val="24"/>
        </w:rPr>
        <w:t>ICEFF</w:t>
      </w:r>
      <w:r>
        <w:rPr>
          <w:sz w:val="24"/>
          <w:szCs w:val="24"/>
        </w:rPr>
        <w:t>) reported by the auditor under SOX 404, and 39, which is 3.2% of the sample, reported an ineffective internal control (</w:t>
      </w:r>
      <w:r w:rsidRPr="00E850DF">
        <w:rPr>
          <w:i/>
          <w:sz w:val="24"/>
          <w:szCs w:val="24"/>
        </w:rPr>
        <w:t>ICMW</w:t>
      </w:r>
      <w:r>
        <w:rPr>
          <w:sz w:val="24"/>
          <w:szCs w:val="24"/>
        </w:rPr>
        <w:t xml:space="preserve">). Furthermore, the mean equity compensation for firms </w:t>
      </w:r>
      <w:r>
        <w:rPr>
          <w:i/>
          <w:sz w:val="24"/>
          <w:szCs w:val="24"/>
        </w:rPr>
        <w:t>not</w:t>
      </w:r>
      <w:r>
        <w:rPr>
          <w:sz w:val="24"/>
          <w:szCs w:val="24"/>
        </w:rPr>
        <w:t xml:space="preserve"> reporting internal control material weaknesses is 90.3% higher than the mean equity compensation of companies reporting internal control material weakness. In comparison, the mean bonus compensation is only 113% higher than the mean bonus compensation of companies reporting an ineffective internal control. The mean firm size for this sample period also shows that firms with no material weaknesses in their internal control system are relatively larger than firms reporting internal control material weakness. Respectively 20.3% and 23.1% of the </w:t>
      </w:r>
      <w:r w:rsidR="00717119">
        <w:rPr>
          <w:sz w:val="24"/>
          <w:szCs w:val="24"/>
        </w:rPr>
        <w:t>CEO’s are</w:t>
      </w:r>
      <w:r>
        <w:rPr>
          <w:sz w:val="24"/>
          <w:szCs w:val="24"/>
        </w:rPr>
        <w:t xml:space="preserve"> not a chairman of the board for firms with an effective internal control </w:t>
      </w:r>
      <w:r w:rsidRPr="000135FB">
        <w:rPr>
          <w:i/>
          <w:sz w:val="24"/>
          <w:szCs w:val="24"/>
        </w:rPr>
        <w:t>(ICEFF)</w:t>
      </w:r>
      <w:r>
        <w:rPr>
          <w:sz w:val="24"/>
          <w:szCs w:val="24"/>
        </w:rPr>
        <w:t xml:space="preserve"> system and, firms with an internal control material weakness </w:t>
      </w:r>
      <w:r w:rsidRPr="000135FB">
        <w:rPr>
          <w:i/>
          <w:sz w:val="24"/>
          <w:szCs w:val="24"/>
        </w:rPr>
        <w:t>(ICMW).</w:t>
      </w:r>
      <w:r>
        <w:rPr>
          <w:i/>
          <w:sz w:val="24"/>
          <w:szCs w:val="24"/>
        </w:rPr>
        <w:t xml:space="preserve"> </w:t>
      </w:r>
      <w:r>
        <w:rPr>
          <w:sz w:val="24"/>
          <w:szCs w:val="24"/>
        </w:rPr>
        <w:t>For the independence of the board of directors, 5% of the firms with an effective internal control have an independent board and for firms with an ineffective internal control,</w:t>
      </w:r>
      <w:r w:rsidR="00F005E3">
        <w:rPr>
          <w:sz w:val="24"/>
          <w:szCs w:val="24"/>
        </w:rPr>
        <w:t xml:space="preserve"> 35</w:t>
      </w:r>
      <w:r>
        <w:rPr>
          <w:sz w:val="24"/>
          <w:szCs w:val="24"/>
        </w:rPr>
        <w:t>.9% of the firms have an independent board.</w:t>
      </w:r>
      <w:r w:rsidR="00FE3B26">
        <w:rPr>
          <w:sz w:val="24"/>
          <w:szCs w:val="24"/>
        </w:rPr>
        <w:t xml:space="preserve"> Standing out is the relatively smaller independence percentage for the board of directors and CEO chair.</w:t>
      </w:r>
      <w:r w:rsidR="00A43558">
        <w:rPr>
          <w:sz w:val="24"/>
          <w:szCs w:val="24"/>
        </w:rPr>
        <w:t xml:space="preserve"> Interesting is also the negative mean accounting performance for firms reporting internal control material weakness.</w:t>
      </w:r>
      <w:r w:rsidR="00FE3B26">
        <w:rPr>
          <w:sz w:val="24"/>
          <w:szCs w:val="24"/>
        </w:rPr>
        <w:t xml:space="preserve"> </w:t>
      </w:r>
      <w:r w:rsidR="00A43558">
        <w:rPr>
          <w:sz w:val="24"/>
          <w:szCs w:val="24"/>
        </w:rPr>
        <w:t xml:space="preserve">This is due to the negative net income for </w:t>
      </w:r>
      <w:r w:rsidR="00717119">
        <w:rPr>
          <w:sz w:val="24"/>
          <w:szCs w:val="24"/>
        </w:rPr>
        <w:t>these firms</w:t>
      </w:r>
      <w:r w:rsidR="00A43558">
        <w:rPr>
          <w:rStyle w:val="Voetnootmarkering"/>
          <w:sz w:val="24"/>
          <w:szCs w:val="24"/>
        </w:rPr>
        <w:footnoteReference w:id="16"/>
      </w:r>
      <w:r w:rsidR="00A43558">
        <w:rPr>
          <w:sz w:val="24"/>
          <w:szCs w:val="24"/>
        </w:rPr>
        <w:t xml:space="preserve">. </w:t>
      </w:r>
    </w:p>
    <w:p w:rsidR="008B6D85" w:rsidRDefault="008B6D85" w:rsidP="004970B8">
      <w:pPr>
        <w:spacing w:line="360" w:lineRule="auto"/>
        <w:rPr>
          <w:sz w:val="24"/>
          <w:szCs w:val="24"/>
        </w:rPr>
      </w:pPr>
    </w:p>
    <w:p w:rsidR="008B6D85" w:rsidRDefault="008B6D85" w:rsidP="00BD61CA">
      <w:pPr>
        <w:pStyle w:val="Duidelijkcitaat"/>
        <w:spacing w:after="0" w:line="360" w:lineRule="auto"/>
        <w:ind w:left="720"/>
        <w:rPr>
          <w:sz w:val="24"/>
          <w:szCs w:val="24"/>
        </w:rPr>
      </w:pPr>
      <w:r>
        <w:rPr>
          <w:sz w:val="24"/>
          <w:szCs w:val="24"/>
        </w:rPr>
        <w:t xml:space="preserve">Table 6.2 Descriptive Statistics (2) </w:t>
      </w:r>
    </w:p>
    <w:p w:rsidR="00BD61CA" w:rsidRPr="00BD61CA" w:rsidRDefault="00BD61CA" w:rsidP="00BD61CA"/>
    <w:p w:rsidR="008B6D85" w:rsidRPr="005B7E91" w:rsidRDefault="008B6D85" w:rsidP="008B6D85">
      <w:pPr>
        <w:rPr>
          <w:b/>
          <w:u w:val="single"/>
        </w:rPr>
      </w:pPr>
      <w:r w:rsidRPr="005B7E91">
        <w:rPr>
          <w:b/>
          <w:u w:val="single"/>
        </w:rPr>
        <w:t>Sample period</w:t>
      </w:r>
      <w:r w:rsidRPr="0060478E">
        <w:rPr>
          <w:b/>
          <w:vertAlign w:val="subscript"/>
        </w:rPr>
        <w:t xml:space="preserve">2 </w:t>
      </w:r>
      <w:r w:rsidRPr="005B7E91">
        <w:rPr>
          <w:b/>
          <w:u w:val="single"/>
        </w:rPr>
        <w:t>(2007-2009)</w:t>
      </w:r>
    </w:p>
    <w:tbl>
      <w:tblPr>
        <w:tblW w:w="9228" w:type="dxa"/>
        <w:tblInd w:w="93" w:type="dxa"/>
        <w:tblLook w:val="04A0" w:firstRow="1" w:lastRow="0" w:firstColumn="1" w:lastColumn="0" w:noHBand="0" w:noVBand="1"/>
      </w:tblPr>
      <w:tblGrid>
        <w:gridCol w:w="2283"/>
        <w:gridCol w:w="1275"/>
        <w:gridCol w:w="1386"/>
        <w:gridCol w:w="1163"/>
        <w:gridCol w:w="1704"/>
        <w:gridCol w:w="1417"/>
      </w:tblGrid>
      <w:tr w:rsidR="008B6D85" w:rsidRPr="005B7E91" w:rsidTr="00D94DE9">
        <w:trPr>
          <w:trHeight w:val="300"/>
        </w:trPr>
        <w:tc>
          <w:tcPr>
            <w:tcW w:w="2283" w:type="dxa"/>
            <w:tcBorders>
              <w:top w:val="nil"/>
              <w:left w:val="nil"/>
              <w:bottom w:val="single" w:sz="4" w:space="0" w:color="auto"/>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b/>
                <w:bCs/>
                <w:color w:val="000000"/>
              </w:rPr>
            </w:pPr>
            <w:r w:rsidRPr="005B7E91">
              <w:rPr>
                <w:rFonts w:ascii="Calibri" w:eastAsia="Times New Roman" w:hAnsi="Calibri" w:cs="Calibri"/>
                <w:b/>
                <w:bCs/>
                <w:color w:val="000000"/>
              </w:rPr>
              <w:t>Variable</w:t>
            </w:r>
          </w:p>
        </w:tc>
        <w:tc>
          <w:tcPr>
            <w:tcW w:w="1275" w:type="dxa"/>
            <w:tcBorders>
              <w:top w:val="nil"/>
              <w:left w:val="nil"/>
              <w:bottom w:val="single" w:sz="4" w:space="0" w:color="auto"/>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b/>
                <w:bCs/>
                <w:color w:val="000000"/>
              </w:rPr>
            </w:pPr>
            <w:r w:rsidRPr="005B7E91">
              <w:rPr>
                <w:rFonts w:ascii="Calibri" w:eastAsia="Times New Roman" w:hAnsi="Calibri" w:cs="Calibri"/>
                <w:b/>
                <w:bCs/>
                <w:color w:val="000000"/>
              </w:rPr>
              <w:t>Mean</w:t>
            </w:r>
          </w:p>
        </w:tc>
        <w:tc>
          <w:tcPr>
            <w:tcW w:w="1386" w:type="dxa"/>
            <w:tcBorders>
              <w:top w:val="nil"/>
              <w:left w:val="nil"/>
              <w:bottom w:val="single" w:sz="4" w:space="0" w:color="auto"/>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b/>
                <w:bCs/>
                <w:color w:val="000000"/>
              </w:rPr>
            </w:pPr>
            <w:r w:rsidRPr="005B7E91">
              <w:rPr>
                <w:rFonts w:ascii="Calibri" w:eastAsia="Times New Roman" w:hAnsi="Calibri" w:cs="Calibri"/>
                <w:b/>
                <w:bCs/>
                <w:color w:val="000000"/>
              </w:rPr>
              <w:t>Median</w:t>
            </w:r>
          </w:p>
        </w:tc>
        <w:tc>
          <w:tcPr>
            <w:tcW w:w="1163" w:type="dxa"/>
            <w:tcBorders>
              <w:top w:val="nil"/>
              <w:left w:val="nil"/>
              <w:bottom w:val="single" w:sz="4" w:space="0" w:color="auto"/>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b/>
                <w:bCs/>
                <w:color w:val="000000"/>
              </w:rPr>
            </w:pPr>
            <w:r>
              <w:rPr>
                <w:rFonts w:ascii="Calibri" w:eastAsia="Times New Roman" w:hAnsi="Calibri" w:cs="Calibri"/>
                <w:b/>
                <w:bCs/>
                <w:color w:val="000000"/>
              </w:rPr>
              <w:t>Std. Dev.</w:t>
            </w:r>
          </w:p>
        </w:tc>
        <w:tc>
          <w:tcPr>
            <w:tcW w:w="1704" w:type="dxa"/>
            <w:tcBorders>
              <w:top w:val="nil"/>
              <w:left w:val="nil"/>
              <w:bottom w:val="single" w:sz="4" w:space="0" w:color="auto"/>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b/>
                <w:bCs/>
                <w:color w:val="000000"/>
              </w:rPr>
            </w:pPr>
            <w:r>
              <w:rPr>
                <w:rFonts w:ascii="Calibri" w:eastAsia="Times New Roman" w:hAnsi="Calibri" w:cs="Calibri"/>
                <w:b/>
                <w:bCs/>
                <w:color w:val="000000"/>
              </w:rPr>
              <w:t xml:space="preserve">       </w:t>
            </w:r>
            <w:r w:rsidRPr="005B7E91">
              <w:rPr>
                <w:rFonts w:ascii="Calibri" w:eastAsia="Times New Roman" w:hAnsi="Calibri" w:cs="Calibri"/>
                <w:b/>
                <w:bCs/>
                <w:color w:val="000000"/>
              </w:rPr>
              <w:t>Sum</w:t>
            </w:r>
          </w:p>
        </w:tc>
        <w:tc>
          <w:tcPr>
            <w:tcW w:w="1417" w:type="dxa"/>
            <w:tcBorders>
              <w:top w:val="nil"/>
              <w:left w:val="nil"/>
              <w:bottom w:val="single" w:sz="4" w:space="0" w:color="auto"/>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b/>
                <w:bCs/>
                <w:color w:val="000000"/>
              </w:rPr>
            </w:pPr>
            <w:r w:rsidRPr="005B7E91">
              <w:rPr>
                <w:rFonts w:ascii="Calibri" w:eastAsia="Times New Roman" w:hAnsi="Calibri" w:cs="Calibri"/>
                <w:b/>
                <w:bCs/>
                <w:color w:val="000000"/>
              </w:rPr>
              <w:t xml:space="preserve">ICEFF Count </w:t>
            </w:r>
          </w:p>
        </w:tc>
      </w:tr>
      <w:tr w:rsidR="00717119" w:rsidRPr="005B7E91" w:rsidTr="00D94DE9">
        <w:trPr>
          <w:trHeight w:val="300"/>
        </w:trPr>
        <w:tc>
          <w:tcPr>
            <w:tcW w:w="2283" w:type="dxa"/>
            <w:tcBorders>
              <w:top w:val="nil"/>
              <w:left w:val="nil"/>
              <w:bottom w:val="nil"/>
              <w:right w:val="single" w:sz="4" w:space="0" w:color="auto"/>
            </w:tcBorders>
            <w:shd w:val="clear" w:color="auto" w:fill="auto"/>
            <w:noWrap/>
            <w:vAlign w:val="bottom"/>
          </w:tcPr>
          <w:p w:rsidR="00717119" w:rsidRPr="005B7E91" w:rsidRDefault="00717119" w:rsidP="00FF79C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t>Equity Compensation</w:t>
            </w:r>
          </w:p>
        </w:tc>
        <w:tc>
          <w:tcPr>
            <w:tcW w:w="1275" w:type="dxa"/>
            <w:tcBorders>
              <w:top w:val="nil"/>
              <w:left w:val="nil"/>
              <w:bottom w:val="nil"/>
              <w:right w:val="nil"/>
            </w:tcBorders>
            <w:shd w:val="clear" w:color="auto" w:fill="auto"/>
            <w:noWrap/>
            <w:vAlign w:val="bottom"/>
          </w:tcPr>
          <w:p w:rsidR="00717119" w:rsidRPr="005B7E91" w:rsidRDefault="00D94DE9" w:rsidP="00FF79C3">
            <w:pPr>
              <w:spacing w:after="0" w:line="240" w:lineRule="auto"/>
              <w:jc w:val="right"/>
              <w:rPr>
                <w:rFonts w:ascii="Calibri" w:eastAsia="Times New Roman" w:hAnsi="Calibri" w:cs="Calibri"/>
                <w:color w:val="000000"/>
              </w:rPr>
            </w:pPr>
            <w:r>
              <w:rPr>
                <w:rFonts w:ascii="Calibri" w:eastAsia="Times New Roman" w:hAnsi="Calibri" w:cs="Calibri"/>
                <w:color w:val="000000"/>
              </w:rPr>
              <w:t>2013,095</w:t>
            </w:r>
          </w:p>
        </w:tc>
        <w:tc>
          <w:tcPr>
            <w:tcW w:w="1386" w:type="dxa"/>
            <w:tcBorders>
              <w:top w:val="nil"/>
              <w:left w:val="nil"/>
              <w:bottom w:val="nil"/>
              <w:right w:val="nil"/>
            </w:tcBorders>
            <w:shd w:val="clear" w:color="auto" w:fill="auto"/>
            <w:noWrap/>
            <w:vAlign w:val="bottom"/>
          </w:tcPr>
          <w:p w:rsidR="00717119" w:rsidRPr="005B7E91" w:rsidRDefault="00717119" w:rsidP="00FF79C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1267,098</w:t>
            </w:r>
          </w:p>
        </w:tc>
        <w:tc>
          <w:tcPr>
            <w:tcW w:w="1163" w:type="dxa"/>
            <w:tcBorders>
              <w:top w:val="nil"/>
              <w:left w:val="nil"/>
              <w:bottom w:val="nil"/>
              <w:right w:val="nil"/>
            </w:tcBorders>
            <w:shd w:val="clear" w:color="auto" w:fill="auto"/>
            <w:noWrap/>
            <w:vAlign w:val="bottom"/>
          </w:tcPr>
          <w:p w:rsidR="00717119" w:rsidRPr="005B7E91" w:rsidRDefault="00717119" w:rsidP="00FF79C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3220,634</w:t>
            </w:r>
          </w:p>
        </w:tc>
        <w:tc>
          <w:tcPr>
            <w:tcW w:w="1704" w:type="dxa"/>
            <w:tcBorders>
              <w:top w:val="nil"/>
              <w:left w:val="nil"/>
              <w:bottom w:val="nil"/>
              <w:right w:val="nil"/>
            </w:tcBorders>
            <w:shd w:val="clear" w:color="auto" w:fill="auto"/>
            <w:noWrap/>
            <w:vAlign w:val="bottom"/>
          </w:tcPr>
          <w:p w:rsidR="00717119" w:rsidRPr="005B7E91" w:rsidRDefault="00717119" w:rsidP="00FF79C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2443897,451</w:t>
            </w:r>
          </w:p>
        </w:tc>
        <w:tc>
          <w:tcPr>
            <w:tcW w:w="1417" w:type="dxa"/>
            <w:tcBorders>
              <w:top w:val="single" w:sz="4" w:space="0" w:color="auto"/>
              <w:left w:val="nil"/>
              <w:bottom w:val="single" w:sz="4" w:space="0" w:color="auto"/>
              <w:right w:val="nil"/>
            </w:tcBorders>
            <w:shd w:val="clear" w:color="auto" w:fill="auto"/>
            <w:noWrap/>
            <w:vAlign w:val="bottom"/>
          </w:tcPr>
          <w:p w:rsidR="00717119" w:rsidRPr="005B7E91" w:rsidRDefault="00717119"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1214</w:t>
            </w:r>
          </w:p>
        </w:tc>
      </w:tr>
      <w:tr w:rsidR="008B6D85" w:rsidRPr="005B7E91" w:rsidTr="00D94DE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t>Bonus Compensation</w:t>
            </w:r>
          </w:p>
        </w:tc>
        <w:tc>
          <w:tcPr>
            <w:tcW w:w="1275"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88,56</w:t>
            </w:r>
            <w:r w:rsidR="00D94DE9">
              <w:rPr>
                <w:rFonts w:ascii="Calibri" w:eastAsia="Times New Roman" w:hAnsi="Calibri" w:cs="Calibri"/>
                <w:color w:val="000000"/>
              </w:rPr>
              <w:t>5</w:t>
            </w:r>
          </w:p>
        </w:tc>
        <w:tc>
          <w:tcPr>
            <w:tcW w:w="1386"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w:t>
            </w:r>
          </w:p>
        </w:tc>
        <w:tc>
          <w:tcPr>
            <w:tcW w:w="1163"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689,323</w:t>
            </w:r>
          </w:p>
        </w:tc>
        <w:tc>
          <w:tcPr>
            <w:tcW w:w="1704"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107517,52</w:t>
            </w:r>
          </w:p>
        </w:tc>
        <w:tc>
          <w:tcPr>
            <w:tcW w:w="1417" w:type="dxa"/>
            <w:tcBorders>
              <w:top w:val="single" w:sz="4" w:space="0" w:color="auto"/>
              <w:left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p>
        </w:tc>
      </w:tr>
      <w:tr w:rsidR="008B6D85" w:rsidRPr="005B7E91" w:rsidTr="00D94DE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t>Firm Risk</w:t>
            </w:r>
          </w:p>
        </w:tc>
        <w:tc>
          <w:tcPr>
            <w:tcW w:w="1275"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21,80</w:t>
            </w:r>
            <w:r w:rsidR="00D94DE9">
              <w:rPr>
                <w:rFonts w:ascii="Calibri" w:eastAsia="Times New Roman" w:hAnsi="Calibri" w:cs="Calibri"/>
                <w:color w:val="000000"/>
              </w:rPr>
              <w:t>1</w:t>
            </w:r>
          </w:p>
        </w:tc>
        <w:tc>
          <w:tcPr>
            <w:tcW w:w="1386"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10,78</w:t>
            </w:r>
            <w:r w:rsidR="00D94DE9">
              <w:rPr>
                <w:rFonts w:ascii="Calibri" w:eastAsia="Times New Roman" w:hAnsi="Calibri" w:cs="Calibri"/>
                <w:color w:val="000000"/>
              </w:rPr>
              <w:t>7</w:t>
            </w:r>
          </w:p>
        </w:tc>
        <w:tc>
          <w:tcPr>
            <w:tcW w:w="1163"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100,742</w:t>
            </w:r>
          </w:p>
        </w:tc>
        <w:tc>
          <w:tcPr>
            <w:tcW w:w="1704"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26466,09</w:t>
            </w:r>
            <w:r w:rsidR="00D94DE9">
              <w:rPr>
                <w:rFonts w:ascii="Calibri" w:eastAsia="Times New Roman" w:hAnsi="Calibri" w:cs="Calibri"/>
                <w:color w:val="000000"/>
              </w:rPr>
              <w:t>4</w:t>
            </w:r>
          </w:p>
        </w:tc>
        <w:tc>
          <w:tcPr>
            <w:tcW w:w="1417" w:type="dxa"/>
            <w:tcBorders>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r w:rsidR="008B6D85" w:rsidRPr="005B7E91" w:rsidTr="00D94DE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Pr>
                <w:rFonts w:ascii="Calibri" w:eastAsia="Times New Roman" w:hAnsi="Calibri" w:cs="Calibri"/>
                <w:i/>
                <w:iCs/>
                <w:color w:val="000000"/>
              </w:rPr>
              <w:t>ACC</w:t>
            </w:r>
            <w:r w:rsidRPr="005B7E91">
              <w:rPr>
                <w:rFonts w:ascii="Calibri" w:eastAsia="Times New Roman" w:hAnsi="Calibri" w:cs="Calibri"/>
                <w:i/>
                <w:iCs/>
                <w:color w:val="000000"/>
              </w:rPr>
              <w:t>- performance</w:t>
            </w:r>
          </w:p>
        </w:tc>
        <w:tc>
          <w:tcPr>
            <w:tcW w:w="1275"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1,43</w:t>
            </w:r>
            <w:r w:rsidR="00D94DE9">
              <w:rPr>
                <w:rFonts w:ascii="Calibri" w:eastAsia="Times New Roman" w:hAnsi="Calibri" w:cs="Calibri"/>
                <w:color w:val="000000"/>
              </w:rPr>
              <w:t>9</w:t>
            </w:r>
          </w:p>
        </w:tc>
        <w:tc>
          <w:tcPr>
            <w:tcW w:w="1386" w:type="dxa"/>
            <w:tcBorders>
              <w:top w:val="nil"/>
              <w:left w:val="nil"/>
              <w:bottom w:val="nil"/>
              <w:right w:val="nil"/>
            </w:tcBorders>
            <w:shd w:val="clear" w:color="auto" w:fill="auto"/>
            <w:noWrap/>
            <w:vAlign w:val="bottom"/>
            <w:hideMark/>
          </w:tcPr>
          <w:p w:rsidR="008B6D85" w:rsidRPr="005B7E91" w:rsidRDefault="00D94DE9" w:rsidP="00D94DE9">
            <w:pPr>
              <w:spacing w:after="0" w:line="240" w:lineRule="auto"/>
              <w:jc w:val="right"/>
              <w:rPr>
                <w:rFonts w:ascii="Calibri" w:eastAsia="Times New Roman" w:hAnsi="Calibri" w:cs="Calibri"/>
                <w:color w:val="000000"/>
              </w:rPr>
            </w:pPr>
            <w:r>
              <w:rPr>
                <w:rFonts w:ascii="Calibri" w:eastAsia="Times New Roman" w:hAnsi="Calibri" w:cs="Calibri"/>
                <w:color w:val="000000"/>
              </w:rPr>
              <w:t>11,810</w:t>
            </w:r>
          </w:p>
        </w:tc>
        <w:tc>
          <w:tcPr>
            <w:tcW w:w="1163"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239,327</w:t>
            </w:r>
          </w:p>
        </w:tc>
        <w:tc>
          <w:tcPr>
            <w:tcW w:w="1704"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1746,91</w:t>
            </w:r>
            <w:r w:rsidR="00D94DE9">
              <w:rPr>
                <w:rFonts w:ascii="Calibri" w:eastAsia="Times New Roman" w:hAnsi="Calibri" w:cs="Calibri"/>
                <w:color w:val="000000"/>
              </w:rPr>
              <w:t>8</w:t>
            </w:r>
          </w:p>
        </w:tc>
        <w:tc>
          <w:tcPr>
            <w:tcW w:w="1417"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r w:rsidR="008B6D85" w:rsidRPr="005B7E91" w:rsidTr="00D94DE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t>Firm Growth</w:t>
            </w:r>
          </w:p>
        </w:tc>
        <w:tc>
          <w:tcPr>
            <w:tcW w:w="1275"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1,52</w:t>
            </w:r>
            <w:r w:rsidR="00D94DE9">
              <w:rPr>
                <w:rFonts w:ascii="Calibri" w:eastAsia="Times New Roman" w:hAnsi="Calibri" w:cs="Calibri"/>
                <w:color w:val="000000"/>
              </w:rPr>
              <w:t>6</w:t>
            </w:r>
          </w:p>
        </w:tc>
        <w:tc>
          <w:tcPr>
            <w:tcW w:w="1386"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2,140</w:t>
            </w:r>
          </w:p>
        </w:tc>
        <w:tc>
          <w:tcPr>
            <w:tcW w:w="1163"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28,52</w:t>
            </w:r>
            <w:r w:rsidR="00D94DE9">
              <w:rPr>
                <w:rFonts w:ascii="Calibri" w:eastAsia="Times New Roman" w:hAnsi="Calibri" w:cs="Calibri"/>
                <w:color w:val="000000"/>
              </w:rPr>
              <w:t>6</w:t>
            </w:r>
          </w:p>
        </w:tc>
        <w:tc>
          <w:tcPr>
            <w:tcW w:w="1704"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1852,20</w:t>
            </w:r>
            <w:r w:rsidR="00D94DE9">
              <w:rPr>
                <w:rFonts w:ascii="Calibri" w:eastAsia="Times New Roman" w:hAnsi="Calibri" w:cs="Calibri"/>
                <w:color w:val="000000"/>
              </w:rPr>
              <w:t>2</w:t>
            </w:r>
          </w:p>
        </w:tc>
        <w:tc>
          <w:tcPr>
            <w:tcW w:w="1417"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r w:rsidR="008B6D85" w:rsidRPr="005B7E91" w:rsidTr="00D94DE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lastRenderedPageBreak/>
              <w:t>Firm size</w:t>
            </w:r>
          </w:p>
        </w:tc>
        <w:tc>
          <w:tcPr>
            <w:tcW w:w="1275"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9115,13</w:t>
            </w:r>
            <w:r w:rsidR="00D94DE9">
              <w:rPr>
                <w:rFonts w:ascii="Calibri" w:eastAsia="Times New Roman" w:hAnsi="Calibri" w:cs="Calibri"/>
                <w:color w:val="000000"/>
              </w:rPr>
              <w:t>7</w:t>
            </w:r>
          </w:p>
        </w:tc>
        <w:tc>
          <w:tcPr>
            <w:tcW w:w="1386"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1829,506</w:t>
            </w:r>
          </w:p>
        </w:tc>
        <w:tc>
          <w:tcPr>
            <w:tcW w:w="1163"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49607,702</w:t>
            </w:r>
          </w:p>
        </w:tc>
        <w:tc>
          <w:tcPr>
            <w:tcW w:w="1704"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11065775,72</w:t>
            </w:r>
          </w:p>
        </w:tc>
        <w:tc>
          <w:tcPr>
            <w:tcW w:w="1417"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r w:rsidR="008B6D85" w:rsidRPr="005B7E91" w:rsidTr="00D94DE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t>Loss</w:t>
            </w:r>
          </w:p>
        </w:tc>
        <w:tc>
          <w:tcPr>
            <w:tcW w:w="1275"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0,172</w:t>
            </w:r>
          </w:p>
        </w:tc>
        <w:tc>
          <w:tcPr>
            <w:tcW w:w="1386"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w:t>
            </w:r>
          </w:p>
        </w:tc>
        <w:tc>
          <w:tcPr>
            <w:tcW w:w="1163"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0,37</w:t>
            </w:r>
            <w:r w:rsidR="00D94DE9">
              <w:rPr>
                <w:rFonts w:ascii="Calibri" w:eastAsia="Times New Roman" w:hAnsi="Calibri" w:cs="Calibri"/>
                <w:color w:val="000000"/>
              </w:rPr>
              <w:t>8</w:t>
            </w:r>
          </w:p>
        </w:tc>
        <w:tc>
          <w:tcPr>
            <w:tcW w:w="1704"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209</w:t>
            </w:r>
          </w:p>
        </w:tc>
        <w:tc>
          <w:tcPr>
            <w:tcW w:w="1417"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r w:rsidR="008B6D85" w:rsidRPr="005B7E91" w:rsidTr="00D94DE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t>Board  independence</w:t>
            </w:r>
          </w:p>
        </w:tc>
        <w:tc>
          <w:tcPr>
            <w:tcW w:w="1275" w:type="dxa"/>
            <w:tcBorders>
              <w:top w:val="nil"/>
              <w:left w:val="nil"/>
              <w:bottom w:val="nil"/>
              <w:right w:val="nil"/>
            </w:tcBorders>
            <w:shd w:val="clear" w:color="auto" w:fill="auto"/>
            <w:noWrap/>
            <w:vAlign w:val="bottom"/>
            <w:hideMark/>
          </w:tcPr>
          <w:p w:rsidR="008B6D85" w:rsidRPr="005B7E91" w:rsidRDefault="00D94DE9" w:rsidP="00D94DE9">
            <w:pPr>
              <w:spacing w:after="0" w:line="240" w:lineRule="auto"/>
              <w:jc w:val="right"/>
              <w:rPr>
                <w:rFonts w:ascii="Calibri" w:eastAsia="Times New Roman" w:hAnsi="Calibri" w:cs="Calibri"/>
                <w:color w:val="000000"/>
              </w:rPr>
            </w:pPr>
            <w:r>
              <w:rPr>
                <w:rFonts w:ascii="Calibri" w:eastAsia="Times New Roman" w:hAnsi="Calibri" w:cs="Calibri"/>
                <w:color w:val="000000"/>
              </w:rPr>
              <w:t>0,05</w:t>
            </w:r>
          </w:p>
        </w:tc>
        <w:tc>
          <w:tcPr>
            <w:tcW w:w="1386"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w:t>
            </w:r>
          </w:p>
        </w:tc>
        <w:tc>
          <w:tcPr>
            <w:tcW w:w="1163" w:type="dxa"/>
            <w:tcBorders>
              <w:top w:val="nil"/>
              <w:left w:val="nil"/>
              <w:bottom w:val="nil"/>
              <w:right w:val="nil"/>
            </w:tcBorders>
            <w:shd w:val="clear" w:color="auto" w:fill="auto"/>
            <w:noWrap/>
            <w:vAlign w:val="bottom"/>
            <w:hideMark/>
          </w:tcPr>
          <w:p w:rsidR="008B6D85" w:rsidRPr="005B7E91" w:rsidRDefault="00D94DE9" w:rsidP="00D94DE9">
            <w:pPr>
              <w:spacing w:after="0" w:line="240" w:lineRule="auto"/>
              <w:jc w:val="right"/>
              <w:rPr>
                <w:rFonts w:ascii="Calibri" w:eastAsia="Times New Roman" w:hAnsi="Calibri" w:cs="Calibri"/>
                <w:color w:val="000000"/>
              </w:rPr>
            </w:pPr>
            <w:r>
              <w:rPr>
                <w:rFonts w:ascii="Calibri" w:eastAsia="Times New Roman" w:hAnsi="Calibri" w:cs="Calibri"/>
                <w:color w:val="000000"/>
              </w:rPr>
              <w:t>0,219</w:t>
            </w:r>
          </w:p>
        </w:tc>
        <w:tc>
          <w:tcPr>
            <w:tcW w:w="1704"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61</w:t>
            </w:r>
          </w:p>
        </w:tc>
        <w:tc>
          <w:tcPr>
            <w:tcW w:w="1417"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r w:rsidR="008B6D85" w:rsidRPr="005B7E91" w:rsidTr="00D94DE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Pr>
                <w:rFonts w:ascii="Calibri" w:eastAsia="Times New Roman" w:hAnsi="Calibri" w:cs="Calibri"/>
                <w:i/>
                <w:iCs/>
                <w:color w:val="000000"/>
              </w:rPr>
              <w:t>CEO Chair Independent</w:t>
            </w:r>
          </w:p>
        </w:tc>
        <w:tc>
          <w:tcPr>
            <w:tcW w:w="1275"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0,203</w:t>
            </w:r>
          </w:p>
        </w:tc>
        <w:tc>
          <w:tcPr>
            <w:tcW w:w="1386"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w:t>
            </w:r>
          </w:p>
        </w:tc>
        <w:tc>
          <w:tcPr>
            <w:tcW w:w="1163" w:type="dxa"/>
            <w:tcBorders>
              <w:top w:val="nil"/>
              <w:left w:val="nil"/>
              <w:bottom w:val="nil"/>
              <w:right w:val="nil"/>
            </w:tcBorders>
            <w:shd w:val="clear" w:color="auto" w:fill="auto"/>
            <w:noWrap/>
            <w:vAlign w:val="bottom"/>
            <w:hideMark/>
          </w:tcPr>
          <w:p w:rsidR="008B6D85" w:rsidRPr="005B7E91" w:rsidRDefault="008B6D85" w:rsidP="00D94DE9">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0,40</w:t>
            </w:r>
            <w:r w:rsidR="00D94DE9">
              <w:rPr>
                <w:rFonts w:ascii="Calibri" w:eastAsia="Times New Roman" w:hAnsi="Calibri" w:cs="Calibri"/>
                <w:color w:val="000000"/>
              </w:rPr>
              <w:t>3</w:t>
            </w:r>
          </w:p>
        </w:tc>
        <w:tc>
          <w:tcPr>
            <w:tcW w:w="1704"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247</w:t>
            </w:r>
          </w:p>
        </w:tc>
        <w:tc>
          <w:tcPr>
            <w:tcW w:w="1417"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bl>
    <w:p w:rsidR="008B6D85" w:rsidRDefault="008B6D85" w:rsidP="008B6D85"/>
    <w:tbl>
      <w:tblPr>
        <w:tblW w:w="9264" w:type="dxa"/>
        <w:tblInd w:w="93" w:type="dxa"/>
        <w:tblLook w:val="04A0" w:firstRow="1" w:lastRow="0" w:firstColumn="1" w:lastColumn="0" w:noHBand="0" w:noVBand="1"/>
      </w:tblPr>
      <w:tblGrid>
        <w:gridCol w:w="2283"/>
        <w:gridCol w:w="1386"/>
        <w:gridCol w:w="1275"/>
        <w:gridCol w:w="1480"/>
        <w:gridCol w:w="1389"/>
        <w:gridCol w:w="1451"/>
      </w:tblGrid>
      <w:tr w:rsidR="008B6D85" w:rsidRPr="005B7E91" w:rsidTr="00717119">
        <w:trPr>
          <w:trHeight w:val="390"/>
        </w:trPr>
        <w:tc>
          <w:tcPr>
            <w:tcW w:w="2283" w:type="dxa"/>
            <w:tcBorders>
              <w:top w:val="nil"/>
              <w:left w:val="nil"/>
              <w:bottom w:val="single" w:sz="4" w:space="0" w:color="auto"/>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b/>
                <w:bCs/>
                <w:color w:val="000000"/>
              </w:rPr>
            </w:pPr>
            <w:r w:rsidRPr="005B7E91">
              <w:rPr>
                <w:rFonts w:ascii="Calibri" w:eastAsia="Times New Roman" w:hAnsi="Calibri" w:cs="Calibri"/>
                <w:b/>
                <w:bCs/>
                <w:color w:val="000000"/>
              </w:rPr>
              <w:t>Variable</w:t>
            </w:r>
          </w:p>
        </w:tc>
        <w:tc>
          <w:tcPr>
            <w:tcW w:w="1386" w:type="dxa"/>
            <w:tcBorders>
              <w:top w:val="nil"/>
              <w:left w:val="nil"/>
              <w:bottom w:val="single" w:sz="4" w:space="0" w:color="auto"/>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b/>
                <w:bCs/>
                <w:color w:val="000000"/>
              </w:rPr>
            </w:pPr>
            <w:r w:rsidRPr="005B7E91">
              <w:rPr>
                <w:rFonts w:ascii="Calibri" w:eastAsia="Times New Roman" w:hAnsi="Calibri" w:cs="Calibri"/>
                <w:b/>
                <w:bCs/>
                <w:color w:val="000000"/>
              </w:rPr>
              <w:t>Mean</w:t>
            </w:r>
          </w:p>
        </w:tc>
        <w:tc>
          <w:tcPr>
            <w:tcW w:w="1275" w:type="dxa"/>
            <w:tcBorders>
              <w:top w:val="nil"/>
              <w:left w:val="nil"/>
              <w:bottom w:val="single" w:sz="4" w:space="0" w:color="auto"/>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b/>
                <w:bCs/>
                <w:color w:val="000000"/>
              </w:rPr>
            </w:pPr>
            <w:r w:rsidRPr="005B7E91">
              <w:rPr>
                <w:rFonts w:ascii="Calibri" w:eastAsia="Times New Roman" w:hAnsi="Calibri" w:cs="Calibri"/>
                <w:b/>
                <w:bCs/>
                <w:color w:val="000000"/>
              </w:rPr>
              <w:t>Median</w:t>
            </w:r>
          </w:p>
        </w:tc>
        <w:tc>
          <w:tcPr>
            <w:tcW w:w="1480" w:type="dxa"/>
            <w:tcBorders>
              <w:top w:val="nil"/>
              <w:left w:val="nil"/>
              <w:bottom w:val="single" w:sz="4" w:space="0" w:color="auto"/>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b/>
                <w:bCs/>
                <w:color w:val="000000"/>
              </w:rPr>
            </w:pPr>
            <w:r w:rsidRPr="005B7E91">
              <w:rPr>
                <w:rFonts w:ascii="Calibri" w:eastAsia="Times New Roman" w:hAnsi="Calibri" w:cs="Calibri"/>
                <w:b/>
                <w:bCs/>
                <w:color w:val="000000"/>
              </w:rPr>
              <w:t>Std</w:t>
            </w:r>
            <w:r>
              <w:rPr>
                <w:rFonts w:ascii="Calibri" w:eastAsia="Times New Roman" w:hAnsi="Calibri" w:cs="Calibri"/>
                <w:b/>
                <w:bCs/>
                <w:color w:val="000000"/>
              </w:rPr>
              <w:t>.</w:t>
            </w:r>
            <w:r w:rsidRPr="005B7E91">
              <w:rPr>
                <w:rFonts w:ascii="Calibri" w:eastAsia="Times New Roman" w:hAnsi="Calibri" w:cs="Calibri"/>
                <w:b/>
                <w:bCs/>
                <w:color w:val="000000"/>
              </w:rPr>
              <w:t xml:space="preserve"> Dev</w:t>
            </w:r>
            <w:r>
              <w:rPr>
                <w:rFonts w:ascii="Calibri" w:eastAsia="Times New Roman" w:hAnsi="Calibri" w:cs="Calibri"/>
                <w:b/>
                <w:bCs/>
                <w:color w:val="000000"/>
              </w:rPr>
              <w:t>.</w:t>
            </w:r>
          </w:p>
        </w:tc>
        <w:tc>
          <w:tcPr>
            <w:tcW w:w="1389" w:type="dxa"/>
            <w:tcBorders>
              <w:top w:val="nil"/>
              <w:left w:val="nil"/>
              <w:bottom w:val="single" w:sz="4" w:space="0" w:color="auto"/>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b/>
                <w:bCs/>
                <w:color w:val="000000"/>
              </w:rPr>
            </w:pPr>
            <w:r w:rsidRPr="005B7E91">
              <w:rPr>
                <w:rFonts w:ascii="Calibri" w:eastAsia="Times New Roman" w:hAnsi="Calibri" w:cs="Calibri"/>
                <w:b/>
                <w:bCs/>
                <w:color w:val="000000"/>
              </w:rPr>
              <w:t>Sum</w:t>
            </w:r>
          </w:p>
        </w:tc>
        <w:tc>
          <w:tcPr>
            <w:tcW w:w="1451" w:type="dxa"/>
            <w:tcBorders>
              <w:top w:val="nil"/>
              <w:left w:val="nil"/>
              <w:bottom w:val="single" w:sz="4" w:space="0" w:color="auto"/>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b/>
                <w:bCs/>
                <w:color w:val="000000"/>
              </w:rPr>
            </w:pPr>
            <w:r w:rsidRPr="005B7E91">
              <w:rPr>
                <w:rFonts w:ascii="Calibri" w:eastAsia="Times New Roman" w:hAnsi="Calibri" w:cs="Calibri"/>
                <w:b/>
                <w:bCs/>
                <w:color w:val="000000"/>
              </w:rPr>
              <w:t>ICMW Count</w:t>
            </w:r>
          </w:p>
        </w:tc>
      </w:tr>
      <w:tr w:rsidR="00717119" w:rsidRPr="005B7E91" w:rsidTr="00717119">
        <w:trPr>
          <w:trHeight w:val="315"/>
        </w:trPr>
        <w:tc>
          <w:tcPr>
            <w:tcW w:w="2283" w:type="dxa"/>
            <w:tcBorders>
              <w:top w:val="nil"/>
              <w:left w:val="nil"/>
              <w:bottom w:val="nil"/>
              <w:right w:val="single" w:sz="4" w:space="0" w:color="auto"/>
            </w:tcBorders>
            <w:shd w:val="clear" w:color="auto" w:fill="auto"/>
            <w:noWrap/>
            <w:vAlign w:val="bottom"/>
          </w:tcPr>
          <w:p w:rsidR="00717119" w:rsidRPr="005B7E91" w:rsidRDefault="00717119" w:rsidP="00FF79C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t>Equity Compensation</w:t>
            </w:r>
          </w:p>
        </w:tc>
        <w:tc>
          <w:tcPr>
            <w:tcW w:w="1386" w:type="dxa"/>
            <w:tcBorders>
              <w:top w:val="nil"/>
              <w:left w:val="nil"/>
              <w:bottom w:val="nil"/>
              <w:right w:val="nil"/>
            </w:tcBorders>
            <w:shd w:val="clear" w:color="auto" w:fill="auto"/>
            <w:noWrap/>
            <w:vAlign w:val="bottom"/>
          </w:tcPr>
          <w:p w:rsidR="00717119" w:rsidRPr="005B7E91" w:rsidRDefault="00717119"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1057,86</w:t>
            </w:r>
            <w:r w:rsidR="00910101">
              <w:rPr>
                <w:rFonts w:ascii="Calibri" w:eastAsia="Times New Roman" w:hAnsi="Calibri" w:cs="Calibri"/>
                <w:color w:val="000000"/>
              </w:rPr>
              <w:t>1</w:t>
            </w:r>
          </w:p>
        </w:tc>
        <w:tc>
          <w:tcPr>
            <w:tcW w:w="1275" w:type="dxa"/>
            <w:tcBorders>
              <w:top w:val="nil"/>
              <w:left w:val="nil"/>
              <w:bottom w:val="nil"/>
              <w:right w:val="nil"/>
            </w:tcBorders>
            <w:shd w:val="clear" w:color="auto" w:fill="auto"/>
            <w:noWrap/>
            <w:vAlign w:val="bottom"/>
          </w:tcPr>
          <w:p w:rsidR="00717119" w:rsidRPr="005B7E91" w:rsidRDefault="00717119" w:rsidP="00FF79C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843,829</w:t>
            </w:r>
          </w:p>
        </w:tc>
        <w:tc>
          <w:tcPr>
            <w:tcW w:w="1480" w:type="dxa"/>
            <w:tcBorders>
              <w:top w:val="nil"/>
              <w:left w:val="nil"/>
              <w:bottom w:val="nil"/>
              <w:right w:val="nil"/>
            </w:tcBorders>
            <w:shd w:val="clear" w:color="auto" w:fill="auto"/>
            <w:noWrap/>
            <w:vAlign w:val="bottom"/>
          </w:tcPr>
          <w:p w:rsidR="00717119" w:rsidRPr="005B7E91" w:rsidRDefault="00717119"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784,00</w:t>
            </w:r>
            <w:r w:rsidR="00910101">
              <w:rPr>
                <w:rFonts w:ascii="Calibri" w:eastAsia="Times New Roman" w:hAnsi="Calibri" w:cs="Calibri"/>
                <w:color w:val="000000"/>
              </w:rPr>
              <w:t>5</w:t>
            </w:r>
          </w:p>
        </w:tc>
        <w:tc>
          <w:tcPr>
            <w:tcW w:w="1389" w:type="dxa"/>
            <w:tcBorders>
              <w:top w:val="nil"/>
              <w:left w:val="nil"/>
              <w:bottom w:val="nil"/>
              <w:right w:val="nil"/>
            </w:tcBorders>
            <w:shd w:val="clear" w:color="auto" w:fill="auto"/>
            <w:noWrap/>
            <w:vAlign w:val="bottom"/>
          </w:tcPr>
          <w:p w:rsidR="00717119" w:rsidRPr="005B7E91" w:rsidRDefault="00717119" w:rsidP="00FF79C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41256,577</w:t>
            </w:r>
          </w:p>
        </w:tc>
        <w:tc>
          <w:tcPr>
            <w:tcW w:w="1451" w:type="dxa"/>
            <w:tcBorders>
              <w:top w:val="single" w:sz="4" w:space="0" w:color="auto"/>
              <w:left w:val="nil"/>
              <w:bottom w:val="single" w:sz="4" w:space="0" w:color="auto"/>
              <w:right w:val="nil"/>
            </w:tcBorders>
            <w:shd w:val="clear" w:color="auto" w:fill="auto"/>
            <w:noWrap/>
            <w:vAlign w:val="bottom"/>
          </w:tcPr>
          <w:p w:rsidR="00717119" w:rsidRPr="005B7E91" w:rsidRDefault="00717119"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39</w:t>
            </w:r>
          </w:p>
        </w:tc>
      </w:tr>
      <w:tr w:rsidR="008B6D85" w:rsidRPr="005B7E91" w:rsidTr="00717119">
        <w:trPr>
          <w:trHeight w:val="315"/>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t>Bonus Compensation</w:t>
            </w:r>
          </w:p>
        </w:tc>
        <w:tc>
          <w:tcPr>
            <w:tcW w:w="1386"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41,55</w:t>
            </w:r>
            <w:r w:rsidR="00910101">
              <w:rPr>
                <w:rFonts w:ascii="Calibri" w:eastAsia="Times New Roman" w:hAnsi="Calibri" w:cs="Calibri"/>
                <w:color w:val="000000"/>
              </w:rPr>
              <w:t>7</w:t>
            </w:r>
          </w:p>
        </w:tc>
        <w:tc>
          <w:tcPr>
            <w:tcW w:w="1275"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w:t>
            </w:r>
          </w:p>
        </w:tc>
        <w:tc>
          <w:tcPr>
            <w:tcW w:w="1480"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56,6</w:t>
            </w:r>
            <w:r w:rsidR="00910101">
              <w:rPr>
                <w:rFonts w:ascii="Calibri" w:eastAsia="Times New Roman" w:hAnsi="Calibri" w:cs="Calibri"/>
                <w:color w:val="000000"/>
              </w:rPr>
              <w:t>80</w:t>
            </w:r>
          </w:p>
        </w:tc>
        <w:tc>
          <w:tcPr>
            <w:tcW w:w="1389"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1620,706</w:t>
            </w:r>
          </w:p>
        </w:tc>
        <w:tc>
          <w:tcPr>
            <w:tcW w:w="1451" w:type="dxa"/>
            <w:tcBorders>
              <w:top w:val="single" w:sz="4" w:space="0" w:color="auto"/>
              <w:left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p>
        </w:tc>
      </w:tr>
      <w:tr w:rsidR="008B6D85" w:rsidRPr="005B7E91" w:rsidTr="0071711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t>Firm Risk</w:t>
            </w:r>
          </w:p>
        </w:tc>
        <w:tc>
          <w:tcPr>
            <w:tcW w:w="1386"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28,32</w:t>
            </w:r>
            <w:r w:rsidR="00910101">
              <w:rPr>
                <w:rFonts w:ascii="Calibri" w:eastAsia="Times New Roman" w:hAnsi="Calibri" w:cs="Calibri"/>
                <w:color w:val="000000"/>
              </w:rPr>
              <w:t>8</w:t>
            </w:r>
          </w:p>
        </w:tc>
        <w:tc>
          <w:tcPr>
            <w:tcW w:w="1275"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Pr>
                <w:rFonts w:ascii="Calibri" w:eastAsia="Times New Roman" w:hAnsi="Calibri" w:cs="Calibri"/>
                <w:color w:val="000000"/>
              </w:rPr>
              <w:t>12,433</w:t>
            </w:r>
          </w:p>
        </w:tc>
        <w:tc>
          <w:tcPr>
            <w:tcW w:w="1480"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81,335</w:t>
            </w:r>
          </w:p>
        </w:tc>
        <w:tc>
          <w:tcPr>
            <w:tcW w:w="1389"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1104,790</w:t>
            </w:r>
          </w:p>
        </w:tc>
        <w:tc>
          <w:tcPr>
            <w:tcW w:w="1451"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r w:rsidR="008B6D85" w:rsidRPr="005B7E91" w:rsidTr="0071711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Pr>
                <w:rFonts w:ascii="Calibri" w:eastAsia="Times New Roman" w:hAnsi="Calibri" w:cs="Calibri"/>
                <w:i/>
                <w:iCs/>
                <w:color w:val="000000"/>
              </w:rPr>
              <w:t>ACC</w:t>
            </w:r>
            <w:r w:rsidRPr="005B7E91">
              <w:rPr>
                <w:rFonts w:ascii="Calibri" w:eastAsia="Times New Roman" w:hAnsi="Calibri" w:cs="Calibri"/>
                <w:i/>
                <w:iCs/>
                <w:color w:val="000000"/>
              </w:rPr>
              <w:t>- performance</w:t>
            </w:r>
          </w:p>
        </w:tc>
        <w:tc>
          <w:tcPr>
            <w:tcW w:w="1386"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-81,11</w:t>
            </w:r>
            <w:r w:rsidR="00910101">
              <w:rPr>
                <w:rFonts w:ascii="Calibri" w:eastAsia="Times New Roman" w:hAnsi="Calibri" w:cs="Calibri"/>
                <w:color w:val="000000"/>
              </w:rPr>
              <w:t>3</w:t>
            </w:r>
          </w:p>
        </w:tc>
        <w:tc>
          <w:tcPr>
            <w:tcW w:w="1275"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5,67</w:t>
            </w:r>
            <w:r w:rsidR="00910101">
              <w:rPr>
                <w:rFonts w:ascii="Calibri" w:eastAsia="Times New Roman" w:hAnsi="Calibri" w:cs="Calibri"/>
                <w:color w:val="000000"/>
              </w:rPr>
              <w:t>5</w:t>
            </w:r>
          </w:p>
        </w:tc>
        <w:tc>
          <w:tcPr>
            <w:tcW w:w="1480"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445,52</w:t>
            </w:r>
            <w:r w:rsidR="00910101">
              <w:rPr>
                <w:rFonts w:ascii="Calibri" w:eastAsia="Times New Roman" w:hAnsi="Calibri" w:cs="Calibri"/>
                <w:color w:val="000000"/>
              </w:rPr>
              <w:t>4</w:t>
            </w:r>
          </w:p>
        </w:tc>
        <w:tc>
          <w:tcPr>
            <w:tcW w:w="1389"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3163,398</w:t>
            </w:r>
          </w:p>
        </w:tc>
        <w:tc>
          <w:tcPr>
            <w:tcW w:w="1451"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r w:rsidR="008B6D85" w:rsidRPr="005B7E91" w:rsidTr="0071711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t>Firm Growth</w:t>
            </w:r>
          </w:p>
        </w:tc>
        <w:tc>
          <w:tcPr>
            <w:tcW w:w="1386"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2,465</w:t>
            </w:r>
          </w:p>
        </w:tc>
        <w:tc>
          <w:tcPr>
            <w:tcW w:w="1275"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1,98</w:t>
            </w:r>
            <w:r w:rsidR="00910101">
              <w:rPr>
                <w:rFonts w:ascii="Calibri" w:eastAsia="Times New Roman" w:hAnsi="Calibri" w:cs="Calibri"/>
                <w:color w:val="000000"/>
              </w:rPr>
              <w:t>5</w:t>
            </w:r>
          </w:p>
        </w:tc>
        <w:tc>
          <w:tcPr>
            <w:tcW w:w="1480"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1,985</w:t>
            </w:r>
          </w:p>
        </w:tc>
        <w:tc>
          <w:tcPr>
            <w:tcW w:w="1389"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96,14</w:t>
            </w:r>
            <w:r w:rsidR="00910101">
              <w:rPr>
                <w:rFonts w:ascii="Calibri" w:eastAsia="Times New Roman" w:hAnsi="Calibri" w:cs="Calibri"/>
                <w:color w:val="000000"/>
              </w:rPr>
              <w:t>8</w:t>
            </w:r>
          </w:p>
        </w:tc>
        <w:tc>
          <w:tcPr>
            <w:tcW w:w="1451"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r w:rsidR="008B6D85" w:rsidRPr="005B7E91" w:rsidTr="0071711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t>Firm size</w:t>
            </w:r>
          </w:p>
        </w:tc>
        <w:tc>
          <w:tcPr>
            <w:tcW w:w="1386"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1935,193</w:t>
            </w:r>
          </w:p>
        </w:tc>
        <w:tc>
          <w:tcPr>
            <w:tcW w:w="1275"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627,347</w:t>
            </w:r>
          </w:p>
        </w:tc>
        <w:tc>
          <w:tcPr>
            <w:tcW w:w="1480"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3466,16</w:t>
            </w:r>
            <w:r w:rsidR="00910101">
              <w:rPr>
                <w:rFonts w:ascii="Calibri" w:eastAsia="Times New Roman" w:hAnsi="Calibri" w:cs="Calibri"/>
                <w:color w:val="000000"/>
              </w:rPr>
              <w:t>4</w:t>
            </w:r>
          </w:p>
        </w:tc>
        <w:tc>
          <w:tcPr>
            <w:tcW w:w="1389"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75472,545</w:t>
            </w:r>
          </w:p>
        </w:tc>
        <w:tc>
          <w:tcPr>
            <w:tcW w:w="1451"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r w:rsidR="008B6D85" w:rsidRPr="005B7E91" w:rsidTr="0071711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sidRPr="005B7E91">
              <w:rPr>
                <w:rFonts w:ascii="Calibri" w:eastAsia="Times New Roman" w:hAnsi="Calibri" w:cs="Calibri"/>
                <w:i/>
                <w:iCs/>
                <w:color w:val="000000"/>
              </w:rPr>
              <w:t>Loss</w:t>
            </w:r>
          </w:p>
        </w:tc>
        <w:tc>
          <w:tcPr>
            <w:tcW w:w="1386"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0,46</w:t>
            </w:r>
            <w:r w:rsidR="00910101">
              <w:rPr>
                <w:rFonts w:ascii="Calibri" w:eastAsia="Times New Roman" w:hAnsi="Calibri" w:cs="Calibri"/>
                <w:color w:val="000000"/>
              </w:rPr>
              <w:t>2</w:t>
            </w:r>
          </w:p>
        </w:tc>
        <w:tc>
          <w:tcPr>
            <w:tcW w:w="1275"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w:t>
            </w:r>
          </w:p>
        </w:tc>
        <w:tc>
          <w:tcPr>
            <w:tcW w:w="1480"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0,505</w:t>
            </w:r>
          </w:p>
        </w:tc>
        <w:tc>
          <w:tcPr>
            <w:tcW w:w="1389"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18</w:t>
            </w:r>
          </w:p>
        </w:tc>
        <w:tc>
          <w:tcPr>
            <w:tcW w:w="1451"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r w:rsidR="008B6D85" w:rsidRPr="005B7E91" w:rsidTr="0071711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Pr>
                <w:rFonts w:ascii="Calibri" w:eastAsia="Times New Roman" w:hAnsi="Calibri" w:cs="Calibri"/>
                <w:i/>
                <w:iCs/>
                <w:color w:val="000000"/>
              </w:rPr>
              <w:t>Board  independent</w:t>
            </w:r>
          </w:p>
        </w:tc>
        <w:tc>
          <w:tcPr>
            <w:tcW w:w="1386"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0,35</w:t>
            </w:r>
            <w:r w:rsidR="00910101">
              <w:rPr>
                <w:rFonts w:ascii="Calibri" w:eastAsia="Times New Roman" w:hAnsi="Calibri" w:cs="Calibri"/>
                <w:color w:val="000000"/>
              </w:rPr>
              <w:t>9</w:t>
            </w:r>
          </w:p>
        </w:tc>
        <w:tc>
          <w:tcPr>
            <w:tcW w:w="1275"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w:t>
            </w:r>
          </w:p>
        </w:tc>
        <w:tc>
          <w:tcPr>
            <w:tcW w:w="1480"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0,48</w:t>
            </w:r>
            <w:r w:rsidR="00910101">
              <w:rPr>
                <w:rFonts w:ascii="Calibri" w:eastAsia="Times New Roman" w:hAnsi="Calibri" w:cs="Calibri"/>
                <w:color w:val="000000"/>
              </w:rPr>
              <w:t>6</w:t>
            </w:r>
          </w:p>
        </w:tc>
        <w:tc>
          <w:tcPr>
            <w:tcW w:w="1389"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14</w:t>
            </w:r>
          </w:p>
        </w:tc>
        <w:tc>
          <w:tcPr>
            <w:tcW w:w="1451"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r w:rsidR="008B6D85" w:rsidRPr="005B7E91" w:rsidTr="00717119">
        <w:trPr>
          <w:trHeight w:val="300"/>
        </w:trPr>
        <w:tc>
          <w:tcPr>
            <w:tcW w:w="2283" w:type="dxa"/>
            <w:tcBorders>
              <w:top w:val="nil"/>
              <w:left w:val="nil"/>
              <w:bottom w:val="nil"/>
              <w:right w:val="single" w:sz="4" w:space="0" w:color="auto"/>
            </w:tcBorders>
            <w:shd w:val="clear" w:color="auto" w:fill="auto"/>
            <w:noWrap/>
            <w:vAlign w:val="bottom"/>
            <w:hideMark/>
          </w:tcPr>
          <w:p w:rsidR="008B6D85" w:rsidRPr="005B7E91" w:rsidRDefault="008B6D85" w:rsidP="00A40D23">
            <w:pPr>
              <w:spacing w:after="0" w:line="240" w:lineRule="auto"/>
              <w:jc w:val="center"/>
              <w:rPr>
                <w:rFonts w:ascii="Calibri" w:eastAsia="Times New Roman" w:hAnsi="Calibri" w:cs="Calibri"/>
                <w:i/>
                <w:iCs/>
                <w:color w:val="000000"/>
              </w:rPr>
            </w:pPr>
            <w:r>
              <w:rPr>
                <w:rFonts w:ascii="Calibri" w:eastAsia="Times New Roman" w:hAnsi="Calibri" w:cs="Calibri"/>
                <w:i/>
                <w:iCs/>
                <w:color w:val="000000"/>
              </w:rPr>
              <w:t>CEO Chair Independent</w:t>
            </w:r>
            <w:r w:rsidRPr="005B7E91">
              <w:rPr>
                <w:rFonts w:ascii="Calibri" w:eastAsia="Times New Roman" w:hAnsi="Calibri" w:cs="Calibri"/>
                <w:i/>
                <w:iCs/>
                <w:color w:val="000000"/>
              </w:rPr>
              <w:t xml:space="preserve"> </w:t>
            </w:r>
          </w:p>
        </w:tc>
        <w:tc>
          <w:tcPr>
            <w:tcW w:w="1386"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0,23</w:t>
            </w:r>
            <w:r w:rsidR="00910101">
              <w:rPr>
                <w:rFonts w:ascii="Calibri" w:eastAsia="Times New Roman" w:hAnsi="Calibri" w:cs="Calibri"/>
                <w:color w:val="000000"/>
              </w:rPr>
              <w:t>1</w:t>
            </w:r>
          </w:p>
        </w:tc>
        <w:tc>
          <w:tcPr>
            <w:tcW w:w="1275"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w:t>
            </w:r>
          </w:p>
        </w:tc>
        <w:tc>
          <w:tcPr>
            <w:tcW w:w="1480" w:type="dxa"/>
            <w:tcBorders>
              <w:top w:val="nil"/>
              <w:left w:val="nil"/>
              <w:bottom w:val="nil"/>
              <w:right w:val="nil"/>
            </w:tcBorders>
            <w:shd w:val="clear" w:color="auto" w:fill="auto"/>
            <w:noWrap/>
            <w:vAlign w:val="bottom"/>
            <w:hideMark/>
          </w:tcPr>
          <w:p w:rsidR="008B6D85" w:rsidRPr="005B7E91" w:rsidRDefault="008B6D85" w:rsidP="00910101">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0,42</w:t>
            </w:r>
            <w:r w:rsidR="00910101">
              <w:rPr>
                <w:rFonts w:ascii="Calibri" w:eastAsia="Times New Roman" w:hAnsi="Calibri" w:cs="Calibri"/>
                <w:color w:val="000000"/>
              </w:rPr>
              <w:t>7</w:t>
            </w:r>
          </w:p>
        </w:tc>
        <w:tc>
          <w:tcPr>
            <w:tcW w:w="1389"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jc w:val="right"/>
              <w:rPr>
                <w:rFonts w:ascii="Calibri" w:eastAsia="Times New Roman" w:hAnsi="Calibri" w:cs="Calibri"/>
                <w:color w:val="000000"/>
              </w:rPr>
            </w:pPr>
            <w:r w:rsidRPr="005B7E91">
              <w:rPr>
                <w:rFonts w:ascii="Calibri" w:eastAsia="Times New Roman" w:hAnsi="Calibri" w:cs="Calibri"/>
                <w:color w:val="000000"/>
              </w:rPr>
              <w:t>9</w:t>
            </w:r>
          </w:p>
        </w:tc>
        <w:tc>
          <w:tcPr>
            <w:tcW w:w="1451" w:type="dxa"/>
            <w:tcBorders>
              <w:top w:val="nil"/>
              <w:left w:val="nil"/>
              <w:bottom w:val="nil"/>
              <w:right w:val="nil"/>
            </w:tcBorders>
            <w:shd w:val="clear" w:color="auto" w:fill="auto"/>
            <w:noWrap/>
            <w:vAlign w:val="bottom"/>
            <w:hideMark/>
          </w:tcPr>
          <w:p w:rsidR="008B6D85" w:rsidRPr="005B7E91" w:rsidRDefault="008B6D85" w:rsidP="00A40D23">
            <w:pPr>
              <w:spacing w:after="0" w:line="240" w:lineRule="auto"/>
              <w:rPr>
                <w:rFonts w:ascii="Calibri" w:eastAsia="Times New Roman" w:hAnsi="Calibri" w:cs="Calibri"/>
                <w:color w:val="000000"/>
              </w:rPr>
            </w:pPr>
          </w:p>
        </w:tc>
      </w:tr>
    </w:tbl>
    <w:p w:rsidR="0038606A" w:rsidRDefault="0038606A" w:rsidP="004970B8">
      <w:pPr>
        <w:spacing w:line="360" w:lineRule="auto"/>
      </w:pPr>
    </w:p>
    <w:p w:rsidR="006178A7" w:rsidRPr="000E13A2" w:rsidRDefault="006178A7" w:rsidP="006178A7">
      <w:pPr>
        <w:spacing w:after="0" w:line="360" w:lineRule="auto"/>
      </w:pPr>
    </w:p>
    <w:p w:rsidR="00046E39" w:rsidRDefault="00046E39" w:rsidP="00046E39">
      <w:pPr>
        <w:pStyle w:val="Kop2"/>
        <w:numPr>
          <w:ilvl w:val="1"/>
          <w:numId w:val="13"/>
        </w:numPr>
      </w:pPr>
      <w:bookmarkStart w:id="50" w:name="_Toc396052861"/>
      <w:r>
        <w:t>Main test results</w:t>
      </w:r>
      <w:bookmarkEnd w:id="50"/>
    </w:p>
    <w:p w:rsidR="00046E39" w:rsidRPr="00046E39" w:rsidRDefault="00046E39" w:rsidP="00046E39"/>
    <w:p w:rsidR="00BC52A9" w:rsidRPr="00BC52A9" w:rsidRDefault="00BC52A9" w:rsidP="00BC52A9">
      <w:pPr>
        <w:pStyle w:val="Kop3"/>
        <w:spacing w:line="360" w:lineRule="auto"/>
        <w:ind w:firstLine="360"/>
        <w:rPr>
          <w:i/>
          <w:sz w:val="24"/>
          <w:szCs w:val="24"/>
        </w:rPr>
      </w:pPr>
      <w:bookmarkStart w:id="51" w:name="_Toc396052862"/>
      <w:r w:rsidRPr="00BC52A9">
        <w:rPr>
          <w:i/>
          <w:sz w:val="24"/>
          <w:szCs w:val="24"/>
        </w:rPr>
        <w:t>6.3.1 Hypotheses 1a</w:t>
      </w:r>
      <w:bookmarkEnd w:id="51"/>
      <w:r w:rsidRPr="00BC52A9">
        <w:rPr>
          <w:i/>
          <w:sz w:val="24"/>
          <w:szCs w:val="24"/>
        </w:rPr>
        <w:t xml:space="preserve"> </w:t>
      </w:r>
    </w:p>
    <w:p w:rsidR="006507F6" w:rsidRDefault="00BC0ABC" w:rsidP="00DB581A">
      <w:pPr>
        <w:spacing w:line="360" w:lineRule="auto"/>
        <w:jc w:val="both"/>
        <w:rPr>
          <w:sz w:val="24"/>
          <w:szCs w:val="24"/>
        </w:rPr>
      </w:pPr>
      <w:r w:rsidRPr="00FF79C3">
        <w:rPr>
          <w:sz w:val="24"/>
          <w:szCs w:val="24"/>
        </w:rPr>
        <w:t xml:space="preserve">Table 6.3 presents </w:t>
      </w:r>
      <w:r w:rsidRPr="00BC2D22">
        <w:rPr>
          <w:sz w:val="24"/>
          <w:szCs w:val="24"/>
        </w:rPr>
        <w:t>the results of the logistic regression</w:t>
      </w:r>
      <w:r w:rsidR="00DB581A">
        <w:rPr>
          <w:sz w:val="24"/>
          <w:szCs w:val="24"/>
        </w:rPr>
        <w:t xml:space="preserve"> model (3)</w:t>
      </w:r>
      <w:r w:rsidRPr="00BC2D22">
        <w:rPr>
          <w:sz w:val="24"/>
          <w:szCs w:val="24"/>
        </w:rPr>
        <w:t xml:space="preserve"> for the sample </w:t>
      </w:r>
      <w:r w:rsidR="00FF79C3">
        <w:rPr>
          <w:sz w:val="24"/>
          <w:szCs w:val="24"/>
        </w:rPr>
        <w:t xml:space="preserve">period </w:t>
      </w:r>
      <w:r w:rsidRPr="00FF79C3">
        <w:rPr>
          <w:i/>
          <w:sz w:val="24"/>
          <w:szCs w:val="24"/>
        </w:rPr>
        <w:t>befor</w:t>
      </w:r>
      <w:r w:rsidR="00FF79C3" w:rsidRPr="00FF79C3">
        <w:rPr>
          <w:i/>
          <w:sz w:val="24"/>
          <w:szCs w:val="24"/>
        </w:rPr>
        <w:t>e</w:t>
      </w:r>
      <w:r w:rsidR="00FF79C3">
        <w:rPr>
          <w:sz w:val="24"/>
          <w:szCs w:val="24"/>
        </w:rPr>
        <w:t xml:space="preserve"> the financial crisis 2004-2006</w:t>
      </w:r>
      <w:r w:rsidRPr="00BC2D22">
        <w:rPr>
          <w:sz w:val="24"/>
          <w:szCs w:val="24"/>
        </w:rPr>
        <w:t xml:space="preserve"> using a combined model</w:t>
      </w:r>
      <w:r>
        <w:rPr>
          <w:sz w:val="24"/>
          <w:szCs w:val="24"/>
        </w:rPr>
        <w:t xml:space="preserve"> of </w:t>
      </w:r>
      <w:r>
        <w:rPr>
          <w:noProof/>
          <w:sz w:val="24"/>
          <w:szCs w:val="24"/>
        </w:rPr>
        <w:t>Henry et al (</w:t>
      </w:r>
      <w:r w:rsidRPr="00BD61CA">
        <w:rPr>
          <w:noProof/>
          <w:sz w:val="24"/>
          <w:szCs w:val="24"/>
        </w:rPr>
        <w:t>2011)</w:t>
      </w:r>
      <w:r>
        <w:rPr>
          <w:sz w:val="24"/>
          <w:szCs w:val="24"/>
        </w:rPr>
        <w:t xml:space="preserve"> and Hoitash et</w:t>
      </w:r>
      <w:r w:rsidRPr="00BC2D22">
        <w:rPr>
          <w:sz w:val="24"/>
          <w:szCs w:val="24"/>
        </w:rPr>
        <w:t xml:space="preserve"> al (2012)  to study the association between </w:t>
      </w:r>
      <w:r>
        <w:rPr>
          <w:sz w:val="24"/>
          <w:szCs w:val="24"/>
        </w:rPr>
        <w:t xml:space="preserve">the effectiveness of </w:t>
      </w:r>
      <w:r w:rsidRPr="00BC2D22">
        <w:rPr>
          <w:sz w:val="24"/>
          <w:szCs w:val="24"/>
        </w:rPr>
        <w:t>int</w:t>
      </w:r>
      <w:r>
        <w:rPr>
          <w:sz w:val="24"/>
          <w:szCs w:val="24"/>
        </w:rPr>
        <w:t>ernal control and CFO</w:t>
      </w:r>
      <w:r w:rsidRPr="00BC2D22">
        <w:rPr>
          <w:sz w:val="24"/>
          <w:szCs w:val="24"/>
        </w:rPr>
        <w:t xml:space="preserve"> </w:t>
      </w:r>
      <w:r w:rsidRPr="002E237D">
        <w:rPr>
          <w:i/>
          <w:sz w:val="24"/>
          <w:szCs w:val="24"/>
        </w:rPr>
        <w:t>cash bonus</w:t>
      </w:r>
      <w:r w:rsidRPr="00BC2D22">
        <w:rPr>
          <w:sz w:val="24"/>
          <w:szCs w:val="24"/>
        </w:rPr>
        <w:t xml:space="preserve"> compensation.</w:t>
      </w:r>
      <w:r>
        <w:rPr>
          <w:sz w:val="24"/>
          <w:szCs w:val="24"/>
        </w:rPr>
        <w:t xml:space="preserve"> As expected the coefficient of variable </w:t>
      </w:r>
      <w:r w:rsidR="00FF79C3" w:rsidRPr="00FF79C3">
        <w:rPr>
          <w:i/>
          <w:sz w:val="24"/>
          <w:szCs w:val="24"/>
        </w:rPr>
        <w:t>FIRM RISK</w:t>
      </w:r>
      <w:r>
        <w:rPr>
          <w:sz w:val="24"/>
          <w:szCs w:val="24"/>
        </w:rPr>
        <w:t xml:space="preserve"> is significant at </w:t>
      </w:r>
      <w:r w:rsidR="00FF79C3">
        <w:rPr>
          <w:i/>
          <w:sz w:val="24"/>
          <w:szCs w:val="24"/>
        </w:rPr>
        <w:t>p</w:t>
      </w:r>
      <w:r w:rsidRPr="00FF79C3">
        <w:rPr>
          <w:i/>
          <w:sz w:val="24"/>
          <w:szCs w:val="24"/>
        </w:rPr>
        <w:t>&lt; 0.1</w:t>
      </w:r>
      <w:r w:rsidR="00FF79C3">
        <w:rPr>
          <w:i/>
          <w:sz w:val="24"/>
          <w:szCs w:val="24"/>
        </w:rPr>
        <w:t>0</w:t>
      </w:r>
      <w:r w:rsidR="00FF79C3">
        <w:rPr>
          <w:sz w:val="24"/>
          <w:szCs w:val="24"/>
        </w:rPr>
        <w:t xml:space="preserve"> </w:t>
      </w:r>
      <w:r>
        <w:rPr>
          <w:sz w:val="24"/>
          <w:szCs w:val="24"/>
        </w:rPr>
        <w:t xml:space="preserve">in the predicted direction. Consistent with Brown and Lim (2012) and Henry et al (2011) the coefficient of control variable </w:t>
      </w:r>
      <w:r w:rsidR="00FF79C3" w:rsidRPr="00FF79C3">
        <w:rPr>
          <w:i/>
          <w:sz w:val="24"/>
          <w:szCs w:val="24"/>
        </w:rPr>
        <w:t>FIRM SIZE</w:t>
      </w:r>
      <w:r>
        <w:rPr>
          <w:sz w:val="24"/>
          <w:szCs w:val="24"/>
        </w:rPr>
        <w:t xml:space="preserve"> is significant and in the predicted direction. This means that executives of larger companies are more likely to receive larger cash bonus compensation. Finally, the coefficient of variable </w:t>
      </w:r>
      <w:r w:rsidR="00FF79C3" w:rsidRPr="00FF79C3">
        <w:rPr>
          <w:i/>
          <w:sz w:val="24"/>
          <w:szCs w:val="24"/>
        </w:rPr>
        <w:t>BOARD INDEPENDENCE</w:t>
      </w:r>
      <w:r>
        <w:rPr>
          <w:sz w:val="24"/>
          <w:szCs w:val="24"/>
        </w:rPr>
        <w:t xml:space="preserve"> is significant and positive at </w:t>
      </w:r>
      <w:r w:rsidRPr="00FF79C3">
        <w:rPr>
          <w:i/>
          <w:sz w:val="24"/>
          <w:szCs w:val="24"/>
        </w:rPr>
        <w:t>p&lt;0.01</w:t>
      </w:r>
      <w:r>
        <w:rPr>
          <w:sz w:val="24"/>
          <w:szCs w:val="24"/>
        </w:rPr>
        <w:t>. However the coefficient of this variable is not as predicted. This means that for the companies sampled in this study</w:t>
      </w:r>
      <w:r w:rsidR="00FF79C3">
        <w:rPr>
          <w:sz w:val="24"/>
          <w:szCs w:val="24"/>
        </w:rPr>
        <w:t>,</w:t>
      </w:r>
      <w:r>
        <w:rPr>
          <w:sz w:val="24"/>
          <w:szCs w:val="24"/>
        </w:rPr>
        <w:t xml:space="preserve"> board independence does influence CFO’s cash bonus compensation however not as predicted. Previous studies have found that companies with weak corporate governance enable managers to opportunistically extract rents. The results of this study show </w:t>
      </w:r>
      <w:r>
        <w:rPr>
          <w:sz w:val="24"/>
          <w:szCs w:val="24"/>
        </w:rPr>
        <w:lastRenderedPageBreak/>
        <w:t xml:space="preserve">the opposite. On the other hand </w:t>
      </w:r>
      <w:r w:rsidR="00FF79C3">
        <w:rPr>
          <w:sz w:val="24"/>
          <w:szCs w:val="24"/>
        </w:rPr>
        <w:t xml:space="preserve">the coefficients of variable </w:t>
      </w:r>
      <w:r w:rsidR="00FF79C3" w:rsidRPr="00FF79C3">
        <w:rPr>
          <w:i/>
          <w:sz w:val="24"/>
          <w:szCs w:val="24"/>
        </w:rPr>
        <w:t>LOS</w:t>
      </w:r>
      <w:r w:rsidRPr="00FF79C3">
        <w:rPr>
          <w:i/>
          <w:sz w:val="24"/>
          <w:szCs w:val="24"/>
        </w:rPr>
        <w:t>S</w:t>
      </w:r>
      <w:r w:rsidR="00FF79C3" w:rsidRPr="00FF79C3">
        <w:rPr>
          <w:i/>
          <w:sz w:val="24"/>
          <w:szCs w:val="24"/>
        </w:rPr>
        <w:t>, ACCOUNTING PERFORMANCE, FIRM GROWTH</w:t>
      </w:r>
      <w:r>
        <w:rPr>
          <w:sz w:val="24"/>
          <w:szCs w:val="24"/>
        </w:rPr>
        <w:t xml:space="preserve"> and </w:t>
      </w:r>
      <w:r w:rsidRPr="00FF79C3">
        <w:rPr>
          <w:i/>
          <w:sz w:val="24"/>
          <w:szCs w:val="24"/>
        </w:rPr>
        <w:t xml:space="preserve">CEO </w:t>
      </w:r>
      <w:r w:rsidR="00FF79C3" w:rsidRPr="00FF79C3">
        <w:rPr>
          <w:i/>
          <w:sz w:val="24"/>
          <w:szCs w:val="24"/>
        </w:rPr>
        <w:t>CHAIR</w:t>
      </w:r>
      <w:r>
        <w:rPr>
          <w:sz w:val="24"/>
          <w:szCs w:val="24"/>
        </w:rPr>
        <w:t xml:space="preserve"> are not </w:t>
      </w:r>
      <w:r w:rsidR="00790455">
        <w:rPr>
          <w:sz w:val="24"/>
          <w:szCs w:val="24"/>
        </w:rPr>
        <w:t xml:space="preserve">statistically </w:t>
      </w:r>
      <w:r>
        <w:rPr>
          <w:sz w:val="24"/>
          <w:szCs w:val="24"/>
        </w:rPr>
        <w:t>significant but in the predicted direction. Most importantly the Independent variable (</w:t>
      </w:r>
      <w:r w:rsidRPr="00FF79C3">
        <w:rPr>
          <w:i/>
          <w:sz w:val="24"/>
          <w:szCs w:val="24"/>
        </w:rPr>
        <w:t>ICEFF</w:t>
      </w:r>
      <w:r>
        <w:rPr>
          <w:sz w:val="24"/>
          <w:szCs w:val="24"/>
        </w:rPr>
        <w:t>) of this study is neither significant nor reaching significance. This means that for the period before the financial crisis for the companies sampled in this study</w:t>
      </w:r>
      <w:r w:rsidR="00FF79C3">
        <w:rPr>
          <w:sz w:val="24"/>
          <w:szCs w:val="24"/>
        </w:rPr>
        <w:t>,</w:t>
      </w:r>
      <w:r>
        <w:rPr>
          <w:sz w:val="24"/>
          <w:szCs w:val="24"/>
        </w:rPr>
        <w:t xml:space="preserve"> an effective internal control does not affect CFO’s cash bonus compensation. Therefore hypothesis H1a is not rejected because an effective internal control is weakly associated with cash bonus compensation of CFO’s.</w:t>
      </w:r>
    </w:p>
    <w:p w:rsidR="00BC0ABC" w:rsidRPr="00BC0ABC" w:rsidRDefault="00BC0ABC" w:rsidP="00BC0ABC">
      <w:pPr>
        <w:spacing w:line="360" w:lineRule="auto"/>
        <w:rPr>
          <w:sz w:val="24"/>
          <w:szCs w:val="24"/>
        </w:rPr>
      </w:pPr>
    </w:p>
    <w:p w:rsidR="006507F6" w:rsidRDefault="006507F6" w:rsidP="006507F6">
      <w:pPr>
        <w:pStyle w:val="Duidelijkcitaat"/>
      </w:pPr>
      <w:r>
        <w:t>Table 6.3: Regression model (3) Bonus</w:t>
      </w:r>
      <w:r w:rsidR="00BC0ABC">
        <w:t xml:space="preserve"> before Financial crisis</w:t>
      </w:r>
    </w:p>
    <w:p w:rsidR="006507F6" w:rsidRPr="0060478E" w:rsidRDefault="006507F6" w:rsidP="006507F6">
      <w:pPr>
        <w:rPr>
          <w:b/>
          <w:u w:val="single"/>
        </w:rPr>
      </w:pPr>
      <w:r w:rsidRPr="005B7E91">
        <w:rPr>
          <w:b/>
          <w:u w:val="single"/>
        </w:rPr>
        <w:t>Sample period</w:t>
      </w:r>
      <w:r w:rsidRPr="0060478E">
        <w:rPr>
          <w:b/>
          <w:vertAlign w:val="subscript"/>
        </w:rPr>
        <w:t xml:space="preserve">1 </w:t>
      </w:r>
      <w:r>
        <w:rPr>
          <w:b/>
          <w:u w:val="single"/>
        </w:rPr>
        <w:t>(2004-2006</w:t>
      </w:r>
      <w:r w:rsidRPr="005B7E91">
        <w:rPr>
          <w:b/>
          <w:u w:val="single"/>
        </w:rPr>
        <w:t>)</w:t>
      </w:r>
    </w:p>
    <w:p w:rsidR="006507F6" w:rsidRPr="006507F6" w:rsidRDefault="006507F6" w:rsidP="006507F6">
      <w:pPr>
        <w:rPr>
          <w:b/>
        </w:rPr>
      </w:pPr>
      <w:r w:rsidRPr="009E7A44">
        <w:rPr>
          <w:b/>
        </w:rPr>
        <w:t>Output Regression mo</w:t>
      </w:r>
      <w:r>
        <w:rPr>
          <w:b/>
        </w:rPr>
        <w:t>del (3) Cash Bonus Compensation</w:t>
      </w:r>
    </w:p>
    <w:tbl>
      <w:tblPr>
        <w:tblW w:w="8295" w:type="dxa"/>
        <w:tblInd w:w="93" w:type="dxa"/>
        <w:tblLook w:val="04A0" w:firstRow="1" w:lastRow="0" w:firstColumn="1" w:lastColumn="0" w:noHBand="0" w:noVBand="1"/>
      </w:tblPr>
      <w:tblGrid>
        <w:gridCol w:w="3342"/>
        <w:gridCol w:w="1633"/>
        <w:gridCol w:w="1660"/>
        <w:gridCol w:w="1660"/>
      </w:tblGrid>
      <w:tr w:rsidR="006507F6" w:rsidRPr="009E7A44" w:rsidTr="006507F6">
        <w:trPr>
          <w:trHeight w:val="300"/>
        </w:trPr>
        <w:tc>
          <w:tcPr>
            <w:tcW w:w="3342" w:type="dxa"/>
            <w:tcBorders>
              <w:top w:val="single" w:sz="8" w:space="0" w:color="auto"/>
              <w:left w:val="nil"/>
              <w:bottom w:val="single" w:sz="4" w:space="0" w:color="auto"/>
              <w:right w:val="nil"/>
            </w:tcBorders>
            <w:shd w:val="clear" w:color="auto" w:fill="auto"/>
            <w:noWrap/>
            <w:vAlign w:val="bottom"/>
            <w:hideMark/>
          </w:tcPr>
          <w:p w:rsidR="006507F6" w:rsidRPr="009E7A44" w:rsidRDefault="006507F6" w:rsidP="000560AB">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 </w:t>
            </w:r>
          </w:p>
        </w:tc>
        <w:tc>
          <w:tcPr>
            <w:tcW w:w="1633" w:type="dxa"/>
            <w:tcBorders>
              <w:top w:val="single" w:sz="8" w:space="0" w:color="auto"/>
              <w:left w:val="nil"/>
              <w:bottom w:val="single" w:sz="4" w:space="0" w:color="auto"/>
              <w:right w:val="nil"/>
            </w:tcBorders>
            <w:shd w:val="clear" w:color="auto" w:fill="auto"/>
            <w:noWrap/>
            <w:vAlign w:val="bottom"/>
            <w:hideMark/>
          </w:tcPr>
          <w:p w:rsidR="006507F6" w:rsidRPr="009E7A44" w:rsidRDefault="006507F6" w:rsidP="000560AB">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Coefficients</w:t>
            </w:r>
          </w:p>
        </w:tc>
        <w:tc>
          <w:tcPr>
            <w:tcW w:w="1660" w:type="dxa"/>
            <w:tcBorders>
              <w:top w:val="single" w:sz="8" w:space="0" w:color="auto"/>
              <w:left w:val="nil"/>
              <w:bottom w:val="single" w:sz="4" w:space="0" w:color="auto"/>
              <w:right w:val="nil"/>
            </w:tcBorders>
            <w:shd w:val="clear" w:color="auto" w:fill="auto"/>
            <w:noWrap/>
            <w:vAlign w:val="bottom"/>
            <w:hideMark/>
          </w:tcPr>
          <w:p w:rsidR="006507F6" w:rsidRPr="009E7A44" w:rsidRDefault="006507F6" w:rsidP="000560AB">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t Stat</w:t>
            </w:r>
          </w:p>
        </w:tc>
        <w:tc>
          <w:tcPr>
            <w:tcW w:w="1660" w:type="dxa"/>
            <w:tcBorders>
              <w:top w:val="single" w:sz="8" w:space="0" w:color="auto"/>
              <w:left w:val="nil"/>
              <w:bottom w:val="single" w:sz="4" w:space="0" w:color="auto"/>
              <w:right w:val="nil"/>
            </w:tcBorders>
            <w:shd w:val="clear" w:color="auto" w:fill="auto"/>
            <w:noWrap/>
            <w:vAlign w:val="bottom"/>
            <w:hideMark/>
          </w:tcPr>
          <w:p w:rsidR="006507F6" w:rsidRPr="009E7A44" w:rsidRDefault="006507F6" w:rsidP="000560AB">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P-value</w:t>
            </w:r>
          </w:p>
        </w:tc>
      </w:tr>
      <w:tr w:rsidR="006507F6" w:rsidRPr="009E7A44" w:rsidTr="006507F6">
        <w:trPr>
          <w:trHeight w:val="300"/>
        </w:trPr>
        <w:tc>
          <w:tcPr>
            <w:tcW w:w="3342"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rPr>
                <w:rFonts w:ascii="Calibri" w:eastAsia="Times New Roman" w:hAnsi="Calibri" w:cs="Calibri"/>
                <w:color w:val="000000"/>
              </w:rPr>
            </w:pPr>
            <w:r w:rsidRPr="009E7A44">
              <w:rPr>
                <w:rFonts w:ascii="Calibri" w:eastAsia="Times New Roman" w:hAnsi="Calibri" w:cs="Calibri"/>
                <w:color w:val="000000"/>
              </w:rPr>
              <w:t>Intercept</w:t>
            </w:r>
          </w:p>
        </w:tc>
        <w:tc>
          <w:tcPr>
            <w:tcW w:w="1633"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4,690</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16,098</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0,000</w:t>
            </w:r>
          </w:p>
        </w:tc>
      </w:tr>
      <w:tr w:rsidR="006507F6" w:rsidRPr="009E7A44" w:rsidTr="006507F6">
        <w:trPr>
          <w:trHeight w:val="300"/>
        </w:trPr>
        <w:tc>
          <w:tcPr>
            <w:tcW w:w="3342"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rPr>
                <w:rFonts w:ascii="Calibri" w:eastAsia="Times New Roman" w:hAnsi="Calibri" w:cs="Calibri"/>
                <w:color w:val="000000"/>
              </w:rPr>
            </w:pPr>
            <w:r w:rsidRPr="009E7A44">
              <w:rPr>
                <w:rFonts w:ascii="Calibri" w:eastAsia="Times New Roman" w:hAnsi="Calibri" w:cs="Calibri"/>
                <w:color w:val="000000"/>
              </w:rPr>
              <w:t>ICEFF</w:t>
            </w:r>
          </w:p>
        </w:tc>
        <w:tc>
          <w:tcPr>
            <w:tcW w:w="1633"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0,296</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1,079</w:t>
            </w:r>
          </w:p>
        </w:tc>
        <w:tc>
          <w:tcPr>
            <w:tcW w:w="16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0,281</w:t>
            </w:r>
          </w:p>
        </w:tc>
      </w:tr>
      <w:tr w:rsidR="006507F6" w:rsidRPr="00B77219" w:rsidTr="006507F6">
        <w:trPr>
          <w:trHeight w:val="300"/>
        </w:trPr>
        <w:tc>
          <w:tcPr>
            <w:tcW w:w="3342"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rPr>
                <w:rFonts w:ascii="Calibri" w:eastAsia="Times New Roman" w:hAnsi="Calibri" w:cs="Calibri"/>
                <w:color w:val="000000"/>
              </w:rPr>
            </w:pPr>
            <w:r w:rsidRPr="009E7A44">
              <w:rPr>
                <w:rFonts w:ascii="Calibri" w:eastAsia="Times New Roman" w:hAnsi="Calibri" w:cs="Calibri"/>
                <w:color w:val="000000"/>
              </w:rPr>
              <w:t>FIRM RISK</w:t>
            </w:r>
          </w:p>
        </w:tc>
        <w:tc>
          <w:tcPr>
            <w:tcW w:w="1633"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0,005</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-1,870</w:t>
            </w:r>
          </w:p>
        </w:tc>
        <w:tc>
          <w:tcPr>
            <w:tcW w:w="1660" w:type="dxa"/>
            <w:tcBorders>
              <w:top w:val="nil"/>
              <w:left w:val="nil"/>
              <w:bottom w:val="nil"/>
              <w:right w:val="nil"/>
            </w:tcBorders>
            <w:shd w:val="clear" w:color="auto" w:fill="auto"/>
            <w:noWrap/>
            <w:vAlign w:val="bottom"/>
            <w:hideMark/>
          </w:tcPr>
          <w:p w:rsidR="006507F6" w:rsidRPr="00B77219" w:rsidRDefault="006507F6" w:rsidP="000560AB">
            <w:pPr>
              <w:spacing w:after="0" w:line="240" w:lineRule="auto"/>
              <w:jc w:val="right"/>
              <w:rPr>
                <w:rFonts w:ascii="Calibri" w:eastAsia="Times New Roman" w:hAnsi="Calibri" w:cs="Calibri"/>
                <w:color w:val="FF0000"/>
              </w:rPr>
            </w:pPr>
            <w:r w:rsidRPr="009E7A44">
              <w:rPr>
                <w:rFonts w:ascii="Calibri" w:eastAsia="Times New Roman" w:hAnsi="Calibri" w:cs="Calibri"/>
                <w:color w:val="FF0000"/>
              </w:rPr>
              <w:t>0,062</w:t>
            </w:r>
            <w:r>
              <w:rPr>
                <w:rFonts w:ascii="Calibri" w:eastAsia="Times New Roman" w:hAnsi="Calibri" w:cs="Calibri"/>
                <w:color w:val="FF0000"/>
              </w:rPr>
              <w:t>*</w:t>
            </w:r>
          </w:p>
        </w:tc>
      </w:tr>
      <w:tr w:rsidR="006507F6" w:rsidRPr="009E7A44" w:rsidTr="006507F6">
        <w:trPr>
          <w:trHeight w:val="300"/>
        </w:trPr>
        <w:tc>
          <w:tcPr>
            <w:tcW w:w="3342"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rPr>
                <w:rFonts w:ascii="Calibri" w:eastAsia="Times New Roman" w:hAnsi="Calibri" w:cs="Calibri"/>
                <w:color w:val="000000"/>
              </w:rPr>
            </w:pPr>
            <w:r w:rsidRPr="009E7A44">
              <w:rPr>
                <w:rFonts w:ascii="Calibri" w:eastAsia="Times New Roman" w:hAnsi="Calibri" w:cs="Calibri"/>
                <w:color w:val="000000"/>
              </w:rPr>
              <w:t>ACC- PERFORMANCE</w:t>
            </w:r>
          </w:p>
        </w:tc>
        <w:tc>
          <w:tcPr>
            <w:tcW w:w="1633"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-0,002</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-0,990</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0,323</w:t>
            </w:r>
          </w:p>
        </w:tc>
      </w:tr>
      <w:tr w:rsidR="006507F6" w:rsidRPr="009E7A44" w:rsidTr="006507F6">
        <w:trPr>
          <w:trHeight w:val="300"/>
        </w:trPr>
        <w:tc>
          <w:tcPr>
            <w:tcW w:w="3342"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rPr>
                <w:rFonts w:ascii="Calibri" w:eastAsia="Times New Roman" w:hAnsi="Calibri" w:cs="Calibri"/>
                <w:color w:val="000000"/>
              </w:rPr>
            </w:pPr>
            <w:r w:rsidRPr="009E7A44">
              <w:rPr>
                <w:rFonts w:ascii="Calibri" w:eastAsia="Times New Roman" w:hAnsi="Calibri" w:cs="Calibri"/>
                <w:color w:val="000000"/>
              </w:rPr>
              <w:t xml:space="preserve">FIRM GROWTH </w:t>
            </w:r>
          </w:p>
        </w:tc>
        <w:tc>
          <w:tcPr>
            <w:tcW w:w="1633"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0,002</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0,276</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0,783</w:t>
            </w:r>
          </w:p>
        </w:tc>
      </w:tr>
      <w:tr w:rsidR="006507F6" w:rsidRPr="009E7A44" w:rsidTr="006507F6">
        <w:trPr>
          <w:trHeight w:val="300"/>
        </w:trPr>
        <w:tc>
          <w:tcPr>
            <w:tcW w:w="3342"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rPr>
                <w:rFonts w:ascii="Calibri" w:eastAsia="Times New Roman" w:hAnsi="Calibri" w:cs="Calibri"/>
                <w:color w:val="000000"/>
              </w:rPr>
            </w:pPr>
            <w:r w:rsidRPr="009E7A44">
              <w:rPr>
                <w:rFonts w:ascii="Calibri" w:eastAsia="Times New Roman" w:hAnsi="Calibri" w:cs="Calibri"/>
                <w:color w:val="000000"/>
              </w:rPr>
              <w:t>FIRM SIZE</w:t>
            </w:r>
          </w:p>
        </w:tc>
        <w:tc>
          <w:tcPr>
            <w:tcW w:w="1633"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0,000</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6,276</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FF0000"/>
              </w:rPr>
            </w:pPr>
            <w:r w:rsidRPr="009E7A44">
              <w:rPr>
                <w:rFonts w:ascii="Calibri" w:eastAsia="Times New Roman" w:hAnsi="Calibri" w:cs="Calibri"/>
                <w:color w:val="FF0000"/>
              </w:rPr>
              <w:t>0,000</w:t>
            </w:r>
            <w:r>
              <w:rPr>
                <w:rFonts w:ascii="Calibri" w:eastAsia="Times New Roman" w:hAnsi="Calibri" w:cs="Calibri"/>
                <w:color w:val="FF0000"/>
              </w:rPr>
              <w:t>*</w:t>
            </w:r>
          </w:p>
        </w:tc>
      </w:tr>
      <w:tr w:rsidR="006507F6" w:rsidRPr="009E7A44" w:rsidTr="006507F6">
        <w:trPr>
          <w:trHeight w:val="300"/>
        </w:trPr>
        <w:tc>
          <w:tcPr>
            <w:tcW w:w="3342"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rPr>
                <w:rFonts w:ascii="Calibri" w:eastAsia="Times New Roman" w:hAnsi="Calibri" w:cs="Calibri"/>
                <w:color w:val="000000"/>
              </w:rPr>
            </w:pPr>
            <w:r w:rsidRPr="009E7A44">
              <w:rPr>
                <w:rFonts w:ascii="Calibri" w:eastAsia="Times New Roman" w:hAnsi="Calibri" w:cs="Calibri"/>
                <w:color w:val="000000"/>
              </w:rPr>
              <w:t>LOSS</w:t>
            </w:r>
          </w:p>
        </w:tc>
        <w:tc>
          <w:tcPr>
            <w:tcW w:w="1633"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-0,074</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-0,299</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0,765</w:t>
            </w:r>
          </w:p>
        </w:tc>
      </w:tr>
      <w:tr w:rsidR="006507F6" w:rsidRPr="009E7A44" w:rsidTr="006507F6">
        <w:trPr>
          <w:trHeight w:val="300"/>
        </w:trPr>
        <w:tc>
          <w:tcPr>
            <w:tcW w:w="3342"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rPr>
                <w:rFonts w:ascii="Calibri" w:eastAsia="Times New Roman" w:hAnsi="Calibri" w:cs="Calibri"/>
                <w:color w:val="000000"/>
              </w:rPr>
            </w:pPr>
            <w:r>
              <w:rPr>
                <w:rFonts w:ascii="Calibri" w:eastAsia="Times New Roman" w:hAnsi="Calibri" w:cs="Calibri"/>
                <w:color w:val="000000"/>
              </w:rPr>
              <w:t>CEO CHAIR INDEPENDENT</w:t>
            </w:r>
          </w:p>
        </w:tc>
        <w:tc>
          <w:tcPr>
            <w:tcW w:w="1633"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0,120</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0,957</w:t>
            </w:r>
          </w:p>
        </w:tc>
        <w:tc>
          <w:tcPr>
            <w:tcW w:w="1660" w:type="dxa"/>
            <w:tcBorders>
              <w:top w:val="nil"/>
              <w:left w:val="nil"/>
              <w:bottom w:val="nil"/>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0,339</w:t>
            </w:r>
          </w:p>
        </w:tc>
      </w:tr>
      <w:tr w:rsidR="006507F6" w:rsidRPr="009E7A44" w:rsidTr="006507F6">
        <w:trPr>
          <w:trHeight w:val="300"/>
        </w:trPr>
        <w:tc>
          <w:tcPr>
            <w:tcW w:w="3342" w:type="dxa"/>
            <w:tcBorders>
              <w:top w:val="nil"/>
              <w:left w:val="nil"/>
              <w:bottom w:val="single" w:sz="8" w:space="0" w:color="auto"/>
              <w:right w:val="nil"/>
            </w:tcBorders>
            <w:shd w:val="clear" w:color="auto" w:fill="auto"/>
            <w:noWrap/>
            <w:vAlign w:val="bottom"/>
            <w:hideMark/>
          </w:tcPr>
          <w:p w:rsidR="006507F6" w:rsidRPr="009E7A44" w:rsidRDefault="006507F6" w:rsidP="000560AB">
            <w:pPr>
              <w:spacing w:after="0" w:line="240" w:lineRule="auto"/>
              <w:rPr>
                <w:rFonts w:ascii="Calibri" w:eastAsia="Times New Roman" w:hAnsi="Calibri" w:cs="Calibri"/>
                <w:color w:val="000000"/>
              </w:rPr>
            </w:pPr>
            <w:r w:rsidRPr="009E7A44">
              <w:rPr>
                <w:rFonts w:ascii="Calibri" w:eastAsia="Times New Roman" w:hAnsi="Calibri" w:cs="Calibri"/>
                <w:color w:val="000000"/>
              </w:rPr>
              <w:t>BOARD INDEPENDENCE</w:t>
            </w:r>
          </w:p>
        </w:tc>
        <w:tc>
          <w:tcPr>
            <w:tcW w:w="1633" w:type="dxa"/>
            <w:tcBorders>
              <w:top w:val="nil"/>
              <w:left w:val="nil"/>
              <w:bottom w:val="single" w:sz="8" w:space="0" w:color="auto"/>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0,345</w:t>
            </w:r>
          </w:p>
        </w:tc>
        <w:tc>
          <w:tcPr>
            <w:tcW w:w="1660" w:type="dxa"/>
            <w:tcBorders>
              <w:top w:val="nil"/>
              <w:left w:val="nil"/>
              <w:bottom w:val="single" w:sz="8" w:space="0" w:color="auto"/>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2,748</w:t>
            </w:r>
          </w:p>
        </w:tc>
        <w:tc>
          <w:tcPr>
            <w:tcW w:w="1660" w:type="dxa"/>
            <w:tcBorders>
              <w:top w:val="nil"/>
              <w:left w:val="nil"/>
              <w:bottom w:val="single" w:sz="8" w:space="0" w:color="auto"/>
              <w:right w:val="nil"/>
            </w:tcBorders>
            <w:shd w:val="clear" w:color="auto" w:fill="auto"/>
            <w:noWrap/>
            <w:vAlign w:val="bottom"/>
            <w:hideMark/>
          </w:tcPr>
          <w:p w:rsidR="006507F6" w:rsidRPr="009E7A44" w:rsidRDefault="006507F6" w:rsidP="000560AB">
            <w:pPr>
              <w:spacing w:after="0" w:line="240" w:lineRule="auto"/>
              <w:jc w:val="right"/>
              <w:rPr>
                <w:rFonts w:ascii="Calibri" w:eastAsia="Times New Roman" w:hAnsi="Calibri" w:cs="Calibri"/>
                <w:color w:val="FF0000"/>
              </w:rPr>
            </w:pPr>
            <w:r w:rsidRPr="009E7A44">
              <w:rPr>
                <w:rFonts w:ascii="Calibri" w:eastAsia="Times New Roman" w:hAnsi="Calibri" w:cs="Calibri"/>
                <w:color w:val="FF0000"/>
              </w:rPr>
              <w:t>0,006</w:t>
            </w:r>
            <w:r>
              <w:rPr>
                <w:rFonts w:ascii="Calibri" w:eastAsia="Times New Roman" w:hAnsi="Calibri" w:cs="Calibri"/>
                <w:color w:val="FF0000"/>
              </w:rPr>
              <w:t>*</w:t>
            </w:r>
          </w:p>
        </w:tc>
      </w:tr>
    </w:tbl>
    <w:p w:rsidR="006507F6" w:rsidRDefault="006507F6" w:rsidP="006507F6">
      <w:pPr>
        <w:spacing w:line="360" w:lineRule="auto"/>
        <w:rPr>
          <w:i/>
        </w:rPr>
      </w:pPr>
      <w:r w:rsidRPr="00B77219">
        <w:rPr>
          <w:color w:val="FF0000"/>
          <w:sz w:val="24"/>
          <w:szCs w:val="24"/>
        </w:rPr>
        <w:t>*</w:t>
      </w:r>
      <w:r>
        <w:t xml:space="preserve"> = significant with the compensation regressed at </w:t>
      </w:r>
      <w:r>
        <w:rPr>
          <w:i/>
        </w:rPr>
        <w:t>p&lt;</w:t>
      </w:r>
      <w:r w:rsidR="00FF79C3">
        <w:rPr>
          <w:i/>
        </w:rPr>
        <w:t>0.01;</w:t>
      </w:r>
      <w:r>
        <w:rPr>
          <w:i/>
        </w:rPr>
        <w:t xml:space="preserve"> p&lt;0.05</w:t>
      </w:r>
      <w:r w:rsidRPr="00153C18">
        <w:rPr>
          <w:i/>
        </w:rPr>
        <w:t xml:space="preserve"> </w:t>
      </w:r>
      <w:r>
        <w:rPr>
          <w:i/>
        </w:rPr>
        <w:t>or p&lt;0.10</w:t>
      </w:r>
    </w:p>
    <w:p w:rsidR="00DB581A" w:rsidRDefault="00DB581A" w:rsidP="00DB581A">
      <w:pPr>
        <w:pStyle w:val="Kop3"/>
        <w:spacing w:before="0" w:line="360" w:lineRule="auto"/>
        <w:ind w:firstLine="360"/>
        <w:rPr>
          <w:i/>
          <w:sz w:val="24"/>
          <w:szCs w:val="24"/>
        </w:rPr>
      </w:pPr>
    </w:p>
    <w:p w:rsidR="00DB581A" w:rsidRPr="00BC52A9" w:rsidRDefault="00DB581A" w:rsidP="00DB581A">
      <w:pPr>
        <w:pStyle w:val="Kop3"/>
        <w:spacing w:line="360" w:lineRule="auto"/>
        <w:ind w:firstLine="360"/>
        <w:rPr>
          <w:i/>
          <w:sz w:val="24"/>
          <w:szCs w:val="24"/>
        </w:rPr>
      </w:pPr>
      <w:bookmarkStart w:id="52" w:name="_Toc396052863"/>
      <w:r>
        <w:rPr>
          <w:i/>
          <w:sz w:val="24"/>
          <w:szCs w:val="24"/>
        </w:rPr>
        <w:t>6.3.2 Hypotheses 1b</w:t>
      </w:r>
      <w:bookmarkEnd w:id="52"/>
      <w:r w:rsidRPr="00BC52A9">
        <w:rPr>
          <w:i/>
          <w:sz w:val="24"/>
          <w:szCs w:val="24"/>
        </w:rPr>
        <w:t xml:space="preserve"> </w:t>
      </w:r>
    </w:p>
    <w:p w:rsidR="00BC0ABC" w:rsidRDefault="00BC0ABC" w:rsidP="00DB581A">
      <w:pPr>
        <w:spacing w:line="360" w:lineRule="auto"/>
        <w:jc w:val="both"/>
        <w:rPr>
          <w:sz w:val="24"/>
          <w:szCs w:val="24"/>
        </w:rPr>
      </w:pPr>
      <w:r w:rsidRPr="00BC0ABC">
        <w:rPr>
          <w:sz w:val="24"/>
          <w:szCs w:val="24"/>
        </w:rPr>
        <w:t xml:space="preserve">Table 6.4 listed below </w:t>
      </w:r>
      <w:r>
        <w:rPr>
          <w:sz w:val="24"/>
          <w:szCs w:val="24"/>
        </w:rPr>
        <w:t>shows the results of the logistic regression</w:t>
      </w:r>
      <w:r w:rsidR="00DB581A">
        <w:rPr>
          <w:sz w:val="24"/>
          <w:szCs w:val="24"/>
        </w:rPr>
        <w:t xml:space="preserve"> model (4)</w:t>
      </w:r>
      <w:r>
        <w:rPr>
          <w:sz w:val="24"/>
          <w:szCs w:val="24"/>
        </w:rPr>
        <w:t xml:space="preserve"> </w:t>
      </w:r>
      <w:r w:rsidR="00DB581A">
        <w:rPr>
          <w:sz w:val="24"/>
          <w:szCs w:val="24"/>
        </w:rPr>
        <w:t xml:space="preserve">used </w:t>
      </w:r>
      <w:r>
        <w:rPr>
          <w:sz w:val="24"/>
          <w:szCs w:val="24"/>
        </w:rPr>
        <w:t xml:space="preserve">to analyze the relationship between internal control effectiveness and CFO </w:t>
      </w:r>
      <w:r w:rsidRPr="002E237D">
        <w:rPr>
          <w:i/>
          <w:sz w:val="24"/>
          <w:szCs w:val="24"/>
        </w:rPr>
        <w:t>equity compensation</w:t>
      </w:r>
      <w:r>
        <w:rPr>
          <w:sz w:val="24"/>
          <w:szCs w:val="24"/>
        </w:rPr>
        <w:t>. Consistent with Henry et al (2011) the</w:t>
      </w:r>
      <w:r w:rsidR="00046AAC">
        <w:rPr>
          <w:sz w:val="24"/>
          <w:szCs w:val="24"/>
        </w:rPr>
        <w:t xml:space="preserve"> coefficient of variable </w:t>
      </w:r>
      <w:smartTag w:uri="urn:schemas-microsoft-com:office:smarttags" w:element="stockticker">
        <w:r w:rsidR="00046AAC" w:rsidRPr="00046AAC">
          <w:rPr>
            <w:i/>
            <w:sz w:val="24"/>
            <w:szCs w:val="24"/>
          </w:rPr>
          <w:t>FIRM</w:t>
        </w:r>
      </w:smartTag>
      <w:r w:rsidR="00046AAC" w:rsidRPr="00046AAC">
        <w:rPr>
          <w:i/>
          <w:sz w:val="24"/>
          <w:szCs w:val="24"/>
        </w:rPr>
        <w:t xml:space="preserve"> RI</w:t>
      </w:r>
      <w:r w:rsidRPr="00046AAC">
        <w:rPr>
          <w:i/>
          <w:sz w:val="24"/>
          <w:szCs w:val="24"/>
        </w:rPr>
        <w:t>SK</w:t>
      </w:r>
      <w:r>
        <w:rPr>
          <w:sz w:val="24"/>
          <w:szCs w:val="24"/>
        </w:rPr>
        <w:t xml:space="preserve"> is significant and </w:t>
      </w:r>
      <w:r w:rsidR="00046AAC">
        <w:rPr>
          <w:sz w:val="24"/>
          <w:szCs w:val="24"/>
        </w:rPr>
        <w:t xml:space="preserve">positive at </w:t>
      </w:r>
      <w:r w:rsidR="00046AAC" w:rsidRPr="00DB581A">
        <w:rPr>
          <w:i/>
          <w:sz w:val="24"/>
          <w:szCs w:val="24"/>
        </w:rPr>
        <w:t>p&lt;0.05</w:t>
      </w:r>
      <w:r w:rsidR="00046AAC">
        <w:rPr>
          <w:sz w:val="24"/>
          <w:szCs w:val="24"/>
        </w:rPr>
        <w:t>. Meaning,</w:t>
      </w:r>
      <w:r>
        <w:rPr>
          <w:sz w:val="24"/>
          <w:szCs w:val="24"/>
        </w:rPr>
        <w:t xml:space="preserve"> CFO’s of riskier firms do earn higher equity compensation</w:t>
      </w:r>
      <w:r w:rsidR="00DB581A">
        <w:rPr>
          <w:sz w:val="24"/>
          <w:szCs w:val="24"/>
        </w:rPr>
        <w:t>s</w:t>
      </w:r>
      <w:r>
        <w:rPr>
          <w:sz w:val="24"/>
          <w:szCs w:val="24"/>
        </w:rPr>
        <w:t xml:space="preserve">. Furthermore coefficient of variable </w:t>
      </w:r>
      <w:smartTag w:uri="urn:schemas-microsoft-com:office:smarttags" w:element="stockticker">
        <w:r w:rsidRPr="00046AAC">
          <w:rPr>
            <w:i/>
            <w:sz w:val="24"/>
            <w:szCs w:val="24"/>
          </w:rPr>
          <w:t>FIRM</w:t>
        </w:r>
      </w:smartTag>
      <w:r w:rsidRPr="00046AAC">
        <w:rPr>
          <w:i/>
          <w:sz w:val="24"/>
          <w:szCs w:val="24"/>
        </w:rPr>
        <w:t xml:space="preserve"> GROWTH</w:t>
      </w:r>
      <w:r>
        <w:rPr>
          <w:sz w:val="24"/>
          <w:szCs w:val="24"/>
        </w:rPr>
        <w:t xml:space="preserve"> is also significant at </w:t>
      </w:r>
      <w:r w:rsidRPr="00DB581A">
        <w:rPr>
          <w:i/>
          <w:sz w:val="24"/>
          <w:szCs w:val="24"/>
        </w:rPr>
        <w:t>p&lt;0.01</w:t>
      </w:r>
      <w:r>
        <w:rPr>
          <w:sz w:val="24"/>
          <w:szCs w:val="24"/>
        </w:rPr>
        <w:t xml:space="preserve"> and in the predicted direction. Meaning </w:t>
      </w:r>
      <w:r>
        <w:rPr>
          <w:sz w:val="24"/>
          <w:szCs w:val="24"/>
        </w:rPr>
        <w:lastRenderedPageBreak/>
        <w:t xml:space="preserve">that CFO’s who create growth opportunities are expected to receive higher equity compensation. Finally </w:t>
      </w:r>
      <w:smartTag w:uri="urn:schemas-microsoft-com:office:smarttags" w:element="stockticker">
        <w:r w:rsidRPr="00046AAC">
          <w:rPr>
            <w:i/>
            <w:sz w:val="24"/>
            <w:szCs w:val="24"/>
          </w:rPr>
          <w:t>FIRM</w:t>
        </w:r>
      </w:smartTag>
      <w:r w:rsidRPr="00046AAC">
        <w:rPr>
          <w:i/>
          <w:sz w:val="24"/>
          <w:szCs w:val="24"/>
        </w:rPr>
        <w:t xml:space="preserve"> SIZE</w:t>
      </w:r>
      <w:r>
        <w:rPr>
          <w:sz w:val="24"/>
          <w:szCs w:val="24"/>
        </w:rPr>
        <w:t xml:space="preserve"> is also significantly positively associated with CFO equity compensation. </w:t>
      </w:r>
      <w:r w:rsidR="009F0C59">
        <w:rPr>
          <w:sz w:val="24"/>
          <w:szCs w:val="24"/>
        </w:rPr>
        <w:t xml:space="preserve">So </w:t>
      </w:r>
      <w:r w:rsidR="00DB581A">
        <w:rPr>
          <w:sz w:val="24"/>
          <w:szCs w:val="24"/>
        </w:rPr>
        <w:t>as predicted</w:t>
      </w:r>
      <w:r w:rsidR="009F0C59">
        <w:rPr>
          <w:sz w:val="24"/>
          <w:szCs w:val="24"/>
        </w:rPr>
        <w:t>,</w:t>
      </w:r>
      <w:r w:rsidR="00DB581A">
        <w:rPr>
          <w:sz w:val="24"/>
          <w:szCs w:val="24"/>
        </w:rPr>
        <w:t xml:space="preserve"> CFO’s of larger firms receive higher equity compensation tha</w:t>
      </w:r>
      <w:r>
        <w:rPr>
          <w:sz w:val="24"/>
          <w:szCs w:val="24"/>
        </w:rPr>
        <w:t xml:space="preserve">n </w:t>
      </w:r>
      <w:r w:rsidR="00DB581A">
        <w:rPr>
          <w:sz w:val="24"/>
          <w:szCs w:val="24"/>
        </w:rPr>
        <w:t xml:space="preserve">smaller </w:t>
      </w:r>
      <w:r>
        <w:rPr>
          <w:sz w:val="24"/>
          <w:szCs w:val="24"/>
        </w:rPr>
        <w:t>firm</w:t>
      </w:r>
      <w:r w:rsidR="00DB581A">
        <w:rPr>
          <w:sz w:val="24"/>
          <w:szCs w:val="24"/>
        </w:rPr>
        <w:t>s</w:t>
      </w:r>
      <w:r>
        <w:rPr>
          <w:sz w:val="24"/>
          <w:szCs w:val="24"/>
        </w:rPr>
        <w:t xml:space="preserve"> with lower total assets. However</w:t>
      </w:r>
      <w:r w:rsidR="00046AAC">
        <w:rPr>
          <w:sz w:val="24"/>
          <w:szCs w:val="24"/>
        </w:rPr>
        <w:t>, the coefficient of</w:t>
      </w:r>
      <w:r>
        <w:rPr>
          <w:sz w:val="24"/>
          <w:szCs w:val="24"/>
        </w:rPr>
        <w:t xml:space="preserve"> variable </w:t>
      </w:r>
      <w:smartTag w:uri="urn:schemas-microsoft-com:office:smarttags" w:element="stockticker">
        <w:r>
          <w:rPr>
            <w:sz w:val="24"/>
            <w:szCs w:val="24"/>
          </w:rPr>
          <w:t>CEO</w:t>
        </w:r>
      </w:smartTag>
      <w:r>
        <w:rPr>
          <w:sz w:val="24"/>
          <w:szCs w:val="24"/>
        </w:rPr>
        <w:t xml:space="preserve"> CHAIR is significant at </w:t>
      </w:r>
      <w:r w:rsidRPr="00DB581A">
        <w:rPr>
          <w:i/>
          <w:sz w:val="24"/>
          <w:szCs w:val="24"/>
        </w:rPr>
        <w:t>p&lt;0.1</w:t>
      </w:r>
      <w:r w:rsidR="00DB581A" w:rsidRPr="00DB581A">
        <w:rPr>
          <w:i/>
          <w:sz w:val="24"/>
          <w:szCs w:val="24"/>
        </w:rPr>
        <w:t>0</w:t>
      </w:r>
      <w:r>
        <w:rPr>
          <w:sz w:val="24"/>
          <w:szCs w:val="24"/>
        </w:rPr>
        <w:t xml:space="preserve"> but not in the predicted direction. This is not necessarily a negative observation. Firm with strong corporate governance may be better able to select highly qualified managers and these may require higher equity compensation. </w:t>
      </w:r>
      <w:r w:rsidR="00DB581A">
        <w:rPr>
          <w:sz w:val="24"/>
          <w:szCs w:val="24"/>
        </w:rPr>
        <w:t>Furthermore,</w:t>
      </w:r>
      <w:r>
        <w:rPr>
          <w:sz w:val="24"/>
          <w:szCs w:val="24"/>
        </w:rPr>
        <w:t xml:space="preserve"> vari</w:t>
      </w:r>
      <w:r w:rsidR="00046AAC">
        <w:rPr>
          <w:sz w:val="24"/>
          <w:szCs w:val="24"/>
        </w:rPr>
        <w:t xml:space="preserve">ables </w:t>
      </w:r>
      <w:r w:rsidR="00046AAC" w:rsidRPr="00046AAC">
        <w:rPr>
          <w:i/>
          <w:sz w:val="24"/>
          <w:szCs w:val="24"/>
        </w:rPr>
        <w:t>ACCOUNTING PERFORMANCE, L</w:t>
      </w:r>
      <w:r w:rsidRPr="00046AAC">
        <w:rPr>
          <w:i/>
          <w:sz w:val="24"/>
          <w:szCs w:val="24"/>
        </w:rPr>
        <w:t>OS</w:t>
      </w:r>
      <w:r w:rsidR="00046AAC" w:rsidRPr="00046AAC">
        <w:rPr>
          <w:i/>
          <w:sz w:val="24"/>
          <w:szCs w:val="24"/>
        </w:rPr>
        <w:t>S,</w:t>
      </w:r>
      <w:r w:rsidR="00046AAC">
        <w:rPr>
          <w:sz w:val="24"/>
          <w:szCs w:val="24"/>
        </w:rPr>
        <w:t xml:space="preserve"> and</w:t>
      </w:r>
      <w:r w:rsidR="00046AAC" w:rsidRPr="00046AAC">
        <w:rPr>
          <w:i/>
          <w:sz w:val="24"/>
          <w:szCs w:val="24"/>
        </w:rPr>
        <w:t xml:space="preserve"> BOARD INDEPENDENCE</w:t>
      </w:r>
      <w:r>
        <w:rPr>
          <w:sz w:val="24"/>
          <w:szCs w:val="24"/>
        </w:rPr>
        <w:t xml:space="preserve"> were not significant. </w:t>
      </w:r>
      <w:r w:rsidR="00DB581A">
        <w:rPr>
          <w:sz w:val="24"/>
          <w:szCs w:val="24"/>
        </w:rPr>
        <w:t>M</w:t>
      </w:r>
      <w:r>
        <w:rPr>
          <w:sz w:val="24"/>
          <w:szCs w:val="24"/>
        </w:rPr>
        <w:t>ore importantly t</w:t>
      </w:r>
      <w:r w:rsidRPr="00BC2D22">
        <w:rPr>
          <w:sz w:val="24"/>
          <w:szCs w:val="24"/>
        </w:rPr>
        <w:t>here is</w:t>
      </w:r>
      <w:r>
        <w:rPr>
          <w:sz w:val="24"/>
          <w:szCs w:val="24"/>
        </w:rPr>
        <w:t xml:space="preserve"> a positively </w:t>
      </w:r>
      <w:r w:rsidRPr="00BC2D22">
        <w:rPr>
          <w:sz w:val="24"/>
          <w:szCs w:val="24"/>
        </w:rPr>
        <w:t xml:space="preserve">significant association at </w:t>
      </w:r>
      <w:r w:rsidR="00DB581A">
        <w:rPr>
          <w:i/>
          <w:sz w:val="24"/>
          <w:szCs w:val="24"/>
        </w:rPr>
        <w:t>p</w:t>
      </w:r>
      <w:r w:rsidRPr="00DB581A">
        <w:rPr>
          <w:i/>
          <w:sz w:val="24"/>
          <w:szCs w:val="24"/>
        </w:rPr>
        <w:t>&lt;0.05</w:t>
      </w:r>
      <w:r>
        <w:rPr>
          <w:sz w:val="24"/>
          <w:szCs w:val="24"/>
        </w:rPr>
        <w:t xml:space="preserve"> between </w:t>
      </w:r>
      <w:r w:rsidRPr="00BC2D22">
        <w:rPr>
          <w:sz w:val="24"/>
          <w:szCs w:val="24"/>
        </w:rPr>
        <w:t xml:space="preserve">the effectiveness of the internal control </w:t>
      </w:r>
      <w:r w:rsidRPr="00270464">
        <w:rPr>
          <w:i/>
          <w:sz w:val="24"/>
          <w:szCs w:val="24"/>
        </w:rPr>
        <w:t>(ICEFF</w:t>
      </w:r>
      <w:r w:rsidRPr="00BC2D22">
        <w:rPr>
          <w:sz w:val="24"/>
          <w:szCs w:val="24"/>
        </w:rPr>
        <w:t xml:space="preserve">) and equity compensation. </w:t>
      </w:r>
      <w:r>
        <w:rPr>
          <w:sz w:val="24"/>
          <w:szCs w:val="24"/>
        </w:rPr>
        <w:t xml:space="preserve">This is consistent with the optimal contracting theory </w:t>
      </w:r>
      <w:r w:rsidR="00DB581A">
        <w:rPr>
          <w:sz w:val="24"/>
          <w:szCs w:val="24"/>
        </w:rPr>
        <w:t xml:space="preserve">discussed in chapter 2 and </w:t>
      </w:r>
      <w:r>
        <w:rPr>
          <w:sz w:val="24"/>
          <w:szCs w:val="24"/>
        </w:rPr>
        <w:t xml:space="preserve">consistent with Henry et al (2012) results that conclude that managers who maintain effective internal controls exert greater effort and therefore receive higher compensation. Therefore hypothesis H1b is accepted because there is a stronger association between effectiveness of internal control and CFO equity compensation </w:t>
      </w:r>
      <w:r w:rsidR="00DB581A">
        <w:rPr>
          <w:sz w:val="24"/>
          <w:szCs w:val="24"/>
        </w:rPr>
        <w:t>unlike</w:t>
      </w:r>
      <w:r>
        <w:rPr>
          <w:sz w:val="24"/>
          <w:szCs w:val="24"/>
        </w:rPr>
        <w:t xml:space="preserve"> </w:t>
      </w:r>
      <w:r w:rsidR="00DB581A">
        <w:rPr>
          <w:sz w:val="24"/>
          <w:szCs w:val="24"/>
        </w:rPr>
        <w:t xml:space="preserve">the </w:t>
      </w:r>
      <w:r>
        <w:rPr>
          <w:sz w:val="24"/>
          <w:szCs w:val="24"/>
        </w:rPr>
        <w:t>cash bonus compensation</w:t>
      </w:r>
      <w:r w:rsidR="00DB581A">
        <w:rPr>
          <w:sz w:val="24"/>
          <w:szCs w:val="24"/>
        </w:rPr>
        <w:t>s of CFO’s</w:t>
      </w:r>
      <w:r>
        <w:rPr>
          <w:sz w:val="24"/>
          <w:szCs w:val="24"/>
        </w:rPr>
        <w:t xml:space="preserve">.  </w:t>
      </w:r>
    </w:p>
    <w:p w:rsidR="00BC0ABC" w:rsidRPr="00BC0ABC" w:rsidRDefault="00BC0ABC" w:rsidP="00BC0ABC">
      <w:pPr>
        <w:spacing w:after="0" w:line="360" w:lineRule="auto"/>
        <w:rPr>
          <w:sz w:val="24"/>
          <w:szCs w:val="24"/>
        </w:rPr>
      </w:pPr>
    </w:p>
    <w:p w:rsidR="006507F6" w:rsidRDefault="006507F6" w:rsidP="006507F6">
      <w:pPr>
        <w:pStyle w:val="Duidelijkcitaat"/>
      </w:pPr>
      <w:r>
        <w:t>Table 6.4: Regression model (4) Equity</w:t>
      </w:r>
      <w:r w:rsidR="00BC0ABC">
        <w:t xml:space="preserve"> before Financial crisis</w:t>
      </w:r>
    </w:p>
    <w:p w:rsidR="006507F6" w:rsidRPr="0060478E" w:rsidRDefault="006507F6" w:rsidP="006507F6">
      <w:pPr>
        <w:rPr>
          <w:b/>
          <w:u w:val="single"/>
        </w:rPr>
      </w:pPr>
      <w:r w:rsidRPr="005B7E91">
        <w:rPr>
          <w:b/>
          <w:u w:val="single"/>
        </w:rPr>
        <w:t>Sample period</w:t>
      </w:r>
      <w:r w:rsidRPr="0060478E">
        <w:rPr>
          <w:b/>
          <w:vertAlign w:val="subscript"/>
        </w:rPr>
        <w:t xml:space="preserve">1 </w:t>
      </w:r>
      <w:r>
        <w:rPr>
          <w:b/>
          <w:u w:val="single"/>
        </w:rPr>
        <w:t>(2004-2006</w:t>
      </w:r>
      <w:r w:rsidRPr="005B7E91">
        <w:rPr>
          <w:b/>
          <w:u w:val="single"/>
        </w:rPr>
        <w:t>)</w:t>
      </w:r>
    </w:p>
    <w:p w:rsidR="006507F6" w:rsidRPr="006507F6" w:rsidRDefault="006507F6" w:rsidP="006507F6">
      <w:pPr>
        <w:rPr>
          <w:b/>
        </w:rPr>
      </w:pPr>
      <w:r w:rsidRPr="009E7A44">
        <w:rPr>
          <w:b/>
        </w:rPr>
        <w:t>Output Regression mo</w:t>
      </w:r>
      <w:r>
        <w:rPr>
          <w:b/>
        </w:rPr>
        <w:t>del (4) Equity Compensation</w:t>
      </w:r>
    </w:p>
    <w:tbl>
      <w:tblPr>
        <w:tblW w:w="8295" w:type="dxa"/>
        <w:tblInd w:w="93" w:type="dxa"/>
        <w:tblLook w:val="04A0" w:firstRow="1" w:lastRow="0" w:firstColumn="1" w:lastColumn="0" w:noHBand="0" w:noVBand="1"/>
      </w:tblPr>
      <w:tblGrid>
        <w:gridCol w:w="3425"/>
        <w:gridCol w:w="1585"/>
        <w:gridCol w:w="1845"/>
        <w:gridCol w:w="1440"/>
      </w:tblGrid>
      <w:tr w:rsidR="006507F6" w:rsidRPr="005E48D5" w:rsidTr="006507F6">
        <w:trPr>
          <w:trHeight w:val="300"/>
        </w:trPr>
        <w:tc>
          <w:tcPr>
            <w:tcW w:w="3425" w:type="dxa"/>
            <w:tcBorders>
              <w:top w:val="single" w:sz="8" w:space="0" w:color="auto"/>
              <w:left w:val="nil"/>
              <w:bottom w:val="single" w:sz="4" w:space="0" w:color="auto"/>
              <w:right w:val="nil"/>
            </w:tcBorders>
            <w:shd w:val="clear" w:color="auto" w:fill="auto"/>
            <w:noWrap/>
            <w:vAlign w:val="bottom"/>
            <w:hideMark/>
          </w:tcPr>
          <w:p w:rsidR="006507F6" w:rsidRPr="005E48D5" w:rsidRDefault="006507F6" w:rsidP="000560AB">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 </w:t>
            </w:r>
          </w:p>
        </w:tc>
        <w:tc>
          <w:tcPr>
            <w:tcW w:w="1585" w:type="dxa"/>
            <w:tcBorders>
              <w:top w:val="single" w:sz="8" w:space="0" w:color="auto"/>
              <w:left w:val="nil"/>
              <w:bottom w:val="single" w:sz="4" w:space="0" w:color="auto"/>
              <w:right w:val="nil"/>
            </w:tcBorders>
            <w:shd w:val="clear" w:color="auto" w:fill="auto"/>
            <w:noWrap/>
            <w:vAlign w:val="bottom"/>
            <w:hideMark/>
          </w:tcPr>
          <w:p w:rsidR="006507F6" w:rsidRPr="005E48D5" w:rsidRDefault="006507F6" w:rsidP="000560AB">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Coefficients</w:t>
            </w:r>
          </w:p>
        </w:tc>
        <w:tc>
          <w:tcPr>
            <w:tcW w:w="1845" w:type="dxa"/>
            <w:tcBorders>
              <w:top w:val="single" w:sz="8" w:space="0" w:color="auto"/>
              <w:left w:val="nil"/>
              <w:bottom w:val="single" w:sz="4" w:space="0" w:color="auto"/>
              <w:right w:val="nil"/>
            </w:tcBorders>
            <w:shd w:val="clear" w:color="auto" w:fill="auto"/>
            <w:noWrap/>
            <w:vAlign w:val="bottom"/>
            <w:hideMark/>
          </w:tcPr>
          <w:p w:rsidR="006507F6" w:rsidRPr="005E48D5" w:rsidRDefault="006507F6" w:rsidP="000560AB">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Standard Error</w:t>
            </w:r>
          </w:p>
        </w:tc>
        <w:tc>
          <w:tcPr>
            <w:tcW w:w="1440" w:type="dxa"/>
            <w:tcBorders>
              <w:top w:val="single" w:sz="8" w:space="0" w:color="auto"/>
              <w:left w:val="nil"/>
              <w:bottom w:val="single" w:sz="4" w:space="0" w:color="auto"/>
              <w:right w:val="nil"/>
            </w:tcBorders>
            <w:shd w:val="clear" w:color="auto" w:fill="auto"/>
            <w:noWrap/>
            <w:vAlign w:val="bottom"/>
            <w:hideMark/>
          </w:tcPr>
          <w:p w:rsidR="006507F6" w:rsidRPr="005E48D5" w:rsidRDefault="006507F6" w:rsidP="000560AB">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P-value</w:t>
            </w:r>
          </w:p>
        </w:tc>
      </w:tr>
      <w:tr w:rsidR="006507F6" w:rsidRPr="005E48D5" w:rsidTr="006507F6">
        <w:trPr>
          <w:trHeight w:val="300"/>
        </w:trPr>
        <w:tc>
          <w:tcPr>
            <w:tcW w:w="342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rPr>
                <w:rFonts w:ascii="Calibri" w:eastAsia="Times New Roman" w:hAnsi="Calibri" w:cs="Calibri"/>
                <w:color w:val="000000"/>
              </w:rPr>
            </w:pPr>
            <w:r w:rsidRPr="005E48D5">
              <w:rPr>
                <w:rFonts w:ascii="Calibri" w:eastAsia="Times New Roman" w:hAnsi="Calibri" w:cs="Calibri"/>
                <w:color w:val="000000"/>
              </w:rPr>
              <w:t>Intercept</w:t>
            </w:r>
          </w:p>
        </w:tc>
        <w:tc>
          <w:tcPr>
            <w:tcW w:w="158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5,785</w:t>
            </w:r>
          </w:p>
        </w:tc>
        <w:tc>
          <w:tcPr>
            <w:tcW w:w="184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0,250</w:t>
            </w:r>
          </w:p>
        </w:tc>
        <w:tc>
          <w:tcPr>
            <w:tcW w:w="1440"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0,000</w:t>
            </w:r>
          </w:p>
        </w:tc>
      </w:tr>
      <w:tr w:rsidR="006507F6" w:rsidRPr="005E48D5" w:rsidTr="006507F6">
        <w:trPr>
          <w:trHeight w:val="300"/>
        </w:trPr>
        <w:tc>
          <w:tcPr>
            <w:tcW w:w="342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rPr>
                <w:rFonts w:ascii="Calibri" w:eastAsia="Times New Roman" w:hAnsi="Calibri" w:cs="Calibri"/>
                <w:color w:val="000000"/>
              </w:rPr>
            </w:pPr>
            <w:r w:rsidRPr="005E48D5">
              <w:rPr>
                <w:rFonts w:ascii="Calibri" w:eastAsia="Times New Roman" w:hAnsi="Calibri" w:cs="Calibri"/>
                <w:color w:val="000000"/>
              </w:rPr>
              <w:t>ICEFF</w:t>
            </w:r>
          </w:p>
        </w:tc>
        <w:tc>
          <w:tcPr>
            <w:tcW w:w="158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0,530</w:t>
            </w:r>
          </w:p>
        </w:tc>
        <w:tc>
          <w:tcPr>
            <w:tcW w:w="184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0,237</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FF0000"/>
              </w:rPr>
            </w:pPr>
            <w:r w:rsidRPr="005E48D5">
              <w:rPr>
                <w:rFonts w:ascii="Calibri" w:eastAsia="Times New Roman" w:hAnsi="Calibri" w:cs="Calibri"/>
                <w:color w:val="FF0000"/>
              </w:rPr>
              <w:t>0,025</w:t>
            </w:r>
            <w:r>
              <w:rPr>
                <w:rFonts w:ascii="Calibri" w:eastAsia="Times New Roman" w:hAnsi="Calibri" w:cs="Calibri"/>
                <w:color w:val="FF0000"/>
              </w:rPr>
              <w:t>*</w:t>
            </w:r>
          </w:p>
        </w:tc>
      </w:tr>
      <w:tr w:rsidR="006507F6" w:rsidRPr="005E48D5" w:rsidTr="006507F6">
        <w:trPr>
          <w:trHeight w:val="300"/>
        </w:trPr>
        <w:tc>
          <w:tcPr>
            <w:tcW w:w="342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rPr>
                <w:rFonts w:ascii="Calibri" w:eastAsia="Times New Roman" w:hAnsi="Calibri" w:cs="Calibri"/>
                <w:color w:val="000000"/>
              </w:rPr>
            </w:pPr>
            <w:r w:rsidRPr="005E48D5">
              <w:rPr>
                <w:rFonts w:ascii="Calibri" w:eastAsia="Times New Roman" w:hAnsi="Calibri" w:cs="Calibri"/>
                <w:color w:val="000000"/>
              </w:rPr>
              <w:t>FIRM RISK</w:t>
            </w:r>
          </w:p>
        </w:tc>
        <w:tc>
          <w:tcPr>
            <w:tcW w:w="158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0,004</w:t>
            </w:r>
          </w:p>
        </w:tc>
        <w:tc>
          <w:tcPr>
            <w:tcW w:w="184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0,002</w:t>
            </w:r>
          </w:p>
        </w:tc>
        <w:tc>
          <w:tcPr>
            <w:tcW w:w="1440"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FF0000"/>
              </w:rPr>
            </w:pPr>
            <w:r w:rsidRPr="005E48D5">
              <w:rPr>
                <w:rFonts w:ascii="Calibri" w:eastAsia="Times New Roman" w:hAnsi="Calibri" w:cs="Calibri"/>
                <w:color w:val="FF0000"/>
              </w:rPr>
              <w:t>0,033</w:t>
            </w:r>
            <w:r>
              <w:rPr>
                <w:rFonts w:ascii="Calibri" w:eastAsia="Times New Roman" w:hAnsi="Calibri" w:cs="Calibri"/>
                <w:color w:val="FF0000"/>
              </w:rPr>
              <w:t>*</w:t>
            </w:r>
          </w:p>
        </w:tc>
      </w:tr>
      <w:tr w:rsidR="006507F6" w:rsidRPr="005E48D5" w:rsidTr="006507F6">
        <w:trPr>
          <w:trHeight w:val="300"/>
        </w:trPr>
        <w:tc>
          <w:tcPr>
            <w:tcW w:w="342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rPr>
                <w:rFonts w:ascii="Calibri" w:eastAsia="Times New Roman" w:hAnsi="Calibri" w:cs="Calibri"/>
                <w:color w:val="000000"/>
              </w:rPr>
            </w:pPr>
            <w:r>
              <w:rPr>
                <w:rFonts w:ascii="Calibri" w:eastAsia="Times New Roman" w:hAnsi="Calibri" w:cs="Calibri"/>
                <w:color w:val="000000"/>
              </w:rPr>
              <w:t>ACC_</w:t>
            </w:r>
            <w:r w:rsidRPr="005E48D5">
              <w:rPr>
                <w:rFonts w:ascii="Calibri" w:eastAsia="Times New Roman" w:hAnsi="Calibri" w:cs="Calibri"/>
                <w:color w:val="000000"/>
              </w:rPr>
              <w:t>PERFORMANCE</w:t>
            </w:r>
          </w:p>
        </w:tc>
        <w:tc>
          <w:tcPr>
            <w:tcW w:w="158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0,000</w:t>
            </w:r>
          </w:p>
        </w:tc>
        <w:tc>
          <w:tcPr>
            <w:tcW w:w="184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0,001</w:t>
            </w:r>
          </w:p>
        </w:tc>
        <w:tc>
          <w:tcPr>
            <w:tcW w:w="1440"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0,903</w:t>
            </w:r>
          </w:p>
        </w:tc>
      </w:tr>
      <w:tr w:rsidR="006507F6" w:rsidRPr="005E48D5" w:rsidTr="006507F6">
        <w:trPr>
          <w:trHeight w:val="300"/>
        </w:trPr>
        <w:tc>
          <w:tcPr>
            <w:tcW w:w="342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rPr>
                <w:rFonts w:ascii="Calibri" w:eastAsia="Times New Roman" w:hAnsi="Calibri" w:cs="Calibri"/>
                <w:color w:val="000000"/>
              </w:rPr>
            </w:pPr>
            <w:r w:rsidRPr="005E48D5">
              <w:rPr>
                <w:rFonts w:ascii="Calibri" w:eastAsia="Times New Roman" w:hAnsi="Calibri" w:cs="Calibri"/>
                <w:color w:val="000000"/>
              </w:rPr>
              <w:t xml:space="preserve">FIRM GROWTH </w:t>
            </w:r>
          </w:p>
        </w:tc>
        <w:tc>
          <w:tcPr>
            <w:tcW w:w="158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0,024</w:t>
            </w:r>
          </w:p>
        </w:tc>
        <w:tc>
          <w:tcPr>
            <w:tcW w:w="184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0,008</w:t>
            </w:r>
          </w:p>
        </w:tc>
        <w:tc>
          <w:tcPr>
            <w:tcW w:w="1440"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FF0000"/>
              </w:rPr>
            </w:pPr>
            <w:r w:rsidRPr="005E48D5">
              <w:rPr>
                <w:rFonts w:ascii="Calibri" w:eastAsia="Times New Roman" w:hAnsi="Calibri" w:cs="Calibri"/>
                <w:color w:val="FF0000"/>
              </w:rPr>
              <w:t>0,004</w:t>
            </w:r>
            <w:r>
              <w:rPr>
                <w:rFonts w:ascii="Calibri" w:eastAsia="Times New Roman" w:hAnsi="Calibri" w:cs="Calibri"/>
                <w:color w:val="FF0000"/>
              </w:rPr>
              <w:t>*</w:t>
            </w:r>
          </w:p>
        </w:tc>
      </w:tr>
      <w:tr w:rsidR="006507F6" w:rsidRPr="005E48D5" w:rsidTr="006507F6">
        <w:trPr>
          <w:trHeight w:val="300"/>
        </w:trPr>
        <w:tc>
          <w:tcPr>
            <w:tcW w:w="342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rPr>
                <w:rFonts w:ascii="Calibri" w:eastAsia="Times New Roman" w:hAnsi="Calibri" w:cs="Calibri"/>
                <w:color w:val="000000"/>
              </w:rPr>
            </w:pPr>
            <w:r w:rsidRPr="005E48D5">
              <w:rPr>
                <w:rFonts w:ascii="Calibri" w:eastAsia="Times New Roman" w:hAnsi="Calibri" w:cs="Calibri"/>
                <w:color w:val="000000"/>
              </w:rPr>
              <w:t>FIRM SIZE</w:t>
            </w:r>
          </w:p>
        </w:tc>
        <w:tc>
          <w:tcPr>
            <w:tcW w:w="158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0,000</w:t>
            </w:r>
          </w:p>
        </w:tc>
        <w:tc>
          <w:tcPr>
            <w:tcW w:w="184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0,000</w:t>
            </w:r>
          </w:p>
        </w:tc>
        <w:tc>
          <w:tcPr>
            <w:tcW w:w="1440"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FF0000"/>
              </w:rPr>
            </w:pPr>
            <w:r w:rsidRPr="005E48D5">
              <w:rPr>
                <w:rFonts w:ascii="Calibri" w:eastAsia="Times New Roman" w:hAnsi="Calibri" w:cs="Calibri"/>
                <w:color w:val="FF0000"/>
              </w:rPr>
              <w:t>0,000</w:t>
            </w:r>
            <w:r>
              <w:rPr>
                <w:rFonts w:ascii="Calibri" w:eastAsia="Times New Roman" w:hAnsi="Calibri" w:cs="Calibri"/>
                <w:color w:val="FF0000"/>
              </w:rPr>
              <w:t>*</w:t>
            </w:r>
          </w:p>
        </w:tc>
      </w:tr>
      <w:tr w:rsidR="006507F6" w:rsidRPr="005E48D5" w:rsidTr="006507F6">
        <w:trPr>
          <w:trHeight w:val="300"/>
        </w:trPr>
        <w:tc>
          <w:tcPr>
            <w:tcW w:w="342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rPr>
                <w:rFonts w:ascii="Calibri" w:eastAsia="Times New Roman" w:hAnsi="Calibri" w:cs="Calibri"/>
                <w:color w:val="000000"/>
              </w:rPr>
            </w:pPr>
            <w:r w:rsidRPr="005E48D5">
              <w:rPr>
                <w:rFonts w:ascii="Calibri" w:eastAsia="Times New Roman" w:hAnsi="Calibri" w:cs="Calibri"/>
                <w:color w:val="000000"/>
              </w:rPr>
              <w:t>LOSS</w:t>
            </w:r>
          </w:p>
        </w:tc>
        <w:tc>
          <w:tcPr>
            <w:tcW w:w="158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0,031</w:t>
            </w:r>
          </w:p>
        </w:tc>
        <w:tc>
          <w:tcPr>
            <w:tcW w:w="184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0,172</w:t>
            </w:r>
          </w:p>
        </w:tc>
        <w:tc>
          <w:tcPr>
            <w:tcW w:w="1440"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0,858</w:t>
            </w:r>
          </w:p>
        </w:tc>
      </w:tr>
      <w:tr w:rsidR="006507F6" w:rsidRPr="005E48D5" w:rsidTr="006507F6">
        <w:trPr>
          <w:trHeight w:val="300"/>
        </w:trPr>
        <w:tc>
          <w:tcPr>
            <w:tcW w:w="342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rPr>
                <w:rFonts w:ascii="Calibri" w:eastAsia="Times New Roman" w:hAnsi="Calibri" w:cs="Calibri"/>
                <w:color w:val="000000"/>
              </w:rPr>
            </w:pPr>
            <w:r>
              <w:rPr>
                <w:rFonts w:ascii="Calibri" w:eastAsia="Times New Roman" w:hAnsi="Calibri" w:cs="Calibri"/>
                <w:color w:val="000000"/>
              </w:rPr>
              <w:t>CEO CHAIR INDEPENDENT</w:t>
            </w:r>
          </w:p>
        </w:tc>
        <w:tc>
          <w:tcPr>
            <w:tcW w:w="158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0,194</w:t>
            </w:r>
          </w:p>
        </w:tc>
        <w:tc>
          <w:tcPr>
            <w:tcW w:w="1845"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0,099</w:t>
            </w:r>
          </w:p>
        </w:tc>
        <w:tc>
          <w:tcPr>
            <w:tcW w:w="1440" w:type="dxa"/>
            <w:tcBorders>
              <w:top w:val="nil"/>
              <w:left w:val="nil"/>
              <w:bottom w:val="nil"/>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FF0000"/>
              </w:rPr>
            </w:pPr>
            <w:r w:rsidRPr="005E48D5">
              <w:rPr>
                <w:rFonts w:ascii="Calibri" w:eastAsia="Times New Roman" w:hAnsi="Calibri" w:cs="Calibri"/>
                <w:color w:val="FF0000"/>
              </w:rPr>
              <w:t>0,052</w:t>
            </w:r>
            <w:r>
              <w:rPr>
                <w:rFonts w:ascii="Calibri" w:eastAsia="Times New Roman" w:hAnsi="Calibri" w:cs="Calibri"/>
                <w:color w:val="FF0000"/>
              </w:rPr>
              <w:t>*</w:t>
            </w:r>
          </w:p>
        </w:tc>
      </w:tr>
      <w:tr w:rsidR="006507F6" w:rsidRPr="005E48D5" w:rsidTr="006507F6">
        <w:trPr>
          <w:trHeight w:val="315"/>
        </w:trPr>
        <w:tc>
          <w:tcPr>
            <w:tcW w:w="3425" w:type="dxa"/>
            <w:tcBorders>
              <w:top w:val="nil"/>
              <w:left w:val="nil"/>
              <w:bottom w:val="single" w:sz="8" w:space="0" w:color="auto"/>
              <w:right w:val="nil"/>
            </w:tcBorders>
            <w:shd w:val="clear" w:color="auto" w:fill="auto"/>
            <w:noWrap/>
            <w:vAlign w:val="bottom"/>
            <w:hideMark/>
          </w:tcPr>
          <w:p w:rsidR="006507F6" w:rsidRPr="005E48D5" w:rsidRDefault="006507F6" w:rsidP="000560AB">
            <w:pPr>
              <w:spacing w:after="0" w:line="240" w:lineRule="auto"/>
              <w:rPr>
                <w:rFonts w:ascii="Calibri" w:eastAsia="Times New Roman" w:hAnsi="Calibri" w:cs="Calibri"/>
                <w:color w:val="000000"/>
              </w:rPr>
            </w:pPr>
            <w:r w:rsidRPr="005E48D5">
              <w:rPr>
                <w:rFonts w:ascii="Calibri" w:eastAsia="Times New Roman" w:hAnsi="Calibri" w:cs="Calibri"/>
                <w:color w:val="000000"/>
              </w:rPr>
              <w:t>BOARD INDEPENDENCE</w:t>
            </w:r>
          </w:p>
        </w:tc>
        <w:tc>
          <w:tcPr>
            <w:tcW w:w="1585" w:type="dxa"/>
            <w:tcBorders>
              <w:top w:val="nil"/>
              <w:left w:val="nil"/>
              <w:bottom w:val="single" w:sz="8" w:space="0" w:color="auto"/>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-0,070</w:t>
            </w:r>
          </w:p>
        </w:tc>
        <w:tc>
          <w:tcPr>
            <w:tcW w:w="1845" w:type="dxa"/>
            <w:tcBorders>
              <w:top w:val="nil"/>
              <w:left w:val="nil"/>
              <w:bottom w:val="single" w:sz="8" w:space="0" w:color="auto"/>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0,099</w:t>
            </w:r>
          </w:p>
        </w:tc>
        <w:tc>
          <w:tcPr>
            <w:tcW w:w="1440" w:type="dxa"/>
            <w:tcBorders>
              <w:top w:val="nil"/>
              <w:left w:val="nil"/>
              <w:bottom w:val="single" w:sz="8" w:space="0" w:color="auto"/>
              <w:right w:val="nil"/>
            </w:tcBorders>
            <w:shd w:val="clear" w:color="auto" w:fill="auto"/>
            <w:noWrap/>
            <w:vAlign w:val="bottom"/>
            <w:hideMark/>
          </w:tcPr>
          <w:p w:rsidR="006507F6" w:rsidRPr="005E48D5" w:rsidRDefault="006507F6" w:rsidP="000560AB">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0,483</w:t>
            </w:r>
          </w:p>
        </w:tc>
      </w:tr>
    </w:tbl>
    <w:p w:rsidR="00BC0ABC" w:rsidRPr="00BC0ABC" w:rsidRDefault="006507F6" w:rsidP="00BC52A9">
      <w:pPr>
        <w:spacing w:line="360" w:lineRule="auto"/>
        <w:rPr>
          <w:i/>
        </w:rPr>
      </w:pPr>
      <w:r w:rsidRPr="00B77219">
        <w:rPr>
          <w:color w:val="FF0000"/>
          <w:sz w:val="24"/>
          <w:szCs w:val="24"/>
        </w:rPr>
        <w:t>*</w:t>
      </w:r>
      <w:r>
        <w:t xml:space="preserve"> = significant with the compensation regressed at </w:t>
      </w:r>
      <w:r>
        <w:rPr>
          <w:i/>
        </w:rPr>
        <w:t>p&lt;</w:t>
      </w:r>
      <w:r w:rsidR="00026129">
        <w:rPr>
          <w:i/>
        </w:rPr>
        <w:t>0.01;</w:t>
      </w:r>
      <w:r>
        <w:rPr>
          <w:i/>
        </w:rPr>
        <w:t xml:space="preserve"> p&lt;0.05</w:t>
      </w:r>
      <w:r w:rsidRPr="00153C18">
        <w:rPr>
          <w:i/>
        </w:rPr>
        <w:t xml:space="preserve"> </w:t>
      </w:r>
      <w:r>
        <w:rPr>
          <w:i/>
        </w:rPr>
        <w:t>or p&lt;0.10</w:t>
      </w:r>
    </w:p>
    <w:p w:rsidR="00BC52A9" w:rsidRPr="00BC52A9" w:rsidRDefault="00DB581A" w:rsidP="00CB5B12">
      <w:pPr>
        <w:pStyle w:val="Kop3"/>
        <w:spacing w:line="360" w:lineRule="auto"/>
        <w:ind w:firstLine="720"/>
        <w:rPr>
          <w:i/>
          <w:sz w:val="24"/>
          <w:szCs w:val="24"/>
        </w:rPr>
      </w:pPr>
      <w:bookmarkStart w:id="53" w:name="_Toc396052864"/>
      <w:r>
        <w:rPr>
          <w:i/>
          <w:sz w:val="24"/>
          <w:szCs w:val="24"/>
        </w:rPr>
        <w:lastRenderedPageBreak/>
        <w:t>6.3.3</w:t>
      </w:r>
      <w:r w:rsidR="00BC52A9">
        <w:rPr>
          <w:i/>
          <w:sz w:val="24"/>
          <w:szCs w:val="24"/>
        </w:rPr>
        <w:t xml:space="preserve"> Hypotheses 2a &amp; 2</w:t>
      </w:r>
      <w:r w:rsidR="00BC52A9" w:rsidRPr="00BC52A9">
        <w:rPr>
          <w:i/>
          <w:sz w:val="24"/>
          <w:szCs w:val="24"/>
        </w:rPr>
        <w:t>b</w:t>
      </w:r>
      <w:bookmarkEnd w:id="53"/>
    </w:p>
    <w:p w:rsidR="007625AB" w:rsidRDefault="00A14BA6" w:rsidP="00026129">
      <w:pPr>
        <w:spacing w:line="360" w:lineRule="auto"/>
        <w:jc w:val="both"/>
        <w:rPr>
          <w:sz w:val="24"/>
          <w:szCs w:val="24"/>
        </w:rPr>
      </w:pPr>
      <w:r>
        <w:rPr>
          <w:sz w:val="24"/>
          <w:szCs w:val="24"/>
        </w:rPr>
        <w:t xml:space="preserve">Table 6.5 and 6.6 </w:t>
      </w:r>
      <w:r w:rsidR="004710F7">
        <w:rPr>
          <w:sz w:val="24"/>
          <w:szCs w:val="24"/>
        </w:rPr>
        <w:t>presented below shows</w:t>
      </w:r>
      <w:r w:rsidR="00026129">
        <w:rPr>
          <w:sz w:val="24"/>
          <w:szCs w:val="24"/>
        </w:rPr>
        <w:t xml:space="preserve"> </w:t>
      </w:r>
      <w:r w:rsidR="00790455">
        <w:rPr>
          <w:sz w:val="24"/>
          <w:szCs w:val="24"/>
        </w:rPr>
        <w:t>respectively</w:t>
      </w:r>
      <w:r w:rsidR="006252B3" w:rsidRPr="00BC2D22">
        <w:rPr>
          <w:sz w:val="24"/>
          <w:szCs w:val="24"/>
        </w:rPr>
        <w:t xml:space="preserve"> the results of the logistic </w:t>
      </w:r>
      <w:r w:rsidR="006252B3">
        <w:rPr>
          <w:sz w:val="24"/>
          <w:szCs w:val="24"/>
        </w:rPr>
        <w:t xml:space="preserve">regression used to study </w:t>
      </w:r>
      <w:r w:rsidR="006252B3" w:rsidRPr="00BC2D22">
        <w:rPr>
          <w:sz w:val="24"/>
          <w:szCs w:val="24"/>
        </w:rPr>
        <w:t xml:space="preserve">the association between </w:t>
      </w:r>
      <w:r w:rsidR="006252B3">
        <w:rPr>
          <w:sz w:val="24"/>
          <w:szCs w:val="24"/>
        </w:rPr>
        <w:t xml:space="preserve">the effectiveness of </w:t>
      </w:r>
      <w:r w:rsidR="006252B3" w:rsidRPr="00BC2D22">
        <w:rPr>
          <w:sz w:val="24"/>
          <w:szCs w:val="24"/>
        </w:rPr>
        <w:t xml:space="preserve">internal control and CFO </w:t>
      </w:r>
      <w:r w:rsidR="00026129">
        <w:rPr>
          <w:sz w:val="24"/>
          <w:szCs w:val="24"/>
        </w:rPr>
        <w:t>bonus</w:t>
      </w:r>
      <w:r w:rsidR="006252B3" w:rsidRPr="00BC2D22">
        <w:rPr>
          <w:sz w:val="24"/>
          <w:szCs w:val="24"/>
        </w:rPr>
        <w:t xml:space="preserve"> and </w:t>
      </w:r>
      <w:r w:rsidR="00026129">
        <w:rPr>
          <w:sz w:val="24"/>
          <w:szCs w:val="24"/>
        </w:rPr>
        <w:t>equity</w:t>
      </w:r>
      <w:r w:rsidR="006252B3" w:rsidRPr="00BC2D22">
        <w:rPr>
          <w:sz w:val="24"/>
          <w:szCs w:val="24"/>
        </w:rPr>
        <w:t xml:space="preserve"> compensation</w:t>
      </w:r>
      <w:r w:rsidR="006252B3" w:rsidRPr="006252B3">
        <w:rPr>
          <w:sz w:val="24"/>
          <w:szCs w:val="24"/>
        </w:rPr>
        <w:t xml:space="preserve"> </w:t>
      </w:r>
      <w:r w:rsidR="006252B3">
        <w:rPr>
          <w:sz w:val="24"/>
          <w:szCs w:val="24"/>
        </w:rPr>
        <w:t xml:space="preserve">for the </w:t>
      </w:r>
      <w:r w:rsidR="006252B3" w:rsidRPr="001B007F">
        <w:rPr>
          <w:sz w:val="24"/>
          <w:szCs w:val="24"/>
        </w:rPr>
        <w:t xml:space="preserve">sample </w:t>
      </w:r>
      <w:r w:rsidR="006252B3" w:rsidRPr="001B007F">
        <w:rPr>
          <w:i/>
          <w:sz w:val="24"/>
          <w:szCs w:val="24"/>
        </w:rPr>
        <w:t>during</w:t>
      </w:r>
      <w:r w:rsidR="006252B3" w:rsidRPr="00BC2D22">
        <w:rPr>
          <w:sz w:val="24"/>
          <w:szCs w:val="24"/>
        </w:rPr>
        <w:t xml:space="preserve"> the financial</w:t>
      </w:r>
      <w:r w:rsidR="006252B3">
        <w:rPr>
          <w:sz w:val="24"/>
          <w:szCs w:val="24"/>
        </w:rPr>
        <w:t xml:space="preserve"> crisis 2007-</w:t>
      </w:r>
      <w:r w:rsidR="006252B3" w:rsidRPr="006178A7">
        <w:rPr>
          <w:sz w:val="24"/>
          <w:szCs w:val="24"/>
        </w:rPr>
        <w:t>2009.</w:t>
      </w:r>
      <w:r w:rsidR="00052513" w:rsidRPr="006178A7">
        <w:rPr>
          <w:sz w:val="24"/>
          <w:szCs w:val="24"/>
        </w:rPr>
        <w:t xml:space="preserve"> The regression model (4) for equity compensation</w:t>
      </w:r>
      <w:r w:rsidR="006507F6">
        <w:rPr>
          <w:sz w:val="24"/>
          <w:szCs w:val="24"/>
        </w:rPr>
        <w:t xml:space="preserve"> </w:t>
      </w:r>
      <w:r w:rsidR="006507F6" w:rsidRPr="006507F6">
        <w:rPr>
          <w:i/>
          <w:sz w:val="24"/>
          <w:szCs w:val="24"/>
        </w:rPr>
        <w:t>during</w:t>
      </w:r>
      <w:r w:rsidR="006507F6">
        <w:rPr>
          <w:sz w:val="24"/>
          <w:szCs w:val="24"/>
        </w:rPr>
        <w:t xml:space="preserve"> the financial crisis</w:t>
      </w:r>
      <w:r w:rsidR="00052513" w:rsidRPr="006178A7">
        <w:rPr>
          <w:sz w:val="24"/>
          <w:szCs w:val="24"/>
        </w:rPr>
        <w:t xml:space="preserve"> has </w:t>
      </w:r>
      <w:r w:rsidR="006507F6">
        <w:rPr>
          <w:sz w:val="24"/>
          <w:szCs w:val="24"/>
        </w:rPr>
        <w:t>the</w:t>
      </w:r>
      <w:r w:rsidR="00052513" w:rsidRPr="006178A7">
        <w:rPr>
          <w:sz w:val="24"/>
          <w:szCs w:val="24"/>
        </w:rPr>
        <w:t xml:space="preserve"> high</w:t>
      </w:r>
      <w:r w:rsidR="006507F6">
        <w:rPr>
          <w:sz w:val="24"/>
          <w:szCs w:val="24"/>
        </w:rPr>
        <w:t>est</w:t>
      </w:r>
      <w:r w:rsidR="00052513" w:rsidRPr="006178A7">
        <w:rPr>
          <w:sz w:val="24"/>
          <w:szCs w:val="24"/>
        </w:rPr>
        <w:t xml:space="preserve"> adjusted R</w:t>
      </w:r>
      <w:r w:rsidR="006507F6">
        <w:rPr>
          <w:sz w:val="24"/>
          <w:szCs w:val="24"/>
        </w:rPr>
        <w:t xml:space="preserve"> S</w:t>
      </w:r>
      <w:r w:rsidR="00052513" w:rsidRPr="006178A7">
        <w:rPr>
          <w:sz w:val="24"/>
          <w:szCs w:val="24"/>
        </w:rPr>
        <w:t>quare of 0.5095</w:t>
      </w:r>
      <w:r w:rsidR="00AD0392">
        <w:rPr>
          <w:sz w:val="24"/>
          <w:szCs w:val="24"/>
        </w:rPr>
        <w:t>,</w:t>
      </w:r>
      <w:r w:rsidR="00052513" w:rsidRPr="006178A7">
        <w:rPr>
          <w:sz w:val="24"/>
          <w:szCs w:val="24"/>
        </w:rPr>
        <w:t xml:space="preserve"> meaning</w:t>
      </w:r>
      <w:r w:rsidR="006178A7">
        <w:rPr>
          <w:sz w:val="24"/>
          <w:szCs w:val="24"/>
        </w:rPr>
        <w:t xml:space="preserve"> that 51</w:t>
      </w:r>
      <w:r w:rsidR="00052513" w:rsidRPr="006178A7">
        <w:rPr>
          <w:sz w:val="24"/>
          <w:szCs w:val="24"/>
        </w:rPr>
        <w:t xml:space="preserve"> p</w:t>
      </w:r>
      <w:r w:rsidR="006178A7">
        <w:rPr>
          <w:sz w:val="24"/>
          <w:szCs w:val="24"/>
        </w:rPr>
        <w:t>ercent of the dependent variable, equity compensation,</w:t>
      </w:r>
      <w:r w:rsidR="00052513" w:rsidRPr="006178A7">
        <w:rPr>
          <w:sz w:val="24"/>
          <w:szCs w:val="24"/>
        </w:rPr>
        <w:t xml:space="preserve"> is explained by this model.</w:t>
      </w:r>
      <w:r w:rsidR="006252B3" w:rsidRPr="006178A7">
        <w:rPr>
          <w:sz w:val="24"/>
          <w:szCs w:val="24"/>
        </w:rPr>
        <w:t xml:space="preserve"> Consistent with the first s</w:t>
      </w:r>
      <w:r w:rsidR="001308B6" w:rsidRPr="006178A7">
        <w:rPr>
          <w:sz w:val="24"/>
          <w:szCs w:val="24"/>
        </w:rPr>
        <w:t>ample period</w:t>
      </w:r>
      <w:r w:rsidR="001308B6">
        <w:rPr>
          <w:sz w:val="24"/>
          <w:szCs w:val="24"/>
        </w:rPr>
        <w:t xml:space="preserve"> before the financial crisis, the coefficient </w:t>
      </w:r>
      <w:r w:rsidR="001308B6" w:rsidRPr="00BC2D22">
        <w:rPr>
          <w:sz w:val="24"/>
          <w:szCs w:val="24"/>
        </w:rPr>
        <w:t xml:space="preserve">of the variable </w:t>
      </w:r>
      <w:r w:rsidR="001308B6" w:rsidRPr="00270464">
        <w:rPr>
          <w:i/>
          <w:sz w:val="24"/>
          <w:szCs w:val="24"/>
        </w:rPr>
        <w:t>FIRM SIZ</w:t>
      </w:r>
      <w:r w:rsidR="001308B6">
        <w:rPr>
          <w:sz w:val="24"/>
          <w:szCs w:val="24"/>
        </w:rPr>
        <w:t xml:space="preserve">E is significant at p &lt;0.01 for both equity compensation and bonus compensation. </w:t>
      </w:r>
      <w:r w:rsidR="00842258">
        <w:rPr>
          <w:sz w:val="24"/>
          <w:szCs w:val="24"/>
        </w:rPr>
        <w:t xml:space="preserve">The positive coefficient for </w:t>
      </w:r>
      <w:r w:rsidR="00842258" w:rsidRPr="00842258">
        <w:rPr>
          <w:i/>
          <w:color w:val="000000" w:themeColor="text1"/>
          <w:sz w:val="24"/>
          <w:szCs w:val="24"/>
        </w:rPr>
        <w:t>FIRM SIZE</w:t>
      </w:r>
      <w:r w:rsidR="009D6440">
        <w:rPr>
          <w:color w:val="000000" w:themeColor="text1"/>
          <w:sz w:val="24"/>
          <w:szCs w:val="24"/>
        </w:rPr>
        <w:t xml:space="preserve"> shows that total assets are </w:t>
      </w:r>
      <w:r w:rsidR="00842258">
        <w:rPr>
          <w:color w:val="000000" w:themeColor="text1"/>
          <w:sz w:val="24"/>
          <w:szCs w:val="24"/>
        </w:rPr>
        <w:t>positively related to CFO’s equity and bonus compensations.</w:t>
      </w:r>
      <w:r w:rsidR="007E69CA" w:rsidRPr="007E69CA">
        <w:rPr>
          <w:sz w:val="24"/>
          <w:szCs w:val="24"/>
        </w:rPr>
        <w:t xml:space="preserve"> </w:t>
      </w:r>
      <w:r>
        <w:rPr>
          <w:sz w:val="24"/>
          <w:szCs w:val="24"/>
        </w:rPr>
        <w:t xml:space="preserve">Furthermore, </w:t>
      </w:r>
      <w:r>
        <w:rPr>
          <w:i/>
          <w:color w:val="000000" w:themeColor="text1"/>
          <w:sz w:val="24"/>
          <w:szCs w:val="24"/>
        </w:rPr>
        <w:t xml:space="preserve">FIRM GROWTH </w:t>
      </w:r>
      <w:r>
        <w:rPr>
          <w:color w:val="000000" w:themeColor="text1"/>
          <w:sz w:val="24"/>
          <w:szCs w:val="24"/>
        </w:rPr>
        <w:t>is</w:t>
      </w:r>
      <w:r w:rsidR="007625AB">
        <w:rPr>
          <w:color w:val="000000" w:themeColor="text1"/>
          <w:sz w:val="24"/>
          <w:szCs w:val="24"/>
        </w:rPr>
        <w:t xml:space="preserve"> not significant in this sample period for equity compensation</w:t>
      </w:r>
      <w:r w:rsidR="00AD0392">
        <w:rPr>
          <w:color w:val="000000" w:themeColor="text1"/>
          <w:sz w:val="24"/>
          <w:szCs w:val="24"/>
        </w:rPr>
        <w:t xml:space="preserve"> but</w:t>
      </w:r>
      <w:r w:rsidR="00BF2C71">
        <w:rPr>
          <w:color w:val="000000" w:themeColor="text1"/>
          <w:sz w:val="24"/>
          <w:szCs w:val="24"/>
        </w:rPr>
        <w:t xml:space="preserve"> reaching significance for bonus compensations during the financial crisis</w:t>
      </w:r>
      <w:r w:rsidR="007625AB">
        <w:rPr>
          <w:color w:val="000000" w:themeColor="text1"/>
          <w:sz w:val="24"/>
          <w:szCs w:val="24"/>
        </w:rPr>
        <w:t xml:space="preserve">, unlike the results found for the significance of </w:t>
      </w:r>
      <w:r w:rsidR="007625AB" w:rsidRPr="00AD0392">
        <w:rPr>
          <w:i/>
          <w:color w:val="000000" w:themeColor="text1"/>
          <w:sz w:val="24"/>
          <w:szCs w:val="24"/>
        </w:rPr>
        <w:t>FIRM GROWTH</w:t>
      </w:r>
      <w:r w:rsidR="007625AB">
        <w:rPr>
          <w:color w:val="000000" w:themeColor="text1"/>
          <w:sz w:val="24"/>
          <w:szCs w:val="24"/>
        </w:rPr>
        <w:t xml:space="preserve"> with equity </w:t>
      </w:r>
      <w:r w:rsidR="00BF2C71">
        <w:rPr>
          <w:color w:val="000000" w:themeColor="text1"/>
          <w:sz w:val="24"/>
          <w:szCs w:val="24"/>
        </w:rPr>
        <w:t xml:space="preserve">and bonus </w:t>
      </w:r>
      <w:r w:rsidR="007625AB">
        <w:rPr>
          <w:color w:val="000000" w:themeColor="text1"/>
          <w:sz w:val="24"/>
          <w:szCs w:val="24"/>
        </w:rPr>
        <w:t xml:space="preserve">compensation for the sample </w:t>
      </w:r>
      <w:r w:rsidR="007625AB" w:rsidRPr="00AD0392">
        <w:rPr>
          <w:i/>
          <w:color w:val="000000" w:themeColor="text1"/>
          <w:sz w:val="24"/>
          <w:szCs w:val="24"/>
        </w:rPr>
        <w:t>before</w:t>
      </w:r>
      <w:r w:rsidR="007625AB">
        <w:rPr>
          <w:color w:val="000000" w:themeColor="text1"/>
          <w:sz w:val="24"/>
          <w:szCs w:val="24"/>
        </w:rPr>
        <w:t xml:space="preserve"> the financial crisis.</w:t>
      </w:r>
      <w:r>
        <w:rPr>
          <w:sz w:val="24"/>
          <w:szCs w:val="24"/>
        </w:rPr>
        <w:t xml:space="preserve"> </w:t>
      </w:r>
      <w:r w:rsidR="007625AB">
        <w:rPr>
          <w:sz w:val="24"/>
          <w:szCs w:val="24"/>
        </w:rPr>
        <w:t xml:space="preserve"> On the other hand, t</w:t>
      </w:r>
      <w:r w:rsidR="007E69CA">
        <w:rPr>
          <w:sz w:val="24"/>
          <w:szCs w:val="24"/>
        </w:rPr>
        <w:t xml:space="preserve">he coefficient of the variable </w:t>
      </w:r>
      <w:r w:rsidR="007E69CA" w:rsidRPr="00270464">
        <w:rPr>
          <w:i/>
          <w:sz w:val="24"/>
          <w:szCs w:val="24"/>
        </w:rPr>
        <w:t>FIRM RISK</w:t>
      </w:r>
      <w:r w:rsidR="007625AB">
        <w:rPr>
          <w:i/>
          <w:sz w:val="24"/>
          <w:szCs w:val="24"/>
        </w:rPr>
        <w:t xml:space="preserve"> </w:t>
      </w:r>
      <w:r w:rsidR="007625AB">
        <w:rPr>
          <w:sz w:val="24"/>
          <w:szCs w:val="24"/>
        </w:rPr>
        <w:t xml:space="preserve">and </w:t>
      </w:r>
      <w:r w:rsidR="007625AB" w:rsidRPr="007625AB">
        <w:rPr>
          <w:i/>
          <w:sz w:val="24"/>
          <w:szCs w:val="24"/>
        </w:rPr>
        <w:t>ACC-PERFORMANCE</w:t>
      </w:r>
      <w:r w:rsidR="007625AB">
        <w:rPr>
          <w:sz w:val="24"/>
          <w:szCs w:val="24"/>
        </w:rPr>
        <w:t xml:space="preserve"> </w:t>
      </w:r>
      <w:r w:rsidR="00BF2C71">
        <w:rPr>
          <w:sz w:val="24"/>
          <w:szCs w:val="24"/>
        </w:rPr>
        <w:t xml:space="preserve">for equity compensations </w:t>
      </w:r>
      <w:r w:rsidR="007625AB">
        <w:rPr>
          <w:sz w:val="24"/>
          <w:szCs w:val="24"/>
        </w:rPr>
        <w:t xml:space="preserve">are </w:t>
      </w:r>
      <w:r w:rsidR="007E69CA">
        <w:rPr>
          <w:sz w:val="24"/>
          <w:szCs w:val="24"/>
        </w:rPr>
        <w:t>significant</w:t>
      </w:r>
      <w:r w:rsidR="007625AB" w:rsidRPr="007625AB">
        <w:rPr>
          <w:sz w:val="24"/>
          <w:szCs w:val="24"/>
        </w:rPr>
        <w:t xml:space="preserve"> </w:t>
      </w:r>
      <w:r w:rsidR="007625AB">
        <w:rPr>
          <w:sz w:val="24"/>
          <w:szCs w:val="24"/>
        </w:rPr>
        <w:t xml:space="preserve">at </w:t>
      </w:r>
      <w:r w:rsidR="00BF2C71">
        <w:rPr>
          <w:i/>
          <w:sz w:val="24"/>
          <w:szCs w:val="24"/>
        </w:rPr>
        <w:t>p</w:t>
      </w:r>
      <w:r w:rsidR="007625AB" w:rsidRPr="007625AB">
        <w:rPr>
          <w:i/>
          <w:sz w:val="24"/>
          <w:szCs w:val="24"/>
        </w:rPr>
        <w:t>&lt;0.10</w:t>
      </w:r>
      <w:r w:rsidR="007625AB">
        <w:rPr>
          <w:sz w:val="24"/>
          <w:szCs w:val="24"/>
        </w:rPr>
        <w:t xml:space="preserve">, and are also </w:t>
      </w:r>
      <w:r w:rsidR="007E69CA">
        <w:rPr>
          <w:sz w:val="24"/>
          <w:szCs w:val="24"/>
        </w:rPr>
        <w:t xml:space="preserve">in the </w:t>
      </w:r>
      <w:r w:rsidR="00814AAE">
        <w:rPr>
          <w:sz w:val="24"/>
          <w:szCs w:val="24"/>
        </w:rPr>
        <w:t xml:space="preserve">positive </w:t>
      </w:r>
      <w:r w:rsidR="007E69CA">
        <w:rPr>
          <w:sz w:val="24"/>
          <w:szCs w:val="24"/>
        </w:rPr>
        <w:t>predicting direction. Meaning</w:t>
      </w:r>
      <w:r w:rsidR="00046AAC">
        <w:rPr>
          <w:sz w:val="24"/>
          <w:szCs w:val="24"/>
        </w:rPr>
        <w:t>,</w:t>
      </w:r>
      <w:r w:rsidR="007E69CA">
        <w:rPr>
          <w:sz w:val="24"/>
          <w:szCs w:val="24"/>
        </w:rPr>
        <w:t xml:space="preserve"> equity compensations </w:t>
      </w:r>
      <w:r w:rsidR="00046AAC">
        <w:rPr>
          <w:sz w:val="24"/>
          <w:szCs w:val="24"/>
        </w:rPr>
        <w:t>are</w:t>
      </w:r>
      <w:r w:rsidR="00814AAE">
        <w:rPr>
          <w:sz w:val="24"/>
          <w:szCs w:val="24"/>
        </w:rPr>
        <w:t xml:space="preserve"> positively associated with </w:t>
      </w:r>
      <w:r w:rsidR="00046AAC" w:rsidRPr="00AD0392">
        <w:rPr>
          <w:i/>
          <w:sz w:val="24"/>
          <w:szCs w:val="24"/>
        </w:rPr>
        <w:t>FIRM RISK and ACC-PERFORMANCE</w:t>
      </w:r>
      <w:r w:rsidR="00046AAC">
        <w:rPr>
          <w:sz w:val="24"/>
          <w:szCs w:val="24"/>
        </w:rPr>
        <w:t xml:space="preserve">. Risky </w:t>
      </w:r>
      <w:r w:rsidR="00CB5B12">
        <w:rPr>
          <w:sz w:val="24"/>
          <w:szCs w:val="24"/>
        </w:rPr>
        <w:t>firm</w:t>
      </w:r>
      <w:r w:rsidR="00046AAC">
        <w:rPr>
          <w:sz w:val="24"/>
          <w:szCs w:val="24"/>
        </w:rPr>
        <w:t>s and better performing firms,</w:t>
      </w:r>
      <w:r w:rsidR="00814AAE">
        <w:rPr>
          <w:sz w:val="24"/>
          <w:szCs w:val="24"/>
        </w:rPr>
        <w:t xml:space="preserve"> </w:t>
      </w:r>
      <w:r w:rsidR="00046AAC">
        <w:rPr>
          <w:sz w:val="24"/>
          <w:szCs w:val="24"/>
        </w:rPr>
        <w:t xml:space="preserve">have higher </w:t>
      </w:r>
      <w:r w:rsidR="00814AAE">
        <w:rPr>
          <w:sz w:val="24"/>
          <w:szCs w:val="24"/>
        </w:rPr>
        <w:t>equity compensations for CFO’s</w:t>
      </w:r>
      <w:r w:rsidR="00046AAC">
        <w:rPr>
          <w:sz w:val="24"/>
          <w:szCs w:val="24"/>
        </w:rPr>
        <w:t xml:space="preserve"> </w:t>
      </w:r>
      <w:r w:rsidR="00046AAC" w:rsidRPr="00AD0392">
        <w:rPr>
          <w:i/>
          <w:sz w:val="24"/>
          <w:szCs w:val="24"/>
        </w:rPr>
        <w:t>during</w:t>
      </w:r>
      <w:r w:rsidR="00046AAC">
        <w:rPr>
          <w:sz w:val="24"/>
          <w:szCs w:val="24"/>
        </w:rPr>
        <w:t xml:space="preserve"> the financial crisis</w:t>
      </w:r>
      <w:r w:rsidR="00814AAE">
        <w:rPr>
          <w:sz w:val="24"/>
          <w:szCs w:val="24"/>
        </w:rPr>
        <w:t>.</w:t>
      </w:r>
    </w:p>
    <w:p w:rsidR="00DB581A" w:rsidRDefault="00842258" w:rsidP="00A662F6">
      <w:pPr>
        <w:spacing w:line="360" w:lineRule="auto"/>
        <w:jc w:val="both"/>
        <w:rPr>
          <w:sz w:val="24"/>
          <w:szCs w:val="24"/>
        </w:rPr>
      </w:pPr>
      <w:r>
        <w:rPr>
          <w:sz w:val="24"/>
          <w:szCs w:val="24"/>
        </w:rPr>
        <w:t xml:space="preserve">Inconsistent with the </w:t>
      </w:r>
      <w:r w:rsidR="007C5677">
        <w:rPr>
          <w:sz w:val="24"/>
          <w:szCs w:val="24"/>
        </w:rPr>
        <w:t>study of Henry et</w:t>
      </w:r>
      <w:r w:rsidR="00134461">
        <w:rPr>
          <w:sz w:val="24"/>
          <w:szCs w:val="24"/>
        </w:rPr>
        <w:t xml:space="preserve"> al (2011</w:t>
      </w:r>
      <w:r>
        <w:rPr>
          <w:sz w:val="24"/>
          <w:szCs w:val="24"/>
        </w:rPr>
        <w:t xml:space="preserve">) that </w:t>
      </w:r>
      <w:r w:rsidR="00134461">
        <w:rPr>
          <w:sz w:val="24"/>
          <w:szCs w:val="24"/>
        </w:rPr>
        <w:t xml:space="preserve">although </w:t>
      </w:r>
      <w:r>
        <w:rPr>
          <w:sz w:val="24"/>
          <w:szCs w:val="24"/>
        </w:rPr>
        <w:t>used a different sample period</w:t>
      </w:r>
      <w:r w:rsidR="007625AB">
        <w:rPr>
          <w:sz w:val="24"/>
          <w:szCs w:val="24"/>
        </w:rPr>
        <w:t xml:space="preserve">, there is </w:t>
      </w:r>
      <w:r>
        <w:rPr>
          <w:sz w:val="24"/>
          <w:szCs w:val="24"/>
        </w:rPr>
        <w:t>no</w:t>
      </w:r>
      <w:r w:rsidR="006252B3" w:rsidRPr="00BC2D22">
        <w:rPr>
          <w:sz w:val="24"/>
          <w:szCs w:val="24"/>
        </w:rPr>
        <w:t xml:space="preserve"> </w:t>
      </w:r>
      <w:r w:rsidR="007625AB">
        <w:rPr>
          <w:sz w:val="24"/>
          <w:szCs w:val="24"/>
        </w:rPr>
        <w:t>significant association</w:t>
      </w:r>
      <w:r w:rsidR="006252B3" w:rsidRPr="00BC2D22">
        <w:rPr>
          <w:sz w:val="24"/>
          <w:szCs w:val="24"/>
        </w:rPr>
        <w:t xml:space="preserve"> for the effectiveness of the internal control </w:t>
      </w:r>
      <w:r w:rsidR="006252B3" w:rsidRPr="00270464">
        <w:rPr>
          <w:i/>
          <w:sz w:val="24"/>
          <w:szCs w:val="24"/>
        </w:rPr>
        <w:t>(ICEFF</w:t>
      </w:r>
      <w:r w:rsidR="006252B3" w:rsidRPr="00BC2D22">
        <w:rPr>
          <w:sz w:val="24"/>
          <w:szCs w:val="24"/>
        </w:rPr>
        <w:t>) and equity compensation</w:t>
      </w:r>
      <w:r>
        <w:rPr>
          <w:sz w:val="24"/>
          <w:szCs w:val="24"/>
        </w:rPr>
        <w:t xml:space="preserve"> </w:t>
      </w:r>
      <w:r w:rsidRPr="00BF799A">
        <w:rPr>
          <w:i/>
          <w:sz w:val="24"/>
          <w:szCs w:val="24"/>
        </w:rPr>
        <w:t>during</w:t>
      </w:r>
      <w:r>
        <w:rPr>
          <w:sz w:val="24"/>
          <w:szCs w:val="24"/>
        </w:rPr>
        <w:t xml:space="preserve"> the financial crisis</w:t>
      </w:r>
      <w:r w:rsidR="006252B3" w:rsidRPr="00BC2D22">
        <w:rPr>
          <w:sz w:val="24"/>
          <w:szCs w:val="24"/>
        </w:rPr>
        <w:t xml:space="preserve">. </w:t>
      </w:r>
      <w:r w:rsidR="007625AB">
        <w:rPr>
          <w:sz w:val="24"/>
          <w:szCs w:val="24"/>
        </w:rPr>
        <w:t xml:space="preserve">The sample </w:t>
      </w:r>
      <w:r w:rsidR="007625AB" w:rsidRPr="00BF799A">
        <w:rPr>
          <w:i/>
          <w:sz w:val="24"/>
          <w:szCs w:val="24"/>
        </w:rPr>
        <w:t>before</w:t>
      </w:r>
      <w:r w:rsidR="007625AB">
        <w:rPr>
          <w:sz w:val="24"/>
          <w:szCs w:val="24"/>
        </w:rPr>
        <w:t xml:space="preserve"> the financial crisis did found a significant association for the effectiveness of internal controls and equity compensation. Consistent with the results found for the first sample period for cash bonus compensation, there was no significant association found with the effectiveness of internal controls</w:t>
      </w:r>
      <w:r w:rsidR="00BF799A">
        <w:rPr>
          <w:sz w:val="24"/>
          <w:szCs w:val="24"/>
        </w:rPr>
        <w:t xml:space="preserve"> </w:t>
      </w:r>
      <w:r w:rsidR="00BF799A" w:rsidRPr="00BF799A">
        <w:rPr>
          <w:i/>
          <w:sz w:val="24"/>
          <w:szCs w:val="24"/>
        </w:rPr>
        <w:t>during</w:t>
      </w:r>
      <w:r w:rsidR="00BF799A">
        <w:rPr>
          <w:sz w:val="24"/>
          <w:szCs w:val="24"/>
        </w:rPr>
        <w:t xml:space="preserve"> the </w:t>
      </w:r>
      <w:r w:rsidR="00BF799A" w:rsidRPr="003D03A5">
        <w:rPr>
          <w:sz w:val="24"/>
          <w:szCs w:val="24"/>
        </w:rPr>
        <w:t>financial crisis</w:t>
      </w:r>
      <w:r w:rsidR="007625AB" w:rsidRPr="003D03A5">
        <w:rPr>
          <w:sz w:val="24"/>
          <w:szCs w:val="24"/>
        </w:rPr>
        <w:t>.</w:t>
      </w:r>
      <w:r w:rsidR="006252B3" w:rsidRPr="003D03A5">
        <w:rPr>
          <w:sz w:val="24"/>
          <w:szCs w:val="24"/>
        </w:rPr>
        <w:t xml:space="preserve"> This means that </w:t>
      </w:r>
      <w:r w:rsidR="007E69CA" w:rsidRPr="003D03A5">
        <w:rPr>
          <w:sz w:val="24"/>
          <w:szCs w:val="24"/>
        </w:rPr>
        <w:t xml:space="preserve">the effectiveness of </w:t>
      </w:r>
      <w:r w:rsidR="006252B3" w:rsidRPr="003D03A5">
        <w:rPr>
          <w:sz w:val="24"/>
          <w:szCs w:val="24"/>
        </w:rPr>
        <w:t>internal control m</w:t>
      </w:r>
      <w:r w:rsidR="007E69CA" w:rsidRPr="003D03A5">
        <w:rPr>
          <w:sz w:val="24"/>
          <w:szCs w:val="24"/>
        </w:rPr>
        <w:t>aterial weaknesses does not</w:t>
      </w:r>
      <w:r w:rsidR="006252B3" w:rsidRPr="003D03A5">
        <w:rPr>
          <w:sz w:val="24"/>
          <w:szCs w:val="24"/>
        </w:rPr>
        <w:t xml:space="preserve"> affect </w:t>
      </w:r>
      <w:r w:rsidR="007C5677" w:rsidRPr="003D03A5">
        <w:rPr>
          <w:sz w:val="24"/>
          <w:szCs w:val="24"/>
        </w:rPr>
        <w:t>either the bonus or</w:t>
      </w:r>
      <w:r w:rsidR="007E69CA" w:rsidRPr="003D03A5">
        <w:rPr>
          <w:sz w:val="24"/>
          <w:szCs w:val="24"/>
        </w:rPr>
        <w:t xml:space="preserve"> </w:t>
      </w:r>
      <w:r w:rsidR="006252B3" w:rsidRPr="003D03A5">
        <w:rPr>
          <w:sz w:val="24"/>
          <w:szCs w:val="24"/>
        </w:rPr>
        <w:t>the equity compensation of CFO’s</w:t>
      </w:r>
      <w:r w:rsidR="007E69CA" w:rsidRPr="003D03A5">
        <w:rPr>
          <w:sz w:val="24"/>
          <w:szCs w:val="24"/>
        </w:rPr>
        <w:t xml:space="preserve"> </w:t>
      </w:r>
      <w:r w:rsidR="007E69CA" w:rsidRPr="003D03A5">
        <w:rPr>
          <w:i/>
          <w:sz w:val="24"/>
          <w:szCs w:val="24"/>
        </w:rPr>
        <w:t>during</w:t>
      </w:r>
      <w:r w:rsidR="007E69CA" w:rsidRPr="003D03A5">
        <w:rPr>
          <w:sz w:val="24"/>
          <w:szCs w:val="24"/>
        </w:rPr>
        <w:t xml:space="preserve"> the financial crisis</w:t>
      </w:r>
      <w:r w:rsidR="006252B3" w:rsidRPr="003D03A5">
        <w:rPr>
          <w:sz w:val="24"/>
          <w:szCs w:val="24"/>
        </w:rPr>
        <w:t xml:space="preserve">. </w:t>
      </w:r>
      <w:r w:rsidR="003D03A5" w:rsidRPr="003D03A5">
        <w:rPr>
          <w:sz w:val="24"/>
          <w:szCs w:val="24"/>
        </w:rPr>
        <w:t>There is no evide</w:t>
      </w:r>
      <w:r w:rsidR="003D03A5">
        <w:rPr>
          <w:sz w:val="24"/>
          <w:szCs w:val="24"/>
        </w:rPr>
        <w:t xml:space="preserve">nce to support the notion of a significant </w:t>
      </w:r>
      <w:r w:rsidR="003D03A5" w:rsidRPr="003D03A5">
        <w:rPr>
          <w:sz w:val="24"/>
          <w:szCs w:val="24"/>
        </w:rPr>
        <w:t xml:space="preserve">association between effectiveness of </w:t>
      </w:r>
      <w:r w:rsidR="003D03A5" w:rsidRPr="003D03A5">
        <w:rPr>
          <w:sz w:val="24"/>
          <w:szCs w:val="24"/>
        </w:rPr>
        <w:lastRenderedPageBreak/>
        <w:t>internal control and CFO compensations during the financial crisis. Therefore hy</w:t>
      </w:r>
      <w:r w:rsidR="00DB581A">
        <w:rPr>
          <w:sz w:val="24"/>
          <w:szCs w:val="24"/>
        </w:rPr>
        <w:t>pothesis 2a and 2b is rejected.</w:t>
      </w:r>
    </w:p>
    <w:p w:rsidR="004710F7" w:rsidRDefault="004710F7" w:rsidP="004710F7">
      <w:pPr>
        <w:pStyle w:val="Duidelijkcitaat"/>
      </w:pPr>
      <w:r>
        <w:t>Table 6.5: Regression model (3) Bonus</w:t>
      </w:r>
      <w:r w:rsidR="00BC0ABC">
        <w:t xml:space="preserve"> during Financial crisis</w:t>
      </w:r>
    </w:p>
    <w:p w:rsidR="004710F7" w:rsidRPr="0060478E" w:rsidRDefault="004710F7" w:rsidP="004710F7">
      <w:pPr>
        <w:rPr>
          <w:b/>
          <w:u w:val="single"/>
        </w:rPr>
      </w:pPr>
      <w:r w:rsidRPr="005B7E91">
        <w:rPr>
          <w:b/>
          <w:u w:val="single"/>
        </w:rPr>
        <w:t>Sample period</w:t>
      </w:r>
      <w:r>
        <w:rPr>
          <w:b/>
          <w:vertAlign w:val="subscript"/>
        </w:rPr>
        <w:t>2</w:t>
      </w:r>
      <w:r w:rsidRPr="0060478E">
        <w:rPr>
          <w:b/>
          <w:vertAlign w:val="subscript"/>
        </w:rPr>
        <w:t xml:space="preserve"> </w:t>
      </w:r>
      <w:r>
        <w:rPr>
          <w:b/>
          <w:u w:val="single"/>
        </w:rPr>
        <w:t>(2007-2009</w:t>
      </w:r>
      <w:r w:rsidRPr="005B7E91">
        <w:rPr>
          <w:b/>
          <w:u w:val="single"/>
        </w:rPr>
        <w:t>)</w:t>
      </w:r>
    </w:p>
    <w:p w:rsidR="004710F7" w:rsidRPr="004710F7" w:rsidRDefault="004710F7" w:rsidP="004710F7">
      <w:pPr>
        <w:rPr>
          <w:b/>
        </w:rPr>
      </w:pPr>
      <w:r w:rsidRPr="009E7A44">
        <w:rPr>
          <w:b/>
        </w:rPr>
        <w:t>Output Regression mo</w:t>
      </w:r>
      <w:r>
        <w:rPr>
          <w:b/>
        </w:rPr>
        <w:t>del (3) Cash Bonus Compensation</w:t>
      </w:r>
    </w:p>
    <w:tbl>
      <w:tblPr>
        <w:tblW w:w="8655" w:type="dxa"/>
        <w:tblInd w:w="93" w:type="dxa"/>
        <w:tblLook w:val="04A0" w:firstRow="1" w:lastRow="0" w:firstColumn="1" w:lastColumn="0" w:noHBand="0" w:noVBand="1"/>
      </w:tblPr>
      <w:tblGrid>
        <w:gridCol w:w="3410"/>
        <w:gridCol w:w="1734"/>
        <w:gridCol w:w="1801"/>
        <w:gridCol w:w="1710"/>
      </w:tblGrid>
      <w:tr w:rsidR="004710F7" w:rsidRPr="00700285" w:rsidTr="004710F7">
        <w:trPr>
          <w:trHeight w:val="300"/>
        </w:trPr>
        <w:tc>
          <w:tcPr>
            <w:tcW w:w="3410" w:type="dxa"/>
            <w:tcBorders>
              <w:top w:val="single" w:sz="8" w:space="0" w:color="auto"/>
              <w:left w:val="nil"/>
              <w:bottom w:val="single" w:sz="4" w:space="0" w:color="auto"/>
              <w:right w:val="nil"/>
            </w:tcBorders>
            <w:shd w:val="clear" w:color="auto" w:fill="auto"/>
            <w:noWrap/>
            <w:vAlign w:val="bottom"/>
            <w:hideMark/>
          </w:tcPr>
          <w:p w:rsidR="004710F7" w:rsidRPr="00700285" w:rsidRDefault="004710F7" w:rsidP="000560AB">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 </w:t>
            </w:r>
          </w:p>
        </w:tc>
        <w:tc>
          <w:tcPr>
            <w:tcW w:w="1734" w:type="dxa"/>
            <w:tcBorders>
              <w:top w:val="single" w:sz="8" w:space="0" w:color="auto"/>
              <w:left w:val="nil"/>
              <w:bottom w:val="single" w:sz="4" w:space="0" w:color="auto"/>
              <w:right w:val="nil"/>
            </w:tcBorders>
            <w:shd w:val="clear" w:color="auto" w:fill="auto"/>
            <w:noWrap/>
            <w:vAlign w:val="bottom"/>
            <w:hideMark/>
          </w:tcPr>
          <w:p w:rsidR="004710F7" w:rsidRPr="00700285" w:rsidRDefault="004710F7" w:rsidP="000560AB">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Coefficients</w:t>
            </w:r>
          </w:p>
        </w:tc>
        <w:tc>
          <w:tcPr>
            <w:tcW w:w="1801" w:type="dxa"/>
            <w:tcBorders>
              <w:top w:val="single" w:sz="8" w:space="0" w:color="auto"/>
              <w:left w:val="nil"/>
              <w:bottom w:val="single" w:sz="4" w:space="0" w:color="auto"/>
              <w:right w:val="nil"/>
            </w:tcBorders>
            <w:shd w:val="clear" w:color="auto" w:fill="auto"/>
            <w:noWrap/>
            <w:vAlign w:val="bottom"/>
            <w:hideMark/>
          </w:tcPr>
          <w:p w:rsidR="004710F7" w:rsidRPr="00700285" w:rsidRDefault="004710F7" w:rsidP="000560AB">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Standard Error</w:t>
            </w:r>
          </w:p>
        </w:tc>
        <w:tc>
          <w:tcPr>
            <w:tcW w:w="1710" w:type="dxa"/>
            <w:tcBorders>
              <w:top w:val="single" w:sz="8" w:space="0" w:color="auto"/>
              <w:left w:val="nil"/>
              <w:bottom w:val="single" w:sz="4" w:space="0" w:color="auto"/>
              <w:right w:val="nil"/>
            </w:tcBorders>
            <w:shd w:val="clear" w:color="auto" w:fill="auto"/>
            <w:noWrap/>
            <w:vAlign w:val="bottom"/>
            <w:hideMark/>
          </w:tcPr>
          <w:p w:rsidR="004710F7" w:rsidRPr="00700285" w:rsidRDefault="004710F7" w:rsidP="000560AB">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P-value</w:t>
            </w:r>
          </w:p>
        </w:tc>
      </w:tr>
      <w:tr w:rsidR="004710F7" w:rsidRPr="00700285" w:rsidTr="004710F7">
        <w:trPr>
          <w:trHeight w:val="300"/>
        </w:trPr>
        <w:tc>
          <w:tcPr>
            <w:tcW w:w="3410" w:type="dxa"/>
            <w:tcBorders>
              <w:top w:val="nil"/>
              <w:left w:val="nil"/>
              <w:bottom w:val="nil"/>
              <w:right w:val="nil"/>
            </w:tcBorders>
            <w:shd w:val="clear" w:color="auto" w:fill="auto"/>
            <w:noWrap/>
            <w:vAlign w:val="bottom"/>
            <w:hideMark/>
          </w:tcPr>
          <w:p w:rsidR="004710F7" w:rsidRPr="00700285" w:rsidRDefault="004710F7" w:rsidP="000560AB">
            <w:pPr>
              <w:spacing w:after="0" w:line="240" w:lineRule="auto"/>
              <w:rPr>
                <w:rFonts w:ascii="Calibri" w:eastAsia="Times New Roman" w:hAnsi="Calibri" w:cs="Calibri"/>
                <w:color w:val="000000"/>
              </w:rPr>
            </w:pPr>
            <w:r w:rsidRPr="00700285">
              <w:rPr>
                <w:rFonts w:ascii="Calibri" w:eastAsia="Times New Roman" w:hAnsi="Calibri" w:cs="Calibri"/>
                <w:color w:val="000000"/>
              </w:rPr>
              <w:t>Intercept</w:t>
            </w:r>
          </w:p>
        </w:tc>
        <w:tc>
          <w:tcPr>
            <w:tcW w:w="1734" w:type="dxa"/>
            <w:tcBorders>
              <w:top w:val="nil"/>
              <w:left w:val="nil"/>
              <w:bottom w:val="nil"/>
              <w:right w:val="nil"/>
            </w:tcBorders>
            <w:shd w:val="clear" w:color="auto" w:fill="auto"/>
            <w:noWrap/>
            <w:vAlign w:val="bottom"/>
            <w:hideMark/>
          </w:tcPr>
          <w:p w:rsidR="004710F7" w:rsidRPr="00700285" w:rsidRDefault="00DA5C7B"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2,261</w:t>
            </w:r>
          </w:p>
        </w:tc>
        <w:tc>
          <w:tcPr>
            <w:tcW w:w="1801" w:type="dxa"/>
            <w:tcBorders>
              <w:top w:val="nil"/>
              <w:left w:val="nil"/>
              <w:bottom w:val="nil"/>
              <w:right w:val="nil"/>
            </w:tcBorders>
            <w:shd w:val="clear" w:color="auto" w:fill="auto"/>
            <w:noWrap/>
            <w:vAlign w:val="bottom"/>
            <w:hideMark/>
          </w:tcPr>
          <w:p w:rsidR="004710F7" w:rsidRPr="00700285" w:rsidRDefault="004710F7" w:rsidP="000560AB">
            <w:pPr>
              <w:spacing w:after="0" w:line="240" w:lineRule="auto"/>
              <w:jc w:val="right"/>
              <w:rPr>
                <w:rFonts w:ascii="Calibri" w:eastAsia="Times New Roman" w:hAnsi="Calibri" w:cs="Calibri"/>
                <w:color w:val="000000"/>
              </w:rPr>
            </w:pPr>
            <w:r w:rsidRPr="00700285">
              <w:rPr>
                <w:rFonts w:ascii="Calibri" w:eastAsia="Times New Roman" w:hAnsi="Calibri" w:cs="Calibri"/>
                <w:color w:val="000000"/>
              </w:rPr>
              <w:t>0,</w:t>
            </w:r>
            <w:r w:rsidR="00590E7F">
              <w:rPr>
                <w:rFonts w:ascii="Calibri" w:eastAsia="Times New Roman" w:hAnsi="Calibri" w:cs="Calibri"/>
                <w:color w:val="000000"/>
              </w:rPr>
              <w:t>468</w:t>
            </w:r>
          </w:p>
        </w:tc>
        <w:tc>
          <w:tcPr>
            <w:tcW w:w="1710"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r>
      <w:tr w:rsidR="004710F7" w:rsidRPr="00700285" w:rsidTr="004710F7">
        <w:trPr>
          <w:trHeight w:val="300"/>
        </w:trPr>
        <w:tc>
          <w:tcPr>
            <w:tcW w:w="3410" w:type="dxa"/>
            <w:tcBorders>
              <w:top w:val="nil"/>
              <w:left w:val="nil"/>
              <w:bottom w:val="nil"/>
              <w:right w:val="nil"/>
            </w:tcBorders>
            <w:shd w:val="clear" w:color="auto" w:fill="auto"/>
            <w:noWrap/>
            <w:vAlign w:val="bottom"/>
            <w:hideMark/>
          </w:tcPr>
          <w:p w:rsidR="004710F7" w:rsidRPr="00700285" w:rsidRDefault="004710F7" w:rsidP="000560AB">
            <w:pPr>
              <w:spacing w:after="0" w:line="240" w:lineRule="auto"/>
              <w:rPr>
                <w:rFonts w:ascii="Calibri" w:eastAsia="Times New Roman" w:hAnsi="Calibri" w:cs="Calibri"/>
                <w:color w:val="000000"/>
              </w:rPr>
            </w:pPr>
            <w:r w:rsidRPr="00700285">
              <w:rPr>
                <w:rFonts w:ascii="Calibri" w:eastAsia="Times New Roman" w:hAnsi="Calibri" w:cs="Calibri"/>
                <w:color w:val="000000"/>
              </w:rPr>
              <w:t>ICEFF</w:t>
            </w:r>
          </w:p>
        </w:tc>
        <w:tc>
          <w:tcPr>
            <w:tcW w:w="1734" w:type="dxa"/>
            <w:tcBorders>
              <w:top w:val="nil"/>
              <w:left w:val="nil"/>
              <w:bottom w:val="nil"/>
              <w:right w:val="nil"/>
            </w:tcBorders>
            <w:shd w:val="clear" w:color="auto" w:fill="auto"/>
            <w:noWrap/>
            <w:vAlign w:val="bottom"/>
            <w:hideMark/>
          </w:tcPr>
          <w:p w:rsidR="004710F7" w:rsidRPr="00700285" w:rsidRDefault="00DA5C7B"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-0,411</w:t>
            </w:r>
          </w:p>
        </w:tc>
        <w:tc>
          <w:tcPr>
            <w:tcW w:w="1801"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0,393</w:t>
            </w:r>
          </w:p>
        </w:tc>
        <w:tc>
          <w:tcPr>
            <w:tcW w:w="17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0,297</w:t>
            </w:r>
          </w:p>
        </w:tc>
      </w:tr>
      <w:tr w:rsidR="004710F7" w:rsidRPr="00700285" w:rsidTr="004710F7">
        <w:trPr>
          <w:trHeight w:val="300"/>
        </w:trPr>
        <w:tc>
          <w:tcPr>
            <w:tcW w:w="3410" w:type="dxa"/>
            <w:tcBorders>
              <w:top w:val="nil"/>
              <w:left w:val="nil"/>
              <w:bottom w:val="nil"/>
              <w:right w:val="nil"/>
            </w:tcBorders>
            <w:shd w:val="clear" w:color="auto" w:fill="auto"/>
            <w:noWrap/>
            <w:vAlign w:val="bottom"/>
            <w:hideMark/>
          </w:tcPr>
          <w:p w:rsidR="004710F7" w:rsidRPr="00700285" w:rsidRDefault="004710F7" w:rsidP="000560AB">
            <w:pPr>
              <w:spacing w:after="0" w:line="240" w:lineRule="auto"/>
              <w:rPr>
                <w:rFonts w:ascii="Calibri" w:eastAsia="Times New Roman" w:hAnsi="Calibri" w:cs="Calibri"/>
                <w:color w:val="000000"/>
              </w:rPr>
            </w:pPr>
            <w:r w:rsidRPr="00700285">
              <w:rPr>
                <w:rFonts w:ascii="Calibri" w:eastAsia="Times New Roman" w:hAnsi="Calibri" w:cs="Calibri"/>
                <w:color w:val="000000"/>
              </w:rPr>
              <w:t>FIRM RISK</w:t>
            </w:r>
          </w:p>
        </w:tc>
        <w:tc>
          <w:tcPr>
            <w:tcW w:w="1734" w:type="dxa"/>
            <w:tcBorders>
              <w:top w:val="nil"/>
              <w:left w:val="nil"/>
              <w:bottom w:val="nil"/>
              <w:right w:val="nil"/>
            </w:tcBorders>
            <w:shd w:val="clear" w:color="auto" w:fill="auto"/>
            <w:noWrap/>
            <w:vAlign w:val="bottom"/>
            <w:hideMark/>
          </w:tcPr>
          <w:p w:rsidR="004710F7" w:rsidRPr="00700285" w:rsidRDefault="00DA5C7B"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801"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c>
          <w:tcPr>
            <w:tcW w:w="1710"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0,579</w:t>
            </w:r>
          </w:p>
        </w:tc>
      </w:tr>
      <w:tr w:rsidR="004710F7" w:rsidRPr="00700285" w:rsidTr="004710F7">
        <w:trPr>
          <w:trHeight w:val="300"/>
        </w:trPr>
        <w:tc>
          <w:tcPr>
            <w:tcW w:w="3410" w:type="dxa"/>
            <w:tcBorders>
              <w:top w:val="nil"/>
              <w:left w:val="nil"/>
              <w:bottom w:val="nil"/>
              <w:right w:val="nil"/>
            </w:tcBorders>
            <w:shd w:val="clear" w:color="auto" w:fill="auto"/>
            <w:noWrap/>
            <w:vAlign w:val="bottom"/>
            <w:hideMark/>
          </w:tcPr>
          <w:p w:rsidR="004710F7" w:rsidRPr="00700285" w:rsidRDefault="004710F7" w:rsidP="000560AB">
            <w:pPr>
              <w:spacing w:after="0" w:line="240" w:lineRule="auto"/>
              <w:rPr>
                <w:rFonts w:ascii="Calibri" w:eastAsia="Times New Roman" w:hAnsi="Calibri" w:cs="Calibri"/>
                <w:color w:val="000000"/>
              </w:rPr>
            </w:pPr>
            <w:r w:rsidRPr="00700285">
              <w:rPr>
                <w:rFonts w:ascii="Calibri" w:eastAsia="Times New Roman" w:hAnsi="Calibri" w:cs="Calibri"/>
                <w:color w:val="000000"/>
              </w:rPr>
              <w:t>ACC- PERFORMANCE</w:t>
            </w:r>
          </w:p>
        </w:tc>
        <w:tc>
          <w:tcPr>
            <w:tcW w:w="1734" w:type="dxa"/>
            <w:tcBorders>
              <w:top w:val="nil"/>
              <w:left w:val="nil"/>
              <w:bottom w:val="nil"/>
              <w:right w:val="nil"/>
            </w:tcBorders>
            <w:shd w:val="clear" w:color="auto" w:fill="auto"/>
            <w:noWrap/>
            <w:vAlign w:val="bottom"/>
            <w:hideMark/>
          </w:tcPr>
          <w:p w:rsidR="004710F7" w:rsidRPr="00700285" w:rsidRDefault="00DA5C7B"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801"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c>
          <w:tcPr>
            <w:tcW w:w="1710"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0,535</w:t>
            </w:r>
          </w:p>
        </w:tc>
      </w:tr>
      <w:tr w:rsidR="004710F7" w:rsidRPr="00700285" w:rsidTr="004710F7">
        <w:trPr>
          <w:trHeight w:val="300"/>
        </w:trPr>
        <w:tc>
          <w:tcPr>
            <w:tcW w:w="3410" w:type="dxa"/>
            <w:tcBorders>
              <w:top w:val="nil"/>
              <w:left w:val="nil"/>
              <w:bottom w:val="nil"/>
              <w:right w:val="nil"/>
            </w:tcBorders>
            <w:shd w:val="clear" w:color="auto" w:fill="auto"/>
            <w:noWrap/>
            <w:vAlign w:val="bottom"/>
            <w:hideMark/>
          </w:tcPr>
          <w:p w:rsidR="004710F7" w:rsidRPr="00700285" w:rsidRDefault="004710F7" w:rsidP="000560AB">
            <w:pPr>
              <w:spacing w:after="0" w:line="240" w:lineRule="auto"/>
              <w:rPr>
                <w:rFonts w:ascii="Calibri" w:eastAsia="Times New Roman" w:hAnsi="Calibri" w:cs="Calibri"/>
                <w:color w:val="000000"/>
              </w:rPr>
            </w:pPr>
            <w:r w:rsidRPr="00700285">
              <w:rPr>
                <w:rFonts w:ascii="Calibri" w:eastAsia="Times New Roman" w:hAnsi="Calibri" w:cs="Calibri"/>
                <w:color w:val="000000"/>
              </w:rPr>
              <w:t xml:space="preserve">FIRM GROWTH </w:t>
            </w:r>
          </w:p>
        </w:tc>
        <w:tc>
          <w:tcPr>
            <w:tcW w:w="1734" w:type="dxa"/>
            <w:tcBorders>
              <w:top w:val="nil"/>
              <w:left w:val="nil"/>
              <w:bottom w:val="nil"/>
              <w:right w:val="nil"/>
            </w:tcBorders>
            <w:shd w:val="clear" w:color="auto" w:fill="auto"/>
            <w:noWrap/>
            <w:vAlign w:val="bottom"/>
            <w:hideMark/>
          </w:tcPr>
          <w:p w:rsidR="004710F7" w:rsidRPr="00700285" w:rsidRDefault="00DA5C7B"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0,007</w:t>
            </w:r>
          </w:p>
        </w:tc>
        <w:tc>
          <w:tcPr>
            <w:tcW w:w="1801"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0,005</w:t>
            </w:r>
          </w:p>
        </w:tc>
        <w:tc>
          <w:tcPr>
            <w:tcW w:w="1710"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0,122</w:t>
            </w:r>
          </w:p>
        </w:tc>
      </w:tr>
      <w:tr w:rsidR="004710F7" w:rsidRPr="00700285" w:rsidTr="004710F7">
        <w:trPr>
          <w:trHeight w:val="300"/>
        </w:trPr>
        <w:tc>
          <w:tcPr>
            <w:tcW w:w="3410" w:type="dxa"/>
            <w:tcBorders>
              <w:top w:val="nil"/>
              <w:left w:val="nil"/>
              <w:bottom w:val="nil"/>
              <w:right w:val="nil"/>
            </w:tcBorders>
            <w:shd w:val="clear" w:color="auto" w:fill="auto"/>
            <w:noWrap/>
            <w:vAlign w:val="bottom"/>
            <w:hideMark/>
          </w:tcPr>
          <w:p w:rsidR="004710F7" w:rsidRPr="00700285" w:rsidRDefault="004710F7" w:rsidP="000560AB">
            <w:pPr>
              <w:spacing w:after="0" w:line="240" w:lineRule="auto"/>
              <w:rPr>
                <w:rFonts w:ascii="Calibri" w:eastAsia="Times New Roman" w:hAnsi="Calibri" w:cs="Calibri"/>
                <w:color w:val="000000"/>
              </w:rPr>
            </w:pPr>
            <w:r w:rsidRPr="00700285">
              <w:rPr>
                <w:rFonts w:ascii="Calibri" w:eastAsia="Times New Roman" w:hAnsi="Calibri" w:cs="Calibri"/>
                <w:color w:val="000000"/>
              </w:rPr>
              <w:t>FIRM SIZE</w:t>
            </w:r>
          </w:p>
        </w:tc>
        <w:tc>
          <w:tcPr>
            <w:tcW w:w="1734" w:type="dxa"/>
            <w:tcBorders>
              <w:top w:val="nil"/>
              <w:left w:val="nil"/>
              <w:bottom w:val="nil"/>
              <w:right w:val="nil"/>
            </w:tcBorders>
            <w:shd w:val="clear" w:color="auto" w:fill="auto"/>
            <w:noWrap/>
            <w:vAlign w:val="bottom"/>
            <w:hideMark/>
          </w:tcPr>
          <w:p w:rsidR="004710F7" w:rsidRPr="00700285" w:rsidRDefault="00DA5C7B"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0,377</w:t>
            </w:r>
          </w:p>
        </w:tc>
        <w:tc>
          <w:tcPr>
            <w:tcW w:w="1801"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0,046</w:t>
            </w:r>
          </w:p>
        </w:tc>
        <w:tc>
          <w:tcPr>
            <w:tcW w:w="1710"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FF0000"/>
              </w:rPr>
            </w:pPr>
            <w:r>
              <w:rPr>
                <w:rFonts w:ascii="Calibri" w:eastAsia="Times New Roman" w:hAnsi="Calibri" w:cs="Calibri"/>
                <w:color w:val="FF0000"/>
              </w:rPr>
              <w:t>0,000</w:t>
            </w:r>
            <w:r w:rsidR="004710F7">
              <w:rPr>
                <w:rFonts w:ascii="Calibri" w:eastAsia="Times New Roman" w:hAnsi="Calibri" w:cs="Calibri"/>
                <w:color w:val="FF0000"/>
              </w:rPr>
              <w:t>*</w:t>
            </w:r>
          </w:p>
        </w:tc>
      </w:tr>
      <w:tr w:rsidR="004710F7" w:rsidRPr="00700285" w:rsidTr="004710F7">
        <w:trPr>
          <w:trHeight w:val="300"/>
        </w:trPr>
        <w:tc>
          <w:tcPr>
            <w:tcW w:w="3410" w:type="dxa"/>
            <w:tcBorders>
              <w:top w:val="nil"/>
              <w:left w:val="nil"/>
              <w:bottom w:val="nil"/>
              <w:right w:val="nil"/>
            </w:tcBorders>
            <w:shd w:val="clear" w:color="auto" w:fill="auto"/>
            <w:noWrap/>
            <w:vAlign w:val="bottom"/>
            <w:hideMark/>
          </w:tcPr>
          <w:p w:rsidR="004710F7" w:rsidRPr="00700285" w:rsidRDefault="004710F7" w:rsidP="000560AB">
            <w:pPr>
              <w:spacing w:after="0" w:line="240" w:lineRule="auto"/>
              <w:rPr>
                <w:rFonts w:ascii="Calibri" w:eastAsia="Times New Roman" w:hAnsi="Calibri" w:cs="Calibri"/>
                <w:color w:val="000000"/>
              </w:rPr>
            </w:pPr>
            <w:r w:rsidRPr="00700285">
              <w:rPr>
                <w:rFonts w:ascii="Calibri" w:eastAsia="Times New Roman" w:hAnsi="Calibri" w:cs="Calibri"/>
                <w:color w:val="000000"/>
              </w:rPr>
              <w:t>LOSS</w:t>
            </w:r>
          </w:p>
        </w:tc>
        <w:tc>
          <w:tcPr>
            <w:tcW w:w="1734" w:type="dxa"/>
            <w:tcBorders>
              <w:top w:val="nil"/>
              <w:left w:val="nil"/>
              <w:bottom w:val="nil"/>
              <w:right w:val="nil"/>
            </w:tcBorders>
            <w:shd w:val="clear" w:color="auto" w:fill="auto"/>
            <w:noWrap/>
            <w:vAlign w:val="bottom"/>
            <w:hideMark/>
          </w:tcPr>
          <w:p w:rsidR="004710F7" w:rsidRPr="00700285" w:rsidRDefault="00DA5C7B"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0,008</w:t>
            </w:r>
          </w:p>
        </w:tc>
        <w:tc>
          <w:tcPr>
            <w:tcW w:w="1801"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0,196</w:t>
            </w:r>
          </w:p>
        </w:tc>
        <w:tc>
          <w:tcPr>
            <w:tcW w:w="1710"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0,969</w:t>
            </w:r>
          </w:p>
        </w:tc>
      </w:tr>
      <w:tr w:rsidR="004710F7" w:rsidRPr="00700285" w:rsidTr="004710F7">
        <w:trPr>
          <w:trHeight w:val="300"/>
        </w:trPr>
        <w:tc>
          <w:tcPr>
            <w:tcW w:w="3410" w:type="dxa"/>
            <w:tcBorders>
              <w:top w:val="nil"/>
              <w:left w:val="nil"/>
              <w:bottom w:val="nil"/>
              <w:right w:val="nil"/>
            </w:tcBorders>
            <w:shd w:val="clear" w:color="auto" w:fill="auto"/>
            <w:noWrap/>
            <w:vAlign w:val="bottom"/>
            <w:hideMark/>
          </w:tcPr>
          <w:p w:rsidR="004710F7" w:rsidRPr="00700285" w:rsidRDefault="004710F7" w:rsidP="000560AB">
            <w:pPr>
              <w:spacing w:after="0" w:line="240" w:lineRule="auto"/>
              <w:rPr>
                <w:rFonts w:ascii="Calibri" w:eastAsia="Times New Roman" w:hAnsi="Calibri" w:cs="Calibri"/>
                <w:color w:val="000000"/>
              </w:rPr>
            </w:pPr>
            <w:r>
              <w:rPr>
                <w:rFonts w:ascii="Calibri" w:eastAsia="Times New Roman" w:hAnsi="Calibri" w:cs="Calibri"/>
                <w:color w:val="000000"/>
              </w:rPr>
              <w:t>CEO CHAIR INDEPENDENT</w:t>
            </w:r>
          </w:p>
        </w:tc>
        <w:tc>
          <w:tcPr>
            <w:tcW w:w="1734" w:type="dxa"/>
            <w:tcBorders>
              <w:top w:val="nil"/>
              <w:left w:val="nil"/>
              <w:bottom w:val="nil"/>
              <w:right w:val="nil"/>
            </w:tcBorders>
            <w:shd w:val="clear" w:color="auto" w:fill="auto"/>
            <w:noWrap/>
            <w:vAlign w:val="bottom"/>
            <w:hideMark/>
          </w:tcPr>
          <w:p w:rsidR="004710F7" w:rsidRPr="00700285" w:rsidRDefault="00DA5C7B"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w:t>
            </w:r>
            <w:r w:rsidR="00590E7F">
              <w:rPr>
                <w:rFonts w:ascii="Calibri" w:eastAsia="Times New Roman" w:hAnsi="Calibri" w:cs="Calibri"/>
                <w:color w:val="000000"/>
              </w:rPr>
              <w:t>6</w:t>
            </w:r>
          </w:p>
        </w:tc>
        <w:tc>
          <w:tcPr>
            <w:tcW w:w="1801"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0,373</w:t>
            </w:r>
          </w:p>
        </w:tc>
        <w:tc>
          <w:tcPr>
            <w:tcW w:w="1710" w:type="dxa"/>
            <w:tcBorders>
              <w:top w:val="nil"/>
              <w:left w:val="nil"/>
              <w:bottom w:val="nil"/>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0,988</w:t>
            </w:r>
          </w:p>
        </w:tc>
      </w:tr>
      <w:tr w:rsidR="004710F7" w:rsidRPr="00700285" w:rsidTr="004710F7">
        <w:trPr>
          <w:trHeight w:val="315"/>
        </w:trPr>
        <w:tc>
          <w:tcPr>
            <w:tcW w:w="3410" w:type="dxa"/>
            <w:tcBorders>
              <w:top w:val="nil"/>
              <w:left w:val="nil"/>
              <w:bottom w:val="single" w:sz="8" w:space="0" w:color="auto"/>
              <w:right w:val="nil"/>
            </w:tcBorders>
            <w:shd w:val="clear" w:color="auto" w:fill="auto"/>
            <w:noWrap/>
            <w:vAlign w:val="bottom"/>
            <w:hideMark/>
          </w:tcPr>
          <w:p w:rsidR="004710F7" w:rsidRPr="00700285" w:rsidRDefault="004710F7" w:rsidP="000560AB">
            <w:pPr>
              <w:spacing w:after="0" w:line="240" w:lineRule="auto"/>
              <w:rPr>
                <w:rFonts w:ascii="Calibri" w:eastAsia="Times New Roman" w:hAnsi="Calibri" w:cs="Calibri"/>
                <w:color w:val="000000"/>
              </w:rPr>
            </w:pPr>
            <w:r>
              <w:rPr>
                <w:rFonts w:ascii="Calibri" w:eastAsia="Times New Roman" w:hAnsi="Calibri" w:cs="Calibri"/>
                <w:color w:val="000000"/>
              </w:rPr>
              <w:t>BOARD INDEPENDENT</w:t>
            </w:r>
          </w:p>
        </w:tc>
        <w:tc>
          <w:tcPr>
            <w:tcW w:w="1734" w:type="dxa"/>
            <w:tcBorders>
              <w:top w:val="nil"/>
              <w:left w:val="nil"/>
              <w:bottom w:val="single" w:sz="8" w:space="0" w:color="auto"/>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-0,012</w:t>
            </w:r>
          </w:p>
        </w:tc>
        <w:tc>
          <w:tcPr>
            <w:tcW w:w="1801" w:type="dxa"/>
            <w:tcBorders>
              <w:top w:val="nil"/>
              <w:left w:val="nil"/>
              <w:bottom w:val="single" w:sz="8" w:space="0" w:color="auto"/>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0,194</w:t>
            </w:r>
          </w:p>
        </w:tc>
        <w:tc>
          <w:tcPr>
            <w:tcW w:w="1710" w:type="dxa"/>
            <w:tcBorders>
              <w:top w:val="nil"/>
              <w:left w:val="nil"/>
              <w:bottom w:val="single" w:sz="8" w:space="0" w:color="auto"/>
              <w:right w:val="nil"/>
            </w:tcBorders>
            <w:shd w:val="clear" w:color="auto" w:fill="auto"/>
            <w:noWrap/>
            <w:vAlign w:val="bottom"/>
            <w:hideMark/>
          </w:tcPr>
          <w:p w:rsidR="004710F7" w:rsidRPr="00700285" w:rsidRDefault="00590E7F"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0,950</w:t>
            </w:r>
          </w:p>
        </w:tc>
      </w:tr>
    </w:tbl>
    <w:p w:rsidR="00FA09A8" w:rsidRDefault="004710F7" w:rsidP="004710F7">
      <w:pPr>
        <w:spacing w:line="360" w:lineRule="auto"/>
        <w:rPr>
          <w:i/>
        </w:rPr>
      </w:pPr>
      <w:r w:rsidRPr="00B77219">
        <w:rPr>
          <w:color w:val="FF0000"/>
          <w:sz w:val="24"/>
          <w:szCs w:val="24"/>
        </w:rPr>
        <w:t>*</w:t>
      </w:r>
      <w:r>
        <w:t xml:space="preserve"> = significant with the compensation regressed at </w:t>
      </w:r>
      <w:r>
        <w:rPr>
          <w:i/>
        </w:rPr>
        <w:t xml:space="preserve">p&lt;0.01 </w:t>
      </w:r>
    </w:p>
    <w:p w:rsidR="003D03A5" w:rsidRDefault="003D03A5" w:rsidP="00FA09A8">
      <w:pPr>
        <w:pStyle w:val="Duidelijkcitaat"/>
      </w:pPr>
    </w:p>
    <w:p w:rsidR="00FA09A8" w:rsidRDefault="00FA09A8" w:rsidP="00FA09A8">
      <w:pPr>
        <w:pStyle w:val="Duidelijkcitaat"/>
      </w:pPr>
      <w:r>
        <w:t>Table 6.6: Regression model (4) Equity</w:t>
      </w:r>
      <w:r w:rsidR="00BC0ABC">
        <w:t xml:space="preserve"> Financial crisis</w:t>
      </w:r>
    </w:p>
    <w:p w:rsidR="00FA09A8" w:rsidRPr="0060478E" w:rsidRDefault="00FA09A8" w:rsidP="00FA09A8">
      <w:pPr>
        <w:rPr>
          <w:b/>
          <w:u w:val="single"/>
        </w:rPr>
      </w:pPr>
      <w:r w:rsidRPr="005B7E91">
        <w:rPr>
          <w:b/>
          <w:u w:val="single"/>
        </w:rPr>
        <w:t>Sample period</w:t>
      </w:r>
      <w:r>
        <w:rPr>
          <w:b/>
          <w:vertAlign w:val="subscript"/>
        </w:rPr>
        <w:t>2</w:t>
      </w:r>
      <w:r w:rsidRPr="0060478E">
        <w:rPr>
          <w:b/>
          <w:vertAlign w:val="subscript"/>
        </w:rPr>
        <w:t xml:space="preserve"> </w:t>
      </w:r>
      <w:r>
        <w:rPr>
          <w:b/>
          <w:u w:val="single"/>
        </w:rPr>
        <w:t>(2007-2009</w:t>
      </w:r>
      <w:r w:rsidRPr="005B7E91">
        <w:rPr>
          <w:b/>
          <w:u w:val="single"/>
        </w:rPr>
        <w:t>)</w:t>
      </w:r>
    </w:p>
    <w:p w:rsidR="00FA09A8" w:rsidRDefault="00FA09A8" w:rsidP="00FA09A8">
      <w:pPr>
        <w:rPr>
          <w:b/>
        </w:rPr>
      </w:pPr>
      <w:r w:rsidRPr="009E7A44">
        <w:rPr>
          <w:b/>
        </w:rPr>
        <w:t>Output Regression mo</w:t>
      </w:r>
      <w:r>
        <w:rPr>
          <w:b/>
        </w:rPr>
        <w:t>del (4) Equity Compensation</w:t>
      </w:r>
    </w:p>
    <w:tbl>
      <w:tblPr>
        <w:tblW w:w="8655" w:type="dxa"/>
        <w:tblInd w:w="93" w:type="dxa"/>
        <w:tblLook w:val="04A0" w:firstRow="1" w:lastRow="0" w:firstColumn="1" w:lastColumn="0" w:noHBand="0" w:noVBand="1"/>
      </w:tblPr>
      <w:tblGrid>
        <w:gridCol w:w="3398"/>
        <w:gridCol w:w="1747"/>
        <w:gridCol w:w="1710"/>
        <w:gridCol w:w="1800"/>
      </w:tblGrid>
      <w:tr w:rsidR="00FA09A8" w:rsidRPr="00722EB9" w:rsidTr="00FA09A8">
        <w:trPr>
          <w:trHeight w:val="300"/>
        </w:trPr>
        <w:tc>
          <w:tcPr>
            <w:tcW w:w="3398" w:type="dxa"/>
            <w:tcBorders>
              <w:top w:val="single" w:sz="8" w:space="0" w:color="auto"/>
              <w:left w:val="nil"/>
              <w:bottom w:val="single" w:sz="4" w:space="0" w:color="auto"/>
              <w:right w:val="nil"/>
            </w:tcBorders>
            <w:shd w:val="clear" w:color="auto" w:fill="auto"/>
            <w:noWrap/>
            <w:vAlign w:val="bottom"/>
            <w:hideMark/>
          </w:tcPr>
          <w:p w:rsidR="00FA09A8" w:rsidRPr="00722EB9" w:rsidRDefault="00FA09A8" w:rsidP="000560AB">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 </w:t>
            </w:r>
          </w:p>
        </w:tc>
        <w:tc>
          <w:tcPr>
            <w:tcW w:w="1747" w:type="dxa"/>
            <w:tcBorders>
              <w:top w:val="single" w:sz="8" w:space="0" w:color="auto"/>
              <w:left w:val="nil"/>
              <w:bottom w:val="single" w:sz="4" w:space="0" w:color="auto"/>
              <w:right w:val="nil"/>
            </w:tcBorders>
            <w:shd w:val="clear" w:color="auto" w:fill="auto"/>
            <w:noWrap/>
            <w:vAlign w:val="bottom"/>
            <w:hideMark/>
          </w:tcPr>
          <w:p w:rsidR="00FA09A8" w:rsidRPr="00722EB9" w:rsidRDefault="00FA09A8" w:rsidP="000560AB">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Coefficients</w:t>
            </w:r>
          </w:p>
        </w:tc>
        <w:tc>
          <w:tcPr>
            <w:tcW w:w="1710" w:type="dxa"/>
            <w:tcBorders>
              <w:top w:val="single" w:sz="8" w:space="0" w:color="auto"/>
              <w:left w:val="nil"/>
              <w:bottom w:val="single" w:sz="4" w:space="0" w:color="auto"/>
              <w:right w:val="nil"/>
            </w:tcBorders>
            <w:shd w:val="clear" w:color="auto" w:fill="auto"/>
            <w:noWrap/>
            <w:vAlign w:val="bottom"/>
            <w:hideMark/>
          </w:tcPr>
          <w:p w:rsidR="00FA09A8" w:rsidRPr="00722EB9" w:rsidRDefault="00FA09A8" w:rsidP="000560AB">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Standard Error</w:t>
            </w:r>
          </w:p>
        </w:tc>
        <w:tc>
          <w:tcPr>
            <w:tcW w:w="1800" w:type="dxa"/>
            <w:tcBorders>
              <w:top w:val="single" w:sz="8" w:space="0" w:color="auto"/>
              <w:left w:val="nil"/>
              <w:bottom w:val="single" w:sz="4" w:space="0" w:color="auto"/>
              <w:right w:val="nil"/>
            </w:tcBorders>
            <w:shd w:val="clear" w:color="auto" w:fill="auto"/>
            <w:noWrap/>
            <w:vAlign w:val="bottom"/>
            <w:hideMark/>
          </w:tcPr>
          <w:p w:rsidR="00FA09A8" w:rsidRPr="00722EB9" w:rsidRDefault="00FA09A8" w:rsidP="000560AB">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P-value</w:t>
            </w:r>
          </w:p>
        </w:tc>
      </w:tr>
      <w:tr w:rsidR="00FA09A8" w:rsidRPr="00722EB9" w:rsidTr="00FA09A8">
        <w:trPr>
          <w:trHeight w:val="300"/>
        </w:trPr>
        <w:tc>
          <w:tcPr>
            <w:tcW w:w="3398" w:type="dxa"/>
            <w:tcBorders>
              <w:top w:val="nil"/>
              <w:left w:val="nil"/>
              <w:bottom w:val="nil"/>
              <w:right w:val="nil"/>
            </w:tcBorders>
            <w:shd w:val="clear" w:color="auto" w:fill="auto"/>
            <w:noWrap/>
            <w:vAlign w:val="bottom"/>
            <w:hideMark/>
          </w:tcPr>
          <w:p w:rsidR="00FA09A8" w:rsidRPr="00722EB9" w:rsidRDefault="00FA09A8" w:rsidP="000560AB">
            <w:pPr>
              <w:spacing w:after="0" w:line="240" w:lineRule="auto"/>
              <w:rPr>
                <w:rFonts w:ascii="Calibri" w:eastAsia="Times New Roman" w:hAnsi="Calibri" w:cs="Calibri"/>
                <w:color w:val="000000"/>
              </w:rPr>
            </w:pPr>
            <w:r w:rsidRPr="00722EB9">
              <w:rPr>
                <w:rFonts w:ascii="Calibri" w:eastAsia="Times New Roman" w:hAnsi="Calibri" w:cs="Calibri"/>
                <w:color w:val="000000"/>
              </w:rPr>
              <w:t>Intercept</w:t>
            </w:r>
          </w:p>
        </w:tc>
        <w:tc>
          <w:tcPr>
            <w:tcW w:w="1747"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4,189</w:t>
            </w:r>
          </w:p>
        </w:tc>
        <w:tc>
          <w:tcPr>
            <w:tcW w:w="1710"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0,125</w:t>
            </w:r>
          </w:p>
        </w:tc>
        <w:tc>
          <w:tcPr>
            <w:tcW w:w="1800" w:type="dxa"/>
            <w:tcBorders>
              <w:top w:val="nil"/>
              <w:left w:val="nil"/>
              <w:bottom w:val="single" w:sz="4" w:space="0" w:color="auto"/>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r>
      <w:tr w:rsidR="00FA09A8" w:rsidRPr="00722EB9" w:rsidTr="00FA09A8">
        <w:trPr>
          <w:trHeight w:val="300"/>
        </w:trPr>
        <w:tc>
          <w:tcPr>
            <w:tcW w:w="3398" w:type="dxa"/>
            <w:tcBorders>
              <w:top w:val="nil"/>
              <w:left w:val="nil"/>
              <w:bottom w:val="nil"/>
              <w:right w:val="nil"/>
            </w:tcBorders>
            <w:shd w:val="clear" w:color="auto" w:fill="auto"/>
            <w:noWrap/>
            <w:vAlign w:val="bottom"/>
            <w:hideMark/>
          </w:tcPr>
          <w:p w:rsidR="00FA09A8" w:rsidRPr="00722EB9" w:rsidRDefault="00FA09A8" w:rsidP="000560AB">
            <w:pPr>
              <w:spacing w:after="0" w:line="240" w:lineRule="auto"/>
              <w:rPr>
                <w:rFonts w:ascii="Calibri" w:eastAsia="Times New Roman" w:hAnsi="Calibri" w:cs="Calibri"/>
                <w:color w:val="000000"/>
              </w:rPr>
            </w:pPr>
            <w:r w:rsidRPr="00722EB9">
              <w:rPr>
                <w:rFonts w:ascii="Calibri" w:eastAsia="Times New Roman" w:hAnsi="Calibri" w:cs="Calibri"/>
                <w:color w:val="000000"/>
              </w:rPr>
              <w:t>ICEFF</w:t>
            </w:r>
          </w:p>
        </w:tc>
        <w:tc>
          <w:tcPr>
            <w:tcW w:w="1747"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0,038</w:t>
            </w:r>
          </w:p>
        </w:tc>
        <w:tc>
          <w:tcPr>
            <w:tcW w:w="1710"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0,101</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0,703</w:t>
            </w:r>
          </w:p>
        </w:tc>
      </w:tr>
      <w:tr w:rsidR="00FA09A8" w:rsidRPr="00722EB9" w:rsidTr="00FA09A8">
        <w:trPr>
          <w:trHeight w:val="300"/>
        </w:trPr>
        <w:tc>
          <w:tcPr>
            <w:tcW w:w="3398" w:type="dxa"/>
            <w:tcBorders>
              <w:top w:val="nil"/>
              <w:left w:val="nil"/>
              <w:bottom w:val="nil"/>
              <w:right w:val="nil"/>
            </w:tcBorders>
            <w:shd w:val="clear" w:color="auto" w:fill="auto"/>
            <w:noWrap/>
            <w:vAlign w:val="bottom"/>
            <w:hideMark/>
          </w:tcPr>
          <w:p w:rsidR="00FA09A8" w:rsidRPr="00722EB9" w:rsidRDefault="00FA09A8" w:rsidP="000560AB">
            <w:pPr>
              <w:spacing w:after="0" w:line="240" w:lineRule="auto"/>
              <w:rPr>
                <w:rFonts w:ascii="Calibri" w:eastAsia="Times New Roman" w:hAnsi="Calibri" w:cs="Calibri"/>
                <w:color w:val="000000"/>
              </w:rPr>
            </w:pPr>
            <w:r w:rsidRPr="00722EB9">
              <w:rPr>
                <w:rFonts w:ascii="Calibri" w:eastAsia="Times New Roman" w:hAnsi="Calibri" w:cs="Calibri"/>
                <w:color w:val="000000"/>
              </w:rPr>
              <w:t>FIRM RISK</w:t>
            </w:r>
          </w:p>
        </w:tc>
        <w:tc>
          <w:tcPr>
            <w:tcW w:w="1747"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710"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800" w:type="dxa"/>
            <w:tcBorders>
              <w:top w:val="single" w:sz="4" w:space="0" w:color="auto"/>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FF0000"/>
              </w:rPr>
            </w:pPr>
            <w:r>
              <w:rPr>
                <w:rFonts w:ascii="Calibri" w:eastAsia="Times New Roman" w:hAnsi="Calibri" w:cs="Calibri"/>
                <w:color w:val="FF0000"/>
              </w:rPr>
              <w:t>0,059</w:t>
            </w:r>
            <w:r w:rsidR="00FA09A8">
              <w:rPr>
                <w:rFonts w:ascii="Calibri" w:eastAsia="Times New Roman" w:hAnsi="Calibri" w:cs="Calibri"/>
                <w:color w:val="FF0000"/>
              </w:rPr>
              <w:t>*</w:t>
            </w:r>
          </w:p>
        </w:tc>
      </w:tr>
      <w:tr w:rsidR="00FA09A8" w:rsidRPr="00722EB9" w:rsidTr="00FA09A8">
        <w:trPr>
          <w:trHeight w:val="300"/>
        </w:trPr>
        <w:tc>
          <w:tcPr>
            <w:tcW w:w="3398" w:type="dxa"/>
            <w:tcBorders>
              <w:top w:val="nil"/>
              <w:left w:val="nil"/>
              <w:bottom w:val="nil"/>
              <w:right w:val="nil"/>
            </w:tcBorders>
            <w:shd w:val="clear" w:color="auto" w:fill="auto"/>
            <w:noWrap/>
            <w:vAlign w:val="bottom"/>
            <w:hideMark/>
          </w:tcPr>
          <w:p w:rsidR="00FA09A8" w:rsidRPr="00722EB9" w:rsidRDefault="00FA09A8" w:rsidP="000560AB">
            <w:pPr>
              <w:spacing w:after="0" w:line="240" w:lineRule="auto"/>
              <w:rPr>
                <w:rFonts w:ascii="Calibri" w:eastAsia="Times New Roman" w:hAnsi="Calibri" w:cs="Calibri"/>
                <w:color w:val="000000"/>
              </w:rPr>
            </w:pPr>
            <w:r w:rsidRPr="00722EB9">
              <w:rPr>
                <w:rFonts w:ascii="Calibri" w:eastAsia="Times New Roman" w:hAnsi="Calibri" w:cs="Calibri"/>
                <w:color w:val="000000"/>
              </w:rPr>
              <w:t>ACC- PERFORMANCE</w:t>
            </w:r>
          </w:p>
        </w:tc>
        <w:tc>
          <w:tcPr>
            <w:tcW w:w="1747"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710"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800"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FF0000"/>
              </w:rPr>
            </w:pPr>
            <w:r>
              <w:rPr>
                <w:rFonts w:ascii="Calibri" w:eastAsia="Times New Roman" w:hAnsi="Calibri" w:cs="Calibri"/>
                <w:color w:val="FF0000"/>
              </w:rPr>
              <w:t>0,064</w:t>
            </w:r>
            <w:r w:rsidR="00FA09A8">
              <w:rPr>
                <w:rFonts w:ascii="Calibri" w:eastAsia="Times New Roman" w:hAnsi="Calibri" w:cs="Calibri"/>
                <w:color w:val="FF0000"/>
              </w:rPr>
              <w:t>*</w:t>
            </w:r>
          </w:p>
        </w:tc>
      </w:tr>
      <w:tr w:rsidR="00FA09A8" w:rsidRPr="00722EB9" w:rsidTr="00FA09A8">
        <w:trPr>
          <w:trHeight w:val="300"/>
        </w:trPr>
        <w:tc>
          <w:tcPr>
            <w:tcW w:w="3398" w:type="dxa"/>
            <w:tcBorders>
              <w:top w:val="nil"/>
              <w:left w:val="nil"/>
              <w:bottom w:val="nil"/>
              <w:right w:val="nil"/>
            </w:tcBorders>
            <w:shd w:val="clear" w:color="auto" w:fill="auto"/>
            <w:noWrap/>
            <w:vAlign w:val="bottom"/>
            <w:hideMark/>
          </w:tcPr>
          <w:p w:rsidR="00FA09A8" w:rsidRPr="00722EB9" w:rsidRDefault="00FA09A8" w:rsidP="000560AB">
            <w:pPr>
              <w:spacing w:after="0" w:line="240" w:lineRule="auto"/>
              <w:rPr>
                <w:rFonts w:ascii="Calibri" w:eastAsia="Times New Roman" w:hAnsi="Calibri" w:cs="Calibri"/>
                <w:color w:val="000000"/>
              </w:rPr>
            </w:pPr>
            <w:r w:rsidRPr="00722EB9">
              <w:rPr>
                <w:rFonts w:ascii="Calibri" w:eastAsia="Times New Roman" w:hAnsi="Calibri" w:cs="Calibri"/>
                <w:color w:val="000000"/>
              </w:rPr>
              <w:t xml:space="preserve">FIRM GROWTH </w:t>
            </w:r>
          </w:p>
        </w:tc>
        <w:tc>
          <w:tcPr>
            <w:tcW w:w="1747"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710"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c>
          <w:tcPr>
            <w:tcW w:w="1800"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0,929</w:t>
            </w:r>
          </w:p>
        </w:tc>
      </w:tr>
      <w:tr w:rsidR="00FA09A8" w:rsidRPr="00722EB9" w:rsidTr="00FA09A8">
        <w:trPr>
          <w:trHeight w:val="300"/>
        </w:trPr>
        <w:tc>
          <w:tcPr>
            <w:tcW w:w="3398" w:type="dxa"/>
            <w:tcBorders>
              <w:top w:val="nil"/>
              <w:left w:val="nil"/>
              <w:bottom w:val="nil"/>
              <w:right w:val="nil"/>
            </w:tcBorders>
            <w:shd w:val="clear" w:color="auto" w:fill="auto"/>
            <w:noWrap/>
            <w:vAlign w:val="bottom"/>
            <w:hideMark/>
          </w:tcPr>
          <w:p w:rsidR="00FA09A8" w:rsidRPr="00722EB9" w:rsidRDefault="00FA09A8" w:rsidP="000560AB">
            <w:pPr>
              <w:spacing w:after="0" w:line="240" w:lineRule="auto"/>
              <w:rPr>
                <w:rFonts w:ascii="Calibri" w:eastAsia="Times New Roman" w:hAnsi="Calibri" w:cs="Calibri"/>
                <w:color w:val="000000"/>
              </w:rPr>
            </w:pPr>
            <w:r w:rsidRPr="00722EB9">
              <w:rPr>
                <w:rFonts w:ascii="Calibri" w:eastAsia="Times New Roman" w:hAnsi="Calibri" w:cs="Calibri"/>
                <w:color w:val="000000"/>
              </w:rPr>
              <w:t>FIRM SIZE</w:t>
            </w:r>
          </w:p>
        </w:tc>
        <w:tc>
          <w:tcPr>
            <w:tcW w:w="1747"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0,391</w:t>
            </w:r>
          </w:p>
        </w:tc>
        <w:tc>
          <w:tcPr>
            <w:tcW w:w="1710"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0,011</w:t>
            </w:r>
          </w:p>
        </w:tc>
        <w:tc>
          <w:tcPr>
            <w:tcW w:w="1800" w:type="dxa"/>
            <w:tcBorders>
              <w:top w:val="nil"/>
              <w:left w:val="nil"/>
              <w:bottom w:val="nil"/>
              <w:right w:val="nil"/>
            </w:tcBorders>
            <w:shd w:val="clear" w:color="auto" w:fill="auto"/>
            <w:noWrap/>
            <w:vAlign w:val="bottom"/>
            <w:hideMark/>
          </w:tcPr>
          <w:p w:rsidR="00FA09A8" w:rsidRPr="00722EB9" w:rsidRDefault="00FA09A8" w:rsidP="000560AB">
            <w:pPr>
              <w:spacing w:after="0" w:line="240" w:lineRule="auto"/>
              <w:jc w:val="right"/>
              <w:rPr>
                <w:rFonts w:ascii="Calibri" w:eastAsia="Times New Roman" w:hAnsi="Calibri" w:cs="Calibri"/>
                <w:color w:val="FF0000"/>
              </w:rPr>
            </w:pPr>
            <w:r>
              <w:rPr>
                <w:rFonts w:ascii="Calibri" w:eastAsia="Times New Roman" w:hAnsi="Calibri" w:cs="Calibri"/>
                <w:color w:val="FF0000"/>
              </w:rPr>
              <w:t xml:space="preserve">  </w:t>
            </w:r>
            <w:r w:rsidR="00EA1C6C">
              <w:rPr>
                <w:rFonts w:ascii="Calibri" w:eastAsia="Times New Roman" w:hAnsi="Calibri" w:cs="Calibri"/>
                <w:color w:val="FF0000"/>
              </w:rPr>
              <w:t>0,000</w:t>
            </w:r>
            <w:r>
              <w:rPr>
                <w:rFonts w:ascii="Calibri" w:eastAsia="Times New Roman" w:hAnsi="Calibri" w:cs="Calibri"/>
                <w:color w:val="FF0000"/>
              </w:rPr>
              <w:t>*</w:t>
            </w:r>
          </w:p>
        </w:tc>
      </w:tr>
      <w:tr w:rsidR="00FA09A8" w:rsidRPr="00722EB9" w:rsidTr="00FA09A8">
        <w:trPr>
          <w:trHeight w:val="300"/>
        </w:trPr>
        <w:tc>
          <w:tcPr>
            <w:tcW w:w="3398" w:type="dxa"/>
            <w:tcBorders>
              <w:top w:val="nil"/>
              <w:left w:val="nil"/>
              <w:bottom w:val="nil"/>
              <w:right w:val="nil"/>
            </w:tcBorders>
            <w:shd w:val="clear" w:color="auto" w:fill="auto"/>
            <w:noWrap/>
            <w:vAlign w:val="bottom"/>
            <w:hideMark/>
          </w:tcPr>
          <w:p w:rsidR="00FA09A8" w:rsidRPr="00722EB9" w:rsidRDefault="00FA09A8" w:rsidP="000560AB">
            <w:pPr>
              <w:spacing w:after="0" w:line="240" w:lineRule="auto"/>
              <w:rPr>
                <w:rFonts w:ascii="Calibri" w:eastAsia="Times New Roman" w:hAnsi="Calibri" w:cs="Calibri"/>
                <w:color w:val="000000"/>
              </w:rPr>
            </w:pPr>
            <w:r w:rsidRPr="00722EB9">
              <w:rPr>
                <w:rFonts w:ascii="Calibri" w:eastAsia="Times New Roman" w:hAnsi="Calibri" w:cs="Calibri"/>
                <w:color w:val="000000"/>
              </w:rPr>
              <w:t>LOSS</w:t>
            </w:r>
          </w:p>
        </w:tc>
        <w:tc>
          <w:tcPr>
            <w:tcW w:w="1747"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-0,033</w:t>
            </w:r>
          </w:p>
        </w:tc>
        <w:tc>
          <w:tcPr>
            <w:tcW w:w="1710"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0,046</w:t>
            </w:r>
          </w:p>
        </w:tc>
        <w:tc>
          <w:tcPr>
            <w:tcW w:w="1800"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0,474</w:t>
            </w:r>
          </w:p>
        </w:tc>
      </w:tr>
      <w:tr w:rsidR="00FA09A8" w:rsidRPr="00722EB9" w:rsidTr="00FA09A8">
        <w:trPr>
          <w:trHeight w:val="300"/>
        </w:trPr>
        <w:tc>
          <w:tcPr>
            <w:tcW w:w="3398" w:type="dxa"/>
            <w:tcBorders>
              <w:top w:val="nil"/>
              <w:left w:val="nil"/>
              <w:bottom w:val="nil"/>
              <w:right w:val="nil"/>
            </w:tcBorders>
            <w:shd w:val="clear" w:color="auto" w:fill="auto"/>
            <w:noWrap/>
            <w:vAlign w:val="bottom"/>
            <w:hideMark/>
          </w:tcPr>
          <w:p w:rsidR="00FA09A8" w:rsidRPr="00722EB9" w:rsidRDefault="00FA09A8" w:rsidP="000560AB">
            <w:pPr>
              <w:spacing w:after="0" w:line="240" w:lineRule="auto"/>
              <w:rPr>
                <w:rFonts w:ascii="Calibri" w:eastAsia="Times New Roman" w:hAnsi="Calibri" w:cs="Calibri"/>
                <w:color w:val="000000"/>
              </w:rPr>
            </w:pPr>
            <w:r>
              <w:rPr>
                <w:rFonts w:ascii="Calibri" w:eastAsia="Times New Roman" w:hAnsi="Calibri" w:cs="Calibri"/>
                <w:color w:val="000000"/>
              </w:rPr>
              <w:t>CEO CHAIR INDEPENDENT</w:t>
            </w:r>
          </w:p>
        </w:tc>
        <w:tc>
          <w:tcPr>
            <w:tcW w:w="1747"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-0,023</w:t>
            </w:r>
          </w:p>
        </w:tc>
        <w:tc>
          <w:tcPr>
            <w:tcW w:w="1710"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0,074</w:t>
            </w:r>
          </w:p>
        </w:tc>
        <w:tc>
          <w:tcPr>
            <w:tcW w:w="1800" w:type="dxa"/>
            <w:tcBorders>
              <w:top w:val="nil"/>
              <w:left w:val="nil"/>
              <w:bottom w:val="nil"/>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0,756</w:t>
            </w:r>
          </w:p>
        </w:tc>
      </w:tr>
      <w:tr w:rsidR="00FA09A8" w:rsidRPr="00722EB9" w:rsidTr="00FA09A8">
        <w:trPr>
          <w:trHeight w:val="315"/>
        </w:trPr>
        <w:tc>
          <w:tcPr>
            <w:tcW w:w="3398" w:type="dxa"/>
            <w:tcBorders>
              <w:top w:val="nil"/>
              <w:left w:val="nil"/>
              <w:bottom w:val="single" w:sz="8" w:space="0" w:color="auto"/>
              <w:right w:val="nil"/>
            </w:tcBorders>
            <w:shd w:val="clear" w:color="auto" w:fill="auto"/>
            <w:noWrap/>
            <w:vAlign w:val="bottom"/>
            <w:hideMark/>
          </w:tcPr>
          <w:p w:rsidR="00FA09A8" w:rsidRPr="00722EB9" w:rsidRDefault="00FA09A8" w:rsidP="000560AB">
            <w:pPr>
              <w:spacing w:after="0" w:line="240" w:lineRule="auto"/>
              <w:rPr>
                <w:rFonts w:ascii="Calibri" w:eastAsia="Times New Roman" w:hAnsi="Calibri" w:cs="Calibri"/>
                <w:color w:val="000000"/>
              </w:rPr>
            </w:pPr>
            <w:r w:rsidRPr="00722EB9">
              <w:rPr>
                <w:rFonts w:ascii="Calibri" w:eastAsia="Times New Roman" w:hAnsi="Calibri" w:cs="Calibri"/>
                <w:color w:val="000000"/>
              </w:rPr>
              <w:t>BOARD INDEPENDENCE</w:t>
            </w:r>
          </w:p>
        </w:tc>
        <w:tc>
          <w:tcPr>
            <w:tcW w:w="1747" w:type="dxa"/>
            <w:tcBorders>
              <w:top w:val="nil"/>
              <w:left w:val="nil"/>
              <w:bottom w:val="single" w:sz="8" w:space="0" w:color="auto"/>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c>
          <w:tcPr>
            <w:tcW w:w="1710" w:type="dxa"/>
            <w:tcBorders>
              <w:top w:val="nil"/>
              <w:left w:val="nil"/>
              <w:bottom w:val="single" w:sz="8" w:space="0" w:color="auto"/>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0,042</w:t>
            </w:r>
          </w:p>
        </w:tc>
        <w:tc>
          <w:tcPr>
            <w:tcW w:w="1800" w:type="dxa"/>
            <w:tcBorders>
              <w:top w:val="nil"/>
              <w:left w:val="nil"/>
              <w:bottom w:val="single" w:sz="8" w:space="0" w:color="auto"/>
              <w:right w:val="nil"/>
            </w:tcBorders>
            <w:shd w:val="clear" w:color="auto" w:fill="auto"/>
            <w:noWrap/>
            <w:vAlign w:val="bottom"/>
            <w:hideMark/>
          </w:tcPr>
          <w:p w:rsidR="00FA09A8" w:rsidRPr="00722EB9" w:rsidRDefault="00EA1C6C" w:rsidP="000560AB">
            <w:pPr>
              <w:spacing w:after="0" w:line="240" w:lineRule="auto"/>
              <w:jc w:val="right"/>
              <w:rPr>
                <w:rFonts w:ascii="Calibri" w:eastAsia="Times New Roman" w:hAnsi="Calibri" w:cs="Calibri"/>
                <w:color w:val="000000"/>
              </w:rPr>
            </w:pPr>
            <w:r>
              <w:rPr>
                <w:rFonts w:ascii="Calibri" w:eastAsia="Times New Roman" w:hAnsi="Calibri" w:cs="Calibri"/>
                <w:color w:val="000000"/>
              </w:rPr>
              <w:t>0,982</w:t>
            </w:r>
          </w:p>
        </w:tc>
      </w:tr>
    </w:tbl>
    <w:p w:rsidR="00AD0392" w:rsidRPr="00AD0392" w:rsidRDefault="00FA09A8" w:rsidP="00663170">
      <w:pPr>
        <w:spacing w:line="360" w:lineRule="auto"/>
        <w:rPr>
          <w:i/>
        </w:rPr>
      </w:pPr>
      <w:r w:rsidRPr="00B77219">
        <w:rPr>
          <w:color w:val="FF0000"/>
          <w:sz w:val="24"/>
          <w:szCs w:val="24"/>
        </w:rPr>
        <w:t>*</w:t>
      </w:r>
      <w:r>
        <w:t xml:space="preserve"> = significant with the compensation regressed at </w:t>
      </w:r>
      <w:r>
        <w:rPr>
          <w:i/>
        </w:rPr>
        <w:t>p&lt;</w:t>
      </w:r>
      <w:r w:rsidR="00AD0392">
        <w:rPr>
          <w:i/>
        </w:rPr>
        <w:t>0.01;</w:t>
      </w:r>
      <w:r>
        <w:rPr>
          <w:i/>
        </w:rPr>
        <w:t xml:space="preserve"> p&lt;0.05</w:t>
      </w:r>
      <w:r w:rsidRPr="00153C18">
        <w:rPr>
          <w:i/>
        </w:rPr>
        <w:t xml:space="preserve"> </w:t>
      </w:r>
      <w:r>
        <w:rPr>
          <w:i/>
        </w:rPr>
        <w:t>or p&lt;0.10</w:t>
      </w:r>
    </w:p>
    <w:p w:rsidR="00494E49" w:rsidRDefault="00494E49" w:rsidP="003D03A5">
      <w:pPr>
        <w:pStyle w:val="Kop1"/>
        <w:numPr>
          <w:ilvl w:val="0"/>
          <w:numId w:val="13"/>
        </w:numPr>
        <w:spacing w:line="360" w:lineRule="auto"/>
      </w:pPr>
      <w:bookmarkStart w:id="54" w:name="_Toc396052865"/>
      <w:r w:rsidRPr="0082023D">
        <w:lastRenderedPageBreak/>
        <w:t>Conclusion</w:t>
      </w:r>
      <w:r w:rsidR="00BE644F">
        <w:t xml:space="preserve"> &amp; Limitations</w:t>
      </w:r>
      <w:bookmarkEnd w:id="54"/>
    </w:p>
    <w:p w:rsidR="003D03A5" w:rsidRDefault="003D03A5" w:rsidP="003D03A5"/>
    <w:p w:rsidR="00116EB0" w:rsidRDefault="00116EB0" w:rsidP="00C8745D">
      <w:pPr>
        <w:pStyle w:val="Kop2"/>
        <w:numPr>
          <w:ilvl w:val="1"/>
          <w:numId w:val="13"/>
        </w:numPr>
      </w:pPr>
      <w:bookmarkStart w:id="55" w:name="_Toc396052866"/>
      <w:r>
        <w:t>Conclusion</w:t>
      </w:r>
      <w:bookmarkEnd w:id="55"/>
    </w:p>
    <w:p w:rsidR="00C8745D" w:rsidRPr="00C8745D" w:rsidRDefault="00C8745D" w:rsidP="00C8745D">
      <w:pPr>
        <w:pStyle w:val="Lijstalinea"/>
        <w:ind w:left="1080"/>
      </w:pPr>
    </w:p>
    <w:p w:rsidR="002776B4" w:rsidRPr="0082023D" w:rsidRDefault="002776B4" w:rsidP="002776B4">
      <w:pPr>
        <w:spacing w:line="360" w:lineRule="auto"/>
        <w:rPr>
          <w:sz w:val="24"/>
          <w:szCs w:val="24"/>
        </w:rPr>
      </w:pPr>
      <w:r>
        <w:rPr>
          <w:sz w:val="24"/>
          <w:szCs w:val="24"/>
        </w:rPr>
        <w:t>This study examined</w:t>
      </w:r>
      <w:r w:rsidRPr="0082023D">
        <w:rPr>
          <w:sz w:val="24"/>
          <w:szCs w:val="24"/>
        </w:rPr>
        <w:t xml:space="preserve"> the association between an effective internal control and </w:t>
      </w:r>
      <w:r w:rsidR="00164C54">
        <w:rPr>
          <w:sz w:val="24"/>
          <w:szCs w:val="24"/>
        </w:rPr>
        <w:t>CFO’s</w:t>
      </w:r>
      <w:r w:rsidRPr="0082023D">
        <w:rPr>
          <w:sz w:val="24"/>
          <w:szCs w:val="24"/>
        </w:rPr>
        <w:t xml:space="preserve"> compensation patterns </w:t>
      </w:r>
      <w:r w:rsidRPr="00164C54">
        <w:rPr>
          <w:i/>
          <w:sz w:val="24"/>
          <w:szCs w:val="24"/>
        </w:rPr>
        <w:t>before</w:t>
      </w:r>
      <w:r w:rsidRPr="0082023D">
        <w:rPr>
          <w:sz w:val="24"/>
          <w:szCs w:val="24"/>
        </w:rPr>
        <w:t xml:space="preserve"> and </w:t>
      </w:r>
      <w:r w:rsidRPr="00164C54">
        <w:rPr>
          <w:i/>
          <w:sz w:val="24"/>
          <w:szCs w:val="24"/>
        </w:rPr>
        <w:t>during</w:t>
      </w:r>
      <w:r w:rsidRPr="0082023D">
        <w:rPr>
          <w:sz w:val="24"/>
          <w:szCs w:val="24"/>
        </w:rPr>
        <w:t xml:space="preserve"> the financial crisis. The main research questions</w:t>
      </w:r>
      <w:r>
        <w:rPr>
          <w:sz w:val="24"/>
          <w:szCs w:val="24"/>
        </w:rPr>
        <w:t xml:space="preserve"> this thesis addressed were as follows</w:t>
      </w:r>
      <w:r w:rsidRPr="0082023D">
        <w:rPr>
          <w:sz w:val="24"/>
          <w:szCs w:val="24"/>
        </w:rPr>
        <w:t xml:space="preserve">. </w:t>
      </w:r>
    </w:p>
    <w:p w:rsidR="002776B4" w:rsidRPr="0082023D" w:rsidRDefault="002776B4" w:rsidP="002776B4">
      <w:pPr>
        <w:pStyle w:val="Lijstalinea"/>
        <w:numPr>
          <w:ilvl w:val="2"/>
          <w:numId w:val="32"/>
        </w:numPr>
        <w:spacing w:line="360" w:lineRule="auto"/>
        <w:rPr>
          <w:i/>
          <w:sz w:val="24"/>
          <w:szCs w:val="24"/>
        </w:rPr>
      </w:pPr>
      <w:r w:rsidRPr="0082023D">
        <w:rPr>
          <w:i/>
          <w:sz w:val="24"/>
          <w:szCs w:val="24"/>
        </w:rPr>
        <w:t xml:space="preserve">Is there an association between auditors’ attestation on the effectiveness of internal control required by SOX 404(b) and </w:t>
      </w:r>
      <w:r w:rsidR="00164C54">
        <w:rPr>
          <w:i/>
          <w:sz w:val="24"/>
          <w:szCs w:val="24"/>
        </w:rPr>
        <w:t>CFO</w:t>
      </w:r>
      <w:r w:rsidR="00717119">
        <w:rPr>
          <w:i/>
          <w:sz w:val="24"/>
          <w:szCs w:val="24"/>
        </w:rPr>
        <w:t>’s</w:t>
      </w:r>
      <w:r w:rsidRPr="0082023D">
        <w:rPr>
          <w:i/>
          <w:sz w:val="24"/>
          <w:szCs w:val="24"/>
        </w:rPr>
        <w:t xml:space="preserve"> compensation schemes?  </w:t>
      </w:r>
    </w:p>
    <w:p w:rsidR="002776B4" w:rsidRPr="002776B4" w:rsidRDefault="002776B4" w:rsidP="002776B4">
      <w:pPr>
        <w:pStyle w:val="Lijstalinea"/>
        <w:numPr>
          <w:ilvl w:val="2"/>
          <w:numId w:val="32"/>
        </w:numPr>
        <w:spacing w:line="360" w:lineRule="auto"/>
        <w:rPr>
          <w:i/>
          <w:sz w:val="24"/>
          <w:szCs w:val="24"/>
        </w:rPr>
      </w:pPr>
      <w:r w:rsidRPr="0082023D">
        <w:rPr>
          <w:i/>
          <w:sz w:val="24"/>
          <w:szCs w:val="24"/>
        </w:rPr>
        <w:t>Did the financi</w:t>
      </w:r>
      <w:r>
        <w:rPr>
          <w:i/>
          <w:sz w:val="24"/>
          <w:szCs w:val="24"/>
        </w:rPr>
        <w:t>al crisis of 2007 impact</w:t>
      </w:r>
      <w:r w:rsidRPr="0082023D">
        <w:rPr>
          <w:i/>
          <w:sz w:val="24"/>
          <w:szCs w:val="24"/>
        </w:rPr>
        <w:t xml:space="preserve"> the possible association stated in the research question (i)?</w:t>
      </w:r>
    </w:p>
    <w:p w:rsidR="002776B4" w:rsidRDefault="002776B4" w:rsidP="002776B4">
      <w:pPr>
        <w:spacing w:line="360" w:lineRule="auto"/>
        <w:rPr>
          <w:sz w:val="24"/>
          <w:szCs w:val="24"/>
        </w:rPr>
      </w:pPr>
      <w:r>
        <w:rPr>
          <w:rFonts w:cs="Arial"/>
          <w:sz w:val="24"/>
          <w:szCs w:val="24"/>
          <w:shd w:val="clear" w:color="auto" w:fill="FFFFFF"/>
        </w:rPr>
        <w:t>P</w:t>
      </w:r>
      <w:r w:rsidRPr="0082023D">
        <w:rPr>
          <w:rFonts w:cs="Arial"/>
          <w:sz w:val="24"/>
          <w:szCs w:val="24"/>
          <w:shd w:val="clear" w:color="auto" w:fill="FFFFFF"/>
        </w:rPr>
        <w:t>rior research</w:t>
      </w:r>
      <w:r>
        <w:rPr>
          <w:rFonts w:cs="Arial"/>
          <w:sz w:val="24"/>
          <w:szCs w:val="24"/>
          <w:shd w:val="clear" w:color="auto" w:fill="FFFFFF"/>
        </w:rPr>
        <w:t>es</w:t>
      </w:r>
      <w:r w:rsidRPr="0082023D">
        <w:rPr>
          <w:rFonts w:cs="Arial"/>
          <w:sz w:val="24"/>
          <w:szCs w:val="24"/>
          <w:shd w:val="clear" w:color="auto" w:fill="FFFFFF"/>
        </w:rPr>
        <w:t xml:space="preserve"> showed that due to the </w:t>
      </w:r>
      <w:r w:rsidRPr="0082023D">
        <w:rPr>
          <w:sz w:val="24"/>
          <w:szCs w:val="24"/>
        </w:rPr>
        <w:t>mandated</w:t>
      </w:r>
      <w:r w:rsidRPr="0082023D">
        <w:rPr>
          <w:rFonts w:cs="Arial"/>
          <w:sz w:val="24"/>
          <w:szCs w:val="24"/>
          <w:shd w:val="clear" w:color="auto" w:fill="FFFFFF"/>
        </w:rPr>
        <w:t xml:space="preserve"> responsibilities of CFO’s </w:t>
      </w:r>
      <w:r w:rsidRPr="0082023D">
        <w:rPr>
          <w:sz w:val="24"/>
          <w:szCs w:val="24"/>
        </w:rPr>
        <w:t>toward</w:t>
      </w:r>
      <w:r>
        <w:rPr>
          <w:sz w:val="24"/>
          <w:szCs w:val="24"/>
        </w:rPr>
        <w:t xml:space="preserve">s their internal control </w:t>
      </w:r>
      <w:r w:rsidRPr="0082023D">
        <w:rPr>
          <w:sz w:val="24"/>
          <w:szCs w:val="24"/>
        </w:rPr>
        <w:t xml:space="preserve">to report on their effectiveness since the implementation of SOX 404, an </w:t>
      </w:r>
      <w:r w:rsidRPr="0082023D">
        <w:rPr>
          <w:rFonts w:cs="Arial"/>
          <w:sz w:val="24"/>
          <w:szCs w:val="24"/>
          <w:shd w:val="clear" w:color="auto" w:fill="FFFFFF"/>
        </w:rPr>
        <w:t>effective internal control can be seen as a good non-financial measur</w:t>
      </w:r>
      <w:r>
        <w:rPr>
          <w:rFonts w:cs="Arial"/>
          <w:sz w:val="24"/>
          <w:szCs w:val="24"/>
          <w:shd w:val="clear" w:color="auto" w:fill="FFFFFF"/>
        </w:rPr>
        <w:t>e of top executive’s compensations</w:t>
      </w:r>
      <w:r w:rsidRPr="0082023D">
        <w:rPr>
          <w:rFonts w:cs="Arial"/>
          <w:sz w:val="24"/>
          <w:szCs w:val="24"/>
          <w:shd w:val="clear" w:color="auto" w:fill="FFFFFF"/>
        </w:rPr>
        <w:t xml:space="preserve"> (</w:t>
      </w:r>
      <w:r w:rsidRPr="0082023D">
        <w:rPr>
          <w:sz w:val="24"/>
          <w:szCs w:val="24"/>
        </w:rPr>
        <w:t>Hoitash, Hoitash &amp; Johnstone (2012)</w:t>
      </w:r>
      <w:r w:rsidRPr="0082023D">
        <w:rPr>
          <w:rFonts w:cs="Arial"/>
          <w:sz w:val="24"/>
          <w:szCs w:val="24"/>
          <w:shd w:val="clear" w:color="auto" w:fill="FFFFFF"/>
        </w:rPr>
        <w:t>. So the compensation of top executives is nowadays expected to be partially based on the effectiveness of the firm’s internal controls. But compensation schemes also give managers the incentive to take more risk which was one of the causes of financial crisis</w:t>
      </w:r>
      <w:sdt>
        <w:sdtPr>
          <w:rPr>
            <w:rFonts w:cs="Arial"/>
            <w:sz w:val="24"/>
            <w:szCs w:val="24"/>
            <w:shd w:val="clear" w:color="auto" w:fill="FFFFFF"/>
          </w:rPr>
          <w:id w:val="-2046362388"/>
          <w:citation/>
        </w:sdtPr>
        <w:sdtEndPr/>
        <w:sdtContent>
          <w:r w:rsidRPr="0082023D">
            <w:rPr>
              <w:rFonts w:cs="Arial"/>
              <w:sz w:val="24"/>
              <w:szCs w:val="24"/>
              <w:shd w:val="clear" w:color="auto" w:fill="FFFFFF"/>
            </w:rPr>
            <w:fldChar w:fldCharType="begin"/>
          </w:r>
          <w:r>
            <w:rPr>
              <w:rFonts w:cs="Arial"/>
              <w:sz w:val="24"/>
              <w:szCs w:val="24"/>
              <w:shd w:val="clear" w:color="auto" w:fill="FFFFFF"/>
            </w:rPr>
            <w:instrText xml:space="preserve">CITATION Lan10 \l 1033 </w:instrText>
          </w:r>
          <w:r w:rsidRPr="0082023D">
            <w:rPr>
              <w:rFonts w:cs="Arial"/>
              <w:sz w:val="24"/>
              <w:szCs w:val="24"/>
              <w:shd w:val="clear" w:color="auto" w:fill="FFFFFF"/>
            </w:rPr>
            <w:fldChar w:fldCharType="separate"/>
          </w:r>
          <w:r>
            <w:rPr>
              <w:rFonts w:cs="Arial"/>
              <w:noProof/>
              <w:sz w:val="24"/>
              <w:szCs w:val="24"/>
              <w:shd w:val="clear" w:color="auto" w:fill="FFFFFF"/>
            </w:rPr>
            <w:t xml:space="preserve"> </w:t>
          </w:r>
          <w:r w:rsidRPr="00F57AC0">
            <w:rPr>
              <w:rFonts w:cs="Arial"/>
              <w:noProof/>
              <w:sz w:val="24"/>
              <w:szCs w:val="24"/>
              <w:shd w:val="clear" w:color="auto" w:fill="FFFFFF"/>
            </w:rPr>
            <w:t>(Landskroner &amp; Raviv, 2010)</w:t>
          </w:r>
          <w:r w:rsidRPr="0082023D">
            <w:rPr>
              <w:rFonts w:cs="Arial"/>
              <w:sz w:val="24"/>
              <w:szCs w:val="24"/>
              <w:shd w:val="clear" w:color="auto" w:fill="FFFFFF"/>
            </w:rPr>
            <w:fldChar w:fldCharType="end"/>
          </w:r>
        </w:sdtContent>
      </w:sdt>
      <w:r w:rsidRPr="0082023D">
        <w:rPr>
          <w:rFonts w:cs="Arial"/>
          <w:sz w:val="24"/>
          <w:szCs w:val="24"/>
          <w:shd w:val="clear" w:color="auto" w:fill="FFFFFF"/>
        </w:rPr>
        <w:t>.</w:t>
      </w:r>
      <w:r w:rsidRPr="0082023D">
        <w:rPr>
          <w:sz w:val="24"/>
          <w:szCs w:val="24"/>
        </w:rPr>
        <w:t xml:space="preserve"> </w:t>
      </w:r>
    </w:p>
    <w:p w:rsidR="00C817C9" w:rsidRPr="0082023D" w:rsidRDefault="00717119" w:rsidP="00C817C9">
      <w:pPr>
        <w:spacing w:line="360" w:lineRule="auto"/>
        <w:rPr>
          <w:sz w:val="24"/>
          <w:szCs w:val="24"/>
        </w:rPr>
      </w:pPr>
      <w:r>
        <w:rPr>
          <w:sz w:val="24"/>
          <w:szCs w:val="24"/>
        </w:rPr>
        <w:t>The logistic regression for t</w:t>
      </w:r>
      <w:r w:rsidR="002776B4">
        <w:rPr>
          <w:sz w:val="24"/>
          <w:szCs w:val="24"/>
        </w:rPr>
        <w:t xml:space="preserve">he sample </w:t>
      </w:r>
      <w:r>
        <w:rPr>
          <w:sz w:val="24"/>
          <w:szCs w:val="24"/>
        </w:rPr>
        <w:t xml:space="preserve">period </w:t>
      </w:r>
      <w:r w:rsidR="002776B4" w:rsidRPr="00BF799A">
        <w:rPr>
          <w:i/>
          <w:sz w:val="24"/>
          <w:szCs w:val="24"/>
        </w:rPr>
        <w:t>before</w:t>
      </w:r>
      <w:r w:rsidR="002776B4">
        <w:rPr>
          <w:sz w:val="24"/>
          <w:szCs w:val="24"/>
        </w:rPr>
        <w:t xml:space="preserve"> the financial crisis did found a significant association for the effectiveness of internal controls and e</w:t>
      </w:r>
      <w:r w:rsidR="007B28CE">
        <w:rPr>
          <w:sz w:val="24"/>
          <w:szCs w:val="24"/>
        </w:rPr>
        <w:t>quity comp</w:t>
      </w:r>
      <w:r w:rsidR="00357D31">
        <w:rPr>
          <w:sz w:val="24"/>
          <w:szCs w:val="24"/>
        </w:rPr>
        <w:t xml:space="preserve">ensation. </w:t>
      </w:r>
      <w:r w:rsidR="00C817C9">
        <w:rPr>
          <w:sz w:val="24"/>
          <w:szCs w:val="24"/>
        </w:rPr>
        <w:t xml:space="preserve">Managers who maintain an effective internal control exert greater effort and therefore receive higher compensations during the period </w:t>
      </w:r>
      <w:r w:rsidR="00C817C9" w:rsidRPr="00F26915">
        <w:rPr>
          <w:i/>
          <w:sz w:val="24"/>
          <w:szCs w:val="24"/>
        </w:rPr>
        <w:t>before</w:t>
      </w:r>
      <w:r w:rsidR="00C817C9">
        <w:rPr>
          <w:sz w:val="24"/>
          <w:szCs w:val="24"/>
        </w:rPr>
        <w:t xml:space="preserve"> the financial crisis. Cash bonus compensation does not create similar long term incentives and therefore does not incentivize managers to exert the extra effort needed to create and maintain effective internal control systems, which in turn leads to higher executive compensations.</w:t>
      </w:r>
    </w:p>
    <w:p w:rsidR="002776B4" w:rsidRDefault="007B28CE" w:rsidP="002776B4">
      <w:pPr>
        <w:spacing w:line="360" w:lineRule="auto"/>
        <w:rPr>
          <w:sz w:val="24"/>
          <w:szCs w:val="24"/>
        </w:rPr>
      </w:pPr>
      <w:r>
        <w:rPr>
          <w:sz w:val="24"/>
          <w:szCs w:val="24"/>
        </w:rPr>
        <w:lastRenderedPageBreak/>
        <w:t xml:space="preserve">For both </w:t>
      </w:r>
      <w:r w:rsidR="002776B4">
        <w:rPr>
          <w:sz w:val="24"/>
          <w:szCs w:val="24"/>
        </w:rPr>
        <w:t>th</w:t>
      </w:r>
      <w:r>
        <w:rPr>
          <w:sz w:val="24"/>
          <w:szCs w:val="24"/>
        </w:rPr>
        <w:t>e sample periods</w:t>
      </w:r>
      <w:r w:rsidR="002776B4">
        <w:rPr>
          <w:sz w:val="24"/>
          <w:szCs w:val="24"/>
        </w:rPr>
        <w:t xml:space="preserve"> before </w:t>
      </w:r>
      <w:r w:rsidR="00717119">
        <w:rPr>
          <w:sz w:val="24"/>
          <w:szCs w:val="24"/>
        </w:rPr>
        <w:t>and during the financial crisis,</w:t>
      </w:r>
      <w:r w:rsidR="002776B4">
        <w:rPr>
          <w:sz w:val="24"/>
          <w:szCs w:val="24"/>
        </w:rPr>
        <w:t xml:space="preserve"> there was no significant association found for the effectiveness of </w:t>
      </w:r>
      <w:r w:rsidR="00717119">
        <w:rPr>
          <w:sz w:val="24"/>
          <w:szCs w:val="24"/>
        </w:rPr>
        <w:t>company’s</w:t>
      </w:r>
      <w:r w:rsidR="002776B4">
        <w:rPr>
          <w:sz w:val="24"/>
          <w:szCs w:val="24"/>
        </w:rPr>
        <w:t xml:space="preserve"> internal controls and CFO’s cash bonus compensation. </w:t>
      </w:r>
      <w:r w:rsidR="002776B4" w:rsidRPr="00BC2D22">
        <w:rPr>
          <w:sz w:val="24"/>
          <w:szCs w:val="24"/>
        </w:rPr>
        <w:t xml:space="preserve">This means that </w:t>
      </w:r>
      <w:r w:rsidR="002776B4">
        <w:rPr>
          <w:sz w:val="24"/>
          <w:szCs w:val="24"/>
        </w:rPr>
        <w:t xml:space="preserve">the effectiveness of </w:t>
      </w:r>
      <w:r w:rsidR="002776B4" w:rsidRPr="00BC2D22">
        <w:rPr>
          <w:sz w:val="24"/>
          <w:szCs w:val="24"/>
        </w:rPr>
        <w:t>internal control m</w:t>
      </w:r>
      <w:r w:rsidR="002776B4">
        <w:rPr>
          <w:sz w:val="24"/>
          <w:szCs w:val="24"/>
        </w:rPr>
        <w:t xml:space="preserve">aterial weaknesses does </w:t>
      </w:r>
      <w:r w:rsidR="00717119">
        <w:rPr>
          <w:sz w:val="24"/>
          <w:szCs w:val="24"/>
        </w:rPr>
        <w:t>affect</w:t>
      </w:r>
      <w:r w:rsidR="002776B4" w:rsidRPr="00BC2D22">
        <w:rPr>
          <w:sz w:val="24"/>
          <w:szCs w:val="24"/>
        </w:rPr>
        <w:t xml:space="preserve"> </w:t>
      </w:r>
      <w:r w:rsidR="00717119">
        <w:rPr>
          <w:sz w:val="24"/>
          <w:szCs w:val="24"/>
        </w:rPr>
        <w:t>neither the bonus nor</w:t>
      </w:r>
      <w:r w:rsidR="002776B4">
        <w:rPr>
          <w:sz w:val="24"/>
          <w:szCs w:val="24"/>
        </w:rPr>
        <w:t xml:space="preserve"> </w:t>
      </w:r>
      <w:r w:rsidR="002776B4" w:rsidRPr="00BC2D22">
        <w:rPr>
          <w:sz w:val="24"/>
          <w:szCs w:val="24"/>
        </w:rPr>
        <w:t>the equity compensation of CFO’s</w:t>
      </w:r>
      <w:r w:rsidR="002776B4">
        <w:rPr>
          <w:sz w:val="24"/>
          <w:szCs w:val="24"/>
        </w:rPr>
        <w:t xml:space="preserve"> </w:t>
      </w:r>
      <w:r w:rsidR="002776B4" w:rsidRPr="007625AB">
        <w:rPr>
          <w:i/>
          <w:sz w:val="24"/>
          <w:szCs w:val="24"/>
        </w:rPr>
        <w:t>during</w:t>
      </w:r>
      <w:r w:rsidR="002776B4">
        <w:rPr>
          <w:sz w:val="24"/>
          <w:szCs w:val="24"/>
        </w:rPr>
        <w:t xml:space="preserve"> the financial crisis</w:t>
      </w:r>
      <w:r w:rsidR="002776B4" w:rsidRPr="00BC2D22">
        <w:rPr>
          <w:sz w:val="24"/>
          <w:szCs w:val="24"/>
        </w:rPr>
        <w:t xml:space="preserve">. </w:t>
      </w:r>
    </w:p>
    <w:p w:rsidR="002776B4" w:rsidRDefault="00CF2027" w:rsidP="002776B4">
      <w:pPr>
        <w:spacing w:line="360" w:lineRule="auto"/>
        <w:rPr>
          <w:sz w:val="24"/>
          <w:szCs w:val="24"/>
        </w:rPr>
      </w:pPr>
      <w:r>
        <w:rPr>
          <w:sz w:val="24"/>
          <w:szCs w:val="24"/>
        </w:rPr>
        <w:t xml:space="preserve"> Possible explanation for the no significant association found for effectiveness internal control and CFO’s compensation schemes </w:t>
      </w:r>
      <w:r w:rsidRPr="00717119">
        <w:rPr>
          <w:i/>
          <w:sz w:val="24"/>
          <w:szCs w:val="24"/>
        </w:rPr>
        <w:t>during</w:t>
      </w:r>
      <w:r>
        <w:rPr>
          <w:sz w:val="24"/>
          <w:szCs w:val="24"/>
        </w:rPr>
        <w:t xml:space="preserve"> the financial crisis, maybe due to the possibility of rent extraction</w:t>
      </w:r>
      <w:r w:rsidR="00717119">
        <w:rPr>
          <w:sz w:val="24"/>
          <w:szCs w:val="24"/>
        </w:rPr>
        <w:t xml:space="preserve">, </w:t>
      </w:r>
      <w:r w:rsidR="0071354D">
        <w:rPr>
          <w:sz w:val="24"/>
          <w:szCs w:val="24"/>
        </w:rPr>
        <w:t xml:space="preserve">which was also </w:t>
      </w:r>
      <w:r w:rsidR="00357D31">
        <w:rPr>
          <w:sz w:val="24"/>
          <w:szCs w:val="24"/>
        </w:rPr>
        <w:t>found in the study of Henry et al. (2011)</w:t>
      </w:r>
      <w:r>
        <w:rPr>
          <w:sz w:val="24"/>
          <w:szCs w:val="24"/>
        </w:rPr>
        <w:t xml:space="preserve">. The independence of board of directors and CEO chair were relatively smaller during the financial crisis. This can be evidence of managerial power and </w:t>
      </w:r>
      <w:r w:rsidR="00357D31">
        <w:rPr>
          <w:sz w:val="24"/>
          <w:szCs w:val="24"/>
        </w:rPr>
        <w:t>weak</w:t>
      </w:r>
      <w:r>
        <w:rPr>
          <w:sz w:val="24"/>
          <w:szCs w:val="24"/>
        </w:rPr>
        <w:t xml:space="preserve"> corporate governance which can result in rent extraction. T</w:t>
      </w:r>
      <w:r w:rsidR="00F26915">
        <w:rPr>
          <w:sz w:val="24"/>
          <w:szCs w:val="24"/>
        </w:rPr>
        <w:t xml:space="preserve">he mean </w:t>
      </w:r>
      <w:r w:rsidR="00BE644F">
        <w:rPr>
          <w:sz w:val="24"/>
          <w:szCs w:val="24"/>
        </w:rPr>
        <w:t>equity</w:t>
      </w:r>
      <w:r>
        <w:rPr>
          <w:sz w:val="24"/>
          <w:szCs w:val="24"/>
        </w:rPr>
        <w:t xml:space="preserve"> </w:t>
      </w:r>
      <w:r w:rsidR="00BE644F">
        <w:rPr>
          <w:sz w:val="24"/>
          <w:szCs w:val="24"/>
        </w:rPr>
        <w:t xml:space="preserve">compensation for the period 2007-2009 </w:t>
      </w:r>
      <w:r w:rsidR="00BE644F" w:rsidRPr="00BE644F">
        <w:rPr>
          <w:i/>
          <w:sz w:val="24"/>
          <w:szCs w:val="24"/>
        </w:rPr>
        <w:t>during</w:t>
      </w:r>
      <w:r w:rsidR="00BE644F">
        <w:rPr>
          <w:sz w:val="24"/>
          <w:szCs w:val="24"/>
        </w:rPr>
        <w:t xml:space="preserve"> the financial crisis</w:t>
      </w:r>
      <w:r>
        <w:rPr>
          <w:sz w:val="24"/>
          <w:szCs w:val="24"/>
        </w:rPr>
        <w:t xml:space="preserve"> is </w:t>
      </w:r>
      <w:r w:rsidR="00F26915">
        <w:rPr>
          <w:sz w:val="24"/>
          <w:szCs w:val="24"/>
        </w:rPr>
        <w:t xml:space="preserve">significantly higher than </w:t>
      </w:r>
      <w:r>
        <w:rPr>
          <w:sz w:val="24"/>
          <w:szCs w:val="24"/>
        </w:rPr>
        <w:t xml:space="preserve">mean </w:t>
      </w:r>
      <w:r w:rsidR="00BE644F">
        <w:rPr>
          <w:sz w:val="24"/>
          <w:szCs w:val="24"/>
        </w:rPr>
        <w:t>equity</w:t>
      </w:r>
      <w:r>
        <w:rPr>
          <w:sz w:val="24"/>
          <w:szCs w:val="24"/>
        </w:rPr>
        <w:t xml:space="preserve"> compensation</w:t>
      </w:r>
      <w:r w:rsidR="00BE644F">
        <w:rPr>
          <w:sz w:val="24"/>
          <w:szCs w:val="24"/>
        </w:rPr>
        <w:t xml:space="preserve"> for the period 2004-2006 </w:t>
      </w:r>
      <w:r w:rsidR="00BE644F" w:rsidRPr="00BE644F">
        <w:rPr>
          <w:i/>
          <w:sz w:val="24"/>
          <w:szCs w:val="24"/>
        </w:rPr>
        <w:t>before</w:t>
      </w:r>
      <w:r w:rsidR="00BE644F">
        <w:rPr>
          <w:sz w:val="24"/>
          <w:szCs w:val="24"/>
        </w:rPr>
        <w:t xml:space="preserve"> the financial crisis for both firms reporting effective and not an effective internal control system. This is not the case when comparing the mean bonus compensation for the two sample periods. Which is strange due to the fact that firm values, linked with equity compensation, where under allot of pressure during the financial crisis. </w:t>
      </w:r>
    </w:p>
    <w:p w:rsidR="00C8745D" w:rsidRDefault="00C8745D" w:rsidP="00C8745D">
      <w:pPr>
        <w:spacing w:after="0" w:line="360" w:lineRule="auto"/>
        <w:rPr>
          <w:sz w:val="24"/>
          <w:szCs w:val="24"/>
        </w:rPr>
      </w:pPr>
    </w:p>
    <w:p w:rsidR="00C8745D" w:rsidRDefault="00C8745D" w:rsidP="00C8745D">
      <w:pPr>
        <w:pStyle w:val="Kop2"/>
        <w:numPr>
          <w:ilvl w:val="1"/>
          <w:numId w:val="13"/>
        </w:numPr>
      </w:pPr>
      <w:bookmarkStart w:id="56" w:name="_Toc396052867"/>
      <w:r>
        <w:t>Limitations</w:t>
      </w:r>
      <w:bookmarkEnd w:id="56"/>
    </w:p>
    <w:p w:rsidR="00C8745D" w:rsidRPr="00C8745D" w:rsidRDefault="00C8745D" w:rsidP="00C8745D">
      <w:pPr>
        <w:pStyle w:val="Lijstalinea"/>
        <w:ind w:left="1080"/>
      </w:pPr>
    </w:p>
    <w:p w:rsidR="001B007F" w:rsidRPr="001055F7" w:rsidRDefault="00DF5870" w:rsidP="001055F7">
      <w:pPr>
        <w:spacing w:line="360" w:lineRule="auto"/>
        <w:jc w:val="both"/>
        <w:rPr>
          <w:sz w:val="24"/>
          <w:szCs w:val="24"/>
        </w:rPr>
      </w:pPr>
      <w:r w:rsidRPr="001055F7">
        <w:rPr>
          <w:rFonts w:cstheme="minorHAnsi"/>
          <w:color w:val="000000" w:themeColor="text1"/>
          <w:sz w:val="24"/>
          <w:szCs w:val="24"/>
        </w:rPr>
        <w:t>Finally, possible limitations of this study need to be explained. As mentioned in chapter 1, there was no empirical study conducted that studied the association of the effectiveness of internal controls and executive compensation schemes during the financial crisis. Therefore it was quite challenging to research which test to perf</w:t>
      </w:r>
      <w:r w:rsidR="00DC0A8A" w:rsidRPr="001055F7">
        <w:rPr>
          <w:rFonts w:cstheme="minorHAnsi"/>
          <w:color w:val="000000" w:themeColor="text1"/>
          <w:sz w:val="24"/>
          <w:szCs w:val="24"/>
        </w:rPr>
        <w:t xml:space="preserve">orm and how to combine the test </w:t>
      </w:r>
      <w:r w:rsidRPr="001055F7">
        <w:rPr>
          <w:rFonts w:cstheme="minorHAnsi"/>
          <w:color w:val="000000" w:themeColor="text1"/>
          <w:sz w:val="24"/>
          <w:szCs w:val="24"/>
        </w:rPr>
        <w:t>variables</w:t>
      </w:r>
      <w:r w:rsidR="00DC0A8A" w:rsidRPr="001055F7">
        <w:rPr>
          <w:rFonts w:cstheme="minorHAnsi"/>
          <w:color w:val="000000" w:themeColor="text1"/>
          <w:sz w:val="24"/>
          <w:szCs w:val="24"/>
        </w:rPr>
        <w:t>, most importantly the control variables</w:t>
      </w:r>
      <w:r w:rsidRPr="001055F7">
        <w:rPr>
          <w:rFonts w:cstheme="minorHAnsi"/>
          <w:color w:val="000000" w:themeColor="text1"/>
          <w:sz w:val="24"/>
          <w:szCs w:val="24"/>
        </w:rPr>
        <w:t xml:space="preserve"> of the few empirical studies related to this thesis research</w:t>
      </w:r>
      <w:r w:rsidR="00DC0A8A" w:rsidRPr="001055F7">
        <w:rPr>
          <w:rFonts w:cstheme="minorHAnsi"/>
          <w:color w:val="000000" w:themeColor="text1"/>
          <w:sz w:val="24"/>
          <w:szCs w:val="24"/>
        </w:rPr>
        <w:t xml:space="preserve"> for the period during the financial crisis</w:t>
      </w:r>
      <w:r w:rsidRPr="001055F7">
        <w:rPr>
          <w:rFonts w:cstheme="minorHAnsi"/>
          <w:color w:val="000000" w:themeColor="text1"/>
          <w:sz w:val="24"/>
          <w:szCs w:val="24"/>
        </w:rPr>
        <w:t>. However, different theories explained the different purposes of an optimal compensation schemes for the executives</w:t>
      </w:r>
      <w:r w:rsidR="00DC0A8A" w:rsidRPr="001055F7">
        <w:rPr>
          <w:rFonts w:cstheme="minorHAnsi"/>
          <w:color w:val="000000" w:themeColor="text1"/>
          <w:sz w:val="24"/>
          <w:szCs w:val="24"/>
        </w:rPr>
        <w:t xml:space="preserve"> were helpful to address the possible impact of the financial crisis in the association studied in this thesis</w:t>
      </w:r>
      <w:r w:rsidRPr="001055F7">
        <w:rPr>
          <w:rFonts w:cstheme="minorHAnsi"/>
          <w:color w:val="000000" w:themeColor="text1"/>
          <w:sz w:val="24"/>
          <w:szCs w:val="24"/>
        </w:rPr>
        <w:t>.</w:t>
      </w:r>
      <w:r w:rsidR="00116EB0" w:rsidRPr="001055F7">
        <w:rPr>
          <w:rFonts w:cstheme="minorHAnsi"/>
          <w:sz w:val="24"/>
          <w:szCs w:val="24"/>
        </w:rPr>
        <w:t xml:space="preserve"> </w:t>
      </w:r>
      <w:r w:rsidR="005B5317" w:rsidRPr="001055F7">
        <w:rPr>
          <w:rFonts w:cstheme="minorHAnsi"/>
          <w:sz w:val="24"/>
          <w:szCs w:val="24"/>
        </w:rPr>
        <w:t xml:space="preserve">More specifically, the two sample periods used for before and during the financial crisis are only two years long. </w:t>
      </w:r>
      <w:r w:rsidR="005B5317" w:rsidRPr="001055F7">
        <w:rPr>
          <w:rFonts w:cstheme="minorHAnsi"/>
          <w:sz w:val="24"/>
          <w:szCs w:val="24"/>
        </w:rPr>
        <w:lastRenderedPageBreak/>
        <w:t xml:space="preserve">This makes the measurement of the association between the effectiveness of internal controls and CFO compensations susceptible to other factors affecting this relation before and during the financial crisis, which might not be considered. </w:t>
      </w:r>
      <w:r w:rsidR="001B007F" w:rsidRPr="001B007F">
        <w:rPr>
          <w:sz w:val="24"/>
          <w:szCs w:val="24"/>
        </w:rPr>
        <w:t>A limitation</w:t>
      </w:r>
      <w:r w:rsidR="001B007F" w:rsidRPr="001055F7">
        <w:rPr>
          <w:sz w:val="24"/>
          <w:szCs w:val="24"/>
        </w:rPr>
        <w:t xml:space="preserve"> is that the higher or </w:t>
      </w:r>
      <w:r w:rsidR="001B007F" w:rsidRPr="001B007F">
        <w:rPr>
          <w:sz w:val="24"/>
          <w:szCs w:val="24"/>
        </w:rPr>
        <w:t>lower CFO’s</w:t>
      </w:r>
      <w:r w:rsidR="001B007F" w:rsidRPr="001055F7">
        <w:rPr>
          <w:sz w:val="24"/>
          <w:szCs w:val="24"/>
        </w:rPr>
        <w:t xml:space="preserve"> compensations for </w:t>
      </w:r>
      <w:r w:rsidR="001B007F" w:rsidRPr="001055F7">
        <w:rPr>
          <w:i/>
          <w:sz w:val="24"/>
          <w:szCs w:val="24"/>
        </w:rPr>
        <w:t>before</w:t>
      </w:r>
      <w:r w:rsidR="001B007F" w:rsidRPr="001055F7">
        <w:rPr>
          <w:sz w:val="24"/>
          <w:szCs w:val="24"/>
        </w:rPr>
        <w:t xml:space="preserve"> and </w:t>
      </w:r>
      <w:r w:rsidR="001B007F" w:rsidRPr="001055F7">
        <w:rPr>
          <w:i/>
          <w:sz w:val="24"/>
          <w:szCs w:val="24"/>
        </w:rPr>
        <w:t>during</w:t>
      </w:r>
      <w:r w:rsidR="001B007F" w:rsidRPr="001055F7">
        <w:rPr>
          <w:sz w:val="24"/>
          <w:szCs w:val="24"/>
        </w:rPr>
        <w:t xml:space="preserve"> the financial crisis could be explained by other variables that were not included. This thes</w:t>
      </w:r>
      <w:r w:rsidR="001B007F">
        <w:rPr>
          <w:sz w:val="24"/>
          <w:szCs w:val="24"/>
        </w:rPr>
        <w:t>is</w:t>
      </w:r>
      <w:r w:rsidR="001B007F" w:rsidRPr="001055F7">
        <w:rPr>
          <w:sz w:val="24"/>
          <w:szCs w:val="24"/>
        </w:rPr>
        <w:t xml:space="preserve"> tried to eliminate this problem by carefully selecting multiple control variables explained in paragraph 5.3.1</w:t>
      </w:r>
      <w:r w:rsidR="001B007F">
        <w:rPr>
          <w:sz w:val="24"/>
          <w:szCs w:val="24"/>
        </w:rPr>
        <w:t xml:space="preserve"> </w:t>
      </w:r>
      <w:r w:rsidR="001055F7">
        <w:rPr>
          <w:sz w:val="24"/>
          <w:szCs w:val="24"/>
        </w:rPr>
        <w:t xml:space="preserve">which were </w:t>
      </w:r>
      <w:r w:rsidR="001B007F">
        <w:rPr>
          <w:sz w:val="24"/>
          <w:szCs w:val="24"/>
        </w:rPr>
        <w:t>consistent with prior studies</w:t>
      </w:r>
      <w:r w:rsidR="001B007F" w:rsidRPr="001055F7">
        <w:rPr>
          <w:sz w:val="24"/>
          <w:szCs w:val="24"/>
        </w:rPr>
        <w:t xml:space="preserve">, but there are still omitted variables that could explain the composition of the CFO’s bonus and equity compensation. </w:t>
      </w:r>
    </w:p>
    <w:p w:rsidR="00116EB0" w:rsidRPr="001B007F" w:rsidRDefault="005B5317" w:rsidP="001055F7">
      <w:pPr>
        <w:pStyle w:val="Plattetekst"/>
        <w:spacing w:line="360" w:lineRule="auto"/>
        <w:jc w:val="both"/>
        <w:rPr>
          <w:rFonts w:asciiTheme="minorHAnsi" w:hAnsiTheme="minorHAnsi" w:cstheme="minorHAnsi"/>
          <w:color w:val="000000" w:themeColor="text1"/>
          <w:szCs w:val="24"/>
          <w:lang w:val="en-US"/>
        </w:rPr>
      </w:pPr>
      <w:r w:rsidRPr="001B007F">
        <w:rPr>
          <w:rFonts w:asciiTheme="minorHAnsi" w:hAnsiTheme="minorHAnsi" w:cstheme="minorHAnsi"/>
          <w:color w:val="000000" w:themeColor="text1"/>
          <w:szCs w:val="24"/>
          <w:lang w:val="en-US"/>
        </w:rPr>
        <w:t xml:space="preserve">These limitations should be considered for further studies and improvement measurements for the period during the financial crisis </w:t>
      </w:r>
      <w:r w:rsidR="00116EB0" w:rsidRPr="001B007F">
        <w:rPr>
          <w:rFonts w:asciiTheme="minorHAnsi" w:hAnsiTheme="minorHAnsi" w:cstheme="minorHAnsi"/>
          <w:color w:val="000000" w:themeColor="text1"/>
          <w:szCs w:val="24"/>
          <w:lang w:val="en-US"/>
        </w:rPr>
        <w:t>should be taken into account for a higher validity of the results</w:t>
      </w:r>
      <w:r w:rsidRPr="001B007F">
        <w:rPr>
          <w:rFonts w:asciiTheme="minorHAnsi" w:hAnsiTheme="minorHAnsi" w:cstheme="minorHAnsi"/>
          <w:color w:val="000000" w:themeColor="text1"/>
          <w:szCs w:val="24"/>
          <w:lang w:val="en-US"/>
        </w:rPr>
        <w:t xml:space="preserve">. </w:t>
      </w:r>
    </w:p>
    <w:p w:rsidR="00E03230" w:rsidRDefault="00E03230">
      <w:pPr>
        <w:rPr>
          <w:rFonts w:asciiTheme="majorHAnsi" w:eastAsiaTheme="majorEastAsia" w:hAnsiTheme="majorHAnsi" w:cstheme="majorBidi"/>
          <w:b/>
          <w:bCs/>
          <w:color w:val="365F91" w:themeColor="accent1" w:themeShade="BF"/>
          <w:sz w:val="28"/>
          <w:szCs w:val="28"/>
        </w:rPr>
      </w:pPr>
      <w:r>
        <w:br w:type="page"/>
      </w:r>
    </w:p>
    <w:p w:rsidR="00494E49" w:rsidRPr="0082023D" w:rsidRDefault="006507F6" w:rsidP="00C252D4">
      <w:pPr>
        <w:pStyle w:val="Kop1"/>
        <w:spacing w:line="360" w:lineRule="auto"/>
        <w:jc w:val="center"/>
      </w:pPr>
      <w:bookmarkStart w:id="57" w:name="_Toc396052868"/>
      <w:r>
        <w:lastRenderedPageBreak/>
        <w:t>R</w:t>
      </w:r>
      <w:r w:rsidR="00494E49" w:rsidRPr="0082023D">
        <w:t>eference list</w:t>
      </w:r>
      <w:bookmarkEnd w:id="57"/>
    </w:p>
    <w:p w:rsidR="000B6716" w:rsidRPr="0082023D" w:rsidRDefault="000B6716" w:rsidP="00C252D4">
      <w:pPr>
        <w:spacing w:line="360" w:lineRule="auto"/>
        <w:jc w:val="center"/>
        <w:rPr>
          <w:b/>
          <w:sz w:val="28"/>
          <w:szCs w:val="28"/>
        </w:rPr>
      </w:pPr>
    </w:p>
    <w:p w:rsidR="002157DA" w:rsidRPr="00B21F55" w:rsidRDefault="002157DA" w:rsidP="00C252D4">
      <w:pPr>
        <w:pStyle w:val="Bibliografie"/>
        <w:spacing w:line="360" w:lineRule="auto"/>
        <w:ind w:left="720" w:hanging="720"/>
        <w:rPr>
          <w:noProof/>
          <w:sz w:val="24"/>
          <w:szCs w:val="24"/>
        </w:rPr>
      </w:pPr>
      <w:r w:rsidRPr="00B21F55">
        <w:rPr>
          <w:noProof/>
          <w:sz w:val="24"/>
          <w:szCs w:val="24"/>
        </w:rPr>
        <w:t xml:space="preserve">Arens, Elder, &amp; Beasley. (2012). </w:t>
      </w:r>
      <w:r w:rsidRPr="00B21F55">
        <w:rPr>
          <w:i/>
          <w:iCs/>
          <w:noProof/>
          <w:sz w:val="24"/>
          <w:szCs w:val="24"/>
        </w:rPr>
        <w:t>Auditing and Assurance Services.</w:t>
      </w:r>
      <w:r w:rsidRPr="00B21F55">
        <w:rPr>
          <w:noProof/>
          <w:sz w:val="24"/>
          <w:szCs w:val="24"/>
        </w:rPr>
        <w:t xml:space="preserve"> Pearson Education Limited.</w:t>
      </w:r>
      <w:r w:rsidR="000B6716" w:rsidRPr="00B21F55">
        <w:rPr>
          <w:noProof/>
          <w:sz w:val="24"/>
          <w:szCs w:val="24"/>
        </w:rPr>
        <w:t xml:space="preserve"> </w:t>
      </w:r>
    </w:p>
    <w:p w:rsidR="00494E49" w:rsidRPr="00B21F55" w:rsidRDefault="00494E49" w:rsidP="00C252D4">
      <w:pPr>
        <w:pStyle w:val="Normaalweb"/>
        <w:spacing w:line="360" w:lineRule="auto"/>
        <w:ind w:left="450" w:hanging="450"/>
        <w:rPr>
          <w:rFonts w:asciiTheme="minorHAnsi" w:hAnsiTheme="minorHAnsi"/>
        </w:rPr>
      </w:pPr>
      <w:r w:rsidRPr="005B5317">
        <w:rPr>
          <w:rFonts w:asciiTheme="minorHAnsi" w:hAnsiTheme="minorHAnsi"/>
          <w:lang w:val="de-DE"/>
        </w:rPr>
        <w:t xml:space="preserve">Balsam, S., Jiang, W., &amp; Lu, B. (2012). </w:t>
      </w:r>
      <w:r w:rsidRPr="00B21F55">
        <w:rPr>
          <w:rFonts w:asciiTheme="minorHAnsi" w:hAnsiTheme="minorHAnsi"/>
        </w:rPr>
        <w:t>Equity incentives and internal control weaknesses.</w:t>
      </w:r>
      <w:r w:rsidRPr="00B21F55">
        <w:rPr>
          <w:rFonts w:asciiTheme="minorHAnsi" w:hAnsiTheme="minorHAnsi"/>
          <w:i/>
          <w:iCs/>
        </w:rPr>
        <w:t xml:space="preserve"> Contemporary Accounting Research, </w:t>
      </w:r>
      <w:r w:rsidRPr="00B21F55">
        <w:rPr>
          <w:rFonts w:asciiTheme="minorHAnsi" w:hAnsiTheme="minorHAnsi"/>
        </w:rPr>
        <w:t xml:space="preserve">n/a-n/a. doi: 10.1111/1911-3846.12018 </w:t>
      </w:r>
    </w:p>
    <w:p w:rsidR="002157DA" w:rsidRDefault="00494E49" w:rsidP="004B05FF">
      <w:pPr>
        <w:pStyle w:val="Normaalweb"/>
        <w:spacing w:line="360" w:lineRule="auto"/>
        <w:ind w:left="450" w:hanging="450"/>
        <w:rPr>
          <w:rFonts w:asciiTheme="minorHAnsi" w:hAnsiTheme="minorHAnsi"/>
        </w:rPr>
      </w:pPr>
      <w:r w:rsidRPr="00B21F55">
        <w:rPr>
          <w:rFonts w:asciiTheme="minorHAnsi" w:hAnsiTheme="minorHAnsi"/>
        </w:rPr>
        <w:t>Bergstresser, D., &amp; Philippon, T. (2006). CEO incentives and earnings management.</w:t>
      </w:r>
      <w:r w:rsidRPr="00B21F55">
        <w:rPr>
          <w:rFonts w:asciiTheme="minorHAnsi" w:hAnsiTheme="minorHAnsi"/>
          <w:i/>
          <w:iCs/>
        </w:rPr>
        <w:t xml:space="preserve"> Journal of Financial Economics, 80</w:t>
      </w:r>
      <w:r w:rsidRPr="00B21F55">
        <w:rPr>
          <w:rFonts w:asciiTheme="minorHAnsi" w:hAnsiTheme="minorHAnsi"/>
        </w:rPr>
        <w:t>(3), 511-529. doi:</w:t>
      </w:r>
      <w:r w:rsidR="001738F7" w:rsidRPr="00B21F55">
        <w:rPr>
          <w:rFonts w:asciiTheme="minorHAnsi" w:hAnsiTheme="minorHAnsi"/>
        </w:rPr>
        <w:t xml:space="preserve"> 10.1016/j.jfineco.2004.10.011 </w:t>
      </w:r>
    </w:p>
    <w:p w:rsidR="00C50337" w:rsidRPr="00311701" w:rsidRDefault="00C50337" w:rsidP="00C50337">
      <w:pPr>
        <w:pStyle w:val="Bibliografie"/>
        <w:ind w:left="720" w:hanging="720"/>
        <w:rPr>
          <w:noProof/>
          <w:sz w:val="24"/>
          <w:szCs w:val="24"/>
        </w:rPr>
      </w:pPr>
      <w:r w:rsidRPr="00311701">
        <w:rPr>
          <w:rFonts w:cstheme="minorHAnsi"/>
          <w:sz w:val="24"/>
          <w:szCs w:val="24"/>
        </w:rPr>
        <w:fldChar w:fldCharType="begin"/>
      </w:r>
      <w:r w:rsidRPr="00311701">
        <w:rPr>
          <w:rFonts w:cstheme="minorHAnsi"/>
          <w:sz w:val="24"/>
          <w:szCs w:val="24"/>
        </w:rPr>
        <w:instrText xml:space="preserve"> BIBLIOGRAPHY  \l 1033 </w:instrText>
      </w:r>
      <w:r w:rsidRPr="00311701">
        <w:rPr>
          <w:rFonts w:cstheme="minorHAnsi"/>
          <w:sz w:val="24"/>
          <w:szCs w:val="24"/>
        </w:rPr>
        <w:fldChar w:fldCharType="separate"/>
      </w:r>
      <w:r w:rsidRPr="00311701">
        <w:rPr>
          <w:noProof/>
          <w:sz w:val="24"/>
          <w:szCs w:val="24"/>
        </w:rPr>
        <w:t xml:space="preserve">Bebchuk, L., &amp; Fried, J. (2005). Pay without performance: The unfulfilled promise of executive compensation. </w:t>
      </w:r>
      <w:r w:rsidRPr="00311701">
        <w:rPr>
          <w:i/>
          <w:iCs/>
          <w:noProof/>
          <w:sz w:val="24"/>
          <w:szCs w:val="24"/>
        </w:rPr>
        <w:t>massachusetts: Harvard University Press</w:t>
      </w:r>
      <w:r w:rsidRPr="00311701">
        <w:rPr>
          <w:noProof/>
          <w:sz w:val="24"/>
          <w:szCs w:val="24"/>
        </w:rPr>
        <w:t>.</w:t>
      </w:r>
    </w:p>
    <w:p w:rsidR="00256D3C" w:rsidRPr="00256D3C" w:rsidRDefault="00C50337" w:rsidP="00C50337">
      <w:pPr>
        <w:pStyle w:val="Normaalweb"/>
        <w:spacing w:line="360" w:lineRule="auto"/>
        <w:ind w:left="450" w:hanging="450"/>
        <w:rPr>
          <w:rFonts w:asciiTheme="minorHAnsi" w:hAnsiTheme="minorHAnsi" w:cstheme="minorHAnsi"/>
        </w:rPr>
      </w:pPr>
      <w:r w:rsidRPr="00311701">
        <w:rPr>
          <w:rFonts w:asciiTheme="minorHAnsi" w:hAnsiTheme="minorHAnsi" w:cstheme="minorHAnsi"/>
        </w:rPr>
        <w:fldChar w:fldCharType="end"/>
      </w:r>
      <w:r w:rsidR="00256D3C" w:rsidRPr="00256D3C">
        <w:rPr>
          <w:rFonts w:asciiTheme="minorHAnsi" w:hAnsiTheme="minorHAnsi" w:cstheme="minorHAnsi"/>
          <w:color w:val="000000"/>
        </w:rPr>
        <w:t xml:space="preserve">Bebchuk, L.A., Fried J. and Walker D. (2002). “Managerial Power and Rent Extraction in the Design of Executive Compensation." </w:t>
      </w:r>
      <w:r w:rsidR="00256D3C" w:rsidRPr="00256D3C">
        <w:rPr>
          <w:rFonts w:asciiTheme="minorHAnsi" w:hAnsiTheme="minorHAnsi" w:cstheme="minorHAnsi"/>
          <w:i/>
          <w:color w:val="000000"/>
        </w:rPr>
        <w:t>University of Chicago Law Review 69</w:t>
      </w:r>
      <w:r w:rsidR="00256D3C" w:rsidRPr="00256D3C">
        <w:rPr>
          <w:rFonts w:asciiTheme="minorHAnsi" w:hAnsiTheme="minorHAnsi" w:cstheme="minorHAnsi"/>
          <w:color w:val="000000"/>
        </w:rPr>
        <w:t>: 751-846.</w:t>
      </w:r>
    </w:p>
    <w:p w:rsidR="000B6716" w:rsidRPr="00B21F55" w:rsidRDefault="002157DA" w:rsidP="00C252D4">
      <w:pPr>
        <w:autoSpaceDE w:val="0"/>
        <w:autoSpaceDN w:val="0"/>
        <w:adjustRightInd w:val="0"/>
        <w:spacing w:after="0" w:line="360" w:lineRule="auto"/>
        <w:rPr>
          <w:sz w:val="24"/>
          <w:szCs w:val="24"/>
        </w:rPr>
      </w:pPr>
      <w:r w:rsidRPr="00B21F55">
        <w:rPr>
          <w:sz w:val="24"/>
          <w:szCs w:val="24"/>
        </w:rPr>
        <w:t xml:space="preserve">Brown, K., Lim, J. (2012). The effect of internal control deficiencies on the usefulness of </w:t>
      </w:r>
    </w:p>
    <w:p w:rsidR="000B6716" w:rsidRPr="00B21F55" w:rsidRDefault="002157DA" w:rsidP="00C252D4">
      <w:pPr>
        <w:autoSpaceDE w:val="0"/>
        <w:autoSpaceDN w:val="0"/>
        <w:adjustRightInd w:val="0"/>
        <w:spacing w:after="0" w:line="360" w:lineRule="auto"/>
        <w:ind w:left="720"/>
        <w:rPr>
          <w:i/>
          <w:sz w:val="24"/>
          <w:szCs w:val="24"/>
        </w:rPr>
      </w:pPr>
      <w:r w:rsidRPr="00B21F55">
        <w:rPr>
          <w:sz w:val="24"/>
          <w:szCs w:val="24"/>
        </w:rPr>
        <w:t>earnings in executive compensation.</w:t>
      </w:r>
      <w:r w:rsidR="000B6716" w:rsidRPr="00B21F55">
        <w:rPr>
          <w:sz w:val="24"/>
          <w:szCs w:val="24"/>
        </w:rPr>
        <w:t xml:space="preserve"> </w:t>
      </w:r>
      <w:r w:rsidR="000B6716" w:rsidRPr="00B21F55">
        <w:rPr>
          <w:i/>
          <w:sz w:val="24"/>
          <w:szCs w:val="24"/>
        </w:rPr>
        <w:t xml:space="preserve">Advances in accounting, Incorporating Advances in International Accounting, </w:t>
      </w:r>
      <w:r w:rsidR="000B6716" w:rsidRPr="00B21F55">
        <w:rPr>
          <w:sz w:val="24"/>
          <w:szCs w:val="24"/>
        </w:rPr>
        <w:t>28: 75-87.</w:t>
      </w:r>
    </w:p>
    <w:p w:rsidR="002157DA" w:rsidRPr="00B21F55" w:rsidRDefault="002157DA" w:rsidP="00C252D4">
      <w:pPr>
        <w:autoSpaceDE w:val="0"/>
        <w:autoSpaceDN w:val="0"/>
        <w:adjustRightInd w:val="0"/>
        <w:spacing w:after="0" w:line="360" w:lineRule="auto"/>
        <w:rPr>
          <w:sz w:val="24"/>
          <w:szCs w:val="24"/>
        </w:rPr>
      </w:pPr>
      <w:r w:rsidRPr="00B21F55">
        <w:rPr>
          <w:sz w:val="24"/>
          <w:szCs w:val="24"/>
        </w:rPr>
        <w:fldChar w:fldCharType="begin"/>
      </w:r>
      <w:r w:rsidRPr="00B21F55">
        <w:rPr>
          <w:sz w:val="24"/>
          <w:szCs w:val="24"/>
        </w:rPr>
        <w:instrText xml:space="preserve"> BIBLIOGRAPHY  \l 1033 </w:instrText>
      </w:r>
      <w:r w:rsidRPr="00B21F55">
        <w:rPr>
          <w:sz w:val="24"/>
          <w:szCs w:val="24"/>
        </w:rPr>
        <w:fldChar w:fldCharType="separate"/>
      </w:r>
    </w:p>
    <w:p w:rsidR="00494E49" w:rsidRPr="00B21F55" w:rsidRDefault="002157DA" w:rsidP="00C252D4">
      <w:pPr>
        <w:autoSpaceDE w:val="0"/>
        <w:autoSpaceDN w:val="0"/>
        <w:adjustRightInd w:val="0"/>
        <w:spacing w:after="0" w:line="360" w:lineRule="auto"/>
        <w:rPr>
          <w:sz w:val="24"/>
          <w:szCs w:val="24"/>
        </w:rPr>
      </w:pPr>
      <w:r w:rsidRPr="00B21F55">
        <w:rPr>
          <w:sz w:val="24"/>
          <w:szCs w:val="24"/>
        </w:rPr>
        <w:fldChar w:fldCharType="end"/>
      </w:r>
      <w:r w:rsidR="00494E49" w:rsidRPr="00B21F55">
        <w:rPr>
          <w:rFonts w:cs="Arial"/>
          <w:color w:val="000000"/>
          <w:sz w:val="24"/>
          <w:szCs w:val="24"/>
          <w:shd w:val="clear" w:color="auto" w:fill="FFFFFF"/>
        </w:rPr>
        <w:t xml:space="preserve">Edmans, A. and Gabaix, X. (2009), Is CEO Pay Really Inefficient? A Survey of New Optimal </w:t>
      </w:r>
    </w:p>
    <w:p w:rsidR="00494E49" w:rsidRPr="00B21F55" w:rsidRDefault="00494E49" w:rsidP="00C252D4">
      <w:pPr>
        <w:autoSpaceDE w:val="0"/>
        <w:autoSpaceDN w:val="0"/>
        <w:adjustRightInd w:val="0"/>
        <w:spacing w:after="0" w:line="360" w:lineRule="auto"/>
        <w:ind w:left="720"/>
        <w:rPr>
          <w:rFonts w:cs="Arial"/>
          <w:color w:val="000000"/>
          <w:sz w:val="24"/>
          <w:szCs w:val="24"/>
          <w:shd w:val="clear" w:color="auto" w:fill="FFFFFF"/>
        </w:rPr>
      </w:pPr>
      <w:r w:rsidRPr="00B21F55">
        <w:rPr>
          <w:rFonts w:cs="Arial"/>
          <w:color w:val="000000"/>
          <w:sz w:val="24"/>
          <w:szCs w:val="24"/>
          <w:shd w:val="clear" w:color="auto" w:fill="FFFFFF"/>
        </w:rPr>
        <w:t xml:space="preserve">Contracting Theories. </w:t>
      </w:r>
      <w:r w:rsidRPr="00B21F55">
        <w:rPr>
          <w:rFonts w:cs="Arial"/>
          <w:i/>
          <w:color w:val="000000"/>
          <w:sz w:val="24"/>
          <w:szCs w:val="24"/>
          <w:shd w:val="clear" w:color="auto" w:fill="FFFFFF"/>
        </w:rPr>
        <w:t>European Financial Management</w:t>
      </w:r>
      <w:r w:rsidRPr="00B21F55">
        <w:rPr>
          <w:rFonts w:cs="Arial"/>
          <w:color w:val="000000"/>
          <w:sz w:val="24"/>
          <w:szCs w:val="24"/>
          <w:shd w:val="clear" w:color="auto" w:fill="FFFFFF"/>
        </w:rPr>
        <w:t xml:space="preserve">, 15: 486–496. </w:t>
      </w:r>
    </w:p>
    <w:p w:rsidR="00494E49" w:rsidRPr="00B21F55" w:rsidRDefault="00494E49" w:rsidP="00C252D4">
      <w:pPr>
        <w:autoSpaceDE w:val="0"/>
        <w:autoSpaceDN w:val="0"/>
        <w:adjustRightInd w:val="0"/>
        <w:spacing w:after="0" w:line="360" w:lineRule="auto"/>
        <w:ind w:left="720"/>
        <w:rPr>
          <w:rFonts w:cs="Arial"/>
          <w:color w:val="000000"/>
          <w:sz w:val="24"/>
          <w:szCs w:val="24"/>
          <w:shd w:val="clear" w:color="auto" w:fill="FFFFFF"/>
        </w:rPr>
      </w:pPr>
    </w:p>
    <w:p w:rsidR="00494E49" w:rsidRPr="00B21F55" w:rsidRDefault="00494E49" w:rsidP="00C252D4">
      <w:pPr>
        <w:autoSpaceDE w:val="0"/>
        <w:autoSpaceDN w:val="0"/>
        <w:adjustRightInd w:val="0"/>
        <w:spacing w:after="0" w:line="360" w:lineRule="auto"/>
        <w:rPr>
          <w:rFonts w:cs="Times-Roman"/>
          <w:sz w:val="24"/>
          <w:szCs w:val="24"/>
        </w:rPr>
      </w:pPr>
      <w:r w:rsidRPr="00B21F55">
        <w:rPr>
          <w:rFonts w:cs="Times-Roman"/>
          <w:sz w:val="24"/>
          <w:szCs w:val="24"/>
        </w:rPr>
        <w:t xml:space="preserve">Hammersley, J.S., L.A. Myers, and C. Shakespeare. 2008. Market reactions to the disclosure of </w:t>
      </w:r>
    </w:p>
    <w:p w:rsidR="00DA7B52" w:rsidRDefault="00494E49" w:rsidP="00C87033">
      <w:pPr>
        <w:autoSpaceDE w:val="0"/>
        <w:autoSpaceDN w:val="0"/>
        <w:adjustRightInd w:val="0"/>
        <w:spacing w:after="0" w:line="360" w:lineRule="auto"/>
        <w:ind w:left="720"/>
        <w:rPr>
          <w:rFonts w:cs="Times-Roman"/>
          <w:sz w:val="24"/>
          <w:szCs w:val="24"/>
        </w:rPr>
      </w:pPr>
      <w:r w:rsidRPr="00B21F55">
        <w:rPr>
          <w:rFonts w:cs="Times-Roman"/>
          <w:sz w:val="24"/>
          <w:szCs w:val="24"/>
        </w:rPr>
        <w:t xml:space="preserve">internal control weaknesses and to the characteristics of those weaknesses under section 302 of the Sarbanes Oxley Act of 2002. </w:t>
      </w:r>
      <w:r w:rsidRPr="00B21F55">
        <w:rPr>
          <w:rFonts w:cs="Times-Italic"/>
          <w:i/>
          <w:iCs/>
          <w:sz w:val="24"/>
          <w:szCs w:val="24"/>
        </w:rPr>
        <w:t xml:space="preserve">Review of Accounting Studies </w:t>
      </w:r>
      <w:r w:rsidR="00C87033">
        <w:rPr>
          <w:rFonts w:cs="Times-Roman"/>
          <w:sz w:val="24"/>
          <w:szCs w:val="24"/>
        </w:rPr>
        <w:t>13 (1): 141-165.</w:t>
      </w:r>
    </w:p>
    <w:p w:rsidR="00C87033" w:rsidRPr="00B21F55" w:rsidRDefault="00C87033" w:rsidP="00C87033">
      <w:pPr>
        <w:autoSpaceDE w:val="0"/>
        <w:autoSpaceDN w:val="0"/>
        <w:adjustRightInd w:val="0"/>
        <w:spacing w:after="0" w:line="360" w:lineRule="auto"/>
        <w:ind w:left="720"/>
        <w:rPr>
          <w:rFonts w:cs="Times-Roman"/>
          <w:sz w:val="24"/>
          <w:szCs w:val="24"/>
        </w:rPr>
      </w:pPr>
    </w:p>
    <w:p w:rsidR="00494E49" w:rsidRPr="00C87033" w:rsidRDefault="00DA7B52" w:rsidP="00C87033">
      <w:pPr>
        <w:pStyle w:val="Bibliografie"/>
        <w:spacing w:line="360" w:lineRule="auto"/>
        <w:ind w:left="720" w:hanging="720"/>
        <w:rPr>
          <w:noProof/>
          <w:sz w:val="24"/>
          <w:szCs w:val="24"/>
        </w:rPr>
      </w:pPr>
      <w:r w:rsidRPr="00B21F55">
        <w:rPr>
          <w:noProof/>
          <w:sz w:val="24"/>
          <w:szCs w:val="24"/>
        </w:rPr>
        <w:lastRenderedPageBreak/>
        <w:t xml:space="preserve">Hammersley, J., Myers, L., Zhou A. (2012). The Failure to Remediate Previously Disclosed Material Weaknesses in Internal Controls. </w:t>
      </w:r>
      <w:r w:rsidRPr="00B21F55">
        <w:rPr>
          <w:i/>
          <w:iCs/>
          <w:noProof/>
          <w:sz w:val="24"/>
          <w:szCs w:val="24"/>
        </w:rPr>
        <w:t>Auditing: A journal of practice &amp; theory</w:t>
      </w:r>
      <w:r w:rsidR="00C87033">
        <w:rPr>
          <w:noProof/>
          <w:sz w:val="24"/>
          <w:szCs w:val="24"/>
        </w:rPr>
        <w:t>, 73-111.</w:t>
      </w:r>
    </w:p>
    <w:p w:rsidR="00494E49" w:rsidRPr="00B21F55" w:rsidRDefault="00494E49" w:rsidP="00C252D4">
      <w:pPr>
        <w:autoSpaceDE w:val="0"/>
        <w:autoSpaceDN w:val="0"/>
        <w:adjustRightInd w:val="0"/>
        <w:spacing w:after="0" w:line="360" w:lineRule="auto"/>
        <w:rPr>
          <w:rFonts w:cs="Times-Italic"/>
          <w:i/>
          <w:iCs/>
          <w:sz w:val="24"/>
          <w:szCs w:val="24"/>
        </w:rPr>
      </w:pPr>
      <w:r w:rsidRPr="00B21F55">
        <w:rPr>
          <w:rFonts w:cs="Times-Roman"/>
          <w:sz w:val="24"/>
          <w:szCs w:val="24"/>
        </w:rPr>
        <w:t xml:space="preserve">Healy, P. 1985. The effect of bonus schemes on accounting decisions, </w:t>
      </w:r>
      <w:r w:rsidRPr="00B21F55">
        <w:rPr>
          <w:rFonts w:cs="Times-Italic"/>
          <w:i/>
          <w:iCs/>
          <w:sz w:val="24"/>
          <w:szCs w:val="24"/>
        </w:rPr>
        <w:t xml:space="preserve">Journal of Accounting and </w:t>
      </w:r>
    </w:p>
    <w:p w:rsidR="00893254" w:rsidRPr="00B21F55" w:rsidRDefault="00494E49" w:rsidP="00C252D4">
      <w:pPr>
        <w:autoSpaceDE w:val="0"/>
        <w:autoSpaceDN w:val="0"/>
        <w:adjustRightInd w:val="0"/>
        <w:spacing w:after="0" w:line="360" w:lineRule="auto"/>
        <w:ind w:firstLine="450"/>
        <w:rPr>
          <w:rFonts w:cs="Times-Roman"/>
          <w:sz w:val="24"/>
          <w:szCs w:val="24"/>
        </w:rPr>
      </w:pPr>
      <w:r w:rsidRPr="00B21F55">
        <w:rPr>
          <w:rFonts w:cs="Times-Italic"/>
          <w:i/>
          <w:iCs/>
          <w:sz w:val="24"/>
          <w:szCs w:val="24"/>
        </w:rPr>
        <w:t xml:space="preserve">Economics </w:t>
      </w:r>
      <w:r w:rsidRPr="00B21F55">
        <w:rPr>
          <w:rFonts w:cs="Times-Roman"/>
          <w:sz w:val="24"/>
          <w:szCs w:val="24"/>
        </w:rPr>
        <w:t>7: 85-107.</w:t>
      </w:r>
    </w:p>
    <w:p w:rsidR="00893254" w:rsidRPr="00B21F55" w:rsidRDefault="00893254" w:rsidP="00C252D4">
      <w:pPr>
        <w:autoSpaceDE w:val="0"/>
        <w:autoSpaceDN w:val="0"/>
        <w:adjustRightInd w:val="0"/>
        <w:spacing w:after="0" w:line="360" w:lineRule="auto"/>
        <w:ind w:firstLine="450"/>
        <w:rPr>
          <w:rFonts w:cs="Times-Roman"/>
          <w:sz w:val="24"/>
          <w:szCs w:val="24"/>
        </w:rPr>
      </w:pPr>
      <w:r w:rsidRPr="00B21F55">
        <w:rPr>
          <w:sz w:val="24"/>
          <w:szCs w:val="24"/>
        </w:rPr>
        <w:fldChar w:fldCharType="begin"/>
      </w:r>
      <w:r w:rsidRPr="00B21F55">
        <w:rPr>
          <w:sz w:val="24"/>
          <w:szCs w:val="24"/>
        </w:rPr>
        <w:instrText xml:space="preserve"> BIBLIOGRAPHY  \l 1033 </w:instrText>
      </w:r>
      <w:r w:rsidRPr="00B21F55">
        <w:rPr>
          <w:sz w:val="24"/>
          <w:szCs w:val="24"/>
        </w:rPr>
        <w:fldChar w:fldCharType="separate"/>
      </w:r>
    </w:p>
    <w:p w:rsidR="00893254" w:rsidRPr="00B21F55" w:rsidRDefault="00893254" w:rsidP="00C252D4">
      <w:pPr>
        <w:pStyle w:val="Bibliografie"/>
        <w:spacing w:line="360" w:lineRule="auto"/>
        <w:ind w:left="720" w:hanging="720"/>
        <w:rPr>
          <w:noProof/>
          <w:sz w:val="24"/>
          <w:szCs w:val="24"/>
        </w:rPr>
      </w:pPr>
      <w:r w:rsidRPr="00B21F55">
        <w:rPr>
          <w:noProof/>
          <w:sz w:val="24"/>
          <w:szCs w:val="24"/>
        </w:rPr>
        <w:t>Henry, T. F., Shon, J. J., &amp; Weiss, R. E. (2011). Does executive compensation incentivize managers to create effective</w:t>
      </w:r>
      <w:r w:rsidR="00B91AD6">
        <w:rPr>
          <w:noProof/>
          <w:sz w:val="24"/>
          <w:szCs w:val="24"/>
        </w:rPr>
        <w:t xml:space="preserve"> internal control systems</w:t>
      </w:r>
      <w:r w:rsidRPr="00B21F55">
        <w:rPr>
          <w:noProof/>
          <w:sz w:val="24"/>
          <w:szCs w:val="24"/>
        </w:rPr>
        <w:t xml:space="preserve">. </w:t>
      </w:r>
      <w:r w:rsidRPr="00B21F55">
        <w:rPr>
          <w:i/>
          <w:iCs/>
          <w:noProof/>
          <w:sz w:val="24"/>
          <w:szCs w:val="24"/>
        </w:rPr>
        <w:t>Research in Accounting Regulation</w:t>
      </w:r>
      <w:r w:rsidRPr="00B21F55">
        <w:rPr>
          <w:noProof/>
          <w:sz w:val="24"/>
          <w:szCs w:val="24"/>
        </w:rPr>
        <w:t>, 46-59.</w:t>
      </w:r>
    </w:p>
    <w:p w:rsidR="00566E94" w:rsidRPr="00B21F55" w:rsidRDefault="00893254" w:rsidP="00C252D4">
      <w:pPr>
        <w:spacing w:after="0" w:line="360" w:lineRule="auto"/>
        <w:rPr>
          <w:sz w:val="24"/>
          <w:szCs w:val="24"/>
        </w:rPr>
      </w:pPr>
      <w:r w:rsidRPr="00B21F55">
        <w:rPr>
          <w:sz w:val="24"/>
          <w:szCs w:val="24"/>
        </w:rPr>
        <w:fldChar w:fldCharType="end"/>
      </w:r>
      <w:r w:rsidR="00627809" w:rsidRPr="00B21F55">
        <w:rPr>
          <w:sz w:val="24"/>
          <w:szCs w:val="24"/>
        </w:rPr>
        <w:t>Hoitash, R., Hoitash, U. and Johnstone, K.</w:t>
      </w:r>
      <w:r w:rsidR="00494E49" w:rsidRPr="00B21F55">
        <w:rPr>
          <w:sz w:val="24"/>
          <w:szCs w:val="24"/>
        </w:rPr>
        <w:t>M.</w:t>
      </w:r>
      <w:r w:rsidR="00566E94" w:rsidRPr="00B21F55">
        <w:rPr>
          <w:sz w:val="24"/>
          <w:szCs w:val="24"/>
        </w:rPr>
        <w:t xml:space="preserve"> (2012)</w:t>
      </w:r>
      <w:r w:rsidR="00494E49" w:rsidRPr="00B21F55">
        <w:rPr>
          <w:sz w:val="24"/>
          <w:szCs w:val="24"/>
        </w:rPr>
        <w:t>, Internal C</w:t>
      </w:r>
      <w:r w:rsidR="00566E94" w:rsidRPr="00B21F55">
        <w:rPr>
          <w:sz w:val="24"/>
          <w:szCs w:val="24"/>
        </w:rPr>
        <w:t xml:space="preserve">ontrol Material </w:t>
      </w:r>
    </w:p>
    <w:p w:rsidR="00494E49" w:rsidRPr="00B21F55" w:rsidRDefault="00566E94" w:rsidP="00C252D4">
      <w:pPr>
        <w:autoSpaceDE w:val="0"/>
        <w:autoSpaceDN w:val="0"/>
        <w:adjustRightInd w:val="0"/>
        <w:spacing w:after="0" w:line="360" w:lineRule="auto"/>
        <w:ind w:left="720"/>
        <w:rPr>
          <w:sz w:val="24"/>
          <w:szCs w:val="24"/>
        </w:rPr>
      </w:pPr>
      <w:r w:rsidRPr="00B21F55">
        <w:rPr>
          <w:sz w:val="24"/>
          <w:szCs w:val="24"/>
        </w:rPr>
        <w:t>Weaknesses and CFO Compensation,</w:t>
      </w:r>
      <w:r w:rsidR="00494E49" w:rsidRPr="00B21F55">
        <w:rPr>
          <w:sz w:val="24"/>
          <w:szCs w:val="24"/>
        </w:rPr>
        <w:t xml:space="preserve"> Contemporary Accounting Research, </w:t>
      </w:r>
      <w:r w:rsidRPr="00B21F55">
        <w:rPr>
          <w:sz w:val="24"/>
          <w:szCs w:val="24"/>
        </w:rPr>
        <w:t>29: 768-803.</w:t>
      </w:r>
    </w:p>
    <w:p w:rsidR="00494E49" w:rsidRPr="00B21F55" w:rsidRDefault="00494E49" w:rsidP="00C252D4">
      <w:pPr>
        <w:autoSpaceDE w:val="0"/>
        <w:autoSpaceDN w:val="0"/>
        <w:adjustRightInd w:val="0"/>
        <w:spacing w:after="0" w:line="360" w:lineRule="auto"/>
        <w:rPr>
          <w:sz w:val="24"/>
          <w:szCs w:val="24"/>
        </w:rPr>
      </w:pPr>
    </w:p>
    <w:p w:rsidR="009E7E78" w:rsidRPr="00B21F55" w:rsidRDefault="009E7E78" w:rsidP="009E7E78">
      <w:pPr>
        <w:spacing w:line="240" w:lineRule="auto"/>
        <w:rPr>
          <w:i/>
          <w:sz w:val="24"/>
          <w:szCs w:val="24"/>
          <w:lang w:val="en-GB"/>
        </w:rPr>
      </w:pPr>
      <w:r w:rsidRPr="00311701">
        <w:rPr>
          <w:sz w:val="24"/>
          <w:szCs w:val="24"/>
          <w:lang w:val="de-DE"/>
        </w:rPr>
        <w:t xml:space="preserve">Jensen, M.C.  Meckling, W.H. (1976). </w:t>
      </w:r>
      <w:r w:rsidRPr="00B21F55">
        <w:rPr>
          <w:i/>
          <w:sz w:val="24"/>
          <w:szCs w:val="24"/>
          <w:lang w:val="en-GB"/>
        </w:rPr>
        <w:t xml:space="preserve">Theory of the firm: Managerial Behaviour, Agency Costs </w:t>
      </w:r>
    </w:p>
    <w:p w:rsidR="009E7E78" w:rsidRPr="00B21F55" w:rsidRDefault="009E7E78" w:rsidP="009E7E78">
      <w:pPr>
        <w:spacing w:line="240" w:lineRule="auto"/>
        <w:ind w:firstLine="720"/>
        <w:rPr>
          <w:i/>
          <w:sz w:val="24"/>
          <w:szCs w:val="24"/>
          <w:lang w:val="en-GB"/>
        </w:rPr>
      </w:pPr>
      <w:r w:rsidRPr="00B21F55">
        <w:rPr>
          <w:i/>
          <w:sz w:val="24"/>
          <w:szCs w:val="24"/>
          <w:lang w:val="en-GB"/>
        </w:rPr>
        <w:t>and Ownership Structure.</w:t>
      </w:r>
      <w:r w:rsidRPr="00B21F55">
        <w:rPr>
          <w:sz w:val="24"/>
          <w:szCs w:val="24"/>
          <w:lang w:val="en-GB"/>
        </w:rPr>
        <w:t xml:space="preserve"> Journal of financial Economics, 3, (4), 305-360.</w:t>
      </w:r>
    </w:p>
    <w:p w:rsidR="009E7E78" w:rsidRPr="00B21F55" w:rsidRDefault="009E7E78" w:rsidP="009E7E78">
      <w:pPr>
        <w:spacing w:after="0" w:line="240" w:lineRule="auto"/>
        <w:ind w:firstLine="720"/>
        <w:rPr>
          <w:i/>
          <w:sz w:val="24"/>
          <w:szCs w:val="24"/>
          <w:lang w:val="en-GB"/>
        </w:rPr>
      </w:pPr>
    </w:p>
    <w:p w:rsidR="003D4DD5" w:rsidRPr="00B21F55" w:rsidRDefault="003D4DD5" w:rsidP="00C252D4">
      <w:pPr>
        <w:pStyle w:val="Voetnoottekst"/>
        <w:spacing w:line="360" w:lineRule="auto"/>
        <w:rPr>
          <w:sz w:val="24"/>
          <w:szCs w:val="24"/>
        </w:rPr>
      </w:pPr>
      <w:r w:rsidRPr="00B21F55">
        <w:rPr>
          <w:sz w:val="24"/>
          <w:szCs w:val="24"/>
        </w:rPr>
        <w:t xml:space="preserve">Kirkpatrick, G., The Corporate Governance Lessons from the Financial Crisis, OECD.org Financial </w:t>
      </w:r>
    </w:p>
    <w:p w:rsidR="003D4DD5" w:rsidRPr="00B21F55" w:rsidRDefault="003D4DD5" w:rsidP="00C252D4">
      <w:pPr>
        <w:pStyle w:val="Voetnoottekst"/>
        <w:spacing w:line="360" w:lineRule="auto"/>
        <w:ind w:firstLine="720"/>
        <w:rPr>
          <w:sz w:val="24"/>
          <w:szCs w:val="24"/>
        </w:rPr>
      </w:pPr>
      <w:r w:rsidRPr="00B21F55">
        <w:rPr>
          <w:sz w:val="24"/>
          <w:szCs w:val="24"/>
        </w:rPr>
        <w:t>Market Trends, ISSN 1995- 2864.</w:t>
      </w:r>
    </w:p>
    <w:p w:rsidR="003D4DD5" w:rsidRPr="00B21F55" w:rsidRDefault="003D4DD5" w:rsidP="00C252D4">
      <w:pPr>
        <w:pStyle w:val="Voetnoottekst"/>
        <w:spacing w:line="360" w:lineRule="auto"/>
        <w:rPr>
          <w:sz w:val="24"/>
          <w:szCs w:val="24"/>
        </w:rPr>
      </w:pPr>
    </w:p>
    <w:p w:rsidR="000B6716" w:rsidRPr="00B21F55" w:rsidRDefault="000B6716" w:rsidP="00C252D4">
      <w:pPr>
        <w:pStyle w:val="Bibliografie"/>
        <w:spacing w:line="360" w:lineRule="auto"/>
        <w:ind w:left="720" w:hanging="720"/>
        <w:rPr>
          <w:noProof/>
          <w:sz w:val="24"/>
          <w:szCs w:val="24"/>
        </w:rPr>
      </w:pPr>
      <w:r w:rsidRPr="00B21F55">
        <w:rPr>
          <w:noProof/>
          <w:sz w:val="24"/>
          <w:szCs w:val="24"/>
        </w:rPr>
        <w:t xml:space="preserve">Klamm, B. K., Kobelsky, K. W., &amp; Watson, M. W. (2012). Determinants of the Persistence of Internal Control Weaknesses. </w:t>
      </w:r>
      <w:r w:rsidRPr="00B21F55">
        <w:rPr>
          <w:i/>
          <w:iCs/>
          <w:noProof/>
          <w:sz w:val="24"/>
          <w:szCs w:val="24"/>
        </w:rPr>
        <w:t>Accounting Horizons</w:t>
      </w:r>
      <w:r w:rsidRPr="00B21F55">
        <w:rPr>
          <w:noProof/>
          <w:sz w:val="24"/>
          <w:szCs w:val="24"/>
        </w:rPr>
        <w:t>, 307-333.</w:t>
      </w:r>
    </w:p>
    <w:p w:rsidR="00C50337" w:rsidRPr="00EA7083" w:rsidRDefault="00C50337" w:rsidP="00C50337">
      <w:pPr>
        <w:pStyle w:val="Bibliografie"/>
        <w:ind w:left="720" w:hanging="720"/>
        <w:rPr>
          <w:noProof/>
          <w:sz w:val="24"/>
          <w:szCs w:val="24"/>
        </w:rPr>
      </w:pPr>
      <w:r w:rsidRPr="00EA7083">
        <w:rPr>
          <w:noProof/>
          <w:sz w:val="24"/>
          <w:szCs w:val="24"/>
        </w:rPr>
        <w:t xml:space="preserve">Kobelsky, K., Lim, J.-H., &amp; Jha, R. (2013, June). The impact of performance-based CEO and CFO compensations on internal control quality. </w:t>
      </w:r>
      <w:r w:rsidRPr="00EA7083">
        <w:rPr>
          <w:i/>
          <w:iCs/>
          <w:noProof/>
          <w:sz w:val="24"/>
          <w:szCs w:val="24"/>
        </w:rPr>
        <w:t>The journal of Applied Business Research</w:t>
      </w:r>
      <w:r w:rsidRPr="00EA7083">
        <w:rPr>
          <w:noProof/>
          <w:sz w:val="24"/>
          <w:szCs w:val="24"/>
        </w:rPr>
        <w:t>, pp. 913-934.</w:t>
      </w:r>
    </w:p>
    <w:p w:rsidR="000B6716" w:rsidRPr="00B21F55" w:rsidRDefault="000B6716" w:rsidP="00C252D4">
      <w:pPr>
        <w:pStyle w:val="Bibliografie"/>
        <w:spacing w:line="360" w:lineRule="auto"/>
        <w:ind w:left="720" w:hanging="720"/>
        <w:rPr>
          <w:noProof/>
          <w:sz w:val="24"/>
          <w:szCs w:val="24"/>
        </w:rPr>
      </w:pPr>
      <w:r w:rsidRPr="00B21F55">
        <w:rPr>
          <w:noProof/>
          <w:sz w:val="24"/>
          <w:szCs w:val="24"/>
        </w:rPr>
        <w:t xml:space="preserve">Krishnan, Rama, &amp; Zhang. (2008, May). Costs to comply with SOX 404. </w:t>
      </w:r>
      <w:r w:rsidRPr="00B21F55">
        <w:rPr>
          <w:i/>
          <w:iCs/>
          <w:noProof/>
          <w:sz w:val="24"/>
          <w:szCs w:val="24"/>
        </w:rPr>
        <w:t>AUDITING: A Journal of Practice &amp; Theory</w:t>
      </w:r>
      <w:r w:rsidRPr="00B21F55">
        <w:rPr>
          <w:noProof/>
          <w:sz w:val="24"/>
          <w:szCs w:val="24"/>
        </w:rPr>
        <w:t>, pp. 169-186.</w:t>
      </w:r>
    </w:p>
    <w:p w:rsidR="00494E49" w:rsidRPr="00B21F55" w:rsidRDefault="000B6716" w:rsidP="00AD1F05">
      <w:pPr>
        <w:pStyle w:val="Bibliografie"/>
        <w:spacing w:line="360" w:lineRule="auto"/>
        <w:ind w:left="720" w:hanging="720"/>
        <w:rPr>
          <w:noProof/>
          <w:sz w:val="24"/>
          <w:szCs w:val="24"/>
        </w:rPr>
      </w:pPr>
      <w:r w:rsidRPr="00B21F55">
        <w:rPr>
          <w:noProof/>
          <w:sz w:val="24"/>
          <w:szCs w:val="24"/>
        </w:rPr>
        <w:t xml:space="preserve">Landskroner, &amp; Raviv. (2010). The 2007-2009 Financial Crisis and Executive Compensation. </w:t>
      </w:r>
      <w:r w:rsidRPr="00B21F55">
        <w:rPr>
          <w:i/>
          <w:iCs/>
          <w:noProof/>
          <w:sz w:val="24"/>
          <w:szCs w:val="24"/>
        </w:rPr>
        <w:t>Social Science Research Network</w:t>
      </w:r>
      <w:r w:rsidRPr="00B21F55">
        <w:rPr>
          <w:noProof/>
          <w:sz w:val="24"/>
          <w:szCs w:val="24"/>
        </w:rPr>
        <w:t>.</w:t>
      </w:r>
    </w:p>
    <w:p w:rsidR="00494E49" w:rsidRPr="0082023D" w:rsidRDefault="00494E49" w:rsidP="00C252D4">
      <w:pPr>
        <w:pStyle w:val="Normaalweb"/>
        <w:spacing w:line="360" w:lineRule="auto"/>
        <w:ind w:left="450" w:hanging="450"/>
        <w:rPr>
          <w:rFonts w:asciiTheme="minorHAnsi" w:hAnsiTheme="minorHAnsi"/>
        </w:rPr>
      </w:pPr>
      <w:r w:rsidRPr="00116BA2">
        <w:rPr>
          <w:rFonts w:asciiTheme="minorHAnsi" w:hAnsiTheme="minorHAnsi"/>
        </w:rPr>
        <w:lastRenderedPageBreak/>
        <w:t xml:space="preserve">Skaife, H. A., Veenman, D., &amp; Wangerin, D. (2013). </w:t>
      </w:r>
      <w:r w:rsidRPr="00B21F55">
        <w:rPr>
          <w:rFonts w:asciiTheme="minorHAnsi" w:hAnsiTheme="minorHAnsi"/>
        </w:rPr>
        <w:t>Internal control over financial reporting and managerial rent extraction: Evidence from the profitability of insider trading.</w:t>
      </w:r>
      <w:r w:rsidRPr="00B21F55">
        <w:rPr>
          <w:rFonts w:asciiTheme="minorHAnsi" w:hAnsiTheme="minorHAnsi"/>
          <w:i/>
          <w:iCs/>
        </w:rPr>
        <w:t xml:space="preserve"> Journal of Accounting and Economics, 55</w:t>
      </w:r>
      <w:r w:rsidRPr="00B21F55">
        <w:rPr>
          <w:rFonts w:asciiTheme="minorHAnsi" w:hAnsiTheme="minorHAnsi"/>
        </w:rPr>
        <w:t>(1), 91-110.</w:t>
      </w:r>
      <w:r w:rsidRPr="0082023D">
        <w:rPr>
          <w:rFonts w:asciiTheme="minorHAnsi" w:hAnsiTheme="minorHAnsi"/>
        </w:rPr>
        <w:t xml:space="preserve"> </w:t>
      </w:r>
    </w:p>
    <w:p w:rsidR="00494E49" w:rsidRDefault="00494E49" w:rsidP="00C252D4">
      <w:pPr>
        <w:autoSpaceDE w:val="0"/>
        <w:autoSpaceDN w:val="0"/>
        <w:adjustRightInd w:val="0"/>
        <w:spacing w:after="0" w:line="360" w:lineRule="auto"/>
        <w:rPr>
          <w:rFonts w:cs="Times-Italic"/>
          <w:i/>
          <w:iCs/>
          <w:sz w:val="24"/>
          <w:szCs w:val="24"/>
        </w:rPr>
      </w:pPr>
    </w:p>
    <w:p w:rsidR="006935C9" w:rsidRDefault="006935C9" w:rsidP="00C252D4">
      <w:pPr>
        <w:autoSpaceDE w:val="0"/>
        <w:autoSpaceDN w:val="0"/>
        <w:adjustRightInd w:val="0"/>
        <w:spacing w:after="0" w:line="360" w:lineRule="auto"/>
        <w:rPr>
          <w:rFonts w:cs="Times-Italic"/>
          <w:i/>
          <w:iCs/>
          <w:sz w:val="24"/>
          <w:szCs w:val="24"/>
        </w:rPr>
      </w:pPr>
    </w:p>
    <w:p w:rsidR="006935C9" w:rsidRDefault="006935C9">
      <w:pPr>
        <w:rPr>
          <w:rFonts w:cs="Times-Italic"/>
          <w:i/>
          <w:iCs/>
          <w:sz w:val="24"/>
          <w:szCs w:val="24"/>
        </w:rPr>
      </w:pPr>
      <w:r>
        <w:rPr>
          <w:rFonts w:cs="Times-Italic"/>
          <w:i/>
          <w:iCs/>
          <w:sz w:val="24"/>
          <w:szCs w:val="24"/>
        </w:rPr>
        <w:br w:type="page"/>
      </w:r>
    </w:p>
    <w:p w:rsidR="006935C9" w:rsidRDefault="00264570" w:rsidP="006935C9">
      <w:pPr>
        <w:pStyle w:val="Kop1"/>
      </w:pPr>
      <w:bookmarkStart w:id="58" w:name="_Toc396052869"/>
      <w:r>
        <w:lastRenderedPageBreak/>
        <w:t>Appendix</w:t>
      </w:r>
      <w:bookmarkEnd w:id="58"/>
    </w:p>
    <w:p w:rsidR="006935C9" w:rsidRDefault="006935C9" w:rsidP="006935C9"/>
    <w:p w:rsidR="006935C9" w:rsidRDefault="006507F6" w:rsidP="00EB7F1C">
      <w:pPr>
        <w:pStyle w:val="Kop2"/>
      </w:pPr>
      <w:bookmarkStart w:id="59" w:name="_Toc396052870"/>
      <w:r>
        <w:t>Appendix</w:t>
      </w:r>
      <w:r w:rsidR="006935C9">
        <w:t xml:space="preserve"> 1: Regression model (3) Bonus</w:t>
      </w:r>
      <w:r w:rsidR="00C27D33">
        <w:t xml:space="preserve"> before Financial crisis</w:t>
      </w:r>
      <w:bookmarkEnd w:id="59"/>
    </w:p>
    <w:p w:rsidR="00EB7F1C" w:rsidRPr="00EB7F1C" w:rsidRDefault="00EB7F1C" w:rsidP="00EB7F1C"/>
    <w:p w:rsidR="006935C9" w:rsidRPr="0060478E" w:rsidRDefault="006935C9" w:rsidP="006935C9">
      <w:pPr>
        <w:rPr>
          <w:b/>
          <w:u w:val="single"/>
        </w:rPr>
      </w:pPr>
      <w:r w:rsidRPr="005B7E91">
        <w:rPr>
          <w:b/>
          <w:u w:val="single"/>
        </w:rPr>
        <w:t>Sample period</w:t>
      </w:r>
      <w:r w:rsidRPr="0060478E">
        <w:rPr>
          <w:b/>
          <w:vertAlign w:val="subscript"/>
        </w:rPr>
        <w:t xml:space="preserve">1 </w:t>
      </w:r>
      <w:r>
        <w:rPr>
          <w:b/>
          <w:u w:val="single"/>
        </w:rPr>
        <w:t>(2004-2006</w:t>
      </w:r>
      <w:r w:rsidRPr="005B7E91">
        <w:rPr>
          <w:b/>
          <w:u w:val="single"/>
        </w:rPr>
        <w:t>)</w:t>
      </w:r>
    </w:p>
    <w:p w:rsidR="006935C9" w:rsidRPr="009E7A44" w:rsidRDefault="006935C9" w:rsidP="006935C9">
      <w:pPr>
        <w:rPr>
          <w:b/>
        </w:rPr>
      </w:pPr>
      <w:r w:rsidRPr="009E7A44">
        <w:rPr>
          <w:b/>
        </w:rPr>
        <w:t>Output Regression model (3) Cash Bonus Compensation</w:t>
      </w:r>
    </w:p>
    <w:tbl>
      <w:tblPr>
        <w:tblW w:w="10041" w:type="dxa"/>
        <w:tblInd w:w="93" w:type="dxa"/>
        <w:tblLook w:val="04A0" w:firstRow="1" w:lastRow="0" w:firstColumn="1" w:lastColumn="0" w:noHBand="0" w:noVBand="1"/>
      </w:tblPr>
      <w:tblGrid>
        <w:gridCol w:w="2567"/>
        <w:gridCol w:w="1254"/>
        <w:gridCol w:w="1341"/>
        <w:gridCol w:w="1275"/>
        <w:gridCol w:w="1275"/>
        <w:gridCol w:w="1275"/>
        <w:gridCol w:w="1175"/>
      </w:tblGrid>
      <w:tr w:rsidR="006935C9" w:rsidRPr="009E7A44" w:rsidTr="00B77219">
        <w:trPr>
          <w:trHeight w:val="300"/>
        </w:trPr>
        <w:tc>
          <w:tcPr>
            <w:tcW w:w="3700" w:type="dxa"/>
            <w:gridSpan w:val="2"/>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Regression Statistics</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Multiple R</w:t>
            </w:r>
          </w:p>
        </w:tc>
        <w:tc>
          <w:tcPr>
            <w:tcW w:w="1133" w:type="dxa"/>
            <w:tcBorders>
              <w:top w:val="nil"/>
              <w:left w:val="nil"/>
              <w:bottom w:val="nil"/>
              <w:right w:val="nil"/>
            </w:tcBorders>
            <w:shd w:val="clear" w:color="auto" w:fill="auto"/>
            <w:noWrap/>
            <w:vAlign w:val="bottom"/>
            <w:hideMark/>
          </w:tcPr>
          <w:p w:rsidR="006935C9" w:rsidRPr="009E7A44" w:rsidRDefault="006935C9" w:rsidP="00DE4CBC">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0,38</w:t>
            </w:r>
            <w:r w:rsidR="00DE4CBC">
              <w:rPr>
                <w:rFonts w:ascii="Calibri" w:eastAsia="Times New Roman" w:hAnsi="Calibri" w:cs="Calibri"/>
                <w:color w:val="000000"/>
              </w:rPr>
              <w:t>4</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R Square</w:t>
            </w:r>
          </w:p>
        </w:tc>
        <w:tc>
          <w:tcPr>
            <w:tcW w:w="1133" w:type="dxa"/>
            <w:tcBorders>
              <w:top w:val="nil"/>
              <w:left w:val="nil"/>
              <w:bottom w:val="nil"/>
              <w:right w:val="nil"/>
            </w:tcBorders>
            <w:shd w:val="clear" w:color="auto" w:fill="auto"/>
            <w:noWrap/>
            <w:vAlign w:val="bottom"/>
            <w:hideMark/>
          </w:tcPr>
          <w:p w:rsidR="006935C9" w:rsidRPr="009E7A44" w:rsidRDefault="006935C9" w:rsidP="00DE4CBC">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0,147</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Adjusted R Square</w:t>
            </w:r>
          </w:p>
        </w:tc>
        <w:tc>
          <w:tcPr>
            <w:tcW w:w="1133" w:type="dxa"/>
            <w:tcBorders>
              <w:top w:val="nil"/>
              <w:left w:val="nil"/>
              <w:bottom w:val="nil"/>
              <w:right w:val="nil"/>
            </w:tcBorders>
            <w:shd w:val="clear" w:color="auto" w:fill="auto"/>
            <w:noWrap/>
            <w:vAlign w:val="bottom"/>
            <w:hideMark/>
          </w:tcPr>
          <w:p w:rsidR="006935C9" w:rsidRPr="009E7A44" w:rsidRDefault="006935C9" w:rsidP="00DE4CBC">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0,129</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Standard Error</w:t>
            </w:r>
          </w:p>
        </w:tc>
        <w:tc>
          <w:tcPr>
            <w:tcW w:w="1133" w:type="dxa"/>
            <w:tcBorders>
              <w:top w:val="nil"/>
              <w:left w:val="nil"/>
              <w:bottom w:val="nil"/>
              <w:right w:val="nil"/>
            </w:tcBorders>
            <w:shd w:val="clear" w:color="auto" w:fill="auto"/>
            <w:noWrap/>
            <w:vAlign w:val="bottom"/>
            <w:hideMark/>
          </w:tcPr>
          <w:p w:rsidR="006935C9" w:rsidRPr="009E7A44" w:rsidRDefault="00DE4CBC"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1,204</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15"/>
        </w:trPr>
        <w:tc>
          <w:tcPr>
            <w:tcW w:w="2567"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Observations</w:t>
            </w:r>
          </w:p>
        </w:tc>
        <w:tc>
          <w:tcPr>
            <w:tcW w:w="1133"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392</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15"/>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ANOVA</w:t>
            </w: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00"/>
        </w:trPr>
        <w:tc>
          <w:tcPr>
            <w:tcW w:w="2567"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 </w:t>
            </w:r>
          </w:p>
        </w:tc>
        <w:tc>
          <w:tcPr>
            <w:tcW w:w="1133"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df</w:t>
            </w:r>
          </w:p>
        </w:tc>
        <w:tc>
          <w:tcPr>
            <w:tcW w:w="1341"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SS</w:t>
            </w:r>
          </w:p>
        </w:tc>
        <w:tc>
          <w:tcPr>
            <w:tcW w:w="1275"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MS</w:t>
            </w:r>
          </w:p>
        </w:tc>
        <w:tc>
          <w:tcPr>
            <w:tcW w:w="1275"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F</w:t>
            </w:r>
          </w:p>
        </w:tc>
        <w:tc>
          <w:tcPr>
            <w:tcW w:w="1275"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Significance F</w:t>
            </w: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Regression</w:t>
            </w: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8</w:t>
            </w:r>
          </w:p>
        </w:tc>
        <w:tc>
          <w:tcPr>
            <w:tcW w:w="1341" w:type="dxa"/>
            <w:tcBorders>
              <w:top w:val="nil"/>
              <w:left w:val="nil"/>
              <w:bottom w:val="nil"/>
              <w:right w:val="nil"/>
            </w:tcBorders>
            <w:shd w:val="clear" w:color="auto" w:fill="auto"/>
            <w:noWrap/>
            <w:vAlign w:val="bottom"/>
            <w:hideMark/>
          </w:tcPr>
          <w:p w:rsidR="006935C9" w:rsidRPr="009E7A44" w:rsidRDefault="006935C9" w:rsidP="00DE4CBC">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95,957</w:t>
            </w:r>
          </w:p>
        </w:tc>
        <w:tc>
          <w:tcPr>
            <w:tcW w:w="1275" w:type="dxa"/>
            <w:tcBorders>
              <w:top w:val="nil"/>
              <w:left w:val="nil"/>
              <w:bottom w:val="nil"/>
              <w:right w:val="nil"/>
            </w:tcBorders>
            <w:shd w:val="clear" w:color="auto" w:fill="auto"/>
            <w:noWrap/>
            <w:vAlign w:val="bottom"/>
            <w:hideMark/>
          </w:tcPr>
          <w:p w:rsidR="006935C9" w:rsidRPr="009E7A44" w:rsidRDefault="006935C9" w:rsidP="00DE4CBC">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11,99</w:t>
            </w:r>
            <w:r w:rsidR="00DE4CBC">
              <w:rPr>
                <w:rFonts w:ascii="Calibri" w:eastAsia="Times New Roman" w:hAnsi="Calibri" w:cs="Calibri"/>
                <w:color w:val="000000"/>
              </w:rPr>
              <w:t>5</w:t>
            </w:r>
          </w:p>
        </w:tc>
        <w:tc>
          <w:tcPr>
            <w:tcW w:w="1275" w:type="dxa"/>
            <w:tcBorders>
              <w:top w:val="nil"/>
              <w:left w:val="nil"/>
              <w:bottom w:val="nil"/>
              <w:right w:val="nil"/>
            </w:tcBorders>
            <w:shd w:val="clear" w:color="auto" w:fill="auto"/>
            <w:noWrap/>
            <w:vAlign w:val="bottom"/>
            <w:hideMark/>
          </w:tcPr>
          <w:p w:rsidR="006935C9" w:rsidRPr="009E7A44" w:rsidRDefault="006935C9" w:rsidP="00DE4CBC">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8,277</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2,3135E-10</w:t>
            </w: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Residual</w:t>
            </w: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383</w:t>
            </w:r>
          </w:p>
        </w:tc>
        <w:tc>
          <w:tcPr>
            <w:tcW w:w="1341" w:type="dxa"/>
            <w:tcBorders>
              <w:top w:val="nil"/>
              <w:left w:val="nil"/>
              <w:bottom w:val="nil"/>
              <w:right w:val="nil"/>
            </w:tcBorders>
            <w:shd w:val="clear" w:color="auto" w:fill="auto"/>
            <w:noWrap/>
            <w:vAlign w:val="bottom"/>
            <w:hideMark/>
          </w:tcPr>
          <w:p w:rsidR="006935C9" w:rsidRPr="009E7A44" w:rsidRDefault="006935C9" w:rsidP="00DE4CBC">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555,016</w:t>
            </w:r>
          </w:p>
        </w:tc>
        <w:tc>
          <w:tcPr>
            <w:tcW w:w="1275" w:type="dxa"/>
            <w:tcBorders>
              <w:top w:val="nil"/>
              <w:left w:val="nil"/>
              <w:bottom w:val="nil"/>
              <w:right w:val="nil"/>
            </w:tcBorders>
            <w:shd w:val="clear" w:color="auto" w:fill="auto"/>
            <w:noWrap/>
            <w:vAlign w:val="bottom"/>
            <w:hideMark/>
          </w:tcPr>
          <w:p w:rsidR="006935C9" w:rsidRPr="009E7A44" w:rsidRDefault="006935C9" w:rsidP="00DE4CBC">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1,449</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15"/>
        </w:trPr>
        <w:tc>
          <w:tcPr>
            <w:tcW w:w="2567"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Total</w:t>
            </w:r>
          </w:p>
        </w:tc>
        <w:tc>
          <w:tcPr>
            <w:tcW w:w="1133"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391</w:t>
            </w:r>
          </w:p>
        </w:tc>
        <w:tc>
          <w:tcPr>
            <w:tcW w:w="1341" w:type="dxa"/>
            <w:tcBorders>
              <w:top w:val="nil"/>
              <w:left w:val="nil"/>
              <w:bottom w:val="single" w:sz="8" w:space="0" w:color="auto"/>
              <w:right w:val="nil"/>
            </w:tcBorders>
            <w:shd w:val="clear" w:color="auto" w:fill="auto"/>
            <w:noWrap/>
            <w:vAlign w:val="bottom"/>
            <w:hideMark/>
          </w:tcPr>
          <w:p w:rsidR="006935C9" w:rsidRPr="009E7A44" w:rsidRDefault="006935C9" w:rsidP="00DE4CBC">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650,97</w:t>
            </w:r>
            <w:r w:rsidR="00DE4CBC">
              <w:rPr>
                <w:rFonts w:ascii="Calibri" w:eastAsia="Times New Roman" w:hAnsi="Calibri" w:cs="Calibri"/>
                <w:color w:val="000000"/>
              </w:rPr>
              <w:t>4</w:t>
            </w:r>
          </w:p>
        </w:tc>
        <w:tc>
          <w:tcPr>
            <w:tcW w:w="1275"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 </w:t>
            </w:r>
          </w:p>
        </w:tc>
        <w:tc>
          <w:tcPr>
            <w:tcW w:w="1275"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 </w:t>
            </w:r>
          </w:p>
        </w:tc>
        <w:tc>
          <w:tcPr>
            <w:tcW w:w="1275"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 </w:t>
            </w: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15"/>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p>
        </w:tc>
      </w:tr>
      <w:tr w:rsidR="006935C9" w:rsidRPr="009E7A44" w:rsidTr="00B77219">
        <w:trPr>
          <w:trHeight w:val="300"/>
        </w:trPr>
        <w:tc>
          <w:tcPr>
            <w:tcW w:w="2567"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 </w:t>
            </w:r>
          </w:p>
        </w:tc>
        <w:tc>
          <w:tcPr>
            <w:tcW w:w="1133"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Coefficients</w:t>
            </w:r>
          </w:p>
        </w:tc>
        <w:tc>
          <w:tcPr>
            <w:tcW w:w="1341"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Standard Error</w:t>
            </w:r>
          </w:p>
        </w:tc>
        <w:tc>
          <w:tcPr>
            <w:tcW w:w="1275"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t Stat</w:t>
            </w:r>
          </w:p>
        </w:tc>
        <w:tc>
          <w:tcPr>
            <w:tcW w:w="1275"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P-value</w:t>
            </w:r>
          </w:p>
        </w:tc>
        <w:tc>
          <w:tcPr>
            <w:tcW w:w="1275"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Lower 95%</w:t>
            </w:r>
          </w:p>
        </w:tc>
        <w:tc>
          <w:tcPr>
            <w:tcW w:w="1175" w:type="dxa"/>
            <w:tcBorders>
              <w:top w:val="single" w:sz="8" w:space="0" w:color="auto"/>
              <w:left w:val="nil"/>
              <w:bottom w:val="single" w:sz="4" w:space="0" w:color="auto"/>
              <w:right w:val="nil"/>
            </w:tcBorders>
            <w:shd w:val="clear" w:color="auto" w:fill="auto"/>
            <w:noWrap/>
            <w:vAlign w:val="bottom"/>
            <w:hideMark/>
          </w:tcPr>
          <w:p w:rsidR="006935C9" w:rsidRPr="009E7A44" w:rsidRDefault="006935C9" w:rsidP="00B77219">
            <w:pPr>
              <w:spacing w:after="0" w:line="240" w:lineRule="auto"/>
              <w:jc w:val="center"/>
              <w:rPr>
                <w:rFonts w:ascii="Calibri" w:eastAsia="Times New Roman" w:hAnsi="Calibri" w:cs="Calibri"/>
                <w:i/>
                <w:iCs/>
                <w:color w:val="000000"/>
              </w:rPr>
            </w:pPr>
            <w:r w:rsidRPr="009E7A44">
              <w:rPr>
                <w:rFonts w:ascii="Calibri" w:eastAsia="Times New Roman" w:hAnsi="Calibri" w:cs="Calibri"/>
                <w:i/>
                <w:iCs/>
                <w:color w:val="000000"/>
              </w:rPr>
              <w:t>Upper 95,0%</w:t>
            </w: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Intercept</w:t>
            </w: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4,690</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0,291</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16,098</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0,000</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4,118</w:t>
            </w: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5,263</w:t>
            </w: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ICEFF</w:t>
            </w: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0,296</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0,274</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1,079</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0,281</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-0,243</w:t>
            </w: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0,835</w:t>
            </w: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FIRM RISK</w:t>
            </w: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0,005</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0,002</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-1,870</w:t>
            </w:r>
          </w:p>
        </w:tc>
        <w:tc>
          <w:tcPr>
            <w:tcW w:w="1275" w:type="dxa"/>
            <w:tcBorders>
              <w:top w:val="nil"/>
              <w:left w:val="nil"/>
              <w:bottom w:val="nil"/>
              <w:right w:val="nil"/>
            </w:tcBorders>
            <w:shd w:val="clear" w:color="auto" w:fill="auto"/>
            <w:noWrap/>
            <w:vAlign w:val="bottom"/>
            <w:hideMark/>
          </w:tcPr>
          <w:p w:rsidR="006935C9" w:rsidRPr="00B77219" w:rsidRDefault="006935C9" w:rsidP="00B77219">
            <w:pPr>
              <w:spacing w:after="0" w:line="240" w:lineRule="auto"/>
              <w:jc w:val="right"/>
              <w:rPr>
                <w:rFonts w:ascii="Calibri" w:eastAsia="Times New Roman" w:hAnsi="Calibri" w:cs="Calibri"/>
                <w:color w:val="FF0000"/>
              </w:rPr>
            </w:pPr>
            <w:r w:rsidRPr="009E7A44">
              <w:rPr>
                <w:rFonts w:ascii="Calibri" w:eastAsia="Times New Roman" w:hAnsi="Calibri" w:cs="Calibri"/>
                <w:color w:val="FF0000"/>
              </w:rPr>
              <w:t>0,062</w:t>
            </w:r>
            <w:r w:rsidR="00B77219">
              <w:rPr>
                <w:rFonts w:ascii="Calibri" w:eastAsia="Times New Roman" w:hAnsi="Calibri" w:cs="Calibri"/>
                <w:color w:val="FF0000"/>
              </w:rPr>
              <w:t>*</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-0,009</w:t>
            </w: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0,000</w:t>
            </w: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ACC- PERFORMANCE</w:t>
            </w: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-0,002</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0,002</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-0,990</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0,323</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-0,005</w:t>
            </w: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0,002</w:t>
            </w: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 xml:space="preserve">FIRM GROWTH </w:t>
            </w: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0,002</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0,009</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0,276</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0,783</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-0,015</w:t>
            </w: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0,020</w:t>
            </w: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FIRM SIZE</w:t>
            </w: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0,000</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0,000</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6,276</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FF0000"/>
              </w:rPr>
            </w:pPr>
            <w:r w:rsidRPr="009E7A44">
              <w:rPr>
                <w:rFonts w:ascii="Calibri" w:eastAsia="Times New Roman" w:hAnsi="Calibri" w:cs="Calibri"/>
                <w:color w:val="FF0000"/>
              </w:rPr>
              <w:t>0,000</w:t>
            </w:r>
            <w:r w:rsidR="00B77219">
              <w:rPr>
                <w:rFonts w:ascii="Calibri" w:eastAsia="Times New Roman" w:hAnsi="Calibri" w:cs="Calibri"/>
                <w:color w:val="FF0000"/>
              </w:rPr>
              <w:t>*</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0,000</w:t>
            </w: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0,000</w:t>
            </w: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LOSS</w:t>
            </w: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-0,074</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0,248</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-0,299</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0,765</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-0,562</w:t>
            </w: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0,413</w:t>
            </w:r>
          </w:p>
        </w:tc>
      </w:tr>
      <w:tr w:rsidR="006935C9" w:rsidRPr="009E7A44" w:rsidTr="00B77219">
        <w:trPr>
          <w:trHeight w:val="300"/>
        </w:trPr>
        <w:tc>
          <w:tcPr>
            <w:tcW w:w="2567"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Pr>
                <w:rFonts w:ascii="Calibri" w:eastAsia="Times New Roman" w:hAnsi="Calibri" w:cs="Calibri"/>
                <w:color w:val="000000"/>
              </w:rPr>
              <w:t>CEO CHAIR INDEPENDENT</w:t>
            </w:r>
          </w:p>
        </w:tc>
        <w:tc>
          <w:tcPr>
            <w:tcW w:w="1133"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0,120</w:t>
            </w:r>
          </w:p>
        </w:tc>
        <w:tc>
          <w:tcPr>
            <w:tcW w:w="1341"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0,125</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0,957</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0,339</w:t>
            </w:r>
          </w:p>
        </w:tc>
        <w:tc>
          <w:tcPr>
            <w:tcW w:w="12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-0,126</w:t>
            </w:r>
          </w:p>
        </w:tc>
        <w:tc>
          <w:tcPr>
            <w:tcW w:w="1175" w:type="dxa"/>
            <w:tcBorders>
              <w:top w:val="nil"/>
              <w:left w:val="nil"/>
              <w:bottom w:val="nil"/>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0,366</w:t>
            </w:r>
          </w:p>
        </w:tc>
      </w:tr>
      <w:tr w:rsidR="006935C9" w:rsidRPr="009E7A44" w:rsidTr="00B77219">
        <w:trPr>
          <w:trHeight w:val="300"/>
        </w:trPr>
        <w:tc>
          <w:tcPr>
            <w:tcW w:w="2567"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rPr>
                <w:rFonts w:ascii="Calibri" w:eastAsia="Times New Roman" w:hAnsi="Calibri" w:cs="Calibri"/>
                <w:color w:val="000000"/>
              </w:rPr>
            </w:pPr>
            <w:r w:rsidRPr="009E7A44">
              <w:rPr>
                <w:rFonts w:ascii="Calibri" w:eastAsia="Times New Roman" w:hAnsi="Calibri" w:cs="Calibri"/>
                <w:color w:val="000000"/>
              </w:rPr>
              <w:t>BOARD INDEPENDENCE</w:t>
            </w:r>
          </w:p>
        </w:tc>
        <w:tc>
          <w:tcPr>
            <w:tcW w:w="1133"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0,345</w:t>
            </w:r>
          </w:p>
        </w:tc>
        <w:tc>
          <w:tcPr>
            <w:tcW w:w="1341"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0,125</w:t>
            </w:r>
          </w:p>
        </w:tc>
        <w:tc>
          <w:tcPr>
            <w:tcW w:w="1275"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2,748</w:t>
            </w:r>
          </w:p>
        </w:tc>
        <w:tc>
          <w:tcPr>
            <w:tcW w:w="1275"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FF0000"/>
              </w:rPr>
            </w:pPr>
            <w:r w:rsidRPr="009E7A44">
              <w:rPr>
                <w:rFonts w:ascii="Calibri" w:eastAsia="Times New Roman" w:hAnsi="Calibri" w:cs="Calibri"/>
                <w:color w:val="FF0000"/>
              </w:rPr>
              <w:t>0,006</w:t>
            </w:r>
            <w:r w:rsidR="00B77219">
              <w:rPr>
                <w:rFonts w:ascii="Calibri" w:eastAsia="Times New Roman" w:hAnsi="Calibri" w:cs="Calibri"/>
                <w:color w:val="FF0000"/>
              </w:rPr>
              <w:t>*</w:t>
            </w:r>
          </w:p>
        </w:tc>
        <w:tc>
          <w:tcPr>
            <w:tcW w:w="1275"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0,098</w:t>
            </w:r>
          </w:p>
        </w:tc>
        <w:tc>
          <w:tcPr>
            <w:tcW w:w="1175" w:type="dxa"/>
            <w:tcBorders>
              <w:top w:val="nil"/>
              <w:left w:val="nil"/>
              <w:bottom w:val="single" w:sz="8" w:space="0" w:color="auto"/>
              <w:right w:val="nil"/>
            </w:tcBorders>
            <w:shd w:val="clear" w:color="auto" w:fill="auto"/>
            <w:noWrap/>
            <w:vAlign w:val="bottom"/>
            <w:hideMark/>
          </w:tcPr>
          <w:p w:rsidR="006935C9" w:rsidRPr="009E7A44" w:rsidRDefault="006935C9" w:rsidP="00B77219">
            <w:pPr>
              <w:spacing w:after="0" w:line="240" w:lineRule="auto"/>
              <w:jc w:val="right"/>
              <w:rPr>
                <w:rFonts w:ascii="Calibri" w:eastAsia="Times New Roman" w:hAnsi="Calibri" w:cs="Calibri"/>
                <w:color w:val="000000"/>
              </w:rPr>
            </w:pPr>
            <w:r w:rsidRPr="009E7A44">
              <w:rPr>
                <w:rFonts w:ascii="Calibri" w:eastAsia="Times New Roman" w:hAnsi="Calibri" w:cs="Calibri"/>
                <w:color w:val="000000"/>
              </w:rPr>
              <w:t>0,591</w:t>
            </w:r>
          </w:p>
        </w:tc>
      </w:tr>
    </w:tbl>
    <w:p w:rsidR="00153C18" w:rsidRPr="00153C18" w:rsidRDefault="00153C18" w:rsidP="00153C18">
      <w:pPr>
        <w:rPr>
          <w:i/>
        </w:rPr>
      </w:pPr>
      <w:r w:rsidRPr="00B77219">
        <w:rPr>
          <w:color w:val="FF0000"/>
          <w:sz w:val="24"/>
          <w:szCs w:val="24"/>
        </w:rPr>
        <w:t>*</w:t>
      </w:r>
      <w:r>
        <w:t xml:space="preserve"> = significant with the compensation regressed at </w:t>
      </w:r>
      <w:r>
        <w:rPr>
          <w:i/>
        </w:rPr>
        <w:t>p&lt;0.01 ; p&lt;0.05</w:t>
      </w:r>
      <w:r w:rsidRPr="00153C18">
        <w:rPr>
          <w:i/>
        </w:rPr>
        <w:t xml:space="preserve"> </w:t>
      </w:r>
      <w:r>
        <w:rPr>
          <w:i/>
        </w:rPr>
        <w:t>or p&lt;0.10</w:t>
      </w:r>
    </w:p>
    <w:p w:rsidR="006935C9" w:rsidRDefault="006935C9" w:rsidP="006935C9"/>
    <w:p w:rsidR="006935C9" w:rsidRDefault="006935C9" w:rsidP="006935C9">
      <w:pPr>
        <w:pStyle w:val="Duidelijkcitaat"/>
      </w:pPr>
    </w:p>
    <w:p w:rsidR="00C27D33" w:rsidRPr="00C27D33" w:rsidRDefault="00C27D33" w:rsidP="00C27D33"/>
    <w:p w:rsidR="006935C9" w:rsidRDefault="00C27D33" w:rsidP="00EB7F1C">
      <w:pPr>
        <w:pStyle w:val="Kop2"/>
      </w:pPr>
      <w:bookmarkStart w:id="60" w:name="_Toc396052871"/>
      <w:r>
        <w:lastRenderedPageBreak/>
        <w:t xml:space="preserve">Appendix </w:t>
      </w:r>
      <w:r w:rsidR="006935C9">
        <w:t>2: Regressio</w:t>
      </w:r>
      <w:r>
        <w:t>n model (4) Equity compensation before Financial crisis</w:t>
      </w:r>
      <w:bookmarkEnd w:id="60"/>
    </w:p>
    <w:p w:rsidR="00EB7F1C" w:rsidRPr="00EB7F1C" w:rsidRDefault="00EB7F1C" w:rsidP="00EB7F1C"/>
    <w:p w:rsidR="006935C9" w:rsidRPr="0060478E" w:rsidRDefault="006935C9" w:rsidP="006935C9">
      <w:pPr>
        <w:rPr>
          <w:b/>
          <w:u w:val="single"/>
        </w:rPr>
      </w:pPr>
      <w:r w:rsidRPr="005B7E91">
        <w:rPr>
          <w:b/>
          <w:u w:val="single"/>
        </w:rPr>
        <w:t>Sample period</w:t>
      </w:r>
      <w:r w:rsidRPr="0060478E">
        <w:rPr>
          <w:b/>
          <w:vertAlign w:val="subscript"/>
        </w:rPr>
        <w:t xml:space="preserve">1 </w:t>
      </w:r>
      <w:r>
        <w:rPr>
          <w:b/>
          <w:u w:val="single"/>
        </w:rPr>
        <w:t>(2004-2006</w:t>
      </w:r>
      <w:r w:rsidRPr="005B7E91">
        <w:rPr>
          <w:b/>
          <w:u w:val="single"/>
        </w:rPr>
        <w:t>)</w:t>
      </w:r>
    </w:p>
    <w:p w:rsidR="006935C9" w:rsidRPr="009E7A44" w:rsidRDefault="006935C9" w:rsidP="006935C9">
      <w:pPr>
        <w:rPr>
          <w:b/>
        </w:rPr>
      </w:pPr>
      <w:r w:rsidRPr="009E7A44">
        <w:rPr>
          <w:b/>
        </w:rPr>
        <w:t xml:space="preserve">Output </w:t>
      </w:r>
      <w:r>
        <w:rPr>
          <w:b/>
        </w:rPr>
        <w:t>Regression model (4</w:t>
      </w:r>
      <w:r w:rsidRPr="009E7A44">
        <w:rPr>
          <w:b/>
        </w:rPr>
        <w:t>)</w:t>
      </w:r>
      <w:r>
        <w:rPr>
          <w:b/>
        </w:rPr>
        <w:t xml:space="preserve"> Equity</w:t>
      </w:r>
      <w:r w:rsidRPr="009E7A44">
        <w:rPr>
          <w:b/>
        </w:rPr>
        <w:t xml:space="preserve"> Compensation</w:t>
      </w:r>
    </w:p>
    <w:tbl>
      <w:tblPr>
        <w:tblW w:w="9483" w:type="dxa"/>
        <w:tblInd w:w="93" w:type="dxa"/>
        <w:tblLook w:val="04A0" w:firstRow="1" w:lastRow="0" w:firstColumn="1" w:lastColumn="0" w:noHBand="0" w:noVBand="1"/>
      </w:tblPr>
      <w:tblGrid>
        <w:gridCol w:w="2640"/>
        <w:gridCol w:w="1226"/>
        <w:gridCol w:w="1245"/>
        <w:gridCol w:w="1244"/>
        <w:gridCol w:w="970"/>
        <w:gridCol w:w="1246"/>
        <w:gridCol w:w="912"/>
      </w:tblGrid>
      <w:tr w:rsidR="006935C9" w:rsidRPr="005E48D5" w:rsidTr="00B77219">
        <w:trPr>
          <w:trHeight w:val="300"/>
        </w:trPr>
        <w:tc>
          <w:tcPr>
            <w:tcW w:w="3758" w:type="dxa"/>
            <w:gridSpan w:val="2"/>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Regression Statistics</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Multiple R</w:t>
            </w:r>
          </w:p>
        </w:tc>
        <w:tc>
          <w:tcPr>
            <w:tcW w:w="1049" w:type="dxa"/>
            <w:tcBorders>
              <w:top w:val="nil"/>
              <w:left w:val="nil"/>
              <w:bottom w:val="nil"/>
              <w:right w:val="nil"/>
            </w:tcBorders>
            <w:shd w:val="clear" w:color="auto" w:fill="auto"/>
            <w:noWrap/>
            <w:vAlign w:val="bottom"/>
            <w:hideMark/>
          </w:tcPr>
          <w:p w:rsidR="006935C9" w:rsidRPr="005E48D5" w:rsidRDefault="006935C9"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0,43</w:t>
            </w:r>
            <w:r w:rsidR="00DE4CBC">
              <w:rPr>
                <w:rFonts w:ascii="Calibri" w:eastAsia="Times New Roman" w:hAnsi="Calibri" w:cs="Calibri"/>
                <w:color w:val="000000"/>
              </w:rPr>
              <w:t>7</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R Square</w:t>
            </w:r>
          </w:p>
        </w:tc>
        <w:tc>
          <w:tcPr>
            <w:tcW w:w="1049" w:type="dxa"/>
            <w:tcBorders>
              <w:top w:val="nil"/>
              <w:left w:val="nil"/>
              <w:bottom w:val="nil"/>
              <w:right w:val="nil"/>
            </w:tcBorders>
            <w:shd w:val="clear" w:color="auto" w:fill="auto"/>
            <w:noWrap/>
            <w:vAlign w:val="bottom"/>
            <w:hideMark/>
          </w:tcPr>
          <w:p w:rsidR="006935C9" w:rsidRPr="005E48D5" w:rsidRDefault="006935C9"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0,19</w:t>
            </w:r>
            <w:r w:rsidR="00DE4CBC">
              <w:rPr>
                <w:rFonts w:ascii="Calibri" w:eastAsia="Times New Roman" w:hAnsi="Calibri" w:cs="Calibri"/>
                <w:color w:val="000000"/>
              </w:rPr>
              <w:t>1</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Adjusted R Square</w:t>
            </w:r>
          </w:p>
        </w:tc>
        <w:tc>
          <w:tcPr>
            <w:tcW w:w="1049" w:type="dxa"/>
            <w:tcBorders>
              <w:top w:val="nil"/>
              <w:left w:val="nil"/>
              <w:bottom w:val="nil"/>
              <w:right w:val="nil"/>
            </w:tcBorders>
            <w:shd w:val="clear" w:color="auto" w:fill="auto"/>
            <w:noWrap/>
            <w:vAlign w:val="bottom"/>
            <w:hideMark/>
          </w:tcPr>
          <w:p w:rsidR="006935C9" w:rsidRPr="005E48D5" w:rsidRDefault="006935C9"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0,177</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Standard Error</w:t>
            </w:r>
          </w:p>
        </w:tc>
        <w:tc>
          <w:tcPr>
            <w:tcW w:w="1049" w:type="dxa"/>
            <w:tcBorders>
              <w:top w:val="nil"/>
              <w:left w:val="nil"/>
              <w:bottom w:val="nil"/>
              <w:right w:val="nil"/>
            </w:tcBorders>
            <w:shd w:val="clear" w:color="auto" w:fill="auto"/>
            <w:noWrap/>
            <w:vAlign w:val="bottom"/>
            <w:hideMark/>
          </w:tcPr>
          <w:p w:rsidR="006935C9" w:rsidRPr="005E48D5" w:rsidRDefault="006935C9"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1,06</w:t>
            </w:r>
            <w:r w:rsidR="00DE4CBC">
              <w:rPr>
                <w:rFonts w:ascii="Calibri" w:eastAsia="Times New Roman" w:hAnsi="Calibri" w:cs="Calibri"/>
                <w:color w:val="000000"/>
              </w:rPr>
              <w:t>2</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15"/>
        </w:trPr>
        <w:tc>
          <w:tcPr>
            <w:tcW w:w="2709"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Observations</w:t>
            </w:r>
          </w:p>
        </w:tc>
        <w:tc>
          <w:tcPr>
            <w:tcW w:w="1049"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492</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15"/>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ANOVA</w:t>
            </w: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00"/>
        </w:trPr>
        <w:tc>
          <w:tcPr>
            <w:tcW w:w="2709"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 </w:t>
            </w:r>
          </w:p>
        </w:tc>
        <w:tc>
          <w:tcPr>
            <w:tcW w:w="1049"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df</w:t>
            </w:r>
          </w:p>
        </w:tc>
        <w:tc>
          <w:tcPr>
            <w:tcW w:w="1274"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SS</w:t>
            </w:r>
          </w:p>
        </w:tc>
        <w:tc>
          <w:tcPr>
            <w:tcW w:w="1273"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MS</w:t>
            </w:r>
          </w:p>
        </w:tc>
        <w:tc>
          <w:tcPr>
            <w:tcW w:w="991"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F</w:t>
            </w:r>
          </w:p>
        </w:tc>
        <w:tc>
          <w:tcPr>
            <w:tcW w:w="1255"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Significance F</w:t>
            </w: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Regression</w:t>
            </w: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8</w:t>
            </w:r>
          </w:p>
        </w:tc>
        <w:tc>
          <w:tcPr>
            <w:tcW w:w="1274" w:type="dxa"/>
            <w:tcBorders>
              <w:top w:val="nil"/>
              <w:left w:val="nil"/>
              <w:bottom w:val="nil"/>
              <w:right w:val="nil"/>
            </w:tcBorders>
            <w:shd w:val="clear" w:color="auto" w:fill="auto"/>
            <w:noWrap/>
            <w:vAlign w:val="bottom"/>
            <w:hideMark/>
          </w:tcPr>
          <w:p w:rsidR="006935C9" w:rsidRPr="005E48D5" w:rsidRDefault="006935C9"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128,293</w:t>
            </w:r>
          </w:p>
        </w:tc>
        <w:tc>
          <w:tcPr>
            <w:tcW w:w="1273" w:type="dxa"/>
            <w:tcBorders>
              <w:top w:val="nil"/>
              <w:left w:val="nil"/>
              <w:bottom w:val="nil"/>
              <w:right w:val="nil"/>
            </w:tcBorders>
            <w:shd w:val="clear" w:color="auto" w:fill="auto"/>
            <w:noWrap/>
            <w:vAlign w:val="bottom"/>
            <w:hideMark/>
          </w:tcPr>
          <w:p w:rsidR="006935C9" w:rsidRPr="005E48D5" w:rsidRDefault="006935C9"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16,03</w:t>
            </w:r>
            <w:r w:rsidR="00DE4CBC">
              <w:rPr>
                <w:rFonts w:ascii="Calibri" w:eastAsia="Times New Roman" w:hAnsi="Calibri" w:cs="Calibri"/>
                <w:color w:val="000000"/>
              </w:rPr>
              <w:t>7</w:t>
            </w:r>
          </w:p>
        </w:tc>
        <w:tc>
          <w:tcPr>
            <w:tcW w:w="991" w:type="dxa"/>
            <w:tcBorders>
              <w:top w:val="nil"/>
              <w:left w:val="nil"/>
              <w:bottom w:val="nil"/>
              <w:right w:val="nil"/>
            </w:tcBorders>
            <w:shd w:val="clear" w:color="auto" w:fill="auto"/>
            <w:noWrap/>
            <w:vAlign w:val="bottom"/>
            <w:hideMark/>
          </w:tcPr>
          <w:p w:rsidR="006935C9" w:rsidRPr="005E48D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14,219</w:t>
            </w: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1,1582E-18</w:t>
            </w: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Residual</w:t>
            </w: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483</w:t>
            </w:r>
          </w:p>
        </w:tc>
        <w:tc>
          <w:tcPr>
            <w:tcW w:w="1274" w:type="dxa"/>
            <w:tcBorders>
              <w:top w:val="nil"/>
              <w:left w:val="nil"/>
              <w:bottom w:val="nil"/>
              <w:right w:val="nil"/>
            </w:tcBorders>
            <w:shd w:val="clear" w:color="auto" w:fill="auto"/>
            <w:noWrap/>
            <w:vAlign w:val="bottom"/>
            <w:hideMark/>
          </w:tcPr>
          <w:p w:rsidR="006935C9" w:rsidRPr="005E48D5" w:rsidRDefault="006935C9"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544,74</w:t>
            </w:r>
            <w:r w:rsidR="00DE4CBC">
              <w:rPr>
                <w:rFonts w:ascii="Calibri" w:eastAsia="Times New Roman" w:hAnsi="Calibri" w:cs="Calibri"/>
                <w:color w:val="000000"/>
              </w:rPr>
              <w:t>4</w:t>
            </w:r>
          </w:p>
        </w:tc>
        <w:tc>
          <w:tcPr>
            <w:tcW w:w="1273" w:type="dxa"/>
            <w:tcBorders>
              <w:top w:val="nil"/>
              <w:left w:val="nil"/>
              <w:bottom w:val="nil"/>
              <w:right w:val="nil"/>
            </w:tcBorders>
            <w:shd w:val="clear" w:color="auto" w:fill="auto"/>
            <w:noWrap/>
            <w:vAlign w:val="bottom"/>
            <w:hideMark/>
          </w:tcPr>
          <w:p w:rsidR="006935C9" w:rsidRPr="005E48D5" w:rsidRDefault="006935C9" w:rsidP="00DE4CBC">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1,12</w:t>
            </w:r>
            <w:r w:rsidR="00DE4CBC">
              <w:rPr>
                <w:rFonts w:ascii="Calibri" w:eastAsia="Times New Roman" w:hAnsi="Calibri" w:cs="Calibri"/>
                <w:color w:val="000000"/>
              </w:rPr>
              <w:t>8</w:t>
            </w: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15"/>
        </w:trPr>
        <w:tc>
          <w:tcPr>
            <w:tcW w:w="2709"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Total</w:t>
            </w:r>
          </w:p>
        </w:tc>
        <w:tc>
          <w:tcPr>
            <w:tcW w:w="1049"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491</w:t>
            </w:r>
          </w:p>
        </w:tc>
        <w:tc>
          <w:tcPr>
            <w:tcW w:w="1274" w:type="dxa"/>
            <w:tcBorders>
              <w:top w:val="nil"/>
              <w:left w:val="nil"/>
              <w:bottom w:val="single" w:sz="8" w:space="0" w:color="auto"/>
              <w:right w:val="nil"/>
            </w:tcBorders>
            <w:shd w:val="clear" w:color="auto" w:fill="auto"/>
            <w:noWrap/>
            <w:vAlign w:val="bottom"/>
            <w:hideMark/>
          </w:tcPr>
          <w:p w:rsidR="006935C9" w:rsidRPr="005E48D5" w:rsidRDefault="006935C9"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673,037</w:t>
            </w:r>
          </w:p>
        </w:tc>
        <w:tc>
          <w:tcPr>
            <w:tcW w:w="1273"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 </w:t>
            </w:r>
          </w:p>
        </w:tc>
        <w:tc>
          <w:tcPr>
            <w:tcW w:w="991"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 </w:t>
            </w:r>
          </w:p>
        </w:tc>
        <w:tc>
          <w:tcPr>
            <w:tcW w:w="1255"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 </w:t>
            </w: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15"/>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p>
        </w:tc>
      </w:tr>
      <w:tr w:rsidR="006935C9" w:rsidRPr="005E48D5" w:rsidTr="00B77219">
        <w:trPr>
          <w:trHeight w:val="300"/>
        </w:trPr>
        <w:tc>
          <w:tcPr>
            <w:tcW w:w="2709"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 </w:t>
            </w:r>
          </w:p>
        </w:tc>
        <w:tc>
          <w:tcPr>
            <w:tcW w:w="1049"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Coefficients</w:t>
            </w:r>
          </w:p>
        </w:tc>
        <w:tc>
          <w:tcPr>
            <w:tcW w:w="1274"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Standard Error</w:t>
            </w:r>
          </w:p>
        </w:tc>
        <w:tc>
          <w:tcPr>
            <w:tcW w:w="1273"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t Stat</w:t>
            </w:r>
          </w:p>
        </w:tc>
        <w:tc>
          <w:tcPr>
            <w:tcW w:w="991"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P-value</w:t>
            </w:r>
          </w:p>
        </w:tc>
        <w:tc>
          <w:tcPr>
            <w:tcW w:w="1255"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Lower 95%</w:t>
            </w:r>
          </w:p>
        </w:tc>
        <w:tc>
          <w:tcPr>
            <w:tcW w:w="932" w:type="dxa"/>
            <w:tcBorders>
              <w:top w:val="single" w:sz="8" w:space="0" w:color="auto"/>
              <w:left w:val="nil"/>
              <w:bottom w:val="single" w:sz="4" w:space="0" w:color="auto"/>
              <w:right w:val="nil"/>
            </w:tcBorders>
            <w:shd w:val="clear" w:color="auto" w:fill="auto"/>
            <w:noWrap/>
            <w:vAlign w:val="bottom"/>
            <w:hideMark/>
          </w:tcPr>
          <w:p w:rsidR="006935C9" w:rsidRPr="005E48D5" w:rsidRDefault="006935C9" w:rsidP="00B77219">
            <w:pPr>
              <w:spacing w:after="0" w:line="240" w:lineRule="auto"/>
              <w:jc w:val="center"/>
              <w:rPr>
                <w:rFonts w:ascii="Calibri" w:eastAsia="Times New Roman" w:hAnsi="Calibri" w:cs="Calibri"/>
                <w:i/>
                <w:iCs/>
                <w:color w:val="000000"/>
              </w:rPr>
            </w:pPr>
            <w:r w:rsidRPr="005E48D5">
              <w:rPr>
                <w:rFonts w:ascii="Calibri" w:eastAsia="Times New Roman" w:hAnsi="Calibri" w:cs="Calibri"/>
                <w:i/>
                <w:iCs/>
                <w:color w:val="000000"/>
              </w:rPr>
              <w:t>Upper 95%</w:t>
            </w: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Intercept</w:t>
            </w: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5,785</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0,250</w:t>
            </w: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23,123</w:t>
            </w: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0,000</w:t>
            </w: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5,294</w:t>
            </w: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6,277</w:t>
            </w: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ICEFF</w:t>
            </w: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0,530</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0,237</w:t>
            </w: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2,241</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FF0000"/>
              </w:rPr>
            </w:pPr>
            <w:r w:rsidRPr="005E48D5">
              <w:rPr>
                <w:rFonts w:ascii="Calibri" w:eastAsia="Times New Roman" w:hAnsi="Calibri" w:cs="Calibri"/>
                <w:color w:val="FF0000"/>
              </w:rPr>
              <w:t>0,025</w:t>
            </w:r>
            <w:r w:rsidR="00153C18">
              <w:rPr>
                <w:rFonts w:ascii="Calibri" w:eastAsia="Times New Roman" w:hAnsi="Calibri" w:cs="Calibri"/>
                <w:color w:val="FF0000"/>
              </w:rPr>
              <w:t>*</w:t>
            </w: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0,065</w:t>
            </w: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0,995</w:t>
            </w: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FIRM RISK</w:t>
            </w: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0,004</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0,002</w:t>
            </w: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-2,138</w:t>
            </w: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FF0000"/>
              </w:rPr>
            </w:pPr>
            <w:r w:rsidRPr="005E48D5">
              <w:rPr>
                <w:rFonts w:ascii="Calibri" w:eastAsia="Times New Roman" w:hAnsi="Calibri" w:cs="Calibri"/>
                <w:color w:val="FF0000"/>
              </w:rPr>
              <w:t>0,033</w:t>
            </w:r>
            <w:r w:rsidR="00153C18">
              <w:rPr>
                <w:rFonts w:ascii="Calibri" w:eastAsia="Times New Roman" w:hAnsi="Calibri" w:cs="Calibri"/>
                <w:color w:val="FF0000"/>
              </w:rPr>
              <w:t>*</w:t>
            </w: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-0,008</w:t>
            </w: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0,000</w:t>
            </w: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Pr>
                <w:rFonts w:ascii="Calibri" w:eastAsia="Times New Roman" w:hAnsi="Calibri" w:cs="Calibri"/>
                <w:color w:val="000000"/>
              </w:rPr>
              <w:t>ACC_</w:t>
            </w:r>
            <w:r w:rsidRPr="005E48D5">
              <w:rPr>
                <w:rFonts w:ascii="Calibri" w:eastAsia="Times New Roman" w:hAnsi="Calibri" w:cs="Calibri"/>
                <w:color w:val="000000"/>
              </w:rPr>
              <w:t>PERFORMANCE</w:t>
            </w: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0,000</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0,001</w:t>
            </w: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0,122</w:t>
            </w: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0,903</w:t>
            </w: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-0,002</w:t>
            </w: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0,002</w:t>
            </w: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 xml:space="preserve">FIRM GROWTH </w:t>
            </w: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0,024</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0,008</w:t>
            </w: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2,875</w:t>
            </w: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FF0000"/>
              </w:rPr>
            </w:pPr>
            <w:r w:rsidRPr="005E48D5">
              <w:rPr>
                <w:rFonts w:ascii="Calibri" w:eastAsia="Times New Roman" w:hAnsi="Calibri" w:cs="Calibri"/>
                <w:color w:val="FF0000"/>
              </w:rPr>
              <w:t>0,004</w:t>
            </w:r>
            <w:r w:rsidR="00153C18">
              <w:rPr>
                <w:rFonts w:ascii="Calibri" w:eastAsia="Times New Roman" w:hAnsi="Calibri" w:cs="Calibri"/>
                <w:color w:val="FF0000"/>
              </w:rPr>
              <w:t>*</w:t>
            </w: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0,008</w:t>
            </w: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0,040</w:t>
            </w: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FIRM SIZE</w:t>
            </w: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0,000</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0,000</w:t>
            </w: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8,944</w:t>
            </w: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FF0000"/>
              </w:rPr>
            </w:pPr>
            <w:r w:rsidRPr="005E48D5">
              <w:rPr>
                <w:rFonts w:ascii="Calibri" w:eastAsia="Times New Roman" w:hAnsi="Calibri" w:cs="Calibri"/>
                <w:color w:val="FF0000"/>
              </w:rPr>
              <w:t>0,000</w:t>
            </w:r>
            <w:r w:rsidR="00153C18">
              <w:rPr>
                <w:rFonts w:ascii="Calibri" w:eastAsia="Times New Roman" w:hAnsi="Calibri" w:cs="Calibri"/>
                <w:color w:val="FF0000"/>
              </w:rPr>
              <w:t>*</w:t>
            </w: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0,000</w:t>
            </w: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0,000</w:t>
            </w: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LOSS</w:t>
            </w: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0,031</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0,172</w:t>
            </w: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0,179</w:t>
            </w: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0,858</w:t>
            </w: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-0,307</w:t>
            </w: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0,369</w:t>
            </w:r>
          </w:p>
        </w:tc>
      </w:tr>
      <w:tr w:rsidR="006935C9" w:rsidRPr="005E48D5" w:rsidTr="00B77219">
        <w:trPr>
          <w:trHeight w:val="300"/>
        </w:trPr>
        <w:tc>
          <w:tcPr>
            <w:tcW w:w="270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Pr>
                <w:rFonts w:ascii="Calibri" w:eastAsia="Times New Roman" w:hAnsi="Calibri" w:cs="Calibri"/>
                <w:color w:val="000000"/>
              </w:rPr>
              <w:t>CEO CHAIR INDEPENDENT</w:t>
            </w:r>
          </w:p>
        </w:tc>
        <w:tc>
          <w:tcPr>
            <w:tcW w:w="1049"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0,194</w:t>
            </w:r>
          </w:p>
        </w:tc>
        <w:tc>
          <w:tcPr>
            <w:tcW w:w="1274"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0,099</w:t>
            </w:r>
          </w:p>
        </w:tc>
        <w:tc>
          <w:tcPr>
            <w:tcW w:w="1273"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1,948</w:t>
            </w:r>
          </w:p>
        </w:tc>
        <w:tc>
          <w:tcPr>
            <w:tcW w:w="991"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FF0000"/>
              </w:rPr>
            </w:pPr>
            <w:r w:rsidRPr="005E48D5">
              <w:rPr>
                <w:rFonts w:ascii="Calibri" w:eastAsia="Times New Roman" w:hAnsi="Calibri" w:cs="Calibri"/>
                <w:color w:val="FF0000"/>
              </w:rPr>
              <w:t>0,052</w:t>
            </w:r>
            <w:r w:rsidR="00153C18">
              <w:rPr>
                <w:rFonts w:ascii="Calibri" w:eastAsia="Times New Roman" w:hAnsi="Calibri" w:cs="Calibri"/>
                <w:color w:val="FF0000"/>
              </w:rPr>
              <w:t>*</w:t>
            </w:r>
          </w:p>
        </w:tc>
        <w:tc>
          <w:tcPr>
            <w:tcW w:w="1255"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-0,002</w:t>
            </w:r>
          </w:p>
        </w:tc>
        <w:tc>
          <w:tcPr>
            <w:tcW w:w="932" w:type="dxa"/>
            <w:tcBorders>
              <w:top w:val="nil"/>
              <w:left w:val="nil"/>
              <w:bottom w:val="nil"/>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0,389</w:t>
            </w:r>
          </w:p>
        </w:tc>
      </w:tr>
      <w:tr w:rsidR="006935C9" w:rsidRPr="005E48D5" w:rsidTr="00B77219">
        <w:trPr>
          <w:trHeight w:val="315"/>
        </w:trPr>
        <w:tc>
          <w:tcPr>
            <w:tcW w:w="2709"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rPr>
                <w:rFonts w:ascii="Calibri" w:eastAsia="Times New Roman" w:hAnsi="Calibri" w:cs="Calibri"/>
                <w:color w:val="000000"/>
              </w:rPr>
            </w:pPr>
            <w:r w:rsidRPr="005E48D5">
              <w:rPr>
                <w:rFonts w:ascii="Calibri" w:eastAsia="Times New Roman" w:hAnsi="Calibri" w:cs="Calibri"/>
                <w:color w:val="000000"/>
              </w:rPr>
              <w:t>BOARD INDEPENDENCE</w:t>
            </w:r>
          </w:p>
        </w:tc>
        <w:tc>
          <w:tcPr>
            <w:tcW w:w="1049"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-0,070</w:t>
            </w:r>
          </w:p>
        </w:tc>
        <w:tc>
          <w:tcPr>
            <w:tcW w:w="1274"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0,099</w:t>
            </w:r>
          </w:p>
        </w:tc>
        <w:tc>
          <w:tcPr>
            <w:tcW w:w="1273"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-0,702</w:t>
            </w:r>
          </w:p>
        </w:tc>
        <w:tc>
          <w:tcPr>
            <w:tcW w:w="991"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0,483</w:t>
            </w:r>
          </w:p>
        </w:tc>
        <w:tc>
          <w:tcPr>
            <w:tcW w:w="1255"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-0,264</w:t>
            </w:r>
          </w:p>
        </w:tc>
        <w:tc>
          <w:tcPr>
            <w:tcW w:w="932" w:type="dxa"/>
            <w:tcBorders>
              <w:top w:val="nil"/>
              <w:left w:val="nil"/>
              <w:bottom w:val="single" w:sz="8" w:space="0" w:color="auto"/>
              <w:right w:val="nil"/>
            </w:tcBorders>
            <w:shd w:val="clear" w:color="auto" w:fill="auto"/>
            <w:noWrap/>
            <w:vAlign w:val="bottom"/>
            <w:hideMark/>
          </w:tcPr>
          <w:p w:rsidR="006935C9" w:rsidRPr="005E48D5" w:rsidRDefault="006935C9" w:rsidP="00B77219">
            <w:pPr>
              <w:spacing w:after="0" w:line="240" w:lineRule="auto"/>
              <w:jc w:val="right"/>
              <w:rPr>
                <w:rFonts w:ascii="Calibri" w:eastAsia="Times New Roman" w:hAnsi="Calibri" w:cs="Calibri"/>
                <w:color w:val="000000"/>
              </w:rPr>
            </w:pPr>
            <w:r w:rsidRPr="005E48D5">
              <w:rPr>
                <w:rFonts w:ascii="Calibri" w:eastAsia="Times New Roman" w:hAnsi="Calibri" w:cs="Calibri"/>
                <w:color w:val="000000"/>
              </w:rPr>
              <w:t>0,125</w:t>
            </w:r>
          </w:p>
        </w:tc>
      </w:tr>
    </w:tbl>
    <w:p w:rsidR="00B77219" w:rsidRPr="00153C18" w:rsidRDefault="00B77219" w:rsidP="00B77219">
      <w:pPr>
        <w:rPr>
          <w:i/>
        </w:rPr>
      </w:pPr>
      <w:r w:rsidRPr="00B77219">
        <w:rPr>
          <w:color w:val="FF0000"/>
          <w:sz w:val="24"/>
          <w:szCs w:val="24"/>
        </w:rPr>
        <w:t>*</w:t>
      </w:r>
      <w:r>
        <w:t xml:space="preserve"> = significant with the compensation regressed</w:t>
      </w:r>
      <w:r w:rsidR="00153C18">
        <w:t xml:space="preserve"> at </w:t>
      </w:r>
      <w:r w:rsidR="00153C18">
        <w:rPr>
          <w:i/>
        </w:rPr>
        <w:t>p&lt;0.01 or p&lt;0.05</w:t>
      </w:r>
    </w:p>
    <w:p w:rsidR="006935C9" w:rsidRDefault="006935C9" w:rsidP="006935C9"/>
    <w:p w:rsidR="006935C9" w:rsidRDefault="006935C9" w:rsidP="006935C9"/>
    <w:p w:rsidR="00C27D33" w:rsidRDefault="00C27D33" w:rsidP="006935C9"/>
    <w:p w:rsidR="006935C9" w:rsidRDefault="006935C9" w:rsidP="006935C9"/>
    <w:p w:rsidR="006935C9" w:rsidRDefault="006935C9" w:rsidP="006935C9"/>
    <w:p w:rsidR="006935C9" w:rsidRDefault="00C27D33" w:rsidP="00EB7F1C">
      <w:pPr>
        <w:pStyle w:val="Kop2"/>
      </w:pPr>
      <w:bookmarkStart w:id="61" w:name="_Toc396052872"/>
      <w:r>
        <w:lastRenderedPageBreak/>
        <w:t>Appendix 3: Regressi</w:t>
      </w:r>
      <w:r w:rsidR="006935C9">
        <w:t>on model (3</w:t>
      </w:r>
      <w:r w:rsidR="004710F7">
        <w:t>) Bonus during Financial crisis</w:t>
      </w:r>
      <w:bookmarkEnd w:id="61"/>
    </w:p>
    <w:p w:rsidR="00EB7F1C" w:rsidRPr="00EB7F1C" w:rsidRDefault="00EB7F1C" w:rsidP="00EB7F1C"/>
    <w:p w:rsidR="006935C9" w:rsidRPr="0060478E" w:rsidRDefault="006935C9" w:rsidP="006935C9">
      <w:pPr>
        <w:rPr>
          <w:b/>
          <w:u w:val="single"/>
        </w:rPr>
      </w:pPr>
      <w:r w:rsidRPr="005B7E91">
        <w:rPr>
          <w:b/>
          <w:u w:val="single"/>
        </w:rPr>
        <w:t>Sample period</w:t>
      </w:r>
      <w:r>
        <w:rPr>
          <w:b/>
          <w:vertAlign w:val="subscript"/>
        </w:rPr>
        <w:t>2</w:t>
      </w:r>
      <w:r w:rsidRPr="0060478E">
        <w:rPr>
          <w:b/>
          <w:vertAlign w:val="subscript"/>
        </w:rPr>
        <w:t xml:space="preserve"> </w:t>
      </w:r>
      <w:r>
        <w:rPr>
          <w:b/>
          <w:u w:val="single"/>
        </w:rPr>
        <w:t>(2007-2009</w:t>
      </w:r>
      <w:r w:rsidRPr="005B7E91">
        <w:rPr>
          <w:b/>
          <w:u w:val="single"/>
        </w:rPr>
        <w:t>)</w:t>
      </w:r>
    </w:p>
    <w:p w:rsidR="006935C9" w:rsidRPr="009E7A44" w:rsidRDefault="006935C9" w:rsidP="006935C9">
      <w:pPr>
        <w:rPr>
          <w:b/>
        </w:rPr>
      </w:pPr>
      <w:r w:rsidRPr="009E7A44">
        <w:rPr>
          <w:b/>
        </w:rPr>
        <w:t>Output Regression model (3) Cash Bonus Compensation</w:t>
      </w:r>
    </w:p>
    <w:tbl>
      <w:tblPr>
        <w:tblW w:w="9483" w:type="dxa"/>
        <w:tblInd w:w="93" w:type="dxa"/>
        <w:tblLook w:val="04A0" w:firstRow="1" w:lastRow="0" w:firstColumn="1" w:lastColumn="0" w:noHBand="0" w:noVBand="1"/>
      </w:tblPr>
      <w:tblGrid>
        <w:gridCol w:w="2632"/>
        <w:gridCol w:w="1339"/>
        <w:gridCol w:w="1170"/>
        <w:gridCol w:w="987"/>
        <w:gridCol w:w="1192"/>
        <w:gridCol w:w="1271"/>
        <w:gridCol w:w="892"/>
      </w:tblGrid>
      <w:tr w:rsidR="006935C9" w:rsidRPr="00700285" w:rsidTr="00B77219">
        <w:trPr>
          <w:trHeight w:val="300"/>
        </w:trPr>
        <w:tc>
          <w:tcPr>
            <w:tcW w:w="3984" w:type="dxa"/>
            <w:gridSpan w:val="2"/>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Regression Statistics</w:t>
            </w:r>
          </w:p>
        </w:tc>
        <w:tc>
          <w:tcPr>
            <w:tcW w:w="117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990"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19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24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Multiple R</w:t>
            </w:r>
          </w:p>
        </w:tc>
        <w:tc>
          <w:tcPr>
            <w:tcW w:w="134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jc w:val="right"/>
              <w:rPr>
                <w:rFonts w:ascii="Calibri" w:eastAsia="Times New Roman" w:hAnsi="Calibri" w:cs="Calibri"/>
                <w:color w:val="000000"/>
              </w:rPr>
            </w:pPr>
            <w:r w:rsidRPr="00700285">
              <w:rPr>
                <w:rFonts w:ascii="Calibri" w:eastAsia="Times New Roman" w:hAnsi="Calibri" w:cs="Calibri"/>
                <w:color w:val="000000"/>
              </w:rPr>
              <w:t>0,41</w:t>
            </w:r>
            <w:r w:rsidR="00DE4CBC">
              <w:rPr>
                <w:rFonts w:ascii="Calibri" w:eastAsia="Times New Roman" w:hAnsi="Calibri" w:cs="Calibri"/>
                <w:color w:val="000000"/>
              </w:rPr>
              <w:t>6</w:t>
            </w:r>
          </w:p>
        </w:tc>
        <w:tc>
          <w:tcPr>
            <w:tcW w:w="117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990"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19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24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R Square</w:t>
            </w:r>
          </w:p>
        </w:tc>
        <w:tc>
          <w:tcPr>
            <w:tcW w:w="134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center"/>
              <w:rPr>
                <w:rFonts w:ascii="Calibri" w:eastAsia="Times New Roman" w:hAnsi="Calibri" w:cs="Calibri"/>
                <w:color w:val="000000"/>
              </w:rPr>
            </w:pPr>
            <w:r>
              <w:rPr>
                <w:rFonts w:ascii="Calibri" w:eastAsia="Times New Roman" w:hAnsi="Calibri" w:cs="Calibri"/>
                <w:color w:val="000000"/>
              </w:rPr>
              <w:t xml:space="preserve">            </w:t>
            </w:r>
            <w:r w:rsidR="006935C9" w:rsidRPr="00700285">
              <w:rPr>
                <w:rFonts w:ascii="Calibri" w:eastAsia="Times New Roman" w:hAnsi="Calibri" w:cs="Calibri"/>
                <w:color w:val="000000"/>
              </w:rPr>
              <w:t>0,17</w:t>
            </w:r>
            <w:r>
              <w:rPr>
                <w:rFonts w:ascii="Calibri" w:eastAsia="Times New Roman" w:hAnsi="Calibri" w:cs="Calibri"/>
                <w:color w:val="000000"/>
              </w:rPr>
              <w:t>2</w:t>
            </w:r>
          </w:p>
        </w:tc>
        <w:tc>
          <w:tcPr>
            <w:tcW w:w="117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990"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19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24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Adjusted R Square</w:t>
            </w:r>
          </w:p>
        </w:tc>
        <w:tc>
          <w:tcPr>
            <w:tcW w:w="1343" w:type="dxa"/>
            <w:tcBorders>
              <w:top w:val="nil"/>
              <w:left w:val="nil"/>
              <w:bottom w:val="nil"/>
              <w:right w:val="nil"/>
            </w:tcBorders>
            <w:shd w:val="clear" w:color="auto" w:fill="auto"/>
            <w:noWrap/>
            <w:vAlign w:val="bottom"/>
            <w:hideMark/>
          </w:tcPr>
          <w:p w:rsidR="006935C9" w:rsidRPr="00700285" w:rsidRDefault="006935C9" w:rsidP="00DE4CBC">
            <w:pPr>
              <w:spacing w:after="0" w:line="240" w:lineRule="auto"/>
              <w:jc w:val="right"/>
              <w:rPr>
                <w:rFonts w:ascii="Calibri" w:eastAsia="Times New Roman" w:hAnsi="Calibri" w:cs="Calibri"/>
                <w:color w:val="000000"/>
              </w:rPr>
            </w:pPr>
            <w:r w:rsidRPr="00700285">
              <w:rPr>
                <w:rFonts w:ascii="Calibri" w:eastAsia="Times New Roman" w:hAnsi="Calibri" w:cs="Calibri"/>
                <w:color w:val="000000"/>
              </w:rPr>
              <w:t>0,154</w:t>
            </w:r>
          </w:p>
        </w:tc>
        <w:tc>
          <w:tcPr>
            <w:tcW w:w="117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990"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19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24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Standard Error</w:t>
            </w:r>
          </w:p>
        </w:tc>
        <w:tc>
          <w:tcPr>
            <w:tcW w:w="1343" w:type="dxa"/>
            <w:tcBorders>
              <w:top w:val="nil"/>
              <w:left w:val="nil"/>
              <w:bottom w:val="nil"/>
              <w:right w:val="nil"/>
            </w:tcBorders>
            <w:shd w:val="clear" w:color="auto" w:fill="auto"/>
            <w:noWrap/>
            <w:vAlign w:val="bottom"/>
            <w:hideMark/>
          </w:tcPr>
          <w:p w:rsidR="006935C9" w:rsidRPr="00700285" w:rsidRDefault="006935C9" w:rsidP="00DE4CBC">
            <w:pPr>
              <w:spacing w:after="0" w:line="240" w:lineRule="auto"/>
              <w:jc w:val="right"/>
              <w:rPr>
                <w:rFonts w:ascii="Calibri" w:eastAsia="Times New Roman" w:hAnsi="Calibri" w:cs="Calibri"/>
                <w:color w:val="000000"/>
              </w:rPr>
            </w:pPr>
            <w:r w:rsidRPr="00700285">
              <w:rPr>
                <w:rFonts w:ascii="Calibri" w:eastAsia="Times New Roman" w:hAnsi="Calibri" w:cs="Calibri"/>
                <w:color w:val="000000"/>
              </w:rPr>
              <w:t>1,399</w:t>
            </w:r>
          </w:p>
        </w:tc>
        <w:tc>
          <w:tcPr>
            <w:tcW w:w="117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990"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19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24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15"/>
        </w:trPr>
        <w:tc>
          <w:tcPr>
            <w:tcW w:w="2641" w:type="dxa"/>
            <w:tcBorders>
              <w:top w:val="nil"/>
              <w:left w:val="nil"/>
              <w:bottom w:val="single" w:sz="8" w:space="0" w:color="auto"/>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Observations</w:t>
            </w:r>
          </w:p>
        </w:tc>
        <w:tc>
          <w:tcPr>
            <w:tcW w:w="1343" w:type="dxa"/>
            <w:tcBorders>
              <w:top w:val="nil"/>
              <w:left w:val="nil"/>
              <w:bottom w:val="single" w:sz="8" w:space="0" w:color="auto"/>
              <w:right w:val="nil"/>
            </w:tcBorders>
            <w:shd w:val="clear" w:color="auto" w:fill="auto"/>
            <w:noWrap/>
            <w:vAlign w:val="bottom"/>
            <w:hideMark/>
          </w:tcPr>
          <w:p w:rsidR="006935C9" w:rsidRPr="00700285" w:rsidRDefault="006935C9" w:rsidP="00B77219">
            <w:pPr>
              <w:spacing w:after="0" w:line="240" w:lineRule="auto"/>
              <w:jc w:val="right"/>
              <w:rPr>
                <w:rFonts w:ascii="Calibri" w:eastAsia="Times New Roman" w:hAnsi="Calibri" w:cs="Calibri"/>
                <w:color w:val="000000"/>
              </w:rPr>
            </w:pPr>
            <w:r w:rsidRPr="00700285">
              <w:rPr>
                <w:rFonts w:ascii="Calibri" w:eastAsia="Times New Roman" w:hAnsi="Calibri" w:cs="Calibri"/>
                <w:color w:val="000000"/>
              </w:rPr>
              <w:t>359</w:t>
            </w:r>
          </w:p>
        </w:tc>
        <w:tc>
          <w:tcPr>
            <w:tcW w:w="117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990"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19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24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34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17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990"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19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24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15"/>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ANOVA</w:t>
            </w:r>
          </w:p>
        </w:tc>
        <w:tc>
          <w:tcPr>
            <w:tcW w:w="134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17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990"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19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24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00"/>
        </w:trPr>
        <w:tc>
          <w:tcPr>
            <w:tcW w:w="2641"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 </w:t>
            </w:r>
          </w:p>
        </w:tc>
        <w:tc>
          <w:tcPr>
            <w:tcW w:w="1343"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df</w:t>
            </w:r>
          </w:p>
        </w:tc>
        <w:tc>
          <w:tcPr>
            <w:tcW w:w="1173"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SS</w:t>
            </w:r>
          </w:p>
        </w:tc>
        <w:tc>
          <w:tcPr>
            <w:tcW w:w="990"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MS</w:t>
            </w:r>
          </w:p>
        </w:tc>
        <w:tc>
          <w:tcPr>
            <w:tcW w:w="1196"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F</w:t>
            </w:r>
          </w:p>
        </w:tc>
        <w:tc>
          <w:tcPr>
            <w:tcW w:w="1246"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Significance F</w:t>
            </w: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Regression</w:t>
            </w:r>
          </w:p>
        </w:tc>
        <w:tc>
          <w:tcPr>
            <w:tcW w:w="134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jc w:val="right"/>
              <w:rPr>
                <w:rFonts w:ascii="Calibri" w:eastAsia="Times New Roman" w:hAnsi="Calibri" w:cs="Calibri"/>
                <w:color w:val="000000"/>
              </w:rPr>
            </w:pPr>
            <w:r w:rsidRPr="00700285">
              <w:rPr>
                <w:rFonts w:ascii="Calibri" w:eastAsia="Times New Roman" w:hAnsi="Calibri" w:cs="Calibri"/>
                <w:color w:val="000000"/>
              </w:rPr>
              <w:t>8</w:t>
            </w:r>
          </w:p>
        </w:tc>
        <w:tc>
          <w:tcPr>
            <w:tcW w:w="1173" w:type="dxa"/>
            <w:tcBorders>
              <w:top w:val="nil"/>
              <w:left w:val="nil"/>
              <w:bottom w:val="nil"/>
              <w:right w:val="nil"/>
            </w:tcBorders>
            <w:shd w:val="clear" w:color="auto" w:fill="auto"/>
            <w:noWrap/>
            <w:vAlign w:val="bottom"/>
            <w:hideMark/>
          </w:tcPr>
          <w:p w:rsidR="006935C9" w:rsidRPr="00700285" w:rsidRDefault="006935C9"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143,394</w:t>
            </w:r>
          </w:p>
        </w:tc>
        <w:tc>
          <w:tcPr>
            <w:tcW w:w="990"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17,924</w:t>
            </w:r>
          </w:p>
        </w:tc>
        <w:tc>
          <w:tcPr>
            <w:tcW w:w="1196" w:type="dxa"/>
            <w:tcBorders>
              <w:top w:val="nil"/>
              <w:left w:val="nil"/>
              <w:bottom w:val="nil"/>
              <w:right w:val="nil"/>
            </w:tcBorders>
            <w:shd w:val="clear" w:color="auto" w:fill="auto"/>
            <w:noWrap/>
            <w:vAlign w:val="bottom"/>
            <w:hideMark/>
          </w:tcPr>
          <w:p w:rsidR="006935C9" w:rsidRPr="00700285" w:rsidRDefault="006935C9"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9,149</w:t>
            </w:r>
          </w:p>
        </w:tc>
        <w:tc>
          <w:tcPr>
            <w:tcW w:w="124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jc w:val="right"/>
              <w:rPr>
                <w:rFonts w:ascii="Calibri" w:eastAsia="Times New Roman" w:hAnsi="Calibri" w:cs="Calibri"/>
                <w:color w:val="000000"/>
              </w:rPr>
            </w:pPr>
            <w:r w:rsidRPr="00700285">
              <w:rPr>
                <w:rFonts w:ascii="Calibri" w:eastAsia="Times New Roman" w:hAnsi="Calibri" w:cs="Calibri"/>
                <w:color w:val="000000"/>
              </w:rPr>
              <w:t>1,9E-11</w:t>
            </w: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Residual</w:t>
            </w:r>
          </w:p>
        </w:tc>
        <w:tc>
          <w:tcPr>
            <w:tcW w:w="134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jc w:val="right"/>
              <w:rPr>
                <w:rFonts w:ascii="Calibri" w:eastAsia="Times New Roman" w:hAnsi="Calibri" w:cs="Calibri"/>
                <w:color w:val="000000"/>
              </w:rPr>
            </w:pPr>
            <w:r w:rsidRPr="00700285">
              <w:rPr>
                <w:rFonts w:ascii="Calibri" w:eastAsia="Times New Roman" w:hAnsi="Calibri" w:cs="Calibri"/>
                <w:color w:val="000000"/>
              </w:rPr>
              <w:t>350</w:t>
            </w:r>
          </w:p>
        </w:tc>
        <w:tc>
          <w:tcPr>
            <w:tcW w:w="1173" w:type="dxa"/>
            <w:tcBorders>
              <w:top w:val="nil"/>
              <w:left w:val="nil"/>
              <w:bottom w:val="nil"/>
              <w:right w:val="nil"/>
            </w:tcBorders>
            <w:shd w:val="clear" w:color="auto" w:fill="auto"/>
            <w:noWrap/>
            <w:vAlign w:val="bottom"/>
            <w:hideMark/>
          </w:tcPr>
          <w:p w:rsidR="006935C9" w:rsidRPr="00700285" w:rsidRDefault="006935C9"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685,65</w:t>
            </w:r>
            <w:r w:rsidR="00DE4CBC">
              <w:rPr>
                <w:rFonts w:ascii="Calibri" w:eastAsia="Times New Roman" w:hAnsi="Calibri" w:cs="Calibri"/>
                <w:color w:val="000000"/>
              </w:rPr>
              <w:t>8</w:t>
            </w:r>
          </w:p>
        </w:tc>
        <w:tc>
          <w:tcPr>
            <w:tcW w:w="990"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1,959</w:t>
            </w:r>
          </w:p>
        </w:tc>
        <w:tc>
          <w:tcPr>
            <w:tcW w:w="119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24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15"/>
        </w:trPr>
        <w:tc>
          <w:tcPr>
            <w:tcW w:w="2641" w:type="dxa"/>
            <w:tcBorders>
              <w:top w:val="nil"/>
              <w:left w:val="nil"/>
              <w:bottom w:val="single" w:sz="8" w:space="0" w:color="auto"/>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Total</w:t>
            </w:r>
          </w:p>
        </w:tc>
        <w:tc>
          <w:tcPr>
            <w:tcW w:w="1343" w:type="dxa"/>
            <w:tcBorders>
              <w:top w:val="nil"/>
              <w:left w:val="nil"/>
              <w:bottom w:val="single" w:sz="8" w:space="0" w:color="auto"/>
              <w:right w:val="nil"/>
            </w:tcBorders>
            <w:shd w:val="clear" w:color="auto" w:fill="auto"/>
            <w:noWrap/>
            <w:vAlign w:val="bottom"/>
            <w:hideMark/>
          </w:tcPr>
          <w:p w:rsidR="006935C9" w:rsidRPr="00700285" w:rsidRDefault="006935C9" w:rsidP="00B77219">
            <w:pPr>
              <w:spacing w:after="0" w:line="240" w:lineRule="auto"/>
              <w:jc w:val="right"/>
              <w:rPr>
                <w:rFonts w:ascii="Calibri" w:eastAsia="Times New Roman" w:hAnsi="Calibri" w:cs="Calibri"/>
                <w:color w:val="000000"/>
              </w:rPr>
            </w:pPr>
            <w:r w:rsidRPr="00700285">
              <w:rPr>
                <w:rFonts w:ascii="Calibri" w:eastAsia="Times New Roman" w:hAnsi="Calibri" w:cs="Calibri"/>
                <w:color w:val="000000"/>
              </w:rPr>
              <w:t>358</w:t>
            </w:r>
          </w:p>
        </w:tc>
        <w:tc>
          <w:tcPr>
            <w:tcW w:w="1173" w:type="dxa"/>
            <w:tcBorders>
              <w:top w:val="nil"/>
              <w:left w:val="nil"/>
              <w:bottom w:val="single" w:sz="8" w:space="0" w:color="auto"/>
              <w:right w:val="nil"/>
            </w:tcBorders>
            <w:shd w:val="clear" w:color="auto" w:fill="auto"/>
            <w:noWrap/>
            <w:vAlign w:val="bottom"/>
            <w:hideMark/>
          </w:tcPr>
          <w:p w:rsidR="006935C9" w:rsidRPr="00700285" w:rsidRDefault="006935C9" w:rsidP="00DE4CBC">
            <w:pPr>
              <w:spacing w:after="0" w:line="240" w:lineRule="auto"/>
              <w:jc w:val="right"/>
              <w:rPr>
                <w:rFonts w:ascii="Calibri" w:eastAsia="Times New Roman" w:hAnsi="Calibri" w:cs="Calibri"/>
                <w:color w:val="000000"/>
              </w:rPr>
            </w:pPr>
            <w:r>
              <w:rPr>
                <w:rFonts w:ascii="Calibri" w:eastAsia="Times New Roman" w:hAnsi="Calibri" w:cs="Calibri"/>
                <w:color w:val="000000"/>
              </w:rPr>
              <w:t>829,052</w:t>
            </w:r>
          </w:p>
        </w:tc>
        <w:tc>
          <w:tcPr>
            <w:tcW w:w="990" w:type="dxa"/>
            <w:tcBorders>
              <w:top w:val="nil"/>
              <w:left w:val="nil"/>
              <w:bottom w:val="single" w:sz="8" w:space="0" w:color="auto"/>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 </w:t>
            </w:r>
          </w:p>
        </w:tc>
        <w:tc>
          <w:tcPr>
            <w:tcW w:w="1196" w:type="dxa"/>
            <w:tcBorders>
              <w:top w:val="nil"/>
              <w:left w:val="nil"/>
              <w:bottom w:val="single" w:sz="8" w:space="0" w:color="auto"/>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 </w:t>
            </w:r>
          </w:p>
        </w:tc>
        <w:tc>
          <w:tcPr>
            <w:tcW w:w="1246" w:type="dxa"/>
            <w:tcBorders>
              <w:top w:val="nil"/>
              <w:left w:val="nil"/>
              <w:bottom w:val="single" w:sz="8" w:space="0" w:color="auto"/>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 </w:t>
            </w: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15"/>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34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173"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990"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19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1246"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c>
          <w:tcPr>
            <w:tcW w:w="894"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p>
        </w:tc>
      </w:tr>
      <w:tr w:rsidR="006935C9" w:rsidRPr="00700285" w:rsidTr="00B77219">
        <w:trPr>
          <w:trHeight w:val="300"/>
        </w:trPr>
        <w:tc>
          <w:tcPr>
            <w:tcW w:w="2641"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 </w:t>
            </w:r>
          </w:p>
        </w:tc>
        <w:tc>
          <w:tcPr>
            <w:tcW w:w="1343"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Coefficients</w:t>
            </w:r>
          </w:p>
        </w:tc>
        <w:tc>
          <w:tcPr>
            <w:tcW w:w="1173"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Standard Error</w:t>
            </w:r>
          </w:p>
        </w:tc>
        <w:tc>
          <w:tcPr>
            <w:tcW w:w="990"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t Stat</w:t>
            </w:r>
          </w:p>
        </w:tc>
        <w:tc>
          <w:tcPr>
            <w:tcW w:w="1196"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P-value</w:t>
            </w:r>
          </w:p>
        </w:tc>
        <w:tc>
          <w:tcPr>
            <w:tcW w:w="1246"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Lower 95%</w:t>
            </w:r>
          </w:p>
        </w:tc>
        <w:tc>
          <w:tcPr>
            <w:tcW w:w="894" w:type="dxa"/>
            <w:tcBorders>
              <w:top w:val="single" w:sz="8" w:space="0" w:color="auto"/>
              <w:left w:val="nil"/>
              <w:bottom w:val="single" w:sz="4" w:space="0" w:color="auto"/>
              <w:right w:val="nil"/>
            </w:tcBorders>
            <w:shd w:val="clear" w:color="auto" w:fill="auto"/>
            <w:noWrap/>
            <w:vAlign w:val="bottom"/>
            <w:hideMark/>
          </w:tcPr>
          <w:p w:rsidR="006935C9" w:rsidRPr="00700285" w:rsidRDefault="006935C9" w:rsidP="00B77219">
            <w:pPr>
              <w:spacing w:after="0" w:line="240" w:lineRule="auto"/>
              <w:jc w:val="center"/>
              <w:rPr>
                <w:rFonts w:ascii="Calibri" w:eastAsia="Times New Roman" w:hAnsi="Calibri" w:cs="Calibri"/>
                <w:i/>
                <w:iCs/>
                <w:color w:val="000000"/>
              </w:rPr>
            </w:pPr>
            <w:r w:rsidRPr="00700285">
              <w:rPr>
                <w:rFonts w:ascii="Calibri" w:eastAsia="Times New Roman" w:hAnsi="Calibri" w:cs="Calibri"/>
                <w:i/>
                <w:iCs/>
                <w:color w:val="000000"/>
              </w:rPr>
              <w:t>Upper 95%</w:t>
            </w: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Intercept</w:t>
            </w:r>
          </w:p>
        </w:tc>
        <w:tc>
          <w:tcPr>
            <w:tcW w:w="134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2,261</w:t>
            </w:r>
          </w:p>
        </w:tc>
        <w:tc>
          <w:tcPr>
            <w:tcW w:w="117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0,468</w:t>
            </w:r>
          </w:p>
        </w:tc>
        <w:tc>
          <w:tcPr>
            <w:tcW w:w="990"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4,830</w:t>
            </w:r>
          </w:p>
        </w:tc>
        <w:tc>
          <w:tcPr>
            <w:tcW w:w="119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24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1,340</w:t>
            </w:r>
          </w:p>
        </w:tc>
        <w:tc>
          <w:tcPr>
            <w:tcW w:w="894"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3,181</w:t>
            </w: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ICEFF</w:t>
            </w:r>
          </w:p>
        </w:tc>
        <w:tc>
          <w:tcPr>
            <w:tcW w:w="134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-0,411</w:t>
            </w:r>
          </w:p>
        </w:tc>
        <w:tc>
          <w:tcPr>
            <w:tcW w:w="117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0,393</w:t>
            </w:r>
          </w:p>
        </w:tc>
        <w:tc>
          <w:tcPr>
            <w:tcW w:w="990"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-1,045</w:t>
            </w:r>
          </w:p>
        </w:tc>
        <w:tc>
          <w:tcPr>
            <w:tcW w:w="11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0,297</w:t>
            </w:r>
          </w:p>
        </w:tc>
        <w:tc>
          <w:tcPr>
            <w:tcW w:w="124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-1,183</w:t>
            </w:r>
          </w:p>
        </w:tc>
        <w:tc>
          <w:tcPr>
            <w:tcW w:w="894"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0,362</w:t>
            </w: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FIRM RISK</w:t>
            </w:r>
          </w:p>
        </w:tc>
        <w:tc>
          <w:tcPr>
            <w:tcW w:w="134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17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c>
          <w:tcPr>
            <w:tcW w:w="990"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-0,555</w:t>
            </w:r>
          </w:p>
        </w:tc>
        <w:tc>
          <w:tcPr>
            <w:tcW w:w="119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0,579</w:t>
            </w:r>
          </w:p>
        </w:tc>
        <w:tc>
          <w:tcPr>
            <w:tcW w:w="124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-0,002</w:t>
            </w:r>
          </w:p>
        </w:tc>
        <w:tc>
          <w:tcPr>
            <w:tcW w:w="894"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ACC- PERFORMANCE</w:t>
            </w:r>
          </w:p>
        </w:tc>
        <w:tc>
          <w:tcPr>
            <w:tcW w:w="134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17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c>
          <w:tcPr>
            <w:tcW w:w="990"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0,621</w:t>
            </w:r>
          </w:p>
        </w:tc>
        <w:tc>
          <w:tcPr>
            <w:tcW w:w="119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0,535</w:t>
            </w:r>
          </w:p>
        </w:tc>
        <w:tc>
          <w:tcPr>
            <w:tcW w:w="124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-0,0001</w:t>
            </w:r>
          </w:p>
        </w:tc>
        <w:tc>
          <w:tcPr>
            <w:tcW w:w="894"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 xml:space="preserve">FIRM GROWTH </w:t>
            </w:r>
          </w:p>
        </w:tc>
        <w:tc>
          <w:tcPr>
            <w:tcW w:w="134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0,007</w:t>
            </w:r>
          </w:p>
        </w:tc>
        <w:tc>
          <w:tcPr>
            <w:tcW w:w="117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0,005</w:t>
            </w:r>
          </w:p>
        </w:tc>
        <w:tc>
          <w:tcPr>
            <w:tcW w:w="990"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1,551</w:t>
            </w:r>
          </w:p>
        </w:tc>
        <w:tc>
          <w:tcPr>
            <w:tcW w:w="119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0,122</w:t>
            </w:r>
          </w:p>
        </w:tc>
        <w:tc>
          <w:tcPr>
            <w:tcW w:w="124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-0,002</w:t>
            </w:r>
          </w:p>
        </w:tc>
        <w:tc>
          <w:tcPr>
            <w:tcW w:w="894"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0,016</w:t>
            </w: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FIRM SIZE</w:t>
            </w:r>
          </w:p>
        </w:tc>
        <w:tc>
          <w:tcPr>
            <w:tcW w:w="134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0,377</w:t>
            </w:r>
          </w:p>
        </w:tc>
        <w:tc>
          <w:tcPr>
            <w:tcW w:w="117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0,046</w:t>
            </w:r>
          </w:p>
        </w:tc>
        <w:tc>
          <w:tcPr>
            <w:tcW w:w="990"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8,143</w:t>
            </w:r>
          </w:p>
        </w:tc>
        <w:tc>
          <w:tcPr>
            <w:tcW w:w="119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FF0000"/>
              </w:rPr>
            </w:pPr>
            <w:r>
              <w:rPr>
                <w:rFonts w:ascii="Calibri" w:eastAsia="Times New Roman" w:hAnsi="Calibri" w:cs="Calibri"/>
                <w:color w:val="FF0000"/>
              </w:rPr>
              <w:t>0,000</w:t>
            </w:r>
            <w:r w:rsidR="00153C18">
              <w:rPr>
                <w:rFonts w:ascii="Calibri" w:eastAsia="Times New Roman" w:hAnsi="Calibri" w:cs="Calibri"/>
                <w:color w:val="FF0000"/>
              </w:rPr>
              <w:t>*</w:t>
            </w:r>
          </w:p>
        </w:tc>
        <w:tc>
          <w:tcPr>
            <w:tcW w:w="124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0,286</w:t>
            </w:r>
          </w:p>
        </w:tc>
        <w:tc>
          <w:tcPr>
            <w:tcW w:w="894"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0,468</w:t>
            </w: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sidRPr="00700285">
              <w:rPr>
                <w:rFonts w:ascii="Calibri" w:eastAsia="Times New Roman" w:hAnsi="Calibri" w:cs="Calibri"/>
                <w:color w:val="000000"/>
              </w:rPr>
              <w:t>LOSS</w:t>
            </w:r>
          </w:p>
        </w:tc>
        <w:tc>
          <w:tcPr>
            <w:tcW w:w="134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0,008</w:t>
            </w:r>
          </w:p>
        </w:tc>
        <w:tc>
          <w:tcPr>
            <w:tcW w:w="117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0,196</w:t>
            </w:r>
          </w:p>
        </w:tc>
        <w:tc>
          <w:tcPr>
            <w:tcW w:w="990"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0,039</w:t>
            </w:r>
          </w:p>
        </w:tc>
        <w:tc>
          <w:tcPr>
            <w:tcW w:w="119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0,969</w:t>
            </w:r>
          </w:p>
        </w:tc>
        <w:tc>
          <w:tcPr>
            <w:tcW w:w="124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-0,378</w:t>
            </w:r>
          </w:p>
        </w:tc>
        <w:tc>
          <w:tcPr>
            <w:tcW w:w="894"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0,394</w:t>
            </w:r>
          </w:p>
        </w:tc>
      </w:tr>
      <w:tr w:rsidR="006935C9" w:rsidRPr="00700285" w:rsidTr="00B77219">
        <w:trPr>
          <w:trHeight w:val="300"/>
        </w:trPr>
        <w:tc>
          <w:tcPr>
            <w:tcW w:w="2641" w:type="dxa"/>
            <w:tcBorders>
              <w:top w:val="nil"/>
              <w:left w:val="nil"/>
              <w:bottom w:val="nil"/>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Pr>
                <w:rFonts w:ascii="Calibri" w:eastAsia="Times New Roman" w:hAnsi="Calibri" w:cs="Calibri"/>
                <w:color w:val="000000"/>
              </w:rPr>
              <w:t>CEO CHAIR INDEPENDENT</w:t>
            </w:r>
          </w:p>
        </w:tc>
        <w:tc>
          <w:tcPr>
            <w:tcW w:w="134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0,006</w:t>
            </w:r>
          </w:p>
        </w:tc>
        <w:tc>
          <w:tcPr>
            <w:tcW w:w="1173"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0,373</w:t>
            </w:r>
          </w:p>
        </w:tc>
        <w:tc>
          <w:tcPr>
            <w:tcW w:w="990"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0,015</w:t>
            </w:r>
          </w:p>
        </w:tc>
        <w:tc>
          <w:tcPr>
            <w:tcW w:w="119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0,988</w:t>
            </w:r>
          </w:p>
        </w:tc>
        <w:tc>
          <w:tcPr>
            <w:tcW w:w="1246"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-0,727</w:t>
            </w:r>
          </w:p>
        </w:tc>
        <w:tc>
          <w:tcPr>
            <w:tcW w:w="894" w:type="dxa"/>
            <w:tcBorders>
              <w:top w:val="nil"/>
              <w:left w:val="nil"/>
              <w:bottom w:val="nil"/>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0,738</w:t>
            </w:r>
          </w:p>
        </w:tc>
      </w:tr>
      <w:tr w:rsidR="006935C9" w:rsidRPr="00700285" w:rsidTr="00B77219">
        <w:trPr>
          <w:trHeight w:val="315"/>
        </w:trPr>
        <w:tc>
          <w:tcPr>
            <w:tcW w:w="2641" w:type="dxa"/>
            <w:tcBorders>
              <w:top w:val="nil"/>
              <w:left w:val="nil"/>
              <w:bottom w:val="single" w:sz="8" w:space="0" w:color="auto"/>
              <w:right w:val="nil"/>
            </w:tcBorders>
            <w:shd w:val="clear" w:color="auto" w:fill="auto"/>
            <w:noWrap/>
            <w:vAlign w:val="bottom"/>
            <w:hideMark/>
          </w:tcPr>
          <w:p w:rsidR="006935C9" w:rsidRPr="00700285" w:rsidRDefault="006935C9" w:rsidP="00B77219">
            <w:pPr>
              <w:spacing w:after="0" w:line="240" w:lineRule="auto"/>
              <w:rPr>
                <w:rFonts w:ascii="Calibri" w:eastAsia="Times New Roman" w:hAnsi="Calibri" w:cs="Calibri"/>
                <w:color w:val="000000"/>
              </w:rPr>
            </w:pPr>
            <w:r>
              <w:rPr>
                <w:rFonts w:ascii="Calibri" w:eastAsia="Times New Roman" w:hAnsi="Calibri" w:cs="Calibri"/>
                <w:color w:val="000000"/>
              </w:rPr>
              <w:t>BOARD INDEPENDENT</w:t>
            </w:r>
          </w:p>
        </w:tc>
        <w:tc>
          <w:tcPr>
            <w:tcW w:w="1343" w:type="dxa"/>
            <w:tcBorders>
              <w:top w:val="nil"/>
              <w:left w:val="nil"/>
              <w:bottom w:val="single" w:sz="8" w:space="0" w:color="auto"/>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-0,012</w:t>
            </w:r>
          </w:p>
        </w:tc>
        <w:tc>
          <w:tcPr>
            <w:tcW w:w="1173" w:type="dxa"/>
            <w:tcBorders>
              <w:top w:val="nil"/>
              <w:left w:val="nil"/>
              <w:bottom w:val="single" w:sz="8" w:space="0" w:color="auto"/>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0,194</w:t>
            </w:r>
          </w:p>
        </w:tc>
        <w:tc>
          <w:tcPr>
            <w:tcW w:w="990" w:type="dxa"/>
            <w:tcBorders>
              <w:top w:val="nil"/>
              <w:left w:val="nil"/>
              <w:bottom w:val="single" w:sz="8" w:space="0" w:color="auto"/>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-0,063</w:t>
            </w:r>
          </w:p>
        </w:tc>
        <w:tc>
          <w:tcPr>
            <w:tcW w:w="1196" w:type="dxa"/>
            <w:tcBorders>
              <w:top w:val="nil"/>
              <w:left w:val="nil"/>
              <w:bottom w:val="single" w:sz="8" w:space="0" w:color="auto"/>
              <w:right w:val="nil"/>
            </w:tcBorders>
            <w:shd w:val="clear" w:color="auto" w:fill="auto"/>
            <w:noWrap/>
            <w:vAlign w:val="bottom"/>
            <w:hideMark/>
          </w:tcPr>
          <w:p w:rsidR="006935C9" w:rsidRPr="00700285" w:rsidRDefault="006935C9" w:rsidP="00B77219">
            <w:pPr>
              <w:spacing w:after="0" w:line="240" w:lineRule="auto"/>
              <w:jc w:val="right"/>
              <w:rPr>
                <w:rFonts w:ascii="Calibri" w:eastAsia="Times New Roman" w:hAnsi="Calibri" w:cs="Calibri"/>
                <w:color w:val="000000"/>
              </w:rPr>
            </w:pPr>
            <w:r w:rsidRPr="00700285">
              <w:rPr>
                <w:rFonts w:ascii="Calibri" w:eastAsia="Times New Roman" w:hAnsi="Calibri" w:cs="Calibri"/>
                <w:color w:val="000000"/>
              </w:rPr>
              <w:t>0,</w:t>
            </w:r>
            <w:r w:rsidR="00DE4CBC">
              <w:rPr>
                <w:rFonts w:ascii="Calibri" w:eastAsia="Times New Roman" w:hAnsi="Calibri" w:cs="Calibri"/>
                <w:color w:val="000000"/>
              </w:rPr>
              <w:t>950</w:t>
            </w:r>
          </w:p>
        </w:tc>
        <w:tc>
          <w:tcPr>
            <w:tcW w:w="1246" w:type="dxa"/>
            <w:tcBorders>
              <w:top w:val="nil"/>
              <w:left w:val="nil"/>
              <w:bottom w:val="single" w:sz="8" w:space="0" w:color="auto"/>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-0,393</w:t>
            </w:r>
          </w:p>
        </w:tc>
        <w:tc>
          <w:tcPr>
            <w:tcW w:w="894" w:type="dxa"/>
            <w:tcBorders>
              <w:top w:val="nil"/>
              <w:left w:val="nil"/>
              <w:bottom w:val="single" w:sz="8" w:space="0" w:color="auto"/>
              <w:right w:val="nil"/>
            </w:tcBorders>
            <w:shd w:val="clear" w:color="auto" w:fill="auto"/>
            <w:noWrap/>
            <w:vAlign w:val="bottom"/>
            <w:hideMark/>
          </w:tcPr>
          <w:p w:rsidR="006935C9" w:rsidRPr="00700285" w:rsidRDefault="00DE4CBC"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0,369</w:t>
            </w:r>
          </w:p>
        </w:tc>
      </w:tr>
    </w:tbl>
    <w:p w:rsidR="00153C18" w:rsidRPr="00153C18" w:rsidRDefault="00153C18" w:rsidP="00153C18">
      <w:pPr>
        <w:rPr>
          <w:i/>
        </w:rPr>
      </w:pPr>
      <w:r w:rsidRPr="00B77219">
        <w:rPr>
          <w:color w:val="FF0000"/>
          <w:sz w:val="24"/>
          <w:szCs w:val="24"/>
        </w:rPr>
        <w:t>*</w:t>
      </w:r>
      <w:r>
        <w:t xml:space="preserve"> = significant with the compensation regressed at </w:t>
      </w:r>
      <w:r>
        <w:rPr>
          <w:i/>
        </w:rPr>
        <w:t>p&lt;0.01</w:t>
      </w:r>
    </w:p>
    <w:p w:rsidR="006935C9" w:rsidRDefault="006935C9" w:rsidP="006935C9">
      <w:pPr>
        <w:pStyle w:val="Duidelijkcitaat"/>
      </w:pPr>
    </w:p>
    <w:p w:rsidR="006935C9" w:rsidRDefault="006935C9" w:rsidP="006935C9">
      <w:pPr>
        <w:pStyle w:val="Duidelijkcitaat"/>
      </w:pPr>
    </w:p>
    <w:p w:rsidR="006935C9" w:rsidRDefault="006935C9" w:rsidP="006935C9">
      <w:pPr>
        <w:pStyle w:val="Duidelijkcitaat"/>
      </w:pPr>
    </w:p>
    <w:p w:rsidR="006935C9" w:rsidRDefault="006935C9" w:rsidP="006935C9">
      <w:pPr>
        <w:pStyle w:val="Duidelijkcitaat"/>
      </w:pPr>
    </w:p>
    <w:p w:rsidR="006935C9" w:rsidRDefault="00C27D33" w:rsidP="00EB7F1C">
      <w:pPr>
        <w:pStyle w:val="Kop2"/>
      </w:pPr>
      <w:bookmarkStart w:id="62" w:name="_Toc396052873"/>
      <w:r>
        <w:lastRenderedPageBreak/>
        <w:t>Appendix</w:t>
      </w:r>
      <w:r w:rsidR="00EA3C4C">
        <w:t xml:space="preserve"> </w:t>
      </w:r>
      <w:r w:rsidR="006935C9">
        <w:t>4: Regression model (4)</w:t>
      </w:r>
      <w:r>
        <w:t xml:space="preserve"> Equity during Financial crisis</w:t>
      </w:r>
      <w:bookmarkEnd w:id="62"/>
    </w:p>
    <w:p w:rsidR="00EB7F1C" w:rsidRPr="00EB7F1C" w:rsidRDefault="00EB7F1C" w:rsidP="00EB7F1C"/>
    <w:p w:rsidR="006935C9" w:rsidRPr="0060478E" w:rsidRDefault="006935C9" w:rsidP="006935C9">
      <w:pPr>
        <w:rPr>
          <w:b/>
          <w:u w:val="single"/>
        </w:rPr>
      </w:pPr>
      <w:r w:rsidRPr="005B7E91">
        <w:rPr>
          <w:b/>
          <w:u w:val="single"/>
        </w:rPr>
        <w:t>Sample period</w:t>
      </w:r>
      <w:r>
        <w:rPr>
          <w:b/>
          <w:vertAlign w:val="subscript"/>
        </w:rPr>
        <w:t>2</w:t>
      </w:r>
      <w:r w:rsidRPr="0060478E">
        <w:rPr>
          <w:b/>
          <w:vertAlign w:val="subscript"/>
        </w:rPr>
        <w:t xml:space="preserve"> </w:t>
      </w:r>
      <w:r>
        <w:rPr>
          <w:b/>
          <w:u w:val="single"/>
        </w:rPr>
        <w:t>(2007-2009</w:t>
      </w:r>
      <w:r w:rsidRPr="005B7E91">
        <w:rPr>
          <w:b/>
          <w:u w:val="single"/>
        </w:rPr>
        <w:t>)</w:t>
      </w:r>
    </w:p>
    <w:p w:rsidR="006935C9" w:rsidRPr="00722EB9" w:rsidRDefault="006935C9" w:rsidP="006935C9">
      <w:pPr>
        <w:rPr>
          <w:b/>
        </w:rPr>
      </w:pPr>
      <w:r w:rsidRPr="009E7A44">
        <w:rPr>
          <w:b/>
        </w:rPr>
        <w:t>Output Regression mo</w:t>
      </w:r>
      <w:r>
        <w:rPr>
          <w:b/>
        </w:rPr>
        <w:t>del (4) Equity Compensation</w:t>
      </w:r>
    </w:p>
    <w:tbl>
      <w:tblPr>
        <w:tblW w:w="9483" w:type="dxa"/>
        <w:tblInd w:w="93" w:type="dxa"/>
        <w:tblLook w:val="04A0" w:firstRow="1" w:lastRow="0" w:firstColumn="1" w:lastColumn="0" w:noHBand="0" w:noVBand="1"/>
      </w:tblPr>
      <w:tblGrid>
        <w:gridCol w:w="2631"/>
        <w:gridCol w:w="1220"/>
        <w:gridCol w:w="1165"/>
        <w:gridCol w:w="1124"/>
        <w:gridCol w:w="1219"/>
        <w:gridCol w:w="1240"/>
        <w:gridCol w:w="884"/>
      </w:tblGrid>
      <w:tr w:rsidR="006935C9" w:rsidRPr="00722EB9" w:rsidTr="00153C18">
        <w:trPr>
          <w:trHeight w:val="300"/>
        </w:trPr>
        <w:tc>
          <w:tcPr>
            <w:tcW w:w="3704" w:type="dxa"/>
            <w:gridSpan w:val="2"/>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Regression Statistics</w:t>
            </w:r>
          </w:p>
        </w:tc>
        <w:tc>
          <w:tcPr>
            <w:tcW w:w="1198"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15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53"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66"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Multiple R</w:t>
            </w:r>
          </w:p>
        </w:tc>
        <w:tc>
          <w:tcPr>
            <w:tcW w:w="989" w:type="dxa"/>
            <w:tcBorders>
              <w:top w:val="nil"/>
              <w:left w:val="nil"/>
              <w:bottom w:val="nil"/>
              <w:right w:val="nil"/>
            </w:tcBorders>
            <w:shd w:val="clear" w:color="auto" w:fill="auto"/>
            <w:noWrap/>
            <w:vAlign w:val="bottom"/>
            <w:hideMark/>
          </w:tcPr>
          <w:p w:rsidR="006935C9" w:rsidRPr="00722EB9" w:rsidRDefault="006935C9" w:rsidP="00AC73B6">
            <w:pPr>
              <w:spacing w:after="0" w:line="240" w:lineRule="auto"/>
              <w:jc w:val="right"/>
              <w:rPr>
                <w:rFonts w:ascii="Calibri" w:eastAsia="Times New Roman" w:hAnsi="Calibri" w:cs="Calibri"/>
                <w:color w:val="000000"/>
              </w:rPr>
            </w:pPr>
            <w:r>
              <w:rPr>
                <w:rFonts w:ascii="Calibri" w:eastAsia="Times New Roman" w:hAnsi="Calibri" w:cs="Calibri"/>
                <w:color w:val="000000"/>
              </w:rPr>
              <w:t>0,71</w:t>
            </w:r>
            <w:r w:rsidR="00AC73B6">
              <w:rPr>
                <w:rFonts w:ascii="Calibri" w:eastAsia="Times New Roman" w:hAnsi="Calibri" w:cs="Calibri"/>
                <w:color w:val="000000"/>
              </w:rPr>
              <w:t>4</w:t>
            </w:r>
          </w:p>
        </w:tc>
        <w:tc>
          <w:tcPr>
            <w:tcW w:w="1198"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15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53"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66"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R Square</w:t>
            </w:r>
          </w:p>
        </w:tc>
        <w:tc>
          <w:tcPr>
            <w:tcW w:w="989" w:type="dxa"/>
            <w:tcBorders>
              <w:top w:val="nil"/>
              <w:left w:val="nil"/>
              <w:bottom w:val="nil"/>
              <w:right w:val="nil"/>
            </w:tcBorders>
            <w:shd w:val="clear" w:color="auto" w:fill="auto"/>
            <w:noWrap/>
            <w:vAlign w:val="bottom"/>
            <w:hideMark/>
          </w:tcPr>
          <w:p w:rsidR="006935C9" w:rsidRPr="00722EB9" w:rsidRDefault="006935C9" w:rsidP="00AC73B6">
            <w:pPr>
              <w:spacing w:after="0" w:line="240" w:lineRule="auto"/>
              <w:jc w:val="right"/>
              <w:rPr>
                <w:rFonts w:ascii="Calibri" w:eastAsia="Times New Roman" w:hAnsi="Calibri" w:cs="Calibri"/>
                <w:color w:val="000000"/>
              </w:rPr>
            </w:pPr>
            <w:r>
              <w:rPr>
                <w:rFonts w:ascii="Calibri" w:eastAsia="Times New Roman" w:hAnsi="Calibri" w:cs="Calibri"/>
                <w:color w:val="000000"/>
              </w:rPr>
              <w:t>0,509</w:t>
            </w:r>
          </w:p>
        </w:tc>
        <w:tc>
          <w:tcPr>
            <w:tcW w:w="1198"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15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53"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66"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Adjusted R Square</w:t>
            </w:r>
          </w:p>
        </w:tc>
        <w:tc>
          <w:tcPr>
            <w:tcW w:w="989" w:type="dxa"/>
            <w:tcBorders>
              <w:top w:val="nil"/>
              <w:left w:val="nil"/>
              <w:bottom w:val="nil"/>
              <w:right w:val="nil"/>
            </w:tcBorders>
            <w:shd w:val="clear" w:color="auto" w:fill="auto"/>
            <w:noWrap/>
            <w:vAlign w:val="bottom"/>
            <w:hideMark/>
          </w:tcPr>
          <w:p w:rsidR="006935C9" w:rsidRPr="00722EB9" w:rsidRDefault="006935C9" w:rsidP="009E7C7D">
            <w:pPr>
              <w:spacing w:after="0" w:line="240" w:lineRule="auto"/>
              <w:jc w:val="right"/>
              <w:rPr>
                <w:rFonts w:ascii="Calibri" w:eastAsia="Times New Roman" w:hAnsi="Calibri" w:cs="Calibri"/>
                <w:color w:val="000000"/>
              </w:rPr>
            </w:pPr>
            <w:r>
              <w:rPr>
                <w:rFonts w:ascii="Calibri" w:eastAsia="Times New Roman" w:hAnsi="Calibri" w:cs="Calibri"/>
                <w:color w:val="000000"/>
              </w:rPr>
              <w:t>0,506</w:t>
            </w:r>
          </w:p>
        </w:tc>
        <w:tc>
          <w:tcPr>
            <w:tcW w:w="1198"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15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53"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66"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Standard Error</w:t>
            </w:r>
          </w:p>
        </w:tc>
        <w:tc>
          <w:tcPr>
            <w:tcW w:w="989" w:type="dxa"/>
            <w:tcBorders>
              <w:top w:val="nil"/>
              <w:left w:val="nil"/>
              <w:bottom w:val="nil"/>
              <w:right w:val="nil"/>
            </w:tcBorders>
            <w:shd w:val="clear" w:color="auto" w:fill="auto"/>
            <w:noWrap/>
            <w:vAlign w:val="bottom"/>
            <w:hideMark/>
          </w:tcPr>
          <w:p w:rsidR="006935C9" w:rsidRPr="00722EB9" w:rsidRDefault="006935C9" w:rsidP="009E7C7D">
            <w:pPr>
              <w:spacing w:after="0" w:line="240" w:lineRule="auto"/>
              <w:jc w:val="right"/>
              <w:rPr>
                <w:rFonts w:ascii="Calibri" w:eastAsia="Times New Roman" w:hAnsi="Calibri" w:cs="Calibri"/>
                <w:color w:val="000000"/>
              </w:rPr>
            </w:pPr>
            <w:r>
              <w:rPr>
                <w:rFonts w:ascii="Calibri" w:eastAsia="Times New Roman" w:hAnsi="Calibri" w:cs="Calibri"/>
                <w:color w:val="000000"/>
              </w:rPr>
              <w:t>0,595</w:t>
            </w:r>
          </w:p>
        </w:tc>
        <w:tc>
          <w:tcPr>
            <w:tcW w:w="1198"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15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53"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66"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15"/>
        </w:trPr>
        <w:tc>
          <w:tcPr>
            <w:tcW w:w="2715" w:type="dxa"/>
            <w:tcBorders>
              <w:top w:val="nil"/>
              <w:left w:val="nil"/>
              <w:bottom w:val="single" w:sz="8" w:space="0" w:color="auto"/>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Observations</w:t>
            </w:r>
          </w:p>
        </w:tc>
        <w:tc>
          <w:tcPr>
            <w:tcW w:w="989" w:type="dxa"/>
            <w:tcBorders>
              <w:top w:val="nil"/>
              <w:left w:val="nil"/>
              <w:bottom w:val="single" w:sz="8" w:space="0" w:color="auto"/>
              <w:right w:val="nil"/>
            </w:tcBorders>
            <w:shd w:val="clear" w:color="auto" w:fill="auto"/>
            <w:noWrap/>
            <w:vAlign w:val="bottom"/>
            <w:hideMark/>
          </w:tcPr>
          <w:p w:rsidR="006935C9" w:rsidRPr="00722EB9" w:rsidRDefault="006935C9" w:rsidP="00B77219">
            <w:pPr>
              <w:spacing w:after="0" w:line="240" w:lineRule="auto"/>
              <w:jc w:val="right"/>
              <w:rPr>
                <w:rFonts w:ascii="Calibri" w:eastAsia="Times New Roman" w:hAnsi="Calibri" w:cs="Calibri"/>
                <w:color w:val="000000"/>
              </w:rPr>
            </w:pPr>
            <w:r w:rsidRPr="00722EB9">
              <w:rPr>
                <w:rFonts w:ascii="Calibri" w:eastAsia="Times New Roman" w:hAnsi="Calibri" w:cs="Calibri"/>
                <w:color w:val="000000"/>
              </w:rPr>
              <w:t>1231</w:t>
            </w:r>
          </w:p>
        </w:tc>
        <w:tc>
          <w:tcPr>
            <w:tcW w:w="1198"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15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53"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66"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989"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198"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15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53"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66"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15"/>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ANOVA</w:t>
            </w:r>
          </w:p>
        </w:tc>
        <w:tc>
          <w:tcPr>
            <w:tcW w:w="989"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198"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15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53"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66"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00"/>
        </w:trPr>
        <w:tc>
          <w:tcPr>
            <w:tcW w:w="2715"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 </w:t>
            </w:r>
          </w:p>
        </w:tc>
        <w:tc>
          <w:tcPr>
            <w:tcW w:w="989"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df</w:t>
            </w:r>
          </w:p>
        </w:tc>
        <w:tc>
          <w:tcPr>
            <w:tcW w:w="1198"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SS</w:t>
            </w:r>
          </w:p>
        </w:tc>
        <w:tc>
          <w:tcPr>
            <w:tcW w:w="1155"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MS</w:t>
            </w:r>
          </w:p>
        </w:tc>
        <w:tc>
          <w:tcPr>
            <w:tcW w:w="1253"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F</w:t>
            </w:r>
          </w:p>
        </w:tc>
        <w:tc>
          <w:tcPr>
            <w:tcW w:w="1266"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Significance F</w:t>
            </w: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Regression</w:t>
            </w:r>
          </w:p>
        </w:tc>
        <w:tc>
          <w:tcPr>
            <w:tcW w:w="989"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jc w:val="right"/>
              <w:rPr>
                <w:rFonts w:ascii="Calibri" w:eastAsia="Times New Roman" w:hAnsi="Calibri" w:cs="Calibri"/>
                <w:color w:val="000000"/>
              </w:rPr>
            </w:pPr>
            <w:r w:rsidRPr="00722EB9">
              <w:rPr>
                <w:rFonts w:ascii="Calibri" w:eastAsia="Times New Roman" w:hAnsi="Calibri" w:cs="Calibri"/>
                <w:color w:val="000000"/>
              </w:rPr>
              <w:t>8</w:t>
            </w:r>
          </w:p>
        </w:tc>
        <w:tc>
          <w:tcPr>
            <w:tcW w:w="1198" w:type="dxa"/>
            <w:tcBorders>
              <w:top w:val="nil"/>
              <w:left w:val="nil"/>
              <w:bottom w:val="nil"/>
              <w:right w:val="nil"/>
            </w:tcBorders>
            <w:shd w:val="clear" w:color="auto" w:fill="auto"/>
            <w:noWrap/>
            <w:vAlign w:val="bottom"/>
            <w:hideMark/>
          </w:tcPr>
          <w:p w:rsidR="006935C9" w:rsidRPr="00722EB9" w:rsidRDefault="006935C9" w:rsidP="009E7C7D">
            <w:pPr>
              <w:spacing w:after="0" w:line="240" w:lineRule="auto"/>
              <w:jc w:val="right"/>
              <w:rPr>
                <w:rFonts w:ascii="Calibri" w:eastAsia="Times New Roman" w:hAnsi="Calibri" w:cs="Calibri"/>
                <w:color w:val="000000"/>
              </w:rPr>
            </w:pPr>
            <w:r w:rsidRPr="00722EB9">
              <w:rPr>
                <w:rFonts w:ascii="Calibri" w:eastAsia="Times New Roman" w:hAnsi="Calibri" w:cs="Calibri"/>
                <w:color w:val="000000"/>
              </w:rPr>
              <w:t>449,76</w:t>
            </w:r>
            <w:r w:rsidR="009E7C7D">
              <w:rPr>
                <w:rFonts w:ascii="Calibri" w:eastAsia="Times New Roman" w:hAnsi="Calibri" w:cs="Calibri"/>
                <w:color w:val="000000"/>
              </w:rPr>
              <w:t>1</w:t>
            </w:r>
          </w:p>
        </w:tc>
        <w:tc>
          <w:tcPr>
            <w:tcW w:w="1155" w:type="dxa"/>
            <w:tcBorders>
              <w:top w:val="nil"/>
              <w:left w:val="nil"/>
              <w:bottom w:val="nil"/>
              <w:right w:val="nil"/>
            </w:tcBorders>
            <w:shd w:val="clear" w:color="auto" w:fill="auto"/>
            <w:noWrap/>
            <w:vAlign w:val="bottom"/>
            <w:hideMark/>
          </w:tcPr>
          <w:p w:rsidR="006935C9" w:rsidRPr="00722EB9" w:rsidRDefault="006935C9" w:rsidP="009E7C7D">
            <w:pPr>
              <w:spacing w:after="0" w:line="240" w:lineRule="auto"/>
              <w:jc w:val="right"/>
              <w:rPr>
                <w:rFonts w:ascii="Calibri" w:eastAsia="Times New Roman" w:hAnsi="Calibri" w:cs="Calibri"/>
                <w:color w:val="000000"/>
              </w:rPr>
            </w:pPr>
            <w:r>
              <w:rPr>
                <w:rFonts w:ascii="Calibri" w:eastAsia="Times New Roman" w:hAnsi="Calibri" w:cs="Calibri"/>
                <w:color w:val="000000"/>
              </w:rPr>
              <w:t>56,220</w:t>
            </w:r>
          </w:p>
        </w:tc>
        <w:tc>
          <w:tcPr>
            <w:tcW w:w="1253"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158,66</w:t>
            </w:r>
          </w:p>
        </w:tc>
        <w:tc>
          <w:tcPr>
            <w:tcW w:w="1266"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jc w:val="right"/>
              <w:rPr>
                <w:rFonts w:ascii="Calibri" w:eastAsia="Times New Roman" w:hAnsi="Calibri" w:cs="Calibri"/>
                <w:color w:val="000000"/>
              </w:rPr>
            </w:pPr>
            <w:r w:rsidRPr="00722EB9">
              <w:rPr>
                <w:rFonts w:ascii="Calibri" w:eastAsia="Times New Roman" w:hAnsi="Calibri" w:cs="Calibri"/>
                <w:color w:val="000000"/>
              </w:rPr>
              <w:t>4,9E-183</w:t>
            </w: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Residual</w:t>
            </w:r>
          </w:p>
        </w:tc>
        <w:tc>
          <w:tcPr>
            <w:tcW w:w="989"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jc w:val="right"/>
              <w:rPr>
                <w:rFonts w:ascii="Calibri" w:eastAsia="Times New Roman" w:hAnsi="Calibri" w:cs="Calibri"/>
                <w:color w:val="000000"/>
              </w:rPr>
            </w:pPr>
            <w:r w:rsidRPr="00722EB9">
              <w:rPr>
                <w:rFonts w:ascii="Calibri" w:eastAsia="Times New Roman" w:hAnsi="Calibri" w:cs="Calibri"/>
                <w:color w:val="000000"/>
              </w:rPr>
              <w:t>1222</w:t>
            </w:r>
          </w:p>
        </w:tc>
        <w:tc>
          <w:tcPr>
            <w:tcW w:w="1198" w:type="dxa"/>
            <w:tcBorders>
              <w:top w:val="nil"/>
              <w:left w:val="nil"/>
              <w:bottom w:val="nil"/>
              <w:right w:val="nil"/>
            </w:tcBorders>
            <w:shd w:val="clear" w:color="auto" w:fill="auto"/>
            <w:noWrap/>
            <w:vAlign w:val="bottom"/>
            <w:hideMark/>
          </w:tcPr>
          <w:p w:rsidR="006935C9" w:rsidRPr="00722EB9" w:rsidRDefault="006935C9" w:rsidP="009E7C7D">
            <w:pPr>
              <w:spacing w:after="0" w:line="240" w:lineRule="auto"/>
              <w:jc w:val="right"/>
              <w:rPr>
                <w:rFonts w:ascii="Calibri" w:eastAsia="Times New Roman" w:hAnsi="Calibri" w:cs="Calibri"/>
                <w:color w:val="000000"/>
              </w:rPr>
            </w:pPr>
            <w:r w:rsidRPr="00722EB9">
              <w:rPr>
                <w:rFonts w:ascii="Calibri" w:eastAsia="Times New Roman" w:hAnsi="Calibri" w:cs="Calibri"/>
                <w:color w:val="000000"/>
              </w:rPr>
              <w:t>432,99</w:t>
            </w:r>
            <w:r w:rsidR="009E7C7D">
              <w:rPr>
                <w:rFonts w:ascii="Calibri" w:eastAsia="Times New Roman" w:hAnsi="Calibri" w:cs="Calibri"/>
                <w:color w:val="000000"/>
              </w:rPr>
              <w:t>6</w:t>
            </w:r>
          </w:p>
        </w:tc>
        <w:tc>
          <w:tcPr>
            <w:tcW w:w="1155" w:type="dxa"/>
            <w:tcBorders>
              <w:top w:val="nil"/>
              <w:left w:val="nil"/>
              <w:bottom w:val="nil"/>
              <w:right w:val="nil"/>
            </w:tcBorders>
            <w:shd w:val="clear" w:color="auto" w:fill="auto"/>
            <w:noWrap/>
            <w:vAlign w:val="bottom"/>
            <w:hideMark/>
          </w:tcPr>
          <w:p w:rsidR="006935C9" w:rsidRPr="00722EB9" w:rsidRDefault="006935C9" w:rsidP="009E7C7D">
            <w:pPr>
              <w:spacing w:after="0" w:line="240" w:lineRule="auto"/>
              <w:jc w:val="right"/>
              <w:rPr>
                <w:rFonts w:ascii="Calibri" w:eastAsia="Times New Roman" w:hAnsi="Calibri" w:cs="Calibri"/>
                <w:color w:val="000000"/>
              </w:rPr>
            </w:pPr>
            <w:r w:rsidRPr="00722EB9">
              <w:rPr>
                <w:rFonts w:ascii="Calibri" w:eastAsia="Times New Roman" w:hAnsi="Calibri" w:cs="Calibri"/>
                <w:color w:val="000000"/>
              </w:rPr>
              <w:t>0,354</w:t>
            </w:r>
          </w:p>
        </w:tc>
        <w:tc>
          <w:tcPr>
            <w:tcW w:w="1253"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66"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15"/>
        </w:trPr>
        <w:tc>
          <w:tcPr>
            <w:tcW w:w="2715" w:type="dxa"/>
            <w:tcBorders>
              <w:top w:val="nil"/>
              <w:left w:val="nil"/>
              <w:bottom w:val="single" w:sz="8" w:space="0" w:color="auto"/>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Total</w:t>
            </w:r>
          </w:p>
        </w:tc>
        <w:tc>
          <w:tcPr>
            <w:tcW w:w="989" w:type="dxa"/>
            <w:tcBorders>
              <w:top w:val="nil"/>
              <w:left w:val="nil"/>
              <w:bottom w:val="single" w:sz="8" w:space="0" w:color="auto"/>
              <w:right w:val="nil"/>
            </w:tcBorders>
            <w:shd w:val="clear" w:color="auto" w:fill="auto"/>
            <w:noWrap/>
            <w:vAlign w:val="bottom"/>
            <w:hideMark/>
          </w:tcPr>
          <w:p w:rsidR="006935C9" w:rsidRPr="00722EB9" w:rsidRDefault="006935C9" w:rsidP="00B77219">
            <w:pPr>
              <w:spacing w:after="0" w:line="240" w:lineRule="auto"/>
              <w:jc w:val="right"/>
              <w:rPr>
                <w:rFonts w:ascii="Calibri" w:eastAsia="Times New Roman" w:hAnsi="Calibri" w:cs="Calibri"/>
                <w:color w:val="000000"/>
              </w:rPr>
            </w:pPr>
            <w:r w:rsidRPr="00722EB9">
              <w:rPr>
                <w:rFonts w:ascii="Calibri" w:eastAsia="Times New Roman" w:hAnsi="Calibri" w:cs="Calibri"/>
                <w:color w:val="000000"/>
              </w:rPr>
              <w:t>1230</w:t>
            </w:r>
          </w:p>
        </w:tc>
        <w:tc>
          <w:tcPr>
            <w:tcW w:w="1198" w:type="dxa"/>
            <w:tcBorders>
              <w:top w:val="nil"/>
              <w:left w:val="nil"/>
              <w:bottom w:val="single" w:sz="8" w:space="0" w:color="auto"/>
              <w:right w:val="nil"/>
            </w:tcBorders>
            <w:shd w:val="clear" w:color="auto" w:fill="auto"/>
            <w:noWrap/>
            <w:vAlign w:val="bottom"/>
            <w:hideMark/>
          </w:tcPr>
          <w:p w:rsidR="006935C9" w:rsidRPr="00722EB9" w:rsidRDefault="006935C9" w:rsidP="009E7C7D">
            <w:pPr>
              <w:spacing w:after="0" w:line="240" w:lineRule="auto"/>
              <w:jc w:val="right"/>
              <w:rPr>
                <w:rFonts w:ascii="Calibri" w:eastAsia="Times New Roman" w:hAnsi="Calibri" w:cs="Calibri"/>
                <w:color w:val="000000"/>
              </w:rPr>
            </w:pPr>
            <w:r w:rsidRPr="00722EB9">
              <w:rPr>
                <w:rFonts w:ascii="Calibri" w:eastAsia="Times New Roman" w:hAnsi="Calibri" w:cs="Calibri"/>
                <w:color w:val="000000"/>
              </w:rPr>
              <w:t>882,756</w:t>
            </w:r>
          </w:p>
        </w:tc>
        <w:tc>
          <w:tcPr>
            <w:tcW w:w="1155" w:type="dxa"/>
            <w:tcBorders>
              <w:top w:val="nil"/>
              <w:left w:val="nil"/>
              <w:bottom w:val="single" w:sz="8" w:space="0" w:color="auto"/>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 </w:t>
            </w:r>
          </w:p>
        </w:tc>
        <w:tc>
          <w:tcPr>
            <w:tcW w:w="1253" w:type="dxa"/>
            <w:tcBorders>
              <w:top w:val="nil"/>
              <w:left w:val="nil"/>
              <w:bottom w:val="single" w:sz="8" w:space="0" w:color="auto"/>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 </w:t>
            </w:r>
          </w:p>
        </w:tc>
        <w:tc>
          <w:tcPr>
            <w:tcW w:w="1266" w:type="dxa"/>
            <w:tcBorders>
              <w:top w:val="nil"/>
              <w:left w:val="nil"/>
              <w:bottom w:val="single" w:sz="8" w:space="0" w:color="auto"/>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 </w:t>
            </w: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15"/>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989"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198"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15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53"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1266"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c>
          <w:tcPr>
            <w:tcW w:w="907"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p>
        </w:tc>
      </w:tr>
      <w:tr w:rsidR="00153C18" w:rsidRPr="00722EB9" w:rsidTr="00153C18">
        <w:trPr>
          <w:trHeight w:val="300"/>
        </w:trPr>
        <w:tc>
          <w:tcPr>
            <w:tcW w:w="2715"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 </w:t>
            </w:r>
          </w:p>
        </w:tc>
        <w:tc>
          <w:tcPr>
            <w:tcW w:w="989"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Coefficients</w:t>
            </w:r>
          </w:p>
        </w:tc>
        <w:tc>
          <w:tcPr>
            <w:tcW w:w="1198"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Standard Error</w:t>
            </w:r>
          </w:p>
        </w:tc>
        <w:tc>
          <w:tcPr>
            <w:tcW w:w="1155"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t Stat</w:t>
            </w:r>
          </w:p>
        </w:tc>
        <w:tc>
          <w:tcPr>
            <w:tcW w:w="1253"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P-value</w:t>
            </w:r>
          </w:p>
        </w:tc>
        <w:tc>
          <w:tcPr>
            <w:tcW w:w="1266"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Lower 95%</w:t>
            </w:r>
          </w:p>
        </w:tc>
        <w:tc>
          <w:tcPr>
            <w:tcW w:w="907" w:type="dxa"/>
            <w:tcBorders>
              <w:top w:val="single" w:sz="8" w:space="0" w:color="auto"/>
              <w:left w:val="nil"/>
              <w:bottom w:val="single" w:sz="4" w:space="0" w:color="auto"/>
              <w:right w:val="nil"/>
            </w:tcBorders>
            <w:shd w:val="clear" w:color="auto" w:fill="auto"/>
            <w:noWrap/>
            <w:vAlign w:val="bottom"/>
            <w:hideMark/>
          </w:tcPr>
          <w:p w:rsidR="006935C9" w:rsidRPr="00722EB9" w:rsidRDefault="006935C9" w:rsidP="00B77219">
            <w:pPr>
              <w:spacing w:after="0" w:line="240" w:lineRule="auto"/>
              <w:jc w:val="center"/>
              <w:rPr>
                <w:rFonts w:ascii="Calibri" w:eastAsia="Times New Roman" w:hAnsi="Calibri" w:cs="Calibri"/>
                <w:i/>
                <w:iCs/>
                <w:color w:val="000000"/>
              </w:rPr>
            </w:pPr>
            <w:r w:rsidRPr="00722EB9">
              <w:rPr>
                <w:rFonts w:ascii="Calibri" w:eastAsia="Times New Roman" w:hAnsi="Calibri" w:cs="Calibri"/>
                <w:i/>
                <w:iCs/>
                <w:color w:val="000000"/>
              </w:rPr>
              <w:t>Upper 95%</w:t>
            </w: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Intercept</w:t>
            </w:r>
          </w:p>
        </w:tc>
        <w:tc>
          <w:tcPr>
            <w:tcW w:w="989"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4,189</w:t>
            </w:r>
          </w:p>
        </w:tc>
        <w:tc>
          <w:tcPr>
            <w:tcW w:w="1198"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0,125</w:t>
            </w:r>
          </w:p>
        </w:tc>
        <w:tc>
          <w:tcPr>
            <w:tcW w:w="1155"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33,538</w:t>
            </w:r>
          </w:p>
        </w:tc>
        <w:tc>
          <w:tcPr>
            <w:tcW w:w="1253" w:type="dxa"/>
            <w:tcBorders>
              <w:top w:val="nil"/>
              <w:left w:val="nil"/>
              <w:bottom w:val="single" w:sz="4" w:space="0" w:color="auto"/>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w:t>
            </w:r>
            <w:r w:rsidR="006935C9" w:rsidRPr="00722EB9">
              <w:rPr>
                <w:rFonts w:ascii="Calibri" w:eastAsia="Times New Roman" w:hAnsi="Calibri" w:cs="Calibri"/>
                <w:color w:val="000000"/>
              </w:rPr>
              <w:t>0</w:t>
            </w:r>
          </w:p>
        </w:tc>
        <w:tc>
          <w:tcPr>
            <w:tcW w:w="1266"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3,945</w:t>
            </w:r>
          </w:p>
        </w:tc>
        <w:tc>
          <w:tcPr>
            <w:tcW w:w="907"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4,435</w:t>
            </w: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ICEFF</w:t>
            </w:r>
          </w:p>
        </w:tc>
        <w:tc>
          <w:tcPr>
            <w:tcW w:w="989"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0,039</w:t>
            </w:r>
          </w:p>
        </w:tc>
        <w:tc>
          <w:tcPr>
            <w:tcW w:w="1198"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0,101</w:t>
            </w:r>
          </w:p>
        </w:tc>
        <w:tc>
          <w:tcPr>
            <w:tcW w:w="1155" w:type="dxa"/>
            <w:tcBorders>
              <w:top w:val="nil"/>
              <w:left w:val="nil"/>
              <w:bottom w:val="nil"/>
              <w:right w:val="single" w:sz="4" w:space="0" w:color="auto"/>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0,382</w:t>
            </w:r>
          </w:p>
        </w:tc>
        <w:tc>
          <w:tcPr>
            <w:tcW w:w="12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0,703</w:t>
            </w:r>
          </w:p>
        </w:tc>
        <w:tc>
          <w:tcPr>
            <w:tcW w:w="1266" w:type="dxa"/>
            <w:tcBorders>
              <w:top w:val="nil"/>
              <w:left w:val="single" w:sz="4" w:space="0" w:color="auto"/>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-0,159</w:t>
            </w:r>
          </w:p>
        </w:tc>
        <w:tc>
          <w:tcPr>
            <w:tcW w:w="907"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0,237</w:t>
            </w: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FIRM RISK</w:t>
            </w:r>
          </w:p>
        </w:tc>
        <w:tc>
          <w:tcPr>
            <w:tcW w:w="989"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198"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15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jc w:val="right"/>
              <w:rPr>
                <w:rFonts w:ascii="Calibri" w:eastAsia="Times New Roman" w:hAnsi="Calibri" w:cs="Calibri"/>
                <w:color w:val="000000"/>
              </w:rPr>
            </w:pPr>
            <w:r w:rsidRPr="00722EB9">
              <w:rPr>
                <w:rFonts w:ascii="Calibri" w:eastAsia="Times New Roman" w:hAnsi="Calibri" w:cs="Calibri"/>
                <w:color w:val="000000"/>
              </w:rPr>
              <w:t>-1,884</w:t>
            </w:r>
          </w:p>
        </w:tc>
        <w:tc>
          <w:tcPr>
            <w:tcW w:w="1253" w:type="dxa"/>
            <w:tcBorders>
              <w:top w:val="single" w:sz="4" w:space="0" w:color="auto"/>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FF0000"/>
              </w:rPr>
            </w:pPr>
            <w:r>
              <w:rPr>
                <w:rFonts w:ascii="Calibri" w:eastAsia="Times New Roman" w:hAnsi="Calibri" w:cs="Calibri"/>
                <w:color w:val="FF0000"/>
              </w:rPr>
              <w:t>0,059</w:t>
            </w:r>
            <w:r w:rsidR="00153C18">
              <w:rPr>
                <w:rFonts w:ascii="Calibri" w:eastAsia="Times New Roman" w:hAnsi="Calibri" w:cs="Calibri"/>
                <w:color w:val="FF0000"/>
              </w:rPr>
              <w:t>*</w:t>
            </w:r>
          </w:p>
        </w:tc>
        <w:tc>
          <w:tcPr>
            <w:tcW w:w="1266"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c>
          <w:tcPr>
            <w:tcW w:w="907"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ACC- PERFORMANCE</w:t>
            </w:r>
          </w:p>
        </w:tc>
        <w:tc>
          <w:tcPr>
            <w:tcW w:w="989"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198"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155"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1,851</w:t>
            </w:r>
          </w:p>
        </w:tc>
        <w:tc>
          <w:tcPr>
            <w:tcW w:w="1253"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FF0000"/>
              </w:rPr>
            </w:pPr>
            <w:r>
              <w:rPr>
                <w:rFonts w:ascii="Calibri" w:eastAsia="Times New Roman" w:hAnsi="Calibri" w:cs="Calibri"/>
                <w:color w:val="FF0000"/>
              </w:rPr>
              <w:t>0,064</w:t>
            </w:r>
            <w:r w:rsidR="00153C18">
              <w:rPr>
                <w:rFonts w:ascii="Calibri" w:eastAsia="Times New Roman" w:hAnsi="Calibri" w:cs="Calibri"/>
                <w:color w:val="FF0000"/>
              </w:rPr>
              <w:t>*</w:t>
            </w:r>
          </w:p>
        </w:tc>
        <w:tc>
          <w:tcPr>
            <w:tcW w:w="1266"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907"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 xml:space="preserve">FIRM GROWTH </w:t>
            </w:r>
          </w:p>
        </w:tc>
        <w:tc>
          <w:tcPr>
            <w:tcW w:w="989"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-0,000</w:t>
            </w:r>
          </w:p>
        </w:tc>
        <w:tc>
          <w:tcPr>
            <w:tcW w:w="1198"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c>
          <w:tcPr>
            <w:tcW w:w="1155"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-0,089</w:t>
            </w:r>
          </w:p>
        </w:tc>
        <w:tc>
          <w:tcPr>
            <w:tcW w:w="1253"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0,929</w:t>
            </w:r>
          </w:p>
        </w:tc>
        <w:tc>
          <w:tcPr>
            <w:tcW w:w="1266"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c>
          <w:tcPr>
            <w:tcW w:w="907"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FIRM SIZE</w:t>
            </w:r>
          </w:p>
        </w:tc>
        <w:tc>
          <w:tcPr>
            <w:tcW w:w="989"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0,391</w:t>
            </w:r>
          </w:p>
        </w:tc>
        <w:tc>
          <w:tcPr>
            <w:tcW w:w="1198"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0,011</w:t>
            </w:r>
          </w:p>
        </w:tc>
        <w:tc>
          <w:tcPr>
            <w:tcW w:w="1155"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34,635</w:t>
            </w:r>
          </w:p>
        </w:tc>
        <w:tc>
          <w:tcPr>
            <w:tcW w:w="1253" w:type="dxa"/>
            <w:tcBorders>
              <w:top w:val="nil"/>
              <w:left w:val="nil"/>
              <w:bottom w:val="nil"/>
              <w:right w:val="nil"/>
            </w:tcBorders>
            <w:shd w:val="clear" w:color="auto" w:fill="auto"/>
            <w:noWrap/>
            <w:vAlign w:val="bottom"/>
            <w:hideMark/>
          </w:tcPr>
          <w:p w:rsidR="006935C9" w:rsidRPr="00722EB9" w:rsidRDefault="00153C18" w:rsidP="00B77219">
            <w:pPr>
              <w:spacing w:after="0" w:line="240" w:lineRule="auto"/>
              <w:jc w:val="right"/>
              <w:rPr>
                <w:rFonts w:ascii="Calibri" w:eastAsia="Times New Roman" w:hAnsi="Calibri" w:cs="Calibri"/>
                <w:color w:val="FF0000"/>
              </w:rPr>
            </w:pPr>
            <w:r>
              <w:rPr>
                <w:rFonts w:ascii="Calibri" w:eastAsia="Times New Roman" w:hAnsi="Calibri" w:cs="Calibri"/>
                <w:color w:val="FF0000"/>
              </w:rPr>
              <w:t xml:space="preserve">  </w:t>
            </w:r>
            <w:r w:rsidR="009E7C7D">
              <w:rPr>
                <w:rFonts w:ascii="Calibri" w:eastAsia="Times New Roman" w:hAnsi="Calibri" w:cs="Calibri"/>
                <w:color w:val="FF0000"/>
              </w:rPr>
              <w:t>0,000</w:t>
            </w:r>
            <w:r>
              <w:rPr>
                <w:rFonts w:ascii="Calibri" w:eastAsia="Times New Roman" w:hAnsi="Calibri" w:cs="Calibri"/>
                <w:color w:val="FF0000"/>
              </w:rPr>
              <w:t>*</w:t>
            </w:r>
          </w:p>
        </w:tc>
        <w:tc>
          <w:tcPr>
            <w:tcW w:w="1266"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0,369</w:t>
            </w:r>
          </w:p>
        </w:tc>
        <w:tc>
          <w:tcPr>
            <w:tcW w:w="907"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0,413</w:t>
            </w: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LOSS</w:t>
            </w:r>
          </w:p>
        </w:tc>
        <w:tc>
          <w:tcPr>
            <w:tcW w:w="989"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-0,033</w:t>
            </w:r>
          </w:p>
        </w:tc>
        <w:tc>
          <w:tcPr>
            <w:tcW w:w="1198"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0,046</w:t>
            </w:r>
          </w:p>
        </w:tc>
        <w:tc>
          <w:tcPr>
            <w:tcW w:w="1155"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-0,716</w:t>
            </w:r>
          </w:p>
        </w:tc>
        <w:tc>
          <w:tcPr>
            <w:tcW w:w="1253"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0,474</w:t>
            </w:r>
          </w:p>
        </w:tc>
        <w:tc>
          <w:tcPr>
            <w:tcW w:w="1266"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-0,124</w:t>
            </w:r>
          </w:p>
        </w:tc>
        <w:tc>
          <w:tcPr>
            <w:tcW w:w="907"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0,058</w:t>
            </w:r>
          </w:p>
        </w:tc>
      </w:tr>
      <w:tr w:rsidR="00153C18" w:rsidRPr="00722EB9" w:rsidTr="00153C18">
        <w:trPr>
          <w:trHeight w:val="300"/>
        </w:trPr>
        <w:tc>
          <w:tcPr>
            <w:tcW w:w="2715" w:type="dxa"/>
            <w:tcBorders>
              <w:top w:val="nil"/>
              <w:left w:val="nil"/>
              <w:bottom w:val="nil"/>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Pr>
                <w:rFonts w:ascii="Calibri" w:eastAsia="Times New Roman" w:hAnsi="Calibri" w:cs="Calibri"/>
                <w:color w:val="000000"/>
              </w:rPr>
              <w:t>CEO CHAIR INDEPENDENT</w:t>
            </w:r>
          </w:p>
        </w:tc>
        <w:tc>
          <w:tcPr>
            <w:tcW w:w="989"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-0,023</w:t>
            </w:r>
          </w:p>
        </w:tc>
        <w:tc>
          <w:tcPr>
            <w:tcW w:w="1198"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0,074</w:t>
            </w:r>
          </w:p>
        </w:tc>
        <w:tc>
          <w:tcPr>
            <w:tcW w:w="1155"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-0,311</w:t>
            </w:r>
          </w:p>
        </w:tc>
        <w:tc>
          <w:tcPr>
            <w:tcW w:w="1253"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0,756</w:t>
            </w:r>
          </w:p>
        </w:tc>
        <w:tc>
          <w:tcPr>
            <w:tcW w:w="1266"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-0,169</w:t>
            </w:r>
          </w:p>
        </w:tc>
        <w:tc>
          <w:tcPr>
            <w:tcW w:w="907" w:type="dxa"/>
            <w:tcBorders>
              <w:top w:val="nil"/>
              <w:left w:val="nil"/>
              <w:bottom w:val="nil"/>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0,123</w:t>
            </w:r>
          </w:p>
        </w:tc>
      </w:tr>
      <w:tr w:rsidR="00153C18" w:rsidRPr="00722EB9" w:rsidTr="00153C18">
        <w:trPr>
          <w:trHeight w:val="315"/>
        </w:trPr>
        <w:tc>
          <w:tcPr>
            <w:tcW w:w="2715" w:type="dxa"/>
            <w:tcBorders>
              <w:top w:val="nil"/>
              <w:left w:val="nil"/>
              <w:bottom w:val="single" w:sz="8" w:space="0" w:color="auto"/>
              <w:right w:val="nil"/>
            </w:tcBorders>
            <w:shd w:val="clear" w:color="auto" w:fill="auto"/>
            <w:noWrap/>
            <w:vAlign w:val="bottom"/>
            <w:hideMark/>
          </w:tcPr>
          <w:p w:rsidR="006935C9" w:rsidRPr="00722EB9" w:rsidRDefault="006935C9" w:rsidP="00B77219">
            <w:pPr>
              <w:spacing w:after="0" w:line="240" w:lineRule="auto"/>
              <w:rPr>
                <w:rFonts w:ascii="Calibri" w:eastAsia="Times New Roman" w:hAnsi="Calibri" w:cs="Calibri"/>
                <w:color w:val="000000"/>
              </w:rPr>
            </w:pPr>
            <w:r w:rsidRPr="00722EB9">
              <w:rPr>
                <w:rFonts w:ascii="Calibri" w:eastAsia="Times New Roman" w:hAnsi="Calibri" w:cs="Calibri"/>
                <w:color w:val="000000"/>
              </w:rPr>
              <w:t>BOARD INDEPENDENCE</w:t>
            </w:r>
          </w:p>
        </w:tc>
        <w:tc>
          <w:tcPr>
            <w:tcW w:w="989" w:type="dxa"/>
            <w:tcBorders>
              <w:top w:val="nil"/>
              <w:left w:val="nil"/>
              <w:bottom w:val="single" w:sz="8" w:space="0" w:color="auto"/>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0,001</w:t>
            </w:r>
          </w:p>
        </w:tc>
        <w:tc>
          <w:tcPr>
            <w:tcW w:w="1198" w:type="dxa"/>
            <w:tcBorders>
              <w:top w:val="nil"/>
              <w:left w:val="nil"/>
              <w:bottom w:val="single" w:sz="8" w:space="0" w:color="auto"/>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0,042</w:t>
            </w:r>
          </w:p>
        </w:tc>
        <w:tc>
          <w:tcPr>
            <w:tcW w:w="1155" w:type="dxa"/>
            <w:tcBorders>
              <w:top w:val="nil"/>
              <w:left w:val="nil"/>
              <w:bottom w:val="single" w:sz="8" w:space="0" w:color="auto"/>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0,023</w:t>
            </w:r>
          </w:p>
        </w:tc>
        <w:tc>
          <w:tcPr>
            <w:tcW w:w="1253" w:type="dxa"/>
            <w:tcBorders>
              <w:top w:val="nil"/>
              <w:left w:val="nil"/>
              <w:bottom w:val="single" w:sz="8" w:space="0" w:color="auto"/>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0,982</w:t>
            </w:r>
          </w:p>
        </w:tc>
        <w:tc>
          <w:tcPr>
            <w:tcW w:w="1266" w:type="dxa"/>
            <w:tcBorders>
              <w:top w:val="nil"/>
              <w:left w:val="nil"/>
              <w:bottom w:val="single" w:sz="8" w:space="0" w:color="auto"/>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-0,082</w:t>
            </w:r>
          </w:p>
        </w:tc>
        <w:tc>
          <w:tcPr>
            <w:tcW w:w="907" w:type="dxa"/>
            <w:tcBorders>
              <w:top w:val="nil"/>
              <w:left w:val="nil"/>
              <w:bottom w:val="single" w:sz="8" w:space="0" w:color="auto"/>
              <w:right w:val="nil"/>
            </w:tcBorders>
            <w:shd w:val="clear" w:color="auto" w:fill="auto"/>
            <w:noWrap/>
            <w:vAlign w:val="bottom"/>
            <w:hideMark/>
          </w:tcPr>
          <w:p w:rsidR="006935C9" w:rsidRPr="00722EB9" w:rsidRDefault="009E7C7D" w:rsidP="00B77219">
            <w:pPr>
              <w:spacing w:after="0" w:line="240" w:lineRule="auto"/>
              <w:jc w:val="right"/>
              <w:rPr>
                <w:rFonts w:ascii="Calibri" w:eastAsia="Times New Roman" w:hAnsi="Calibri" w:cs="Calibri"/>
                <w:color w:val="000000"/>
              </w:rPr>
            </w:pPr>
            <w:r>
              <w:rPr>
                <w:rFonts w:ascii="Calibri" w:eastAsia="Times New Roman" w:hAnsi="Calibri" w:cs="Calibri"/>
                <w:color w:val="000000"/>
              </w:rPr>
              <w:t>0,084</w:t>
            </w:r>
          </w:p>
        </w:tc>
      </w:tr>
    </w:tbl>
    <w:p w:rsidR="00153C18" w:rsidRPr="00153C18" w:rsidRDefault="00153C18" w:rsidP="00153C18">
      <w:pPr>
        <w:rPr>
          <w:i/>
        </w:rPr>
      </w:pPr>
      <w:r w:rsidRPr="00B77219">
        <w:rPr>
          <w:color w:val="FF0000"/>
          <w:sz w:val="24"/>
          <w:szCs w:val="24"/>
        </w:rPr>
        <w:t>*</w:t>
      </w:r>
      <w:r>
        <w:t xml:space="preserve"> = significant with the compensation regressed at </w:t>
      </w:r>
      <w:r>
        <w:rPr>
          <w:i/>
        </w:rPr>
        <w:t>p&lt;</w:t>
      </w:r>
      <w:r w:rsidR="001055F7">
        <w:rPr>
          <w:i/>
        </w:rPr>
        <w:t>0.01;</w:t>
      </w:r>
      <w:r>
        <w:rPr>
          <w:i/>
        </w:rPr>
        <w:t xml:space="preserve"> p&lt;0.05</w:t>
      </w:r>
      <w:r w:rsidRPr="00153C18">
        <w:rPr>
          <w:i/>
        </w:rPr>
        <w:t xml:space="preserve"> </w:t>
      </w:r>
      <w:r>
        <w:rPr>
          <w:i/>
        </w:rPr>
        <w:t>or p&lt;0.10</w:t>
      </w:r>
    </w:p>
    <w:p w:rsidR="006935C9" w:rsidRPr="006935C9" w:rsidRDefault="006935C9" w:rsidP="006935C9"/>
    <w:p w:rsidR="006935C9" w:rsidRPr="006935C9" w:rsidRDefault="006935C9" w:rsidP="006935C9"/>
    <w:sectPr w:rsidR="006935C9" w:rsidRPr="006935C9" w:rsidSect="00103B39">
      <w:headerReference w:type="default" r:id="rId10"/>
      <w:footerReference w:type="default" r:id="rId11"/>
      <w:pgSz w:w="12240" w:h="15840"/>
      <w:pgMar w:top="1440" w:right="1440" w:bottom="1440" w:left="1440" w:header="680" w:footer="624"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53A4" w:rsidRDefault="00EA53A4" w:rsidP="006E4DE9">
      <w:pPr>
        <w:spacing w:after="0" w:line="240" w:lineRule="auto"/>
      </w:pPr>
      <w:r>
        <w:separator/>
      </w:r>
    </w:p>
  </w:endnote>
  <w:endnote w:type="continuationSeparator" w:id="0">
    <w:p w:rsidR="00EA53A4" w:rsidRDefault="00EA53A4" w:rsidP="006E4D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Roman">
    <w:panose1 w:val="00000000000000000000"/>
    <w:charset w:val="00"/>
    <w:family w:val="roman"/>
    <w:notTrueType/>
    <w:pitch w:val="default"/>
    <w:sig w:usb0="00000003" w:usb1="00000000" w:usb2="00000000" w:usb3="00000000" w:csb0="00000001" w:csb1="00000000"/>
  </w:font>
  <w:font w:name="AdvGulliv-R">
    <w:panose1 w:val="00000000000000000000"/>
    <w:charset w:val="00"/>
    <w:family w:val="auto"/>
    <w:notTrueType/>
    <w:pitch w:val="default"/>
    <w:sig w:usb0="00000003" w:usb1="00000000" w:usb2="00000000" w:usb3="00000000" w:csb0="00000001" w:csb1="00000000"/>
  </w:font>
  <w:font w:name="TimesNewRomanPS">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1338048"/>
      <w:docPartObj>
        <w:docPartGallery w:val="Page Numbers (Bottom of Page)"/>
        <w:docPartUnique/>
      </w:docPartObj>
    </w:sdtPr>
    <w:sdtEndPr/>
    <w:sdtContent>
      <w:p w:rsidR="00116BA2" w:rsidRDefault="00116BA2">
        <w:pPr>
          <w:pStyle w:val="Voettekst"/>
          <w:jc w:val="center"/>
        </w:pPr>
        <w:r>
          <w:fldChar w:fldCharType="begin"/>
        </w:r>
        <w:r>
          <w:instrText>PAGE   \* MERGEFORMAT</w:instrText>
        </w:r>
        <w:r>
          <w:fldChar w:fldCharType="separate"/>
        </w:r>
        <w:r w:rsidR="006F1FAA" w:rsidRPr="006F1FAA">
          <w:rPr>
            <w:noProof/>
            <w:lang w:val="nl-NL"/>
          </w:rPr>
          <w:t>1</w:t>
        </w:r>
        <w:r>
          <w:fldChar w:fldCharType="end"/>
        </w:r>
      </w:p>
    </w:sdtContent>
  </w:sdt>
  <w:p w:rsidR="00116BA2" w:rsidRDefault="00116BA2">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53A4" w:rsidRDefault="00EA53A4" w:rsidP="006E4DE9">
      <w:pPr>
        <w:spacing w:after="0" w:line="240" w:lineRule="auto"/>
      </w:pPr>
      <w:r>
        <w:separator/>
      </w:r>
    </w:p>
  </w:footnote>
  <w:footnote w:type="continuationSeparator" w:id="0">
    <w:p w:rsidR="00EA53A4" w:rsidRDefault="00EA53A4" w:rsidP="006E4DE9">
      <w:pPr>
        <w:spacing w:after="0" w:line="240" w:lineRule="auto"/>
      </w:pPr>
      <w:r>
        <w:continuationSeparator/>
      </w:r>
    </w:p>
  </w:footnote>
  <w:footnote w:id="1">
    <w:p w:rsidR="00116BA2" w:rsidRPr="001738F7" w:rsidRDefault="00116BA2" w:rsidP="00494E49">
      <w:pPr>
        <w:pStyle w:val="Voetnoottekst"/>
      </w:pPr>
      <w:r w:rsidRPr="001738F7">
        <w:rPr>
          <w:rStyle w:val="Voetnootmarkering"/>
        </w:rPr>
        <w:footnoteRef/>
      </w:r>
      <w:r w:rsidRPr="001738F7">
        <w:t xml:space="preserve"> http://www.nytimes.com/2012/06/17/business/executive-pay-still-climbing-despite-a-shareholder-din.html?pagewanted=all&amp;_r=0</w:t>
      </w:r>
    </w:p>
  </w:footnote>
  <w:footnote w:id="2">
    <w:p w:rsidR="00116BA2" w:rsidRPr="001738F7" w:rsidRDefault="00116BA2" w:rsidP="00494E49">
      <w:pPr>
        <w:pStyle w:val="Voetnoottekst"/>
      </w:pPr>
      <w:r w:rsidRPr="001738F7">
        <w:rPr>
          <w:rStyle w:val="Voetnootmarkering"/>
        </w:rPr>
        <w:footnoteRef/>
      </w:r>
      <w:r w:rsidRPr="001738F7">
        <w:t xml:space="preserve"> Accelerated filers are public companies with a market capitalization above $75 million. Non-accelerated filers are exempt from section 404(b) of SOX.</w:t>
      </w:r>
    </w:p>
  </w:footnote>
  <w:footnote w:id="3">
    <w:p w:rsidR="00116BA2" w:rsidRDefault="00116BA2" w:rsidP="00494E49">
      <w:pPr>
        <w:pStyle w:val="Voetnoottekst"/>
      </w:pPr>
      <w:r>
        <w:rPr>
          <w:rStyle w:val="Voetnootmarkering"/>
        </w:rPr>
        <w:footnoteRef/>
      </w:r>
      <w:r>
        <w:t xml:space="preserve"> http://www.ehow.com/facts_7203983_history-internal-control-systems.html</w:t>
      </w:r>
    </w:p>
  </w:footnote>
  <w:footnote w:id="4">
    <w:p w:rsidR="00116BA2" w:rsidRDefault="00116BA2">
      <w:pPr>
        <w:pStyle w:val="Voetnoottekst"/>
      </w:pPr>
      <w:r>
        <w:rPr>
          <w:rStyle w:val="Voetnootmarkering"/>
        </w:rPr>
        <w:footnoteRef/>
      </w:r>
      <w:r>
        <w:t xml:space="preserve"> See chapter 3 </w:t>
      </w:r>
    </w:p>
  </w:footnote>
  <w:footnote w:id="5">
    <w:p w:rsidR="00116BA2" w:rsidRDefault="00116BA2">
      <w:pPr>
        <w:pStyle w:val="Voetnoottekst"/>
      </w:pPr>
      <w:r>
        <w:rPr>
          <w:rStyle w:val="Voetnootmarkering"/>
        </w:rPr>
        <w:footnoteRef/>
      </w:r>
      <w:r>
        <w:t xml:space="preserve"> See paragraph 2.3.3</w:t>
      </w:r>
      <w:r w:rsidRPr="008B586C">
        <w:t xml:space="preserve"> </w:t>
      </w:r>
      <w:r>
        <w:t>optimal contracting</w:t>
      </w:r>
    </w:p>
  </w:footnote>
  <w:footnote w:id="6">
    <w:p w:rsidR="00116BA2" w:rsidRPr="00C87033" w:rsidRDefault="00116BA2" w:rsidP="00494E49">
      <w:pPr>
        <w:pStyle w:val="Voetnoottekst"/>
      </w:pPr>
      <w:r w:rsidRPr="001738F7">
        <w:rPr>
          <w:rStyle w:val="Voetnootmarkering"/>
          <w:sz w:val="22"/>
          <w:szCs w:val="22"/>
        </w:rPr>
        <w:footnoteRef/>
      </w:r>
      <w:r w:rsidRPr="001738F7">
        <w:rPr>
          <w:sz w:val="22"/>
          <w:szCs w:val="22"/>
        </w:rPr>
        <w:t xml:space="preserve"> </w:t>
      </w:r>
      <w:r w:rsidRPr="00C87033">
        <w:t>http://www.law.harvard.edu/faculty/jfried/Executive_comp_Agency_%20Prob.pdf</w:t>
      </w:r>
    </w:p>
  </w:footnote>
  <w:footnote w:id="7">
    <w:p w:rsidR="00116BA2" w:rsidRPr="00C87033" w:rsidRDefault="00116BA2">
      <w:pPr>
        <w:pStyle w:val="Voetnoottekst"/>
      </w:pPr>
      <w:r w:rsidRPr="00C87033">
        <w:rPr>
          <w:rStyle w:val="Voetnootmarkering"/>
        </w:rPr>
        <w:footnoteRef/>
      </w:r>
      <w:r w:rsidRPr="00C87033">
        <w:t xml:space="preserve"> Arm’s length condition refers to the principle that all parties involved in the contract negotiation are independent and managers cannot use their power to influence the decision of the board of directors.</w:t>
      </w:r>
    </w:p>
  </w:footnote>
  <w:footnote w:id="8">
    <w:p w:rsidR="00116BA2" w:rsidRDefault="00116BA2">
      <w:pPr>
        <w:pStyle w:val="Voetnoottekst"/>
      </w:pPr>
      <w:r>
        <w:rPr>
          <w:rStyle w:val="Voetnootmarkering"/>
        </w:rPr>
        <w:footnoteRef/>
      </w:r>
      <w:r>
        <w:t xml:space="preserve"> Managerial power refers to the practice where executives use their power to extract rents (obtaining extra value than the value they would have gotten under arm’s length condition) and therefore resulting in high executive pay.</w:t>
      </w:r>
    </w:p>
  </w:footnote>
  <w:footnote w:id="9">
    <w:p w:rsidR="00116BA2" w:rsidRDefault="00116BA2">
      <w:pPr>
        <w:pStyle w:val="Voetnoottekst"/>
      </w:pPr>
      <w:r>
        <w:rPr>
          <w:rStyle w:val="Voetnootmarkering"/>
        </w:rPr>
        <w:footnoteRef/>
      </w:r>
      <w:r>
        <w:t xml:space="preserve"> Executives who are granted with vested options do not gain control over these stock options until the vested period is passed, this period is often 3 to 5 years.</w:t>
      </w:r>
    </w:p>
  </w:footnote>
  <w:footnote w:id="10">
    <w:p w:rsidR="00116BA2" w:rsidRDefault="00116BA2">
      <w:pPr>
        <w:pStyle w:val="Voetnoottekst"/>
      </w:pPr>
      <w:r>
        <w:rPr>
          <w:rStyle w:val="Voetnootmarkering"/>
        </w:rPr>
        <w:footnoteRef/>
      </w:r>
      <w:r>
        <w:t xml:space="preserve"> See chapter 2, paragraph 2.3.2.</w:t>
      </w:r>
    </w:p>
  </w:footnote>
  <w:footnote w:id="11">
    <w:p w:rsidR="00116BA2" w:rsidRDefault="00116BA2" w:rsidP="0081266A">
      <w:pPr>
        <w:pStyle w:val="Voetnoottekst"/>
      </w:pPr>
      <w:r>
        <w:rPr>
          <w:rStyle w:val="Voetnootmarkering"/>
        </w:rPr>
        <w:footnoteRef/>
      </w:r>
      <w:r>
        <w:t xml:space="preserve"> Executives who are granted with vested options do not gain control over these stock options until the vested period is passed, this period is often 3 to 5 years.</w:t>
      </w:r>
    </w:p>
  </w:footnote>
  <w:footnote w:id="12">
    <w:p w:rsidR="00116BA2" w:rsidRDefault="00116BA2" w:rsidP="000B0DD0">
      <w:pPr>
        <w:pStyle w:val="Voetnoottekst"/>
        <w:rPr>
          <w:sz w:val="18"/>
          <w:szCs w:val="18"/>
        </w:rPr>
      </w:pPr>
      <w:r>
        <w:rPr>
          <w:rStyle w:val="Voetnootmarkering"/>
        </w:rPr>
        <w:footnoteRef/>
      </w:r>
      <w:r>
        <w:t xml:space="preserve"> </w:t>
      </w:r>
      <w:r>
        <w:rPr>
          <w:sz w:val="18"/>
          <w:szCs w:val="18"/>
        </w:rPr>
        <w:t>See footnote 4.</w:t>
      </w:r>
    </w:p>
  </w:footnote>
  <w:footnote w:id="13">
    <w:p w:rsidR="00116BA2" w:rsidRDefault="00116BA2" w:rsidP="00494E49">
      <w:pPr>
        <w:pStyle w:val="Voetnoottekst"/>
      </w:pPr>
      <w:r>
        <w:rPr>
          <w:rStyle w:val="Voetnootmarkering"/>
        </w:rPr>
        <w:footnoteRef/>
      </w:r>
      <w:r>
        <w:t xml:space="preserve"> </w:t>
      </w:r>
      <w:r w:rsidRPr="00FB2276">
        <w:t>http://blogs.worldbank.org/allaboutfinance/executive-pay-and-the-financial-crisis</w:t>
      </w:r>
    </w:p>
  </w:footnote>
  <w:footnote w:id="14">
    <w:p w:rsidR="00116BA2" w:rsidRDefault="00116BA2">
      <w:pPr>
        <w:pStyle w:val="Voetnoottekst"/>
      </w:pPr>
      <w:r>
        <w:rPr>
          <w:rStyle w:val="Voetnootmarkering"/>
        </w:rPr>
        <w:footnoteRef/>
      </w:r>
      <w:r>
        <w:t xml:space="preserve"> See chapter 3, paragraph 3.2.1.</w:t>
      </w:r>
    </w:p>
  </w:footnote>
  <w:footnote w:id="15">
    <w:p w:rsidR="00116BA2" w:rsidRPr="00040C4B" w:rsidRDefault="00116BA2">
      <w:pPr>
        <w:pStyle w:val="Voetnoottekst"/>
      </w:pPr>
      <w:r>
        <w:rPr>
          <w:rStyle w:val="Voetnootmarkering"/>
        </w:rPr>
        <w:footnoteRef/>
      </w:r>
      <w:r>
        <w:t xml:space="preserve"> </w:t>
      </w:r>
      <w:r w:rsidRPr="00040C4B">
        <w:rPr>
          <w:color w:val="000000" w:themeColor="text1"/>
        </w:rPr>
        <w:t>Predictive validity framework</w:t>
      </w:r>
      <w:r w:rsidRPr="00040C4B">
        <w:t xml:space="preserve"> (Source: seminar Introduction to accounting research)</w:t>
      </w:r>
    </w:p>
  </w:footnote>
  <w:footnote w:id="16">
    <w:p w:rsidR="00116BA2" w:rsidRPr="000135FB" w:rsidRDefault="00116BA2" w:rsidP="00A43558">
      <w:pPr>
        <w:spacing w:line="360" w:lineRule="auto"/>
        <w:rPr>
          <w:sz w:val="24"/>
          <w:szCs w:val="24"/>
        </w:rPr>
      </w:pPr>
      <w:r>
        <w:rPr>
          <w:rStyle w:val="Voetnootmarkering"/>
        </w:rPr>
        <w:footnoteRef/>
      </w:r>
      <w:r>
        <w:t xml:space="preserve"> </w:t>
      </w:r>
      <w:r w:rsidRPr="00A43558">
        <w:rPr>
          <w:sz w:val="20"/>
          <w:szCs w:val="20"/>
        </w:rPr>
        <w:t>Performance is measured using ROA, which is total assets/net income</w:t>
      </w:r>
    </w:p>
    <w:p w:rsidR="00116BA2" w:rsidRDefault="00116BA2">
      <w:pPr>
        <w:pStyle w:val="Voetnootteks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6919"/>
      <w:gridCol w:w="2671"/>
    </w:tblGrid>
    <w:tr w:rsidR="00116BA2" w:rsidTr="00103B39">
      <w:trPr>
        <w:trHeight w:val="288"/>
      </w:trPr>
      <w:sdt>
        <w:sdtPr>
          <w:rPr>
            <w:rFonts w:asciiTheme="majorHAnsi" w:eastAsiaTheme="majorEastAsia" w:hAnsiTheme="majorHAnsi" w:cstheme="majorBidi"/>
            <w:sz w:val="18"/>
            <w:szCs w:val="18"/>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6919" w:type="dxa"/>
            </w:tcPr>
            <w:p w:rsidR="00116BA2" w:rsidRDefault="00116BA2">
              <w:pPr>
                <w:pStyle w:val="Koptekst"/>
                <w:jc w:val="right"/>
                <w:rPr>
                  <w:rFonts w:asciiTheme="majorHAnsi" w:eastAsiaTheme="majorEastAsia" w:hAnsiTheme="majorHAnsi" w:cstheme="majorBidi"/>
                  <w:sz w:val="36"/>
                  <w:szCs w:val="36"/>
                </w:rPr>
              </w:pPr>
              <w:r>
                <w:rPr>
                  <w:rFonts w:asciiTheme="majorHAnsi" w:eastAsiaTheme="majorEastAsia" w:hAnsiTheme="majorHAnsi" w:cstheme="majorBidi"/>
                  <w:sz w:val="18"/>
                  <w:szCs w:val="18"/>
                </w:rPr>
                <w:t>Effectiveness of Internal Controls and Managerial Compensation schemes</w:t>
              </w:r>
            </w:p>
          </w:tc>
        </w:sdtContent>
      </w:sdt>
      <w:sdt>
        <w:sdtPr>
          <w:rPr>
            <w:sz w:val="18"/>
            <w:szCs w:val="18"/>
            <w14:shadow w14:blurRad="50800" w14:dist="38100" w14:dir="2700000" w14:sx="100000" w14:sy="100000" w14:kx="0" w14:ky="0" w14:algn="tl">
              <w14:srgbClr w14:val="000000">
                <w14:alpha w14:val="60000"/>
              </w14:srgbClr>
            </w14:shadow>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671" w:type="dxa"/>
            </w:tcPr>
            <w:p w:rsidR="00116BA2" w:rsidRPr="00103B39" w:rsidRDefault="00116BA2" w:rsidP="00103B39">
              <w:pPr>
                <w:rPr>
                  <w:sz w:val="18"/>
                  <w:szCs w:val="18"/>
                </w:rPr>
              </w:pPr>
              <w:r>
                <w:rPr>
                  <w:sz w:val="18"/>
                  <w:szCs w:val="18"/>
                  <w14:shadow w14:blurRad="50800" w14:dist="38100" w14:dir="2700000" w14:sx="100000" w14:sy="100000" w14:kx="0" w14:ky="0" w14:algn="tl">
                    <w14:srgbClr w14:val="000000">
                      <w14:alpha w14:val="60000"/>
                    </w14:srgbClr>
                  </w14:shadow>
                </w:rPr>
                <w:t>Master Thesis 2013-2014</w:t>
              </w:r>
            </w:p>
          </w:tc>
        </w:sdtContent>
      </w:sdt>
    </w:tr>
  </w:tbl>
  <w:p w:rsidR="00116BA2" w:rsidRDefault="00116BA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231B8"/>
    <w:multiLevelType w:val="hybridMultilevel"/>
    <w:tmpl w:val="712032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725859"/>
    <w:multiLevelType w:val="hybridMultilevel"/>
    <w:tmpl w:val="143ECE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0B6B14"/>
    <w:multiLevelType w:val="multilevel"/>
    <w:tmpl w:val="9EE066D2"/>
    <w:lvl w:ilvl="0">
      <w:start w:val="1"/>
      <w:numFmt w:val="decimal"/>
      <w:lvlText w:val="%1a.)"/>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0E2B3664"/>
    <w:multiLevelType w:val="hybridMultilevel"/>
    <w:tmpl w:val="259E89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050E01"/>
    <w:multiLevelType w:val="hybridMultilevel"/>
    <w:tmpl w:val="D7A46C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B78112E"/>
    <w:multiLevelType w:val="multilevel"/>
    <w:tmpl w:val="67C0A622"/>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8DF2AB4"/>
    <w:multiLevelType w:val="hybridMultilevel"/>
    <w:tmpl w:val="0F5467F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7856DC"/>
    <w:multiLevelType w:val="multilevel"/>
    <w:tmpl w:val="06CAB99C"/>
    <w:lvl w:ilvl="0">
      <w:start w:val="1"/>
      <w:numFmt w:val="decimal"/>
      <w:lvlText w:val="%1."/>
      <w:lvlJc w:val="left"/>
      <w:pPr>
        <w:ind w:left="81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2EBC15CC"/>
    <w:multiLevelType w:val="multilevel"/>
    <w:tmpl w:val="9EE066D2"/>
    <w:lvl w:ilvl="0">
      <w:start w:val="1"/>
      <w:numFmt w:val="decimal"/>
      <w:lvlText w:val="%1a.)"/>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307653C3"/>
    <w:multiLevelType w:val="hybridMultilevel"/>
    <w:tmpl w:val="2670F0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14E3F11"/>
    <w:multiLevelType w:val="hybridMultilevel"/>
    <w:tmpl w:val="6ABADA2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106D92"/>
    <w:multiLevelType w:val="hybridMultilevel"/>
    <w:tmpl w:val="759ECF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AE2181"/>
    <w:multiLevelType w:val="hybridMultilevel"/>
    <w:tmpl w:val="75721D2A"/>
    <w:lvl w:ilvl="0" w:tplc="04090005">
      <w:start w:val="1"/>
      <w:numFmt w:val="bullet"/>
      <w:lvlText w:val=""/>
      <w:lvlJc w:val="left"/>
      <w:pPr>
        <w:ind w:left="720" w:hanging="360"/>
      </w:pPr>
      <w:rPr>
        <w:rFonts w:ascii="Wingdings" w:hAnsi="Wingdings" w:hint="default"/>
      </w:rPr>
    </w:lvl>
    <w:lvl w:ilvl="1" w:tplc="E4C86114">
      <w:numFmt w:val="bullet"/>
      <w:lvlText w:val=""/>
      <w:lvlJc w:val="left"/>
      <w:pPr>
        <w:ind w:left="1440" w:hanging="360"/>
      </w:pPr>
      <w:rPr>
        <w:rFonts w:ascii="Symbol" w:eastAsiaTheme="minorHAnsi" w:hAnsi="Symbol"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BA5EF3"/>
    <w:multiLevelType w:val="hybridMultilevel"/>
    <w:tmpl w:val="D2BAEA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C4477C"/>
    <w:multiLevelType w:val="hybridMultilevel"/>
    <w:tmpl w:val="2E5607C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2E765FF"/>
    <w:multiLevelType w:val="hybridMultilevel"/>
    <w:tmpl w:val="B914A9B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38053A3"/>
    <w:multiLevelType w:val="hybridMultilevel"/>
    <w:tmpl w:val="BAC24B74"/>
    <w:lvl w:ilvl="0" w:tplc="0409000F">
      <w:start w:val="1"/>
      <w:numFmt w:val="decimal"/>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17">
    <w:nsid w:val="458F52AD"/>
    <w:multiLevelType w:val="hybridMultilevel"/>
    <w:tmpl w:val="0E0A0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6B015A7"/>
    <w:multiLevelType w:val="hybridMultilevel"/>
    <w:tmpl w:val="EF74CF5A"/>
    <w:lvl w:ilvl="0" w:tplc="3E661CF2">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7247B67"/>
    <w:multiLevelType w:val="hybridMultilevel"/>
    <w:tmpl w:val="6428EC9C"/>
    <w:lvl w:ilvl="0" w:tplc="B8229B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E4915EA"/>
    <w:multiLevelType w:val="hybridMultilevel"/>
    <w:tmpl w:val="ABF0B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241592F"/>
    <w:multiLevelType w:val="multilevel"/>
    <w:tmpl w:val="45CC37B4"/>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D5C4C90"/>
    <w:multiLevelType w:val="hybridMultilevel"/>
    <w:tmpl w:val="1FBE1DA2"/>
    <w:lvl w:ilvl="0" w:tplc="E86656A2">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4C05DE9"/>
    <w:multiLevelType w:val="multilevel"/>
    <w:tmpl w:val="DCEC0104"/>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4">
    <w:nsid w:val="67CB1CF2"/>
    <w:multiLevelType w:val="hybridMultilevel"/>
    <w:tmpl w:val="C97A066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8C2233E"/>
    <w:multiLevelType w:val="hybridMultilevel"/>
    <w:tmpl w:val="D0306EC4"/>
    <w:lvl w:ilvl="0" w:tplc="040900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F0C6E06"/>
    <w:multiLevelType w:val="multilevel"/>
    <w:tmpl w:val="F6CCA68E"/>
    <w:lvl w:ilvl="0">
      <w:start w:val="1"/>
      <w:numFmt w:val="decimal"/>
      <w:lvlText w:val="%1."/>
      <w:lvlJc w:val="left"/>
      <w:pPr>
        <w:ind w:left="630" w:hanging="360"/>
      </w:pPr>
      <w:rPr>
        <w:rFonts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nsid w:val="6FA42CCE"/>
    <w:multiLevelType w:val="hybridMultilevel"/>
    <w:tmpl w:val="356E12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D8C2DEF"/>
    <w:multiLevelType w:val="hybridMultilevel"/>
    <w:tmpl w:val="E1FC44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E3D4DB7"/>
    <w:multiLevelType w:val="multilevel"/>
    <w:tmpl w:val="396A1260"/>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4"/>
  </w:num>
  <w:num w:numId="2">
    <w:abstractNumId w:val="7"/>
  </w:num>
  <w:num w:numId="3">
    <w:abstractNumId w:val="29"/>
  </w:num>
  <w:num w:numId="4">
    <w:abstractNumId w:val="25"/>
  </w:num>
  <w:num w:numId="5">
    <w:abstractNumId w:val="21"/>
  </w:num>
  <w:num w:numId="6">
    <w:abstractNumId w:val="24"/>
  </w:num>
  <w:num w:numId="7">
    <w:abstractNumId w:val="18"/>
  </w:num>
  <w:num w:numId="8">
    <w:abstractNumId w:val="15"/>
  </w:num>
  <w:num w:numId="9">
    <w:abstractNumId w:val="9"/>
  </w:num>
  <w:num w:numId="10">
    <w:abstractNumId w:val="23"/>
  </w:num>
  <w:num w:numId="11">
    <w:abstractNumId w:val="26"/>
  </w:num>
  <w:num w:numId="12">
    <w:abstractNumId w:val="5"/>
  </w:num>
  <w:num w:numId="1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16"/>
  </w:num>
  <w:num w:numId="18">
    <w:abstractNumId w:val="2"/>
  </w:num>
  <w:num w:numId="19">
    <w:abstractNumId w:val="19"/>
  </w:num>
  <w:num w:numId="20">
    <w:abstractNumId w:val="10"/>
  </w:num>
  <w:num w:numId="21">
    <w:abstractNumId w:val="17"/>
  </w:num>
  <w:num w:numId="22">
    <w:abstractNumId w:val="11"/>
  </w:num>
  <w:num w:numId="23">
    <w:abstractNumId w:val="1"/>
  </w:num>
  <w:num w:numId="24">
    <w:abstractNumId w:val="12"/>
  </w:num>
  <w:num w:numId="25">
    <w:abstractNumId w:val="6"/>
  </w:num>
  <w:num w:numId="26">
    <w:abstractNumId w:val="14"/>
  </w:num>
  <w:num w:numId="27">
    <w:abstractNumId w:val="22"/>
  </w:num>
  <w:num w:numId="28">
    <w:abstractNumId w:val="3"/>
  </w:num>
  <w:num w:numId="29">
    <w:abstractNumId w:val="28"/>
  </w:num>
  <w:num w:numId="30">
    <w:abstractNumId w:val="27"/>
  </w:num>
  <w:num w:numId="31">
    <w:abstractNumId w:val="13"/>
  </w:num>
  <w:num w:numId="32">
    <w:abstractNumId w:val="8"/>
  </w:num>
  <w:num w:numId="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64B"/>
    <w:rsid w:val="00001E86"/>
    <w:rsid w:val="00003317"/>
    <w:rsid w:val="00010C1F"/>
    <w:rsid w:val="000135FB"/>
    <w:rsid w:val="0001489D"/>
    <w:rsid w:val="000151F6"/>
    <w:rsid w:val="00015A64"/>
    <w:rsid w:val="00016269"/>
    <w:rsid w:val="00021F00"/>
    <w:rsid w:val="00026129"/>
    <w:rsid w:val="000321C5"/>
    <w:rsid w:val="00034492"/>
    <w:rsid w:val="000353DE"/>
    <w:rsid w:val="0003572A"/>
    <w:rsid w:val="00040172"/>
    <w:rsid w:val="00040B63"/>
    <w:rsid w:val="00040C4B"/>
    <w:rsid w:val="00045BD0"/>
    <w:rsid w:val="00046AAC"/>
    <w:rsid w:val="00046E39"/>
    <w:rsid w:val="00052513"/>
    <w:rsid w:val="000560AB"/>
    <w:rsid w:val="000640BC"/>
    <w:rsid w:val="000678D8"/>
    <w:rsid w:val="000705BE"/>
    <w:rsid w:val="00070677"/>
    <w:rsid w:val="00074384"/>
    <w:rsid w:val="000750E5"/>
    <w:rsid w:val="000810AE"/>
    <w:rsid w:val="00096AF1"/>
    <w:rsid w:val="00097E33"/>
    <w:rsid w:val="000A6E51"/>
    <w:rsid w:val="000B006F"/>
    <w:rsid w:val="000B0DD0"/>
    <w:rsid w:val="000B1688"/>
    <w:rsid w:val="000B435D"/>
    <w:rsid w:val="000B59EF"/>
    <w:rsid w:val="000B6716"/>
    <w:rsid w:val="000B7767"/>
    <w:rsid w:val="000C0AB6"/>
    <w:rsid w:val="000C632D"/>
    <w:rsid w:val="000C7B98"/>
    <w:rsid w:val="000D0235"/>
    <w:rsid w:val="000D09C7"/>
    <w:rsid w:val="000D6138"/>
    <w:rsid w:val="000E0A0A"/>
    <w:rsid w:val="000E364C"/>
    <w:rsid w:val="000F4477"/>
    <w:rsid w:val="000F7890"/>
    <w:rsid w:val="0010291C"/>
    <w:rsid w:val="00103B39"/>
    <w:rsid w:val="00103E83"/>
    <w:rsid w:val="001047BD"/>
    <w:rsid w:val="0010505A"/>
    <w:rsid w:val="001055F7"/>
    <w:rsid w:val="00106A51"/>
    <w:rsid w:val="00113F10"/>
    <w:rsid w:val="00114350"/>
    <w:rsid w:val="00116BA2"/>
    <w:rsid w:val="00116EB0"/>
    <w:rsid w:val="001200A2"/>
    <w:rsid w:val="00125872"/>
    <w:rsid w:val="001308B6"/>
    <w:rsid w:val="00132FD4"/>
    <w:rsid w:val="00134461"/>
    <w:rsid w:val="001354FE"/>
    <w:rsid w:val="00137F03"/>
    <w:rsid w:val="001449A3"/>
    <w:rsid w:val="00146B84"/>
    <w:rsid w:val="00150E47"/>
    <w:rsid w:val="00153741"/>
    <w:rsid w:val="00153C18"/>
    <w:rsid w:val="00162CBD"/>
    <w:rsid w:val="00164C54"/>
    <w:rsid w:val="0016730A"/>
    <w:rsid w:val="00170935"/>
    <w:rsid w:val="001738F7"/>
    <w:rsid w:val="00177AA2"/>
    <w:rsid w:val="00182164"/>
    <w:rsid w:val="001824C5"/>
    <w:rsid w:val="00182D2D"/>
    <w:rsid w:val="001849EF"/>
    <w:rsid w:val="001864B6"/>
    <w:rsid w:val="00191AA2"/>
    <w:rsid w:val="00192287"/>
    <w:rsid w:val="001931B3"/>
    <w:rsid w:val="001A2B43"/>
    <w:rsid w:val="001A39E8"/>
    <w:rsid w:val="001A4CD7"/>
    <w:rsid w:val="001A5BAF"/>
    <w:rsid w:val="001B007F"/>
    <w:rsid w:val="001B1B53"/>
    <w:rsid w:val="001B28A1"/>
    <w:rsid w:val="001D62B8"/>
    <w:rsid w:val="001D6DE0"/>
    <w:rsid w:val="001E19D4"/>
    <w:rsid w:val="001E4A9D"/>
    <w:rsid w:val="001F0C96"/>
    <w:rsid w:val="001F1546"/>
    <w:rsid w:val="00201754"/>
    <w:rsid w:val="00202AD9"/>
    <w:rsid w:val="002055C5"/>
    <w:rsid w:val="00213A20"/>
    <w:rsid w:val="00215542"/>
    <w:rsid w:val="002157DA"/>
    <w:rsid w:val="002261C4"/>
    <w:rsid w:val="002279A9"/>
    <w:rsid w:val="00234EB4"/>
    <w:rsid w:val="0023693E"/>
    <w:rsid w:val="002448E2"/>
    <w:rsid w:val="0024732C"/>
    <w:rsid w:val="002563BC"/>
    <w:rsid w:val="00256D3C"/>
    <w:rsid w:val="002638A2"/>
    <w:rsid w:val="00264570"/>
    <w:rsid w:val="00270216"/>
    <w:rsid w:val="00270464"/>
    <w:rsid w:val="0027277D"/>
    <w:rsid w:val="00274B0D"/>
    <w:rsid w:val="002753A3"/>
    <w:rsid w:val="00277376"/>
    <w:rsid w:val="002776B4"/>
    <w:rsid w:val="002777FB"/>
    <w:rsid w:val="00290066"/>
    <w:rsid w:val="0029164B"/>
    <w:rsid w:val="00294E49"/>
    <w:rsid w:val="002A2255"/>
    <w:rsid w:val="002B108A"/>
    <w:rsid w:val="002B4436"/>
    <w:rsid w:val="002C001B"/>
    <w:rsid w:val="002C104F"/>
    <w:rsid w:val="002C12FC"/>
    <w:rsid w:val="002C1F97"/>
    <w:rsid w:val="002C22A6"/>
    <w:rsid w:val="002C78D2"/>
    <w:rsid w:val="002D237C"/>
    <w:rsid w:val="002D4628"/>
    <w:rsid w:val="002E6FB6"/>
    <w:rsid w:val="002F0FE3"/>
    <w:rsid w:val="002F39CB"/>
    <w:rsid w:val="002F48B1"/>
    <w:rsid w:val="002F603C"/>
    <w:rsid w:val="003011E7"/>
    <w:rsid w:val="00310D0E"/>
    <w:rsid w:val="00311701"/>
    <w:rsid w:val="003127C6"/>
    <w:rsid w:val="003154CE"/>
    <w:rsid w:val="003200F6"/>
    <w:rsid w:val="00325591"/>
    <w:rsid w:val="003263B8"/>
    <w:rsid w:val="00327501"/>
    <w:rsid w:val="0033129B"/>
    <w:rsid w:val="00332B46"/>
    <w:rsid w:val="00333BFF"/>
    <w:rsid w:val="00335435"/>
    <w:rsid w:val="003365EE"/>
    <w:rsid w:val="00336FC1"/>
    <w:rsid w:val="0034457C"/>
    <w:rsid w:val="0035019F"/>
    <w:rsid w:val="003507F3"/>
    <w:rsid w:val="00351962"/>
    <w:rsid w:val="00351A65"/>
    <w:rsid w:val="00357D31"/>
    <w:rsid w:val="0036170A"/>
    <w:rsid w:val="00372131"/>
    <w:rsid w:val="00384426"/>
    <w:rsid w:val="0038606A"/>
    <w:rsid w:val="003A27C1"/>
    <w:rsid w:val="003A79DD"/>
    <w:rsid w:val="003B22A6"/>
    <w:rsid w:val="003B30A7"/>
    <w:rsid w:val="003B565B"/>
    <w:rsid w:val="003B593A"/>
    <w:rsid w:val="003B7F47"/>
    <w:rsid w:val="003C6120"/>
    <w:rsid w:val="003D03A5"/>
    <w:rsid w:val="003D0846"/>
    <w:rsid w:val="003D087E"/>
    <w:rsid w:val="003D09D7"/>
    <w:rsid w:val="003D4DD5"/>
    <w:rsid w:val="003D51DE"/>
    <w:rsid w:val="003D5546"/>
    <w:rsid w:val="003D59CF"/>
    <w:rsid w:val="003D5E64"/>
    <w:rsid w:val="003D7180"/>
    <w:rsid w:val="003D7666"/>
    <w:rsid w:val="003E0873"/>
    <w:rsid w:val="003E0CA0"/>
    <w:rsid w:val="003E1E49"/>
    <w:rsid w:val="003E50B9"/>
    <w:rsid w:val="003E53B7"/>
    <w:rsid w:val="003E5B51"/>
    <w:rsid w:val="003E63A3"/>
    <w:rsid w:val="003F0D83"/>
    <w:rsid w:val="003F0DA7"/>
    <w:rsid w:val="003F1F6A"/>
    <w:rsid w:val="003F3C85"/>
    <w:rsid w:val="0040029E"/>
    <w:rsid w:val="004019D1"/>
    <w:rsid w:val="004024B9"/>
    <w:rsid w:val="004041D1"/>
    <w:rsid w:val="00410216"/>
    <w:rsid w:val="00411E38"/>
    <w:rsid w:val="004147F9"/>
    <w:rsid w:val="004159A4"/>
    <w:rsid w:val="004207EF"/>
    <w:rsid w:val="0042277D"/>
    <w:rsid w:val="00422C94"/>
    <w:rsid w:val="00424DE2"/>
    <w:rsid w:val="00426511"/>
    <w:rsid w:val="00427921"/>
    <w:rsid w:val="004502D9"/>
    <w:rsid w:val="00461762"/>
    <w:rsid w:val="00464EA5"/>
    <w:rsid w:val="0047055A"/>
    <w:rsid w:val="00470DF6"/>
    <w:rsid w:val="004710F7"/>
    <w:rsid w:val="00472930"/>
    <w:rsid w:val="00472FD0"/>
    <w:rsid w:val="00484BFB"/>
    <w:rsid w:val="00485817"/>
    <w:rsid w:val="00492C4A"/>
    <w:rsid w:val="00494E49"/>
    <w:rsid w:val="004970B8"/>
    <w:rsid w:val="004A3493"/>
    <w:rsid w:val="004A5A84"/>
    <w:rsid w:val="004A676D"/>
    <w:rsid w:val="004B05FF"/>
    <w:rsid w:val="004B0B36"/>
    <w:rsid w:val="004B14DF"/>
    <w:rsid w:val="004B2743"/>
    <w:rsid w:val="004B2BAE"/>
    <w:rsid w:val="004B3628"/>
    <w:rsid w:val="004B5872"/>
    <w:rsid w:val="004B6492"/>
    <w:rsid w:val="004C24E8"/>
    <w:rsid w:val="004C7021"/>
    <w:rsid w:val="004D0A0C"/>
    <w:rsid w:val="004D0B5E"/>
    <w:rsid w:val="004E2F5A"/>
    <w:rsid w:val="004E3A6F"/>
    <w:rsid w:val="004E6D0E"/>
    <w:rsid w:val="004F1754"/>
    <w:rsid w:val="004F4685"/>
    <w:rsid w:val="004F587A"/>
    <w:rsid w:val="004F5E25"/>
    <w:rsid w:val="0051020C"/>
    <w:rsid w:val="00511668"/>
    <w:rsid w:val="005132C7"/>
    <w:rsid w:val="00513EA7"/>
    <w:rsid w:val="00515059"/>
    <w:rsid w:val="00521180"/>
    <w:rsid w:val="00522D97"/>
    <w:rsid w:val="00523E6D"/>
    <w:rsid w:val="005326F4"/>
    <w:rsid w:val="005339E6"/>
    <w:rsid w:val="00534DA7"/>
    <w:rsid w:val="0053654F"/>
    <w:rsid w:val="00537171"/>
    <w:rsid w:val="00541E57"/>
    <w:rsid w:val="00545F57"/>
    <w:rsid w:val="00550A72"/>
    <w:rsid w:val="00552588"/>
    <w:rsid w:val="00552D74"/>
    <w:rsid w:val="00556C1D"/>
    <w:rsid w:val="005640C2"/>
    <w:rsid w:val="005653BD"/>
    <w:rsid w:val="00566E94"/>
    <w:rsid w:val="00574089"/>
    <w:rsid w:val="00582C7A"/>
    <w:rsid w:val="0058339C"/>
    <w:rsid w:val="0058508F"/>
    <w:rsid w:val="00590E7F"/>
    <w:rsid w:val="00592A08"/>
    <w:rsid w:val="00596928"/>
    <w:rsid w:val="005A2891"/>
    <w:rsid w:val="005A3B45"/>
    <w:rsid w:val="005B01BF"/>
    <w:rsid w:val="005B4753"/>
    <w:rsid w:val="005B5317"/>
    <w:rsid w:val="005B7C4A"/>
    <w:rsid w:val="005C740D"/>
    <w:rsid w:val="005D05D0"/>
    <w:rsid w:val="005E280F"/>
    <w:rsid w:val="005E28D3"/>
    <w:rsid w:val="005E2AF2"/>
    <w:rsid w:val="005E4D2D"/>
    <w:rsid w:val="005E7D88"/>
    <w:rsid w:val="005F2FD7"/>
    <w:rsid w:val="005F3B93"/>
    <w:rsid w:val="005F4784"/>
    <w:rsid w:val="005F4E99"/>
    <w:rsid w:val="005F5F2D"/>
    <w:rsid w:val="006020BF"/>
    <w:rsid w:val="006024BA"/>
    <w:rsid w:val="00605E4C"/>
    <w:rsid w:val="00606BA4"/>
    <w:rsid w:val="00606F70"/>
    <w:rsid w:val="006078B8"/>
    <w:rsid w:val="00610639"/>
    <w:rsid w:val="00617640"/>
    <w:rsid w:val="006178A7"/>
    <w:rsid w:val="00621C33"/>
    <w:rsid w:val="006252B3"/>
    <w:rsid w:val="00627809"/>
    <w:rsid w:val="006374B2"/>
    <w:rsid w:val="00644347"/>
    <w:rsid w:val="006476A8"/>
    <w:rsid w:val="00647830"/>
    <w:rsid w:val="006507F6"/>
    <w:rsid w:val="00654A11"/>
    <w:rsid w:val="00654B8B"/>
    <w:rsid w:val="006574DF"/>
    <w:rsid w:val="00663170"/>
    <w:rsid w:val="0066346B"/>
    <w:rsid w:val="0066482B"/>
    <w:rsid w:val="00664C12"/>
    <w:rsid w:val="00666B8F"/>
    <w:rsid w:val="006743C9"/>
    <w:rsid w:val="006755A1"/>
    <w:rsid w:val="0067603A"/>
    <w:rsid w:val="00677708"/>
    <w:rsid w:val="00680BBA"/>
    <w:rsid w:val="00680CCB"/>
    <w:rsid w:val="00685953"/>
    <w:rsid w:val="00693504"/>
    <w:rsid w:val="006935C9"/>
    <w:rsid w:val="006A03A9"/>
    <w:rsid w:val="006A4BCB"/>
    <w:rsid w:val="006B0C25"/>
    <w:rsid w:val="006B26F2"/>
    <w:rsid w:val="006B5FFD"/>
    <w:rsid w:val="006D450E"/>
    <w:rsid w:val="006D5CBC"/>
    <w:rsid w:val="006E1472"/>
    <w:rsid w:val="006E4BC6"/>
    <w:rsid w:val="006E4DE9"/>
    <w:rsid w:val="006E6E78"/>
    <w:rsid w:val="006F1FAA"/>
    <w:rsid w:val="007010F6"/>
    <w:rsid w:val="00711BA9"/>
    <w:rsid w:val="0071301A"/>
    <w:rsid w:val="0071354D"/>
    <w:rsid w:val="00715DD3"/>
    <w:rsid w:val="00717119"/>
    <w:rsid w:val="00722826"/>
    <w:rsid w:val="00723D66"/>
    <w:rsid w:val="00736DB7"/>
    <w:rsid w:val="00737F9F"/>
    <w:rsid w:val="00740759"/>
    <w:rsid w:val="00741AAA"/>
    <w:rsid w:val="00746FA0"/>
    <w:rsid w:val="007525FC"/>
    <w:rsid w:val="00757103"/>
    <w:rsid w:val="0076188F"/>
    <w:rsid w:val="007625AB"/>
    <w:rsid w:val="007643C7"/>
    <w:rsid w:val="00767F82"/>
    <w:rsid w:val="00771614"/>
    <w:rsid w:val="00782440"/>
    <w:rsid w:val="007859CA"/>
    <w:rsid w:val="00785D3B"/>
    <w:rsid w:val="007877E5"/>
    <w:rsid w:val="00790455"/>
    <w:rsid w:val="00790EFD"/>
    <w:rsid w:val="007912DD"/>
    <w:rsid w:val="007963A2"/>
    <w:rsid w:val="007A3B97"/>
    <w:rsid w:val="007A5B51"/>
    <w:rsid w:val="007B22D5"/>
    <w:rsid w:val="007B28CE"/>
    <w:rsid w:val="007B2FE9"/>
    <w:rsid w:val="007B667B"/>
    <w:rsid w:val="007B6D41"/>
    <w:rsid w:val="007C2CB8"/>
    <w:rsid w:val="007C2F82"/>
    <w:rsid w:val="007C4B71"/>
    <w:rsid w:val="007C4D67"/>
    <w:rsid w:val="007C5677"/>
    <w:rsid w:val="007C611C"/>
    <w:rsid w:val="007D1B70"/>
    <w:rsid w:val="007D5238"/>
    <w:rsid w:val="007E2D2F"/>
    <w:rsid w:val="007E5DDF"/>
    <w:rsid w:val="007E69CA"/>
    <w:rsid w:val="007F173E"/>
    <w:rsid w:val="00811177"/>
    <w:rsid w:val="0081266A"/>
    <w:rsid w:val="00814AAE"/>
    <w:rsid w:val="00816651"/>
    <w:rsid w:val="0082023D"/>
    <w:rsid w:val="00821E72"/>
    <w:rsid w:val="00826852"/>
    <w:rsid w:val="00831969"/>
    <w:rsid w:val="00840E6D"/>
    <w:rsid w:val="00841530"/>
    <w:rsid w:val="00842258"/>
    <w:rsid w:val="00842267"/>
    <w:rsid w:val="0084284E"/>
    <w:rsid w:val="00844999"/>
    <w:rsid w:val="00847881"/>
    <w:rsid w:val="008605FD"/>
    <w:rsid w:val="00862409"/>
    <w:rsid w:val="00862699"/>
    <w:rsid w:val="00864599"/>
    <w:rsid w:val="00865EFF"/>
    <w:rsid w:val="008706E6"/>
    <w:rsid w:val="00871BF7"/>
    <w:rsid w:val="00873660"/>
    <w:rsid w:val="008745DA"/>
    <w:rsid w:val="00875711"/>
    <w:rsid w:val="00875D14"/>
    <w:rsid w:val="0087679A"/>
    <w:rsid w:val="00890618"/>
    <w:rsid w:val="008915C3"/>
    <w:rsid w:val="00893254"/>
    <w:rsid w:val="00895BC9"/>
    <w:rsid w:val="008974DF"/>
    <w:rsid w:val="0089798C"/>
    <w:rsid w:val="008B2990"/>
    <w:rsid w:val="008B2FB3"/>
    <w:rsid w:val="008B586C"/>
    <w:rsid w:val="008B6D85"/>
    <w:rsid w:val="008C7073"/>
    <w:rsid w:val="008D1932"/>
    <w:rsid w:val="008D4F00"/>
    <w:rsid w:val="008E181C"/>
    <w:rsid w:val="008E6F69"/>
    <w:rsid w:val="008F2DB5"/>
    <w:rsid w:val="00900271"/>
    <w:rsid w:val="00901010"/>
    <w:rsid w:val="009057A0"/>
    <w:rsid w:val="00905B23"/>
    <w:rsid w:val="00910101"/>
    <w:rsid w:val="009110A9"/>
    <w:rsid w:val="00912F8E"/>
    <w:rsid w:val="009157FE"/>
    <w:rsid w:val="00916E76"/>
    <w:rsid w:val="00920E80"/>
    <w:rsid w:val="00925475"/>
    <w:rsid w:val="009322A5"/>
    <w:rsid w:val="009335C9"/>
    <w:rsid w:val="00933E25"/>
    <w:rsid w:val="009379AD"/>
    <w:rsid w:val="009410E0"/>
    <w:rsid w:val="009418CD"/>
    <w:rsid w:val="00941F90"/>
    <w:rsid w:val="009458A1"/>
    <w:rsid w:val="0094692C"/>
    <w:rsid w:val="00954E8C"/>
    <w:rsid w:val="00970FA3"/>
    <w:rsid w:val="00973975"/>
    <w:rsid w:val="00975B76"/>
    <w:rsid w:val="00982A5E"/>
    <w:rsid w:val="009848AE"/>
    <w:rsid w:val="0098675D"/>
    <w:rsid w:val="00990217"/>
    <w:rsid w:val="0099099F"/>
    <w:rsid w:val="00993CE4"/>
    <w:rsid w:val="0099544C"/>
    <w:rsid w:val="00995B20"/>
    <w:rsid w:val="00997083"/>
    <w:rsid w:val="00997E9A"/>
    <w:rsid w:val="009A249E"/>
    <w:rsid w:val="009A4E3B"/>
    <w:rsid w:val="009A7749"/>
    <w:rsid w:val="009A7A51"/>
    <w:rsid w:val="009B15A2"/>
    <w:rsid w:val="009C528E"/>
    <w:rsid w:val="009C6922"/>
    <w:rsid w:val="009C738F"/>
    <w:rsid w:val="009C7C58"/>
    <w:rsid w:val="009D1ED3"/>
    <w:rsid w:val="009D6440"/>
    <w:rsid w:val="009D65B4"/>
    <w:rsid w:val="009D700A"/>
    <w:rsid w:val="009E7C7D"/>
    <w:rsid w:val="009E7E78"/>
    <w:rsid w:val="009F0C59"/>
    <w:rsid w:val="009F1FE5"/>
    <w:rsid w:val="009F68DF"/>
    <w:rsid w:val="009F7CA0"/>
    <w:rsid w:val="00A01BCB"/>
    <w:rsid w:val="00A02A30"/>
    <w:rsid w:val="00A03401"/>
    <w:rsid w:val="00A03731"/>
    <w:rsid w:val="00A14B84"/>
    <w:rsid w:val="00A14BA6"/>
    <w:rsid w:val="00A25B92"/>
    <w:rsid w:val="00A27611"/>
    <w:rsid w:val="00A317FB"/>
    <w:rsid w:val="00A356FB"/>
    <w:rsid w:val="00A40D23"/>
    <w:rsid w:val="00A42189"/>
    <w:rsid w:val="00A43558"/>
    <w:rsid w:val="00A43916"/>
    <w:rsid w:val="00A47B57"/>
    <w:rsid w:val="00A55462"/>
    <w:rsid w:val="00A55CFA"/>
    <w:rsid w:val="00A662F6"/>
    <w:rsid w:val="00A71CF5"/>
    <w:rsid w:val="00A7676E"/>
    <w:rsid w:val="00A82F0C"/>
    <w:rsid w:val="00A9005A"/>
    <w:rsid w:val="00AA1B99"/>
    <w:rsid w:val="00AA3DB9"/>
    <w:rsid w:val="00AA511B"/>
    <w:rsid w:val="00AB16FA"/>
    <w:rsid w:val="00AB32DB"/>
    <w:rsid w:val="00AB4894"/>
    <w:rsid w:val="00AB4C61"/>
    <w:rsid w:val="00AC2EC6"/>
    <w:rsid w:val="00AC73B6"/>
    <w:rsid w:val="00AD0392"/>
    <w:rsid w:val="00AD0C87"/>
    <w:rsid w:val="00AD1F05"/>
    <w:rsid w:val="00AD3120"/>
    <w:rsid w:val="00AD3413"/>
    <w:rsid w:val="00AE1B32"/>
    <w:rsid w:val="00AE3D45"/>
    <w:rsid w:val="00AE4C1F"/>
    <w:rsid w:val="00AE57E5"/>
    <w:rsid w:val="00AE7606"/>
    <w:rsid w:val="00AF0166"/>
    <w:rsid w:val="00AF067B"/>
    <w:rsid w:val="00AF3006"/>
    <w:rsid w:val="00AF609A"/>
    <w:rsid w:val="00B15F37"/>
    <w:rsid w:val="00B218F9"/>
    <w:rsid w:val="00B21F55"/>
    <w:rsid w:val="00B22778"/>
    <w:rsid w:val="00B24942"/>
    <w:rsid w:val="00B256DE"/>
    <w:rsid w:val="00B33E20"/>
    <w:rsid w:val="00B40E41"/>
    <w:rsid w:val="00B429B1"/>
    <w:rsid w:val="00B4400E"/>
    <w:rsid w:val="00B4405F"/>
    <w:rsid w:val="00B4739D"/>
    <w:rsid w:val="00B47CEF"/>
    <w:rsid w:val="00B53521"/>
    <w:rsid w:val="00B5354A"/>
    <w:rsid w:val="00B54399"/>
    <w:rsid w:val="00B56A1D"/>
    <w:rsid w:val="00B665F7"/>
    <w:rsid w:val="00B73A96"/>
    <w:rsid w:val="00B75EA0"/>
    <w:rsid w:val="00B77219"/>
    <w:rsid w:val="00B833A4"/>
    <w:rsid w:val="00B850FB"/>
    <w:rsid w:val="00B90A46"/>
    <w:rsid w:val="00B91AD6"/>
    <w:rsid w:val="00B97B03"/>
    <w:rsid w:val="00BA1149"/>
    <w:rsid w:val="00BA2CA5"/>
    <w:rsid w:val="00BA49D6"/>
    <w:rsid w:val="00BA73B9"/>
    <w:rsid w:val="00BB39CE"/>
    <w:rsid w:val="00BB5F71"/>
    <w:rsid w:val="00BC07C9"/>
    <w:rsid w:val="00BC0ABC"/>
    <w:rsid w:val="00BC1D35"/>
    <w:rsid w:val="00BC2462"/>
    <w:rsid w:val="00BC2D22"/>
    <w:rsid w:val="00BC46EF"/>
    <w:rsid w:val="00BC52A9"/>
    <w:rsid w:val="00BC632B"/>
    <w:rsid w:val="00BC7122"/>
    <w:rsid w:val="00BD61CA"/>
    <w:rsid w:val="00BD7197"/>
    <w:rsid w:val="00BE19AF"/>
    <w:rsid w:val="00BE644F"/>
    <w:rsid w:val="00BE76FF"/>
    <w:rsid w:val="00BF2C71"/>
    <w:rsid w:val="00BF5709"/>
    <w:rsid w:val="00BF597D"/>
    <w:rsid w:val="00BF799A"/>
    <w:rsid w:val="00C018D5"/>
    <w:rsid w:val="00C0382B"/>
    <w:rsid w:val="00C038E1"/>
    <w:rsid w:val="00C14F94"/>
    <w:rsid w:val="00C252D4"/>
    <w:rsid w:val="00C25A11"/>
    <w:rsid w:val="00C261A5"/>
    <w:rsid w:val="00C27D33"/>
    <w:rsid w:val="00C33C7F"/>
    <w:rsid w:val="00C349DA"/>
    <w:rsid w:val="00C357EE"/>
    <w:rsid w:val="00C37850"/>
    <w:rsid w:val="00C476FA"/>
    <w:rsid w:val="00C50337"/>
    <w:rsid w:val="00C530B5"/>
    <w:rsid w:val="00C53C23"/>
    <w:rsid w:val="00C57D26"/>
    <w:rsid w:val="00C62668"/>
    <w:rsid w:val="00C66A3F"/>
    <w:rsid w:val="00C73A4A"/>
    <w:rsid w:val="00C76518"/>
    <w:rsid w:val="00C817C9"/>
    <w:rsid w:val="00C82D33"/>
    <w:rsid w:val="00C8605B"/>
    <w:rsid w:val="00C87033"/>
    <w:rsid w:val="00C8745D"/>
    <w:rsid w:val="00C90512"/>
    <w:rsid w:val="00C91D61"/>
    <w:rsid w:val="00C937C2"/>
    <w:rsid w:val="00C93854"/>
    <w:rsid w:val="00C94847"/>
    <w:rsid w:val="00C95B11"/>
    <w:rsid w:val="00CA14AA"/>
    <w:rsid w:val="00CA35FB"/>
    <w:rsid w:val="00CA72B7"/>
    <w:rsid w:val="00CA7855"/>
    <w:rsid w:val="00CA787B"/>
    <w:rsid w:val="00CB2949"/>
    <w:rsid w:val="00CB5060"/>
    <w:rsid w:val="00CB5A84"/>
    <w:rsid w:val="00CB5B12"/>
    <w:rsid w:val="00CD02C3"/>
    <w:rsid w:val="00CD23E0"/>
    <w:rsid w:val="00CE40B1"/>
    <w:rsid w:val="00CE4BA8"/>
    <w:rsid w:val="00CE6162"/>
    <w:rsid w:val="00CF2027"/>
    <w:rsid w:val="00CF3BC9"/>
    <w:rsid w:val="00CF40EC"/>
    <w:rsid w:val="00CF495F"/>
    <w:rsid w:val="00D161F8"/>
    <w:rsid w:val="00D22285"/>
    <w:rsid w:val="00D26AF6"/>
    <w:rsid w:val="00D35E71"/>
    <w:rsid w:val="00D41FE3"/>
    <w:rsid w:val="00D43EC4"/>
    <w:rsid w:val="00D47164"/>
    <w:rsid w:val="00D5251D"/>
    <w:rsid w:val="00D547E3"/>
    <w:rsid w:val="00D5633E"/>
    <w:rsid w:val="00D613D0"/>
    <w:rsid w:val="00D62D44"/>
    <w:rsid w:val="00D7526F"/>
    <w:rsid w:val="00D8089B"/>
    <w:rsid w:val="00D84373"/>
    <w:rsid w:val="00D91B57"/>
    <w:rsid w:val="00D945C3"/>
    <w:rsid w:val="00D94DE9"/>
    <w:rsid w:val="00D97179"/>
    <w:rsid w:val="00D97FF8"/>
    <w:rsid w:val="00DA30AF"/>
    <w:rsid w:val="00DA5C7B"/>
    <w:rsid w:val="00DA7B52"/>
    <w:rsid w:val="00DB581A"/>
    <w:rsid w:val="00DC0A8A"/>
    <w:rsid w:val="00DC2A2A"/>
    <w:rsid w:val="00DC40E0"/>
    <w:rsid w:val="00DC42E6"/>
    <w:rsid w:val="00DC4678"/>
    <w:rsid w:val="00DC50F8"/>
    <w:rsid w:val="00DD44EE"/>
    <w:rsid w:val="00DD5F97"/>
    <w:rsid w:val="00DE069A"/>
    <w:rsid w:val="00DE1FBE"/>
    <w:rsid w:val="00DE40F9"/>
    <w:rsid w:val="00DE4CBC"/>
    <w:rsid w:val="00DE5280"/>
    <w:rsid w:val="00DE59DA"/>
    <w:rsid w:val="00DE5F16"/>
    <w:rsid w:val="00DF24E7"/>
    <w:rsid w:val="00DF5870"/>
    <w:rsid w:val="00DF7AFA"/>
    <w:rsid w:val="00E01F95"/>
    <w:rsid w:val="00E03230"/>
    <w:rsid w:val="00E063A1"/>
    <w:rsid w:val="00E1023E"/>
    <w:rsid w:val="00E15CC3"/>
    <w:rsid w:val="00E20527"/>
    <w:rsid w:val="00E22D88"/>
    <w:rsid w:val="00E22E6D"/>
    <w:rsid w:val="00E233F9"/>
    <w:rsid w:val="00E26FB4"/>
    <w:rsid w:val="00E2754A"/>
    <w:rsid w:val="00E27C52"/>
    <w:rsid w:val="00E36293"/>
    <w:rsid w:val="00E408EA"/>
    <w:rsid w:val="00E41ADD"/>
    <w:rsid w:val="00E41E89"/>
    <w:rsid w:val="00E4500B"/>
    <w:rsid w:val="00E52FE2"/>
    <w:rsid w:val="00E649FE"/>
    <w:rsid w:val="00E64FC3"/>
    <w:rsid w:val="00E6658F"/>
    <w:rsid w:val="00E77205"/>
    <w:rsid w:val="00E80302"/>
    <w:rsid w:val="00E81914"/>
    <w:rsid w:val="00E850DF"/>
    <w:rsid w:val="00E935FA"/>
    <w:rsid w:val="00E9672D"/>
    <w:rsid w:val="00EA1C6C"/>
    <w:rsid w:val="00EA3C4C"/>
    <w:rsid w:val="00EA5231"/>
    <w:rsid w:val="00EA53A4"/>
    <w:rsid w:val="00EA591C"/>
    <w:rsid w:val="00EB0E36"/>
    <w:rsid w:val="00EB18ED"/>
    <w:rsid w:val="00EB7F1C"/>
    <w:rsid w:val="00EC1AE7"/>
    <w:rsid w:val="00EC2384"/>
    <w:rsid w:val="00ED1FD3"/>
    <w:rsid w:val="00ED5C2A"/>
    <w:rsid w:val="00ED73BE"/>
    <w:rsid w:val="00EE2C8B"/>
    <w:rsid w:val="00EF3799"/>
    <w:rsid w:val="00EF3C7B"/>
    <w:rsid w:val="00EF6034"/>
    <w:rsid w:val="00EF7493"/>
    <w:rsid w:val="00F005E3"/>
    <w:rsid w:val="00F00A1A"/>
    <w:rsid w:val="00F0407B"/>
    <w:rsid w:val="00F11F84"/>
    <w:rsid w:val="00F14F11"/>
    <w:rsid w:val="00F169A9"/>
    <w:rsid w:val="00F25B58"/>
    <w:rsid w:val="00F25CF4"/>
    <w:rsid w:val="00F26915"/>
    <w:rsid w:val="00F2739C"/>
    <w:rsid w:val="00F34230"/>
    <w:rsid w:val="00F35D42"/>
    <w:rsid w:val="00F36B9D"/>
    <w:rsid w:val="00F4115A"/>
    <w:rsid w:val="00F45C67"/>
    <w:rsid w:val="00F514FF"/>
    <w:rsid w:val="00F52335"/>
    <w:rsid w:val="00F551D5"/>
    <w:rsid w:val="00F57AC0"/>
    <w:rsid w:val="00F6496C"/>
    <w:rsid w:val="00F66FA8"/>
    <w:rsid w:val="00F73176"/>
    <w:rsid w:val="00F73B79"/>
    <w:rsid w:val="00F7518A"/>
    <w:rsid w:val="00F814B2"/>
    <w:rsid w:val="00F82BD7"/>
    <w:rsid w:val="00F835E5"/>
    <w:rsid w:val="00F85440"/>
    <w:rsid w:val="00F95D4B"/>
    <w:rsid w:val="00F97B94"/>
    <w:rsid w:val="00FA09A8"/>
    <w:rsid w:val="00FA6CCB"/>
    <w:rsid w:val="00FB1A01"/>
    <w:rsid w:val="00FB1FCC"/>
    <w:rsid w:val="00FB2276"/>
    <w:rsid w:val="00FC39B5"/>
    <w:rsid w:val="00FC488B"/>
    <w:rsid w:val="00FC5640"/>
    <w:rsid w:val="00FD30F5"/>
    <w:rsid w:val="00FE0125"/>
    <w:rsid w:val="00FE3B26"/>
    <w:rsid w:val="00FF03AD"/>
    <w:rsid w:val="00FF071B"/>
    <w:rsid w:val="00FF0798"/>
    <w:rsid w:val="00FF3889"/>
    <w:rsid w:val="00FF49C3"/>
    <w:rsid w:val="00FF5EB3"/>
    <w:rsid w:val="00FF79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94E49"/>
  </w:style>
  <w:style w:type="paragraph" w:styleId="Kop1">
    <w:name w:val="heading 1"/>
    <w:basedOn w:val="Standaard"/>
    <w:next w:val="Standaard"/>
    <w:link w:val="Kop1Char"/>
    <w:uiPriority w:val="9"/>
    <w:qFormat/>
    <w:rsid w:val="007B667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7B667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E233F9"/>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apple-converted-space">
    <w:name w:val="apple-converted-space"/>
    <w:basedOn w:val="Standaardalinea-lettertype"/>
    <w:rsid w:val="00BF5709"/>
  </w:style>
  <w:style w:type="paragraph" w:styleId="Lijstalinea">
    <w:name w:val="List Paragraph"/>
    <w:basedOn w:val="Standaard"/>
    <w:uiPriority w:val="34"/>
    <w:qFormat/>
    <w:rsid w:val="00BF5709"/>
    <w:pPr>
      <w:ind w:left="720"/>
      <w:contextualSpacing/>
    </w:pPr>
  </w:style>
  <w:style w:type="paragraph" w:styleId="Voetnoottekst">
    <w:name w:val="footnote text"/>
    <w:basedOn w:val="Standaard"/>
    <w:link w:val="VoetnoottekstChar"/>
    <w:uiPriority w:val="99"/>
    <w:unhideWhenUsed/>
    <w:rsid w:val="006E4DE9"/>
    <w:pPr>
      <w:spacing w:after="0" w:line="240" w:lineRule="auto"/>
    </w:pPr>
    <w:rPr>
      <w:sz w:val="20"/>
      <w:szCs w:val="20"/>
    </w:rPr>
  </w:style>
  <w:style w:type="character" w:customStyle="1" w:styleId="VoetnoottekstChar">
    <w:name w:val="Voetnoottekst Char"/>
    <w:basedOn w:val="Standaardalinea-lettertype"/>
    <w:link w:val="Voetnoottekst"/>
    <w:uiPriority w:val="99"/>
    <w:rsid w:val="006E4DE9"/>
    <w:rPr>
      <w:sz w:val="20"/>
      <w:szCs w:val="20"/>
    </w:rPr>
  </w:style>
  <w:style w:type="character" w:styleId="Voetnootmarkering">
    <w:name w:val="footnote reference"/>
    <w:basedOn w:val="Standaardalinea-lettertype"/>
    <w:uiPriority w:val="99"/>
    <w:semiHidden/>
    <w:unhideWhenUsed/>
    <w:rsid w:val="006E4DE9"/>
    <w:rPr>
      <w:vertAlign w:val="superscript"/>
    </w:rPr>
  </w:style>
  <w:style w:type="paragraph" w:customStyle="1" w:styleId="Default">
    <w:name w:val="Default"/>
    <w:rsid w:val="00842267"/>
    <w:pPr>
      <w:autoSpaceDE w:val="0"/>
      <w:autoSpaceDN w:val="0"/>
      <w:adjustRightInd w:val="0"/>
      <w:spacing w:after="0" w:line="240" w:lineRule="auto"/>
    </w:pPr>
    <w:rPr>
      <w:rFonts w:ascii="Times New Roman" w:hAnsi="Times New Roman" w:cs="Times New Roman"/>
      <w:color w:val="000000"/>
      <w:sz w:val="24"/>
      <w:szCs w:val="24"/>
    </w:rPr>
  </w:style>
  <w:style w:type="paragraph" w:styleId="Titel">
    <w:name w:val="Title"/>
    <w:basedOn w:val="Standaard"/>
    <w:next w:val="Standaard"/>
    <w:link w:val="TitelChar"/>
    <w:uiPriority w:val="10"/>
    <w:qFormat/>
    <w:rsid w:val="00EC1AE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EC1AE7"/>
    <w:rPr>
      <w:rFonts w:asciiTheme="majorHAnsi" w:eastAsiaTheme="majorEastAsia" w:hAnsiTheme="majorHAnsi" w:cstheme="majorBidi"/>
      <w:color w:val="17365D" w:themeColor="text2" w:themeShade="BF"/>
      <w:spacing w:val="5"/>
      <w:kern w:val="28"/>
      <w:sz w:val="52"/>
      <w:szCs w:val="52"/>
    </w:rPr>
  </w:style>
  <w:style w:type="paragraph" w:styleId="Normaalweb">
    <w:name w:val="Normal (Web)"/>
    <w:basedOn w:val="Standaard"/>
    <w:unhideWhenUsed/>
    <w:rsid w:val="007C4B71"/>
    <w:pPr>
      <w:spacing w:before="100" w:beforeAutospacing="1" w:after="100" w:afterAutospacing="1" w:line="240" w:lineRule="auto"/>
    </w:pPr>
    <w:rPr>
      <w:rFonts w:ascii="Times New Roman" w:eastAsia="Times New Roman" w:hAnsi="Times New Roman" w:cs="Times New Roman"/>
      <w:sz w:val="24"/>
      <w:szCs w:val="24"/>
    </w:rPr>
  </w:style>
  <w:style w:type="paragraph" w:styleId="Koptekst">
    <w:name w:val="header"/>
    <w:basedOn w:val="Standaard"/>
    <w:link w:val="KoptekstChar"/>
    <w:uiPriority w:val="99"/>
    <w:unhideWhenUsed/>
    <w:rsid w:val="005B4753"/>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5B4753"/>
  </w:style>
  <w:style w:type="paragraph" w:styleId="Voettekst">
    <w:name w:val="footer"/>
    <w:basedOn w:val="Standaard"/>
    <w:link w:val="VoettekstChar"/>
    <w:uiPriority w:val="99"/>
    <w:unhideWhenUsed/>
    <w:rsid w:val="005B4753"/>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5B4753"/>
  </w:style>
  <w:style w:type="character" w:styleId="Hyperlink">
    <w:name w:val="Hyperlink"/>
    <w:basedOn w:val="Standaardalinea-lettertype"/>
    <w:uiPriority w:val="99"/>
    <w:unhideWhenUsed/>
    <w:rsid w:val="005B4753"/>
    <w:rPr>
      <w:color w:val="0000FF" w:themeColor="hyperlink"/>
      <w:u w:val="single"/>
    </w:rPr>
  </w:style>
  <w:style w:type="paragraph" w:styleId="Geenafstand">
    <w:name w:val="No Spacing"/>
    <w:link w:val="GeenafstandChar"/>
    <w:uiPriority w:val="1"/>
    <w:qFormat/>
    <w:rsid w:val="00AB16FA"/>
    <w:pPr>
      <w:spacing w:after="0" w:line="240" w:lineRule="auto"/>
    </w:pPr>
    <w:rPr>
      <w:rFonts w:eastAsiaTheme="minorEastAsia"/>
      <w:lang w:eastAsia="ja-JP"/>
    </w:rPr>
  </w:style>
  <w:style w:type="character" w:customStyle="1" w:styleId="GeenafstandChar">
    <w:name w:val="Geen afstand Char"/>
    <w:basedOn w:val="Standaardalinea-lettertype"/>
    <w:link w:val="Geenafstand"/>
    <w:uiPriority w:val="1"/>
    <w:rsid w:val="00AB16FA"/>
    <w:rPr>
      <w:rFonts w:eastAsiaTheme="minorEastAsia"/>
      <w:lang w:eastAsia="ja-JP"/>
    </w:rPr>
  </w:style>
  <w:style w:type="paragraph" w:styleId="Ballontekst">
    <w:name w:val="Balloon Text"/>
    <w:basedOn w:val="Standaard"/>
    <w:link w:val="BallontekstChar"/>
    <w:uiPriority w:val="99"/>
    <w:semiHidden/>
    <w:unhideWhenUsed/>
    <w:rsid w:val="00AB16F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B16FA"/>
    <w:rPr>
      <w:rFonts w:ascii="Tahoma" w:hAnsi="Tahoma" w:cs="Tahoma"/>
      <w:sz w:val="16"/>
      <w:szCs w:val="16"/>
    </w:rPr>
  </w:style>
  <w:style w:type="character" w:customStyle="1" w:styleId="Kop1Char">
    <w:name w:val="Kop 1 Char"/>
    <w:basedOn w:val="Standaardalinea-lettertype"/>
    <w:link w:val="Kop1"/>
    <w:uiPriority w:val="9"/>
    <w:rsid w:val="007B667B"/>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7B667B"/>
    <w:rPr>
      <w:rFonts w:asciiTheme="majorHAnsi" w:eastAsiaTheme="majorEastAsia" w:hAnsiTheme="majorHAnsi" w:cstheme="majorBidi"/>
      <w:b/>
      <w:bCs/>
      <w:color w:val="4F81BD" w:themeColor="accent1"/>
      <w:sz w:val="26"/>
      <w:szCs w:val="26"/>
    </w:rPr>
  </w:style>
  <w:style w:type="paragraph" w:styleId="Kopvaninhoudsopgave">
    <w:name w:val="TOC Heading"/>
    <w:basedOn w:val="Kop1"/>
    <w:next w:val="Standaard"/>
    <w:uiPriority w:val="39"/>
    <w:semiHidden/>
    <w:unhideWhenUsed/>
    <w:qFormat/>
    <w:rsid w:val="00EF6034"/>
    <w:pPr>
      <w:outlineLvl w:val="9"/>
    </w:pPr>
    <w:rPr>
      <w:lang w:eastAsia="ja-JP"/>
    </w:rPr>
  </w:style>
  <w:style w:type="paragraph" w:styleId="Inhopg1">
    <w:name w:val="toc 1"/>
    <w:basedOn w:val="Standaard"/>
    <w:next w:val="Standaard"/>
    <w:autoRedefine/>
    <w:uiPriority w:val="39"/>
    <w:unhideWhenUsed/>
    <w:rsid w:val="00EF6034"/>
    <w:pPr>
      <w:spacing w:after="100"/>
    </w:pPr>
  </w:style>
  <w:style w:type="paragraph" w:styleId="Inhopg2">
    <w:name w:val="toc 2"/>
    <w:basedOn w:val="Standaard"/>
    <w:next w:val="Standaard"/>
    <w:autoRedefine/>
    <w:uiPriority w:val="39"/>
    <w:unhideWhenUsed/>
    <w:rsid w:val="00C252D4"/>
    <w:pPr>
      <w:tabs>
        <w:tab w:val="left" w:pos="880"/>
        <w:tab w:val="right" w:leader="dot" w:pos="9350"/>
      </w:tabs>
      <w:spacing w:after="100"/>
      <w:ind w:left="220"/>
    </w:pPr>
  </w:style>
  <w:style w:type="character" w:customStyle="1" w:styleId="Kop3Char">
    <w:name w:val="Kop 3 Char"/>
    <w:basedOn w:val="Standaardalinea-lettertype"/>
    <w:link w:val="Kop3"/>
    <w:uiPriority w:val="9"/>
    <w:rsid w:val="00E233F9"/>
    <w:rPr>
      <w:rFonts w:asciiTheme="majorHAnsi" w:eastAsiaTheme="majorEastAsia" w:hAnsiTheme="majorHAnsi" w:cstheme="majorBidi"/>
      <w:b/>
      <w:bCs/>
      <w:color w:val="4F81BD" w:themeColor="accent1"/>
    </w:rPr>
  </w:style>
  <w:style w:type="paragraph" w:styleId="Inhopg3">
    <w:name w:val="toc 3"/>
    <w:basedOn w:val="Standaard"/>
    <w:next w:val="Standaard"/>
    <w:autoRedefine/>
    <w:uiPriority w:val="39"/>
    <w:unhideWhenUsed/>
    <w:rsid w:val="00E233F9"/>
    <w:pPr>
      <w:spacing w:after="100"/>
      <w:ind w:left="440"/>
    </w:pPr>
  </w:style>
  <w:style w:type="paragraph" w:styleId="Bibliografie">
    <w:name w:val="Bibliography"/>
    <w:basedOn w:val="Standaard"/>
    <w:next w:val="Standaard"/>
    <w:uiPriority w:val="37"/>
    <w:unhideWhenUsed/>
    <w:rsid w:val="002157DA"/>
  </w:style>
  <w:style w:type="table" w:styleId="Tabelraster">
    <w:name w:val="Table Grid"/>
    <w:basedOn w:val="Standaardtabel"/>
    <w:uiPriority w:val="59"/>
    <w:rsid w:val="00785D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raster-accent5">
    <w:name w:val="Light Grid Accent 5"/>
    <w:basedOn w:val="Standaardtabel"/>
    <w:uiPriority w:val="62"/>
    <w:rsid w:val="00785D3B"/>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Duidelijkcitaat">
    <w:name w:val="Intense Quote"/>
    <w:basedOn w:val="Standaard"/>
    <w:next w:val="Standaard"/>
    <w:link w:val="DuidelijkcitaatChar"/>
    <w:uiPriority w:val="30"/>
    <w:qFormat/>
    <w:rsid w:val="00DC42E6"/>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DC42E6"/>
    <w:rPr>
      <w:b/>
      <w:bCs/>
      <w:i/>
      <w:iCs/>
      <w:color w:val="4F81BD" w:themeColor="accent1"/>
    </w:rPr>
  </w:style>
  <w:style w:type="character" w:styleId="Intensievebenadrukking">
    <w:name w:val="Intense Emphasis"/>
    <w:basedOn w:val="Standaardalinea-lettertype"/>
    <w:uiPriority w:val="21"/>
    <w:qFormat/>
    <w:rsid w:val="00A03401"/>
    <w:rPr>
      <w:b/>
      <w:bCs/>
      <w:i/>
      <w:iCs/>
      <w:color w:val="4F81BD" w:themeColor="accent1"/>
    </w:rPr>
  </w:style>
  <w:style w:type="paragraph" w:customStyle="1" w:styleId="233E5CD5853943F4BD7E8C4B124C0E1D">
    <w:name w:val="233E5CD5853943F4BD7E8C4B124C0E1D"/>
    <w:rsid w:val="00CF40EC"/>
    <w:rPr>
      <w:rFonts w:eastAsiaTheme="minorEastAsia"/>
      <w:lang w:eastAsia="ja-JP"/>
    </w:rPr>
  </w:style>
  <w:style w:type="paragraph" w:styleId="Plattetekst">
    <w:name w:val="Body Text"/>
    <w:basedOn w:val="Standaard"/>
    <w:link w:val="PlattetekstChar"/>
    <w:uiPriority w:val="99"/>
    <w:rsid w:val="00D22285"/>
    <w:pPr>
      <w:spacing w:after="0" w:line="480" w:lineRule="auto"/>
    </w:pPr>
    <w:rPr>
      <w:rFonts w:ascii="Times New Roman" w:eastAsia="Arial" w:hAnsi="Times New Roman" w:cs="Times New Roman"/>
      <w:color w:val="000000"/>
      <w:sz w:val="24"/>
      <w:szCs w:val="21"/>
      <w:lang w:val="en-GB"/>
    </w:rPr>
  </w:style>
  <w:style w:type="character" w:customStyle="1" w:styleId="PlattetekstChar">
    <w:name w:val="Platte tekst Char"/>
    <w:basedOn w:val="Standaardalinea-lettertype"/>
    <w:link w:val="Plattetekst"/>
    <w:uiPriority w:val="99"/>
    <w:rsid w:val="00D22285"/>
    <w:rPr>
      <w:rFonts w:ascii="Times New Roman" w:eastAsia="Arial" w:hAnsi="Times New Roman" w:cs="Times New Roman"/>
      <w:color w:val="000000"/>
      <w:sz w:val="24"/>
      <w:szCs w:val="21"/>
      <w:lang w:val="en-GB"/>
    </w:rPr>
  </w:style>
  <w:style w:type="character" w:styleId="Verwijzingopmerking">
    <w:name w:val="annotation reference"/>
    <w:basedOn w:val="Standaardalinea-lettertype"/>
    <w:uiPriority w:val="99"/>
    <w:semiHidden/>
    <w:unhideWhenUsed/>
    <w:rsid w:val="008745DA"/>
    <w:rPr>
      <w:sz w:val="16"/>
      <w:szCs w:val="16"/>
    </w:rPr>
  </w:style>
  <w:style w:type="paragraph" w:styleId="Tekstopmerking">
    <w:name w:val="annotation text"/>
    <w:basedOn w:val="Standaard"/>
    <w:link w:val="TekstopmerkingChar"/>
    <w:uiPriority w:val="99"/>
    <w:semiHidden/>
    <w:unhideWhenUsed/>
    <w:rsid w:val="008745DA"/>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8745DA"/>
    <w:rPr>
      <w:sz w:val="20"/>
      <w:szCs w:val="20"/>
    </w:rPr>
  </w:style>
  <w:style w:type="paragraph" w:styleId="Onderwerpvanopmerking">
    <w:name w:val="annotation subject"/>
    <w:basedOn w:val="Tekstopmerking"/>
    <w:next w:val="Tekstopmerking"/>
    <w:link w:val="OnderwerpvanopmerkingChar"/>
    <w:uiPriority w:val="99"/>
    <w:semiHidden/>
    <w:unhideWhenUsed/>
    <w:rsid w:val="008745DA"/>
    <w:rPr>
      <w:b/>
      <w:bCs/>
    </w:rPr>
  </w:style>
  <w:style w:type="character" w:customStyle="1" w:styleId="OnderwerpvanopmerkingChar">
    <w:name w:val="Onderwerp van opmerking Char"/>
    <w:basedOn w:val="TekstopmerkingChar"/>
    <w:link w:val="Onderwerpvanopmerking"/>
    <w:uiPriority w:val="99"/>
    <w:semiHidden/>
    <w:rsid w:val="008745DA"/>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94E49"/>
  </w:style>
  <w:style w:type="paragraph" w:styleId="Kop1">
    <w:name w:val="heading 1"/>
    <w:basedOn w:val="Standaard"/>
    <w:next w:val="Standaard"/>
    <w:link w:val="Kop1Char"/>
    <w:uiPriority w:val="9"/>
    <w:qFormat/>
    <w:rsid w:val="007B667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7B667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E233F9"/>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apple-converted-space">
    <w:name w:val="apple-converted-space"/>
    <w:basedOn w:val="Standaardalinea-lettertype"/>
    <w:rsid w:val="00BF5709"/>
  </w:style>
  <w:style w:type="paragraph" w:styleId="Lijstalinea">
    <w:name w:val="List Paragraph"/>
    <w:basedOn w:val="Standaard"/>
    <w:uiPriority w:val="34"/>
    <w:qFormat/>
    <w:rsid w:val="00BF5709"/>
    <w:pPr>
      <w:ind w:left="720"/>
      <w:contextualSpacing/>
    </w:pPr>
  </w:style>
  <w:style w:type="paragraph" w:styleId="Voetnoottekst">
    <w:name w:val="footnote text"/>
    <w:basedOn w:val="Standaard"/>
    <w:link w:val="VoetnoottekstChar"/>
    <w:uiPriority w:val="99"/>
    <w:unhideWhenUsed/>
    <w:rsid w:val="006E4DE9"/>
    <w:pPr>
      <w:spacing w:after="0" w:line="240" w:lineRule="auto"/>
    </w:pPr>
    <w:rPr>
      <w:sz w:val="20"/>
      <w:szCs w:val="20"/>
    </w:rPr>
  </w:style>
  <w:style w:type="character" w:customStyle="1" w:styleId="VoetnoottekstChar">
    <w:name w:val="Voetnoottekst Char"/>
    <w:basedOn w:val="Standaardalinea-lettertype"/>
    <w:link w:val="Voetnoottekst"/>
    <w:uiPriority w:val="99"/>
    <w:rsid w:val="006E4DE9"/>
    <w:rPr>
      <w:sz w:val="20"/>
      <w:szCs w:val="20"/>
    </w:rPr>
  </w:style>
  <w:style w:type="character" w:styleId="Voetnootmarkering">
    <w:name w:val="footnote reference"/>
    <w:basedOn w:val="Standaardalinea-lettertype"/>
    <w:uiPriority w:val="99"/>
    <w:semiHidden/>
    <w:unhideWhenUsed/>
    <w:rsid w:val="006E4DE9"/>
    <w:rPr>
      <w:vertAlign w:val="superscript"/>
    </w:rPr>
  </w:style>
  <w:style w:type="paragraph" w:customStyle="1" w:styleId="Default">
    <w:name w:val="Default"/>
    <w:rsid w:val="00842267"/>
    <w:pPr>
      <w:autoSpaceDE w:val="0"/>
      <w:autoSpaceDN w:val="0"/>
      <w:adjustRightInd w:val="0"/>
      <w:spacing w:after="0" w:line="240" w:lineRule="auto"/>
    </w:pPr>
    <w:rPr>
      <w:rFonts w:ascii="Times New Roman" w:hAnsi="Times New Roman" w:cs="Times New Roman"/>
      <w:color w:val="000000"/>
      <w:sz w:val="24"/>
      <w:szCs w:val="24"/>
    </w:rPr>
  </w:style>
  <w:style w:type="paragraph" w:styleId="Titel">
    <w:name w:val="Title"/>
    <w:basedOn w:val="Standaard"/>
    <w:next w:val="Standaard"/>
    <w:link w:val="TitelChar"/>
    <w:uiPriority w:val="10"/>
    <w:qFormat/>
    <w:rsid w:val="00EC1AE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EC1AE7"/>
    <w:rPr>
      <w:rFonts w:asciiTheme="majorHAnsi" w:eastAsiaTheme="majorEastAsia" w:hAnsiTheme="majorHAnsi" w:cstheme="majorBidi"/>
      <w:color w:val="17365D" w:themeColor="text2" w:themeShade="BF"/>
      <w:spacing w:val="5"/>
      <w:kern w:val="28"/>
      <w:sz w:val="52"/>
      <w:szCs w:val="52"/>
    </w:rPr>
  </w:style>
  <w:style w:type="paragraph" w:styleId="Normaalweb">
    <w:name w:val="Normal (Web)"/>
    <w:basedOn w:val="Standaard"/>
    <w:unhideWhenUsed/>
    <w:rsid w:val="007C4B71"/>
    <w:pPr>
      <w:spacing w:before="100" w:beforeAutospacing="1" w:after="100" w:afterAutospacing="1" w:line="240" w:lineRule="auto"/>
    </w:pPr>
    <w:rPr>
      <w:rFonts w:ascii="Times New Roman" w:eastAsia="Times New Roman" w:hAnsi="Times New Roman" w:cs="Times New Roman"/>
      <w:sz w:val="24"/>
      <w:szCs w:val="24"/>
    </w:rPr>
  </w:style>
  <w:style w:type="paragraph" w:styleId="Koptekst">
    <w:name w:val="header"/>
    <w:basedOn w:val="Standaard"/>
    <w:link w:val="KoptekstChar"/>
    <w:uiPriority w:val="99"/>
    <w:unhideWhenUsed/>
    <w:rsid w:val="005B4753"/>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5B4753"/>
  </w:style>
  <w:style w:type="paragraph" w:styleId="Voettekst">
    <w:name w:val="footer"/>
    <w:basedOn w:val="Standaard"/>
    <w:link w:val="VoettekstChar"/>
    <w:uiPriority w:val="99"/>
    <w:unhideWhenUsed/>
    <w:rsid w:val="005B4753"/>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5B4753"/>
  </w:style>
  <w:style w:type="character" w:styleId="Hyperlink">
    <w:name w:val="Hyperlink"/>
    <w:basedOn w:val="Standaardalinea-lettertype"/>
    <w:uiPriority w:val="99"/>
    <w:unhideWhenUsed/>
    <w:rsid w:val="005B4753"/>
    <w:rPr>
      <w:color w:val="0000FF" w:themeColor="hyperlink"/>
      <w:u w:val="single"/>
    </w:rPr>
  </w:style>
  <w:style w:type="paragraph" w:styleId="Geenafstand">
    <w:name w:val="No Spacing"/>
    <w:link w:val="GeenafstandChar"/>
    <w:uiPriority w:val="1"/>
    <w:qFormat/>
    <w:rsid w:val="00AB16FA"/>
    <w:pPr>
      <w:spacing w:after="0" w:line="240" w:lineRule="auto"/>
    </w:pPr>
    <w:rPr>
      <w:rFonts w:eastAsiaTheme="minorEastAsia"/>
      <w:lang w:eastAsia="ja-JP"/>
    </w:rPr>
  </w:style>
  <w:style w:type="character" w:customStyle="1" w:styleId="GeenafstandChar">
    <w:name w:val="Geen afstand Char"/>
    <w:basedOn w:val="Standaardalinea-lettertype"/>
    <w:link w:val="Geenafstand"/>
    <w:uiPriority w:val="1"/>
    <w:rsid w:val="00AB16FA"/>
    <w:rPr>
      <w:rFonts w:eastAsiaTheme="minorEastAsia"/>
      <w:lang w:eastAsia="ja-JP"/>
    </w:rPr>
  </w:style>
  <w:style w:type="paragraph" w:styleId="Ballontekst">
    <w:name w:val="Balloon Text"/>
    <w:basedOn w:val="Standaard"/>
    <w:link w:val="BallontekstChar"/>
    <w:uiPriority w:val="99"/>
    <w:semiHidden/>
    <w:unhideWhenUsed/>
    <w:rsid w:val="00AB16F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B16FA"/>
    <w:rPr>
      <w:rFonts w:ascii="Tahoma" w:hAnsi="Tahoma" w:cs="Tahoma"/>
      <w:sz w:val="16"/>
      <w:szCs w:val="16"/>
    </w:rPr>
  </w:style>
  <w:style w:type="character" w:customStyle="1" w:styleId="Kop1Char">
    <w:name w:val="Kop 1 Char"/>
    <w:basedOn w:val="Standaardalinea-lettertype"/>
    <w:link w:val="Kop1"/>
    <w:uiPriority w:val="9"/>
    <w:rsid w:val="007B667B"/>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7B667B"/>
    <w:rPr>
      <w:rFonts w:asciiTheme="majorHAnsi" w:eastAsiaTheme="majorEastAsia" w:hAnsiTheme="majorHAnsi" w:cstheme="majorBidi"/>
      <w:b/>
      <w:bCs/>
      <w:color w:val="4F81BD" w:themeColor="accent1"/>
      <w:sz w:val="26"/>
      <w:szCs w:val="26"/>
    </w:rPr>
  </w:style>
  <w:style w:type="paragraph" w:styleId="Kopvaninhoudsopgave">
    <w:name w:val="TOC Heading"/>
    <w:basedOn w:val="Kop1"/>
    <w:next w:val="Standaard"/>
    <w:uiPriority w:val="39"/>
    <w:semiHidden/>
    <w:unhideWhenUsed/>
    <w:qFormat/>
    <w:rsid w:val="00EF6034"/>
    <w:pPr>
      <w:outlineLvl w:val="9"/>
    </w:pPr>
    <w:rPr>
      <w:lang w:eastAsia="ja-JP"/>
    </w:rPr>
  </w:style>
  <w:style w:type="paragraph" w:styleId="Inhopg1">
    <w:name w:val="toc 1"/>
    <w:basedOn w:val="Standaard"/>
    <w:next w:val="Standaard"/>
    <w:autoRedefine/>
    <w:uiPriority w:val="39"/>
    <w:unhideWhenUsed/>
    <w:rsid w:val="00EF6034"/>
    <w:pPr>
      <w:spacing w:after="100"/>
    </w:pPr>
  </w:style>
  <w:style w:type="paragraph" w:styleId="Inhopg2">
    <w:name w:val="toc 2"/>
    <w:basedOn w:val="Standaard"/>
    <w:next w:val="Standaard"/>
    <w:autoRedefine/>
    <w:uiPriority w:val="39"/>
    <w:unhideWhenUsed/>
    <w:rsid w:val="00C252D4"/>
    <w:pPr>
      <w:tabs>
        <w:tab w:val="left" w:pos="880"/>
        <w:tab w:val="right" w:leader="dot" w:pos="9350"/>
      </w:tabs>
      <w:spacing w:after="100"/>
      <w:ind w:left="220"/>
    </w:pPr>
  </w:style>
  <w:style w:type="character" w:customStyle="1" w:styleId="Kop3Char">
    <w:name w:val="Kop 3 Char"/>
    <w:basedOn w:val="Standaardalinea-lettertype"/>
    <w:link w:val="Kop3"/>
    <w:uiPriority w:val="9"/>
    <w:rsid w:val="00E233F9"/>
    <w:rPr>
      <w:rFonts w:asciiTheme="majorHAnsi" w:eastAsiaTheme="majorEastAsia" w:hAnsiTheme="majorHAnsi" w:cstheme="majorBidi"/>
      <w:b/>
      <w:bCs/>
      <w:color w:val="4F81BD" w:themeColor="accent1"/>
    </w:rPr>
  </w:style>
  <w:style w:type="paragraph" w:styleId="Inhopg3">
    <w:name w:val="toc 3"/>
    <w:basedOn w:val="Standaard"/>
    <w:next w:val="Standaard"/>
    <w:autoRedefine/>
    <w:uiPriority w:val="39"/>
    <w:unhideWhenUsed/>
    <w:rsid w:val="00E233F9"/>
    <w:pPr>
      <w:spacing w:after="100"/>
      <w:ind w:left="440"/>
    </w:pPr>
  </w:style>
  <w:style w:type="paragraph" w:styleId="Bibliografie">
    <w:name w:val="Bibliography"/>
    <w:basedOn w:val="Standaard"/>
    <w:next w:val="Standaard"/>
    <w:uiPriority w:val="37"/>
    <w:unhideWhenUsed/>
    <w:rsid w:val="002157DA"/>
  </w:style>
  <w:style w:type="table" w:styleId="Tabelraster">
    <w:name w:val="Table Grid"/>
    <w:basedOn w:val="Standaardtabel"/>
    <w:uiPriority w:val="59"/>
    <w:rsid w:val="00785D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raster-accent5">
    <w:name w:val="Light Grid Accent 5"/>
    <w:basedOn w:val="Standaardtabel"/>
    <w:uiPriority w:val="62"/>
    <w:rsid w:val="00785D3B"/>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Duidelijkcitaat">
    <w:name w:val="Intense Quote"/>
    <w:basedOn w:val="Standaard"/>
    <w:next w:val="Standaard"/>
    <w:link w:val="DuidelijkcitaatChar"/>
    <w:uiPriority w:val="30"/>
    <w:qFormat/>
    <w:rsid w:val="00DC42E6"/>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DC42E6"/>
    <w:rPr>
      <w:b/>
      <w:bCs/>
      <w:i/>
      <w:iCs/>
      <w:color w:val="4F81BD" w:themeColor="accent1"/>
    </w:rPr>
  </w:style>
  <w:style w:type="character" w:styleId="Intensievebenadrukking">
    <w:name w:val="Intense Emphasis"/>
    <w:basedOn w:val="Standaardalinea-lettertype"/>
    <w:uiPriority w:val="21"/>
    <w:qFormat/>
    <w:rsid w:val="00A03401"/>
    <w:rPr>
      <w:b/>
      <w:bCs/>
      <w:i/>
      <w:iCs/>
      <w:color w:val="4F81BD" w:themeColor="accent1"/>
    </w:rPr>
  </w:style>
  <w:style w:type="paragraph" w:customStyle="1" w:styleId="233E5CD5853943F4BD7E8C4B124C0E1D">
    <w:name w:val="233E5CD5853943F4BD7E8C4B124C0E1D"/>
    <w:rsid w:val="00CF40EC"/>
    <w:rPr>
      <w:rFonts w:eastAsiaTheme="minorEastAsia"/>
      <w:lang w:eastAsia="ja-JP"/>
    </w:rPr>
  </w:style>
  <w:style w:type="paragraph" w:styleId="Plattetekst">
    <w:name w:val="Body Text"/>
    <w:basedOn w:val="Standaard"/>
    <w:link w:val="PlattetekstChar"/>
    <w:uiPriority w:val="99"/>
    <w:rsid w:val="00D22285"/>
    <w:pPr>
      <w:spacing w:after="0" w:line="480" w:lineRule="auto"/>
    </w:pPr>
    <w:rPr>
      <w:rFonts w:ascii="Times New Roman" w:eastAsia="Arial" w:hAnsi="Times New Roman" w:cs="Times New Roman"/>
      <w:color w:val="000000"/>
      <w:sz w:val="24"/>
      <w:szCs w:val="21"/>
      <w:lang w:val="en-GB"/>
    </w:rPr>
  </w:style>
  <w:style w:type="character" w:customStyle="1" w:styleId="PlattetekstChar">
    <w:name w:val="Platte tekst Char"/>
    <w:basedOn w:val="Standaardalinea-lettertype"/>
    <w:link w:val="Plattetekst"/>
    <w:uiPriority w:val="99"/>
    <w:rsid w:val="00D22285"/>
    <w:rPr>
      <w:rFonts w:ascii="Times New Roman" w:eastAsia="Arial" w:hAnsi="Times New Roman" w:cs="Times New Roman"/>
      <w:color w:val="000000"/>
      <w:sz w:val="24"/>
      <w:szCs w:val="21"/>
      <w:lang w:val="en-GB"/>
    </w:rPr>
  </w:style>
  <w:style w:type="character" w:styleId="Verwijzingopmerking">
    <w:name w:val="annotation reference"/>
    <w:basedOn w:val="Standaardalinea-lettertype"/>
    <w:uiPriority w:val="99"/>
    <w:semiHidden/>
    <w:unhideWhenUsed/>
    <w:rsid w:val="008745DA"/>
    <w:rPr>
      <w:sz w:val="16"/>
      <w:szCs w:val="16"/>
    </w:rPr>
  </w:style>
  <w:style w:type="paragraph" w:styleId="Tekstopmerking">
    <w:name w:val="annotation text"/>
    <w:basedOn w:val="Standaard"/>
    <w:link w:val="TekstopmerkingChar"/>
    <w:uiPriority w:val="99"/>
    <w:semiHidden/>
    <w:unhideWhenUsed/>
    <w:rsid w:val="008745DA"/>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8745DA"/>
    <w:rPr>
      <w:sz w:val="20"/>
      <w:szCs w:val="20"/>
    </w:rPr>
  </w:style>
  <w:style w:type="paragraph" w:styleId="Onderwerpvanopmerking">
    <w:name w:val="annotation subject"/>
    <w:basedOn w:val="Tekstopmerking"/>
    <w:next w:val="Tekstopmerking"/>
    <w:link w:val="OnderwerpvanopmerkingChar"/>
    <w:uiPriority w:val="99"/>
    <w:semiHidden/>
    <w:unhideWhenUsed/>
    <w:rsid w:val="008745DA"/>
    <w:rPr>
      <w:b/>
      <w:bCs/>
    </w:rPr>
  </w:style>
  <w:style w:type="character" w:customStyle="1" w:styleId="OnderwerpvanopmerkingChar">
    <w:name w:val="Onderwerp van opmerking Char"/>
    <w:basedOn w:val="TekstopmerkingChar"/>
    <w:link w:val="Onderwerpvanopmerking"/>
    <w:uiPriority w:val="99"/>
    <w:semiHidden/>
    <w:rsid w:val="008745D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664613">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414136772">
          <w:marLeft w:val="0"/>
          <w:marRight w:val="0"/>
          <w:marTop w:val="0"/>
          <w:marBottom w:val="0"/>
          <w:divBdr>
            <w:top w:val="none" w:sz="0" w:space="0" w:color="auto"/>
            <w:left w:val="none" w:sz="0" w:space="0" w:color="auto"/>
            <w:bottom w:val="none" w:sz="0" w:space="0" w:color="auto"/>
            <w:right w:val="none" w:sz="0" w:space="0" w:color="auto"/>
          </w:divBdr>
        </w:div>
        <w:div w:id="520167649">
          <w:marLeft w:val="0"/>
          <w:marRight w:val="0"/>
          <w:marTop w:val="0"/>
          <w:marBottom w:val="0"/>
          <w:divBdr>
            <w:top w:val="none" w:sz="0" w:space="0" w:color="auto"/>
            <w:left w:val="none" w:sz="0" w:space="0" w:color="auto"/>
            <w:bottom w:val="none" w:sz="0" w:space="0" w:color="auto"/>
            <w:right w:val="none" w:sz="0" w:space="0" w:color="auto"/>
          </w:divBdr>
        </w:div>
        <w:div w:id="1988633102">
          <w:marLeft w:val="0"/>
          <w:marRight w:val="0"/>
          <w:marTop w:val="0"/>
          <w:marBottom w:val="0"/>
          <w:divBdr>
            <w:top w:val="none" w:sz="0" w:space="0" w:color="auto"/>
            <w:left w:val="none" w:sz="0" w:space="0" w:color="auto"/>
            <w:bottom w:val="none" w:sz="0" w:space="0" w:color="auto"/>
            <w:right w:val="none" w:sz="0" w:space="0" w:color="auto"/>
          </w:divBdr>
        </w:div>
      </w:divsChild>
    </w:div>
    <w:div w:id="661665408">
      <w:bodyDiv w:val="1"/>
      <w:marLeft w:val="0"/>
      <w:marRight w:val="0"/>
      <w:marTop w:val="0"/>
      <w:marBottom w:val="0"/>
      <w:divBdr>
        <w:top w:val="none" w:sz="0" w:space="0" w:color="auto"/>
        <w:left w:val="none" w:sz="0" w:space="0" w:color="auto"/>
        <w:bottom w:val="none" w:sz="0" w:space="0" w:color="auto"/>
        <w:right w:val="none" w:sz="0" w:space="0" w:color="auto"/>
      </w:divBdr>
      <w:divsChild>
        <w:div w:id="75055001">
          <w:marLeft w:val="0"/>
          <w:marRight w:val="0"/>
          <w:marTop w:val="0"/>
          <w:marBottom w:val="0"/>
          <w:divBdr>
            <w:top w:val="none" w:sz="0" w:space="0" w:color="auto"/>
            <w:left w:val="none" w:sz="0" w:space="0" w:color="auto"/>
            <w:bottom w:val="none" w:sz="0" w:space="0" w:color="auto"/>
            <w:right w:val="none" w:sz="0" w:space="0" w:color="auto"/>
          </w:divBdr>
        </w:div>
        <w:div w:id="1944608961">
          <w:marLeft w:val="0"/>
          <w:marRight w:val="0"/>
          <w:marTop w:val="0"/>
          <w:marBottom w:val="0"/>
          <w:divBdr>
            <w:top w:val="none" w:sz="0" w:space="0" w:color="auto"/>
            <w:left w:val="none" w:sz="0" w:space="0" w:color="auto"/>
            <w:bottom w:val="none" w:sz="0" w:space="0" w:color="auto"/>
            <w:right w:val="none" w:sz="0" w:space="0" w:color="auto"/>
          </w:divBdr>
        </w:div>
        <w:div w:id="1940721589">
          <w:marLeft w:val="0"/>
          <w:marRight w:val="0"/>
          <w:marTop w:val="0"/>
          <w:marBottom w:val="0"/>
          <w:divBdr>
            <w:top w:val="none" w:sz="0" w:space="0" w:color="auto"/>
            <w:left w:val="none" w:sz="0" w:space="0" w:color="auto"/>
            <w:bottom w:val="none" w:sz="0" w:space="0" w:color="auto"/>
            <w:right w:val="none" w:sz="0" w:space="0" w:color="auto"/>
          </w:divBdr>
        </w:div>
      </w:divsChild>
    </w:div>
    <w:div w:id="164030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Master Thesis 2013-2014</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Kla12</b:Tag>
    <b:SourceType>JournalArticle</b:SourceType>
    <b:Guid>{B77D37F9-978D-4353-8AC7-7DED475B497A}</b:Guid>
    <b:Title>Determinants of the Persistence of Internal Control Weaknesses</b:Title>
    <b:Year>2012</b:Year>
    <b:JournalName>Accounting Horizons</b:JournalName>
    <b:Pages>307-333</b:Pages>
    <b:Author>
      <b:Author>
        <b:NameList>
          <b:Person>
            <b:Last>Klamm</b:Last>
            <b:First>Bonnie</b:First>
            <b:Middle>K</b:Middle>
          </b:Person>
          <b:Person>
            <b:Last>Kobelsky</b:Last>
            <b:First>Kevin</b:First>
            <b:Middle>W</b:Middle>
          </b:Person>
          <b:Person>
            <b:Last>Watson</b:Last>
            <b:First>Marcia</b:First>
            <b:Middle>Weidenmier</b:Middle>
          </b:Person>
        </b:NameList>
      </b:Author>
    </b:Author>
    <b:RefOrder>2</b:RefOrder>
  </b:Source>
  <b:Source>
    <b:Tag>Jac12</b:Tag>
    <b:SourceType>JournalArticle</b:SourceType>
    <b:Guid>{9EBA7987-DFB7-46D1-A647-43C41A805406}</b:Guid>
    <b:Author>
      <b:Author>
        <b:NameList>
          <b:Person>
            <b:Last>Jacqueline S. Hammersley</b:Last>
            <b:First>Linda</b:First>
            <b:Middle>A. Myers en Jian Zhou</b:Middle>
          </b:Person>
        </b:NameList>
      </b:Author>
    </b:Author>
    <b:Title>The Failure to Remediate Previously Disclosed Material Weaknesses in Internal Controls</b:Title>
    <b:JournalName>Auditing: A journal of practice &amp; theory</b:JournalName>
    <b:Year>2012</b:Year>
    <b:Pages>73-111</b:Pages>
    <b:RefOrder>8</b:RefOrder>
  </b:Source>
  <b:Source>
    <b:Tag>ARa07</b:Tag>
    <b:SourceType>Book</b:SourceType>
    <b:Guid>{34C95BE9-E535-47B9-B945-F6BF1BDF408F}</b:Guid>
    <b:Author>
      <b:Author>
        <b:NameList>
          <b:Person>
            <b:Last>A.</b:Last>
            <b:First>Raval</b:First>
            <b:Middle>V. and Fichadia</b:Middle>
          </b:Person>
        </b:NameList>
      </b:Author>
    </b:Author>
    <b:Title>Risks, controls, and security</b:Title>
    <b:Year>2007</b:Year>
    <b:RefOrder>9</b:RefOrder>
  </b:Source>
  <b:Source>
    <b:Tag>Are12</b:Tag>
    <b:SourceType>Book</b:SourceType>
    <b:Guid>{2B82E141-67E8-4951-9F7B-F0292119D8E8}</b:Guid>
    <b:Title>Auditing and Assurance Services</b:Title>
    <b:Year>2012</b:Year>
    <b:Author>
      <b:Author>
        <b:NameList>
          <b:Person>
            <b:Last>Arens</b:Last>
          </b:Person>
          <b:Person>
            <b:Last>Elder</b:Last>
          </b:Person>
          <b:Person>
            <b:Last>Beasley</b:Last>
          </b:Person>
        </b:NameList>
      </b:Author>
    </b:Author>
    <b:Publisher>Pearson Education Limited</b:Publisher>
    <b:RefOrder>1</b:RefOrder>
  </b:Source>
  <b:Source>
    <b:Tag>Jag08</b:Tag>
    <b:SourceType>ArticleInAPeriodical</b:SourceType>
    <b:Guid>{59323698-4397-4E63-AE8A-405C2D701E99}</b:Guid>
    <b:Title>Costs to comply with SOX 404</b:Title>
    <b:Year>2008</b:Year>
    <b:Author>
      <b:Author>
        <b:NameList>
          <b:Person>
            <b:Last>Krishnan</b:Last>
          </b:Person>
          <b:Person>
            <b:Last>Rama</b:Last>
          </b:Person>
          <b:Person>
            <b:Last>Zhang</b:Last>
          </b:Person>
        </b:NameList>
      </b:Author>
    </b:Author>
    <b:PeriodicalTitle>AUDITING: A Journal of Practice &amp; Theory</b:PeriodicalTitle>
    <b:Month>May</b:Month>
    <b:Pages>169-186</b:Pages>
    <b:LCID>en-US</b:LCID>
    <b:RefOrder>5</b:RefOrder>
  </b:Source>
  <b:Source>
    <b:Tag>The11</b:Tag>
    <b:SourceType>JournalArticle</b:SourceType>
    <b:Guid>{5759070C-1189-4180-8352-009D6C430EBD}</b:Guid>
    <b:Author>
      <b:Author>
        <b:NameList>
          <b:Person>
            <b:Last>Henry</b:Last>
            <b:First>Theresa</b:First>
            <b:Middle>F.</b:Middle>
          </b:Person>
          <b:Person>
            <b:Last>Shon</b:Last>
            <b:First>John</b:First>
            <b:Middle>J.</b:Middle>
          </b:Person>
          <b:Person>
            <b:Last>Weiss</b:Last>
            <b:First>Renee</b:First>
            <b:Middle>E.</b:Middle>
          </b:Person>
        </b:NameList>
      </b:Author>
    </b:Author>
    <b:Title>Does executive compensation incentivize managers to create effective</b:Title>
    <b:JournalName>Research in Accounting Regulation</b:JournalName>
    <b:Year>2011</b:Year>
    <b:Pages>46-59</b:Pages>
    <b:LCID>en-US</b:LCID>
    <b:RefOrder>4</b:RefOrder>
  </b:Source>
  <b:Source>
    <b:Tag>LBe05</b:Tag>
    <b:SourceType>ArticleInAPeriodical</b:SourceType>
    <b:Guid>{66EAE14F-66CF-41F5-AE9A-A06697EFD69A}</b:Guid>
    <b:Author>
      <b:Author>
        <b:NameList>
          <b:Person>
            <b:Last>Bebchuk</b:Last>
            <b:First>Lucian</b:First>
          </b:Person>
          <b:Person>
            <b:Last>Fried</b:Last>
            <b:First>Jesse</b:First>
          </b:Person>
        </b:NameList>
      </b:Author>
    </b:Author>
    <b:Title>Pay without performance: The unfulfilled promise of executive compensation</b:Title>
    <b:PeriodicalTitle>massachusetts: Harvard University Press</b:PeriodicalTitle>
    <b:Year>2005</b:Year>
    <b:RefOrder>7</b:RefOrder>
  </b:Source>
  <b:Source>
    <b:Tag>Kob13</b:Tag>
    <b:SourceType>ArticleInAPeriodical</b:SourceType>
    <b:Guid>{8663A353-7735-48F5-827B-6A6E215F4DDC}</b:Guid>
    <b:Author>
      <b:Author>
        <b:NameList>
          <b:Person>
            <b:Last>Kobelsky</b:Last>
            <b:First>Kevin</b:First>
          </b:Person>
          <b:Person>
            <b:Last>Lim</b:Last>
            <b:First>Jee-Hae</b:First>
          </b:Person>
          <b:Person>
            <b:Last>Jha</b:Last>
            <b:First>Ranjini</b:First>
          </b:Person>
        </b:NameList>
      </b:Author>
    </b:Author>
    <b:Title>The impact of performance-based CEO and CFO compensations on internal control quality</b:Title>
    <b:PeriodicalTitle>The journal of Applied Business Research</b:PeriodicalTitle>
    <b:Year>2013</b:Year>
    <b:Month>June</b:Month>
    <b:Pages>913-934</b:Pages>
    <b:LCID>en-US</b:LCID>
    <b:RefOrder>10</b:RefOrder>
  </b:Source>
  <b:Source>
    <b:Tag>Ran12</b:Tag>
    <b:SourceType>ArticleInAPeriodical</b:SourceType>
    <b:Guid>{E3382721-CD6F-4A72-BA32-14C601395898}</b:Guid>
    <b:Author>
      <b:Author>
        <b:NameList>
          <b:Person>
            <b:Last>Hoitash</b:Last>
            <b:First>Rani</b:First>
          </b:Person>
          <b:Person>
            <b:Last>Hoitash</b:Last>
            <b:First>Udi</b:First>
          </b:Person>
          <b:Person>
            <b:Last>Johnstone</b:Last>
            <b:First>Karla</b:First>
          </b:Person>
        </b:NameList>
      </b:Author>
    </b:Author>
    <b:Title>Internal control material weaknesses and CFO compensation</b:Title>
    <b:PeriodicalTitle>contemporary Accounting Research</b:PeriodicalTitle>
    <b:Year>2012</b:Year>
    <b:Pages>768-803</b:Pages>
    <b:RefOrder>6</b:RefOrder>
  </b:Source>
  <b:Source>
    <b:Tag>Lan10</b:Tag>
    <b:SourceType>ArticleInAPeriodical</b:SourceType>
    <b:Guid>{77571D93-C69F-4C1F-9CA8-91A4F952851A}</b:Guid>
    <b:Author>
      <b:Author>
        <b:NameList>
          <b:Person>
            <b:Last>Landskroner</b:Last>
          </b:Person>
          <b:Person>
            <b:Last>Raviv</b:Last>
          </b:Person>
        </b:NameList>
      </b:Author>
    </b:Author>
    <b:Title>The 2007-2009 Financial Crisis and Executive Compensation</b:Title>
    <b:PeriodicalTitle>Social Science Research Network</b:PeriodicalTitle>
    <b:Year>2010</b:Year>
    <b:LCID>en-US</b:LCID>
    <b:RefOrder>3</b:RefOrder>
  </b:Source>
  <b:Source>
    <b:Tag>Placeholder1</b:Tag>
    <b:SourceType>ArticleInAPeriodical</b:SourceType>
    <b:Guid>{DFDB6364-03D9-485C-B8EB-0E999FE45ABB}</b:Guid>
    <b:Author>
      <b:Author>
        <b:NameList>
          <b:Person>
            <b:Last>Raviv</b:Last>
          </b:Person>
          <b:Person>
            <b:Last>Landskroner</b:Last>
          </b:Person>
        </b:NameList>
      </b:Author>
    </b:Author>
    <b:Title>The 2007-2009 Financial Crisis and Executive Compensation</b:Title>
    <b:PeriodicalTitle>Social Science Research Network</b:PeriodicalTitle>
    <b:Year>2010</b:Year>
    <b:LCID>en-US</b:LCID>
    <b:RefOrder>11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AF65022-B569-468F-A644-ED1701B56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12442</Words>
  <Characters>68431</Characters>
  <Application>Microsoft Office Word</Application>
  <DocSecurity>0</DocSecurity>
  <Lines>570</Lines>
  <Paragraphs>161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Effectiveness of Internal Controls and Managerial Compensation schemes</vt:lpstr>
      <vt:lpstr>Effectiveness of Internal Controls and Managerial Compensation schemes</vt:lpstr>
    </vt:vector>
  </TitlesOfParts>
  <Company/>
  <LinksUpToDate>false</LinksUpToDate>
  <CharactersWithSpaces>80712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Effectiveness of Internal Controls and Managerial Compensation schemes</dc:title>
  <dc:subject>Evidence from the financial crisis</dc:subject>
  <dc:creator>Soleymi Manuela</dc:creator>
  <cp:lastModifiedBy>Jan</cp:lastModifiedBy>
  <cp:revision>2</cp:revision>
  <dcterms:created xsi:type="dcterms:W3CDTF">2014-08-25T12:14:00Z</dcterms:created>
  <dcterms:modified xsi:type="dcterms:W3CDTF">2014-08-25T12:14:00Z</dcterms:modified>
</cp:coreProperties>
</file>