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id w:val="-1147043124"/>
        <w:docPartObj>
          <w:docPartGallery w:val="Cover Pages"/>
          <w:docPartUnique/>
        </w:docPartObj>
      </w:sdtPr>
      <w:sdtEndPr>
        <w:rPr>
          <w:b/>
        </w:rPr>
      </w:sdtEndPr>
      <w:sdtContent>
        <w:tbl>
          <w:tblPr>
            <w:tblW w:w="5000" w:type="pct"/>
            <w:jc w:val="center"/>
            <w:tblLook w:val="04A0" w:firstRow="1" w:lastRow="0" w:firstColumn="1" w:lastColumn="0" w:noHBand="0" w:noVBand="1"/>
          </w:tblPr>
          <w:tblGrid>
            <w:gridCol w:w="9280"/>
          </w:tblGrid>
          <w:tr w:rsidR="005051F3" w14:paraId="71B4C0BC" w14:textId="3C73E444">
            <w:trPr>
              <w:trHeight w:val="2880"/>
              <w:jc w:val="center"/>
            </w:trPr>
            <w:sdt>
              <w:sdtPr>
                <w:alias w:val="Bedrijf"/>
                <w:id w:val="15524243"/>
                <w:placeholder>
                  <w:docPart w:val="B5A3A040AD88412CB6A14A6B7B2D53EF"/>
                </w:placeholder>
                <w:dataBinding w:prefixMappings="xmlns:ns0='http://schemas.openxmlformats.org/officeDocument/2006/extended-properties'" w:xpath="/ns0:Properties[1]/ns0:Company[1]" w:storeItemID="{6668398D-A668-4E3E-A5EB-62B293D839F1}"/>
                <w:text/>
              </w:sdtPr>
              <w:sdtEndPr/>
              <w:sdtContent>
                <w:tc>
                  <w:tcPr>
                    <w:tcW w:w="5000" w:type="pct"/>
                  </w:tcPr>
                  <w:p w14:paraId="3BD83D4F" w14:textId="14DE67E6" w:rsidR="005051F3" w:rsidRDefault="005051F3" w:rsidP="005051F3">
                    <w:pPr>
                      <w:jc w:val="center"/>
                    </w:pPr>
                    <w:r>
                      <w:t>ERASMUS SCHOOL OF ECONOMICS</w:t>
                    </w:r>
                  </w:p>
                </w:tc>
              </w:sdtContent>
            </w:sdt>
          </w:tr>
          <w:tr w:rsidR="005051F3" w14:paraId="0C59527F" w14:textId="77777777" w:rsidTr="002D6D52">
            <w:trPr>
              <w:trHeight w:val="1382"/>
              <w:jc w:val="center"/>
            </w:trPr>
            <w:tc>
              <w:tcPr>
                <w:tcW w:w="5000" w:type="pct"/>
                <w:tcBorders>
                  <w:bottom w:val="single" w:sz="4" w:space="0" w:color="4F81BD" w:themeColor="accent1"/>
                </w:tcBorders>
                <w:vAlign w:val="center"/>
              </w:tcPr>
              <w:p w14:paraId="5119E8A7" w14:textId="77777777" w:rsidR="005051F3" w:rsidRDefault="005051F3" w:rsidP="005051F3">
                <w:pPr>
                  <w:jc w:val="center"/>
                  <w:rPr>
                    <w:sz w:val="56"/>
                    <w:szCs w:val="56"/>
                  </w:rPr>
                </w:pPr>
                <w:r w:rsidRPr="005051F3">
                  <w:rPr>
                    <w:sz w:val="56"/>
                    <w:szCs w:val="56"/>
                  </w:rPr>
                  <w:t xml:space="preserve">Bachelorscriptie </w:t>
                </w:r>
              </w:p>
              <w:p w14:paraId="0B31379A" w14:textId="77777777" w:rsidR="005051F3" w:rsidRDefault="005051F3" w:rsidP="005051F3">
                <w:pPr>
                  <w:jc w:val="center"/>
                  <w:rPr>
                    <w:sz w:val="28"/>
                    <w:szCs w:val="28"/>
                  </w:rPr>
                </w:pPr>
                <w:r w:rsidRPr="005051F3">
                  <w:rPr>
                    <w:sz w:val="56"/>
                    <w:szCs w:val="56"/>
                  </w:rPr>
                  <w:t>Economie &amp; Bedrijfseconomie</w:t>
                </w:r>
                <w:r>
                  <w:rPr>
                    <w:sz w:val="56"/>
                    <w:szCs w:val="56"/>
                  </w:rPr>
                  <w:br/>
                </w:r>
                <w:r w:rsidRPr="005051F3">
                  <w:rPr>
                    <w:sz w:val="28"/>
                    <w:szCs w:val="28"/>
                  </w:rPr>
                  <w:t xml:space="preserve">Entrepreneurship, Strategy and Organisation </w:t>
                </w:r>
              </w:p>
              <w:p w14:paraId="3E52DF9D" w14:textId="7CD825DB" w:rsidR="005051F3" w:rsidRPr="005051F3" w:rsidRDefault="005051F3" w:rsidP="005051F3">
                <w:pPr>
                  <w:jc w:val="center"/>
                  <w:rPr>
                    <w:sz w:val="28"/>
                    <w:szCs w:val="28"/>
                  </w:rPr>
                </w:pPr>
              </w:p>
            </w:tc>
          </w:tr>
          <w:tr w:rsidR="005051F3" w14:paraId="7B10611D" w14:textId="77777777">
            <w:trPr>
              <w:trHeight w:val="720"/>
              <w:jc w:val="center"/>
            </w:trPr>
            <w:tc>
              <w:tcPr>
                <w:tcW w:w="5000" w:type="pct"/>
                <w:tcBorders>
                  <w:top w:val="single" w:sz="4" w:space="0" w:color="4F81BD" w:themeColor="accent1"/>
                </w:tcBorders>
                <w:vAlign w:val="center"/>
              </w:tcPr>
              <w:p w14:paraId="6B786151" w14:textId="77777777" w:rsidR="002D6D52" w:rsidRPr="00401D24" w:rsidRDefault="002D6D52" w:rsidP="002D6D52">
                <w:pPr>
                  <w:jc w:val="center"/>
                  <w:rPr>
                    <w:sz w:val="38"/>
                    <w:szCs w:val="38"/>
                  </w:rPr>
                </w:pPr>
              </w:p>
              <w:p w14:paraId="59BE780D" w14:textId="71219D52" w:rsidR="005051F3" w:rsidRPr="00401D24" w:rsidRDefault="00053132" w:rsidP="000F1986">
                <w:pPr>
                  <w:jc w:val="center"/>
                  <w:rPr>
                    <w:sz w:val="38"/>
                    <w:szCs w:val="38"/>
                  </w:rPr>
                </w:pPr>
                <w:r w:rsidRPr="00401D24">
                  <w:rPr>
                    <w:sz w:val="38"/>
                    <w:szCs w:val="38"/>
                  </w:rPr>
                  <w:t>Het v</w:t>
                </w:r>
                <w:r w:rsidR="002D6D52" w:rsidRPr="00401D24">
                  <w:rPr>
                    <w:sz w:val="38"/>
                    <w:szCs w:val="38"/>
                  </w:rPr>
                  <w:t xml:space="preserve">erband </w:t>
                </w:r>
                <w:r w:rsidRPr="00401D24">
                  <w:rPr>
                    <w:sz w:val="38"/>
                    <w:szCs w:val="38"/>
                  </w:rPr>
                  <w:t xml:space="preserve">tussen </w:t>
                </w:r>
                <w:r w:rsidR="002D6D52" w:rsidRPr="00401D24">
                  <w:rPr>
                    <w:sz w:val="38"/>
                    <w:szCs w:val="38"/>
                  </w:rPr>
                  <w:t>leeftijd en ondernemersactiviteit in verschillend</w:t>
                </w:r>
                <w:r w:rsidR="00B962D5" w:rsidRPr="00401D24">
                  <w:rPr>
                    <w:sz w:val="38"/>
                    <w:szCs w:val="38"/>
                  </w:rPr>
                  <w:t>e</w:t>
                </w:r>
                <w:r w:rsidR="002D6D52" w:rsidRPr="00401D24">
                  <w:rPr>
                    <w:sz w:val="38"/>
                    <w:szCs w:val="38"/>
                  </w:rPr>
                  <w:t xml:space="preserve"> </w:t>
                </w:r>
                <w:r w:rsidR="000F1986">
                  <w:rPr>
                    <w:sz w:val="38"/>
                    <w:szCs w:val="38"/>
                  </w:rPr>
                  <w:t>fasen</w:t>
                </w:r>
                <w:r w:rsidR="00401D24" w:rsidRPr="00401D24">
                  <w:rPr>
                    <w:sz w:val="38"/>
                    <w:szCs w:val="38"/>
                  </w:rPr>
                  <w:t xml:space="preserve"> van economische ontwikkeling.</w:t>
                </w:r>
              </w:p>
            </w:tc>
          </w:tr>
          <w:tr w:rsidR="005051F3" w14:paraId="16BACAF8" w14:textId="77777777">
            <w:trPr>
              <w:trHeight w:val="360"/>
              <w:jc w:val="center"/>
            </w:trPr>
            <w:tc>
              <w:tcPr>
                <w:tcW w:w="5000" w:type="pct"/>
                <w:vAlign w:val="center"/>
              </w:tcPr>
              <w:p w14:paraId="3E6A7FEF" w14:textId="77777777" w:rsidR="005051F3" w:rsidRDefault="005051F3" w:rsidP="005051F3"/>
            </w:tc>
          </w:tr>
          <w:tr w:rsidR="005051F3" w14:paraId="5A45A549" w14:textId="77777777">
            <w:trPr>
              <w:trHeight w:val="360"/>
              <w:jc w:val="center"/>
            </w:trPr>
            <w:tc>
              <w:tcPr>
                <w:tcW w:w="5000" w:type="pct"/>
                <w:vAlign w:val="center"/>
              </w:tcPr>
              <w:p w14:paraId="60D478D0" w14:textId="77777777" w:rsidR="005051F3" w:rsidRDefault="005051F3" w:rsidP="005051F3">
                <w:pPr>
                  <w:jc w:val="center"/>
                </w:pPr>
                <w:r>
                  <w:t>Auteur:</w:t>
                </w:r>
              </w:p>
              <w:p w14:paraId="6DD8495E" w14:textId="77777777" w:rsidR="005051F3" w:rsidRDefault="005051F3" w:rsidP="005051F3">
                <w:pPr>
                  <w:jc w:val="center"/>
                </w:pPr>
                <w:r>
                  <w:t xml:space="preserve">Tom Blomsma </w:t>
                </w:r>
                <w:r>
                  <w:br/>
                  <w:t xml:space="preserve">359327                                                             </w:t>
                </w:r>
                <w:r>
                  <w:br/>
                </w:r>
                <w:r>
                  <w:br/>
                  <w:t>Scriptiebegeleider:</w:t>
                </w:r>
                <w:r>
                  <w:br/>
                  <w:t xml:space="preserve">Dr. C.A. Rietveld </w:t>
                </w:r>
                <w:r>
                  <w:br/>
                  <w:t>Department of Applied Economics</w:t>
                </w:r>
                <w:r>
                  <w:br/>
                  <w:t>Erasmus School of Economics</w:t>
                </w:r>
                <w:r>
                  <w:br/>
                  <w:t>Erasmus University Rotterdam</w:t>
                </w:r>
              </w:p>
              <w:p w14:paraId="1D837E0E" w14:textId="77777777" w:rsidR="005051F3" w:rsidRDefault="005051F3" w:rsidP="005051F3">
                <w:pPr>
                  <w:jc w:val="center"/>
                </w:pPr>
              </w:p>
              <w:p w14:paraId="17094917" w14:textId="3E4EBDE8" w:rsidR="005051F3" w:rsidRDefault="005051F3" w:rsidP="005051F3">
                <w:pPr>
                  <w:jc w:val="center"/>
                </w:pPr>
              </w:p>
            </w:tc>
          </w:tr>
          <w:tr w:rsidR="005051F3" w14:paraId="63375334" w14:textId="77777777">
            <w:trPr>
              <w:trHeight w:val="360"/>
              <w:jc w:val="center"/>
            </w:trPr>
            <w:sdt>
              <w:sdtPr>
                <w:alias w:val="Datum"/>
                <w:id w:val="516659546"/>
                <w:dataBinding w:prefixMappings="xmlns:ns0='http://schemas.microsoft.com/office/2006/coverPageProps'" w:xpath="/ns0:CoverPageProperties[1]/ns0:PublishDate[1]" w:storeItemID="{55AF091B-3C7A-41E3-B477-F2FDAA23CFDA}"/>
                <w:date w:fullDate="2016-04-20T00:00:00Z">
                  <w:dateFormat w:val="d-M-yyyy"/>
                  <w:lid w:val="nl-NL"/>
                  <w:storeMappedDataAs w:val="dateTime"/>
                  <w:calendar w:val="gregorian"/>
                </w:date>
              </w:sdtPr>
              <w:sdtEndPr/>
              <w:sdtContent>
                <w:tc>
                  <w:tcPr>
                    <w:tcW w:w="5000" w:type="pct"/>
                    <w:vAlign w:val="center"/>
                  </w:tcPr>
                  <w:p w14:paraId="3CE2C89F" w14:textId="05D1877F" w:rsidR="005051F3" w:rsidRDefault="002D6D52" w:rsidP="002D6D52">
                    <w:pPr>
                      <w:jc w:val="center"/>
                    </w:pPr>
                    <w:r>
                      <w:t>20-4-2016</w:t>
                    </w:r>
                  </w:p>
                </w:tc>
              </w:sdtContent>
            </w:sdt>
          </w:tr>
        </w:tbl>
        <w:p w14:paraId="5C7FCAC1" w14:textId="77777777" w:rsidR="005051F3" w:rsidRDefault="005051F3" w:rsidP="005051F3"/>
        <w:p w14:paraId="2D92384A" w14:textId="77777777" w:rsidR="005051F3" w:rsidRDefault="005051F3" w:rsidP="005051F3"/>
        <w:tbl>
          <w:tblPr>
            <w:tblpPr w:leftFromText="187" w:rightFromText="187" w:horzAnchor="margin" w:tblpXSpec="center" w:tblpYSpec="bottom"/>
            <w:tblW w:w="5000" w:type="pct"/>
            <w:tblLook w:val="04A0" w:firstRow="1" w:lastRow="0" w:firstColumn="1" w:lastColumn="0" w:noHBand="0" w:noVBand="1"/>
          </w:tblPr>
          <w:tblGrid>
            <w:gridCol w:w="9280"/>
          </w:tblGrid>
          <w:tr w:rsidR="005051F3" w14:paraId="00173B9F" w14:textId="77777777">
            <w:tc>
              <w:tcPr>
                <w:tcW w:w="5000" w:type="pct"/>
              </w:tcPr>
              <w:p w14:paraId="5D86311E" w14:textId="0B4B703D" w:rsidR="005051F3" w:rsidRDefault="005051F3" w:rsidP="006351B2"/>
            </w:tc>
          </w:tr>
        </w:tbl>
        <w:p w14:paraId="1656EF92" w14:textId="77777777" w:rsidR="005051F3" w:rsidRDefault="005051F3" w:rsidP="005051F3"/>
        <w:p w14:paraId="4D9DDA9B" w14:textId="3E977050" w:rsidR="005051F3" w:rsidRDefault="005051F3" w:rsidP="005051F3">
          <w:pPr>
            <w:rPr>
              <w:b/>
            </w:rPr>
          </w:pPr>
          <w:r>
            <w:rPr>
              <w:b/>
            </w:rPr>
            <w:br w:type="page"/>
          </w:r>
        </w:p>
      </w:sdtContent>
    </w:sdt>
    <w:p w14:paraId="6182A8A9" w14:textId="3FDC070F" w:rsidR="00384094" w:rsidRDefault="000D5B76" w:rsidP="00914F60">
      <w:pPr>
        <w:pStyle w:val="Heading1"/>
      </w:pPr>
      <w:bookmarkStart w:id="0" w:name="_Toc322259502"/>
      <w:bookmarkStart w:id="1" w:name="_GoBack"/>
      <w:bookmarkEnd w:id="1"/>
      <w:r>
        <w:lastRenderedPageBreak/>
        <w:t>1</w:t>
      </w:r>
      <w:r w:rsidR="00914F60">
        <w:t xml:space="preserve">. </w:t>
      </w:r>
      <w:r w:rsidR="00384094">
        <w:t>Inhoudsopgave</w:t>
      </w:r>
      <w:bookmarkEnd w:id="0"/>
    </w:p>
    <w:p w14:paraId="76B36371" w14:textId="77777777" w:rsidR="00CA6B52" w:rsidRDefault="00CA6B52" w:rsidP="000404CB">
      <w:pPr>
        <w:spacing w:line="276" w:lineRule="auto"/>
        <w:rPr>
          <w:b/>
        </w:rPr>
      </w:pPr>
    </w:p>
    <w:p w14:paraId="2FC4C6AC" w14:textId="77777777" w:rsidR="00621DB6" w:rsidRDefault="00CA6B52">
      <w:pPr>
        <w:pStyle w:val="TOC1"/>
        <w:rPr>
          <w:rFonts w:asciiTheme="minorHAnsi" w:hAnsiTheme="minorHAnsi" w:cstheme="minorBidi"/>
          <w:noProof/>
          <w:lang w:eastAsia="ja-JP"/>
        </w:rPr>
      </w:pPr>
      <w:r>
        <w:rPr>
          <w:b/>
        </w:rPr>
        <w:fldChar w:fldCharType="begin"/>
      </w:r>
      <w:r>
        <w:rPr>
          <w:b/>
        </w:rPr>
        <w:instrText xml:space="preserve"> TOC \o "1-3" \h \z \u </w:instrText>
      </w:r>
      <w:r>
        <w:rPr>
          <w:b/>
        </w:rPr>
        <w:fldChar w:fldCharType="separate"/>
      </w:r>
      <w:r w:rsidR="00621DB6">
        <w:rPr>
          <w:noProof/>
        </w:rPr>
        <w:t>1. Inhoudsopgave</w:t>
      </w:r>
      <w:r w:rsidR="00621DB6">
        <w:rPr>
          <w:noProof/>
        </w:rPr>
        <w:tab/>
      </w:r>
      <w:r w:rsidR="00621DB6">
        <w:rPr>
          <w:noProof/>
        </w:rPr>
        <w:fldChar w:fldCharType="begin"/>
      </w:r>
      <w:r w:rsidR="00621DB6">
        <w:rPr>
          <w:noProof/>
        </w:rPr>
        <w:instrText xml:space="preserve"> PAGEREF _Toc322259502 \h </w:instrText>
      </w:r>
      <w:r w:rsidR="00621DB6">
        <w:rPr>
          <w:noProof/>
        </w:rPr>
      </w:r>
      <w:r w:rsidR="00621DB6">
        <w:rPr>
          <w:noProof/>
        </w:rPr>
        <w:fldChar w:fldCharType="separate"/>
      </w:r>
      <w:r w:rsidR="00621DB6">
        <w:rPr>
          <w:noProof/>
        </w:rPr>
        <w:t>1</w:t>
      </w:r>
      <w:r w:rsidR="00621DB6">
        <w:rPr>
          <w:noProof/>
        </w:rPr>
        <w:fldChar w:fldCharType="end"/>
      </w:r>
    </w:p>
    <w:p w14:paraId="2B068FE6" w14:textId="77777777" w:rsidR="00621DB6" w:rsidRDefault="00621DB6">
      <w:pPr>
        <w:pStyle w:val="TOC1"/>
        <w:rPr>
          <w:rFonts w:asciiTheme="minorHAnsi" w:hAnsiTheme="minorHAnsi" w:cstheme="minorBidi"/>
          <w:noProof/>
          <w:lang w:eastAsia="ja-JP"/>
        </w:rPr>
      </w:pPr>
      <w:r>
        <w:rPr>
          <w:noProof/>
        </w:rPr>
        <w:t>2. Introductie</w:t>
      </w:r>
      <w:r>
        <w:rPr>
          <w:noProof/>
        </w:rPr>
        <w:tab/>
      </w:r>
      <w:r>
        <w:rPr>
          <w:noProof/>
        </w:rPr>
        <w:fldChar w:fldCharType="begin"/>
      </w:r>
      <w:r>
        <w:rPr>
          <w:noProof/>
        </w:rPr>
        <w:instrText xml:space="preserve"> PAGEREF _Toc322259503 \h </w:instrText>
      </w:r>
      <w:r>
        <w:rPr>
          <w:noProof/>
        </w:rPr>
      </w:r>
      <w:r>
        <w:rPr>
          <w:noProof/>
        </w:rPr>
        <w:fldChar w:fldCharType="separate"/>
      </w:r>
      <w:r>
        <w:rPr>
          <w:noProof/>
        </w:rPr>
        <w:t>2</w:t>
      </w:r>
      <w:r>
        <w:rPr>
          <w:noProof/>
        </w:rPr>
        <w:fldChar w:fldCharType="end"/>
      </w:r>
    </w:p>
    <w:p w14:paraId="35CB351C" w14:textId="77777777" w:rsidR="00621DB6" w:rsidRDefault="00621DB6">
      <w:pPr>
        <w:pStyle w:val="TOC2"/>
        <w:tabs>
          <w:tab w:val="right" w:leader="dot" w:pos="9054"/>
        </w:tabs>
        <w:rPr>
          <w:rFonts w:asciiTheme="minorHAnsi" w:hAnsiTheme="minorHAnsi" w:cstheme="minorBidi"/>
          <w:noProof/>
          <w:lang w:eastAsia="ja-JP"/>
        </w:rPr>
      </w:pPr>
      <w:r>
        <w:rPr>
          <w:noProof/>
        </w:rPr>
        <w:t>2.1 Opbouw scriptie</w:t>
      </w:r>
      <w:r>
        <w:rPr>
          <w:noProof/>
        </w:rPr>
        <w:tab/>
      </w:r>
      <w:r>
        <w:rPr>
          <w:noProof/>
        </w:rPr>
        <w:fldChar w:fldCharType="begin"/>
      </w:r>
      <w:r>
        <w:rPr>
          <w:noProof/>
        </w:rPr>
        <w:instrText xml:space="preserve"> PAGEREF _Toc322259504 \h </w:instrText>
      </w:r>
      <w:r>
        <w:rPr>
          <w:noProof/>
        </w:rPr>
      </w:r>
      <w:r>
        <w:rPr>
          <w:noProof/>
        </w:rPr>
        <w:fldChar w:fldCharType="separate"/>
      </w:r>
      <w:r>
        <w:rPr>
          <w:noProof/>
        </w:rPr>
        <w:t>3</w:t>
      </w:r>
      <w:r>
        <w:rPr>
          <w:noProof/>
        </w:rPr>
        <w:fldChar w:fldCharType="end"/>
      </w:r>
    </w:p>
    <w:p w14:paraId="4FC142BF" w14:textId="77777777" w:rsidR="00621DB6" w:rsidRDefault="00621DB6">
      <w:pPr>
        <w:pStyle w:val="TOC2"/>
        <w:tabs>
          <w:tab w:val="right" w:leader="dot" w:pos="9054"/>
        </w:tabs>
        <w:rPr>
          <w:rFonts w:asciiTheme="minorHAnsi" w:hAnsiTheme="minorHAnsi" w:cstheme="minorBidi"/>
          <w:noProof/>
          <w:lang w:eastAsia="ja-JP"/>
        </w:rPr>
      </w:pPr>
      <w:r>
        <w:rPr>
          <w:noProof/>
        </w:rPr>
        <w:t>2.2 Maatschappelijke en wetenschappelijke relevantie</w:t>
      </w:r>
      <w:r>
        <w:rPr>
          <w:noProof/>
        </w:rPr>
        <w:tab/>
      </w:r>
      <w:r>
        <w:rPr>
          <w:noProof/>
        </w:rPr>
        <w:fldChar w:fldCharType="begin"/>
      </w:r>
      <w:r>
        <w:rPr>
          <w:noProof/>
        </w:rPr>
        <w:instrText xml:space="preserve"> PAGEREF _Toc322259505 \h </w:instrText>
      </w:r>
      <w:r>
        <w:rPr>
          <w:noProof/>
        </w:rPr>
      </w:r>
      <w:r>
        <w:rPr>
          <w:noProof/>
        </w:rPr>
        <w:fldChar w:fldCharType="separate"/>
      </w:r>
      <w:r>
        <w:rPr>
          <w:noProof/>
        </w:rPr>
        <w:t>3</w:t>
      </w:r>
      <w:r>
        <w:rPr>
          <w:noProof/>
        </w:rPr>
        <w:fldChar w:fldCharType="end"/>
      </w:r>
    </w:p>
    <w:p w14:paraId="442A6F7B" w14:textId="77777777" w:rsidR="00621DB6" w:rsidRDefault="00621DB6">
      <w:pPr>
        <w:pStyle w:val="TOC1"/>
        <w:rPr>
          <w:rFonts w:asciiTheme="minorHAnsi" w:hAnsiTheme="minorHAnsi" w:cstheme="minorBidi"/>
          <w:noProof/>
          <w:lang w:eastAsia="ja-JP"/>
        </w:rPr>
      </w:pPr>
      <w:r>
        <w:rPr>
          <w:noProof/>
        </w:rPr>
        <w:t>3. Theoretisch kader</w:t>
      </w:r>
      <w:r>
        <w:rPr>
          <w:noProof/>
        </w:rPr>
        <w:tab/>
      </w:r>
      <w:r>
        <w:rPr>
          <w:noProof/>
        </w:rPr>
        <w:fldChar w:fldCharType="begin"/>
      </w:r>
      <w:r>
        <w:rPr>
          <w:noProof/>
        </w:rPr>
        <w:instrText xml:space="preserve"> PAGEREF _Toc322259506 \h </w:instrText>
      </w:r>
      <w:r>
        <w:rPr>
          <w:noProof/>
        </w:rPr>
      </w:r>
      <w:r>
        <w:rPr>
          <w:noProof/>
        </w:rPr>
        <w:fldChar w:fldCharType="separate"/>
      </w:r>
      <w:r>
        <w:rPr>
          <w:noProof/>
        </w:rPr>
        <w:t>4</w:t>
      </w:r>
      <w:r>
        <w:rPr>
          <w:noProof/>
        </w:rPr>
        <w:fldChar w:fldCharType="end"/>
      </w:r>
    </w:p>
    <w:p w14:paraId="2B039036" w14:textId="77777777" w:rsidR="00621DB6" w:rsidRDefault="00621DB6">
      <w:pPr>
        <w:pStyle w:val="TOC2"/>
        <w:tabs>
          <w:tab w:val="right" w:leader="dot" w:pos="9054"/>
        </w:tabs>
        <w:rPr>
          <w:rFonts w:asciiTheme="minorHAnsi" w:hAnsiTheme="minorHAnsi" w:cstheme="minorBidi"/>
          <w:noProof/>
          <w:lang w:eastAsia="ja-JP"/>
        </w:rPr>
      </w:pPr>
      <w:r>
        <w:rPr>
          <w:noProof/>
        </w:rPr>
        <w:t>3.1 Ondernemerschap</w:t>
      </w:r>
      <w:r>
        <w:rPr>
          <w:noProof/>
        </w:rPr>
        <w:tab/>
      </w:r>
      <w:r>
        <w:rPr>
          <w:noProof/>
        </w:rPr>
        <w:fldChar w:fldCharType="begin"/>
      </w:r>
      <w:r>
        <w:rPr>
          <w:noProof/>
        </w:rPr>
        <w:instrText xml:space="preserve"> PAGEREF _Toc322259507 \h </w:instrText>
      </w:r>
      <w:r>
        <w:rPr>
          <w:noProof/>
        </w:rPr>
      </w:r>
      <w:r>
        <w:rPr>
          <w:noProof/>
        </w:rPr>
        <w:fldChar w:fldCharType="separate"/>
      </w:r>
      <w:r>
        <w:rPr>
          <w:noProof/>
        </w:rPr>
        <w:t>4</w:t>
      </w:r>
      <w:r>
        <w:rPr>
          <w:noProof/>
        </w:rPr>
        <w:fldChar w:fldCharType="end"/>
      </w:r>
    </w:p>
    <w:p w14:paraId="42C028E1" w14:textId="77777777" w:rsidR="00621DB6" w:rsidRDefault="00621DB6">
      <w:pPr>
        <w:pStyle w:val="TOC2"/>
        <w:tabs>
          <w:tab w:val="right" w:leader="dot" w:pos="9054"/>
        </w:tabs>
        <w:rPr>
          <w:rFonts w:asciiTheme="minorHAnsi" w:hAnsiTheme="minorHAnsi" w:cstheme="minorBidi"/>
          <w:noProof/>
          <w:lang w:eastAsia="ja-JP"/>
        </w:rPr>
      </w:pPr>
      <w:r>
        <w:rPr>
          <w:noProof/>
        </w:rPr>
        <w:t>3.2 Operationalisering van ondernemerschap</w:t>
      </w:r>
      <w:r>
        <w:rPr>
          <w:noProof/>
        </w:rPr>
        <w:tab/>
      </w:r>
      <w:r>
        <w:rPr>
          <w:noProof/>
        </w:rPr>
        <w:fldChar w:fldCharType="begin"/>
      </w:r>
      <w:r>
        <w:rPr>
          <w:noProof/>
        </w:rPr>
        <w:instrText xml:space="preserve"> PAGEREF _Toc322259508 \h </w:instrText>
      </w:r>
      <w:r>
        <w:rPr>
          <w:noProof/>
        </w:rPr>
      </w:r>
      <w:r>
        <w:rPr>
          <w:noProof/>
        </w:rPr>
        <w:fldChar w:fldCharType="separate"/>
      </w:r>
      <w:r>
        <w:rPr>
          <w:noProof/>
        </w:rPr>
        <w:t>5</w:t>
      </w:r>
      <w:r>
        <w:rPr>
          <w:noProof/>
        </w:rPr>
        <w:fldChar w:fldCharType="end"/>
      </w:r>
    </w:p>
    <w:p w14:paraId="60ED2198" w14:textId="77777777" w:rsidR="00621DB6" w:rsidRDefault="00621DB6">
      <w:pPr>
        <w:pStyle w:val="TOC2"/>
        <w:tabs>
          <w:tab w:val="right" w:leader="dot" w:pos="9054"/>
        </w:tabs>
        <w:rPr>
          <w:rFonts w:asciiTheme="minorHAnsi" w:hAnsiTheme="minorHAnsi" w:cstheme="minorBidi"/>
          <w:noProof/>
          <w:lang w:eastAsia="ja-JP"/>
        </w:rPr>
      </w:pPr>
      <w:r>
        <w:rPr>
          <w:noProof/>
        </w:rPr>
        <w:lastRenderedPageBreak/>
        <w:t>3.3 Leeftijd-effect op ondernemerschapsactiviteit</w:t>
      </w:r>
      <w:r>
        <w:rPr>
          <w:noProof/>
        </w:rPr>
        <w:tab/>
      </w:r>
      <w:r>
        <w:rPr>
          <w:noProof/>
        </w:rPr>
        <w:fldChar w:fldCharType="begin"/>
      </w:r>
      <w:r>
        <w:rPr>
          <w:noProof/>
        </w:rPr>
        <w:instrText xml:space="preserve"> PAGEREF _Toc322259509 \h </w:instrText>
      </w:r>
      <w:r>
        <w:rPr>
          <w:noProof/>
        </w:rPr>
      </w:r>
      <w:r>
        <w:rPr>
          <w:noProof/>
        </w:rPr>
        <w:fldChar w:fldCharType="separate"/>
      </w:r>
      <w:r>
        <w:rPr>
          <w:noProof/>
        </w:rPr>
        <w:t>7</w:t>
      </w:r>
      <w:r>
        <w:rPr>
          <w:noProof/>
        </w:rPr>
        <w:fldChar w:fldCharType="end"/>
      </w:r>
    </w:p>
    <w:p w14:paraId="042EA69B" w14:textId="77777777" w:rsidR="00621DB6" w:rsidRDefault="00621DB6">
      <w:pPr>
        <w:pStyle w:val="TOC2"/>
        <w:tabs>
          <w:tab w:val="right" w:leader="dot" w:pos="9054"/>
        </w:tabs>
        <w:rPr>
          <w:rFonts w:asciiTheme="minorHAnsi" w:hAnsiTheme="minorHAnsi" w:cstheme="minorBidi"/>
          <w:noProof/>
          <w:lang w:eastAsia="ja-JP"/>
        </w:rPr>
      </w:pPr>
      <w:r>
        <w:rPr>
          <w:noProof/>
        </w:rPr>
        <w:t>3.4 ‘Opportunity’ en ‘necessity’ ondernemerschap en leeftijd</w:t>
      </w:r>
      <w:r>
        <w:rPr>
          <w:noProof/>
        </w:rPr>
        <w:tab/>
      </w:r>
      <w:r>
        <w:rPr>
          <w:noProof/>
        </w:rPr>
        <w:fldChar w:fldCharType="begin"/>
      </w:r>
      <w:r>
        <w:rPr>
          <w:noProof/>
        </w:rPr>
        <w:instrText xml:space="preserve"> PAGEREF _Toc322259510 \h </w:instrText>
      </w:r>
      <w:r>
        <w:rPr>
          <w:noProof/>
        </w:rPr>
      </w:r>
      <w:r>
        <w:rPr>
          <w:noProof/>
        </w:rPr>
        <w:fldChar w:fldCharType="separate"/>
      </w:r>
      <w:r>
        <w:rPr>
          <w:noProof/>
        </w:rPr>
        <w:t>9</w:t>
      </w:r>
      <w:r>
        <w:rPr>
          <w:noProof/>
        </w:rPr>
        <w:fldChar w:fldCharType="end"/>
      </w:r>
    </w:p>
    <w:p w14:paraId="0CBA2862" w14:textId="77777777" w:rsidR="00621DB6" w:rsidRDefault="00621DB6">
      <w:pPr>
        <w:pStyle w:val="TOC2"/>
        <w:tabs>
          <w:tab w:val="right" w:leader="dot" w:pos="9054"/>
        </w:tabs>
        <w:rPr>
          <w:rFonts w:asciiTheme="minorHAnsi" w:hAnsiTheme="minorHAnsi" w:cstheme="minorBidi"/>
          <w:noProof/>
          <w:lang w:eastAsia="ja-JP"/>
        </w:rPr>
      </w:pPr>
      <w:r>
        <w:rPr>
          <w:noProof/>
        </w:rPr>
        <w:t>3.5 Fasen van economische ontwikkeling in relatie tot ondernemerschap</w:t>
      </w:r>
      <w:r>
        <w:rPr>
          <w:noProof/>
        </w:rPr>
        <w:tab/>
      </w:r>
      <w:r>
        <w:rPr>
          <w:noProof/>
        </w:rPr>
        <w:fldChar w:fldCharType="begin"/>
      </w:r>
      <w:r>
        <w:rPr>
          <w:noProof/>
        </w:rPr>
        <w:instrText xml:space="preserve"> PAGEREF _Toc322259511 \h </w:instrText>
      </w:r>
      <w:r>
        <w:rPr>
          <w:noProof/>
        </w:rPr>
      </w:r>
      <w:r>
        <w:rPr>
          <w:noProof/>
        </w:rPr>
        <w:fldChar w:fldCharType="separate"/>
      </w:r>
      <w:r>
        <w:rPr>
          <w:noProof/>
        </w:rPr>
        <w:t>10</w:t>
      </w:r>
      <w:r>
        <w:rPr>
          <w:noProof/>
        </w:rPr>
        <w:fldChar w:fldCharType="end"/>
      </w:r>
    </w:p>
    <w:p w14:paraId="5CABE12F" w14:textId="77777777" w:rsidR="00621DB6" w:rsidRDefault="00621DB6">
      <w:pPr>
        <w:pStyle w:val="TOC1"/>
        <w:rPr>
          <w:rFonts w:asciiTheme="minorHAnsi" w:hAnsiTheme="minorHAnsi" w:cstheme="minorBidi"/>
          <w:noProof/>
          <w:lang w:eastAsia="ja-JP"/>
        </w:rPr>
      </w:pPr>
      <w:r>
        <w:rPr>
          <w:noProof/>
        </w:rPr>
        <w:t>4. Data &amp; Methodologie</w:t>
      </w:r>
      <w:r>
        <w:rPr>
          <w:noProof/>
        </w:rPr>
        <w:tab/>
      </w:r>
      <w:r>
        <w:rPr>
          <w:noProof/>
        </w:rPr>
        <w:fldChar w:fldCharType="begin"/>
      </w:r>
      <w:r>
        <w:rPr>
          <w:noProof/>
        </w:rPr>
        <w:instrText xml:space="preserve"> PAGEREF _Toc322259512 \h </w:instrText>
      </w:r>
      <w:r>
        <w:rPr>
          <w:noProof/>
        </w:rPr>
      </w:r>
      <w:r>
        <w:rPr>
          <w:noProof/>
        </w:rPr>
        <w:fldChar w:fldCharType="separate"/>
      </w:r>
      <w:r>
        <w:rPr>
          <w:noProof/>
        </w:rPr>
        <w:t>12</w:t>
      </w:r>
      <w:r>
        <w:rPr>
          <w:noProof/>
        </w:rPr>
        <w:fldChar w:fldCharType="end"/>
      </w:r>
    </w:p>
    <w:p w14:paraId="48EAC102" w14:textId="77777777" w:rsidR="00621DB6" w:rsidRDefault="00621DB6">
      <w:pPr>
        <w:pStyle w:val="TOC2"/>
        <w:tabs>
          <w:tab w:val="right" w:leader="dot" w:pos="9054"/>
        </w:tabs>
        <w:rPr>
          <w:rFonts w:asciiTheme="minorHAnsi" w:hAnsiTheme="minorHAnsi" w:cstheme="minorBidi"/>
          <w:noProof/>
          <w:lang w:eastAsia="ja-JP"/>
        </w:rPr>
      </w:pPr>
      <w:r>
        <w:rPr>
          <w:noProof/>
        </w:rPr>
        <w:t>4.1 Data</w:t>
      </w:r>
      <w:r>
        <w:rPr>
          <w:noProof/>
        </w:rPr>
        <w:tab/>
      </w:r>
      <w:r>
        <w:rPr>
          <w:noProof/>
        </w:rPr>
        <w:fldChar w:fldCharType="begin"/>
      </w:r>
      <w:r>
        <w:rPr>
          <w:noProof/>
        </w:rPr>
        <w:instrText xml:space="preserve"> PAGEREF _Toc322259513 \h </w:instrText>
      </w:r>
      <w:r>
        <w:rPr>
          <w:noProof/>
        </w:rPr>
      </w:r>
      <w:r>
        <w:rPr>
          <w:noProof/>
        </w:rPr>
        <w:fldChar w:fldCharType="separate"/>
      </w:r>
      <w:r>
        <w:rPr>
          <w:noProof/>
        </w:rPr>
        <w:t>12</w:t>
      </w:r>
      <w:r>
        <w:rPr>
          <w:noProof/>
        </w:rPr>
        <w:fldChar w:fldCharType="end"/>
      </w:r>
    </w:p>
    <w:p w14:paraId="70FB4A02" w14:textId="77777777" w:rsidR="00621DB6" w:rsidRDefault="00621DB6">
      <w:pPr>
        <w:pStyle w:val="TOC3"/>
        <w:tabs>
          <w:tab w:val="right" w:leader="dot" w:pos="9054"/>
        </w:tabs>
        <w:rPr>
          <w:rFonts w:asciiTheme="minorHAnsi" w:hAnsiTheme="minorHAnsi" w:cstheme="minorBidi"/>
          <w:noProof/>
          <w:lang w:eastAsia="ja-JP"/>
        </w:rPr>
      </w:pPr>
      <w:r>
        <w:rPr>
          <w:noProof/>
        </w:rPr>
        <w:t>4.1.1 Introductie Data</w:t>
      </w:r>
      <w:r>
        <w:rPr>
          <w:noProof/>
        </w:rPr>
        <w:tab/>
      </w:r>
      <w:r>
        <w:rPr>
          <w:noProof/>
        </w:rPr>
        <w:fldChar w:fldCharType="begin"/>
      </w:r>
      <w:r>
        <w:rPr>
          <w:noProof/>
        </w:rPr>
        <w:instrText xml:space="preserve"> PAGEREF _Toc322259514 \h </w:instrText>
      </w:r>
      <w:r>
        <w:rPr>
          <w:noProof/>
        </w:rPr>
      </w:r>
      <w:r>
        <w:rPr>
          <w:noProof/>
        </w:rPr>
        <w:fldChar w:fldCharType="separate"/>
      </w:r>
      <w:r>
        <w:rPr>
          <w:noProof/>
        </w:rPr>
        <w:t>12</w:t>
      </w:r>
      <w:r>
        <w:rPr>
          <w:noProof/>
        </w:rPr>
        <w:fldChar w:fldCharType="end"/>
      </w:r>
    </w:p>
    <w:p w14:paraId="73531839" w14:textId="77777777" w:rsidR="00621DB6" w:rsidRDefault="00621DB6">
      <w:pPr>
        <w:pStyle w:val="TOC3"/>
        <w:tabs>
          <w:tab w:val="right" w:leader="dot" w:pos="9054"/>
        </w:tabs>
        <w:rPr>
          <w:rFonts w:asciiTheme="minorHAnsi" w:hAnsiTheme="minorHAnsi" w:cstheme="minorBidi"/>
          <w:noProof/>
          <w:lang w:eastAsia="ja-JP"/>
        </w:rPr>
      </w:pPr>
      <w:r>
        <w:rPr>
          <w:noProof/>
        </w:rPr>
        <w:t>4.1.2 Verdeling variabelen in gebruikte dataset</w:t>
      </w:r>
      <w:r>
        <w:rPr>
          <w:noProof/>
        </w:rPr>
        <w:tab/>
      </w:r>
      <w:r>
        <w:rPr>
          <w:noProof/>
        </w:rPr>
        <w:fldChar w:fldCharType="begin"/>
      </w:r>
      <w:r>
        <w:rPr>
          <w:noProof/>
        </w:rPr>
        <w:instrText xml:space="preserve"> PAGEREF _Toc322259515 \h </w:instrText>
      </w:r>
      <w:r>
        <w:rPr>
          <w:noProof/>
        </w:rPr>
      </w:r>
      <w:r>
        <w:rPr>
          <w:noProof/>
        </w:rPr>
        <w:fldChar w:fldCharType="separate"/>
      </w:r>
      <w:r>
        <w:rPr>
          <w:noProof/>
        </w:rPr>
        <w:t>13</w:t>
      </w:r>
      <w:r>
        <w:rPr>
          <w:noProof/>
        </w:rPr>
        <w:fldChar w:fldCharType="end"/>
      </w:r>
    </w:p>
    <w:p w14:paraId="55D53951" w14:textId="77777777" w:rsidR="00621DB6" w:rsidRDefault="00621DB6">
      <w:pPr>
        <w:pStyle w:val="TOC2"/>
        <w:tabs>
          <w:tab w:val="right" w:leader="dot" w:pos="9054"/>
        </w:tabs>
        <w:rPr>
          <w:rFonts w:asciiTheme="minorHAnsi" w:hAnsiTheme="minorHAnsi" w:cstheme="minorBidi"/>
          <w:noProof/>
          <w:lang w:eastAsia="ja-JP"/>
        </w:rPr>
      </w:pPr>
      <w:r>
        <w:rPr>
          <w:noProof/>
        </w:rPr>
        <w:t>4.2 Methodologie</w:t>
      </w:r>
      <w:r>
        <w:rPr>
          <w:noProof/>
        </w:rPr>
        <w:tab/>
      </w:r>
      <w:r>
        <w:rPr>
          <w:noProof/>
        </w:rPr>
        <w:fldChar w:fldCharType="begin"/>
      </w:r>
      <w:r>
        <w:rPr>
          <w:noProof/>
        </w:rPr>
        <w:instrText xml:space="preserve"> PAGEREF _Toc322259516 \h </w:instrText>
      </w:r>
      <w:r>
        <w:rPr>
          <w:noProof/>
        </w:rPr>
      </w:r>
      <w:r>
        <w:rPr>
          <w:noProof/>
        </w:rPr>
        <w:fldChar w:fldCharType="separate"/>
      </w:r>
      <w:r>
        <w:rPr>
          <w:noProof/>
        </w:rPr>
        <w:t>15</w:t>
      </w:r>
      <w:r>
        <w:rPr>
          <w:noProof/>
        </w:rPr>
        <w:fldChar w:fldCharType="end"/>
      </w:r>
    </w:p>
    <w:p w14:paraId="7004C6F1" w14:textId="77777777" w:rsidR="00621DB6" w:rsidRDefault="00621DB6">
      <w:pPr>
        <w:pStyle w:val="TOC3"/>
        <w:tabs>
          <w:tab w:val="right" w:leader="dot" w:pos="9054"/>
        </w:tabs>
        <w:rPr>
          <w:rFonts w:asciiTheme="minorHAnsi" w:hAnsiTheme="minorHAnsi" w:cstheme="minorBidi"/>
          <w:noProof/>
          <w:lang w:eastAsia="ja-JP"/>
        </w:rPr>
      </w:pPr>
      <w:r>
        <w:rPr>
          <w:noProof/>
        </w:rPr>
        <w:t>4.2.1 Model introductie</w:t>
      </w:r>
      <w:r>
        <w:rPr>
          <w:noProof/>
        </w:rPr>
        <w:tab/>
      </w:r>
      <w:r>
        <w:rPr>
          <w:noProof/>
        </w:rPr>
        <w:fldChar w:fldCharType="begin"/>
      </w:r>
      <w:r>
        <w:rPr>
          <w:noProof/>
        </w:rPr>
        <w:instrText xml:space="preserve"> PAGEREF _Toc322259517 \h </w:instrText>
      </w:r>
      <w:r>
        <w:rPr>
          <w:noProof/>
        </w:rPr>
      </w:r>
      <w:r>
        <w:rPr>
          <w:noProof/>
        </w:rPr>
        <w:fldChar w:fldCharType="separate"/>
      </w:r>
      <w:r>
        <w:rPr>
          <w:noProof/>
        </w:rPr>
        <w:t>15</w:t>
      </w:r>
      <w:r>
        <w:rPr>
          <w:noProof/>
        </w:rPr>
        <w:fldChar w:fldCharType="end"/>
      </w:r>
    </w:p>
    <w:p w14:paraId="025108AF" w14:textId="77777777" w:rsidR="00621DB6" w:rsidRDefault="00621DB6">
      <w:pPr>
        <w:pStyle w:val="TOC3"/>
        <w:tabs>
          <w:tab w:val="right" w:leader="dot" w:pos="9054"/>
        </w:tabs>
        <w:rPr>
          <w:rFonts w:asciiTheme="minorHAnsi" w:hAnsiTheme="minorHAnsi" w:cstheme="minorBidi"/>
          <w:noProof/>
          <w:lang w:eastAsia="ja-JP"/>
        </w:rPr>
      </w:pPr>
      <w:r>
        <w:rPr>
          <w:noProof/>
        </w:rPr>
        <w:lastRenderedPageBreak/>
        <w:t>4.2.2 Schatting model</w:t>
      </w:r>
      <w:r>
        <w:rPr>
          <w:noProof/>
        </w:rPr>
        <w:tab/>
      </w:r>
      <w:r>
        <w:rPr>
          <w:noProof/>
        </w:rPr>
        <w:fldChar w:fldCharType="begin"/>
      </w:r>
      <w:r>
        <w:rPr>
          <w:noProof/>
        </w:rPr>
        <w:instrText xml:space="preserve"> PAGEREF _Toc322259518 \h </w:instrText>
      </w:r>
      <w:r>
        <w:rPr>
          <w:noProof/>
        </w:rPr>
      </w:r>
      <w:r>
        <w:rPr>
          <w:noProof/>
        </w:rPr>
        <w:fldChar w:fldCharType="separate"/>
      </w:r>
      <w:r>
        <w:rPr>
          <w:noProof/>
        </w:rPr>
        <w:t>16</w:t>
      </w:r>
      <w:r>
        <w:rPr>
          <w:noProof/>
        </w:rPr>
        <w:fldChar w:fldCharType="end"/>
      </w:r>
    </w:p>
    <w:p w14:paraId="79C6E23C" w14:textId="77777777" w:rsidR="00621DB6" w:rsidRDefault="00621DB6">
      <w:pPr>
        <w:pStyle w:val="TOC1"/>
        <w:rPr>
          <w:rFonts w:asciiTheme="minorHAnsi" w:hAnsiTheme="minorHAnsi" w:cstheme="minorBidi"/>
          <w:noProof/>
          <w:lang w:eastAsia="ja-JP"/>
        </w:rPr>
      </w:pPr>
      <w:r>
        <w:rPr>
          <w:noProof/>
        </w:rPr>
        <w:t>5. Resultaten</w:t>
      </w:r>
      <w:r>
        <w:rPr>
          <w:noProof/>
        </w:rPr>
        <w:tab/>
      </w:r>
      <w:r>
        <w:rPr>
          <w:noProof/>
        </w:rPr>
        <w:fldChar w:fldCharType="begin"/>
      </w:r>
      <w:r>
        <w:rPr>
          <w:noProof/>
        </w:rPr>
        <w:instrText xml:space="preserve"> PAGEREF _Toc322259519 \h </w:instrText>
      </w:r>
      <w:r>
        <w:rPr>
          <w:noProof/>
        </w:rPr>
      </w:r>
      <w:r>
        <w:rPr>
          <w:noProof/>
        </w:rPr>
        <w:fldChar w:fldCharType="separate"/>
      </w:r>
      <w:r>
        <w:rPr>
          <w:noProof/>
        </w:rPr>
        <w:t>18</w:t>
      </w:r>
      <w:r>
        <w:rPr>
          <w:noProof/>
        </w:rPr>
        <w:fldChar w:fldCharType="end"/>
      </w:r>
    </w:p>
    <w:p w14:paraId="5DE20EA2" w14:textId="77777777" w:rsidR="00621DB6" w:rsidRDefault="00621DB6">
      <w:pPr>
        <w:pStyle w:val="TOC2"/>
        <w:tabs>
          <w:tab w:val="right" w:leader="dot" w:pos="9054"/>
        </w:tabs>
        <w:rPr>
          <w:rFonts w:asciiTheme="minorHAnsi" w:hAnsiTheme="minorHAnsi" w:cstheme="minorBidi"/>
          <w:noProof/>
          <w:lang w:eastAsia="ja-JP"/>
        </w:rPr>
      </w:pPr>
      <w:r>
        <w:rPr>
          <w:noProof/>
        </w:rPr>
        <w:t>5.1 Correlatie</w:t>
      </w:r>
      <w:r>
        <w:rPr>
          <w:noProof/>
        </w:rPr>
        <w:tab/>
      </w:r>
      <w:r>
        <w:rPr>
          <w:noProof/>
        </w:rPr>
        <w:fldChar w:fldCharType="begin"/>
      </w:r>
      <w:r>
        <w:rPr>
          <w:noProof/>
        </w:rPr>
        <w:instrText xml:space="preserve"> PAGEREF _Toc322259520 \h </w:instrText>
      </w:r>
      <w:r>
        <w:rPr>
          <w:noProof/>
        </w:rPr>
      </w:r>
      <w:r>
        <w:rPr>
          <w:noProof/>
        </w:rPr>
        <w:fldChar w:fldCharType="separate"/>
      </w:r>
      <w:r>
        <w:rPr>
          <w:noProof/>
        </w:rPr>
        <w:t>18</w:t>
      </w:r>
      <w:r>
        <w:rPr>
          <w:noProof/>
        </w:rPr>
        <w:fldChar w:fldCharType="end"/>
      </w:r>
    </w:p>
    <w:p w14:paraId="445850EA" w14:textId="77777777" w:rsidR="00621DB6" w:rsidRDefault="00621DB6">
      <w:pPr>
        <w:pStyle w:val="TOC2"/>
        <w:tabs>
          <w:tab w:val="right" w:leader="dot" w:pos="9054"/>
        </w:tabs>
        <w:rPr>
          <w:rFonts w:asciiTheme="minorHAnsi" w:hAnsiTheme="minorHAnsi" w:cstheme="minorBidi"/>
          <w:noProof/>
          <w:lang w:eastAsia="ja-JP"/>
        </w:rPr>
      </w:pPr>
      <w:r>
        <w:rPr>
          <w:noProof/>
        </w:rPr>
        <w:t>5.2 Regressie 1 en 2: Het verband tussen leeftijd en TEA</w:t>
      </w:r>
      <w:r>
        <w:rPr>
          <w:noProof/>
        </w:rPr>
        <w:tab/>
      </w:r>
      <w:r>
        <w:rPr>
          <w:noProof/>
        </w:rPr>
        <w:fldChar w:fldCharType="begin"/>
      </w:r>
      <w:r>
        <w:rPr>
          <w:noProof/>
        </w:rPr>
        <w:instrText xml:space="preserve"> PAGEREF _Toc322259521 \h </w:instrText>
      </w:r>
      <w:r>
        <w:rPr>
          <w:noProof/>
        </w:rPr>
      </w:r>
      <w:r>
        <w:rPr>
          <w:noProof/>
        </w:rPr>
        <w:fldChar w:fldCharType="separate"/>
      </w:r>
      <w:r>
        <w:rPr>
          <w:noProof/>
        </w:rPr>
        <w:t>20</w:t>
      </w:r>
      <w:r>
        <w:rPr>
          <w:noProof/>
        </w:rPr>
        <w:fldChar w:fldCharType="end"/>
      </w:r>
    </w:p>
    <w:p w14:paraId="0B2508B6" w14:textId="77777777" w:rsidR="00621DB6" w:rsidRDefault="00621DB6">
      <w:pPr>
        <w:pStyle w:val="TOC2"/>
        <w:tabs>
          <w:tab w:val="right" w:leader="dot" w:pos="9054"/>
        </w:tabs>
        <w:rPr>
          <w:rFonts w:asciiTheme="minorHAnsi" w:hAnsiTheme="minorHAnsi" w:cstheme="minorBidi"/>
          <w:noProof/>
          <w:lang w:eastAsia="ja-JP"/>
        </w:rPr>
      </w:pPr>
      <w:r>
        <w:rPr>
          <w:noProof/>
        </w:rPr>
        <w:t>5.3 Regressie 3 en 4: Het verband tussen leeftijd en Opportunity/Necessity TEA</w:t>
      </w:r>
      <w:r>
        <w:rPr>
          <w:noProof/>
        </w:rPr>
        <w:tab/>
      </w:r>
      <w:r>
        <w:rPr>
          <w:noProof/>
        </w:rPr>
        <w:fldChar w:fldCharType="begin"/>
      </w:r>
      <w:r>
        <w:rPr>
          <w:noProof/>
        </w:rPr>
        <w:instrText xml:space="preserve"> PAGEREF _Toc322259522 \h </w:instrText>
      </w:r>
      <w:r>
        <w:rPr>
          <w:noProof/>
        </w:rPr>
      </w:r>
      <w:r>
        <w:rPr>
          <w:noProof/>
        </w:rPr>
        <w:fldChar w:fldCharType="separate"/>
      </w:r>
      <w:r>
        <w:rPr>
          <w:noProof/>
        </w:rPr>
        <w:t>21</w:t>
      </w:r>
      <w:r>
        <w:rPr>
          <w:noProof/>
        </w:rPr>
        <w:fldChar w:fldCharType="end"/>
      </w:r>
    </w:p>
    <w:p w14:paraId="26CBF095" w14:textId="77777777" w:rsidR="00621DB6" w:rsidRDefault="00621DB6">
      <w:pPr>
        <w:pStyle w:val="TOC2"/>
        <w:tabs>
          <w:tab w:val="right" w:leader="dot" w:pos="9054"/>
        </w:tabs>
        <w:rPr>
          <w:rFonts w:asciiTheme="minorHAnsi" w:hAnsiTheme="minorHAnsi" w:cstheme="minorBidi"/>
          <w:noProof/>
          <w:lang w:eastAsia="ja-JP"/>
        </w:rPr>
      </w:pPr>
      <w:r>
        <w:rPr>
          <w:noProof/>
        </w:rPr>
        <w:t>5.4 Regressie 5 en 6: Het verband tussen leeftijd en TEA in verschillende fasen van economische ontwikkeling</w:t>
      </w:r>
      <w:r>
        <w:rPr>
          <w:noProof/>
        </w:rPr>
        <w:tab/>
      </w:r>
      <w:r>
        <w:rPr>
          <w:noProof/>
        </w:rPr>
        <w:fldChar w:fldCharType="begin"/>
      </w:r>
      <w:r>
        <w:rPr>
          <w:noProof/>
        </w:rPr>
        <w:instrText xml:space="preserve"> PAGEREF _Toc322259523 \h </w:instrText>
      </w:r>
      <w:r>
        <w:rPr>
          <w:noProof/>
        </w:rPr>
      </w:r>
      <w:r>
        <w:rPr>
          <w:noProof/>
        </w:rPr>
        <w:fldChar w:fldCharType="separate"/>
      </w:r>
      <w:r>
        <w:rPr>
          <w:noProof/>
        </w:rPr>
        <w:t>23</w:t>
      </w:r>
      <w:r>
        <w:rPr>
          <w:noProof/>
        </w:rPr>
        <w:fldChar w:fldCharType="end"/>
      </w:r>
    </w:p>
    <w:p w14:paraId="78D93C06" w14:textId="77777777" w:rsidR="00621DB6" w:rsidRDefault="00621DB6">
      <w:pPr>
        <w:pStyle w:val="TOC1"/>
        <w:rPr>
          <w:rFonts w:asciiTheme="minorHAnsi" w:hAnsiTheme="minorHAnsi" w:cstheme="minorBidi"/>
          <w:noProof/>
          <w:lang w:eastAsia="ja-JP"/>
        </w:rPr>
      </w:pPr>
      <w:r>
        <w:rPr>
          <w:noProof/>
        </w:rPr>
        <w:t>6. Conclusie</w:t>
      </w:r>
      <w:r>
        <w:rPr>
          <w:noProof/>
        </w:rPr>
        <w:tab/>
      </w:r>
      <w:r>
        <w:rPr>
          <w:noProof/>
        </w:rPr>
        <w:fldChar w:fldCharType="begin"/>
      </w:r>
      <w:r>
        <w:rPr>
          <w:noProof/>
        </w:rPr>
        <w:instrText xml:space="preserve"> PAGEREF _Toc322259524 \h </w:instrText>
      </w:r>
      <w:r>
        <w:rPr>
          <w:noProof/>
        </w:rPr>
      </w:r>
      <w:r>
        <w:rPr>
          <w:noProof/>
        </w:rPr>
        <w:fldChar w:fldCharType="separate"/>
      </w:r>
      <w:r>
        <w:rPr>
          <w:noProof/>
        </w:rPr>
        <w:t>24</w:t>
      </w:r>
      <w:r>
        <w:rPr>
          <w:noProof/>
        </w:rPr>
        <w:fldChar w:fldCharType="end"/>
      </w:r>
    </w:p>
    <w:p w14:paraId="40E09F5A" w14:textId="77777777" w:rsidR="00621DB6" w:rsidRDefault="00621DB6">
      <w:pPr>
        <w:pStyle w:val="TOC1"/>
        <w:rPr>
          <w:rFonts w:asciiTheme="minorHAnsi" w:hAnsiTheme="minorHAnsi" w:cstheme="minorBidi"/>
          <w:noProof/>
          <w:lang w:eastAsia="ja-JP"/>
        </w:rPr>
      </w:pPr>
      <w:r>
        <w:rPr>
          <w:noProof/>
        </w:rPr>
        <w:lastRenderedPageBreak/>
        <w:t>7. Discussie</w:t>
      </w:r>
      <w:r>
        <w:rPr>
          <w:noProof/>
        </w:rPr>
        <w:tab/>
      </w:r>
      <w:r>
        <w:rPr>
          <w:noProof/>
        </w:rPr>
        <w:fldChar w:fldCharType="begin"/>
      </w:r>
      <w:r>
        <w:rPr>
          <w:noProof/>
        </w:rPr>
        <w:instrText xml:space="preserve"> PAGEREF _Toc322259525 \h </w:instrText>
      </w:r>
      <w:r>
        <w:rPr>
          <w:noProof/>
        </w:rPr>
      </w:r>
      <w:r>
        <w:rPr>
          <w:noProof/>
        </w:rPr>
        <w:fldChar w:fldCharType="separate"/>
      </w:r>
      <w:r>
        <w:rPr>
          <w:noProof/>
        </w:rPr>
        <w:t>25</w:t>
      </w:r>
      <w:r>
        <w:rPr>
          <w:noProof/>
        </w:rPr>
        <w:fldChar w:fldCharType="end"/>
      </w:r>
    </w:p>
    <w:p w14:paraId="044E0C33" w14:textId="77777777" w:rsidR="00621DB6" w:rsidRDefault="00621DB6">
      <w:pPr>
        <w:pStyle w:val="TOC2"/>
        <w:tabs>
          <w:tab w:val="right" w:leader="dot" w:pos="9054"/>
        </w:tabs>
        <w:rPr>
          <w:rFonts w:asciiTheme="minorHAnsi" w:hAnsiTheme="minorHAnsi" w:cstheme="minorBidi"/>
          <w:noProof/>
          <w:lang w:eastAsia="ja-JP"/>
        </w:rPr>
      </w:pPr>
      <w:r>
        <w:rPr>
          <w:noProof/>
        </w:rPr>
        <w:t>7.1 Beperkingen</w:t>
      </w:r>
      <w:r>
        <w:rPr>
          <w:noProof/>
        </w:rPr>
        <w:tab/>
      </w:r>
      <w:r>
        <w:rPr>
          <w:noProof/>
        </w:rPr>
        <w:fldChar w:fldCharType="begin"/>
      </w:r>
      <w:r>
        <w:rPr>
          <w:noProof/>
        </w:rPr>
        <w:instrText xml:space="preserve"> PAGEREF _Toc322259526 \h </w:instrText>
      </w:r>
      <w:r>
        <w:rPr>
          <w:noProof/>
        </w:rPr>
      </w:r>
      <w:r>
        <w:rPr>
          <w:noProof/>
        </w:rPr>
        <w:fldChar w:fldCharType="separate"/>
      </w:r>
      <w:r>
        <w:rPr>
          <w:noProof/>
        </w:rPr>
        <w:t>25</w:t>
      </w:r>
      <w:r>
        <w:rPr>
          <w:noProof/>
        </w:rPr>
        <w:fldChar w:fldCharType="end"/>
      </w:r>
    </w:p>
    <w:p w14:paraId="4136C576" w14:textId="77777777" w:rsidR="00621DB6" w:rsidRDefault="00621DB6">
      <w:pPr>
        <w:pStyle w:val="TOC2"/>
        <w:tabs>
          <w:tab w:val="right" w:leader="dot" w:pos="9054"/>
        </w:tabs>
        <w:rPr>
          <w:rFonts w:asciiTheme="minorHAnsi" w:hAnsiTheme="minorHAnsi" w:cstheme="minorBidi"/>
          <w:noProof/>
          <w:lang w:eastAsia="ja-JP"/>
        </w:rPr>
      </w:pPr>
      <w:r>
        <w:rPr>
          <w:noProof/>
        </w:rPr>
        <w:t>7.2 Aanbevelingen voor verder onderzoek</w:t>
      </w:r>
      <w:r>
        <w:rPr>
          <w:noProof/>
        </w:rPr>
        <w:tab/>
      </w:r>
      <w:r>
        <w:rPr>
          <w:noProof/>
        </w:rPr>
        <w:fldChar w:fldCharType="begin"/>
      </w:r>
      <w:r>
        <w:rPr>
          <w:noProof/>
        </w:rPr>
        <w:instrText xml:space="preserve"> PAGEREF _Toc322259527 \h </w:instrText>
      </w:r>
      <w:r>
        <w:rPr>
          <w:noProof/>
        </w:rPr>
      </w:r>
      <w:r>
        <w:rPr>
          <w:noProof/>
        </w:rPr>
        <w:fldChar w:fldCharType="separate"/>
      </w:r>
      <w:r>
        <w:rPr>
          <w:noProof/>
        </w:rPr>
        <w:t>25</w:t>
      </w:r>
      <w:r>
        <w:rPr>
          <w:noProof/>
        </w:rPr>
        <w:fldChar w:fldCharType="end"/>
      </w:r>
    </w:p>
    <w:p w14:paraId="6D421DE6" w14:textId="77777777" w:rsidR="00621DB6" w:rsidRDefault="00621DB6">
      <w:pPr>
        <w:pStyle w:val="TOC1"/>
        <w:rPr>
          <w:rFonts w:asciiTheme="minorHAnsi" w:hAnsiTheme="minorHAnsi" w:cstheme="minorBidi"/>
          <w:noProof/>
          <w:lang w:eastAsia="ja-JP"/>
        </w:rPr>
      </w:pPr>
      <w:r>
        <w:rPr>
          <w:noProof/>
        </w:rPr>
        <w:t>8. Bibliografie</w:t>
      </w:r>
      <w:r>
        <w:rPr>
          <w:noProof/>
        </w:rPr>
        <w:tab/>
      </w:r>
      <w:r>
        <w:rPr>
          <w:noProof/>
        </w:rPr>
        <w:fldChar w:fldCharType="begin"/>
      </w:r>
      <w:r>
        <w:rPr>
          <w:noProof/>
        </w:rPr>
        <w:instrText xml:space="preserve"> PAGEREF _Toc322259528 \h </w:instrText>
      </w:r>
      <w:r>
        <w:rPr>
          <w:noProof/>
        </w:rPr>
      </w:r>
      <w:r>
        <w:rPr>
          <w:noProof/>
        </w:rPr>
        <w:fldChar w:fldCharType="separate"/>
      </w:r>
      <w:r>
        <w:rPr>
          <w:noProof/>
        </w:rPr>
        <w:t>26</w:t>
      </w:r>
      <w:r>
        <w:rPr>
          <w:noProof/>
        </w:rPr>
        <w:fldChar w:fldCharType="end"/>
      </w:r>
    </w:p>
    <w:p w14:paraId="1C81FF30" w14:textId="77777777" w:rsidR="00621DB6" w:rsidRDefault="00621DB6">
      <w:pPr>
        <w:pStyle w:val="TOC1"/>
        <w:rPr>
          <w:rFonts w:asciiTheme="minorHAnsi" w:hAnsiTheme="minorHAnsi" w:cstheme="minorBidi"/>
          <w:noProof/>
          <w:lang w:eastAsia="ja-JP"/>
        </w:rPr>
      </w:pPr>
      <w:r>
        <w:rPr>
          <w:noProof/>
        </w:rPr>
        <w:t>9. Appendix</w:t>
      </w:r>
      <w:r>
        <w:rPr>
          <w:noProof/>
        </w:rPr>
        <w:tab/>
      </w:r>
      <w:r>
        <w:rPr>
          <w:noProof/>
        </w:rPr>
        <w:fldChar w:fldCharType="begin"/>
      </w:r>
      <w:r>
        <w:rPr>
          <w:noProof/>
        </w:rPr>
        <w:instrText xml:space="preserve"> PAGEREF _Toc322259529 \h </w:instrText>
      </w:r>
      <w:r>
        <w:rPr>
          <w:noProof/>
        </w:rPr>
      </w:r>
      <w:r>
        <w:rPr>
          <w:noProof/>
        </w:rPr>
        <w:fldChar w:fldCharType="separate"/>
      </w:r>
      <w:r>
        <w:rPr>
          <w:noProof/>
        </w:rPr>
        <w:t>29</w:t>
      </w:r>
      <w:r>
        <w:rPr>
          <w:noProof/>
        </w:rPr>
        <w:fldChar w:fldCharType="end"/>
      </w:r>
    </w:p>
    <w:p w14:paraId="065D59B2" w14:textId="7836FF15" w:rsidR="000D5B76" w:rsidRDefault="00CA6B52" w:rsidP="000D5B76">
      <w:pPr>
        <w:pStyle w:val="Heading1"/>
        <w:rPr>
          <w:rStyle w:val="Heading1Char"/>
        </w:rPr>
      </w:pPr>
      <w:r>
        <w:fldChar w:fldCharType="end"/>
      </w:r>
      <w:r w:rsidR="00261E82" w:rsidRPr="000404CB">
        <w:br w:type="column"/>
      </w:r>
      <w:bookmarkStart w:id="2" w:name="_Toc322259503"/>
      <w:r w:rsidR="000D5B76">
        <w:rPr>
          <w:rStyle w:val="Heading1Char"/>
          <w:b/>
        </w:rPr>
        <w:lastRenderedPageBreak/>
        <w:t xml:space="preserve">2. </w:t>
      </w:r>
      <w:r w:rsidR="000D5B76" w:rsidRPr="00CA6B52">
        <w:rPr>
          <w:rStyle w:val="Heading1Char"/>
          <w:b/>
        </w:rPr>
        <w:t>Introductie</w:t>
      </w:r>
      <w:bookmarkEnd w:id="2"/>
    </w:p>
    <w:p w14:paraId="14D7C81F" w14:textId="77777777" w:rsidR="00A70460" w:rsidRDefault="00A70460" w:rsidP="000D5B76">
      <w:pPr>
        <w:spacing w:line="276" w:lineRule="auto"/>
      </w:pPr>
    </w:p>
    <w:p w14:paraId="1EFF5604" w14:textId="77777777" w:rsidR="000D5B76" w:rsidRPr="000404CB" w:rsidRDefault="000D5B76" w:rsidP="000D5B76">
      <w:pPr>
        <w:spacing w:line="276" w:lineRule="auto"/>
      </w:pPr>
      <w:r w:rsidRPr="000404CB">
        <w:t>De laatste eeuwen is het bestaan van ondernemerschap en bijbehorende kleine ondernemingen een steeds belangrijkere rol gaan spelen in de economie. Ondernemerschap i</w:t>
      </w:r>
      <w:r>
        <w:t>s meer dan ooit aanwezig, ook</w:t>
      </w:r>
      <w:r w:rsidRPr="000404CB">
        <w:t xml:space="preserve"> in de Nederlandse economie.</w:t>
      </w:r>
      <w:r w:rsidRPr="000404CB">
        <w:br/>
        <w:t xml:space="preserve">In 2015 waagden in Nederland ruim 129.000 starters de sprong tot ondernemerschap, twee procent meer </w:t>
      </w:r>
      <w:r w:rsidRPr="000404CB">
        <w:lastRenderedPageBreak/>
        <w:t>dan in 2014. Deze stijging is volgens de ING</w:t>
      </w:r>
      <w:r>
        <w:t xml:space="preserve"> bank</w:t>
      </w:r>
      <w:r w:rsidRPr="000404CB">
        <w:t xml:space="preserve"> te verklaren door zowel een aantrekkende economie, waardoor starters kansen zien in markten, als door een hoge werkloosheid. Omdat het nog altijd moeilijk is om een nieuwe baan te vinden, kiezen ontslagen werknemers eerder voor het zzp-schap </w:t>
      </w:r>
      <w:sdt>
        <w:sdtPr>
          <w:id w:val="1065218354"/>
          <w:citation/>
        </w:sdtPr>
        <w:sdtEndPr/>
        <w:sdtContent>
          <w:r w:rsidRPr="000404CB">
            <w:fldChar w:fldCharType="begin"/>
          </w:r>
          <w:r w:rsidRPr="000404CB">
            <w:instrText xml:space="preserve"> CITATION DeF16 \l 1043 </w:instrText>
          </w:r>
          <w:r w:rsidRPr="000404CB">
            <w:fldChar w:fldCharType="separate"/>
          </w:r>
          <w:r>
            <w:rPr>
              <w:noProof/>
            </w:rPr>
            <w:t>(De Financiele Telegraaf, 2016)</w:t>
          </w:r>
          <w:r w:rsidRPr="000404CB">
            <w:fldChar w:fldCharType="end"/>
          </w:r>
        </w:sdtContent>
      </w:sdt>
      <w:r w:rsidRPr="000404CB">
        <w:t>.</w:t>
      </w:r>
    </w:p>
    <w:p w14:paraId="44938FB9" w14:textId="77777777" w:rsidR="000D5B76" w:rsidRPr="000404CB" w:rsidRDefault="000D5B76" w:rsidP="000D5B76">
      <w:pPr>
        <w:spacing w:line="276" w:lineRule="auto"/>
      </w:pPr>
    </w:p>
    <w:p w14:paraId="6BFD95DB" w14:textId="77777777" w:rsidR="000D5B76" w:rsidRPr="000404CB" w:rsidRDefault="000D5B76" w:rsidP="000D5B76">
      <w:pPr>
        <w:spacing w:line="276" w:lineRule="auto"/>
      </w:pPr>
      <w:r w:rsidRPr="000404CB">
        <w:lastRenderedPageBreak/>
        <w:t>Deze ontwikkeling heeft tot veel onderzoek naar ondernemerschap geleid. Vo</w:t>
      </w:r>
      <w:r>
        <w:t>oral het instituut Global Entrepreneurship Monitor (GEM)</w:t>
      </w:r>
      <w:r w:rsidRPr="000404CB">
        <w:t xml:space="preserve"> monitort en analyseert  ondernemerschapsactiviteit wereldwijd. Naast openbare databases publiceert het GEM ieder jaar een zogenaamd GEM report. Dit report behandelt verschillende vraagstukken over ondernemerschap over heel de wereld. Veel aandacht gaat uit naar de factoren die mensen doen beslissen om ondernemer te worden. Naar deze </w:t>
      </w:r>
      <w:r w:rsidRPr="000404CB">
        <w:lastRenderedPageBreak/>
        <w:t>factoren is op drie verschillende niveaus onderzoek gedaan: micro, meso en macro niveau</w:t>
      </w:r>
      <w:sdt>
        <w:sdtPr>
          <w:id w:val="-257370859"/>
          <w:citation/>
        </w:sdtPr>
        <w:sdtEndPr/>
        <w:sdtContent>
          <w:r>
            <w:fldChar w:fldCharType="begin"/>
          </w:r>
          <w:r>
            <w:instrText xml:space="preserve">CITATION Fre06 \l 1043 </w:instrText>
          </w:r>
          <w:r>
            <w:fldChar w:fldCharType="separate"/>
          </w:r>
          <w:r>
            <w:rPr>
              <w:noProof/>
            </w:rPr>
            <w:t xml:space="preserve"> (Freytag &amp; Thurik, 2006)</w:t>
          </w:r>
          <w:r>
            <w:fldChar w:fldCharType="end"/>
          </w:r>
        </w:sdtContent>
      </w:sdt>
      <w:r>
        <w:t>.</w:t>
      </w:r>
    </w:p>
    <w:p w14:paraId="7A6AD0BD" w14:textId="77777777" w:rsidR="000D5B76" w:rsidRPr="000404CB" w:rsidRDefault="000D5B76" w:rsidP="000D5B76">
      <w:pPr>
        <w:spacing w:line="276" w:lineRule="auto"/>
      </w:pPr>
    </w:p>
    <w:p w14:paraId="6ED6EF4C" w14:textId="77777777" w:rsidR="000D5B76" w:rsidRPr="000404CB" w:rsidRDefault="000D5B76" w:rsidP="000D5B76">
      <w:pPr>
        <w:spacing w:line="276" w:lineRule="auto"/>
      </w:pPr>
      <w:r w:rsidRPr="000404CB">
        <w:t xml:space="preserve">Op macro niveau houdt onderzoek zich bezig met het verklaren van verschillen in ondernemerschapsactiviteit tussen verschillende landen en over de tijd. Verschillende factoren zoals demografische kenmerken, </w:t>
      </w:r>
      <w:r w:rsidRPr="000404CB">
        <w:lastRenderedPageBreak/>
        <w:t>technologische ontwikkeling, overheidsbeleid met betrekking tot ondernemerschap, economische groei en culturele factoren spelen hierin een rol</w:t>
      </w:r>
      <w:sdt>
        <w:sdtPr>
          <w:id w:val="-505440012"/>
          <w:citation/>
        </w:sdtPr>
        <w:sdtEndPr/>
        <w:sdtContent>
          <w:r w:rsidRPr="000404CB">
            <w:fldChar w:fldCharType="begin"/>
          </w:r>
          <w:r w:rsidRPr="000404CB">
            <w:instrText xml:space="preserve"> CITATION Wen02 \l 1043 </w:instrText>
          </w:r>
          <w:r w:rsidRPr="000404CB">
            <w:fldChar w:fldCharType="separate"/>
          </w:r>
          <w:r>
            <w:rPr>
              <w:noProof/>
            </w:rPr>
            <w:t xml:space="preserve"> (Wennekers, Uhlaner, &amp; Thurik, 2002)</w:t>
          </w:r>
          <w:r w:rsidRPr="000404CB">
            <w:fldChar w:fldCharType="end"/>
          </w:r>
        </w:sdtContent>
      </w:sdt>
      <w:r w:rsidRPr="000404CB">
        <w:t xml:space="preserve">. </w:t>
      </w:r>
    </w:p>
    <w:p w14:paraId="46A73490" w14:textId="77777777" w:rsidR="000D5B76" w:rsidRDefault="000D5B76" w:rsidP="000D5B76">
      <w:pPr>
        <w:spacing w:line="276" w:lineRule="auto"/>
      </w:pPr>
    </w:p>
    <w:p w14:paraId="17985F31" w14:textId="77777777" w:rsidR="000D5B76" w:rsidRPr="000404CB" w:rsidRDefault="000D5B76" w:rsidP="000D5B76">
      <w:pPr>
        <w:spacing w:line="276" w:lineRule="auto"/>
      </w:pPr>
      <w:r w:rsidRPr="000404CB">
        <w:t xml:space="preserve">Op het meso niveau heeft onderzoek zich vooral gericht op verschillende soorten bedrijfstakken. In dit onderzoek wordt vooral gekeken naar toetreding en uittreding van ondernemers in bepaalde sectoren </w:t>
      </w:r>
      <w:sdt>
        <w:sdtPr>
          <w:id w:val="-1544823607"/>
          <w:citation/>
        </w:sdtPr>
        <w:sdtEndPr/>
        <w:sdtContent>
          <w:r w:rsidRPr="000404CB">
            <w:fldChar w:fldCharType="begin"/>
          </w:r>
          <w:r w:rsidRPr="000404CB">
            <w:instrText xml:space="preserve"> CITATION Aud02 \l 1043 </w:instrText>
          </w:r>
          <w:r w:rsidRPr="000404CB">
            <w:fldChar w:fldCharType="separate"/>
          </w:r>
          <w:r>
            <w:rPr>
              <w:noProof/>
            </w:rPr>
            <w:t xml:space="preserve">(Audretsch, </w:t>
          </w:r>
          <w:r>
            <w:rPr>
              <w:noProof/>
            </w:rPr>
            <w:lastRenderedPageBreak/>
            <w:t>Thurik, Verheul, &amp; Wennekers, 2002)</w:t>
          </w:r>
          <w:r w:rsidRPr="000404CB">
            <w:fldChar w:fldCharType="end"/>
          </w:r>
        </w:sdtContent>
      </w:sdt>
      <w:r w:rsidRPr="000404CB">
        <w:t>.</w:t>
      </w:r>
      <w:r w:rsidRPr="000404CB">
        <w:br/>
      </w:r>
    </w:p>
    <w:p w14:paraId="4B889D56" w14:textId="5349F64B" w:rsidR="000D5B76" w:rsidRPr="000404CB" w:rsidRDefault="000D5B76" w:rsidP="000D5B76">
      <w:pPr>
        <w:spacing w:line="276" w:lineRule="auto"/>
      </w:pPr>
      <w:r w:rsidRPr="000404CB">
        <w:t>Deze scriptie zal zich richten op ondernemerschap op micro niveau. Micro niveau studies richten zich op het ‘decision-making process’ op individueel niveau en de motieven om ondernemer te worden. De keuze om zelfstandige te worden of betaald werk te doen hangt vooral af van persoonlijke factoren, zoals psycholo</w:t>
      </w:r>
      <w:r w:rsidRPr="000404CB">
        <w:lastRenderedPageBreak/>
        <w:t xml:space="preserve">gische omstandigheden, financiële status, genoten educatie, zakelijke kwaliteiten, familie achtergrond, werkervaring en gezinssituatie </w:t>
      </w:r>
      <w:sdt>
        <w:sdtPr>
          <w:id w:val="-1966810344"/>
          <w:citation/>
        </w:sdtPr>
        <w:sdtEndPr/>
        <w:sdtContent>
          <w:r w:rsidRPr="000404CB">
            <w:fldChar w:fldCharType="begin"/>
          </w:r>
          <w:r w:rsidRPr="000404CB">
            <w:instrText xml:space="preserve"> CITATION Wen02 \l 1043 </w:instrText>
          </w:r>
          <w:r w:rsidRPr="000404CB">
            <w:fldChar w:fldCharType="separate"/>
          </w:r>
          <w:r>
            <w:rPr>
              <w:noProof/>
            </w:rPr>
            <w:t>(Wennekers, Uhlaner, &amp; Thurik, 2002)</w:t>
          </w:r>
          <w:r w:rsidRPr="000404CB">
            <w:fldChar w:fldCharType="end"/>
          </w:r>
        </w:sdtContent>
      </w:sdt>
      <w:r w:rsidRPr="000404CB">
        <w:t xml:space="preserve">. Een andere belangrijke factor in dit keuzeproces is leeftijd. In deze scriptie zal de focus liggen op de mate waarin leeftijd </w:t>
      </w:r>
      <w:r>
        <w:t xml:space="preserve">effect heeft op </w:t>
      </w:r>
      <w:r w:rsidRPr="000404CB">
        <w:t xml:space="preserve">de keuze voor ondernemerschap. Tevens zal onderzocht worden of </w:t>
      </w:r>
      <w:r w:rsidRPr="000404CB">
        <w:lastRenderedPageBreak/>
        <w:t>het verband tussen leeftijd en ondernemerschap verschilt tussen econom</w:t>
      </w:r>
      <w:r w:rsidR="009F13B4">
        <w:t>ieën in een verschillende fase</w:t>
      </w:r>
      <w:r w:rsidRPr="000404CB">
        <w:t xml:space="preserve"> van ontwikkeling. </w:t>
      </w:r>
    </w:p>
    <w:p w14:paraId="5308D178" w14:textId="77777777" w:rsidR="000D5B76" w:rsidRPr="000404CB" w:rsidRDefault="000D5B76" w:rsidP="000D5B76">
      <w:pPr>
        <w:spacing w:line="276" w:lineRule="auto"/>
      </w:pPr>
    </w:p>
    <w:p w14:paraId="1458D1A5" w14:textId="77777777" w:rsidR="000D5B76" w:rsidRPr="000404CB" w:rsidRDefault="000D5B76" w:rsidP="000D5B76">
      <w:pPr>
        <w:spacing w:line="276" w:lineRule="auto"/>
      </w:pPr>
      <w:r w:rsidRPr="000404CB">
        <w:br w:type="column"/>
      </w:r>
      <w:r>
        <w:lastRenderedPageBreak/>
        <w:t>De onderzoeksvraag luidt daarom als volgt:</w:t>
      </w:r>
      <w:r>
        <w:br/>
      </w:r>
    </w:p>
    <w:p w14:paraId="2E6F73BF" w14:textId="011EEC35" w:rsidR="000D5B76" w:rsidRDefault="000D5B76" w:rsidP="000D5B76">
      <w:pPr>
        <w:spacing w:line="276" w:lineRule="auto"/>
        <w:ind w:left="708"/>
        <w:rPr>
          <w:i/>
        </w:rPr>
      </w:pPr>
      <w:r w:rsidRPr="007C341E">
        <w:rPr>
          <w:i/>
        </w:rPr>
        <w:t>“Wat is het verband tussen leeftijd en ondernemerschap in verschillende</w:t>
      </w:r>
      <w:r w:rsidR="00057BBF">
        <w:rPr>
          <w:i/>
        </w:rPr>
        <w:t xml:space="preserve"> fasen</w:t>
      </w:r>
      <w:r>
        <w:rPr>
          <w:i/>
        </w:rPr>
        <w:t xml:space="preserve"> van economische ontwikkeling</w:t>
      </w:r>
      <w:r w:rsidRPr="007C341E">
        <w:rPr>
          <w:i/>
        </w:rPr>
        <w:t>?”</w:t>
      </w:r>
    </w:p>
    <w:p w14:paraId="04B820D6" w14:textId="77777777" w:rsidR="000D5B76" w:rsidRDefault="000D5B76" w:rsidP="000D5B76">
      <w:pPr>
        <w:spacing w:line="276" w:lineRule="auto"/>
      </w:pPr>
    </w:p>
    <w:p w14:paraId="26D058EE" w14:textId="77777777" w:rsidR="000D5B76" w:rsidRPr="00826895" w:rsidRDefault="000D5B76" w:rsidP="000D5B76">
      <w:pPr>
        <w:pStyle w:val="Heading2"/>
        <w:rPr>
          <w:rStyle w:val="Heading2Char"/>
          <w:b/>
        </w:rPr>
      </w:pPr>
      <w:bookmarkStart w:id="3" w:name="_Toc322259504"/>
      <w:r w:rsidRPr="00826895">
        <w:rPr>
          <w:rStyle w:val="Heading2Char"/>
          <w:b/>
        </w:rPr>
        <w:t>2.1 Opbouw scriptie</w:t>
      </w:r>
      <w:bookmarkEnd w:id="3"/>
    </w:p>
    <w:p w14:paraId="21F07C3A" w14:textId="0DBEA9C6" w:rsidR="000D5B76" w:rsidRPr="00917049" w:rsidRDefault="000D5B76" w:rsidP="000D5B76">
      <w:pPr>
        <w:spacing w:line="276" w:lineRule="auto"/>
        <w:rPr>
          <w:u w:val="single"/>
        </w:rPr>
      </w:pPr>
      <w:r w:rsidRPr="00917049">
        <w:lastRenderedPageBreak/>
        <w:t>In sectie 3 zal het theoretisch kader dat deze onderzoeksvraag ondersteunt besproken worden. In het theoretisch kader zullen drie hypotheses opgesteld worden, waarvan twee empirisch. In sectie 4 zal de data die gebruikt wordt om de hypotheses te testen verder toegelicht worden. Sectie 4 zal ook de methodologie toelichten die gebruikt is om de data te analyseren, namelijk binair logistische regressie</w:t>
      </w:r>
      <w:r w:rsidR="00917049" w:rsidRPr="00917049">
        <w:t>s</w:t>
      </w:r>
      <w:r w:rsidRPr="00917049">
        <w:t xml:space="preserve">. Sectie 5 toont de resultaten van de zes verschillende regressies. Sectie 6 zal een </w:t>
      </w:r>
      <w:r w:rsidRPr="00917049">
        <w:lastRenderedPageBreak/>
        <w:t>conclusie trekken uit de resultaten van het onderzoek. Ten slotte zullen in sectie 7 de beperkingen van dit onderzoek aan bod komen en daarnaast zullen aanbevelingen gedaan worden voor verder onderzoek op dit gebied.</w:t>
      </w:r>
    </w:p>
    <w:p w14:paraId="21DA87C7" w14:textId="77777777" w:rsidR="000D5B76" w:rsidRPr="00B01DDA" w:rsidRDefault="000D5B76" w:rsidP="000D5B76">
      <w:pPr>
        <w:spacing w:line="276" w:lineRule="auto"/>
        <w:rPr>
          <w:color w:val="FF0000"/>
        </w:rPr>
      </w:pPr>
    </w:p>
    <w:p w14:paraId="57979470" w14:textId="77777777" w:rsidR="000D5B76" w:rsidRPr="00B01DDA" w:rsidRDefault="000D5B76" w:rsidP="000D5B76">
      <w:pPr>
        <w:pStyle w:val="Heading2"/>
      </w:pPr>
      <w:bookmarkStart w:id="4" w:name="_Toc322259505"/>
      <w:r>
        <w:t xml:space="preserve">2.2 </w:t>
      </w:r>
      <w:r w:rsidRPr="00B01DDA">
        <w:t>Maatschappelijke en wetenschappelijke relevantie</w:t>
      </w:r>
      <w:bookmarkEnd w:id="4"/>
    </w:p>
    <w:p w14:paraId="6D2680E6" w14:textId="5CB398AE" w:rsidR="000D5B76" w:rsidRPr="00B46A4A" w:rsidRDefault="00B46A4A" w:rsidP="000D5B76">
      <w:pPr>
        <w:spacing w:line="276" w:lineRule="auto"/>
      </w:pPr>
      <w:r>
        <w:lastRenderedPageBreak/>
        <w:t xml:space="preserve">Zoals reeds vermeld </w:t>
      </w:r>
      <w:r w:rsidRPr="000404CB">
        <w:t>is het bestaan van ondernemerschap en bijbehorende kleine ondernemingen een steeds belangrijkere rol gaan spelen in de economie.</w:t>
      </w:r>
      <w:r>
        <w:t xml:space="preserve"> Vanwege het positieve karakter dat ondernemerschap heeft op een economie is er steeds meer onderzoek gekomen naar verschillende soorten beleid om ondernemerschap te stimuleren op een effectieve manier </w:t>
      </w:r>
      <w:sdt>
        <w:sdtPr>
          <w:id w:val="-1282344632"/>
          <w:citation/>
        </w:sdtPr>
        <w:sdtEndPr/>
        <w:sdtContent>
          <w:r>
            <w:fldChar w:fldCharType="begin"/>
          </w:r>
          <w:r w:rsidRPr="00B46A4A">
            <w:instrText xml:space="preserve"> CITATION Par09 \l 1043 </w:instrText>
          </w:r>
          <w:r>
            <w:fldChar w:fldCharType="separate"/>
          </w:r>
          <w:r w:rsidRPr="00B46A4A">
            <w:t>(Parker, 2009)</w:t>
          </w:r>
          <w:r>
            <w:fldChar w:fldCharType="end"/>
          </w:r>
        </w:sdtContent>
      </w:sdt>
      <w:r>
        <w:t xml:space="preserve">. </w:t>
      </w:r>
      <w:r w:rsidR="001D65C4">
        <w:t>Er zij</w:t>
      </w:r>
      <w:r w:rsidR="00911355">
        <w:t>n</w:t>
      </w:r>
      <w:r w:rsidR="001D65C4">
        <w:t xml:space="preserve"> volgens Parker verschillende factoren die de kans dat iemand </w:t>
      </w:r>
      <w:r w:rsidR="00911355">
        <w:t xml:space="preserve">actief betrokken raakt bij </w:t>
      </w:r>
      <w:r w:rsidR="001D65C4">
        <w:lastRenderedPageBreak/>
        <w:t>ondernemer</w:t>
      </w:r>
      <w:r w:rsidR="00911355">
        <w:t>schap</w:t>
      </w:r>
      <w:r w:rsidR="001D65C4">
        <w:t xml:space="preserve"> beïnvloeden. </w:t>
      </w:r>
      <w:r w:rsidR="00911355">
        <w:t xml:space="preserve">Zo werd er al onderzoek gedaan naar het verband tussen leeftijd en ondernemerschap </w:t>
      </w:r>
      <w:sdt>
        <w:sdtPr>
          <w:id w:val="-165013853"/>
          <w:citation/>
        </w:sdtPr>
        <w:sdtEndPr/>
        <w:sdtContent>
          <w:r w:rsidR="00911355">
            <w:fldChar w:fldCharType="begin"/>
          </w:r>
          <w:r w:rsidR="00911355" w:rsidRPr="00911355">
            <w:instrText xml:space="preserve">CITATION Lev03 \t  \l 1043 </w:instrText>
          </w:r>
          <w:r w:rsidR="00911355">
            <w:fldChar w:fldCharType="separate"/>
          </w:r>
          <w:r w:rsidR="00911355" w:rsidRPr="00911355">
            <w:t>(Levesque &amp; Minniti, 2006)</w:t>
          </w:r>
          <w:r w:rsidR="00911355">
            <w:fldChar w:fldCharType="end"/>
          </w:r>
        </w:sdtContent>
      </w:sdt>
      <w:r w:rsidR="00911355">
        <w:t xml:space="preserve">. Echter werd in de huidige literatuur nog niet </w:t>
      </w:r>
      <w:r w:rsidR="0092082A">
        <w:t xml:space="preserve">op microniveau </w:t>
      </w:r>
      <w:r w:rsidR="00911355">
        <w:t xml:space="preserve">onderzocht of dit verband ook verschilt in verschillende fasen van economische ontwikkeling. Dit zou stimulerend ondernemerschapsbeleid per land of per soort land effectiever kunnen </w:t>
      </w:r>
      <w:r w:rsidR="0092082A">
        <w:t xml:space="preserve">maken. </w:t>
      </w:r>
    </w:p>
    <w:p w14:paraId="792BED30" w14:textId="77777777" w:rsidR="000D5B76" w:rsidRPr="000404CB" w:rsidRDefault="000D5B76" w:rsidP="000D5B76">
      <w:pPr>
        <w:spacing w:line="276" w:lineRule="auto"/>
      </w:pPr>
    </w:p>
    <w:p w14:paraId="25375189" w14:textId="77777777" w:rsidR="000D5B76" w:rsidRPr="000404CB" w:rsidRDefault="000D5B76" w:rsidP="000D5B76">
      <w:pPr>
        <w:spacing w:line="276" w:lineRule="auto"/>
      </w:pPr>
    </w:p>
    <w:p w14:paraId="563FBB6D" w14:textId="77777777" w:rsidR="000D5B76" w:rsidRPr="000404CB" w:rsidRDefault="000D5B76" w:rsidP="000D5B76">
      <w:pPr>
        <w:spacing w:line="276" w:lineRule="auto"/>
      </w:pPr>
    </w:p>
    <w:p w14:paraId="66062973" w14:textId="77777777" w:rsidR="000D5B76" w:rsidRPr="000404CB" w:rsidRDefault="000D5B76" w:rsidP="000D5B76">
      <w:pPr>
        <w:spacing w:line="276" w:lineRule="auto"/>
      </w:pPr>
    </w:p>
    <w:p w14:paraId="15710D5A" w14:textId="77777777" w:rsidR="000D5B76" w:rsidRPr="000404CB" w:rsidRDefault="000D5B76" w:rsidP="000D5B76">
      <w:pPr>
        <w:spacing w:line="276" w:lineRule="auto"/>
        <w:rPr>
          <w:b/>
        </w:rPr>
      </w:pPr>
    </w:p>
    <w:p w14:paraId="2D19F0BE" w14:textId="77777777" w:rsidR="000D5B76" w:rsidRPr="000404CB" w:rsidRDefault="000D5B76" w:rsidP="000D5B76">
      <w:pPr>
        <w:spacing w:line="276" w:lineRule="auto"/>
        <w:rPr>
          <w:b/>
        </w:rPr>
      </w:pPr>
    </w:p>
    <w:p w14:paraId="57356198" w14:textId="77777777" w:rsidR="000D5B76" w:rsidRPr="000404CB" w:rsidRDefault="000D5B76" w:rsidP="000D5B76">
      <w:pPr>
        <w:spacing w:line="276" w:lineRule="auto"/>
        <w:rPr>
          <w:b/>
        </w:rPr>
      </w:pPr>
    </w:p>
    <w:p w14:paraId="35EDE361" w14:textId="77777777" w:rsidR="000D5B76" w:rsidRPr="000404CB" w:rsidRDefault="000D5B76" w:rsidP="000D5B76">
      <w:pPr>
        <w:spacing w:line="276" w:lineRule="auto"/>
        <w:rPr>
          <w:b/>
        </w:rPr>
      </w:pPr>
    </w:p>
    <w:p w14:paraId="0238CDF1" w14:textId="77777777" w:rsidR="000D5B76" w:rsidRPr="000404CB" w:rsidRDefault="000D5B76" w:rsidP="000D5B76">
      <w:pPr>
        <w:spacing w:line="276" w:lineRule="auto"/>
        <w:rPr>
          <w:b/>
        </w:rPr>
      </w:pPr>
    </w:p>
    <w:p w14:paraId="5A0412EB" w14:textId="2F1C6A94" w:rsidR="00C56C33" w:rsidRPr="00A53738" w:rsidRDefault="000D5B76" w:rsidP="00A53738">
      <w:pPr>
        <w:pStyle w:val="Heading1"/>
      </w:pPr>
      <w:r>
        <w:br w:type="column"/>
      </w:r>
      <w:bookmarkStart w:id="5" w:name="_Toc322259506"/>
      <w:r w:rsidR="00A53738" w:rsidRPr="00A53738">
        <w:lastRenderedPageBreak/>
        <w:t xml:space="preserve">3. </w:t>
      </w:r>
      <w:r w:rsidR="00D93392" w:rsidRPr="00A53738">
        <w:t>Theoretisch kader</w:t>
      </w:r>
      <w:bookmarkEnd w:id="5"/>
    </w:p>
    <w:p w14:paraId="3CD4BE09" w14:textId="77777777" w:rsidR="00C56C33" w:rsidRDefault="00C56C33" w:rsidP="000404CB">
      <w:pPr>
        <w:spacing w:line="276" w:lineRule="auto"/>
        <w:rPr>
          <w:b/>
        </w:rPr>
      </w:pPr>
    </w:p>
    <w:p w14:paraId="21E77C8B" w14:textId="71ABA315" w:rsidR="00FA380A" w:rsidRDefault="00A53738" w:rsidP="00A53738">
      <w:pPr>
        <w:pStyle w:val="Heading2"/>
      </w:pPr>
      <w:bookmarkStart w:id="6" w:name="_Toc322259507"/>
      <w:r>
        <w:t xml:space="preserve">3.1 </w:t>
      </w:r>
      <w:r w:rsidR="00FF7A99">
        <w:t>O</w:t>
      </w:r>
      <w:r w:rsidR="00FA380A" w:rsidRPr="00FA380A">
        <w:t>ndernemerschap</w:t>
      </w:r>
      <w:bookmarkEnd w:id="6"/>
    </w:p>
    <w:p w14:paraId="3EFA0C59" w14:textId="3551BBDD" w:rsidR="00EB1CCC" w:rsidRDefault="00EB1CCC" w:rsidP="000404CB">
      <w:pPr>
        <w:spacing w:line="276" w:lineRule="auto"/>
      </w:pPr>
      <w:r>
        <w:t>De term ondernem</w:t>
      </w:r>
      <w:r w:rsidR="00E87CCB">
        <w:t>erschap is een</w:t>
      </w:r>
      <w:r w:rsidR="00DF05F9">
        <w:t xml:space="preserve"> veelzijdig economisch concept </w:t>
      </w:r>
      <w:r w:rsidR="00FF7A99">
        <w:t xml:space="preserve">als men kijkt </w:t>
      </w:r>
      <w:r w:rsidR="00DF05F9">
        <w:t>naar de geschiedenis van de term</w:t>
      </w:r>
      <w:r w:rsidR="00E87CCB">
        <w:t>. Er zijn in de loop der jaren veel definities ontstaan</w:t>
      </w:r>
      <w:r w:rsidR="00DF05F9">
        <w:t>, maar er bestaat vandaag de dag</w:t>
      </w:r>
      <w:r w:rsidR="00D94C2C">
        <w:t xml:space="preserve"> nog steeds discussie over de exacte definitie van ondernemerschap. In deze </w:t>
      </w:r>
      <w:r w:rsidR="00D94C2C">
        <w:lastRenderedPageBreak/>
        <w:t xml:space="preserve">sectie </w:t>
      </w:r>
      <w:r w:rsidR="00E42B18">
        <w:t>wordt ingegaan</w:t>
      </w:r>
      <w:r w:rsidR="00843D10">
        <w:t xml:space="preserve"> </w:t>
      </w:r>
      <w:r w:rsidR="00D94C2C">
        <w:t>op zowel de klassieke als de moderne definities.</w:t>
      </w:r>
      <w:r w:rsidR="00D94C2C">
        <w:br/>
      </w:r>
      <w:r w:rsidR="00E87CCB">
        <w:br/>
      </w:r>
      <w:r w:rsidR="00E87CCB" w:rsidRPr="006A1F97">
        <w:t xml:space="preserve">Richard Cantillon was de eerste econoom die de ondernemer </w:t>
      </w:r>
      <w:r w:rsidR="00503C76">
        <w:t>uitvoerig besprak in zijn werk ‘</w:t>
      </w:r>
      <w:r w:rsidR="00E87CCB" w:rsidRPr="006A1F97">
        <w:t>Essai sur l</w:t>
      </w:r>
      <w:r w:rsidR="00503C76">
        <w:t>a nature du commerce en général’</w:t>
      </w:r>
      <w:r w:rsidR="00E87CCB" w:rsidRPr="006A1F97">
        <w:t xml:space="preserve"> uit 1755</w:t>
      </w:r>
      <w:r w:rsidR="006A1F97" w:rsidRPr="006A1F97">
        <w:t xml:space="preserve"> </w:t>
      </w:r>
      <w:sdt>
        <w:sdtPr>
          <w:id w:val="960297058"/>
          <w:citation/>
        </w:sdtPr>
        <w:sdtEndPr/>
        <w:sdtContent>
          <w:r w:rsidR="006A1F97" w:rsidRPr="006A1F97">
            <w:fldChar w:fldCharType="begin"/>
          </w:r>
          <w:r w:rsidR="006A1F97" w:rsidRPr="006A1F97">
            <w:instrText xml:space="preserve"> CITATION Can59 \l 1043 </w:instrText>
          </w:r>
          <w:r w:rsidR="006A1F97" w:rsidRPr="006A1F97">
            <w:fldChar w:fldCharType="separate"/>
          </w:r>
          <w:r w:rsidR="00DC1929">
            <w:rPr>
              <w:noProof/>
            </w:rPr>
            <w:t>(Cantillon, 1959)</w:t>
          </w:r>
          <w:r w:rsidR="006A1F97" w:rsidRPr="006A1F97">
            <w:fldChar w:fldCharType="end"/>
          </w:r>
        </w:sdtContent>
      </w:sdt>
      <w:r w:rsidR="00E87CCB">
        <w:t>. Cantillon zag de ondernemer als verantwoordelijk voor alle uitwisselingen en circulatie in de econo</w:t>
      </w:r>
      <w:r w:rsidR="00E87CCB">
        <w:lastRenderedPageBreak/>
        <w:t xml:space="preserve">mie. In tegenstelling tot loonwerkers, verdiende de ondernemer een onzekere winst die ontstond uit het verschil tussen een zekere inkoopprijs en een onzekere verkoopprijs. </w:t>
      </w:r>
      <w:r w:rsidR="006A1F97">
        <w:t>Een vorm van a</w:t>
      </w:r>
      <w:r w:rsidR="00E87CCB">
        <w:t>rbitrage, waarbij risico en onzekerheid aanwezig zijn.</w:t>
      </w:r>
      <w:r w:rsidR="006A1F97">
        <w:t xml:space="preserve"> </w:t>
      </w:r>
      <w:r w:rsidR="006A1F97">
        <w:br/>
        <w:t>Jean-Ba</w:t>
      </w:r>
      <w:r w:rsidR="00D94C2C">
        <w:t>ptiste Sa</w:t>
      </w:r>
      <w:r w:rsidR="00A53F50">
        <w:t xml:space="preserve">y zag een andere rol voor de ondernemer weggelegd. Niet het risico speelde de grootste rol, maar de management kwaliteiten van de onderneming. </w:t>
      </w:r>
      <w:r w:rsidR="00A53F50">
        <w:lastRenderedPageBreak/>
        <w:t>Hierdoor werd de ondernemer input in het productieproces</w:t>
      </w:r>
      <w:r w:rsidR="00503C76">
        <w:t xml:space="preserve"> </w:t>
      </w:r>
      <w:sdt>
        <w:sdtPr>
          <w:id w:val="1838728488"/>
          <w:citation/>
        </w:sdtPr>
        <w:sdtEndPr/>
        <w:sdtContent>
          <w:r w:rsidR="00503C76">
            <w:fldChar w:fldCharType="begin"/>
          </w:r>
          <w:r w:rsidR="00503C76" w:rsidRPr="00503C76">
            <w:instrText xml:space="preserve"> CITATION Ive08 \l 1043 </w:instrText>
          </w:r>
          <w:r w:rsidR="00503C76">
            <w:fldChar w:fldCharType="separate"/>
          </w:r>
          <w:r w:rsidR="00DC1929">
            <w:rPr>
              <w:noProof/>
            </w:rPr>
            <w:t>(Iversen, Jørgensen, &amp; Malchow-Møller, 2008)</w:t>
          </w:r>
          <w:r w:rsidR="00503C76">
            <w:fldChar w:fldCharType="end"/>
          </w:r>
        </w:sdtContent>
      </w:sdt>
      <w:r w:rsidR="00E736FF">
        <w:t xml:space="preserve">. </w:t>
      </w:r>
      <w:r w:rsidR="00A53F50">
        <w:t xml:space="preserve">De vroege neoklassieke econoom Alfred Marshall voegde naast het risico- en management aspect van de ondernemer een innoverende functie toe. Marshall wees op het feit dat de ondernemer constant probeert mogelijkheden te vinden de kosten te minimaliseren. </w:t>
      </w:r>
      <w:r w:rsidR="00F64DB1">
        <w:t xml:space="preserve">Deze vroege drie definities brachten vooral de rol van de ondernemer binnen de economie naar voren. </w:t>
      </w:r>
      <w:r w:rsidR="00F64DB1">
        <w:br/>
      </w:r>
      <w:r w:rsidR="00F64DB1">
        <w:lastRenderedPageBreak/>
        <w:br/>
        <w:t xml:space="preserve">Schumpeter </w:t>
      </w:r>
      <w:sdt>
        <w:sdtPr>
          <w:id w:val="-1187441377"/>
          <w:citation/>
        </w:sdtPr>
        <w:sdtEndPr/>
        <w:sdtContent>
          <w:r w:rsidR="00B4382A">
            <w:fldChar w:fldCharType="begin"/>
          </w:r>
          <w:r w:rsidR="00C22E76">
            <w:instrText xml:space="preserve">CITATION Sch34 \p 66 \l 1043 </w:instrText>
          </w:r>
          <w:r w:rsidR="00B4382A">
            <w:fldChar w:fldCharType="separate"/>
          </w:r>
          <w:r w:rsidR="00DC1929">
            <w:rPr>
              <w:noProof/>
            </w:rPr>
            <w:t>(Schumpeter, 1934, p. 66)</w:t>
          </w:r>
          <w:r w:rsidR="00B4382A">
            <w:fldChar w:fldCharType="end"/>
          </w:r>
        </w:sdtContent>
      </w:sdt>
      <w:r w:rsidR="00F64DB1" w:rsidRPr="00B4382A">
        <w:t xml:space="preserve"> </w:t>
      </w:r>
      <w:r w:rsidR="00F64DB1">
        <w:t>benadrukte de innoverende functie van de ondernemer in zijn werken. De ondernemer had als belangrijkste taak het identificeren van unieke mogelijkheden en het uitputten daarvan. ‘Creatieve destruc</w:t>
      </w:r>
      <w:r w:rsidR="007C6B17">
        <w:t xml:space="preserve">tie’, het proces waarbij de economische activiteit uit het evenwicht gehaald wordt door nieuwe producten of productiemethoden en daarmee </w:t>
      </w:r>
      <w:r w:rsidR="007C6B17">
        <w:lastRenderedPageBreak/>
        <w:t xml:space="preserve">andere producten en productiemethoden overbodig gemaakt worden. </w:t>
      </w:r>
      <w:r w:rsidR="00503C76">
        <w:t xml:space="preserve">De econoom </w:t>
      </w:r>
      <w:r w:rsidR="00B4382A">
        <w:t>Knight</w:t>
      </w:r>
      <w:r w:rsidR="007C6B17">
        <w:t xml:space="preserve"> voegde hieraan toe dat de ondernemer onzekerheid-dragend moest zijn</w:t>
      </w:r>
      <w:r w:rsidR="0056454E">
        <w:t xml:space="preserve"> in een economie die constant uit evenwicht gebracht wordt</w:t>
      </w:r>
      <w:r w:rsidR="007C6B17">
        <w:t xml:space="preserve">, iets dat afwijkt van </w:t>
      </w:r>
      <w:r w:rsidR="00B4382A">
        <w:t xml:space="preserve">alleen het nemen van risico </w:t>
      </w:r>
      <w:sdt>
        <w:sdtPr>
          <w:id w:val="1324167863"/>
          <w:citation/>
        </w:sdtPr>
        <w:sdtEndPr/>
        <w:sdtContent>
          <w:r w:rsidR="00B4382A">
            <w:fldChar w:fldCharType="begin"/>
          </w:r>
          <w:r w:rsidR="00B4382A" w:rsidRPr="0020207A">
            <w:instrText xml:space="preserve"> CITATION Kni71 \l 1043 </w:instrText>
          </w:r>
          <w:r w:rsidR="00B4382A">
            <w:fldChar w:fldCharType="separate"/>
          </w:r>
          <w:r w:rsidR="00DC1929">
            <w:rPr>
              <w:noProof/>
            </w:rPr>
            <w:t>(Knight, 1971)</w:t>
          </w:r>
          <w:r w:rsidR="00B4382A">
            <w:fldChar w:fldCharType="end"/>
          </w:r>
        </w:sdtContent>
      </w:sdt>
      <w:r w:rsidR="0020207A">
        <w:t>.</w:t>
      </w:r>
      <w:r w:rsidR="0056454E">
        <w:br/>
      </w:r>
      <w:r w:rsidR="0056454E">
        <w:br/>
        <w:t>Na de Tweede Wereldoorlog</w:t>
      </w:r>
      <w:r w:rsidR="00176F7C">
        <w:t xml:space="preserve"> werd de focus van econo</w:t>
      </w:r>
      <w:r w:rsidR="00176F7C">
        <w:lastRenderedPageBreak/>
        <w:t>men steeds mee</w:t>
      </w:r>
      <w:r w:rsidR="00895787">
        <w:t>r</w:t>
      </w:r>
      <w:r w:rsidR="00176F7C">
        <w:t xml:space="preserve"> verlegd naar het verkrijgen van evenwicht binnen d</w:t>
      </w:r>
      <w:r w:rsidR="00E736FF">
        <w:t xml:space="preserve">e economie. De economen Kirzner </w:t>
      </w:r>
      <w:sdt>
        <w:sdtPr>
          <w:id w:val="327020189"/>
          <w:citation/>
        </w:sdtPr>
        <w:sdtEndPr/>
        <w:sdtContent>
          <w:r w:rsidR="00A3368F">
            <w:fldChar w:fldCharType="begin"/>
          </w:r>
          <w:r w:rsidR="00A3368F" w:rsidRPr="00AF6309">
            <w:instrText xml:space="preserve"> CITATION Kir73 \l 1043 </w:instrText>
          </w:r>
          <w:r w:rsidR="00A3368F">
            <w:fldChar w:fldCharType="separate"/>
          </w:r>
          <w:r w:rsidR="00DC1929">
            <w:rPr>
              <w:noProof/>
            </w:rPr>
            <w:t>(Kirzner, 1973)</w:t>
          </w:r>
          <w:r w:rsidR="00A3368F">
            <w:fldChar w:fldCharType="end"/>
          </w:r>
        </w:sdtContent>
      </w:sdt>
      <w:r w:rsidR="00895787">
        <w:t xml:space="preserve"> </w:t>
      </w:r>
      <w:r w:rsidR="00176F7C">
        <w:t>en Schulz</w:t>
      </w:r>
      <w:r w:rsidR="00E736FF">
        <w:t xml:space="preserve"> </w:t>
      </w:r>
      <w:sdt>
        <w:sdtPr>
          <w:id w:val="1224646094"/>
          <w:citation/>
        </w:sdtPr>
        <w:sdtEndPr/>
        <w:sdtContent>
          <w:r w:rsidR="00E736FF">
            <w:fldChar w:fldCharType="begin"/>
          </w:r>
          <w:r w:rsidR="00DC1929">
            <w:instrText xml:space="preserve">CITATION Sch75 \l 1043 </w:instrText>
          </w:r>
          <w:r w:rsidR="00E736FF">
            <w:fldChar w:fldCharType="separate"/>
          </w:r>
          <w:r w:rsidR="00DC1929">
            <w:rPr>
              <w:noProof/>
            </w:rPr>
            <w:t>(Schultz, 1975)</w:t>
          </w:r>
          <w:r w:rsidR="00E736FF">
            <w:fldChar w:fldCharType="end"/>
          </w:r>
        </w:sdtContent>
      </w:sdt>
      <w:r w:rsidR="00E736FF">
        <w:t xml:space="preserve"> </w:t>
      </w:r>
      <w:r w:rsidR="00176F7C">
        <w:t xml:space="preserve">pleitten dat ondernemers moeten omgaan met situaties waarbij de economie uit evenwicht is gebracht door schokken die de economie constant beïnvloeden. </w:t>
      </w:r>
      <w:r w:rsidR="00237D32">
        <w:t xml:space="preserve">Ondernemerschap is het vermogen om met deze situaties en de beschikbare informatie om te gaan en de productiefactoren weer optimaal in te zetten. </w:t>
      </w:r>
      <w:r w:rsidR="00777AB1">
        <w:t xml:space="preserve">Volgens Kirzner en Schulz </w:t>
      </w:r>
      <w:r w:rsidR="00777AB1">
        <w:lastRenderedPageBreak/>
        <w:t>zal de ondernemer hierdoor de econo</w:t>
      </w:r>
      <w:r w:rsidR="006C6183">
        <w:t xml:space="preserve">mie weer naar marktevenwicht </w:t>
      </w:r>
      <w:r w:rsidR="00777AB1">
        <w:t>laten bewegen.</w:t>
      </w:r>
      <w:r w:rsidR="003B7B61">
        <w:br/>
      </w:r>
      <w:r w:rsidR="003B7B61">
        <w:br/>
      </w:r>
      <w:r w:rsidR="00F23B4B">
        <w:br/>
      </w:r>
      <w:r w:rsidR="003B7B61">
        <w:t xml:space="preserve">Meer recente ondernemerschap theorieën, zoals die van </w:t>
      </w:r>
      <w:r w:rsidR="005F2C71">
        <w:t>Casson</w:t>
      </w:r>
      <w:sdt>
        <w:sdtPr>
          <w:id w:val="-1848628927"/>
          <w:citation/>
        </w:sdtPr>
        <w:sdtEndPr/>
        <w:sdtContent>
          <w:r w:rsidR="005F2C71">
            <w:fldChar w:fldCharType="begin"/>
          </w:r>
          <w:r w:rsidR="005F2C71" w:rsidRPr="005F2C71">
            <w:instrText xml:space="preserve"> CITATION Cas03 \l 1043 </w:instrText>
          </w:r>
          <w:r w:rsidR="005F2C71">
            <w:fldChar w:fldCharType="separate"/>
          </w:r>
          <w:r w:rsidR="00DC1929">
            <w:rPr>
              <w:noProof/>
            </w:rPr>
            <w:t xml:space="preserve"> (Casson, 2003)</w:t>
          </w:r>
          <w:r w:rsidR="005F2C71">
            <w:fldChar w:fldCharType="end"/>
          </w:r>
        </w:sdtContent>
      </w:sdt>
      <w:r w:rsidR="005F2C71">
        <w:t xml:space="preserve">, </w:t>
      </w:r>
      <w:r w:rsidR="003B7B61">
        <w:t>wijzen op het feit dat ondernemers individuen zijn die zich vooral bezig houden met besluitvorming</w:t>
      </w:r>
      <w:r w:rsidR="005F2C71">
        <w:t xml:space="preserve"> (‘decison-making’)</w:t>
      </w:r>
      <w:r w:rsidR="003B7B61">
        <w:t xml:space="preserve"> in een dynamische omgeving.</w:t>
      </w:r>
    </w:p>
    <w:p w14:paraId="3B353DCE" w14:textId="77777777" w:rsidR="003B7B61" w:rsidRDefault="003B7B61" w:rsidP="000404CB">
      <w:pPr>
        <w:spacing w:line="276" w:lineRule="auto"/>
      </w:pPr>
    </w:p>
    <w:p w14:paraId="4EB78AF5" w14:textId="6BBDC7EA" w:rsidR="0060193B" w:rsidRDefault="003B7B61" w:rsidP="000404CB">
      <w:pPr>
        <w:spacing w:line="276" w:lineRule="auto"/>
        <w:rPr>
          <w:color w:val="FF6600"/>
        </w:rPr>
      </w:pPr>
      <w:r>
        <w:t xml:space="preserve">Een aspect dat binnen al deze theorieën terugkeert is dat ondernemerschap meer is dan alleen een inputfactor voor productie. </w:t>
      </w:r>
      <w:r w:rsidR="00165B25">
        <w:t xml:space="preserve">Volgens </w:t>
      </w:r>
      <w:r w:rsidR="00B17744">
        <w:t>Iversen, J</w:t>
      </w:r>
      <w:r w:rsidR="0095497C">
        <w:t>ørgensen en</w:t>
      </w:r>
      <w:r w:rsidR="00B17744">
        <w:t xml:space="preserve"> Malchow-Møller (2008)</w:t>
      </w:r>
      <w:r w:rsidR="00E93747">
        <w:t xml:space="preserve"> </w:t>
      </w:r>
      <w:r w:rsidR="003259E0">
        <w:t>laat het gebrek aan een breed geaccepteerde definitie van ondernemerschap zien dat het een veelzijdig begrip is, waarbij omgaan met onzeker</w:t>
      </w:r>
      <w:r w:rsidR="003259E0">
        <w:lastRenderedPageBreak/>
        <w:t>heid, innovatie, het zoeken naar mogelijkheden, management en ondernemerschapskwalit</w:t>
      </w:r>
      <w:r w:rsidR="00C22E76">
        <w:t>eiten een grote rol spelen</w:t>
      </w:r>
      <w:r w:rsidR="0032018D">
        <w:t>.</w:t>
      </w:r>
    </w:p>
    <w:p w14:paraId="6BA5A942" w14:textId="77777777" w:rsidR="00751960" w:rsidRDefault="00751960" w:rsidP="00751960">
      <w:pPr>
        <w:spacing w:line="276" w:lineRule="auto"/>
        <w:rPr>
          <w:rStyle w:val="Heading2Char"/>
        </w:rPr>
      </w:pPr>
    </w:p>
    <w:p w14:paraId="5A563590" w14:textId="77777777" w:rsidR="00E27C5A" w:rsidRPr="00E27C5A" w:rsidRDefault="00F10D58" w:rsidP="00E27C5A">
      <w:pPr>
        <w:pStyle w:val="Heading2"/>
      </w:pPr>
      <w:bookmarkStart w:id="7" w:name="_Toc322259508"/>
      <w:r w:rsidRPr="00E27C5A">
        <w:rPr>
          <w:noProof/>
          <w:lang w:val="en-GB" w:eastAsia="en-GB"/>
        </w:rPr>
        <w:drawing>
          <wp:anchor distT="0" distB="0" distL="114300" distR="114300" simplePos="0" relativeHeight="251658240" behindDoc="0" locked="0" layoutInCell="1" allowOverlap="1" wp14:anchorId="4EE8EAA8" wp14:editId="3D63D67C">
            <wp:simplePos x="0" y="0"/>
            <wp:positionH relativeFrom="column">
              <wp:posOffset>114300</wp:posOffset>
            </wp:positionH>
            <wp:positionV relativeFrom="paragraph">
              <wp:posOffset>2997835</wp:posOffset>
            </wp:positionV>
            <wp:extent cx="5489575" cy="3044190"/>
            <wp:effectExtent l="0" t="0" r="0" b="3810"/>
            <wp:wrapTight wrapText="bothSides">
              <wp:wrapPolygon edited="0">
                <wp:start x="0" y="0"/>
                <wp:lineTo x="0" y="21447"/>
                <wp:lineTo x="21488" y="21447"/>
                <wp:lineTo x="21488" y="0"/>
                <wp:lineTo x="0" y="0"/>
              </wp:wrapPolygon>
            </wp:wrapTight>
            <wp:docPr id="2" name="Afbeelding 2" descr="Macintosh HD:Users:tomblomsma:Desktop:Schermafbeelding 2016-03-09 om 18.28.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omblomsma:Desktop:Schermafbeelding 2016-03-09 om 18.28.56.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9575" cy="3044190"/>
                    </a:xfrm>
                    <a:prstGeom prst="rect">
                      <a:avLst/>
                    </a:prstGeom>
                    <a:noFill/>
                    <a:ln>
                      <a:noFill/>
                    </a:ln>
                  </pic:spPr>
                </pic:pic>
              </a:graphicData>
            </a:graphic>
            <wp14:sizeRelH relativeFrom="page">
              <wp14:pctWidth>0</wp14:pctWidth>
            </wp14:sizeRelH>
            <wp14:sizeRelV relativeFrom="page">
              <wp14:pctHeight>0</wp14:pctHeight>
            </wp14:sizeRelV>
          </wp:anchor>
        </w:drawing>
      </w:r>
      <w:r w:rsidR="00A53738" w:rsidRPr="00E27C5A">
        <w:t xml:space="preserve">3.2 </w:t>
      </w:r>
      <w:r w:rsidR="00E50B93" w:rsidRPr="00E27C5A">
        <w:t>Operationalisering van ondernemerschap</w:t>
      </w:r>
      <w:bookmarkEnd w:id="7"/>
    </w:p>
    <w:p w14:paraId="4B1E2AD9" w14:textId="3200EE19" w:rsidR="00956B2F" w:rsidRDefault="00E50B93" w:rsidP="00751960">
      <w:pPr>
        <w:spacing w:line="276" w:lineRule="auto"/>
      </w:pPr>
      <w:r>
        <w:t xml:space="preserve">Zoals eerder vermeld bestaat veel onenigheid over de precieze definitie van ondernemerschap en de operationalisering (proxy) </w:t>
      </w:r>
      <w:r>
        <w:lastRenderedPageBreak/>
        <w:t xml:space="preserve">hiervan. </w:t>
      </w:r>
      <w:r w:rsidR="00286A12">
        <w:t xml:space="preserve">Om deze verwarring te voorkomen doet het Global Entrepreneurship Monitor daarom sinds 1999 wereldwijd uniform onderzoek naar de verschillende dimensies van ondernemerschap. In dit onderzoek wordt de definitie van het GEM gebruikt. </w:t>
      </w:r>
      <w:r w:rsidR="00064A50">
        <w:t>GEM maakt daarbij gebruik van het</w:t>
      </w:r>
      <w:r w:rsidR="00586056">
        <w:t xml:space="preserve"> </w:t>
      </w:r>
      <w:r w:rsidR="00064A50">
        <w:t>‘</w:t>
      </w:r>
      <w:r w:rsidR="00064A50" w:rsidRPr="00064A50">
        <w:t xml:space="preserve">Model of Business Phases and Entrepreneurship </w:t>
      </w:r>
      <w:r w:rsidR="00064A50" w:rsidRPr="000C1EB3">
        <w:t xml:space="preserve">Characteristics’ </w:t>
      </w:r>
      <w:r w:rsidR="008460A1">
        <w:t>(F</w:t>
      </w:r>
      <w:r w:rsidR="000C1EB3">
        <w:t xml:space="preserve">iguur </w:t>
      </w:r>
      <w:r w:rsidR="000C1EB3" w:rsidRPr="000C1EB3">
        <w:t>1</w:t>
      </w:r>
      <w:r w:rsidR="00064A50" w:rsidRPr="000C1EB3">
        <w:t>).</w:t>
      </w:r>
      <w:r w:rsidR="00064A50">
        <w:rPr>
          <w:color w:val="FF0000"/>
        </w:rPr>
        <w:t xml:space="preserve"> </w:t>
      </w:r>
      <w:r w:rsidR="008D0E13" w:rsidRPr="00AF31E3">
        <w:t>Door de</w:t>
      </w:r>
      <w:r w:rsidR="00257D87" w:rsidRPr="00AF31E3">
        <w:t xml:space="preserve"> conceptualisatie van ond</w:t>
      </w:r>
      <w:r w:rsidR="00973BD8" w:rsidRPr="00AF31E3">
        <w:t>ernemerschap als traject</w:t>
      </w:r>
      <w:r w:rsidR="00D37F28" w:rsidRPr="00AF31E3">
        <w:t xml:space="preserve"> is </w:t>
      </w:r>
      <w:r w:rsidR="00D37F28" w:rsidRPr="00AF31E3">
        <w:lastRenderedPageBreak/>
        <w:t xml:space="preserve">elke fase </w:t>
      </w:r>
      <w:r w:rsidR="00AB7EA1" w:rsidRPr="00AF31E3">
        <w:t xml:space="preserve">te onderzoeken en te vergelijken tussen landen. Het traject start met de ‘potential entrepreneur’. Dit zijn de individuen die mogelijkheden zien binnen hun (vak)gebied en geloven dat zij de kwaliteiten hebben om een onderneming te starten. </w:t>
      </w:r>
      <w:r w:rsidR="00832C34" w:rsidRPr="00AF31E3">
        <w:t>Angst om te falen en de maatschappelijke blik van de samenleving op ondernemersc</w:t>
      </w:r>
      <w:r w:rsidR="008460A1">
        <w:t xml:space="preserve">hap spelen hierbij ook een rol </w:t>
      </w:r>
      <w:sdt>
        <w:sdtPr>
          <w:id w:val="-1039893874"/>
          <w:citation/>
        </w:sdtPr>
        <w:sdtEndPr/>
        <w:sdtContent>
          <w:r w:rsidR="008460A1">
            <w:fldChar w:fldCharType="begin"/>
          </w:r>
          <w:r w:rsidR="008460A1" w:rsidRPr="008460A1">
            <w:instrText xml:space="preserve"> CITATION Glo11 \l 1043 </w:instrText>
          </w:r>
          <w:r w:rsidR="008460A1">
            <w:fldChar w:fldCharType="separate"/>
          </w:r>
          <w:r w:rsidR="00DC1929">
            <w:rPr>
              <w:noProof/>
            </w:rPr>
            <w:t>(Global Entrepreneurship Monitor, 2011)</w:t>
          </w:r>
          <w:r w:rsidR="008460A1">
            <w:fldChar w:fldCharType="end"/>
          </w:r>
        </w:sdtContent>
      </w:sdt>
      <w:r w:rsidR="008460A1">
        <w:t xml:space="preserve">. </w:t>
      </w:r>
      <w:r w:rsidR="000A4D91" w:rsidRPr="00AF31E3">
        <w:t xml:space="preserve">Zodra overgegaan </w:t>
      </w:r>
      <w:r w:rsidR="000A4D91" w:rsidRPr="00AF31E3">
        <w:lastRenderedPageBreak/>
        <w:t>wordt tot het opstarten van een onderneming</w:t>
      </w:r>
      <w:r w:rsidR="006F5234" w:rsidRPr="00AF31E3">
        <w:t xml:space="preserve"> beland</w:t>
      </w:r>
      <w:r w:rsidR="00A073BB">
        <w:t>t</w:t>
      </w:r>
      <w:r w:rsidR="006F5234" w:rsidRPr="00AF31E3">
        <w:t xml:space="preserve"> men in de volgende fase: de ‘nascent entrepreneur’. </w:t>
      </w:r>
    </w:p>
    <w:p w14:paraId="0605124B" w14:textId="77777777" w:rsidR="00956B2F" w:rsidRPr="005051F3" w:rsidRDefault="00956B2F" w:rsidP="00751960">
      <w:pPr>
        <w:pStyle w:val="Caption"/>
        <w:spacing w:line="276" w:lineRule="auto"/>
        <w:ind w:left="708"/>
        <w:rPr>
          <w:color w:val="auto"/>
          <w:lang w:val="en-US"/>
        </w:rPr>
      </w:pPr>
      <w:r w:rsidRPr="005051F3">
        <w:rPr>
          <w:color w:val="auto"/>
          <w:lang w:val="en-US"/>
        </w:rPr>
        <w:t xml:space="preserve">Figuur </w:t>
      </w:r>
      <w:r w:rsidRPr="00064A50">
        <w:rPr>
          <w:color w:val="auto"/>
        </w:rPr>
        <w:fldChar w:fldCharType="begin"/>
      </w:r>
      <w:r w:rsidRPr="005051F3">
        <w:rPr>
          <w:color w:val="auto"/>
          <w:lang w:val="en-US"/>
        </w:rPr>
        <w:instrText xml:space="preserve"> SEQ Afbeelding \* ARABIC </w:instrText>
      </w:r>
      <w:r w:rsidRPr="00064A50">
        <w:rPr>
          <w:color w:val="auto"/>
        </w:rPr>
        <w:fldChar w:fldCharType="separate"/>
      </w:r>
      <w:r w:rsidR="007004BB" w:rsidRPr="005051F3">
        <w:rPr>
          <w:noProof/>
          <w:color w:val="auto"/>
          <w:lang w:val="en-US"/>
        </w:rPr>
        <w:t>1</w:t>
      </w:r>
      <w:r w:rsidRPr="00064A50">
        <w:rPr>
          <w:color w:val="auto"/>
        </w:rPr>
        <w:fldChar w:fldCharType="end"/>
      </w:r>
      <w:r w:rsidRPr="005051F3">
        <w:rPr>
          <w:color w:val="auto"/>
          <w:lang w:val="en-US"/>
        </w:rPr>
        <w:t xml:space="preserve">: Model of Business Phases and Entrepreneurship Characteristics </w:t>
      </w:r>
      <w:r w:rsidRPr="005051F3">
        <w:rPr>
          <w:color w:val="auto"/>
          <w:lang w:val="en-US"/>
        </w:rPr>
        <w:br/>
        <w:t>Bron: Global Entrepreneurship Monitor Report 2015-2016</w:t>
      </w:r>
      <w:sdt>
        <w:sdtPr>
          <w:rPr>
            <w:color w:val="auto"/>
          </w:rPr>
          <w:id w:val="-1729755338"/>
          <w:citation/>
        </w:sdtPr>
        <w:sdtEndPr/>
        <w:sdtContent>
          <w:r>
            <w:rPr>
              <w:color w:val="auto"/>
            </w:rPr>
            <w:fldChar w:fldCharType="begin"/>
          </w:r>
          <w:r w:rsidRPr="005051F3">
            <w:rPr>
              <w:color w:val="auto"/>
              <w:lang w:val="en-US"/>
            </w:rPr>
            <w:instrText xml:space="preserve"> CITATION Glo16 \l 1043 </w:instrText>
          </w:r>
          <w:r>
            <w:rPr>
              <w:color w:val="auto"/>
            </w:rPr>
            <w:fldChar w:fldCharType="separate"/>
          </w:r>
          <w:r w:rsidR="00DC1929" w:rsidRPr="005051F3">
            <w:rPr>
              <w:noProof/>
              <w:color w:val="auto"/>
              <w:lang w:val="en-US"/>
            </w:rPr>
            <w:t xml:space="preserve"> (Global Entrepreneurship Monitor, 2016)</w:t>
          </w:r>
          <w:r>
            <w:rPr>
              <w:color w:val="auto"/>
            </w:rPr>
            <w:fldChar w:fldCharType="end"/>
          </w:r>
        </w:sdtContent>
      </w:sdt>
    </w:p>
    <w:p w14:paraId="3F0B72FA" w14:textId="2D80FCD2" w:rsidR="006A092E" w:rsidRDefault="00956B2F" w:rsidP="00751960">
      <w:pPr>
        <w:spacing w:line="276" w:lineRule="auto"/>
      </w:pPr>
      <w:r w:rsidRPr="00AF31E3">
        <w:t>De ‘nascent entrepeneurs’ zijn diegene die een onderneming</w:t>
      </w:r>
      <w:r>
        <w:t xml:space="preserve"> hebben gestart die minder dan drie maanden oud is. Veel ondernemingen blijken geen bestaansrecht te hebben in deze eerste drie maanden, maar er kan in </w:t>
      </w:r>
      <w:r>
        <w:lastRenderedPageBreak/>
        <w:t xml:space="preserve">deze tijd wel ondernemerschapsacitiviteit plaatsvinden. </w:t>
      </w:r>
      <w:r w:rsidR="00F14599">
        <w:t xml:space="preserve">De volgende fase is de </w:t>
      </w:r>
      <w:r w:rsidR="005C597D">
        <w:rPr>
          <w:i/>
        </w:rPr>
        <w:t>‘o</w:t>
      </w:r>
      <w:r w:rsidR="006A092E" w:rsidRPr="00314AF2">
        <w:rPr>
          <w:i/>
        </w:rPr>
        <w:t>wner-manager of new businesses’</w:t>
      </w:r>
      <w:r w:rsidR="00F14599">
        <w:t xml:space="preserve">. </w:t>
      </w:r>
      <w:r w:rsidR="006A092E">
        <w:t>Deze ondernemers zijn geen ‘nascent entrepreneurs’ meer, o</w:t>
      </w:r>
      <w:r w:rsidR="00F14599">
        <w:t>mdat de onderneming meer dan drie</w:t>
      </w:r>
      <w:r w:rsidR="006A092E">
        <w:t xml:space="preserve"> maanden bestaat. Echter, men valt alleen in deze categorie als de onderneming niet langer dan 42 maanden bestaat. </w:t>
      </w:r>
      <w:r w:rsidR="005C597D">
        <w:t>Zodra de 42 maanden gepasseerd wordt, komt men in de fase van ‘</w:t>
      </w:r>
      <w:r w:rsidR="0031604C">
        <w:t xml:space="preserve">owner-manager of an established </w:t>
      </w:r>
      <w:r w:rsidR="0031604C">
        <w:lastRenderedPageBreak/>
        <w:t xml:space="preserve">business’. Dit zijn vaak ervaren ondernemers, die bijvoorbeeld een nieuwe onderneming kunnen starten of hun expertise en middelen kunnen gebruiken om andere ondernemers te helpen via financiering, advisering of andere ondersteuning. </w:t>
      </w:r>
      <w:r w:rsidR="00AF31E3">
        <w:t>De (mogelijk) laatste fase van de ondernemer is het opheffen van de onderneming</w:t>
      </w:r>
      <w:r w:rsidR="004D6196">
        <w:t>, vaak om verschillende redenen</w:t>
      </w:r>
      <w:sdt>
        <w:sdtPr>
          <w:id w:val="125211449"/>
          <w:citation/>
        </w:sdtPr>
        <w:sdtEndPr/>
        <w:sdtContent>
          <w:r w:rsidR="004D6196">
            <w:fldChar w:fldCharType="begin"/>
          </w:r>
          <w:r w:rsidR="00A669EB">
            <w:instrText xml:space="preserve">CITATION Glo11 \l 1043 </w:instrText>
          </w:r>
          <w:r w:rsidR="004D6196">
            <w:fldChar w:fldCharType="separate"/>
          </w:r>
          <w:r w:rsidR="00DC1929">
            <w:rPr>
              <w:noProof/>
            </w:rPr>
            <w:t xml:space="preserve"> (Global Entrepreneurship Monitor, 2011)</w:t>
          </w:r>
          <w:r w:rsidR="004D6196">
            <w:fldChar w:fldCharType="end"/>
          </w:r>
        </w:sdtContent>
      </w:sdt>
      <w:r w:rsidR="004D6196">
        <w:t>.</w:t>
      </w:r>
    </w:p>
    <w:p w14:paraId="7D3496B6" w14:textId="12B98D07" w:rsidR="006A092E" w:rsidRDefault="00D37F28" w:rsidP="004F7A04">
      <w:pPr>
        <w:spacing w:line="276" w:lineRule="auto"/>
      </w:pPr>
      <w:r w:rsidRPr="00303DD0">
        <w:rPr>
          <w:color w:val="FF0000"/>
        </w:rPr>
        <w:lastRenderedPageBreak/>
        <w:br/>
      </w:r>
      <w:r w:rsidR="006A092E">
        <w:t>De primaire meeteenheid van nieuwe ondernemerschapsactiviteit gebruikt door het GEM is de ‘Total early-stage Entrepreneurship Activity’ (TEA). De TEA binnen een economie is gedefinieerd als het percentage mensen tussen de 18-64 jaar oud dat actief bezig is met het starten van een onderneming of (mede)eigenaar is van een onderneming jonger dan 3,5 jaar oud</w:t>
      </w:r>
      <w:sdt>
        <w:sdtPr>
          <w:id w:val="-2143020715"/>
          <w:citation/>
        </w:sdtPr>
        <w:sdtEndPr/>
        <w:sdtContent>
          <w:r w:rsidR="006A092E">
            <w:fldChar w:fldCharType="begin"/>
          </w:r>
          <w:r w:rsidR="006A092E" w:rsidRPr="00CC612C">
            <w:instrText xml:space="preserve"> CITATION Glo16 \l 1043 </w:instrText>
          </w:r>
          <w:r w:rsidR="006A092E">
            <w:fldChar w:fldCharType="separate"/>
          </w:r>
          <w:r w:rsidR="00DC1929">
            <w:rPr>
              <w:noProof/>
            </w:rPr>
            <w:t xml:space="preserve"> (Global Entrepreneurship Monitor, 2016)</w:t>
          </w:r>
          <w:r w:rsidR="006A092E">
            <w:fldChar w:fldCharType="end"/>
          </w:r>
        </w:sdtContent>
      </w:sdt>
      <w:r w:rsidR="006A092E">
        <w:t xml:space="preserve">. </w:t>
      </w:r>
    </w:p>
    <w:p w14:paraId="0613AA95" w14:textId="7C283E59" w:rsidR="004F7A04" w:rsidRDefault="00303DD0" w:rsidP="004F7A04">
      <w:pPr>
        <w:spacing w:line="276" w:lineRule="auto"/>
      </w:pPr>
      <w:r>
        <w:lastRenderedPageBreak/>
        <w:t>De TEA</w:t>
      </w:r>
      <w:r w:rsidR="004F7A04">
        <w:t xml:space="preserve"> bestaat</w:t>
      </w:r>
      <w:r w:rsidR="006A092E">
        <w:t xml:space="preserve"> dus</w:t>
      </w:r>
      <w:r w:rsidR="004F7A04">
        <w:t xml:space="preserve"> uit twee categorieën ondernemers, </w:t>
      </w:r>
      <w:r w:rsidR="00973BD8">
        <w:t>namelijk: ‘nascent entrepreneur</w:t>
      </w:r>
      <w:r w:rsidR="004F7A04">
        <w:t>’ en ‘own</w:t>
      </w:r>
      <w:r w:rsidR="002E3D0A">
        <w:t>er-manager of new businesses’ (F</w:t>
      </w:r>
      <w:r w:rsidR="004F7A04">
        <w:t>iguur 1).</w:t>
      </w:r>
      <w:r w:rsidR="00257D87">
        <w:t xml:space="preserve"> De reden dat deze twee categorieën samen worden genomen als </w:t>
      </w:r>
      <w:r w:rsidR="00132C1D">
        <w:t>meeteenhei</w:t>
      </w:r>
      <w:r w:rsidR="00874101">
        <w:t>d voor de TEA is dat deze beide</w:t>
      </w:r>
      <w:r w:rsidR="00132C1D">
        <w:t xml:space="preserve"> een </w:t>
      </w:r>
      <w:r w:rsidR="00D37F28">
        <w:t xml:space="preserve">afspiegeling geven van de </w:t>
      </w:r>
      <w:r w:rsidR="00132C1D">
        <w:t xml:space="preserve">dynamische </w:t>
      </w:r>
      <w:r w:rsidR="00D37F28">
        <w:t>ondernemerschapsactiviteit binnen een land. Zelfs als een substantieel deel van deze jonge ondern</w:t>
      </w:r>
      <w:r w:rsidR="00874101">
        <w:t>emingen niet zal voort</w:t>
      </w:r>
      <w:r w:rsidR="00D37F28">
        <w:t xml:space="preserve">bestaan, kunnen zij wel </w:t>
      </w:r>
      <w:r w:rsidR="00973BD8">
        <w:t>bij</w:t>
      </w:r>
      <w:r w:rsidR="00D37F28">
        <w:t>drage</w:t>
      </w:r>
      <w:r w:rsidR="0082161F">
        <w:t xml:space="preserve">n aan de economische activiteit. </w:t>
      </w:r>
      <w:r w:rsidR="00D37F28">
        <w:t xml:space="preserve">Men moet dan </w:t>
      </w:r>
      <w:r w:rsidR="00D37F28">
        <w:lastRenderedPageBreak/>
        <w:t>de</w:t>
      </w:r>
      <w:r w:rsidR="00973BD8">
        <w:t>nken aan verhoogde concurrentie</w:t>
      </w:r>
      <w:r w:rsidR="0034261A">
        <w:t xml:space="preserve"> door nieuwe ideeën</w:t>
      </w:r>
      <w:r w:rsidR="00973BD8">
        <w:t xml:space="preserve">, waardoor markten gedwongen </w:t>
      </w:r>
      <w:r w:rsidR="00874101">
        <w:t xml:space="preserve">worden </w:t>
      </w:r>
      <w:r w:rsidR="00EC21D2">
        <w:t xml:space="preserve">te vernieuwen </w:t>
      </w:r>
      <w:sdt>
        <w:sdtPr>
          <w:id w:val="-2108039025"/>
          <w:citation/>
        </w:sdtPr>
        <w:sdtEndPr/>
        <w:sdtContent>
          <w:r w:rsidR="00EC21D2">
            <w:fldChar w:fldCharType="begin"/>
          </w:r>
          <w:r w:rsidR="00EC21D2" w:rsidRPr="00EC21D2">
            <w:instrText xml:space="preserve"> CITATION Glo11 \l 1043 </w:instrText>
          </w:r>
          <w:r w:rsidR="00EC21D2">
            <w:fldChar w:fldCharType="separate"/>
          </w:r>
          <w:r w:rsidR="00DC1929">
            <w:rPr>
              <w:noProof/>
            </w:rPr>
            <w:t>(Global Entrepreneurship Monitor, 2011)</w:t>
          </w:r>
          <w:r w:rsidR="00EC21D2">
            <w:fldChar w:fldCharType="end"/>
          </w:r>
        </w:sdtContent>
      </w:sdt>
      <w:r w:rsidR="00EC21D2">
        <w:t>.</w:t>
      </w:r>
    </w:p>
    <w:p w14:paraId="4AA907AB" w14:textId="77777777" w:rsidR="004F7A04" w:rsidRDefault="004F7A04" w:rsidP="004F7A04">
      <w:pPr>
        <w:spacing w:line="276" w:lineRule="auto"/>
      </w:pPr>
    </w:p>
    <w:p w14:paraId="2C6A734A" w14:textId="77777777" w:rsidR="00E27C5A" w:rsidRPr="00E27C5A" w:rsidRDefault="00ED6C28" w:rsidP="00E27C5A">
      <w:pPr>
        <w:pStyle w:val="Heading2"/>
      </w:pPr>
      <w:r>
        <w:br w:type="column"/>
      </w:r>
      <w:bookmarkStart w:id="8" w:name="_Toc322259509"/>
      <w:r w:rsidR="00A53738" w:rsidRPr="00E27C5A">
        <w:lastRenderedPageBreak/>
        <w:t xml:space="preserve">3.3 </w:t>
      </w:r>
      <w:r w:rsidR="00E14C47" w:rsidRPr="00E27C5A">
        <w:t>Leeftijd-effect op ondernemerschapsactiviteit</w:t>
      </w:r>
      <w:bookmarkEnd w:id="8"/>
    </w:p>
    <w:p w14:paraId="1FD6D61F" w14:textId="409D6C6B" w:rsidR="00BB551C" w:rsidRPr="000404CB" w:rsidRDefault="00BB551C" w:rsidP="00BB551C">
      <w:pPr>
        <w:spacing w:line="276" w:lineRule="auto"/>
        <w:rPr>
          <w:u w:val="single"/>
        </w:rPr>
      </w:pPr>
      <w:r>
        <w:t>W</w:t>
      </w:r>
      <w:r w:rsidRPr="000404CB">
        <w:t xml:space="preserve">elke </w:t>
      </w:r>
      <w:r w:rsidR="00F627A0">
        <w:t>leeftijdskenmerken maken</w:t>
      </w:r>
      <w:r w:rsidRPr="000404CB">
        <w:t xml:space="preserve"> een persoon meer of minder waarschijnlijk om ondernemer te worden?</w:t>
      </w:r>
      <w:r>
        <w:t xml:space="preserve"> Dit is de centrale vraag die hier aan bod zal komen.</w:t>
      </w:r>
    </w:p>
    <w:p w14:paraId="4CC3B73D" w14:textId="4FEC8E91" w:rsidR="006647C7" w:rsidRDefault="00F627A0" w:rsidP="00066AAB">
      <w:pPr>
        <w:spacing w:line="276" w:lineRule="auto"/>
      </w:pPr>
      <w:r>
        <w:t>Omdat dit onderzoek op micro niveau gedaan wordt, zal gekeken worden naar individuele determinanten voor ondernemerschap. Recente literatuur laat zien dat de determinant ‘leeftijd’ een niet te duiden</w:t>
      </w:r>
      <w:r w:rsidR="006C5FE6">
        <w:t xml:space="preserve"> eenzijdig</w:t>
      </w:r>
      <w:r>
        <w:t xml:space="preserve"> </w:t>
      </w:r>
      <w:r w:rsidR="006C5FE6">
        <w:t xml:space="preserve">(+ of -) </w:t>
      </w:r>
      <w:r>
        <w:t>effect</w:t>
      </w:r>
      <w:r w:rsidR="00E8709F">
        <w:t xml:space="preserve"> op ondernemerschap</w:t>
      </w:r>
      <w:r w:rsidR="00F96BA1">
        <w:t xml:space="preserve"> heeft </w:t>
      </w:r>
      <w:r w:rsidR="00E051F5">
        <w:rPr>
          <w:noProof/>
        </w:rPr>
        <w:t xml:space="preserve">(Parker, 2009; </w:t>
      </w:r>
      <w:r w:rsidR="00E051F5">
        <w:rPr>
          <w:noProof/>
        </w:rPr>
        <w:lastRenderedPageBreak/>
        <w:t>Heinrichs &amp; Walter, 2015)</w:t>
      </w:r>
      <w:r w:rsidR="00EA57C6">
        <w:t>. Echter, dit betekent</w:t>
      </w:r>
      <w:r w:rsidR="00F326CB">
        <w:t xml:space="preserve"> niet dat er geen effect aanwezig kan zijn.</w:t>
      </w:r>
      <w:r w:rsidR="00F37BC6">
        <w:t xml:space="preserve"> </w:t>
      </w:r>
      <w:r w:rsidR="00F37BC6">
        <w:br/>
      </w:r>
      <w:r w:rsidR="00F37BC6">
        <w:br/>
      </w:r>
      <w:r w:rsidR="00300C01" w:rsidRPr="000404CB">
        <w:t>Aan de ene kant zou men verwachten dat oudere mensen meer geneigd zijn ondernemer te wor</w:t>
      </w:r>
      <w:r w:rsidR="00300C01">
        <w:t xml:space="preserve">den </w:t>
      </w:r>
      <w:r w:rsidR="008E282F">
        <w:t xml:space="preserve">dan jongere mensen </w:t>
      </w:r>
      <w:r w:rsidR="00BC3645">
        <w:t xml:space="preserve">vanwege een aantal redenen. </w:t>
      </w:r>
      <w:r w:rsidR="008E282F">
        <w:t xml:space="preserve">Dit zijn vooral redenen die te  maken hebben met ‘social capital’, ‘human capital’ en ‘financial capital’ </w:t>
      </w:r>
      <w:sdt>
        <w:sdtPr>
          <w:id w:val="-1432510930"/>
          <w:citation/>
        </w:sdtPr>
        <w:sdtEndPr/>
        <w:sdtContent>
          <w:r w:rsidR="008E282F">
            <w:fldChar w:fldCharType="begin"/>
          </w:r>
          <w:r w:rsidR="008E282F" w:rsidRPr="008E282F">
            <w:instrText xml:space="preserve"> CITATION Web04 \l 1043 </w:instrText>
          </w:r>
          <w:r w:rsidR="008E282F">
            <w:fldChar w:fldCharType="separate"/>
          </w:r>
          <w:r w:rsidR="00DC1929">
            <w:rPr>
              <w:noProof/>
            </w:rPr>
            <w:t>(Weber &amp; Schaper, 2004)</w:t>
          </w:r>
          <w:r w:rsidR="008E282F">
            <w:fldChar w:fldCharType="end"/>
          </w:r>
        </w:sdtContent>
      </w:sdt>
      <w:r w:rsidR="008E282F">
        <w:t xml:space="preserve">. </w:t>
      </w:r>
      <w:r w:rsidR="00BC3645">
        <w:t xml:space="preserve">Ten eerste </w:t>
      </w:r>
      <w:r w:rsidR="00F37BC6">
        <w:t>hebben oudere mensen</w:t>
      </w:r>
      <w:r w:rsidR="00BC3645">
        <w:t xml:space="preserve"> over </w:t>
      </w:r>
      <w:r w:rsidR="00BC3645">
        <w:lastRenderedPageBreak/>
        <w:t>het algemeen</w:t>
      </w:r>
      <w:r w:rsidR="00F37BC6">
        <w:t xml:space="preserve"> </w:t>
      </w:r>
      <w:r w:rsidR="00300C01">
        <w:t>meer financiële</w:t>
      </w:r>
      <w:r w:rsidR="008E282F">
        <w:t xml:space="preserve"> middelen (‘financial capital</w:t>
      </w:r>
      <w:r w:rsidR="00063E2C">
        <w:t>’)</w:t>
      </w:r>
      <w:r w:rsidR="00300C01">
        <w:t>. Zij hebben heel hun leven al gespaard kapitaal kunnen opbouwen, waardoor zij minder moeite hebben geld te lenen voor het starten va</w:t>
      </w:r>
      <w:r w:rsidR="00CB7794">
        <w:t>n een onderneming (minder</w:t>
      </w:r>
      <w:r w:rsidR="00300C01">
        <w:t xml:space="preserve"> ‘borrowing constraints’). Ook hebben oudere mensen meer kans gehad op bijvoo</w:t>
      </w:r>
      <w:r w:rsidR="008E282F">
        <w:t xml:space="preserve">rbeeld een erfenis </w:t>
      </w:r>
      <w:sdt>
        <w:sdtPr>
          <w:id w:val="-1844694003"/>
          <w:citation/>
        </w:sdtPr>
        <w:sdtEndPr/>
        <w:sdtContent>
          <w:r w:rsidR="008E282F">
            <w:fldChar w:fldCharType="begin"/>
          </w:r>
          <w:r w:rsidR="008E282F" w:rsidRPr="008E282F">
            <w:instrText xml:space="preserve"> CITATION Par09 \l 1043 </w:instrText>
          </w:r>
          <w:r w:rsidR="008E282F">
            <w:fldChar w:fldCharType="separate"/>
          </w:r>
          <w:r w:rsidR="00DC1929">
            <w:rPr>
              <w:noProof/>
            </w:rPr>
            <w:t>(Parker, 2009)</w:t>
          </w:r>
          <w:r w:rsidR="008E282F">
            <w:fldChar w:fldCharType="end"/>
          </w:r>
        </w:sdtContent>
      </w:sdt>
      <w:r w:rsidR="008E282F">
        <w:t>. Ten tweede hebben oudere mensen meer tijd gehad om een beter sociaal en/of zakennet</w:t>
      </w:r>
      <w:r w:rsidR="008E282F">
        <w:lastRenderedPageBreak/>
        <w:t xml:space="preserve">werk op te bouwen, wat erg waardevol kan zijn als ondernemer (‘social capital’). </w:t>
      </w:r>
      <w:r w:rsidR="00066AAB">
        <w:t>Ten derde hebben oudere mensen meer tijd gehad om waardevolle mogelijkheden te ontdekken binnen een bepaalde industrie of markt, terwij</w:t>
      </w:r>
      <w:r w:rsidR="00CB40C8">
        <w:t>l ze in die omgeving ervaring opdeden</w:t>
      </w:r>
      <w:r w:rsidR="00EA5914">
        <w:rPr>
          <w:noProof/>
        </w:rPr>
        <w:t xml:space="preserve"> (Weber &amp; Schaper, 2004; Parker, 2009)</w:t>
      </w:r>
      <w:r w:rsidR="00CB40C8">
        <w:t>. Ten slotte kan het fysieke aspect nog een rol spelen.</w:t>
      </w:r>
      <w:r w:rsidR="00ED6C28" w:rsidRPr="000404CB">
        <w:t xml:space="preserve"> </w:t>
      </w:r>
      <w:r w:rsidR="00ED6C28" w:rsidRPr="00CB40C8">
        <w:t xml:space="preserve">Als eigen baas hebben ondernemers meer controle </w:t>
      </w:r>
      <w:r w:rsidR="00CB40C8" w:rsidRPr="00CB40C8">
        <w:t xml:space="preserve">over de hoeveelheid, indeling en </w:t>
      </w:r>
      <w:r w:rsidR="00ED6C28" w:rsidRPr="00CB40C8">
        <w:t xml:space="preserve">planning </w:t>
      </w:r>
      <w:r w:rsidR="00CB40C8" w:rsidRPr="00CB40C8">
        <w:t xml:space="preserve">van hun werk. Dit maakt ondernemerschap </w:t>
      </w:r>
      <w:r w:rsidR="00CB40C8" w:rsidRPr="00CB40C8">
        <w:lastRenderedPageBreak/>
        <w:t xml:space="preserve">geschikter voor oudere mensen, </w:t>
      </w:r>
      <w:r w:rsidR="000E0749">
        <w:t>van wie de</w:t>
      </w:r>
      <w:r w:rsidR="00ED6C28" w:rsidRPr="00CB40C8">
        <w:t xml:space="preserve"> fysieke uithoudingsvermogen of gezondheid achteruit gaat. Ook kan ondernemerschap een gevolg zijn van bepaalde verouderde eigenschappen die niet meer waardevol zi</w:t>
      </w:r>
      <w:r w:rsidR="00CB40C8" w:rsidRPr="00CB40C8">
        <w:t xml:space="preserve">jn in betaald werk </w:t>
      </w:r>
      <w:sdt>
        <w:sdtPr>
          <w:id w:val="-1429570673"/>
          <w:citation/>
        </w:sdtPr>
        <w:sdtEndPr/>
        <w:sdtContent>
          <w:r w:rsidR="00CB40C8" w:rsidRPr="00CB40C8">
            <w:fldChar w:fldCharType="begin"/>
          </w:r>
          <w:r w:rsidR="00CB40C8" w:rsidRPr="00CB40C8">
            <w:instrText xml:space="preserve"> CITATION Par09 \l 1043 </w:instrText>
          </w:r>
          <w:r w:rsidR="00CB40C8" w:rsidRPr="00CB40C8">
            <w:fldChar w:fldCharType="separate"/>
          </w:r>
          <w:r w:rsidR="00DC1929">
            <w:rPr>
              <w:noProof/>
            </w:rPr>
            <w:t>(Parker, 2009)</w:t>
          </w:r>
          <w:r w:rsidR="00CB40C8" w:rsidRPr="00CB40C8">
            <w:fldChar w:fldCharType="end"/>
          </w:r>
        </w:sdtContent>
      </w:sdt>
      <w:r w:rsidR="00CB40C8" w:rsidRPr="00CB40C8">
        <w:t>.</w:t>
      </w:r>
      <w:r w:rsidR="00ED6C28" w:rsidRPr="000404CB">
        <w:br/>
      </w:r>
      <w:r w:rsidR="00ED6C28" w:rsidRPr="000404CB">
        <w:br/>
        <w:t>Aan de ander</w:t>
      </w:r>
      <w:r w:rsidR="007D76F1">
        <w:t xml:space="preserve">e kant kan </w:t>
      </w:r>
      <w:r w:rsidR="000E0749">
        <w:t>men verwachten</w:t>
      </w:r>
      <w:r w:rsidR="00ED6C28" w:rsidRPr="000404CB">
        <w:t xml:space="preserve"> dat voorbij een bepaalde leeftijd ondernemerschap minder aantrekke</w:t>
      </w:r>
      <w:r w:rsidR="00D278A5">
        <w:t>lijk wordt voor individuen. Ten eerste</w:t>
      </w:r>
      <w:r w:rsidR="004D7020">
        <w:t xml:space="preserve"> wordt de </w:t>
      </w:r>
      <w:r w:rsidR="004D7020">
        <w:lastRenderedPageBreak/>
        <w:t xml:space="preserve">factor tijd meer waardevol wanneer mensen ouder worden, omdat ze meer in het leven hebben dan alleen werk. </w:t>
      </w:r>
      <w:r w:rsidR="006C3582">
        <w:t xml:space="preserve">Tijd </w:t>
      </w:r>
      <w:r w:rsidR="00A52E30">
        <w:t>is niet oneindig uit te putten. Ondernemerschap zorgt niet direct voor inkomen, maar wel voor inkomen in de (nabije) toekomst. Zodra men ouder wordt, en dichter bij het uitputten van de factor tijd, zal de verdisconteringswaarde stijgen. Dus in de loop van een mensenleven zal de prikkeling om een</w:t>
      </w:r>
      <w:r w:rsidR="006647C7">
        <w:t xml:space="preserve"> onderneming te starten afnemen </w:t>
      </w:r>
      <w:sdt>
        <w:sdtPr>
          <w:id w:val="-606270820"/>
          <w:citation/>
        </w:sdtPr>
        <w:sdtEndPr/>
        <w:sdtContent>
          <w:r w:rsidR="006647C7">
            <w:fldChar w:fldCharType="begin"/>
          </w:r>
          <w:r w:rsidR="00E40EF2">
            <w:instrText xml:space="preserve">CITATION Lev03 \t  \l 1043 </w:instrText>
          </w:r>
          <w:r w:rsidR="006647C7">
            <w:fldChar w:fldCharType="separate"/>
          </w:r>
          <w:r w:rsidR="00DC1929">
            <w:rPr>
              <w:noProof/>
            </w:rPr>
            <w:t>(Levesque &amp; Minniti, 2006)</w:t>
          </w:r>
          <w:r w:rsidR="006647C7">
            <w:fldChar w:fldCharType="end"/>
          </w:r>
        </w:sdtContent>
      </w:sdt>
      <w:r w:rsidR="006647C7">
        <w:t xml:space="preserve">. </w:t>
      </w:r>
    </w:p>
    <w:p w14:paraId="50DA6525" w14:textId="2F45D60C" w:rsidR="00383588" w:rsidRPr="000404CB" w:rsidRDefault="006647C7" w:rsidP="00383588">
      <w:pPr>
        <w:spacing w:line="276" w:lineRule="auto"/>
      </w:pPr>
      <w:r>
        <w:lastRenderedPageBreak/>
        <w:t xml:space="preserve">Ten tweede zal het inkomen van een baan in loondienst stijgen wanneer men ouder wordt, omdat men ouder en meer ervaren wordt. De ‘opportunity costs’ die horen bij het starten van een onderneming zullen steeds hoger worden, waardoor men minder snel deze keuze zal maken </w:t>
      </w:r>
      <w:sdt>
        <w:sdtPr>
          <w:id w:val="-600187895"/>
          <w:citation/>
        </w:sdtPr>
        <w:sdtEndPr/>
        <w:sdtContent>
          <w:r>
            <w:fldChar w:fldCharType="begin"/>
          </w:r>
          <w:r w:rsidR="008569DF">
            <w:instrText xml:space="preserve">CITATION Lev03 \t  \l 1043 </w:instrText>
          </w:r>
          <w:r>
            <w:fldChar w:fldCharType="separate"/>
          </w:r>
          <w:r w:rsidR="00DC1929">
            <w:rPr>
              <w:noProof/>
            </w:rPr>
            <w:t>(Levesque &amp; Minniti, 2006)</w:t>
          </w:r>
          <w:r>
            <w:fldChar w:fldCharType="end"/>
          </w:r>
        </w:sdtContent>
      </w:sdt>
      <w:r>
        <w:t xml:space="preserve">. Ten derde </w:t>
      </w:r>
      <w:r w:rsidR="006C3582">
        <w:t xml:space="preserve">zijn oudere mensen over het algemeen </w:t>
      </w:r>
      <w:r w:rsidR="00ED6C28" w:rsidRPr="000404CB">
        <w:t xml:space="preserve">meer </w:t>
      </w:r>
      <w:r w:rsidR="006C3582">
        <w:t xml:space="preserve">risico-avers dan jongere mensen. Omdat ondernemerschap en het nemen van risico samen gaan, betekent dit dat oudere mensen, </w:t>
      </w:r>
      <w:r w:rsidR="006C3582">
        <w:lastRenderedPageBreak/>
        <w:t xml:space="preserve">in tegenstelling tot hun jongere tegenhangers, minder snel een onderneming opzetten gelet op het risicoprofiel </w:t>
      </w:r>
      <w:sdt>
        <w:sdtPr>
          <w:id w:val="107319270"/>
          <w:citation/>
        </w:sdtPr>
        <w:sdtEndPr/>
        <w:sdtContent>
          <w:r w:rsidR="006C3582">
            <w:fldChar w:fldCharType="begin"/>
          </w:r>
          <w:r w:rsidR="006C3582" w:rsidRPr="006C3582">
            <w:instrText xml:space="preserve"> CITATION Par09 \l 1043 </w:instrText>
          </w:r>
          <w:r w:rsidR="006C3582">
            <w:fldChar w:fldCharType="separate"/>
          </w:r>
          <w:r w:rsidR="00DC1929">
            <w:rPr>
              <w:noProof/>
            </w:rPr>
            <w:t>(Parker, 2009)</w:t>
          </w:r>
          <w:r w:rsidR="006C3582">
            <w:fldChar w:fldCharType="end"/>
          </w:r>
        </w:sdtContent>
      </w:sdt>
      <w:r w:rsidR="00383588">
        <w:t xml:space="preserve">. Ten vierde heeft de verdisconteerde ‘human capital’ </w:t>
      </w:r>
      <w:r w:rsidR="00383588" w:rsidRPr="000404CB">
        <w:t xml:space="preserve">waarde van oudere mensen een </w:t>
      </w:r>
      <w:r w:rsidR="00383588">
        <w:t xml:space="preserve">lagere waarde. Dit biedt </w:t>
      </w:r>
      <w:r w:rsidR="00383588" w:rsidRPr="000404CB">
        <w:t>daardoor minder zekerheid tegen risico, waardoor oudere mensen minder snel ondernemer zullen worden. Daarentegen, wanneer bepaalde</w:t>
      </w:r>
      <w:r w:rsidR="00383588">
        <w:t xml:space="preserve"> risicovolle</w:t>
      </w:r>
      <w:r w:rsidR="00383588" w:rsidRPr="000404CB">
        <w:t xml:space="preserve"> </w:t>
      </w:r>
      <w:r w:rsidR="00383588">
        <w:t>investeringen</w:t>
      </w:r>
      <w:r w:rsidR="00383588" w:rsidRPr="000404CB">
        <w:t xml:space="preserve"> gemaakt moeten worden om ondernemer te worden, zullen jonge personen eerder deze </w:t>
      </w:r>
      <w:r w:rsidR="00383588" w:rsidRPr="000404CB">
        <w:lastRenderedPageBreak/>
        <w:t xml:space="preserve">keuze maken. </w:t>
      </w:r>
      <w:r w:rsidR="00383588">
        <w:t xml:space="preserve">Deze jonge mensen hebben meer tijd </w:t>
      </w:r>
      <w:r w:rsidR="00383588" w:rsidRPr="000404CB">
        <w:t xml:space="preserve"> om deze kosten te verdisconteren en </w:t>
      </w:r>
      <w:r w:rsidR="00EE4ADB">
        <w:t xml:space="preserve">terug te verdienen met toekomstige inkomsten </w:t>
      </w:r>
      <w:sdt>
        <w:sdtPr>
          <w:id w:val="-1643415171"/>
          <w:citation/>
        </w:sdtPr>
        <w:sdtEndPr/>
        <w:sdtContent>
          <w:r w:rsidR="00EE4ADB">
            <w:fldChar w:fldCharType="begin"/>
          </w:r>
          <w:r w:rsidR="00EE4ADB" w:rsidRPr="00EE4ADB">
            <w:instrText xml:space="preserve"> CITATION Par09 \l 1043 </w:instrText>
          </w:r>
          <w:r w:rsidR="00EE4ADB">
            <w:fldChar w:fldCharType="separate"/>
          </w:r>
          <w:r w:rsidR="00DC1929">
            <w:rPr>
              <w:noProof/>
            </w:rPr>
            <w:t>(Parker, 2009)</w:t>
          </w:r>
          <w:r w:rsidR="00EE4ADB">
            <w:fldChar w:fldCharType="end"/>
          </w:r>
        </w:sdtContent>
      </w:sdt>
      <w:r w:rsidR="00EE4ADB">
        <w:t>. Ten slotte</w:t>
      </w:r>
      <w:r w:rsidR="004932DD">
        <w:t xml:space="preserve"> voorspelt Miller’s ‘job-shopping theory’ dat mensen meer (economisch) risicovolle beroepen uitproberen op jongere leeftijd, omdat dit de meeste informatie gee</w:t>
      </w:r>
      <w:r w:rsidR="00B57DC4">
        <w:t>ft over mogelijk geschikte beroepen</w:t>
      </w:r>
      <w:r w:rsidR="004932DD">
        <w:t xml:space="preserve"> voor de rest van hun leven. Dit betekent dat deze informatie voor oudere mensen minder van waarde is, waardoor ze minder snel </w:t>
      </w:r>
      <w:r w:rsidR="004932DD">
        <w:lastRenderedPageBreak/>
        <w:t>zullen ki</w:t>
      </w:r>
      <w:r w:rsidR="00B57DC4">
        <w:t>ezen voor risic</w:t>
      </w:r>
      <w:r w:rsidR="00922EA8">
        <w:t xml:space="preserve">ovolle beroepen als ondernemer </w:t>
      </w:r>
      <w:sdt>
        <w:sdtPr>
          <w:id w:val="-388803828"/>
          <w:citation/>
        </w:sdtPr>
        <w:sdtEndPr/>
        <w:sdtContent>
          <w:r w:rsidR="008B53DA">
            <w:fldChar w:fldCharType="begin"/>
          </w:r>
          <w:r w:rsidR="008B53DA" w:rsidRPr="00AF6DA7">
            <w:instrText xml:space="preserve"> CITATION Mil84 \l 1043 </w:instrText>
          </w:r>
          <w:r w:rsidR="008B53DA">
            <w:fldChar w:fldCharType="separate"/>
          </w:r>
          <w:r w:rsidR="00DC1929">
            <w:rPr>
              <w:noProof/>
            </w:rPr>
            <w:t>(Miller, 1984)</w:t>
          </w:r>
          <w:r w:rsidR="008B53DA">
            <w:fldChar w:fldCharType="end"/>
          </w:r>
        </w:sdtContent>
      </w:sdt>
      <w:r w:rsidR="008B53DA">
        <w:t>.</w:t>
      </w:r>
    </w:p>
    <w:p w14:paraId="27AFE211" w14:textId="77777777" w:rsidR="00ED6C28" w:rsidRPr="000404CB" w:rsidRDefault="00ED6C28" w:rsidP="00ED6C28">
      <w:pPr>
        <w:spacing w:line="276" w:lineRule="auto"/>
      </w:pPr>
    </w:p>
    <w:p w14:paraId="4371E60E" w14:textId="62687D16" w:rsidR="005B2607" w:rsidRPr="005051F3" w:rsidRDefault="00F0442C" w:rsidP="005B2607">
      <w:pPr>
        <w:spacing w:line="276" w:lineRule="auto"/>
        <w:rPr>
          <w:rFonts w:ascii="Times" w:hAnsi="Times" w:cs="Times"/>
          <w:sz w:val="26"/>
          <w:szCs w:val="26"/>
        </w:rPr>
      </w:pPr>
      <w:r>
        <w:t xml:space="preserve">Samenvattend </w:t>
      </w:r>
      <w:r w:rsidR="00ED6C28" w:rsidRPr="000404CB">
        <w:t>zi</w:t>
      </w:r>
      <w:r w:rsidR="00386CC7">
        <w:t>jn</w:t>
      </w:r>
      <w:r w:rsidR="00C93A2A">
        <w:t xml:space="preserve"> er</w:t>
      </w:r>
      <w:r w:rsidR="00386CC7">
        <w:t xml:space="preserve"> dus argumenten die beweren</w:t>
      </w:r>
      <w:r w:rsidR="00ED6C28" w:rsidRPr="000404CB">
        <w:t xml:space="preserve"> dat individuen meer geneigd zijn ondernemer te worden als de leeftijd stijgt. Dit geldt tot een bepaalde leeftijd, waarna de kans om ondernemer te worden zal dalen met het toenemen van de leeftijd. </w:t>
      </w:r>
      <w:r w:rsidR="00386CC7">
        <w:t>Na deze zogenaamde ‘t</w:t>
      </w:r>
      <w:r w:rsidR="00432EF3">
        <w:t>reshol</w:t>
      </w:r>
      <w:r w:rsidR="00661368">
        <w:t>d’, die tusse</w:t>
      </w:r>
      <w:r w:rsidR="00B668A4">
        <w:t xml:space="preserve">n de leeftijd van 25 en 45 </w:t>
      </w:r>
      <w:r w:rsidR="00661368">
        <w:t>zou liggen</w:t>
      </w:r>
      <w:r>
        <w:t xml:space="preserve"> </w:t>
      </w:r>
      <w:r w:rsidR="00B668A4" w:rsidRPr="000D2AB4">
        <w:lastRenderedPageBreak/>
        <w:t>(</w:t>
      </w:r>
      <w:r w:rsidR="00B668A4">
        <w:t xml:space="preserve">Parker, 2009; </w:t>
      </w:r>
      <w:r w:rsidR="00B668A4" w:rsidRPr="000D2AB4">
        <w:t>Levesque &amp; Minniti, 2011</w:t>
      </w:r>
      <w:r w:rsidR="00B668A4">
        <w:t xml:space="preserve">; </w:t>
      </w:r>
      <w:r w:rsidR="00B668A4" w:rsidRPr="00E40EF2">
        <w:t>Global Entrepreneurship Monitor, 2016)</w:t>
      </w:r>
      <w:r w:rsidR="00432EF3">
        <w:t>, neemt de kans om ondernemer te worden af</w:t>
      </w:r>
      <w:r w:rsidR="00661368">
        <w:t xml:space="preserve"> </w:t>
      </w:r>
      <w:sdt>
        <w:sdtPr>
          <w:id w:val="474812751"/>
          <w:citation/>
        </w:sdtPr>
        <w:sdtEndPr/>
        <w:sdtContent>
          <w:r w:rsidR="00661368">
            <w:fldChar w:fldCharType="begin"/>
          </w:r>
          <w:r>
            <w:instrText xml:space="preserve">CITATION Lev03 \t  \l 1043 </w:instrText>
          </w:r>
          <w:r w:rsidR="00661368">
            <w:fldChar w:fldCharType="separate"/>
          </w:r>
          <w:r w:rsidR="00DC1929">
            <w:rPr>
              <w:noProof/>
            </w:rPr>
            <w:t>(Levesque &amp; Minniti, 2006)</w:t>
          </w:r>
          <w:r w:rsidR="00661368">
            <w:fldChar w:fldCharType="end"/>
          </w:r>
        </w:sdtContent>
      </w:sdt>
      <w:r w:rsidR="00B668A4">
        <w:t>.</w:t>
      </w:r>
      <w:r w:rsidR="00432EF3">
        <w:t xml:space="preserve"> Het effect van leeftijd op ondernemersac</w:t>
      </w:r>
      <w:r w:rsidR="008705EC">
        <w:t xml:space="preserve">tiviteit laat </w:t>
      </w:r>
      <w:r w:rsidR="00661368">
        <w:t xml:space="preserve">dus een concaaf parabolisch beeld </w:t>
      </w:r>
      <w:r w:rsidR="00605C0F">
        <w:t xml:space="preserve">(‘inverted U-shape’) </w:t>
      </w:r>
      <w:r w:rsidR="00661368">
        <w:t>laten zien</w:t>
      </w:r>
      <w:sdt>
        <w:sdtPr>
          <w:id w:val="803971940"/>
          <w:citation/>
        </w:sdtPr>
        <w:sdtEndPr/>
        <w:sdtContent>
          <w:r w:rsidR="00661368">
            <w:fldChar w:fldCharType="begin"/>
          </w:r>
          <w:r w:rsidR="00661368" w:rsidRPr="00F30021">
            <w:instrText xml:space="preserve">CITATION Lev11 \t  \l 1043 </w:instrText>
          </w:r>
          <w:r w:rsidR="00661368">
            <w:fldChar w:fldCharType="separate"/>
          </w:r>
          <w:r w:rsidR="00DC1929">
            <w:rPr>
              <w:noProof/>
            </w:rPr>
            <w:t xml:space="preserve"> (Levesque &amp; Minniti, 2011)</w:t>
          </w:r>
          <w:r w:rsidR="00661368">
            <w:fldChar w:fldCharType="end"/>
          </w:r>
        </w:sdtContent>
      </w:sdt>
      <w:r w:rsidR="00F30021">
        <w:t xml:space="preserve">. </w:t>
      </w:r>
      <w:r w:rsidR="00E40EF2">
        <w:t>De genoemde</w:t>
      </w:r>
      <w:r w:rsidR="00E40EF2" w:rsidRPr="000404CB">
        <w:t xml:space="preserve"> studies laten zien dat ondernemerschap zich vooral concentreert rondom de leeftijden i</w:t>
      </w:r>
      <w:r w:rsidR="005B2607">
        <w:t>n het midden van de carri</w:t>
      </w:r>
      <w:r w:rsidR="005B2607">
        <w:lastRenderedPageBreak/>
        <w:t xml:space="preserve">ère. Deze individuen hebben meer tijd gehad om ervaring op te doen, netwerken en financiële middelen op te bouwen. Deze middelen zullen zich blijven ontwikkelen, echter zal ondernemerschap </w:t>
      </w:r>
      <w:r w:rsidR="00D512FD">
        <w:t xml:space="preserve">het opnemen tegen een carrière in betaald werk, hogere salarissen en andere voordelen als werknemer. Ook spelen risico-aversie en het verzorgen van een gezin een rol </w:t>
      </w:r>
      <w:sdt>
        <w:sdtPr>
          <w:id w:val="-552233934"/>
          <w:citation/>
        </w:sdtPr>
        <w:sdtEndPr/>
        <w:sdtContent>
          <w:r w:rsidR="00D512FD">
            <w:fldChar w:fldCharType="begin"/>
          </w:r>
          <w:r w:rsidR="00A669EB">
            <w:instrText xml:space="preserve">CITATION Glo11 \l 1043 </w:instrText>
          </w:r>
          <w:r w:rsidR="00D512FD">
            <w:fldChar w:fldCharType="separate"/>
          </w:r>
          <w:r w:rsidR="00DC1929">
            <w:rPr>
              <w:noProof/>
            </w:rPr>
            <w:t>(Global Entrepreneurship Monitor, 2011)</w:t>
          </w:r>
          <w:r w:rsidR="00D512FD">
            <w:fldChar w:fldCharType="end"/>
          </w:r>
        </w:sdtContent>
      </w:sdt>
      <w:r w:rsidR="00D512FD">
        <w:t xml:space="preserve">. </w:t>
      </w:r>
    </w:p>
    <w:p w14:paraId="4E75025F" w14:textId="77777777" w:rsidR="005B2607" w:rsidRPr="005051F3" w:rsidRDefault="005B2607" w:rsidP="005B2607">
      <w:pPr>
        <w:spacing w:line="276" w:lineRule="auto"/>
        <w:rPr>
          <w:rFonts w:ascii="Times" w:hAnsi="Times" w:cs="Times"/>
          <w:sz w:val="26"/>
          <w:szCs w:val="26"/>
        </w:rPr>
      </w:pPr>
    </w:p>
    <w:p w14:paraId="5680207D" w14:textId="1070C8C2" w:rsidR="00ED6C28" w:rsidRPr="005B722E" w:rsidRDefault="00AE1E8F" w:rsidP="00ED6C28">
      <w:pPr>
        <w:spacing w:line="276" w:lineRule="auto"/>
        <w:rPr>
          <w:i/>
        </w:rPr>
      </w:pPr>
      <w:r>
        <w:lastRenderedPageBreak/>
        <w:t>Op basis van bovenstaande the</w:t>
      </w:r>
      <w:r w:rsidR="005B722E">
        <w:t xml:space="preserve">orie wordt een bepaalde verwachting geschept </w:t>
      </w:r>
      <w:r>
        <w:t>in de vorm van een</w:t>
      </w:r>
      <w:r w:rsidR="005B722E">
        <w:t xml:space="preserve"> </w:t>
      </w:r>
      <w:r>
        <w:t>hypothese</w:t>
      </w:r>
      <w:r w:rsidR="005B722E">
        <w:t>.</w:t>
      </w:r>
      <w:r>
        <w:br/>
      </w:r>
      <w:r>
        <w:br/>
      </w:r>
      <w:r w:rsidR="00605C0F" w:rsidRPr="00AE1E8F">
        <w:t>H</w:t>
      </w:r>
      <w:r w:rsidR="00ED6C28" w:rsidRPr="00AE1E8F">
        <w:t>ypothese 1:</w:t>
      </w:r>
      <w:r w:rsidR="00ED6C28" w:rsidRPr="00AE1E8F">
        <w:br/>
      </w:r>
      <w:r w:rsidR="00ED6C28" w:rsidRPr="005B722E">
        <w:rPr>
          <w:i/>
        </w:rPr>
        <w:t xml:space="preserve">Er is een </w:t>
      </w:r>
      <w:r w:rsidR="00ED740C">
        <w:rPr>
          <w:i/>
        </w:rPr>
        <w:t>omgedraaid U-vormig</w:t>
      </w:r>
      <w:r w:rsidR="00714124" w:rsidRPr="005B722E">
        <w:rPr>
          <w:i/>
        </w:rPr>
        <w:t xml:space="preserve"> (</w:t>
      </w:r>
      <w:r w:rsidRPr="005B722E">
        <w:rPr>
          <w:i/>
        </w:rPr>
        <w:t>‘</w:t>
      </w:r>
      <w:r w:rsidR="00714124" w:rsidRPr="005B722E">
        <w:rPr>
          <w:i/>
        </w:rPr>
        <w:t>inverted U-</w:t>
      </w:r>
      <w:r w:rsidRPr="005B722E">
        <w:rPr>
          <w:i/>
        </w:rPr>
        <w:t>shape’) verband</w:t>
      </w:r>
      <w:r w:rsidR="00ED6C28" w:rsidRPr="005B722E">
        <w:rPr>
          <w:i/>
        </w:rPr>
        <w:t xml:space="preserve"> tussen ondernemerschap</w:t>
      </w:r>
      <w:r w:rsidR="005B722E">
        <w:rPr>
          <w:i/>
        </w:rPr>
        <w:t>s-</w:t>
      </w:r>
      <w:r w:rsidR="00ED6C28" w:rsidRPr="005B722E">
        <w:rPr>
          <w:i/>
        </w:rPr>
        <w:t>activit</w:t>
      </w:r>
      <w:r w:rsidR="005B722E">
        <w:rPr>
          <w:i/>
        </w:rPr>
        <w:t>eit</w:t>
      </w:r>
      <w:r w:rsidR="00ED6C28" w:rsidRPr="005B722E">
        <w:rPr>
          <w:i/>
        </w:rPr>
        <w:t xml:space="preserve"> (TEA) en leeftijd.</w:t>
      </w:r>
    </w:p>
    <w:p w14:paraId="0C6B3C5F" w14:textId="77777777" w:rsidR="00ED6C28" w:rsidRPr="000404CB" w:rsidRDefault="00ED6C28" w:rsidP="00ED6C28">
      <w:pPr>
        <w:spacing w:line="276" w:lineRule="auto"/>
      </w:pPr>
    </w:p>
    <w:p w14:paraId="08F7BDA4" w14:textId="77777777" w:rsidR="00ED6C28" w:rsidRPr="000404CB" w:rsidRDefault="00ED6C28" w:rsidP="00ED6C28">
      <w:pPr>
        <w:tabs>
          <w:tab w:val="left" w:pos="5608"/>
        </w:tabs>
        <w:spacing w:line="276" w:lineRule="auto"/>
        <w:rPr>
          <w:u w:val="single"/>
        </w:rPr>
      </w:pPr>
    </w:p>
    <w:p w14:paraId="2332E7BD" w14:textId="4C4DE52F" w:rsidR="00ED6C28" w:rsidRPr="005B560C" w:rsidRDefault="00ED6C28" w:rsidP="005B560C">
      <w:pPr>
        <w:pStyle w:val="Heading2"/>
      </w:pPr>
      <w:r>
        <w:br w:type="column"/>
      </w:r>
      <w:bookmarkStart w:id="9" w:name="_Toc322259510"/>
      <w:r w:rsidR="00A53738" w:rsidRPr="005B560C">
        <w:lastRenderedPageBreak/>
        <w:t xml:space="preserve">3.4 </w:t>
      </w:r>
      <w:r w:rsidR="00A110CA">
        <w:t xml:space="preserve">‘Opportunity’ </w:t>
      </w:r>
      <w:r w:rsidR="006F05CE" w:rsidRPr="005B560C">
        <w:t xml:space="preserve">en </w:t>
      </w:r>
      <w:r w:rsidR="00A110CA">
        <w:t>‘</w:t>
      </w:r>
      <w:r w:rsidRPr="005B560C">
        <w:t>necessit</w:t>
      </w:r>
      <w:r w:rsidR="0019366B">
        <w:t xml:space="preserve">y’ ondernemerschap </w:t>
      </w:r>
      <w:r w:rsidR="006F05CE" w:rsidRPr="005B560C">
        <w:t>en leeftijd</w:t>
      </w:r>
      <w:bookmarkEnd w:id="9"/>
    </w:p>
    <w:p w14:paraId="72BD6D7E" w14:textId="407011DB" w:rsidR="00AE72CA" w:rsidRDefault="005C1679" w:rsidP="00ED6C28">
      <w:pPr>
        <w:tabs>
          <w:tab w:val="left" w:pos="5608"/>
        </w:tabs>
        <w:spacing w:line="276" w:lineRule="auto"/>
      </w:pPr>
      <w:r>
        <w:t>Een ander</w:t>
      </w:r>
      <w:r w:rsidR="001B7D27">
        <w:t xml:space="preserve"> belangrijk onderscheid kan gemaakt worden tussen ‘opportunity</w:t>
      </w:r>
      <w:r w:rsidR="0019366B">
        <w:t>’ ondernemerschap</w:t>
      </w:r>
      <w:r w:rsidR="001B7D27">
        <w:t xml:space="preserve"> e</w:t>
      </w:r>
      <w:r w:rsidR="00006DC4">
        <w:t>n ‘necessity</w:t>
      </w:r>
      <w:r w:rsidR="0019366B">
        <w:t>’ ondernemerschap</w:t>
      </w:r>
      <w:r w:rsidR="00006DC4">
        <w:t>. G</w:t>
      </w:r>
      <w:r w:rsidR="000D2AB4">
        <w:t xml:space="preserve">EM heeft deze concepten </w:t>
      </w:r>
      <w:r w:rsidR="00ED6C28" w:rsidRPr="000404CB">
        <w:t xml:space="preserve">in 2001 geïntroduceerd. Het grote verschil wordt opgemaakt uit aan de ene kant het vrijwillige karakter van een </w:t>
      </w:r>
      <w:r w:rsidR="00006DC4">
        <w:t>uniek beschikbare</w:t>
      </w:r>
      <w:r w:rsidR="00336EF2">
        <w:t xml:space="preserve"> </w:t>
      </w:r>
      <w:r w:rsidR="00ED6C28" w:rsidRPr="000404CB">
        <w:t>mogelijkheid voor ondernemerschap (</w:t>
      </w:r>
      <w:r w:rsidR="000D2AB4">
        <w:t>‘</w:t>
      </w:r>
      <w:r w:rsidR="0019366B">
        <w:t>opportunity’ ondernemerschap</w:t>
      </w:r>
      <w:r w:rsidR="00ED6C28" w:rsidRPr="000404CB">
        <w:t xml:space="preserve">). Deze mogelijkheid kan </w:t>
      </w:r>
      <w:r w:rsidR="00ED6C28" w:rsidRPr="000404CB">
        <w:lastRenderedPageBreak/>
        <w:t>voortkomen uit economische factoren, maar ook niet-economische factoren.  Aan de andere kant bestaat het soort ondernemerschap dat voortkomt uit het afwezig zijn van andere kansen op betaald werk of wanneer loondienst niet genoeg kan voorzien in de behoeften. (</w:t>
      </w:r>
      <w:r w:rsidR="000D2AB4">
        <w:t>‘</w:t>
      </w:r>
      <w:r w:rsidR="0019366B">
        <w:t>necessity’ ondernemerschap</w:t>
      </w:r>
      <w:r w:rsidR="00AC3F18">
        <w:t xml:space="preserve">). </w:t>
      </w:r>
      <w:r w:rsidR="00ED6C28" w:rsidRPr="000404CB">
        <w:t>GEM maa</w:t>
      </w:r>
      <w:r w:rsidR="000D2AB4">
        <w:t>kt onderscheid tussen deze concepten</w:t>
      </w:r>
      <w:r w:rsidR="00ED6C28" w:rsidRPr="000404CB">
        <w:t xml:space="preserve"> door te vragen of iemand een onderneming gestart is omdat een unieke ‘business </w:t>
      </w:r>
      <w:r w:rsidR="00ED6C28" w:rsidRPr="000404CB">
        <w:lastRenderedPageBreak/>
        <w:t>opportunity’ voorhanden was of omdat het</w:t>
      </w:r>
      <w:r w:rsidR="00AE72CA">
        <w:t xml:space="preserve"> de best mogelijke optie was</w:t>
      </w:r>
      <w:r w:rsidR="00F36FA3">
        <w:t xml:space="preserve"> </w:t>
      </w:r>
      <w:sdt>
        <w:sdtPr>
          <w:id w:val="704676241"/>
          <w:citation/>
        </w:sdtPr>
        <w:sdtEndPr/>
        <w:sdtContent>
          <w:r w:rsidR="00F36FA3">
            <w:fldChar w:fldCharType="begin"/>
          </w:r>
          <w:r w:rsidR="00DC1929">
            <w:instrText xml:space="preserve">CITATION Blo10 \l 1043 </w:instrText>
          </w:r>
          <w:r w:rsidR="00F36FA3">
            <w:fldChar w:fldCharType="separate"/>
          </w:r>
          <w:r w:rsidR="00DC1929">
            <w:rPr>
              <w:noProof/>
            </w:rPr>
            <w:t>(Block &amp; Wagner, 2010)</w:t>
          </w:r>
          <w:r w:rsidR="00F36FA3">
            <w:fldChar w:fldCharType="end"/>
          </w:r>
        </w:sdtContent>
      </w:sdt>
      <w:r w:rsidR="00AE72CA">
        <w:t>.</w:t>
      </w:r>
    </w:p>
    <w:p w14:paraId="042A7D84" w14:textId="2DCBA90A" w:rsidR="0049236F" w:rsidRPr="00061258" w:rsidRDefault="00AE72CA" w:rsidP="00ED6C28">
      <w:pPr>
        <w:tabs>
          <w:tab w:val="left" w:pos="5608"/>
        </w:tabs>
        <w:spacing w:line="276" w:lineRule="auto"/>
      </w:pPr>
      <w:r>
        <w:rPr>
          <w:color w:val="FF6600"/>
        </w:rPr>
        <w:br/>
      </w:r>
      <w:r w:rsidR="0012334B">
        <w:t>Er zijn verschillende onderzoeken geweest waarbij onderzocht werd of het leeftij</w:t>
      </w:r>
      <w:r w:rsidR="00E17426">
        <w:t xml:space="preserve">dspatroon van opportunity en necessity </w:t>
      </w:r>
      <w:r w:rsidR="00A110CA">
        <w:t>ondernemers</w:t>
      </w:r>
      <w:r w:rsidR="00A35289">
        <w:t xml:space="preserve"> afw</w:t>
      </w:r>
      <w:r w:rsidR="007D628D">
        <w:t>eek van elkaar. Deze studies</w:t>
      </w:r>
      <w:r w:rsidR="00A35289">
        <w:t xml:space="preserve"> brachten uiteenlopende resultaten voort, die hier kort besproken</w:t>
      </w:r>
      <w:r w:rsidR="00FC20BF">
        <w:t xml:space="preserve"> zullen</w:t>
      </w:r>
      <w:r w:rsidR="00A35289">
        <w:t xml:space="preserve"> worden.</w:t>
      </w:r>
      <w:r w:rsidR="002A758D">
        <w:t xml:space="preserve"> </w:t>
      </w:r>
      <w:r w:rsidR="00191C29" w:rsidRPr="00191C29">
        <w:t>Reynolds, Camp, By</w:t>
      </w:r>
      <w:r w:rsidR="00191C29" w:rsidRPr="00191C29">
        <w:lastRenderedPageBreak/>
        <w:t xml:space="preserve">grave, Autio, &amp; Hay </w:t>
      </w:r>
      <w:r w:rsidR="00770FC6" w:rsidRPr="00191C29">
        <w:t>(2001) vonden</w:t>
      </w:r>
      <w:r w:rsidR="007D628D" w:rsidRPr="00191C29">
        <w:t xml:space="preserve"> verschillende </w:t>
      </w:r>
      <w:r w:rsidR="00E92219" w:rsidRPr="00191C29">
        <w:t>leeftijdspatr</w:t>
      </w:r>
      <w:r w:rsidR="00E17426" w:rsidRPr="00191C29">
        <w:t xml:space="preserve">onen tussen </w:t>
      </w:r>
      <w:r w:rsidR="00E92219" w:rsidRPr="00191C29">
        <w:t>opportunit</w:t>
      </w:r>
      <w:r w:rsidR="0019366B">
        <w:t>y en necessity ondernemers</w:t>
      </w:r>
      <w:r w:rsidR="0071286E" w:rsidRPr="00191C29">
        <w:t>. Hierbij is</w:t>
      </w:r>
      <w:r w:rsidR="0019366B">
        <w:t xml:space="preserve"> necessity ondernemerschap</w:t>
      </w:r>
      <w:r w:rsidR="00770FC6" w:rsidRPr="00191C29">
        <w:t xml:space="preserve"> het hoogst in de jongere leeftijdscategorieën en daarna afneme</w:t>
      </w:r>
      <w:r w:rsidR="0071286E" w:rsidRPr="00191C29">
        <w:t>nd naarmate de leeftijd stijgt. Voor opp</w:t>
      </w:r>
      <w:r w:rsidR="0019366B">
        <w:t>ortunity ondernemerschap</w:t>
      </w:r>
      <w:r w:rsidR="00191C29">
        <w:t xml:space="preserve"> vonden de onderzoekers</w:t>
      </w:r>
      <w:r w:rsidR="0071286E" w:rsidRPr="00191C29">
        <w:t xml:space="preserve"> een ‘U-shaped’ patroon, met de meeste ondernemers tussen de 35 en 44 jaar, afnemend voor jonger en oudere mensen</w:t>
      </w:r>
      <w:r w:rsidR="00191C29">
        <w:t xml:space="preserve"> </w:t>
      </w:r>
      <w:r w:rsidR="00191C29" w:rsidRPr="002269D0">
        <w:t>(Reynolds et al., 2001).</w:t>
      </w:r>
      <w:r w:rsidR="00C973AC">
        <w:t xml:space="preserve"> Block en Sandner (2009) vonden in </w:t>
      </w:r>
      <w:r w:rsidR="00C973AC">
        <w:lastRenderedPageBreak/>
        <w:t>hun onderzo</w:t>
      </w:r>
      <w:r w:rsidR="0019366B">
        <w:t>ek dat opportunity ondernemers</w:t>
      </w:r>
      <w:r w:rsidR="00C973AC">
        <w:t xml:space="preserve"> </w:t>
      </w:r>
      <w:r w:rsidR="00897564">
        <w:t xml:space="preserve">gemiddeld </w:t>
      </w:r>
      <w:r w:rsidR="00C973AC">
        <w:t>ouder</w:t>
      </w:r>
      <w:r w:rsidR="0019366B">
        <w:t xml:space="preserve"> zijn dan necessity ondernemers</w:t>
      </w:r>
      <w:r w:rsidR="00C973AC">
        <w:t>.</w:t>
      </w:r>
      <w:r w:rsidR="00897564">
        <w:t xml:space="preserve"> </w:t>
      </w:r>
      <w:r w:rsidR="002459A5">
        <w:t>Bergmann en</w:t>
      </w:r>
      <w:r w:rsidR="008936C3" w:rsidRPr="00897564">
        <w:t xml:space="preserve"> Sternberg (2007) vonden geen significant effect van leefti</w:t>
      </w:r>
      <w:r w:rsidR="0019366B">
        <w:t>jd op necessity ondernemerschap</w:t>
      </w:r>
      <w:r w:rsidR="008936C3" w:rsidRPr="00897564">
        <w:t xml:space="preserve">, terwijl leeftijd een </w:t>
      </w:r>
      <w:r w:rsidR="005E7234">
        <w:t>‘</w:t>
      </w:r>
      <w:r w:rsidR="008936C3" w:rsidRPr="00897564">
        <w:t>inverse U-shaped</w:t>
      </w:r>
      <w:r w:rsidR="005E7234">
        <w:t>’</w:t>
      </w:r>
      <w:r w:rsidR="008936C3" w:rsidRPr="00897564">
        <w:t xml:space="preserve"> relatie heeft me</w:t>
      </w:r>
      <w:r w:rsidR="00897564" w:rsidRPr="00897564">
        <w:t xml:space="preserve">t opportunity </w:t>
      </w:r>
      <w:r w:rsidR="0019366B">
        <w:t>ondernemerschap</w:t>
      </w:r>
      <w:r w:rsidR="008936C3" w:rsidRPr="00897564">
        <w:t>.</w:t>
      </w:r>
      <w:r w:rsidR="00A413ED" w:rsidRPr="00DE51BD">
        <w:t xml:space="preserve"> </w:t>
      </w:r>
      <w:r w:rsidR="00AC3F18">
        <w:t xml:space="preserve">Echter, </w:t>
      </w:r>
      <w:r w:rsidR="00EC6700" w:rsidRPr="00DE51BD">
        <w:t xml:space="preserve">Wagner (2005) </w:t>
      </w:r>
      <w:r w:rsidR="00AC3F18">
        <w:t xml:space="preserve">toont </w:t>
      </w:r>
      <w:r w:rsidR="008936C3" w:rsidRPr="00DE51BD">
        <w:t>omgekeerde</w:t>
      </w:r>
      <w:r w:rsidR="00EC6700" w:rsidRPr="00DE51BD">
        <w:t xml:space="preserve"> </w:t>
      </w:r>
      <w:r w:rsidR="00DE51BD" w:rsidRPr="00DE51BD">
        <w:t>bevindingen</w:t>
      </w:r>
      <w:r w:rsidR="008936C3" w:rsidRPr="00DE51BD">
        <w:t xml:space="preserve">. Deze studie vond geen effect van leeftijd op opportunity nascent </w:t>
      </w:r>
      <w:r w:rsidR="0019366B">
        <w:t>ondernemerschap</w:t>
      </w:r>
      <w:r w:rsidR="008936C3" w:rsidRPr="00DE51BD">
        <w:t xml:space="preserve"> en </w:t>
      </w:r>
      <w:r w:rsidR="008936C3" w:rsidRPr="00DE51BD">
        <w:lastRenderedPageBreak/>
        <w:t xml:space="preserve">een </w:t>
      </w:r>
      <w:r w:rsidR="005E7234">
        <w:t>‘</w:t>
      </w:r>
      <w:r w:rsidR="008936C3" w:rsidRPr="00DE51BD">
        <w:t>inverse U-shaped</w:t>
      </w:r>
      <w:r w:rsidR="005E7234">
        <w:t>’</w:t>
      </w:r>
      <w:r w:rsidR="008936C3" w:rsidRPr="00DE51BD">
        <w:t xml:space="preserve"> relatie tussen leeftijd en necessity nascent </w:t>
      </w:r>
      <w:r w:rsidR="0019366B">
        <w:t>ondernemerschap</w:t>
      </w:r>
      <w:r w:rsidR="008936C3" w:rsidRPr="00DE51BD">
        <w:t>.</w:t>
      </w:r>
      <w:r w:rsidR="000719E2" w:rsidRPr="00061258">
        <w:t xml:space="preserve"> </w:t>
      </w:r>
      <w:r w:rsidR="00061258" w:rsidRPr="00061258">
        <w:t>Volgens Verheul, Thurik, Hessels, &amp; van der Zwan (2010)</w:t>
      </w:r>
      <w:r w:rsidR="00C973AC" w:rsidRPr="00061258">
        <w:br/>
      </w:r>
      <w:r w:rsidR="00061258">
        <w:t>neemt de kans o</w:t>
      </w:r>
      <w:r w:rsidR="00C46844" w:rsidRPr="00061258">
        <w:t xml:space="preserve">m een ‘necessity’ </w:t>
      </w:r>
      <w:r w:rsidR="0019366B">
        <w:t>ondernemer</w:t>
      </w:r>
      <w:r w:rsidR="00C46844" w:rsidRPr="00061258">
        <w:t xml:space="preserve"> te zijn </w:t>
      </w:r>
      <w:r w:rsidR="00FF1612">
        <w:t xml:space="preserve">in plaats van een </w:t>
      </w:r>
      <w:r w:rsidR="0019366B">
        <w:t xml:space="preserve">opportunity ondernemer </w:t>
      </w:r>
      <w:r w:rsidR="0049236F" w:rsidRPr="00061258">
        <w:t>toe naarmate de leeftijd stijgt. Dit komt overeen met de bevindingen van Block en Sandner (2009) en Wagner (2005).</w:t>
      </w:r>
      <w:r w:rsidR="00581506">
        <w:br/>
      </w:r>
      <w:r w:rsidR="00581506">
        <w:br/>
      </w:r>
      <w:r w:rsidR="00581506">
        <w:lastRenderedPageBreak/>
        <w:t xml:space="preserve">Bovenstaande studies </w:t>
      </w:r>
      <w:r w:rsidR="00CB6204">
        <w:t xml:space="preserve">duiden niet op een </w:t>
      </w:r>
      <w:r w:rsidR="00581506">
        <w:t xml:space="preserve">constant terugkerend </w:t>
      </w:r>
      <w:r w:rsidR="00CB6204">
        <w:t>verband tussen leeftijd en opportunity of nece</w:t>
      </w:r>
      <w:r w:rsidR="0019366B">
        <w:t>ssity ondernemerschap</w:t>
      </w:r>
      <w:r w:rsidR="002308F4">
        <w:t>, waardoor geen hypothese op te stellen is.</w:t>
      </w:r>
      <w:r w:rsidR="00581506">
        <w:t xml:space="preserve"> </w:t>
      </w:r>
      <w:r w:rsidR="00377CAC">
        <w:t>Om de</w:t>
      </w:r>
      <w:r w:rsidR="001018FF">
        <w:t>ze</w:t>
      </w:r>
      <w:r w:rsidR="00042582">
        <w:t xml:space="preserve"> reden zal dit verband empirisch </w:t>
      </w:r>
      <w:r w:rsidR="00581506">
        <w:t xml:space="preserve">onderzocht worden. </w:t>
      </w:r>
    </w:p>
    <w:p w14:paraId="714BA973" w14:textId="74E033FA" w:rsidR="00CA6FCA" w:rsidRPr="00581506" w:rsidRDefault="00695499" w:rsidP="00ED6C28">
      <w:pPr>
        <w:tabs>
          <w:tab w:val="left" w:pos="5608"/>
        </w:tabs>
        <w:spacing w:line="276" w:lineRule="auto"/>
        <w:rPr>
          <w:color w:val="FF6600"/>
        </w:rPr>
      </w:pPr>
      <w:r>
        <w:rPr>
          <w:color w:val="FF6600"/>
        </w:rPr>
        <w:br/>
      </w:r>
      <w:r w:rsidR="00BF564E">
        <w:rPr>
          <w:color w:val="FF6600"/>
        </w:rPr>
        <w:br/>
      </w:r>
    </w:p>
    <w:p w14:paraId="0B884B23" w14:textId="00E8B70A" w:rsidR="00ED6C28" w:rsidRDefault="00CA6FCA" w:rsidP="00823D66">
      <w:pPr>
        <w:pStyle w:val="Heading2"/>
      </w:pPr>
      <w:r>
        <w:br w:type="column"/>
      </w:r>
      <w:bookmarkStart w:id="10" w:name="_Toc322259511"/>
      <w:r w:rsidR="00823D66">
        <w:lastRenderedPageBreak/>
        <w:t xml:space="preserve">3.5 </w:t>
      </w:r>
      <w:r w:rsidR="000C18FC">
        <w:t>Fase</w:t>
      </w:r>
      <w:r w:rsidR="004D7C72">
        <w:t>n</w:t>
      </w:r>
      <w:r w:rsidR="00BF564E" w:rsidRPr="00BF564E">
        <w:t xml:space="preserve"> van economische ontwikkeling</w:t>
      </w:r>
      <w:r w:rsidR="00E55728">
        <w:t xml:space="preserve"> in relatie tot ondernemerschap</w:t>
      </w:r>
      <w:bookmarkEnd w:id="10"/>
    </w:p>
    <w:p w14:paraId="26AD6761" w14:textId="5085BB18" w:rsidR="00403BD4" w:rsidRDefault="00650366" w:rsidP="00ED6C28">
      <w:pPr>
        <w:tabs>
          <w:tab w:val="left" w:pos="5608"/>
        </w:tabs>
        <w:spacing w:line="276" w:lineRule="auto"/>
      </w:pPr>
      <w:r>
        <w:t>Wanneer men onderscheid maakt</w:t>
      </w:r>
      <w:r w:rsidR="007736B1">
        <w:t xml:space="preserve"> tussen verschillende mate van e</w:t>
      </w:r>
      <w:r w:rsidR="001A7F66">
        <w:t>conomische ontwikkel</w:t>
      </w:r>
      <w:r w:rsidR="00B742C5">
        <w:t xml:space="preserve">ing </w:t>
      </w:r>
      <w:r w:rsidR="007736B1">
        <w:t xml:space="preserve">wordt veelal </w:t>
      </w:r>
      <w:r>
        <w:t>he</w:t>
      </w:r>
      <w:r w:rsidR="00B742C5">
        <w:t xml:space="preserve">t moderne model van </w:t>
      </w:r>
      <w:r w:rsidR="001A7F66">
        <w:t>economische ontwikkeling door P</w:t>
      </w:r>
      <w:r w:rsidR="00B742C5">
        <w:t xml:space="preserve">orter </w:t>
      </w:r>
      <w:sdt>
        <w:sdtPr>
          <w:id w:val="476033071"/>
          <w:citation/>
        </w:sdtPr>
        <w:sdtEndPr/>
        <w:sdtContent>
          <w:r w:rsidR="00B742C5">
            <w:fldChar w:fldCharType="begin"/>
          </w:r>
          <w:r w:rsidR="00B742C5" w:rsidRPr="00B742C5">
            <w:instrText xml:space="preserve"> CITATION Por02 \l 1043 </w:instrText>
          </w:r>
          <w:r w:rsidR="00B742C5">
            <w:fldChar w:fldCharType="separate"/>
          </w:r>
          <w:r w:rsidR="00DC1929">
            <w:rPr>
              <w:noProof/>
            </w:rPr>
            <w:t>(Porter, Sachs, &amp; McArthur, 2002)</w:t>
          </w:r>
          <w:r w:rsidR="00B742C5">
            <w:fldChar w:fldCharType="end"/>
          </w:r>
        </w:sdtContent>
      </w:sdt>
      <w:r>
        <w:t xml:space="preserve"> gebruikt</w:t>
      </w:r>
      <w:r w:rsidR="00B742C5">
        <w:t>. Hierbij wordt een onderscheid gemaakt tussen landen op basis van hun BBP per capita. De economische activi</w:t>
      </w:r>
      <w:r w:rsidR="00B742C5">
        <w:lastRenderedPageBreak/>
        <w:t xml:space="preserve">teiten zijn op andere aspecten van de samenleving gericht in de verschillende fasen van economische ontwikkeling. </w:t>
      </w:r>
      <w:r w:rsidR="00403BD4">
        <w:t>Het gaat</w:t>
      </w:r>
      <w:r w:rsidR="00285E0A">
        <w:t xml:space="preserve"> om de evolutie van een ‘r</w:t>
      </w:r>
      <w:r w:rsidR="0067119F">
        <w:t>esource-based</w:t>
      </w:r>
      <w:r w:rsidR="00285E0A">
        <w:t xml:space="preserve">’ economie tot een ‘knowledge-based’ economie. </w:t>
      </w:r>
      <w:r w:rsidR="00B742C5">
        <w:t>Het model verdeelt economieën</w:t>
      </w:r>
      <w:r w:rsidR="00285E0A">
        <w:t xml:space="preserve"> in drie fasen van ontwikkeling en tussen deze fasen worden verschillen geobserveerd.</w:t>
      </w:r>
      <w:r w:rsidR="00FF1556">
        <w:t xml:space="preserve"> Ook </w:t>
      </w:r>
      <w:r w:rsidR="00173033">
        <w:t xml:space="preserve">het </w:t>
      </w:r>
      <w:r w:rsidR="00FF1556">
        <w:t xml:space="preserve">GEM meet in haar onderzoek op deze manier. </w:t>
      </w:r>
    </w:p>
    <w:p w14:paraId="3B98FAFC" w14:textId="77777777" w:rsidR="00403BD4" w:rsidRDefault="00403BD4" w:rsidP="00ED6C28">
      <w:pPr>
        <w:tabs>
          <w:tab w:val="left" w:pos="5608"/>
        </w:tabs>
        <w:spacing w:line="276" w:lineRule="auto"/>
      </w:pPr>
    </w:p>
    <w:p w14:paraId="569BBCF6" w14:textId="213064BF" w:rsidR="000A008A" w:rsidRDefault="005C069D" w:rsidP="00ED6C28">
      <w:pPr>
        <w:tabs>
          <w:tab w:val="left" w:pos="5608"/>
        </w:tabs>
        <w:spacing w:line="276" w:lineRule="auto"/>
      </w:pPr>
      <w:r>
        <w:lastRenderedPageBreak/>
        <w:t>Bij de eerste fase van</w:t>
      </w:r>
      <w:r w:rsidR="00403BD4">
        <w:t xml:space="preserve"> economische ontwikkeling </w:t>
      </w:r>
      <w:r w:rsidR="00FC3024">
        <w:t xml:space="preserve">(laag BBP per capita) </w:t>
      </w:r>
      <w:r w:rsidR="00403BD4">
        <w:t xml:space="preserve">is een economie vooral aangewezen op het mobiliseren van primaire productiefactoren als: land, primaire grondstoffen en ongeschoolde arbeid. </w:t>
      </w:r>
      <w:r w:rsidR="0058772F">
        <w:t>Dit zijn de zogenaamde ‘</w:t>
      </w:r>
      <w:r w:rsidR="0058772F" w:rsidRPr="0058772F">
        <w:rPr>
          <w:i/>
        </w:rPr>
        <w:t>factor-driven economies’</w:t>
      </w:r>
      <w:r w:rsidR="0058772F">
        <w:t>. De economie doet zijn internationale voordeel door productie tegen lage kosten</w:t>
      </w:r>
      <w:r w:rsidR="00F20D16">
        <w:t>. D</w:t>
      </w:r>
      <w:r w:rsidR="003934C6" w:rsidRPr="00184550">
        <w:t xml:space="preserve">e ‘factor-driven economies’ hebben vergeleken met de </w:t>
      </w:r>
      <w:r w:rsidR="00184550" w:rsidRPr="00184550">
        <w:t xml:space="preserve">economieën in </w:t>
      </w:r>
      <w:r w:rsidR="003934C6" w:rsidRPr="00184550">
        <w:t>andere fasen va</w:t>
      </w:r>
      <w:r w:rsidR="00184550" w:rsidRPr="00184550">
        <w:t>n ontwikkeling een grotere agrarische sector</w:t>
      </w:r>
      <w:r w:rsidR="00184550">
        <w:t xml:space="preserve"> </w:t>
      </w:r>
      <w:sdt>
        <w:sdtPr>
          <w:id w:val="-1280726121"/>
          <w:citation/>
        </w:sdtPr>
        <w:sdtEndPr/>
        <w:sdtContent>
          <w:r w:rsidR="00184550">
            <w:fldChar w:fldCharType="begin"/>
          </w:r>
          <w:r w:rsidR="00184550" w:rsidRPr="00550635">
            <w:instrText xml:space="preserve"> CITATION Gri09 \l 1043 </w:instrText>
          </w:r>
          <w:r w:rsidR="00184550">
            <w:fldChar w:fldCharType="separate"/>
          </w:r>
          <w:r w:rsidR="00DC1929">
            <w:rPr>
              <w:noProof/>
            </w:rPr>
            <w:t xml:space="preserve">(Gries &amp; Naude, </w:t>
          </w:r>
          <w:r w:rsidR="00DC1929">
            <w:rPr>
              <w:noProof/>
            </w:rPr>
            <w:lastRenderedPageBreak/>
            <w:t>2009)</w:t>
          </w:r>
          <w:r w:rsidR="00184550">
            <w:fldChar w:fldCharType="end"/>
          </w:r>
        </w:sdtContent>
      </w:sdt>
      <w:r w:rsidR="00184550" w:rsidRPr="00184550">
        <w:t xml:space="preserve">. Hierdoor is </w:t>
      </w:r>
      <w:r w:rsidR="0060342F">
        <w:t>de ondernemerschapsactiviteit</w:t>
      </w:r>
      <w:r w:rsidR="00184550" w:rsidRPr="00184550">
        <w:t xml:space="preserve"> in deze economieën hoger, hoewel dit ook het geval is in niet-agrarische sectoren</w:t>
      </w:r>
      <w:sdt>
        <w:sdtPr>
          <w:id w:val="-1575972596"/>
          <w:citation/>
        </w:sdtPr>
        <w:sdtEndPr/>
        <w:sdtContent>
          <w:r w:rsidR="00550635">
            <w:fldChar w:fldCharType="begin"/>
          </w:r>
          <w:r w:rsidR="00550635" w:rsidRPr="00550635">
            <w:instrText xml:space="preserve"> CITATION Lou92 \l 1043 </w:instrText>
          </w:r>
          <w:r w:rsidR="00550635">
            <w:fldChar w:fldCharType="separate"/>
          </w:r>
          <w:r w:rsidR="00DC1929">
            <w:rPr>
              <w:noProof/>
            </w:rPr>
            <w:t xml:space="preserve"> (Loufti, 1992)</w:t>
          </w:r>
          <w:r w:rsidR="00550635">
            <w:fldChar w:fldCharType="end"/>
          </w:r>
        </w:sdtContent>
      </w:sdt>
      <w:r w:rsidR="00184550" w:rsidRPr="00184550">
        <w:t>. In ‘factor-driven economies’ is ondernemerschap vooral een manier om imperfecties binnen markten en binnen de maatschappij te benutten.</w:t>
      </w:r>
      <w:r w:rsidR="003934C6" w:rsidRPr="00184550">
        <w:br/>
      </w:r>
      <w:r w:rsidR="003934C6">
        <w:rPr>
          <w:color w:val="FF0000"/>
        </w:rPr>
        <w:br/>
      </w:r>
      <w:r w:rsidR="00FC3024">
        <w:t xml:space="preserve">De tweede fase is die van de economieën met een gemiddeld BBP per capita, ook wel de </w:t>
      </w:r>
      <w:r w:rsidR="00FC3024" w:rsidRPr="00F51EAD">
        <w:rPr>
          <w:i/>
        </w:rPr>
        <w:t xml:space="preserve">‘efficiency-driven </w:t>
      </w:r>
      <w:r w:rsidR="00FC3024" w:rsidRPr="00F51EAD">
        <w:rPr>
          <w:i/>
        </w:rPr>
        <w:lastRenderedPageBreak/>
        <w:t>economies’</w:t>
      </w:r>
      <w:r w:rsidR="00FC3024">
        <w:t xml:space="preserve"> genoemd</w:t>
      </w:r>
      <w:r w:rsidR="00F51EAD">
        <w:t>. In deze fase is beleid gericht op stabiliseren van de economie en het verbeteren van markten</w:t>
      </w:r>
      <w:r w:rsidR="00244C8A">
        <w:t xml:space="preserve"> door het creëren van meer productie efficiëntie</w:t>
      </w:r>
      <w:r>
        <w:t xml:space="preserve"> binnen de industriële sector</w:t>
      </w:r>
      <w:r w:rsidR="00F51EAD">
        <w:t xml:space="preserve">. De productie wordt voornamelijk gedaan de industriële sector en daardoor is </w:t>
      </w:r>
      <w:r w:rsidR="00601CCC">
        <w:t>concurrentiepositie vooral</w:t>
      </w:r>
      <w:r w:rsidR="00F51EAD">
        <w:t xml:space="preserve"> afhankelijk van schaalvoordelen door de intensivering van kapitaal. Om deze reden noemt men deze fase ook wel ‘investment-driven’. Naast (buitenlandse) investering is educatie van </w:t>
      </w:r>
      <w:r w:rsidR="00F51EAD">
        <w:lastRenderedPageBreak/>
        <w:t xml:space="preserve">de </w:t>
      </w:r>
      <w:r w:rsidR="00601CCC">
        <w:t xml:space="preserve">beroepsbevolking om technologieën uit meer ontwikkelde landen te gebruiken </w:t>
      </w:r>
      <w:r w:rsidR="00601CCC" w:rsidRPr="0060342F">
        <w:t>belangrijk</w:t>
      </w:r>
      <w:r w:rsidR="0060342F" w:rsidRPr="0060342F">
        <w:t>.</w:t>
      </w:r>
      <w:r w:rsidR="0060342F">
        <w:rPr>
          <w:b/>
        </w:rPr>
        <w:t xml:space="preserve"> </w:t>
      </w:r>
      <w:r w:rsidR="0060342F" w:rsidRPr="00E54766">
        <w:t>In de</w:t>
      </w:r>
      <w:r w:rsidR="00C803C5" w:rsidRPr="00E54766">
        <w:t>ze</w:t>
      </w:r>
      <w:r w:rsidR="0060342F" w:rsidRPr="00E54766">
        <w:t xml:space="preserve"> fase van ontwikkeling neemt de ondernemerschapsactiviteit af</w:t>
      </w:r>
      <w:r w:rsidR="00BE58BE">
        <w:t xml:space="preserve"> </w:t>
      </w:r>
      <w:sdt>
        <w:sdtPr>
          <w:id w:val="1926452085"/>
          <w:citation/>
        </w:sdtPr>
        <w:sdtEndPr/>
        <w:sdtContent>
          <w:r w:rsidR="00BE58BE">
            <w:fldChar w:fldCharType="begin"/>
          </w:r>
          <w:r w:rsidR="00DC1929">
            <w:instrText xml:space="preserve">CITATION Acs94 \l 1043 </w:instrText>
          </w:r>
          <w:r w:rsidR="00BE58BE">
            <w:fldChar w:fldCharType="separate"/>
          </w:r>
          <w:r w:rsidR="00DC1929">
            <w:rPr>
              <w:noProof/>
            </w:rPr>
            <w:t>(Acs, Audretsch, &amp; Evans, 1994)</w:t>
          </w:r>
          <w:r w:rsidR="00BE58BE">
            <w:fldChar w:fldCharType="end"/>
          </w:r>
        </w:sdtContent>
      </w:sdt>
      <w:r w:rsidR="00BE58BE">
        <w:t>.</w:t>
      </w:r>
      <w:r w:rsidR="0065674B" w:rsidRPr="00E54766">
        <w:t xml:space="preserve"> Deze daling kan verklaard worden door de het kleiner worden van de </w:t>
      </w:r>
      <w:r w:rsidR="00E54766">
        <w:t xml:space="preserve">ondernemersrijke </w:t>
      </w:r>
      <w:r w:rsidR="0065674B" w:rsidRPr="00E54766">
        <w:t xml:space="preserve">agrarische sector zodra het BBP per capita stijgt. Dit geldt echter ook voor andere sectoren </w:t>
      </w:r>
      <w:sdt>
        <w:sdtPr>
          <w:id w:val="-1568176666"/>
          <w:citation/>
        </w:sdtPr>
        <w:sdtEndPr/>
        <w:sdtContent>
          <w:r w:rsidR="0065674B" w:rsidRPr="00E54766">
            <w:fldChar w:fldCharType="begin"/>
          </w:r>
          <w:r w:rsidR="0065674B" w:rsidRPr="00E54766">
            <w:instrText xml:space="preserve"> CITATION Lou92 \l 1043 </w:instrText>
          </w:r>
          <w:r w:rsidR="0065674B" w:rsidRPr="00E54766">
            <w:fldChar w:fldCharType="separate"/>
          </w:r>
          <w:r w:rsidR="00DC1929">
            <w:rPr>
              <w:noProof/>
            </w:rPr>
            <w:t>(Loufti, 1992)</w:t>
          </w:r>
          <w:r w:rsidR="0065674B" w:rsidRPr="00E54766">
            <w:fldChar w:fldCharType="end"/>
          </w:r>
        </w:sdtContent>
      </w:sdt>
      <w:r w:rsidR="0065674B" w:rsidRPr="00E54766">
        <w:t xml:space="preserve">. De beroepsbevolking zal zich </w:t>
      </w:r>
      <w:r w:rsidR="00483D4D">
        <w:t>daarnaast</w:t>
      </w:r>
      <w:r w:rsidR="00E54766" w:rsidRPr="00E54766">
        <w:t xml:space="preserve"> </w:t>
      </w:r>
      <w:r w:rsidR="0065674B" w:rsidRPr="00E54766">
        <w:t>ver</w:t>
      </w:r>
      <w:r w:rsidR="00E54766" w:rsidRPr="00E54766">
        <w:t xml:space="preserve">schuiven van ondernemer naar loonwerker, omdat </w:t>
      </w:r>
      <w:r w:rsidR="00E54766" w:rsidRPr="00E54766">
        <w:lastRenderedPageBreak/>
        <w:t>schaalvoordelen</w:t>
      </w:r>
      <w:r w:rsidR="00F94982">
        <w:t xml:space="preserve"> voor grote bedrijven </w:t>
      </w:r>
      <w:r w:rsidR="00E54766" w:rsidRPr="00E54766">
        <w:t xml:space="preserve">zich voordoen. Deze schaalvoordelen zijn belangrijk in de </w:t>
      </w:r>
      <w:r w:rsidR="00E54766">
        <w:t>industriële sector, maar zijn een grote toetreding barrière voor ondernemers</w:t>
      </w:r>
      <w:r w:rsidR="00BE58BE">
        <w:t xml:space="preserve"> </w:t>
      </w:r>
      <w:r w:rsidR="00BE58BE" w:rsidRPr="001C4D12">
        <w:t>(Acs et al., 1994)</w:t>
      </w:r>
      <w:r w:rsidR="00E54766">
        <w:t>.</w:t>
      </w:r>
      <w:r w:rsidR="00F94982">
        <w:t xml:space="preserve"> Daarnaast gaat Lucas (1984) uit van een ongelijke verdeling </w:t>
      </w:r>
      <w:r w:rsidR="00FB4228">
        <w:t>van ‘mana</w:t>
      </w:r>
      <w:r w:rsidR="007C7E4B">
        <w:t>gerial talent’ onder de beroepsbevolking. Omdat het loon uit werk toeneemt in deze fase van ontwikkeling, zullen de ‘opportunity costs’ van ondernemerschap groter worden, wat ondernemerschap zal tegenwerken.</w:t>
      </w:r>
      <w:r w:rsidR="00840CC9" w:rsidRPr="001C4D12">
        <w:br/>
      </w:r>
      <w:r w:rsidR="00285E0A">
        <w:lastRenderedPageBreak/>
        <w:br/>
      </w:r>
    </w:p>
    <w:p w14:paraId="37DA319D" w14:textId="6E4AC10F" w:rsidR="00E55728" w:rsidRPr="00310397" w:rsidRDefault="00601CCC" w:rsidP="00ED6C28">
      <w:pPr>
        <w:tabs>
          <w:tab w:val="left" w:pos="5608"/>
        </w:tabs>
        <w:spacing w:line="276" w:lineRule="auto"/>
      </w:pPr>
      <w:r>
        <w:t xml:space="preserve">De derde fase is </w:t>
      </w:r>
      <w:r w:rsidR="002F5F9C">
        <w:t xml:space="preserve">de laatste fase en betreft de economieën met het hoogste BBP per capita. De fase noemt Porter (2002) de </w:t>
      </w:r>
      <w:r w:rsidR="002F5F9C" w:rsidRPr="002F5F9C">
        <w:rPr>
          <w:i/>
        </w:rPr>
        <w:t>‘innovation-driven economies’</w:t>
      </w:r>
      <w:r w:rsidR="002F5F9C">
        <w:t xml:space="preserve">, omdat deze landen in ten minste enkele sectoren technologisch innoveren. De evolutie van de tweede </w:t>
      </w:r>
      <w:r w:rsidR="002F5926">
        <w:t xml:space="preserve">fase </w:t>
      </w:r>
      <w:r w:rsidR="002F5F9C">
        <w:t xml:space="preserve">naar de derde </w:t>
      </w:r>
      <w:r w:rsidR="002F5926">
        <w:t xml:space="preserve">fase </w:t>
      </w:r>
      <w:r w:rsidR="002F5F9C">
        <w:t xml:space="preserve">gaat </w:t>
      </w:r>
      <w:r w:rsidR="005414D0">
        <w:t xml:space="preserve">dus </w:t>
      </w:r>
      <w:r w:rsidR="002F5F9C">
        <w:t xml:space="preserve">gepaard met het veranderen </w:t>
      </w:r>
      <w:r w:rsidR="005414D0">
        <w:t>van technologie-importerende economie</w:t>
      </w:r>
      <w:r w:rsidR="002F5F9C">
        <w:t xml:space="preserve"> naar technologie-</w:t>
      </w:r>
      <w:r w:rsidR="002F5F9C">
        <w:lastRenderedPageBreak/>
        <w:t>genererend</w:t>
      </w:r>
      <w:r w:rsidR="005414D0">
        <w:t>e economie</w:t>
      </w:r>
      <w:r w:rsidR="002F5F9C">
        <w:t xml:space="preserve">. </w:t>
      </w:r>
      <w:r w:rsidR="002F5926">
        <w:t xml:space="preserve">Hierbij  is vereist dat het land </w:t>
      </w:r>
      <w:r w:rsidR="009255FA">
        <w:t xml:space="preserve">deskundigheid ontwikkelt in het genereren, maar ook commercialiseren van nieuwe </w:t>
      </w:r>
      <w:r w:rsidR="00964A0A">
        <w:t xml:space="preserve">(technologische) </w:t>
      </w:r>
      <w:r w:rsidR="009255FA">
        <w:t xml:space="preserve">kennis. </w:t>
      </w:r>
      <w:r w:rsidR="00DD5797">
        <w:t>Dit houdt in dat universiteiten, overheden en andere betrokken actoren intensief samen moeten werken. Uiteindelijk kan dit leiden tot continue innovatie bin</w:t>
      </w:r>
      <w:r w:rsidR="00936D8E">
        <w:t xml:space="preserve">nen een economie </w:t>
      </w:r>
      <w:r w:rsidR="00DD5797">
        <w:t xml:space="preserve">en lange termijn economische groei. </w:t>
      </w:r>
      <w:r w:rsidR="00CB3DA1">
        <w:t>Verder zal een versch</w:t>
      </w:r>
      <w:r w:rsidR="00BC41C3">
        <w:t>uiving plaatsvinden van een</w:t>
      </w:r>
      <w:r w:rsidR="00CB3DA1">
        <w:t xml:space="preserve"> </w:t>
      </w:r>
      <w:r w:rsidR="00BC41C3">
        <w:t xml:space="preserve">overwegend </w:t>
      </w:r>
      <w:r w:rsidR="00CB3DA1">
        <w:t xml:space="preserve">industriële economie naar een economie </w:t>
      </w:r>
      <w:r w:rsidR="00AA3C67">
        <w:t>waar</w:t>
      </w:r>
      <w:r w:rsidR="001E49FF">
        <w:t>in</w:t>
      </w:r>
      <w:r w:rsidR="00BC41C3">
        <w:t xml:space="preserve"> </w:t>
      </w:r>
      <w:r w:rsidR="00BC41C3">
        <w:lastRenderedPageBreak/>
        <w:t>servicebedrijven</w:t>
      </w:r>
      <w:r w:rsidR="00CB3DA1">
        <w:t xml:space="preserve"> </w:t>
      </w:r>
      <w:r w:rsidR="00F62842">
        <w:t xml:space="preserve">een belangrijke rol spelen. </w:t>
      </w:r>
      <w:r w:rsidR="002A7C8D">
        <w:t>De laatste fase van economische ontwikkeling is te onderscheiden door hogere ondernemersactiviteit dan in de tweede fase</w:t>
      </w:r>
      <w:r w:rsidR="00310397" w:rsidRPr="00310397">
        <w:t xml:space="preserve"> (Acs et al., 1994)</w:t>
      </w:r>
      <w:r w:rsidR="002A7C8D">
        <w:t>.</w:t>
      </w:r>
      <w:r w:rsidR="00215CA1">
        <w:t xml:space="preserve"> </w:t>
      </w:r>
      <w:r w:rsidR="002A7C8D">
        <w:t xml:space="preserve"> Juist in de hierboven genoemde servicesector zullen kleinere bedrijven en lage toetreding barrières zorgen voor meer ondernemers</w:t>
      </w:r>
      <w:r w:rsidR="00310397">
        <w:t xml:space="preserve">mogelijkheden. Door innovatie binnen de servicesector zijn ondernemersmogelijkheden breder en toegankelijker </w:t>
      </w:r>
      <w:r w:rsidR="00310397" w:rsidRPr="00310397">
        <w:t>(Acs et al., 1994)</w:t>
      </w:r>
      <w:r w:rsidR="00310397">
        <w:t xml:space="preserve">. </w:t>
      </w:r>
      <w:r w:rsidR="00215CA1">
        <w:t xml:space="preserve">Ook het inkomen en de welvaart nemen </w:t>
      </w:r>
      <w:r w:rsidR="00215CA1">
        <w:lastRenderedPageBreak/>
        <w:t xml:space="preserve">toe bij hoge mate van economische ontwikkeling, waardoor de consument meer waarde hecht aan variëteit, waardoor nieuwe marktniches ontstaan voor ondernemers </w:t>
      </w:r>
      <w:sdt>
        <w:sdtPr>
          <w:id w:val="749469171"/>
          <w:citation/>
        </w:sdtPr>
        <w:sdtEndPr/>
        <w:sdtContent>
          <w:r w:rsidR="00215CA1">
            <w:fldChar w:fldCharType="begin"/>
          </w:r>
          <w:r w:rsidR="00215CA1" w:rsidRPr="00215CA1">
            <w:instrText xml:space="preserve"> CITATION Jac84 \l 1043 </w:instrText>
          </w:r>
          <w:r w:rsidR="00215CA1">
            <w:fldChar w:fldCharType="separate"/>
          </w:r>
          <w:r w:rsidR="00DC1929">
            <w:rPr>
              <w:noProof/>
            </w:rPr>
            <w:t>(Jackson, 1984)</w:t>
          </w:r>
          <w:r w:rsidR="00215CA1">
            <w:fldChar w:fldCharType="end"/>
          </w:r>
        </w:sdtContent>
      </w:sdt>
      <w:r w:rsidR="00215CA1">
        <w:t>.</w:t>
      </w:r>
    </w:p>
    <w:p w14:paraId="48AE2A6D" w14:textId="77777777" w:rsidR="00E55728" w:rsidRDefault="00E55728" w:rsidP="00ED6C28">
      <w:pPr>
        <w:tabs>
          <w:tab w:val="left" w:pos="5608"/>
        </w:tabs>
        <w:spacing w:line="276" w:lineRule="auto"/>
      </w:pPr>
    </w:p>
    <w:p w14:paraId="42EF67F5" w14:textId="22FCDFA2" w:rsidR="00661282" w:rsidRPr="00306752" w:rsidRDefault="00247508" w:rsidP="00ED6C28">
      <w:pPr>
        <w:tabs>
          <w:tab w:val="left" w:pos="5608"/>
        </w:tabs>
        <w:spacing w:line="276" w:lineRule="auto"/>
      </w:pPr>
      <w:r w:rsidRPr="00306752">
        <w:t>Bij gebrek aan onderzoek naar (</w:t>
      </w:r>
      <w:r w:rsidR="00065CE5" w:rsidRPr="00306752">
        <w:t>verschillende</w:t>
      </w:r>
      <w:r w:rsidRPr="00306752">
        <w:t>)</w:t>
      </w:r>
      <w:r w:rsidR="00065CE5" w:rsidRPr="00306752">
        <w:t xml:space="preserve"> leeftijdspatronen in verschillende soorten ontwikkelde economieën</w:t>
      </w:r>
      <w:r w:rsidRPr="00306752">
        <w:t xml:space="preserve"> is er geen hypothese op te stellen. Om deze reden </w:t>
      </w:r>
      <w:r w:rsidRPr="00306752">
        <w:lastRenderedPageBreak/>
        <w:t>zal het verband tussen leeftijd en TEA in verschillende fase</w:t>
      </w:r>
      <w:r w:rsidR="00FF3EB7">
        <w:t>n</w:t>
      </w:r>
      <w:r w:rsidRPr="00306752">
        <w:t xml:space="preserve"> van ontwikkeling empirisch onderzocht worden.  </w:t>
      </w:r>
    </w:p>
    <w:p w14:paraId="757401AF" w14:textId="77777777" w:rsidR="00661282" w:rsidRPr="00306752" w:rsidRDefault="00661282" w:rsidP="00ED6C28">
      <w:pPr>
        <w:tabs>
          <w:tab w:val="left" w:pos="5608"/>
        </w:tabs>
        <w:spacing w:line="276" w:lineRule="auto"/>
      </w:pPr>
    </w:p>
    <w:p w14:paraId="426316F3" w14:textId="4BF71D9B" w:rsidR="00876D43" w:rsidRDefault="00876D43" w:rsidP="00823D66">
      <w:pPr>
        <w:pStyle w:val="Heading1"/>
      </w:pPr>
      <w:r w:rsidRPr="005051F3">
        <w:rPr>
          <w:color w:val="274C62"/>
        </w:rPr>
        <w:br w:type="column"/>
      </w:r>
      <w:bookmarkStart w:id="11" w:name="_Toc322259512"/>
      <w:r w:rsidR="006C33E1">
        <w:lastRenderedPageBreak/>
        <w:t>4</w:t>
      </w:r>
      <w:r>
        <w:t>. Data</w:t>
      </w:r>
      <w:r w:rsidR="006C33E1">
        <w:t xml:space="preserve"> &amp; Methodologie</w:t>
      </w:r>
      <w:bookmarkEnd w:id="11"/>
    </w:p>
    <w:p w14:paraId="7CD44DAC" w14:textId="4049AAC6" w:rsidR="00876D43" w:rsidRDefault="00C136BF" w:rsidP="005B3A7D">
      <w:pPr>
        <w:pStyle w:val="Heading2"/>
        <w:rPr>
          <w:rStyle w:val="Heading2Char"/>
          <w:b/>
        </w:rPr>
      </w:pPr>
      <w:bookmarkStart w:id="12" w:name="_Toc322259513"/>
      <w:r w:rsidRPr="005B3A7D">
        <w:rPr>
          <w:rStyle w:val="Heading2Char"/>
          <w:b/>
        </w:rPr>
        <w:t>4.1 Data</w:t>
      </w:r>
      <w:bookmarkEnd w:id="12"/>
    </w:p>
    <w:p w14:paraId="27125C40" w14:textId="77777777" w:rsidR="005B3A7D" w:rsidRPr="005B3A7D" w:rsidRDefault="00823D66" w:rsidP="005B3A7D">
      <w:pPr>
        <w:pStyle w:val="Heading3"/>
      </w:pPr>
      <w:bookmarkStart w:id="13" w:name="_Toc322259514"/>
      <w:r w:rsidRPr="005B3A7D">
        <w:t xml:space="preserve">4.1.1 </w:t>
      </w:r>
      <w:r w:rsidR="00941D2A" w:rsidRPr="005B3A7D">
        <w:t xml:space="preserve">Introductie </w:t>
      </w:r>
      <w:r w:rsidRPr="005B3A7D">
        <w:t>Data</w:t>
      </w:r>
      <w:bookmarkEnd w:id="13"/>
      <w:r w:rsidRPr="005B3A7D">
        <w:t xml:space="preserve"> </w:t>
      </w:r>
    </w:p>
    <w:p w14:paraId="75B6767D" w14:textId="756E4216" w:rsidR="00B71D2B" w:rsidRPr="00D24B91" w:rsidRDefault="00B369B1" w:rsidP="00B71D2B">
      <w:pPr>
        <w:widowControl w:val="0"/>
        <w:autoSpaceDE w:val="0"/>
        <w:autoSpaceDN w:val="0"/>
        <w:adjustRightInd w:val="0"/>
        <w:spacing w:line="276" w:lineRule="auto"/>
      </w:pPr>
      <w:r>
        <w:t>De data die gebruikt is in de analyse van de</w:t>
      </w:r>
      <w:r w:rsidR="00CF3681">
        <w:t xml:space="preserve">ze scriptie is afkomstig van </w:t>
      </w:r>
      <w:r w:rsidR="003B1441">
        <w:t>de</w:t>
      </w:r>
      <w:r>
        <w:t xml:space="preserve"> Globa</w:t>
      </w:r>
      <w:r w:rsidR="000167FC">
        <w:t>l Entrepreneurship Monitor</w:t>
      </w:r>
      <w:r w:rsidR="000167FC">
        <w:rPr>
          <w:rStyle w:val="FootnoteReference"/>
        </w:rPr>
        <w:footnoteReference w:id="1"/>
      </w:r>
      <w:r w:rsidR="000167FC">
        <w:t xml:space="preserve">. </w:t>
      </w:r>
      <w:r>
        <w:t xml:space="preserve">GEM heeft wereldwijd een goede reputatie en is vooraanstaand in onderzoek naar ondernemerschap. Door </w:t>
      </w:r>
      <w:r>
        <w:lastRenderedPageBreak/>
        <w:t>het uitgebreide, centraal gecoördineerde en internationaal uitgevoerde karakt</w:t>
      </w:r>
      <w:r w:rsidR="000B69F8">
        <w:t>er van het onderzoek is het voor het GEM mogelijk om hoge kwaliteit data te verzamelen en analyses uit te voeren</w:t>
      </w:r>
      <w:r w:rsidR="005C163E">
        <w:t>.</w:t>
      </w:r>
      <w:r w:rsidR="005C163E">
        <w:br/>
      </w:r>
      <w:r w:rsidR="00C5177F">
        <w:t>Binnen elke economie kijkt het GEM naar twee elementen. Ten eerste het</w:t>
      </w:r>
      <w:r w:rsidR="009B4493">
        <w:t xml:space="preserve"> ondernemersgedrag en de houding</w:t>
      </w:r>
      <w:r w:rsidR="00C5177F">
        <w:t xml:space="preserve"> van individuen tegenover ondernemerschap. Ten tweede de nationale context en de invloed daarvan op </w:t>
      </w:r>
      <w:r w:rsidR="00C5177F">
        <w:lastRenderedPageBreak/>
        <w:t>ondernemerschap. Uit deze gege</w:t>
      </w:r>
      <w:r w:rsidR="002C2F5F">
        <w:t xml:space="preserve">vens worden wereldwijde, nationale </w:t>
      </w:r>
      <w:r w:rsidR="00553538">
        <w:t>en ‘special</w:t>
      </w:r>
      <w:r w:rsidR="00C5177F">
        <w:t xml:space="preserve"> topic’</w:t>
      </w:r>
      <w:r w:rsidR="009B231C">
        <w:t xml:space="preserve"> analys</w:t>
      </w:r>
      <w:r w:rsidR="00563D7D">
        <w:t>es gemaakt.</w:t>
      </w:r>
      <w:r w:rsidR="00563D7D">
        <w:br/>
        <w:t>De gebruikte</w:t>
      </w:r>
      <w:r w:rsidR="002C2F5F">
        <w:t xml:space="preserve"> database van het GEM is de ‘Adult Population Survey’</w:t>
      </w:r>
      <w:r w:rsidR="00A669EB">
        <w:t xml:space="preserve"> (APS)</w:t>
      </w:r>
      <w:r w:rsidR="00D06A8D">
        <w:t xml:space="preserve"> uit 2</w:t>
      </w:r>
      <w:r w:rsidR="008858BE">
        <w:t>012. Dit was de meest recent</w:t>
      </w:r>
      <w:r w:rsidR="00553538">
        <w:t>e</w:t>
      </w:r>
      <w:r w:rsidR="008858BE">
        <w:t xml:space="preserve"> beschikbare </w:t>
      </w:r>
      <w:r w:rsidR="00D06A8D">
        <w:t>d</w:t>
      </w:r>
      <w:r w:rsidR="008858BE">
        <w:t>ataset.</w:t>
      </w:r>
      <w:r w:rsidR="00E8451E">
        <w:t xml:space="preserve"> </w:t>
      </w:r>
      <w:r w:rsidR="00553538">
        <w:t xml:space="preserve">In </w:t>
      </w:r>
      <w:r w:rsidR="00A669EB">
        <w:t>2012 hebben meer dan 198.000 individuen uit 69 verschillende economieën deelgenomen aan deze APS.</w:t>
      </w:r>
      <w:r w:rsidR="00553538">
        <w:t xml:space="preserve"> </w:t>
      </w:r>
      <w:r w:rsidR="00A669EB">
        <w:t>Deze groep is geschat als 74% represe</w:t>
      </w:r>
      <w:r w:rsidR="00B559CC">
        <w:t xml:space="preserve">ntatief voor de wereldbevolking </w:t>
      </w:r>
      <w:sdt>
        <w:sdtPr>
          <w:id w:val="-1474134275"/>
          <w:citation/>
        </w:sdtPr>
        <w:sdtEndPr/>
        <w:sdtContent>
          <w:r w:rsidR="00A669EB">
            <w:fldChar w:fldCharType="begin"/>
          </w:r>
          <w:r w:rsidR="00DC1929">
            <w:instrText xml:space="preserve">CITATION Glo12 \l 1043 </w:instrText>
          </w:r>
          <w:r w:rsidR="00A669EB">
            <w:fldChar w:fldCharType="separate"/>
          </w:r>
          <w:r w:rsidR="00DC1929">
            <w:rPr>
              <w:noProof/>
            </w:rPr>
            <w:t>(Global Entrepreneurship Monitor, 2012)</w:t>
          </w:r>
          <w:r w:rsidR="00A669EB">
            <w:fldChar w:fldCharType="end"/>
          </w:r>
        </w:sdtContent>
      </w:sdt>
      <w:r w:rsidR="00B559CC">
        <w:t>.</w:t>
      </w:r>
      <w:r w:rsidR="00553538">
        <w:t xml:space="preserve"> </w:t>
      </w:r>
      <w:r w:rsidR="00745A58">
        <w:rPr>
          <w:color w:val="000000" w:themeColor="text1"/>
        </w:rPr>
        <w:t xml:space="preserve">Dit onderzoek kijkt </w:t>
      </w:r>
      <w:r w:rsidR="00745A58">
        <w:rPr>
          <w:color w:val="000000" w:themeColor="text1"/>
        </w:rPr>
        <w:lastRenderedPageBreak/>
        <w:t xml:space="preserve">alleen naar de ondervraagden tussen de 18-65 jaar oud (potentiële beroepsbevolking). Nadat alle ondervraagden jonger dan 18 en ouder dan 64 verwijderd zijn, blijven er 190.857 individuen over. Individuen die voor één of meer gebruikte variabelen missende waarden hebben, worden uit de analyse gehaald. </w:t>
      </w:r>
      <w:r w:rsidR="00745A58" w:rsidRPr="00540928">
        <w:t>De dataset bevat na de bewerkingen</w:t>
      </w:r>
      <w:r w:rsidR="002567C6" w:rsidRPr="00540928">
        <w:t xml:space="preserve"> 186.882</w:t>
      </w:r>
      <w:r w:rsidR="00745A58" w:rsidRPr="00540928">
        <w:t xml:space="preserve"> individuen.</w:t>
      </w:r>
      <w:r w:rsidR="00745A58">
        <w:rPr>
          <w:color w:val="000000" w:themeColor="text1"/>
        </w:rPr>
        <w:t xml:space="preserve"> </w:t>
      </w:r>
      <w:r w:rsidR="00873A2F">
        <w:t xml:space="preserve">GEM streefde bij de gebruikte </w:t>
      </w:r>
      <w:r w:rsidR="00883C7E">
        <w:t>APS naar een minimum van 2000 onder</w:t>
      </w:r>
      <w:r w:rsidR="00883C7E">
        <w:lastRenderedPageBreak/>
        <w:t>vraagden per land.</w:t>
      </w:r>
      <w:r w:rsidR="00FD1403">
        <w:t xml:space="preserve"> </w:t>
      </w:r>
      <w:r w:rsidR="00FD1403" w:rsidRPr="00D24B91">
        <w:t xml:space="preserve">Een compleet overzicht van </w:t>
      </w:r>
      <w:r w:rsidR="007224B4" w:rsidRPr="00D24B91">
        <w:t xml:space="preserve">de </w:t>
      </w:r>
      <w:r w:rsidR="00FD1403" w:rsidRPr="00D24B91">
        <w:t xml:space="preserve">ondervraagden per land </w:t>
      </w:r>
      <w:r w:rsidR="007224B4" w:rsidRPr="00D24B91">
        <w:t>die</w:t>
      </w:r>
      <w:r w:rsidR="00BC2F89" w:rsidRPr="00D24B91">
        <w:t xml:space="preserve"> gebruikt worden in de analyse </w:t>
      </w:r>
      <w:r w:rsidR="00FD1403" w:rsidRPr="00D24B91">
        <w:t>kan gevon</w:t>
      </w:r>
      <w:r w:rsidR="0095739C">
        <w:t>den worden in appendix T</w:t>
      </w:r>
      <w:r w:rsidR="00A20F2A" w:rsidRPr="00D24B91">
        <w:t xml:space="preserve">abel </w:t>
      </w:r>
      <w:r w:rsidR="00873A2F" w:rsidRPr="00D24B91">
        <w:t>1</w:t>
      </w:r>
      <w:r w:rsidR="00B71D2B" w:rsidRPr="00D24B91">
        <w:t xml:space="preserve">. </w:t>
      </w:r>
    </w:p>
    <w:p w14:paraId="291AE6C0" w14:textId="37719FBE" w:rsidR="00B91F51" w:rsidRDefault="00B91F51" w:rsidP="00682E3B">
      <w:pPr>
        <w:widowControl w:val="0"/>
        <w:autoSpaceDE w:val="0"/>
        <w:autoSpaceDN w:val="0"/>
        <w:adjustRightInd w:val="0"/>
        <w:spacing w:line="276" w:lineRule="auto"/>
        <w:rPr>
          <w:color w:val="000000" w:themeColor="text1"/>
        </w:rPr>
      </w:pPr>
    </w:p>
    <w:p w14:paraId="62CE3D56" w14:textId="77777777" w:rsidR="005B3A7D" w:rsidRDefault="00B52863" w:rsidP="006C33E1">
      <w:pPr>
        <w:widowControl w:val="0"/>
        <w:autoSpaceDE w:val="0"/>
        <w:autoSpaceDN w:val="0"/>
        <w:adjustRightInd w:val="0"/>
        <w:spacing w:line="276" w:lineRule="auto"/>
        <w:rPr>
          <w:color w:val="000000" w:themeColor="text1"/>
        </w:rPr>
      </w:pPr>
      <w:r>
        <w:rPr>
          <w:noProof/>
          <w:color w:val="000000" w:themeColor="text1"/>
          <w:lang w:val="en-GB" w:eastAsia="en-GB"/>
        </w:rPr>
        <w:drawing>
          <wp:anchor distT="0" distB="0" distL="114300" distR="114300" simplePos="0" relativeHeight="251676672" behindDoc="0" locked="0" layoutInCell="1" allowOverlap="1" wp14:anchorId="02674318" wp14:editId="049DBB03">
            <wp:simplePos x="0" y="0"/>
            <wp:positionH relativeFrom="column">
              <wp:posOffset>-346710</wp:posOffset>
            </wp:positionH>
            <wp:positionV relativeFrom="paragraph">
              <wp:posOffset>617220</wp:posOffset>
            </wp:positionV>
            <wp:extent cx="6518910" cy="2820670"/>
            <wp:effectExtent l="0" t="0" r="8890" b="0"/>
            <wp:wrapTight wrapText="bothSides">
              <wp:wrapPolygon edited="0">
                <wp:start x="0" y="0"/>
                <wp:lineTo x="0" y="21396"/>
                <wp:lineTo x="21545" y="21396"/>
                <wp:lineTo x="21545" y="0"/>
                <wp:lineTo x="0" y="0"/>
              </wp:wrapPolygon>
            </wp:wrapTight>
            <wp:docPr id="9"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518910" cy="2820670"/>
                    </a:xfrm>
                    <a:prstGeom prst="rect">
                      <a:avLst/>
                    </a:prstGeom>
                    <a:noFill/>
                    <a:ln>
                      <a:noFill/>
                    </a:ln>
                  </pic:spPr>
                </pic:pic>
              </a:graphicData>
            </a:graphic>
            <wp14:sizeRelH relativeFrom="page">
              <wp14:pctWidth>0</wp14:pctWidth>
            </wp14:sizeRelH>
            <wp14:sizeRelV relativeFrom="page">
              <wp14:pctHeight>0</wp14:pctHeight>
            </wp14:sizeRelV>
          </wp:anchor>
        </w:drawing>
      </w:r>
      <w:r w:rsidR="00F122D5">
        <w:rPr>
          <w:color w:val="000000" w:themeColor="text1"/>
        </w:rPr>
        <w:t xml:space="preserve">Tabel 2 laat alle gebruikte variabelen in de analyse zien en de waarden die zij aan kunnen nemen. </w:t>
      </w:r>
      <w:r w:rsidR="009043E9">
        <w:rPr>
          <w:color w:val="000000" w:themeColor="text1"/>
        </w:rPr>
        <w:t xml:space="preserve">Ook wordt weergegeven wat de functie is van </w:t>
      </w:r>
      <w:r w:rsidR="00CA4628">
        <w:rPr>
          <w:color w:val="000000" w:themeColor="text1"/>
        </w:rPr>
        <w:t>de variabelen in de analyse.</w:t>
      </w:r>
      <w:r w:rsidR="000928D4">
        <w:rPr>
          <w:color w:val="000000" w:themeColor="text1"/>
        </w:rPr>
        <w:t xml:space="preserve"> </w:t>
      </w:r>
      <w:r w:rsidRPr="00B52863">
        <w:rPr>
          <w:color w:val="000000" w:themeColor="text1"/>
        </w:rPr>
        <w:t xml:space="preserve"> </w:t>
      </w:r>
    </w:p>
    <w:p w14:paraId="0F74EF2D" w14:textId="1D13FBD0" w:rsidR="005B3A7D" w:rsidRPr="005B3A7D" w:rsidRDefault="000A73AC" w:rsidP="005B3A7D">
      <w:pPr>
        <w:pStyle w:val="Heading3"/>
      </w:pPr>
      <w:bookmarkStart w:id="14" w:name="_Toc322259515"/>
      <w:r w:rsidRPr="005B3A7D">
        <w:lastRenderedPageBreak/>
        <w:t>4.1.2</w:t>
      </w:r>
      <w:r w:rsidR="00823D66" w:rsidRPr="005B3A7D">
        <w:t xml:space="preserve"> </w:t>
      </w:r>
      <w:r w:rsidR="00C7202D" w:rsidRPr="005B3A7D">
        <w:t>Verdeling variabelen in gebruikte data</w:t>
      </w:r>
      <w:r w:rsidR="001F7657" w:rsidRPr="005B3A7D">
        <w:t>set</w:t>
      </w:r>
      <w:bookmarkEnd w:id="14"/>
    </w:p>
    <w:p w14:paraId="71A98F72" w14:textId="7BEC8DBC" w:rsidR="00D51535" w:rsidRPr="005051F3" w:rsidRDefault="00B52695" w:rsidP="006C33E1">
      <w:pPr>
        <w:widowControl w:val="0"/>
        <w:autoSpaceDE w:val="0"/>
        <w:autoSpaceDN w:val="0"/>
        <w:adjustRightInd w:val="0"/>
        <w:spacing w:line="276" w:lineRule="auto"/>
        <w:rPr>
          <w:lang w:val="en-US"/>
        </w:rPr>
      </w:pPr>
      <w:r>
        <w:t>In deze sectie</w:t>
      </w:r>
      <w:r w:rsidR="0009081E">
        <w:t xml:space="preserve"> worden beschrijvende statistieken gegeven </w:t>
      </w:r>
      <w:r>
        <w:t>voor d</w:t>
      </w:r>
      <w:r w:rsidR="00310AEF">
        <w:t xml:space="preserve">e verschillende variabelen die in de analyse gebruikt worden. </w:t>
      </w:r>
      <w:r w:rsidR="0032155E">
        <w:t xml:space="preserve">Deze data wordt beschreven aan de hand van de overgebleven </w:t>
      </w:r>
      <w:r w:rsidR="0032155E" w:rsidRPr="00540928">
        <w:t>186.882</w:t>
      </w:r>
      <w:r w:rsidR="0032155E">
        <w:t xml:space="preserve"> individuen in de dataset. </w:t>
      </w:r>
      <w:r w:rsidR="00D667E6">
        <w:t>Figuur 3</w:t>
      </w:r>
      <w:r w:rsidR="00310AEF">
        <w:t xml:space="preserve"> toont de verdeling van de variabelen</w:t>
      </w:r>
      <w:r w:rsidR="00957DE9">
        <w:t xml:space="preserve"> ‘</w:t>
      </w:r>
      <w:r w:rsidR="00310AEF" w:rsidRPr="00310AEF">
        <w:t>Total early-stage Entrepreneurial Activity</w:t>
      </w:r>
      <w:r w:rsidR="00957DE9">
        <w:t>’,</w:t>
      </w:r>
      <w:r w:rsidR="00310AEF">
        <w:t xml:space="preserve"> </w:t>
      </w:r>
      <w:r w:rsidR="00957DE9">
        <w:t>‘</w:t>
      </w:r>
      <w:r w:rsidR="00310AEF" w:rsidRPr="00310AEF">
        <w:t>Opportunity early-stage Entrepreneurial Activity</w:t>
      </w:r>
      <w:r w:rsidR="00957DE9">
        <w:t>’</w:t>
      </w:r>
      <w:r w:rsidR="00310AEF">
        <w:t xml:space="preserve">, </w:t>
      </w:r>
      <w:r w:rsidR="00957DE9">
        <w:t>‘</w:t>
      </w:r>
      <w:r w:rsidR="00310AEF" w:rsidRPr="00310AEF">
        <w:t>Necessity earl</w:t>
      </w:r>
      <w:r w:rsidR="00957DE9">
        <w:t>y-</w:t>
      </w:r>
      <w:r w:rsidR="00957DE9">
        <w:lastRenderedPageBreak/>
        <w:t>stage Entrepreneurial Activity’,</w:t>
      </w:r>
      <w:r w:rsidR="00310AEF">
        <w:t xml:space="preserve"> die als afhankelijke variabelen gebruikt worden in verschillende </w:t>
      </w:r>
      <w:r w:rsidR="0050239F">
        <w:t xml:space="preserve">logistische </w:t>
      </w:r>
      <w:r w:rsidR="00310AEF">
        <w:t xml:space="preserve">regressies. </w:t>
      </w:r>
      <w:r w:rsidR="00B618B7">
        <w:t>12,5</w:t>
      </w:r>
      <w:r w:rsidR="002D5BA3">
        <w:t>% van de ondervraagden zegt te behoren tot de TEA groep (zie theoretisch kader voor definitie)</w:t>
      </w:r>
      <w:r w:rsidR="00686B35">
        <w:t>.</w:t>
      </w:r>
      <w:r w:rsidR="00C04CB1">
        <w:t xml:space="preserve"> </w:t>
      </w:r>
      <w:r w:rsidR="00C04CB1" w:rsidRPr="005051F3">
        <w:rPr>
          <w:lang w:val="en-US"/>
        </w:rPr>
        <w:t>F</w:t>
      </w:r>
      <w:r w:rsidR="00403010">
        <w:rPr>
          <w:lang w:val="en-US"/>
        </w:rPr>
        <w:t>iguur 3</w:t>
      </w:r>
      <w:r w:rsidR="007B21C1" w:rsidRPr="005051F3">
        <w:rPr>
          <w:lang w:val="en-US"/>
        </w:rPr>
        <w:t xml:space="preserve"> toont een hoger percentage voor opportunity e</w:t>
      </w:r>
      <w:r w:rsidR="00B618B7" w:rsidRPr="005051F3">
        <w:rPr>
          <w:lang w:val="en-US"/>
        </w:rPr>
        <w:t xml:space="preserve">arly-stage </w:t>
      </w:r>
      <w:r w:rsidR="000A73AC">
        <w:rPr>
          <w:noProof/>
          <w:lang w:val="en-GB" w:eastAsia="en-GB"/>
        </w:rPr>
        <w:drawing>
          <wp:anchor distT="0" distB="0" distL="114300" distR="114300" simplePos="0" relativeHeight="251677696" behindDoc="0" locked="0" layoutInCell="1" allowOverlap="1" wp14:anchorId="50ED8127" wp14:editId="17EA716A">
            <wp:simplePos x="0" y="0"/>
            <wp:positionH relativeFrom="column">
              <wp:posOffset>0</wp:posOffset>
            </wp:positionH>
            <wp:positionV relativeFrom="paragraph">
              <wp:posOffset>2117090</wp:posOffset>
            </wp:positionV>
            <wp:extent cx="5756910" cy="2190750"/>
            <wp:effectExtent l="0" t="0" r="0" b="0"/>
            <wp:wrapTight wrapText="bothSides">
              <wp:wrapPolygon edited="0">
                <wp:start x="0" y="0"/>
                <wp:lineTo x="0" y="21412"/>
                <wp:lineTo x="21514" y="21412"/>
                <wp:lineTo x="21514" y="0"/>
                <wp:lineTo x="0" y="0"/>
              </wp:wrapPolygon>
            </wp:wrapTight>
            <wp:docPr id="15"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56910" cy="2190750"/>
                    </a:xfrm>
                    <a:prstGeom prst="rect">
                      <a:avLst/>
                    </a:prstGeom>
                    <a:noFill/>
                    <a:ln>
                      <a:noFill/>
                    </a:ln>
                  </pic:spPr>
                </pic:pic>
              </a:graphicData>
            </a:graphic>
            <wp14:sizeRelH relativeFrom="page">
              <wp14:pctWidth>0</wp14:pctWidth>
            </wp14:sizeRelH>
            <wp14:sizeRelV relativeFrom="page">
              <wp14:pctHeight>0</wp14:pctHeight>
            </wp14:sizeRelV>
          </wp:anchor>
        </w:drawing>
      </w:r>
      <w:r w:rsidR="00B618B7" w:rsidRPr="005051F3">
        <w:rPr>
          <w:lang w:val="en-US"/>
        </w:rPr>
        <w:t>entrepreneurship (8,8</w:t>
      </w:r>
      <w:r w:rsidR="007B21C1" w:rsidRPr="005051F3">
        <w:rPr>
          <w:lang w:val="en-US"/>
        </w:rPr>
        <w:t>%) dan voor necessity ea</w:t>
      </w:r>
      <w:r w:rsidR="00B618B7" w:rsidRPr="005051F3">
        <w:rPr>
          <w:lang w:val="en-US"/>
        </w:rPr>
        <w:t>rly-stage entrepreneurship (3,4</w:t>
      </w:r>
      <w:r w:rsidR="007B21C1" w:rsidRPr="005051F3">
        <w:rPr>
          <w:lang w:val="en-US"/>
        </w:rPr>
        <w:t xml:space="preserve">%). </w:t>
      </w:r>
    </w:p>
    <w:p w14:paraId="5A4AE501" w14:textId="530BFCC6" w:rsidR="00D51535" w:rsidRPr="00D51535" w:rsidRDefault="00D667E6" w:rsidP="006C33E1">
      <w:pPr>
        <w:widowControl w:val="0"/>
        <w:autoSpaceDE w:val="0"/>
        <w:autoSpaceDN w:val="0"/>
        <w:adjustRightInd w:val="0"/>
        <w:spacing w:line="276" w:lineRule="auto"/>
        <w:rPr>
          <w:color w:val="F79646" w:themeColor="accent6"/>
        </w:rPr>
      </w:pPr>
      <w:r>
        <w:t>Figuur 4</w:t>
      </w:r>
      <w:r w:rsidR="00357F6E">
        <w:t xml:space="preserve"> toont de verdeling van de controle variabelen </w:t>
      </w:r>
      <w:r w:rsidR="00357F6E">
        <w:lastRenderedPageBreak/>
        <w:t>educatie en geslacht, die in de analyse gebruikt worden.</w:t>
      </w:r>
      <w:r w:rsidR="00712714">
        <w:t xml:space="preserve"> Zoals te zien is in F</w:t>
      </w:r>
      <w:r w:rsidR="00277B1F">
        <w:t xml:space="preserve">iguur </w:t>
      </w:r>
      <w:r w:rsidR="00712714">
        <w:t xml:space="preserve">4 </w:t>
      </w:r>
      <w:r w:rsidR="00277B1F">
        <w:t>zijn mannen en vrouwen gelijk verd</w:t>
      </w:r>
      <w:r w:rsidR="001F2F6B">
        <w:t>eeld binnen de dataset</w:t>
      </w:r>
      <w:r w:rsidR="00A039BD">
        <w:t>, respectievelijk 50,</w:t>
      </w:r>
      <w:r w:rsidR="00185916">
        <w:t>9% en 49,10%</w:t>
      </w:r>
      <w:r w:rsidR="001F2F6B">
        <w:t xml:space="preserve">. De internationaal verschillende data </w:t>
      </w:r>
      <w:r w:rsidR="00277B1F">
        <w:t>voor educatie is door het GEM</w:t>
      </w:r>
      <w:r w:rsidR="001F2F6B">
        <w:t xml:space="preserve"> genormaliseerd naar één wereldwijd te gebruiken variabele GEMEDUC. </w:t>
      </w:r>
      <w:r w:rsidR="006E5F90">
        <w:t xml:space="preserve">Dit zorgt ervoor dat internationale vergelijkingen </w:t>
      </w:r>
      <w:r w:rsidR="00202124">
        <w:t>mogelijk zijn</w:t>
      </w:r>
      <w:r w:rsidR="006E5F90">
        <w:t>.</w:t>
      </w:r>
      <w:r w:rsidR="005F7058">
        <w:t xml:space="preserve"> Figuur 3 laat zien dat </w:t>
      </w:r>
      <w:r w:rsidR="007537AB">
        <w:t>de meeste ondervraagden</w:t>
      </w:r>
      <w:r w:rsidR="00242174">
        <w:t xml:space="preserve"> een ‘secondary degree’</w:t>
      </w:r>
      <w:r w:rsidR="007537AB">
        <w:t xml:space="preserve"> (35,3%)</w:t>
      </w:r>
      <w:r w:rsidR="00242174">
        <w:t xml:space="preserve"> of een ‘post secondary degree’ </w:t>
      </w:r>
      <w:r w:rsidR="007537AB">
        <w:lastRenderedPageBreak/>
        <w:t xml:space="preserve">(26,8%) </w:t>
      </w:r>
      <w:r w:rsidR="00242174">
        <w:t>hebben.</w:t>
      </w:r>
      <w:r w:rsidR="00D51535">
        <w:rPr>
          <w:color w:val="F79646" w:themeColor="accent6"/>
        </w:rPr>
        <w:br/>
      </w:r>
    </w:p>
    <w:p w14:paraId="257B2B47" w14:textId="321D9FC4" w:rsidR="00A535E0" w:rsidRDefault="00D667E6" w:rsidP="00A535E0">
      <w:pPr>
        <w:widowControl w:val="0"/>
        <w:autoSpaceDE w:val="0"/>
        <w:autoSpaceDN w:val="0"/>
        <w:adjustRightInd w:val="0"/>
        <w:spacing w:line="276" w:lineRule="auto"/>
        <w:rPr>
          <w:b/>
        </w:rPr>
      </w:pPr>
      <w:r>
        <w:rPr>
          <w:b/>
          <w:noProof/>
          <w:lang w:val="en-GB" w:eastAsia="en-GB"/>
        </w:rPr>
        <w:drawing>
          <wp:anchor distT="0" distB="0" distL="114300" distR="114300" simplePos="0" relativeHeight="251678720" behindDoc="0" locked="0" layoutInCell="1" allowOverlap="1" wp14:anchorId="18483D2F" wp14:editId="7E16924B">
            <wp:simplePos x="0" y="0"/>
            <wp:positionH relativeFrom="column">
              <wp:posOffset>-3810</wp:posOffset>
            </wp:positionH>
            <wp:positionV relativeFrom="paragraph">
              <wp:posOffset>0</wp:posOffset>
            </wp:positionV>
            <wp:extent cx="5756910" cy="2263775"/>
            <wp:effectExtent l="0" t="0" r="8890" b="0"/>
            <wp:wrapTight wrapText="bothSides">
              <wp:wrapPolygon edited="0">
                <wp:start x="0" y="0"/>
                <wp:lineTo x="0" y="21327"/>
                <wp:lineTo x="21538" y="21327"/>
                <wp:lineTo x="21538" y="0"/>
                <wp:lineTo x="0" y="0"/>
              </wp:wrapPolygon>
            </wp:wrapTight>
            <wp:docPr id="16"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56910" cy="2263775"/>
                    </a:xfrm>
                    <a:prstGeom prst="rect">
                      <a:avLst/>
                    </a:prstGeom>
                    <a:noFill/>
                    <a:ln>
                      <a:noFill/>
                    </a:ln>
                  </pic:spPr>
                </pic:pic>
              </a:graphicData>
            </a:graphic>
            <wp14:sizeRelH relativeFrom="page">
              <wp14:pctWidth>0</wp14:pctWidth>
            </wp14:sizeRelH>
            <wp14:sizeRelV relativeFrom="page">
              <wp14:pctHeight>0</wp14:pctHeight>
            </wp14:sizeRelV>
          </wp:anchor>
        </w:drawing>
      </w:r>
      <w:r w:rsidR="00D51535">
        <w:rPr>
          <w:b/>
        </w:rPr>
        <w:br w:type="column"/>
      </w:r>
      <w:r>
        <w:lastRenderedPageBreak/>
        <w:t>Figuur 5</w:t>
      </w:r>
      <w:r w:rsidR="009E736E" w:rsidRPr="00682E3B">
        <w:t xml:space="preserve"> toont </w:t>
      </w:r>
      <w:r w:rsidR="00DD2821" w:rsidRPr="00682E3B">
        <w:t>per fase van economische ontwikkeling hoeveel procent van de ondervraagde</w:t>
      </w:r>
      <w:r w:rsidR="000635D7" w:rsidRPr="00682E3B">
        <w:t>n zich in die categorie bevind</w:t>
      </w:r>
      <w:r w:rsidR="008E6469" w:rsidRPr="00682E3B">
        <w:t>t</w:t>
      </w:r>
      <w:r w:rsidR="00DD2821" w:rsidRPr="00682E3B">
        <w:t>.</w:t>
      </w:r>
      <w:r w:rsidR="00C75825" w:rsidRPr="00682E3B">
        <w:t xml:space="preserve"> De </w:t>
      </w:r>
      <w:r w:rsidR="008024F4" w:rsidRPr="00682E3B">
        <w:t>minst vertegenwoordigde fase</w:t>
      </w:r>
      <w:r w:rsidR="00AD1E79" w:rsidRPr="00682E3B">
        <w:t xml:space="preserve"> van ontwikkeling</w:t>
      </w:r>
      <w:r w:rsidR="00C75825" w:rsidRPr="00682E3B">
        <w:t xml:space="preserve"> is de factor-driven economie met 18,9%, waarbij transitie-economieën naar fase 2 ook inbegrepen zijn. </w:t>
      </w:r>
      <w:r w:rsidR="00D42565">
        <w:t>41,2</w:t>
      </w:r>
      <w:r w:rsidR="008024F4" w:rsidRPr="00682E3B">
        <w:t xml:space="preserve">% Van de ondervraagden leeft in een efficiency-driven economie (of transitie-economie richting </w:t>
      </w:r>
      <w:r w:rsidR="008024F4" w:rsidRPr="00682E3B">
        <w:lastRenderedPageBreak/>
        <w:t>fase 3)</w:t>
      </w:r>
      <w:r w:rsidR="00D42565">
        <w:t xml:space="preserve"> en 39,9</w:t>
      </w:r>
      <w:r w:rsidR="00727145" w:rsidRPr="00682E3B">
        <w:t>% in een innovation-</w:t>
      </w:r>
      <w:r w:rsidR="003F0333">
        <w:rPr>
          <w:b/>
          <w:noProof/>
          <w:lang w:val="en-GB" w:eastAsia="en-GB"/>
        </w:rPr>
        <w:drawing>
          <wp:anchor distT="0" distB="0" distL="114300" distR="114300" simplePos="0" relativeHeight="251683840" behindDoc="0" locked="0" layoutInCell="1" allowOverlap="1" wp14:anchorId="702D432A" wp14:editId="0F53BA61">
            <wp:simplePos x="0" y="0"/>
            <wp:positionH relativeFrom="column">
              <wp:posOffset>0</wp:posOffset>
            </wp:positionH>
            <wp:positionV relativeFrom="paragraph">
              <wp:posOffset>1442720</wp:posOffset>
            </wp:positionV>
            <wp:extent cx="5756910" cy="2214880"/>
            <wp:effectExtent l="0" t="0" r="8890" b="0"/>
            <wp:wrapTight wrapText="bothSides">
              <wp:wrapPolygon edited="0">
                <wp:start x="0" y="0"/>
                <wp:lineTo x="0" y="21303"/>
                <wp:lineTo x="21538" y="21303"/>
                <wp:lineTo x="21538" y="0"/>
                <wp:lineTo x="0" y="0"/>
              </wp:wrapPolygon>
            </wp:wrapTight>
            <wp:docPr id="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56910" cy="2214880"/>
                    </a:xfrm>
                    <a:prstGeom prst="rect">
                      <a:avLst/>
                    </a:prstGeom>
                    <a:noFill/>
                    <a:ln>
                      <a:noFill/>
                    </a:ln>
                  </pic:spPr>
                </pic:pic>
              </a:graphicData>
            </a:graphic>
            <wp14:sizeRelH relativeFrom="page">
              <wp14:pctWidth>0</wp14:pctWidth>
            </wp14:sizeRelH>
            <wp14:sizeRelV relativeFrom="page">
              <wp14:pctHeight>0</wp14:pctHeight>
            </wp14:sizeRelV>
          </wp:anchor>
        </w:drawing>
      </w:r>
      <w:r w:rsidR="00727145" w:rsidRPr="00682E3B">
        <w:t>driven economie.</w:t>
      </w:r>
      <w:r w:rsidR="00065CFA" w:rsidRPr="00682E3B">
        <w:t xml:space="preserve"> Een overzicht welk land zich in welke fase van ontwikkeling be</w:t>
      </w:r>
      <w:r w:rsidR="0095739C">
        <w:t>vindt is te vinden in appendix T</w:t>
      </w:r>
      <w:r w:rsidR="00065CFA" w:rsidRPr="00682E3B">
        <w:t>abel 1.</w:t>
      </w:r>
    </w:p>
    <w:p w14:paraId="7FEEF1DC" w14:textId="17381E4B" w:rsidR="00C53CC4" w:rsidRPr="00C53CC4" w:rsidRDefault="009E736E" w:rsidP="00C53CC4">
      <w:pPr>
        <w:widowControl w:val="0"/>
        <w:autoSpaceDE w:val="0"/>
        <w:autoSpaceDN w:val="0"/>
        <w:adjustRightInd w:val="0"/>
        <w:spacing w:line="276" w:lineRule="auto"/>
      </w:pPr>
      <w:r>
        <w:t>F</w:t>
      </w:r>
      <w:r w:rsidR="00D667E6">
        <w:t>iguur 6</w:t>
      </w:r>
      <w:r w:rsidR="009C612D">
        <w:t xml:space="preserve"> toont de verdeling van de leeftijdscategorieën als percentage van de totale aantal ondervraagden in de dataset.</w:t>
      </w:r>
      <w:r w:rsidR="00EB427C">
        <w:t xml:space="preserve"> De grootste categorie ondervraagden bevindt zich tussen de 25 en 34 jaar. </w:t>
      </w:r>
      <w:r w:rsidR="001C6278">
        <w:t>Figuur 7 toont de leeftijdsverdeling per leeftijd.</w:t>
      </w:r>
    </w:p>
    <w:p w14:paraId="4CA877AC" w14:textId="79872E6A" w:rsidR="00121519" w:rsidRDefault="003F0333" w:rsidP="004C2545">
      <w:pPr>
        <w:pStyle w:val="Heading2"/>
      </w:pPr>
      <w:r>
        <w:rPr>
          <w:noProof/>
          <w:lang w:val="en-GB" w:eastAsia="en-GB"/>
        </w:rPr>
        <w:lastRenderedPageBreak/>
        <w:drawing>
          <wp:anchor distT="0" distB="0" distL="114300" distR="114300" simplePos="0" relativeHeight="251685888" behindDoc="0" locked="0" layoutInCell="1" allowOverlap="1" wp14:anchorId="12F22582" wp14:editId="11916B15">
            <wp:simplePos x="0" y="0"/>
            <wp:positionH relativeFrom="column">
              <wp:posOffset>0</wp:posOffset>
            </wp:positionH>
            <wp:positionV relativeFrom="paragraph">
              <wp:posOffset>2366010</wp:posOffset>
            </wp:positionV>
            <wp:extent cx="5756910" cy="2719070"/>
            <wp:effectExtent l="0" t="0" r="8890" b="0"/>
            <wp:wrapTight wrapText="bothSides">
              <wp:wrapPolygon edited="0">
                <wp:start x="0" y="0"/>
                <wp:lineTo x="0" y="21388"/>
                <wp:lineTo x="21538" y="21388"/>
                <wp:lineTo x="21538" y="0"/>
                <wp:lineTo x="0" y="0"/>
              </wp:wrapPolygon>
            </wp:wrapTight>
            <wp:docPr id="5"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56910" cy="2719070"/>
                    </a:xfrm>
                    <a:prstGeom prst="rect">
                      <a:avLst/>
                    </a:prstGeom>
                    <a:noFill/>
                    <a:ln>
                      <a:noFill/>
                    </a:ln>
                  </pic:spPr>
                </pic:pic>
              </a:graphicData>
            </a:graphic>
            <wp14:sizeRelH relativeFrom="page">
              <wp14:pctWidth>0</wp14:pctWidth>
            </wp14:sizeRelH>
            <wp14:sizeRelV relativeFrom="page">
              <wp14:pctHeight>0</wp14:pctHeight>
            </wp14:sizeRelV>
          </wp:anchor>
        </w:drawing>
      </w:r>
      <w:r w:rsidR="001C6278">
        <w:rPr>
          <w:noProof/>
          <w:lang w:val="en-GB" w:eastAsia="en-GB"/>
        </w:rPr>
        <w:drawing>
          <wp:anchor distT="0" distB="0" distL="114300" distR="114300" simplePos="0" relativeHeight="251684864" behindDoc="0" locked="0" layoutInCell="1" allowOverlap="1" wp14:anchorId="722A1D5B" wp14:editId="4B56CE80">
            <wp:simplePos x="0" y="0"/>
            <wp:positionH relativeFrom="column">
              <wp:posOffset>0</wp:posOffset>
            </wp:positionH>
            <wp:positionV relativeFrom="paragraph">
              <wp:posOffset>36830</wp:posOffset>
            </wp:positionV>
            <wp:extent cx="5756910" cy="2214880"/>
            <wp:effectExtent l="0" t="0" r="8890" b="0"/>
            <wp:wrapTight wrapText="bothSides">
              <wp:wrapPolygon edited="0">
                <wp:start x="0" y="0"/>
                <wp:lineTo x="0" y="21303"/>
                <wp:lineTo x="21538" y="21303"/>
                <wp:lineTo x="21538" y="0"/>
                <wp:lineTo x="0" y="0"/>
              </wp:wrapPolygon>
            </wp:wrapTight>
            <wp:docPr id="4"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56910" cy="2214880"/>
                    </a:xfrm>
                    <a:prstGeom prst="rect">
                      <a:avLst/>
                    </a:prstGeom>
                    <a:noFill/>
                    <a:ln>
                      <a:noFill/>
                    </a:ln>
                  </pic:spPr>
                </pic:pic>
              </a:graphicData>
            </a:graphic>
            <wp14:sizeRelH relativeFrom="page">
              <wp14:pctWidth>0</wp14:pctWidth>
            </wp14:sizeRelH>
            <wp14:sizeRelV relativeFrom="page">
              <wp14:pctHeight>0</wp14:pctHeight>
            </wp14:sizeRelV>
          </wp:anchor>
        </w:drawing>
      </w:r>
      <w:r w:rsidR="006049EC">
        <w:br w:type="column"/>
      </w:r>
      <w:bookmarkStart w:id="15" w:name="_Toc322259516"/>
      <w:r w:rsidR="004C2545">
        <w:lastRenderedPageBreak/>
        <w:t xml:space="preserve">4.2 </w:t>
      </w:r>
      <w:r w:rsidR="006C33E1">
        <w:t>Methodologie</w:t>
      </w:r>
      <w:bookmarkEnd w:id="15"/>
    </w:p>
    <w:p w14:paraId="014B2F38" w14:textId="07B0AA38" w:rsidR="00AB0623" w:rsidRDefault="00121519" w:rsidP="00B54100">
      <w:pPr>
        <w:spacing w:line="276" w:lineRule="auto"/>
      </w:pPr>
      <w:r>
        <w:t xml:space="preserve">Om de onderzoeksvraag </w:t>
      </w:r>
      <w:r w:rsidR="00B54100" w:rsidRPr="007C341E">
        <w:rPr>
          <w:i/>
        </w:rPr>
        <w:t>“Wat is het verband tussen leeftijd en ondernemerschap in verschillende</w:t>
      </w:r>
      <w:r w:rsidR="00B54100">
        <w:rPr>
          <w:i/>
        </w:rPr>
        <w:t xml:space="preserve"> fasen van economische ontwikkeling</w:t>
      </w:r>
      <w:r w:rsidR="00B54100" w:rsidRPr="007C341E">
        <w:rPr>
          <w:i/>
        </w:rPr>
        <w:t>?”</w:t>
      </w:r>
      <w:r w:rsidR="00B54100">
        <w:rPr>
          <w:i/>
        </w:rPr>
        <w:t xml:space="preserve"> </w:t>
      </w:r>
      <w:r>
        <w:t xml:space="preserve">te beantwoorden zal eerst het verband van leeftijd en TEA onderzocht worden. Hierna zal gekeken worden of dat verband verschilt tussen necessity </w:t>
      </w:r>
      <w:r w:rsidR="000C62C3">
        <w:t>TEA</w:t>
      </w:r>
      <w:r>
        <w:t xml:space="preserve"> en opportunity </w:t>
      </w:r>
      <w:r w:rsidR="000C62C3">
        <w:t>TEA</w:t>
      </w:r>
      <w:r>
        <w:t>. Ten slotte zal het verband tussen leefti</w:t>
      </w:r>
      <w:r w:rsidR="00EB1C96">
        <w:t xml:space="preserve">jd en TEA in verschillende </w:t>
      </w:r>
      <w:r>
        <w:t>fasen van econ</w:t>
      </w:r>
      <w:r w:rsidR="00111936">
        <w:t xml:space="preserve">omische ontwikkeling onderzocht </w:t>
      </w:r>
      <w:r>
        <w:t xml:space="preserve">worden. </w:t>
      </w:r>
    </w:p>
    <w:p w14:paraId="0407E02A" w14:textId="77777777" w:rsidR="002B7C6C" w:rsidRDefault="002B7C6C" w:rsidP="00B54100">
      <w:pPr>
        <w:spacing w:line="276" w:lineRule="auto"/>
      </w:pPr>
    </w:p>
    <w:p w14:paraId="10750A69" w14:textId="77777777" w:rsidR="002A4598" w:rsidRPr="002A4598" w:rsidRDefault="00BB6BB6" w:rsidP="002A4598">
      <w:pPr>
        <w:pStyle w:val="Heading3"/>
      </w:pPr>
      <w:bookmarkStart w:id="16" w:name="_Toc322259517"/>
      <w:r w:rsidRPr="002A4598">
        <w:t>4.2.1 Model introductie</w:t>
      </w:r>
      <w:bookmarkEnd w:id="16"/>
    </w:p>
    <w:p w14:paraId="4E81E3CB" w14:textId="7A8F8C05" w:rsidR="004B2196" w:rsidRPr="00B644FB" w:rsidRDefault="00111936" w:rsidP="00682E3B">
      <w:pPr>
        <w:widowControl w:val="0"/>
        <w:autoSpaceDE w:val="0"/>
        <w:autoSpaceDN w:val="0"/>
        <w:adjustRightInd w:val="0"/>
        <w:spacing w:line="276" w:lineRule="auto"/>
      </w:pPr>
      <w:r>
        <w:t>TEA is in deze analyse</w:t>
      </w:r>
      <w:r w:rsidR="000A5DCE">
        <w:t>s de afhankelijke variabele.  Leeftijd, leeftijd</w:t>
      </w:r>
      <w:r>
        <w:rPr>
          <w:vertAlign w:val="superscript"/>
        </w:rPr>
        <w:t>2</w:t>
      </w:r>
      <w:r w:rsidR="000A5DCE">
        <w:t xml:space="preserve"> en f</w:t>
      </w:r>
      <w:r>
        <w:t xml:space="preserve">ase van </w:t>
      </w:r>
      <w:r w:rsidR="000A5DCE">
        <w:t>ontwikkeling</w:t>
      </w:r>
      <w:r w:rsidR="00893B61">
        <w:t xml:space="preserve"> kunnen het verband verklaren, en zijn daarom opgenomen als onafhan</w:t>
      </w:r>
      <w:r w:rsidR="00842CD9">
        <w:t>kelijke variabelen. De educatie, land en geslacht</w:t>
      </w:r>
      <w:r w:rsidR="00893B61">
        <w:t xml:space="preserve"> variabelen worden gebruikt als c</w:t>
      </w:r>
      <w:r w:rsidR="00842CD9">
        <w:t>ontrole variabelen. De educatie</w:t>
      </w:r>
      <w:r w:rsidR="00893B61">
        <w:t xml:space="preserve"> variabele zal gebruikt worden om te controle</w:t>
      </w:r>
      <w:r w:rsidR="00893B61">
        <w:lastRenderedPageBreak/>
        <w:t>ren voor het effect dat verschillende niveaus van educatie kunnen hebben op TEA</w:t>
      </w:r>
      <w:r w:rsidR="007552BF">
        <w:t>.</w:t>
      </w:r>
      <w:r w:rsidR="003863F1">
        <w:t xml:space="preserve"> Eerder onderzoek liet al zien dat er een directe relatie is tussen genoten educatie en de ondernemerschapsgraad binnen landen.</w:t>
      </w:r>
      <w:sdt>
        <w:sdtPr>
          <w:id w:val="-57707147"/>
          <w:citation/>
        </w:sdtPr>
        <w:sdtEndPr/>
        <w:sdtContent>
          <w:r w:rsidR="003863F1">
            <w:fldChar w:fldCharType="begin"/>
          </w:r>
          <w:r w:rsidR="003863F1" w:rsidRPr="00D26ED2">
            <w:instrText xml:space="preserve"> CITATION Jim15 \l 1043 </w:instrText>
          </w:r>
          <w:r w:rsidR="003863F1">
            <w:fldChar w:fldCharType="separate"/>
          </w:r>
          <w:r w:rsidR="00DC1929">
            <w:rPr>
              <w:noProof/>
            </w:rPr>
            <w:t xml:space="preserve"> (Jimenez, Palmero-Camara, Gonzalez-Santos, Gonzalez-Bernal, &amp; Jimenez-Eguizabal, 2015)</w:t>
          </w:r>
          <w:r w:rsidR="003863F1">
            <w:fldChar w:fldCharType="end"/>
          </w:r>
        </w:sdtContent>
      </w:sdt>
      <w:r w:rsidR="00D26ED2">
        <w:t xml:space="preserve">. </w:t>
      </w:r>
      <w:r w:rsidR="00842CD9">
        <w:t xml:space="preserve">De land </w:t>
      </w:r>
      <w:r w:rsidR="00893B61">
        <w:t>variabele controleert voor land-specifie</w:t>
      </w:r>
      <w:r w:rsidR="00842CD9">
        <w:t>ke invloeden op TEA en de geslacht</w:t>
      </w:r>
      <w:r w:rsidR="00893B61">
        <w:t xml:space="preserve"> variabele wordt gebruikt om te controleren voor het verschil in TEA tussen mannen en vrouwen. </w:t>
      </w:r>
      <w:r w:rsidR="0035670F">
        <w:t xml:space="preserve">In eerder </w:t>
      </w:r>
      <w:r w:rsidR="0035670F">
        <w:lastRenderedPageBreak/>
        <w:t xml:space="preserve">onderzoek naar ondernemerschap werden </w:t>
      </w:r>
      <w:r w:rsidR="003261A4">
        <w:t>o</w:t>
      </w:r>
      <w:r w:rsidR="001B6542">
        <w:t>ok dummie</w:t>
      </w:r>
      <w:r w:rsidR="0035670F">
        <w:t xml:space="preserve">s aangemaakt voor landen om ‘country-specific’ verschillen </w:t>
      </w:r>
      <w:r w:rsidR="002769D1">
        <w:t xml:space="preserve">in ondernemerschap </w:t>
      </w:r>
      <w:r w:rsidR="0035670F">
        <w:t>te onderzoeken</w:t>
      </w:r>
      <w:sdt>
        <w:sdtPr>
          <w:id w:val="1326631916"/>
          <w:citation/>
        </w:sdtPr>
        <w:sdtEndPr/>
        <w:sdtContent>
          <w:r w:rsidR="00E90ED2">
            <w:fldChar w:fldCharType="begin"/>
          </w:r>
          <w:r w:rsidR="00E90ED2" w:rsidRPr="00E90ED2">
            <w:instrText xml:space="preserve"> CITATION Gri06 \l 1043 </w:instrText>
          </w:r>
          <w:r w:rsidR="00E90ED2">
            <w:fldChar w:fldCharType="separate"/>
          </w:r>
          <w:r w:rsidR="00DC1929">
            <w:rPr>
              <w:noProof/>
            </w:rPr>
            <w:t xml:space="preserve"> (Grilo &amp; Thurik, 2006)</w:t>
          </w:r>
          <w:r w:rsidR="00E90ED2">
            <w:fldChar w:fldCharType="end"/>
          </w:r>
        </w:sdtContent>
      </w:sdt>
      <w:r w:rsidR="0035670F">
        <w:t xml:space="preserve">. </w:t>
      </w:r>
      <w:r w:rsidR="006B1599">
        <w:t>Dat er een relatie bestaat tussen geslacht en (opportunity/necessity) TEA werd al eerder aangetoond in onderzoek naar de relatie tussen deze variabelen</w:t>
      </w:r>
      <w:r w:rsidR="00E90ED2">
        <w:t xml:space="preserve"> </w:t>
      </w:r>
      <w:r w:rsidR="00E90ED2" w:rsidRPr="00E90ED2">
        <w:t xml:space="preserve">(Grilo &amp; Thurik, 2006; </w:t>
      </w:r>
      <w:r w:rsidR="00E90ED2">
        <w:t>Verheul, Thurik, Hessels, &amp; van der Zwan, 2010)</w:t>
      </w:r>
      <w:r w:rsidR="006B1599">
        <w:t xml:space="preserve">. </w:t>
      </w:r>
      <w:r w:rsidR="002769D1">
        <w:t xml:space="preserve">Door de genoemde </w:t>
      </w:r>
      <w:r w:rsidR="00721DD9">
        <w:t xml:space="preserve">controle variabelen op te nemen is het effect van leeftijd op </w:t>
      </w:r>
      <w:r w:rsidR="00F238EE">
        <w:t xml:space="preserve">TEA </w:t>
      </w:r>
      <w:r w:rsidR="00F238EE">
        <w:lastRenderedPageBreak/>
        <w:t>nauwkeuriger te schatten</w:t>
      </w:r>
      <w:r w:rsidR="00721DD9">
        <w:t>.</w:t>
      </w:r>
      <w:r w:rsidR="00E6154A">
        <w:t xml:space="preserve"> </w:t>
      </w:r>
    </w:p>
    <w:p w14:paraId="6CF3DB6B" w14:textId="45B96670" w:rsidR="00B644FB" w:rsidRDefault="000F675F" w:rsidP="00682E3B">
      <w:pPr>
        <w:widowControl w:val="0"/>
        <w:autoSpaceDE w:val="0"/>
        <w:autoSpaceDN w:val="0"/>
        <w:adjustRightInd w:val="0"/>
        <w:spacing w:line="276" w:lineRule="auto"/>
      </w:pPr>
      <w:r>
        <w:br/>
        <w:t xml:space="preserve">Omdat de afhankelijke variabele TEA een categoriale variabele is met twee uitkomsten (0 of 1), ook wel een </w:t>
      </w:r>
      <w:r w:rsidR="0065141D">
        <w:t>binaire</w:t>
      </w:r>
      <w:r w:rsidR="00933B6C">
        <w:t xml:space="preserve"> </w:t>
      </w:r>
      <w:r w:rsidR="00713750">
        <w:t>variabele</w:t>
      </w:r>
      <w:r w:rsidR="00933B6C">
        <w:t xml:space="preserve"> genoemd, kan geen gebruik gemaakt worden van een lineaire regressie. Een lineaire regressie kan alleen een valide model zij</w:t>
      </w:r>
      <w:r w:rsidR="00912A88">
        <w:t>n</w:t>
      </w:r>
      <w:r w:rsidR="00933B6C">
        <w:t xml:space="preserve"> als er sprake is van een lineaire relatie tussen de data. Wanneer sprake is </w:t>
      </w:r>
      <w:r w:rsidR="00933B6C">
        <w:lastRenderedPageBreak/>
        <w:t>van een categoriale variabele, wordt deze assumptie geschonden</w:t>
      </w:r>
      <w:sdt>
        <w:sdtPr>
          <w:id w:val="-250359115"/>
          <w:citation/>
        </w:sdtPr>
        <w:sdtEndPr/>
        <w:sdtContent>
          <w:r w:rsidR="00912A88">
            <w:fldChar w:fldCharType="begin"/>
          </w:r>
          <w:r w:rsidR="0058304C">
            <w:instrText xml:space="preserve">CITATION Ber93 \t  \l 1043 </w:instrText>
          </w:r>
          <w:r w:rsidR="00912A88">
            <w:fldChar w:fldCharType="separate"/>
          </w:r>
          <w:r w:rsidR="00DC1929">
            <w:rPr>
              <w:noProof/>
            </w:rPr>
            <w:t xml:space="preserve"> (Berry, 1993)</w:t>
          </w:r>
          <w:r w:rsidR="00912A88">
            <w:fldChar w:fldCharType="end"/>
          </w:r>
        </w:sdtContent>
      </w:sdt>
      <w:r w:rsidR="00912A88">
        <w:t>.</w:t>
      </w:r>
      <w:r w:rsidR="00606B72">
        <w:t xml:space="preserve"> Een oplossing voor dit probleem is de data te transformeren naar logaritmische data: een </w:t>
      </w:r>
      <w:r w:rsidR="0001553B">
        <w:t>binair</w:t>
      </w:r>
      <w:r w:rsidR="00467A22">
        <w:t xml:space="preserve"> </w:t>
      </w:r>
      <w:r w:rsidR="002C7281">
        <w:t>logistische regressie</w:t>
      </w:r>
      <w:sdt>
        <w:sdtPr>
          <w:id w:val="976887125"/>
          <w:citation/>
        </w:sdtPr>
        <w:sdtEndPr/>
        <w:sdtContent>
          <w:r w:rsidR="002C7281">
            <w:fldChar w:fldCharType="begin"/>
          </w:r>
          <w:r w:rsidR="00682E3B" w:rsidRPr="006B12F0">
            <w:instrText xml:space="preserve">CITATION Ber1 \t  \l 1043 </w:instrText>
          </w:r>
          <w:r w:rsidR="002C7281">
            <w:fldChar w:fldCharType="separate"/>
          </w:r>
          <w:r w:rsidR="00DC1929">
            <w:rPr>
              <w:noProof/>
            </w:rPr>
            <w:t xml:space="preserve"> (Berry &amp; Feldman, 1985)</w:t>
          </w:r>
          <w:r w:rsidR="002C7281">
            <w:fldChar w:fldCharType="end"/>
          </w:r>
        </w:sdtContent>
      </w:sdt>
      <w:r w:rsidR="00606B72">
        <w:t>. De exacte vorm van de logaritmische vergelijking kan verschillen. De uitkomst is de kans dat de afhankelijke variabele de waar</w:t>
      </w:r>
      <w:r w:rsidR="00BD72B4">
        <w:t>de 1 aanneemt. Deze ligt tussen de 0 en 1</w:t>
      </w:r>
      <w:r w:rsidR="00606B72">
        <w:t xml:space="preserve">. Een waarde dichtbij 0 wil zeggen dat de </w:t>
      </w:r>
      <w:r w:rsidR="006C4173">
        <w:t xml:space="preserve">kans dat iemand </w:t>
      </w:r>
      <w:r w:rsidR="009C7AB7">
        <w:t>in de</w:t>
      </w:r>
      <w:r w:rsidR="006C4173">
        <w:t xml:space="preserve"> TEA </w:t>
      </w:r>
      <w:r w:rsidR="009C7AB7">
        <w:t xml:space="preserve">categorie valt, </w:t>
      </w:r>
      <w:r w:rsidR="006C4173">
        <w:t xml:space="preserve">klein is. </w:t>
      </w:r>
      <w:r w:rsidR="006C4173">
        <w:lastRenderedPageBreak/>
        <w:t>Een</w:t>
      </w:r>
      <w:r w:rsidR="00606B72">
        <w:t xml:space="preserve"> waarde dichtbij 1 wil zeggen dat de </w:t>
      </w:r>
      <w:r w:rsidR="006C4173">
        <w:t xml:space="preserve">kans dat iemand </w:t>
      </w:r>
      <w:r w:rsidR="002515D7">
        <w:t xml:space="preserve">in </w:t>
      </w:r>
      <w:r w:rsidR="00CC3FF1">
        <w:t>de TEA categorie valt, g</w:t>
      </w:r>
      <w:r w:rsidR="006C4173">
        <w:t>root is</w:t>
      </w:r>
      <w:r w:rsidR="00606B72">
        <w:t xml:space="preserve">. Bovendien hebben net als bij lineaire regressie alle onafhankelijken variabelen in een logistische regressie een eigen coëfficiënt. </w:t>
      </w:r>
    </w:p>
    <w:p w14:paraId="389CF62D" w14:textId="77777777" w:rsidR="00B644FB" w:rsidRDefault="00B644FB" w:rsidP="00682E3B">
      <w:pPr>
        <w:widowControl w:val="0"/>
        <w:autoSpaceDE w:val="0"/>
        <w:autoSpaceDN w:val="0"/>
        <w:adjustRightInd w:val="0"/>
        <w:spacing w:line="276" w:lineRule="auto"/>
      </w:pPr>
    </w:p>
    <w:p w14:paraId="789CF06A" w14:textId="77777777" w:rsidR="00B644FB" w:rsidRDefault="00B644FB" w:rsidP="00682E3B">
      <w:pPr>
        <w:widowControl w:val="0"/>
        <w:autoSpaceDE w:val="0"/>
        <w:autoSpaceDN w:val="0"/>
        <w:adjustRightInd w:val="0"/>
        <w:spacing w:line="276" w:lineRule="auto"/>
      </w:pPr>
    </w:p>
    <w:p w14:paraId="37C00B11" w14:textId="77777777" w:rsidR="00B644FB" w:rsidRDefault="00B644FB" w:rsidP="00682E3B">
      <w:pPr>
        <w:widowControl w:val="0"/>
        <w:autoSpaceDE w:val="0"/>
        <w:autoSpaceDN w:val="0"/>
        <w:adjustRightInd w:val="0"/>
        <w:spacing w:line="276" w:lineRule="auto"/>
      </w:pPr>
    </w:p>
    <w:p w14:paraId="5D756F0E" w14:textId="77777777" w:rsidR="00B644FB" w:rsidRDefault="00B644FB" w:rsidP="00682E3B">
      <w:pPr>
        <w:widowControl w:val="0"/>
        <w:autoSpaceDE w:val="0"/>
        <w:autoSpaceDN w:val="0"/>
        <w:adjustRightInd w:val="0"/>
        <w:spacing w:line="276" w:lineRule="auto"/>
      </w:pPr>
    </w:p>
    <w:p w14:paraId="4ACECCF5" w14:textId="55473BBF" w:rsidR="00912A88" w:rsidRDefault="004C2545" w:rsidP="00682E3B">
      <w:pPr>
        <w:widowControl w:val="0"/>
        <w:autoSpaceDE w:val="0"/>
        <w:autoSpaceDN w:val="0"/>
        <w:adjustRightInd w:val="0"/>
        <w:spacing w:line="276" w:lineRule="auto"/>
      </w:pPr>
      <w:r>
        <w:br w:type="column"/>
      </w:r>
      <w:r w:rsidR="000B00D4">
        <w:lastRenderedPageBreak/>
        <w:t>De standaardvorm logistische regressie zie er als volgt uit:</w:t>
      </w:r>
    </w:p>
    <w:p w14:paraId="4D853DD6" w14:textId="77777777" w:rsidR="004C7427" w:rsidRDefault="004C7427" w:rsidP="00682E3B">
      <w:pPr>
        <w:widowControl w:val="0"/>
        <w:autoSpaceDE w:val="0"/>
        <w:autoSpaceDN w:val="0"/>
        <w:adjustRightInd w:val="0"/>
        <w:spacing w:line="276" w:lineRule="auto"/>
      </w:pPr>
    </w:p>
    <w:p w14:paraId="1890FDCF" w14:textId="2535EBB4" w:rsidR="0038055E" w:rsidRPr="00BC45ED" w:rsidRDefault="00C92541" w:rsidP="00682E3B">
      <w:pPr>
        <w:widowControl w:val="0"/>
        <w:autoSpaceDE w:val="0"/>
        <w:autoSpaceDN w:val="0"/>
        <w:adjustRightInd w:val="0"/>
        <w:spacing w:line="276" w:lineRule="auto"/>
      </w:pPr>
      <m:oMathPara>
        <m:oMath>
          <m:r>
            <m:rPr>
              <m:sty m:val="bi"/>
            </m:rPr>
            <w:rPr>
              <w:rFonts w:ascii="Cambria Math" w:hAnsi="Cambria Math"/>
            </w:rPr>
            <m:t xml:space="preserve">    </m:t>
          </m:r>
          <m:r>
            <w:rPr>
              <w:rFonts w:ascii="Cambria Math" w:hAnsi="Cambria Math"/>
            </w:rPr>
            <m:t>Logit</m:t>
          </m:r>
          <m:d>
            <m:dPr>
              <m:ctrlPr>
                <w:rPr>
                  <w:rFonts w:ascii="Cambria Math" w:hAnsi="Cambria Math"/>
                  <w:i/>
                </w:rPr>
              </m:ctrlPr>
            </m:dPr>
            <m:e>
              <m:r>
                <w:rPr>
                  <w:rFonts w:ascii="Cambria Math" w:hAnsi="Cambria Math"/>
                </w:rPr>
                <m:t>P</m:t>
              </m:r>
            </m:e>
          </m:d>
          <m:r>
            <w:rPr>
              <w:rFonts w:ascii="Cambria Math" w:hAnsi="Cambria Math"/>
            </w:rPr>
            <m:t xml:space="preserve">= α+ </m:t>
          </m:r>
          <m:sSub>
            <m:sSubPr>
              <m:ctrlPr>
                <w:rPr>
                  <w:rFonts w:ascii="Cambria Math" w:hAnsi="Cambria Math"/>
                  <w:i/>
                </w:rPr>
              </m:ctrlPr>
            </m:sSubPr>
            <m:e>
              <m:r>
                <w:rPr>
                  <w:rFonts w:ascii="Cambria Math" w:hAnsi="Cambria Math"/>
                </w:rPr>
                <m:t>β</m:t>
              </m:r>
            </m:e>
            <m:sub>
              <m:r>
                <w:rPr>
                  <w:rFonts w:ascii="Cambria Math" w:hAnsi="Cambria Math"/>
                </w:rPr>
                <m:t>1</m:t>
              </m:r>
            </m:sub>
          </m:sSub>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2</m:t>
              </m:r>
            </m:sub>
          </m:sSub>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3</m:t>
              </m:r>
            </m:sub>
          </m:sSub>
          <m:sSub>
            <m:sSubPr>
              <m:ctrlPr>
                <w:rPr>
                  <w:rFonts w:ascii="Cambria Math" w:hAnsi="Cambria Math"/>
                  <w:i/>
                </w:rPr>
              </m:ctrlPr>
            </m:sSubPr>
            <m:e>
              <m:r>
                <w:rPr>
                  <w:rFonts w:ascii="Cambria Math" w:hAnsi="Cambria Math"/>
                </w:rPr>
                <m:t>X</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k</m:t>
              </m:r>
            </m:sub>
          </m:sSub>
          <m:sSub>
            <m:sSubPr>
              <m:ctrlPr>
                <w:rPr>
                  <w:rFonts w:ascii="Cambria Math" w:hAnsi="Cambria Math"/>
                  <w:i/>
                </w:rPr>
              </m:ctrlPr>
            </m:sSubPr>
            <m:e>
              <m:r>
                <w:rPr>
                  <w:rFonts w:ascii="Cambria Math" w:hAnsi="Cambria Math"/>
                </w:rPr>
                <m:t>X</m:t>
              </m:r>
            </m:e>
            <m:sub>
              <m:r>
                <w:rPr>
                  <w:rFonts w:ascii="Cambria Math" w:hAnsi="Cambria Math"/>
                </w:rPr>
                <m:t>k</m:t>
              </m:r>
            </m:sub>
          </m:sSub>
        </m:oMath>
      </m:oMathPara>
    </w:p>
    <w:p w14:paraId="39C29216" w14:textId="77777777" w:rsidR="002D1538" w:rsidRDefault="00BC45ED" w:rsidP="001253E0">
      <w:pPr>
        <w:widowControl w:val="0"/>
        <w:autoSpaceDE w:val="0"/>
        <w:autoSpaceDN w:val="0"/>
        <w:adjustRightInd w:val="0"/>
        <w:spacing w:line="276" w:lineRule="auto"/>
        <w:rPr>
          <w:i/>
        </w:rPr>
      </w:pPr>
      <w:r>
        <w:br/>
      </w:r>
      <w:r w:rsidRPr="00BC45ED">
        <w:rPr>
          <w:i/>
        </w:rPr>
        <w:t>waarbij P</w:t>
      </w:r>
      <w:r w:rsidR="001253E0">
        <w:rPr>
          <w:i/>
        </w:rPr>
        <w:t xml:space="preserve"> </w:t>
      </w:r>
      <w:r w:rsidRPr="00BC45ED">
        <w:rPr>
          <w:i/>
        </w:rPr>
        <w:t xml:space="preserve">= de kans </w:t>
      </w:r>
      <w:r>
        <w:rPr>
          <w:i/>
        </w:rPr>
        <w:t>dat afhankelijke variabele de waarde 1 aanneemt</w:t>
      </w:r>
    </w:p>
    <w:p w14:paraId="421B6EF1" w14:textId="3D45F032" w:rsidR="002D1538" w:rsidRDefault="002D1538" w:rsidP="002D1538">
      <w:pPr>
        <w:widowControl w:val="0"/>
        <w:autoSpaceDE w:val="0"/>
        <w:autoSpaceDN w:val="0"/>
        <w:adjustRightInd w:val="0"/>
        <w:spacing w:line="276" w:lineRule="auto"/>
        <w:rPr>
          <w:i/>
        </w:rPr>
      </w:pPr>
      <w:r>
        <w:rPr>
          <w:i/>
        </w:rPr>
        <w:lastRenderedPageBreak/>
        <w:tab/>
        <w:t xml:space="preserve">  </w:t>
      </w:r>
      <w:r w:rsidRPr="002D1538">
        <w:rPr>
          <w:i/>
        </w:rPr>
        <w:t>α</w:t>
      </w:r>
      <w:r>
        <w:rPr>
          <w:i/>
        </w:rPr>
        <w:t xml:space="preserve"> = constante </w:t>
      </w:r>
    </w:p>
    <w:p w14:paraId="79930CC5" w14:textId="2D39752A" w:rsidR="001253E0" w:rsidRDefault="00BC45ED" w:rsidP="002D1538">
      <w:pPr>
        <w:widowControl w:val="0"/>
        <w:autoSpaceDE w:val="0"/>
        <w:autoSpaceDN w:val="0"/>
        <w:adjustRightInd w:val="0"/>
        <w:spacing w:line="276" w:lineRule="auto"/>
        <w:ind w:firstLine="708"/>
        <w:rPr>
          <w:i/>
        </w:rPr>
      </w:pPr>
      <w:r>
        <w:rPr>
          <w:i/>
        </w:rPr>
        <w:t xml:space="preserve"> </w:t>
      </w:r>
      <w:r w:rsidR="00801C10" w:rsidRPr="00801C10">
        <w:rPr>
          <w:i/>
        </w:rPr>
        <w:t>β</w:t>
      </w:r>
      <w:r w:rsidR="001253E0">
        <w:rPr>
          <w:i/>
          <w:vertAlign w:val="subscript"/>
        </w:rPr>
        <w:t xml:space="preserve">k </w:t>
      </w:r>
      <w:r w:rsidR="001253E0">
        <w:rPr>
          <w:i/>
        </w:rPr>
        <w:t xml:space="preserve">= </w:t>
      </w:r>
      <w:r w:rsidR="00801C10">
        <w:rPr>
          <w:i/>
        </w:rPr>
        <w:t xml:space="preserve">coëfficiënt </w:t>
      </w:r>
      <w:r w:rsidR="001253E0">
        <w:rPr>
          <w:i/>
        </w:rPr>
        <w:t>predictievariabele</w:t>
      </w:r>
      <w:r w:rsidR="001E40E7">
        <w:rPr>
          <w:i/>
        </w:rPr>
        <w:t xml:space="preserve"> k</w:t>
      </w:r>
    </w:p>
    <w:p w14:paraId="440B74AC" w14:textId="0CA14FED" w:rsidR="002D1538" w:rsidRPr="002D1538" w:rsidRDefault="002D1538" w:rsidP="00B644FB">
      <w:pPr>
        <w:widowControl w:val="0"/>
        <w:autoSpaceDE w:val="0"/>
        <w:autoSpaceDN w:val="0"/>
        <w:adjustRightInd w:val="0"/>
        <w:spacing w:line="276" w:lineRule="auto"/>
        <w:ind w:firstLine="708"/>
        <w:rPr>
          <w:i/>
        </w:rPr>
      </w:pPr>
      <w:r>
        <w:rPr>
          <w:i/>
        </w:rPr>
        <w:t xml:space="preserve"> </w:t>
      </w:r>
      <w:r w:rsidR="001253E0">
        <w:rPr>
          <w:i/>
        </w:rPr>
        <w:t>X</w:t>
      </w:r>
      <w:r w:rsidR="001253E0">
        <w:rPr>
          <w:i/>
          <w:vertAlign w:val="subscript"/>
        </w:rPr>
        <w:t>k</w:t>
      </w:r>
      <w:r>
        <w:rPr>
          <w:i/>
          <w:vertAlign w:val="subscript"/>
        </w:rPr>
        <w:t xml:space="preserve"> </w:t>
      </w:r>
      <w:r w:rsidR="001253E0">
        <w:rPr>
          <w:i/>
        </w:rPr>
        <w:t>= predictievariabele</w:t>
      </w:r>
      <w:r w:rsidR="001E40E7">
        <w:rPr>
          <w:i/>
        </w:rPr>
        <w:t xml:space="preserve"> k</w:t>
      </w:r>
      <w:r w:rsidR="001253E0">
        <w:rPr>
          <w:i/>
        </w:rPr>
        <w:br/>
      </w:r>
      <w:r>
        <w:rPr>
          <w:color w:val="FF0000"/>
        </w:rPr>
        <w:br/>
      </w:r>
      <w:r>
        <w:t>De logistische transformatie van deze regressie ziet er als</w:t>
      </w:r>
      <w:r w:rsidR="00B46044">
        <w:t xml:space="preserve"> </w:t>
      </w:r>
      <w:r>
        <w:t>volgt uit</w:t>
      </w:r>
      <w:r w:rsidR="00B46044">
        <w:t>:</w:t>
      </w:r>
      <w:r w:rsidR="00B46044">
        <w:br/>
      </w:r>
    </w:p>
    <w:p w14:paraId="6B17D52F" w14:textId="31EE95F0" w:rsidR="00111936" w:rsidRPr="00360DD7" w:rsidRDefault="00360DD7" w:rsidP="00682E3B">
      <w:pPr>
        <w:widowControl w:val="0"/>
        <w:autoSpaceDE w:val="0"/>
        <w:autoSpaceDN w:val="0"/>
        <w:adjustRightInd w:val="0"/>
        <w:spacing w:line="276" w:lineRule="auto"/>
        <w:rPr>
          <w:i/>
          <w:sz w:val="28"/>
          <w:szCs w:val="28"/>
        </w:rPr>
      </w:pPr>
      <m:oMathPara>
        <m:oMath>
          <m:r>
            <w:rPr>
              <w:rFonts w:ascii="Cambria Math" w:hAnsi="Cambria Math"/>
              <w:sz w:val="28"/>
              <w:szCs w:val="28"/>
            </w:rPr>
            <w:lastRenderedPageBreak/>
            <m:t>P</m:t>
          </m:r>
          <m:d>
            <m:dPr>
              <m:ctrlPr>
                <w:rPr>
                  <w:rFonts w:ascii="Cambria Math" w:hAnsi="Cambria Math"/>
                  <w:i/>
                  <w:sz w:val="28"/>
                  <w:szCs w:val="28"/>
                </w:rPr>
              </m:ctrlPr>
            </m:dPr>
            <m:e>
              <m:r>
                <w:rPr>
                  <w:rFonts w:ascii="Cambria Math" w:hAnsi="Cambria Math"/>
                  <w:sz w:val="28"/>
                  <w:szCs w:val="28"/>
                </w:rPr>
                <m:t>Y</m:t>
              </m:r>
            </m:e>
          </m:d>
          <m:r>
            <w:rPr>
              <w:rFonts w:ascii="Cambria Math" w:hAnsi="Cambria Math"/>
              <w:sz w:val="28"/>
              <w:szCs w:val="28"/>
            </w:rPr>
            <m:t xml:space="preserve">= </m:t>
          </m:r>
          <m:f>
            <m:fPr>
              <m:ctrlPr>
                <w:rPr>
                  <w:rFonts w:ascii="Cambria Math" w:hAnsi="Cambria Math"/>
                  <w:i/>
                  <w:sz w:val="28"/>
                  <w:szCs w:val="28"/>
                </w:rPr>
              </m:ctrlPr>
            </m:fPr>
            <m:num>
              <m:r>
                <w:rPr>
                  <w:rFonts w:ascii="Cambria Math" w:hAnsi="Cambria Math"/>
                  <w:sz w:val="28"/>
                  <w:szCs w:val="28"/>
                </w:rPr>
                <m:t>1</m:t>
              </m:r>
            </m:num>
            <m:den>
              <m:r>
                <w:rPr>
                  <w:rFonts w:ascii="Cambria Math" w:hAnsi="Cambria Math"/>
                  <w:sz w:val="28"/>
                  <w:szCs w:val="28"/>
                </w:rPr>
                <m:t>1+</m:t>
              </m:r>
              <m:sSup>
                <m:sSupPr>
                  <m:ctrlPr>
                    <w:rPr>
                      <w:rFonts w:ascii="Cambria Math" w:hAnsi="Cambria Math"/>
                      <w:i/>
                      <w:sz w:val="28"/>
                      <w:szCs w:val="28"/>
                    </w:rPr>
                  </m:ctrlPr>
                </m:sSupPr>
                <m:e>
                  <m:r>
                    <w:rPr>
                      <w:rFonts w:ascii="Cambria Math" w:hAnsi="Cambria Math"/>
                      <w:sz w:val="28"/>
                      <w:szCs w:val="28"/>
                    </w:rPr>
                    <m:t>e</m:t>
                  </m:r>
                </m:e>
                <m:sup>
                  <m:r>
                    <w:rPr>
                      <w:rFonts w:ascii="Cambria Math" w:hAnsi="Cambria Math"/>
                      <w:sz w:val="28"/>
                      <w:szCs w:val="28"/>
                    </w:rPr>
                    <m:t>-(α+</m:t>
                  </m:r>
                  <m:sSub>
                    <m:sSubPr>
                      <m:ctrlPr>
                        <w:rPr>
                          <w:rFonts w:ascii="Cambria Math" w:hAnsi="Cambria Math"/>
                          <w:i/>
                          <w:sz w:val="28"/>
                          <w:szCs w:val="28"/>
                        </w:rPr>
                      </m:ctrlPr>
                    </m:sSubPr>
                    <m:e>
                      <m:r>
                        <w:rPr>
                          <w:rFonts w:ascii="Cambria Math" w:hAnsi="Cambria Math"/>
                          <w:sz w:val="28"/>
                          <w:szCs w:val="28"/>
                        </w:rPr>
                        <m:t>β</m:t>
                      </m:r>
                    </m:e>
                    <m:sub>
                      <m:r>
                        <w:rPr>
                          <w:rFonts w:ascii="Cambria Math" w:hAnsi="Cambria Math"/>
                          <w:sz w:val="28"/>
                          <w:szCs w:val="28"/>
                        </w:rPr>
                        <m:t>1</m:t>
                      </m:r>
                    </m:sub>
                  </m:sSub>
                  <m:sSub>
                    <m:sSubPr>
                      <m:ctrlPr>
                        <w:rPr>
                          <w:rFonts w:ascii="Cambria Math" w:hAnsi="Cambria Math"/>
                          <w:i/>
                          <w:sz w:val="28"/>
                          <w:szCs w:val="28"/>
                        </w:rPr>
                      </m:ctrlPr>
                    </m:sSubPr>
                    <m:e>
                      <m:r>
                        <w:rPr>
                          <w:rFonts w:ascii="Cambria Math" w:hAnsi="Cambria Math"/>
                          <w:sz w:val="28"/>
                          <w:szCs w:val="28"/>
                        </w:rPr>
                        <m:t>X</m:t>
                      </m:r>
                    </m:e>
                    <m:sub>
                      <m:r>
                        <w:rPr>
                          <w:rFonts w:ascii="Cambria Math" w:hAnsi="Cambria Math"/>
                          <w:sz w:val="28"/>
                          <w:szCs w:val="28"/>
                        </w:rPr>
                        <m:t>1</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β</m:t>
                      </m:r>
                    </m:e>
                    <m:sub>
                      <m:r>
                        <w:rPr>
                          <w:rFonts w:ascii="Cambria Math" w:hAnsi="Cambria Math"/>
                          <w:sz w:val="28"/>
                          <w:szCs w:val="28"/>
                        </w:rPr>
                        <m:t>2</m:t>
                      </m:r>
                    </m:sub>
                  </m:sSub>
                  <m:sSub>
                    <m:sSubPr>
                      <m:ctrlPr>
                        <w:rPr>
                          <w:rFonts w:ascii="Cambria Math" w:hAnsi="Cambria Math"/>
                          <w:i/>
                          <w:sz w:val="28"/>
                          <w:szCs w:val="28"/>
                        </w:rPr>
                      </m:ctrlPr>
                    </m:sSubPr>
                    <m:e>
                      <m:r>
                        <w:rPr>
                          <w:rFonts w:ascii="Cambria Math" w:hAnsi="Cambria Math"/>
                          <w:sz w:val="28"/>
                          <w:szCs w:val="28"/>
                        </w:rPr>
                        <m:t>X</m:t>
                      </m:r>
                    </m:e>
                    <m:sub>
                      <m:r>
                        <w:rPr>
                          <w:rFonts w:ascii="Cambria Math" w:hAnsi="Cambria Math"/>
                          <w:sz w:val="28"/>
                          <w:szCs w:val="28"/>
                        </w:rPr>
                        <m:t>2</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β</m:t>
                      </m:r>
                    </m:e>
                    <m:sub>
                      <m:r>
                        <w:rPr>
                          <w:rFonts w:ascii="Cambria Math" w:hAnsi="Cambria Math"/>
                          <w:sz w:val="28"/>
                          <w:szCs w:val="28"/>
                        </w:rPr>
                        <m:t>3</m:t>
                      </m:r>
                    </m:sub>
                  </m:sSub>
                  <m:sSub>
                    <m:sSubPr>
                      <m:ctrlPr>
                        <w:rPr>
                          <w:rFonts w:ascii="Cambria Math" w:hAnsi="Cambria Math"/>
                          <w:i/>
                          <w:sz w:val="28"/>
                          <w:szCs w:val="28"/>
                        </w:rPr>
                      </m:ctrlPr>
                    </m:sSubPr>
                    <m:e>
                      <m:r>
                        <w:rPr>
                          <w:rFonts w:ascii="Cambria Math" w:hAnsi="Cambria Math"/>
                          <w:sz w:val="28"/>
                          <w:szCs w:val="28"/>
                        </w:rPr>
                        <m:t>X</m:t>
                      </m:r>
                    </m:e>
                    <m:sub>
                      <m:r>
                        <w:rPr>
                          <w:rFonts w:ascii="Cambria Math" w:hAnsi="Cambria Math"/>
                          <w:sz w:val="28"/>
                          <w:szCs w:val="28"/>
                        </w:rPr>
                        <m:t>3</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β</m:t>
                      </m:r>
                    </m:e>
                    <m:sub>
                      <m:r>
                        <w:rPr>
                          <w:rFonts w:ascii="Cambria Math" w:hAnsi="Cambria Math"/>
                          <w:sz w:val="28"/>
                          <w:szCs w:val="28"/>
                        </w:rPr>
                        <m:t>k</m:t>
                      </m:r>
                    </m:sub>
                  </m:sSub>
                  <m:sSub>
                    <m:sSubPr>
                      <m:ctrlPr>
                        <w:rPr>
                          <w:rFonts w:ascii="Cambria Math" w:hAnsi="Cambria Math"/>
                          <w:i/>
                          <w:sz w:val="28"/>
                          <w:szCs w:val="28"/>
                        </w:rPr>
                      </m:ctrlPr>
                    </m:sSubPr>
                    <m:e>
                      <m:r>
                        <w:rPr>
                          <w:rFonts w:ascii="Cambria Math" w:hAnsi="Cambria Math"/>
                          <w:sz w:val="28"/>
                          <w:szCs w:val="28"/>
                        </w:rPr>
                        <m:t>X</m:t>
                      </m:r>
                    </m:e>
                    <m:sub>
                      <m:r>
                        <w:rPr>
                          <w:rFonts w:ascii="Cambria Math" w:hAnsi="Cambria Math"/>
                          <w:sz w:val="28"/>
                          <w:szCs w:val="28"/>
                        </w:rPr>
                        <m:t>k</m:t>
                      </m:r>
                    </m:sub>
                  </m:sSub>
                  <m:r>
                    <w:rPr>
                      <w:rFonts w:ascii="Cambria Math" w:hAnsi="Cambria Math"/>
                      <w:sz w:val="28"/>
                      <w:szCs w:val="28"/>
                    </w:rPr>
                    <m:t>)</m:t>
                  </m:r>
                </m:sup>
              </m:sSup>
            </m:den>
          </m:f>
          <m:r>
            <w:rPr>
              <w:rFonts w:ascii="Cambria Math" w:hAnsi="Cambria Math"/>
              <w:sz w:val="28"/>
              <w:szCs w:val="28"/>
            </w:rPr>
            <m:t>+ε</m:t>
          </m:r>
        </m:oMath>
      </m:oMathPara>
    </w:p>
    <w:p w14:paraId="0A8459F8" w14:textId="77777777" w:rsidR="00121519" w:rsidRDefault="00121519" w:rsidP="00682E3B">
      <w:pPr>
        <w:widowControl w:val="0"/>
        <w:autoSpaceDE w:val="0"/>
        <w:autoSpaceDN w:val="0"/>
        <w:adjustRightInd w:val="0"/>
        <w:spacing w:line="276" w:lineRule="auto"/>
      </w:pPr>
    </w:p>
    <w:p w14:paraId="311AA0B2" w14:textId="77777777" w:rsidR="00B46044" w:rsidRDefault="00B46044" w:rsidP="00B46044">
      <w:pPr>
        <w:widowControl w:val="0"/>
        <w:autoSpaceDE w:val="0"/>
        <w:autoSpaceDN w:val="0"/>
        <w:adjustRightInd w:val="0"/>
        <w:spacing w:line="276" w:lineRule="auto"/>
        <w:rPr>
          <w:i/>
        </w:rPr>
      </w:pPr>
      <w:r w:rsidRPr="00BC45ED">
        <w:rPr>
          <w:i/>
        </w:rPr>
        <w:t>waarbij P</w:t>
      </w:r>
      <w:r>
        <w:rPr>
          <w:i/>
        </w:rPr>
        <w:t xml:space="preserve"> </w:t>
      </w:r>
      <w:r w:rsidRPr="00BC45ED">
        <w:rPr>
          <w:i/>
        </w:rPr>
        <w:t xml:space="preserve">= de kans </w:t>
      </w:r>
      <w:r>
        <w:rPr>
          <w:i/>
        </w:rPr>
        <w:t>dat afhankelijke variabele de waarde 1 aanneemt</w:t>
      </w:r>
    </w:p>
    <w:p w14:paraId="6593AC6C" w14:textId="77777777" w:rsidR="00B46044" w:rsidRDefault="00B46044" w:rsidP="00B46044">
      <w:pPr>
        <w:widowControl w:val="0"/>
        <w:autoSpaceDE w:val="0"/>
        <w:autoSpaceDN w:val="0"/>
        <w:adjustRightInd w:val="0"/>
        <w:spacing w:line="276" w:lineRule="auto"/>
        <w:rPr>
          <w:i/>
        </w:rPr>
      </w:pPr>
      <w:r>
        <w:rPr>
          <w:i/>
        </w:rPr>
        <w:tab/>
        <w:t xml:space="preserve">  </w:t>
      </w:r>
      <w:r w:rsidRPr="002D1538">
        <w:rPr>
          <w:i/>
        </w:rPr>
        <w:t>α</w:t>
      </w:r>
      <w:r>
        <w:rPr>
          <w:i/>
        </w:rPr>
        <w:t xml:space="preserve"> = constante </w:t>
      </w:r>
    </w:p>
    <w:p w14:paraId="6D4A8A51" w14:textId="231BAB77" w:rsidR="00B46044" w:rsidRDefault="00B46044" w:rsidP="00B46044">
      <w:pPr>
        <w:widowControl w:val="0"/>
        <w:autoSpaceDE w:val="0"/>
        <w:autoSpaceDN w:val="0"/>
        <w:adjustRightInd w:val="0"/>
        <w:spacing w:line="276" w:lineRule="auto"/>
        <w:ind w:firstLine="708"/>
        <w:rPr>
          <w:i/>
        </w:rPr>
      </w:pPr>
      <w:r>
        <w:rPr>
          <w:i/>
        </w:rPr>
        <w:t xml:space="preserve"> </w:t>
      </w:r>
      <w:r w:rsidRPr="00801C10">
        <w:rPr>
          <w:i/>
        </w:rPr>
        <w:t>β</w:t>
      </w:r>
      <w:r>
        <w:rPr>
          <w:i/>
          <w:vertAlign w:val="subscript"/>
        </w:rPr>
        <w:t xml:space="preserve">k </w:t>
      </w:r>
      <w:r>
        <w:rPr>
          <w:i/>
        </w:rPr>
        <w:t>= coëfficiënt predictievariabele</w:t>
      </w:r>
      <w:r w:rsidR="003447B8">
        <w:rPr>
          <w:i/>
        </w:rPr>
        <w:t xml:space="preserve"> k</w:t>
      </w:r>
    </w:p>
    <w:p w14:paraId="2A1F9B2B" w14:textId="778DB9FC" w:rsidR="00B46044" w:rsidRDefault="00B46044" w:rsidP="00B46044">
      <w:pPr>
        <w:widowControl w:val="0"/>
        <w:autoSpaceDE w:val="0"/>
        <w:autoSpaceDN w:val="0"/>
        <w:adjustRightInd w:val="0"/>
        <w:spacing w:line="276" w:lineRule="auto"/>
        <w:rPr>
          <w:i/>
        </w:rPr>
      </w:pPr>
      <w:r>
        <w:rPr>
          <w:i/>
        </w:rPr>
        <w:t xml:space="preserve"> </w:t>
      </w:r>
      <w:r>
        <w:rPr>
          <w:i/>
        </w:rPr>
        <w:tab/>
        <w:t>X</w:t>
      </w:r>
      <w:r>
        <w:rPr>
          <w:i/>
          <w:vertAlign w:val="subscript"/>
        </w:rPr>
        <w:t xml:space="preserve">k </w:t>
      </w:r>
      <w:r>
        <w:rPr>
          <w:i/>
        </w:rPr>
        <w:t>= predictievariabele</w:t>
      </w:r>
      <w:r w:rsidR="003447B8">
        <w:rPr>
          <w:i/>
        </w:rPr>
        <w:t xml:space="preserve"> k</w:t>
      </w:r>
    </w:p>
    <w:p w14:paraId="2A1D4CBE" w14:textId="36C3F799" w:rsidR="00C92541" w:rsidRDefault="00B46044" w:rsidP="00B46044">
      <w:pPr>
        <w:widowControl w:val="0"/>
        <w:autoSpaceDE w:val="0"/>
        <w:autoSpaceDN w:val="0"/>
        <w:adjustRightInd w:val="0"/>
        <w:spacing w:line="276" w:lineRule="auto"/>
      </w:pPr>
      <w:r>
        <w:rPr>
          <w:i/>
        </w:rPr>
        <w:lastRenderedPageBreak/>
        <w:tab/>
        <w:t>ε = errorterm</w:t>
      </w:r>
      <w:r>
        <w:rPr>
          <w:i/>
        </w:rPr>
        <w:br/>
      </w:r>
    </w:p>
    <w:p w14:paraId="5C0D7392" w14:textId="77777777" w:rsidR="005B3A7D" w:rsidRPr="002A4598" w:rsidRDefault="00BB6BB6" w:rsidP="002A4598">
      <w:pPr>
        <w:pStyle w:val="Heading3"/>
      </w:pPr>
      <w:bookmarkStart w:id="17" w:name="_Toc322259518"/>
      <w:r w:rsidRPr="002A4598">
        <w:t>4.2.2 Schatting model</w:t>
      </w:r>
      <w:bookmarkEnd w:id="17"/>
    </w:p>
    <w:p w14:paraId="3C687D7E" w14:textId="1F5A2C5D" w:rsidR="00C92541" w:rsidRDefault="00C92541" w:rsidP="00DC48EC">
      <w:pPr>
        <w:widowControl w:val="0"/>
        <w:autoSpaceDE w:val="0"/>
        <w:autoSpaceDN w:val="0"/>
        <w:adjustRightInd w:val="0"/>
        <w:spacing w:line="276" w:lineRule="auto"/>
      </w:pPr>
      <w:r>
        <w:t>Om de het verband tussen leeftijd en TEA te testen wordt de volgende eenvoudige l</w:t>
      </w:r>
      <w:r w:rsidR="008C0B43">
        <w:t xml:space="preserve">ogistische regressie </w:t>
      </w:r>
      <w:r w:rsidR="00C02C2D">
        <w:t xml:space="preserve">(1) </w:t>
      </w:r>
      <w:r w:rsidR="008C5A99">
        <w:t>uitgevoerd:</w:t>
      </w:r>
    </w:p>
    <w:p w14:paraId="7E258AB5" w14:textId="646CDD3E" w:rsidR="00C92541" w:rsidRDefault="00DC48EC" w:rsidP="00DC48EC">
      <w:pPr>
        <w:widowControl w:val="0"/>
        <w:autoSpaceDE w:val="0"/>
        <w:autoSpaceDN w:val="0"/>
        <w:adjustRightInd w:val="0"/>
        <w:spacing w:line="276" w:lineRule="auto"/>
      </w:pPr>
      <w:r>
        <w:br/>
      </w:r>
      <w:r w:rsidRPr="00DC48EC">
        <w:rPr>
          <w:b/>
          <w:i/>
        </w:rPr>
        <w:t xml:space="preserve">(regressie </w:t>
      </w:r>
      <w:r>
        <w:rPr>
          <w:b/>
          <w:i/>
        </w:rPr>
        <w:t>1)</w:t>
      </w:r>
    </w:p>
    <w:p w14:paraId="122FA222" w14:textId="63091DCA" w:rsidR="000E0E9C" w:rsidRPr="000E0E9C" w:rsidRDefault="00C92541" w:rsidP="00DC48EC">
      <w:pPr>
        <w:widowControl w:val="0"/>
        <w:autoSpaceDE w:val="0"/>
        <w:autoSpaceDN w:val="0"/>
        <w:adjustRightInd w:val="0"/>
        <w:spacing w:line="276" w:lineRule="auto"/>
      </w:pPr>
      <m:oMath>
        <m:r>
          <w:rPr>
            <w:rFonts w:ascii="Cambria Math" w:hAnsi="Cambria Math"/>
          </w:rPr>
          <w:lastRenderedPageBreak/>
          <m:t>Logit</m:t>
        </m:r>
        <m:d>
          <m:dPr>
            <m:ctrlPr>
              <w:rPr>
                <w:rFonts w:ascii="Cambria Math" w:hAnsi="Cambria Math"/>
                <w:i/>
              </w:rPr>
            </m:ctrlPr>
          </m:dPr>
          <m:e>
            <m:r>
              <w:rPr>
                <w:rFonts w:ascii="Cambria Math" w:hAnsi="Cambria Math"/>
              </w:rPr>
              <m:t>TEA</m:t>
            </m:r>
          </m:e>
        </m:d>
        <m:r>
          <w:rPr>
            <w:rFonts w:ascii="Cambria Math" w:hAnsi="Cambria Math"/>
          </w:rPr>
          <m:t xml:space="preserve">=α+ </m:t>
        </m:r>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leeftijd+</m:t>
        </m:r>
        <m:sSub>
          <m:sSubPr>
            <m:ctrlPr>
              <w:rPr>
                <w:rFonts w:ascii="Cambria Math" w:hAnsi="Cambria Math"/>
                <w:i/>
              </w:rPr>
            </m:ctrlPr>
          </m:sSubPr>
          <m:e>
            <m:r>
              <w:rPr>
                <w:rFonts w:ascii="Cambria Math" w:hAnsi="Cambria Math"/>
              </w:rPr>
              <m:t>β</m:t>
            </m:r>
          </m:e>
          <m:sub>
            <m:r>
              <w:rPr>
                <w:rFonts w:ascii="Cambria Math" w:hAnsi="Cambria Math"/>
              </w:rPr>
              <m:t>2</m:t>
            </m:r>
          </m:sub>
        </m:sSub>
        <m:r>
          <w:rPr>
            <w:rFonts w:ascii="Cambria Math" w:hAnsi="Cambria Math"/>
          </w:rPr>
          <m:t>leeftij</m:t>
        </m:r>
        <m:sSup>
          <m:sSupPr>
            <m:ctrlPr>
              <w:rPr>
                <w:rFonts w:ascii="Cambria Math" w:hAnsi="Cambria Math"/>
                <w:i/>
              </w:rPr>
            </m:ctrlPr>
          </m:sSupPr>
          <m:e>
            <m:r>
              <w:rPr>
                <w:rFonts w:ascii="Cambria Math" w:hAnsi="Cambria Math"/>
              </w:rPr>
              <m:t>d</m:t>
            </m:r>
          </m:e>
          <m:sup>
            <m:r>
              <w:rPr>
                <w:rFonts w:ascii="Cambria Math" w:hAnsi="Cambria Math"/>
              </w:rPr>
              <m:t>2</m:t>
            </m:r>
          </m:sup>
        </m:sSup>
      </m:oMath>
      <w:r w:rsidR="00DC48EC">
        <w:t xml:space="preserve"> </w:t>
      </w:r>
    </w:p>
    <w:p w14:paraId="4251DA14" w14:textId="77777777" w:rsidR="00C02C2D" w:rsidRDefault="00C02C2D" w:rsidP="00DC48EC">
      <w:pPr>
        <w:widowControl w:val="0"/>
        <w:autoSpaceDE w:val="0"/>
        <w:autoSpaceDN w:val="0"/>
        <w:adjustRightInd w:val="0"/>
        <w:spacing w:line="276" w:lineRule="auto"/>
        <w:ind w:right="-857"/>
      </w:pPr>
    </w:p>
    <w:p w14:paraId="1959A4F2" w14:textId="5CED1252" w:rsidR="00670722" w:rsidRPr="00670722" w:rsidRDefault="00C02C2D" w:rsidP="00C02C2D">
      <w:pPr>
        <w:widowControl w:val="0"/>
        <w:autoSpaceDE w:val="0"/>
        <w:autoSpaceDN w:val="0"/>
        <w:adjustRightInd w:val="0"/>
        <w:spacing w:line="276" w:lineRule="auto"/>
      </w:pPr>
      <w:r>
        <w:t xml:space="preserve">Er is gekozen voor het uitvoeren van een eerste regressie zonder controlevariabelen, om in regressie (2) te kijken of dit potentiele verband </w:t>
      </w:r>
      <w:r w:rsidR="00BC444E">
        <w:t xml:space="preserve">tussen leeftijd en TEA </w:t>
      </w:r>
      <w:r>
        <w:t xml:space="preserve">overeind blijft of veranderd na toevoeging van de controlevariabelen </w:t>
      </w:r>
      <w:r w:rsidR="00BC444E">
        <w:t>educatie</w:t>
      </w:r>
      <w:r>
        <w:t xml:space="preserve">, geslacht en land. </w:t>
      </w:r>
      <w:r w:rsidR="00670722">
        <w:t xml:space="preserve">Hierbij wordt </w:t>
      </w:r>
      <w:r w:rsidR="00670722">
        <w:lastRenderedPageBreak/>
        <w:t xml:space="preserve">gekeken naar eventuele verandering van de waarden van de </w:t>
      </w:r>
      <w:r w:rsidR="008C5A99">
        <w:t>coëfficiënten</w:t>
      </w:r>
      <w:r w:rsidR="00670722">
        <w:t xml:space="preserve"> voor leeftijd en leeftijd</w:t>
      </w:r>
      <w:r w:rsidR="00670722">
        <w:rPr>
          <w:vertAlign w:val="superscript"/>
        </w:rPr>
        <w:t>2</w:t>
      </w:r>
      <w:r w:rsidR="00670722">
        <w:t>.</w:t>
      </w:r>
      <w:r w:rsidR="0010048B">
        <w:t xml:space="preserve"> Met behulp van </w:t>
      </w:r>
      <w:r w:rsidR="00466260">
        <w:t xml:space="preserve">regressies </w:t>
      </w:r>
      <w:r w:rsidR="0010048B">
        <w:t xml:space="preserve">(1) en (2) </w:t>
      </w:r>
      <w:r w:rsidR="007C1FAF">
        <w:t>wordt</w:t>
      </w:r>
      <w:r w:rsidR="00466260">
        <w:t xml:space="preserve"> </w:t>
      </w:r>
      <w:r w:rsidR="00305FC4">
        <w:t xml:space="preserve">de eerste </w:t>
      </w:r>
      <w:r w:rsidR="00466260">
        <w:t>hypothese</w:t>
      </w:r>
      <w:r w:rsidR="007C1FAF">
        <w:t xml:space="preserve"> al dan niet verworpen.</w:t>
      </w:r>
    </w:p>
    <w:p w14:paraId="1544A55A" w14:textId="64B208F4" w:rsidR="00DC48EC" w:rsidRDefault="00DC48EC" w:rsidP="00DC48EC">
      <w:pPr>
        <w:widowControl w:val="0"/>
        <w:autoSpaceDE w:val="0"/>
        <w:autoSpaceDN w:val="0"/>
        <w:adjustRightInd w:val="0"/>
        <w:spacing w:line="276" w:lineRule="auto"/>
        <w:ind w:right="-857"/>
      </w:pPr>
      <w:r>
        <w:br/>
      </w:r>
      <w:r w:rsidRPr="00DC48EC">
        <w:rPr>
          <w:b/>
          <w:i/>
        </w:rPr>
        <w:t xml:space="preserve">(regressie </w:t>
      </w:r>
      <w:r>
        <w:rPr>
          <w:b/>
          <w:i/>
        </w:rPr>
        <w:t>2)</w:t>
      </w:r>
      <m:oMath>
        <m:r>
          <m:rPr>
            <m:sty m:val="p"/>
          </m:rPr>
          <w:rPr>
            <w:rFonts w:ascii="Cambria Math" w:hAnsi="Cambria Math"/>
          </w:rPr>
          <w:br/>
        </m:r>
        <m:r>
          <w:rPr>
            <w:rFonts w:ascii="Cambria Math" w:hAnsi="Cambria Math"/>
          </w:rPr>
          <m:t>Logit</m:t>
        </m:r>
        <m:d>
          <m:dPr>
            <m:ctrlPr>
              <w:rPr>
                <w:rFonts w:ascii="Cambria Math" w:hAnsi="Cambria Math"/>
                <w:i/>
              </w:rPr>
            </m:ctrlPr>
          </m:dPr>
          <m:e>
            <m:r>
              <w:rPr>
                <w:rFonts w:ascii="Cambria Math" w:hAnsi="Cambria Math"/>
              </w:rPr>
              <m:t>TEA</m:t>
            </m:r>
          </m:e>
        </m:d>
        <m:r>
          <w:rPr>
            <w:rFonts w:ascii="Cambria Math" w:hAnsi="Cambria Math"/>
          </w:rPr>
          <m:t xml:space="preserve">=α+ </m:t>
        </m:r>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leeftijd+</m:t>
        </m:r>
        <m:sSub>
          <m:sSubPr>
            <m:ctrlPr>
              <w:rPr>
                <w:rFonts w:ascii="Cambria Math" w:hAnsi="Cambria Math"/>
                <w:i/>
              </w:rPr>
            </m:ctrlPr>
          </m:sSubPr>
          <m:e>
            <m:r>
              <w:rPr>
                <w:rFonts w:ascii="Cambria Math" w:hAnsi="Cambria Math"/>
              </w:rPr>
              <m:t>β</m:t>
            </m:r>
          </m:e>
          <m:sub>
            <m:r>
              <w:rPr>
                <w:rFonts w:ascii="Cambria Math" w:hAnsi="Cambria Math"/>
              </w:rPr>
              <m:t>2</m:t>
            </m:r>
          </m:sub>
        </m:sSub>
        <m:sSup>
          <m:sSupPr>
            <m:ctrlPr>
              <w:rPr>
                <w:rFonts w:ascii="Cambria Math" w:hAnsi="Cambria Math"/>
                <w:i/>
              </w:rPr>
            </m:ctrlPr>
          </m:sSupPr>
          <m:e>
            <m:r>
              <w:rPr>
                <w:rFonts w:ascii="Cambria Math" w:hAnsi="Cambria Math"/>
              </w:rPr>
              <m:t>leeftijd</m:t>
            </m:r>
          </m:e>
          <m:sup>
            <m:r>
              <w:rPr>
                <w:rFonts w:ascii="Cambria Math" w:hAnsi="Cambria Math"/>
              </w:rPr>
              <m:t>2</m:t>
            </m:r>
          </m:sup>
        </m:sSup>
        <m:r>
          <w:rPr>
            <w:rFonts w:ascii="Cambria Math" w:hAnsi="Cambria Math"/>
          </w:rPr>
          <m:t>+</m:t>
        </m:r>
        <m:nary>
          <m:naryPr>
            <m:chr m:val="∑"/>
            <m:limLoc m:val="subSup"/>
            <m:ctrlPr>
              <w:rPr>
                <w:rFonts w:ascii="Cambria Math" w:hAnsi="Cambria Math"/>
                <w:i/>
              </w:rPr>
            </m:ctrlPr>
          </m:naryPr>
          <m:sub>
            <m:r>
              <w:rPr>
                <w:rFonts w:ascii="Cambria Math" w:hAnsi="Cambria Math"/>
              </w:rPr>
              <m:t>i=2</m:t>
            </m:r>
          </m:sub>
          <m:sup>
            <m:r>
              <w:rPr>
                <w:rFonts w:ascii="Cambria Math" w:hAnsi="Cambria Math"/>
              </w:rPr>
              <m:t>i=5</m:t>
            </m:r>
          </m:sup>
          <m:e>
            <m:sSub>
              <m:sSubPr>
                <m:ctrlPr>
                  <w:rPr>
                    <w:rFonts w:ascii="Cambria Math" w:hAnsi="Cambria Math"/>
                    <w:i/>
                  </w:rPr>
                </m:ctrlPr>
              </m:sSubPr>
              <m:e>
                <m:r>
                  <w:rPr>
                    <w:rFonts w:ascii="Cambria Math" w:hAnsi="Cambria Math"/>
                  </w:rPr>
                  <m:t>γ</m:t>
                </m:r>
              </m:e>
              <m:sub>
                <m:r>
                  <w:rPr>
                    <w:rFonts w:ascii="Cambria Math" w:hAnsi="Cambria Math"/>
                  </w:rPr>
                  <m:t>i</m:t>
                </m:r>
              </m:sub>
            </m:sSub>
            <m:sSub>
              <m:sSubPr>
                <m:ctrlPr>
                  <w:rPr>
                    <w:rFonts w:ascii="Cambria Math" w:hAnsi="Cambria Math"/>
                    <w:i/>
                  </w:rPr>
                </m:ctrlPr>
              </m:sSubPr>
              <m:e>
                <m:r>
                  <w:rPr>
                    <w:rFonts w:ascii="Cambria Math" w:hAnsi="Cambria Math"/>
                  </w:rPr>
                  <m:t>educatie</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δ</m:t>
                </m:r>
              </m:e>
              <m:sub>
                <m:r>
                  <w:rPr>
                    <w:rFonts w:ascii="Cambria Math" w:hAnsi="Cambria Math"/>
                  </w:rPr>
                  <m:t>2</m:t>
                </m:r>
              </m:sub>
            </m:sSub>
            <m:r>
              <w:rPr>
                <w:rFonts w:ascii="Cambria Math" w:hAnsi="Cambria Math"/>
              </w:rPr>
              <m:t>geslacht+</m:t>
            </m:r>
            <m:nary>
              <m:naryPr>
                <m:chr m:val="∑"/>
                <m:limLoc m:val="subSup"/>
                <m:ctrlPr>
                  <w:rPr>
                    <w:rFonts w:ascii="Cambria Math" w:hAnsi="Cambria Math"/>
                    <w:i/>
                  </w:rPr>
                </m:ctrlPr>
              </m:naryPr>
              <m:sub>
                <m:r>
                  <w:rPr>
                    <w:rFonts w:ascii="Cambria Math" w:hAnsi="Cambria Math"/>
                  </w:rPr>
                  <m:t>j=2</m:t>
                </m:r>
              </m:sub>
              <m:sup>
                <m:r>
                  <w:rPr>
                    <w:rFonts w:ascii="Cambria Math" w:hAnsi="Cambria Math"/>
                  </w:rPr>
                  <m:t>j=69</m:t>
                </m:r>
              </m:sup>
              <m:e>
                <m:sSub>
                  <m:sSubPr>
                    <m:ctrlPr>
                      <w:rPr>
                        <w:rFonts w:ascii="Cambria Math" w:hAnsi="Cambria Math"/>
                        <w:i/>
                      </w:rPr>
                    </m:ctrlPr>
                  </m:sSubPr>
                  <m:e>
                    <m:r>
                      <w:rPr>
                        <w:rFonts w:ascii="Cambria Math" w:hAnsi="Cambria Math"/>
                      </w:rPr>
                      <m:t>η</m:t>
                    </m:r>
                  </m:e>
                  <m:sub>
                    <m:r>
                      <w:rPr>
                        <w:rFonts w:ascii="Cambria Math" w:hAnsi="Cambria Math"/>
                      </w:rPr>
                      <m:t>j</m:t>
                    </m:r>
                  </m:sub>
                </m:sSub>
                <m:r>
                  <w:rPr>
                    <w:rFonts w:ascii="Cambria Math" w:hAnsi="Cambria Math"/>
                  </w:rPr>
                  <m:t>lan</m:t>
                </m:r>
                <m:sSub>
                  <m:sSubPr>
                    <m:ctrlPr>
                      <w:rPr>
                        <w:rFonts w:ascii="Cambria Math" w:hAnsi="Cambria Math"/>
                        <w:i/>
                      </w:rPr>
                    </m:ctrlPr>
                  </m:sSubPr>
                  <m:e>
                    <m:r>
                      <w:rPr>
                        <w:rFonts w:ascii="Cambria Math" w:hAnsi="Cambria Math"/>
                      </w:rPr>
                      <m:t>d</m:t>
                    </m:r>
                  </m:e>
                  <m:sub>
                    <m:r>
                      <w:rPr>
                        <w:rFonts w:ascii="Cambria Math" w:hAnsi="Cambria Math"/>
                      </w:rPr>
                      <m:t>j</m:t>
                    </m:r>
                  </m:sub>
                </m:sSub>
                <m:r>
                  <w:rPr>
                    <w:rFonts w:ascii="Cambria Math" w:hAnsi="Cambria Math"/>
                  </w:rPr>
                  <m:t xml:space="preserve"> </m:t>
                </m:r>
              </m:e>
            </m:nary>
          </m:e>
        </m:nary>
      </m:oMath>
      <w:r>
        <w:t xml:space="preserve"> </w:t>
      </w:r>
    </w:p>
    <w:p w14:paraId="6C524FBF" w14:textId="77777777" w:rsidR="0010048B" w:rsidRDefault="0010048B" w:rsidP="00DC48EC">
      <w:pPr>
        <w:widowControl w:val="0"/>
        <w:autoSpaceDE w:val="0"/>
        <w:autoSpaceDN w:val="0"/>
        <w:adjustRightInd w:val="0"/>
        <w:spacing w:line="276" w:lineRule="auto"/>
      </w:pPr>
    </w:p>
    <w:p w14:paraId="2CCA3D63" w14:textId="2383FE48" w:rsidR="0010048B" w:rsidRPr="007460AA" w:rsidRDefault="00B644FB" w:rsidP="00DC48EC">
      <w:pPr>
        <w:widowControl w:val="0"/>
        <w:autoSpaceDE w:val="0"/>
        <w:autoSpaceDN w:val="0"/>
        <w:adjustRightInd w:val="0"/>
        <w:spacing w:line="276" w:lineRule="auto"/>
      </w:pPr>
      <w:r>
        <w:br w:type="column"/>
      </w:r>
      <w:r w:rsidR="0010048B">
        <w:lastRenderedPageBreak/>
        <w:t xml:space="preserve">In </w:t>
      </w:r>
      <w:r w:rsidR="007C1FAF">
        <w:t xml:space="preserve">regressies (3) en (4) wordt gekeken of er een verschil is in het leeftijdspatroon tussen necessity TEA en opportunity TEA. </w:t>
      </w:r>
      <w:r w:rsidR="00BA7A4C">
        <w:t xml:space="preserve">De afhankelijke variabelen veranderen in deze regressies. </w:t>
      </w:r>
      <w:r w:rsidR="007460AA">
        <w:t>Er wordt gekeken of er een verschil in de coëfficiënten voor leeftijd en leeftijd</w:t>
      </w:r>
      <w:r w:rsidR="007460AA">
        <w:rPr>
          <w:vertAlign w:val="superscript"/>
        </w:rPr>
        <w:t>2</w:t>
      </w:r>
      <w:r w:rsidR="007460AA">
        <w:t xml:space="preserve"> aanwezig </w:t>
      </w:r>
      <w:r w:rsidR="005B4CB1">
        <w:t xml:space="preserve">is, wat duidt op een verschillend leeftijdspatroon. </w:t>
      </w:r>
    </w:p>
    <w:p w14:paraId="5D6F5349" w14:textId="77777777" w:rsidR="007C1FAF" w:rsidRPr="0010048B" w:rsidRDefault="007C1FAF" w:rsidP="00DC48EC">
      <w:pPr>
        <w:widowControl w:val="0"/>
        <w:autoSpaceDE w:val="0"/>
        <w:autoSpaceDN w:val="0"/>
        <w:adjustRightInd w:val="0"/>
        <w:spacing w:line="276" w:lineRule="auto"/>
      </w:pPr>
    </w:p>
    <w:p w14:paraId="1EF32A39" w14:textId="074CD77D" w:rsidR="00C92541" w:rsidRDefault="00DC48EC" w:rsidP="00DC48EC">
      <w:pPr>
        <w:widowControl w:val="0"/>
        <w:autoSpaceDE w:val="0"/>
        <w:autoSpaceDN w:val="0"/>
        <w:adjustRightInd w:val="0"/>
        <w:spacing w:line="276" w:lineRule="auto"/>
      </w:pPr>
      <w:r w:rsidRPr="00DC48EC">
        <w:rPr>
          <w:b/>
          <w:i/>
        </w:rPr>
        <w:t xml:space="preserve">(regressie </w:t>
      </w:r>
      <w:r>
        <w:rPr>
          <w:b/>
          <w:i/>
        </w:rPr>
        <w:t>3)</w:t>
      </w:r>
    </w:p>
    <w:p w14:paraId="58749DE3" w14:textId="68A09F3F" w:rsidR="00DC48EC" w:rsidRDefault="00410280" w:rsidP="002C103B">
      <w:pPr>
        <w:widowControl w:val="0"/>
        <w:autoSpaceDE w:val="0"/>
        <w:autoSpaceDN w:val="0"/>
        <w:adjustRightInd w:val="0"/>
        <w:spacing w:line="276" w:lineRule="auto"/>
        <w:ind w:right="-1140"/>
      </w:pPr>
      <m:oMath>
        <m:r>
          <w:rPr>
            <w:rFonts w:ascii="Cambria Math" w:hAnsi="Cambria Math"/>
          </w:rPr>
          <w:lastRenderedPageBreak/>
          <m:t>Logit</m:t>
        </m:r>
        <m:d>
          <m:dPr>
            <m:ctrlPr>
              <w:rPr>
                <w:rFonts w:ascii="Cambria Math" w:hAnsi="Cambria Math"/>
                <w:i/>
              </w:rPr>
            </m:ctrlPr>
          </m:dPr>
          <m:e>
            <m:r>
              <w:rPr>
                <w:rFonts w:ascii="Cambria Math" w:hAnsi="Cambria Math"/>
              </w:rPr>
              <m:t>Opportunity TEA</m:t>
            </m:r>
          </m:e>
        </m:d>
        <m:r>
          <w:rPr>
            <w:rFonts w:ascii="Cambria Math" w:hAnsi="Cambria Math"/>
          </w:rPr>
          <m:t xml:space="preserve">=α+ </m:t>
        </m:r>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leeftijd+</m:t>
        </m:r>
        <m:sSub>
          <m:sSubPr>
            <m:ctrlPr>
              <w:rPr>
                <w:rFonts w:ascii="Cambria Math" w:hAnsi="Cambria Math"/>
                <w:i/>
              </w:rPr>
            </m:ctrlPr>
          </m:sSubPr>
          <m:e>
            <m:r>
              <w:rPr>
                <w:rFonts w:ascii="Cambria Math" w:hAnsi="Cambria Math"/>
              </w:rPr>
              <m:t>β</m:t>
            </m:r>
          </m:e>
          <m:sub>
            <m:r>
              <w:rPr>
                <w:rFonts w:ascii="Cambria Math" w:hAnsi="Cambria Math"/>
              </w:rPr>
              <m:t>2</m:t>
            </m:r>
          </m:sub>
        </m:sSub>
        <m:sSup>
          <m:sSupPr>
            <m:ctrlPr>
              <w:rPr>
                <w:rFonts w:ascii="Cambria Math" w:hAnsi="Cambria Math"/>
                <w:i/>
              </w:rPr>
            </m:ctrlPr>
          </m:sSupPr>
          <m:e>
            <m:r>
              <w:rPr>
                <w:rFonts w:ascii="Cambria Math" w:hAnsi="Cambria Math"/>
              </w:rPr>
              <m:t>leeftijd</m:t>
            </m:r>
          </m:e>
          <m:sup>
            <m:r>
              <w:rPr>
                <w:rFonts w:ascii="Cambria Math" w:hAnsi="Cambria Math"/>
              </w:rPr>
              <m:t>2</m:t>
            </m:r>
          </m:sup>
        </m:sSup>
        <m:r>
          <w:rPr>
            <w:rFonts w:ascii="Cambria Math" w:hAnsi="Cambria Math"/>
          </w:rPr>
          <m:t>+</m:t>
        </m:r>
        <m:nary>
          <m:naryPr>
            <m:chr m:val="∑"/>
            <m:limLoc m:val="subSup"/>
            <m:ctrlPr>
              <w:rPr>
                <w:rFonts w:ascii="Cambria Math" w:hAnsi="Cambria Math"/>
                <w:i/>
              </w:rPr>
            </m:ctrlPr>
          </m:naryPr>
          <m:sub>
            <m:r>
              <w:rPr>
                <w:rFonts w:ascii="Cambria Math" w:hAnsi="Cambria Math"/>
              </w:rPr>
              <m:t>i=2</m:t>
            </m:r>
          </m:sub>
          <m:sup>
            <m:r>
              <w:rPr>
                <w:rFonts w:ascii="Cambria Math" w:hAnsi="Cambria Math"/>
              </w:rPr>
              <m:t>i=5</m:t>
            </m:r>
          </m:sup>
          <m:e>
            <m:sSub>
              <m:sSubPr>
                <m:ctrlPr>
                  <w:rPr>
                    <w:rFonts w:ascii="Cambria Math" w:hAnsi="Cambria Math"/>
                    <w:i/>
                  </w:rPr>
                </m:ctrlPr>
              </m:sSubPr>
              <m:e>
                <m:r>
                  <w:rPr>
                    <w:rFonts w:ascii="Cambria Math" w:hAnsi="Cambria Math"/>
                  </w:rPr>
                  <m:t>γ</m:t>
                </m:r>
              </m:e>
              <m:sub>
                <m:r>
                  <w:rPr>
                    <w:rFonts w:ascii="Cambria Math" w:hAnsi="Cambria Math"/>
                  </w:rPr>
                  <m:t>i</m:t>
                </m:r>
              </m:sub>
            </m:sSub>
            <m:sSub>
              <m:sSubPr>
                <m:ctrlPr>
                  <w:rPr>
                    <w:rFonts w:ascii="Cambria Math" w:hAnsi="Cambria Math"/>
                    <w:i/>
                  </w:rPr>
                </m:ctrlPr>
              </m:sSubPr>
              <m:e>
                <m:r>
                  <w:rPr>
                    <w:rFonts w:ascii="Cambria Math" w:hAnsi="Cambria Math"/>
                  </w:rPr>
                  <m:t>educatie</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δ</m:t>
                </m:r>
              </m:e>
              <m:sub>
                <m:r>
                  <w:rPr>
                    <w:rFonts w:ascii="Cambria Math" w:hAnsi="Cambria Math"/>
                  </w:rPr>
                  <m:t>2</m:t>
                </m:r>
              </m:sub>
            </m:sSub>
            <m:r>
              <w:rPr>
                <w:rFonts w:ascii="Cambria Math" w:hAnsi="Cambria Math"/>
              </w:rPr>
              <m:t>geslacht+</m:t>
            </m:r>
            <m:nary>
              <m:naryPr>
                <m:chr m:val="∑"/>
                <m:limLoc m:val="subSup"/>
                <m:ctrlPr>
                  <w:rPr>
                    <w:rFonts w:ascii="Cambria Math" w:hAnsi="Cambria Math"/>
                    <w:i/>
                  </w:rPr>
                </m:ctrlPr>
              </m:naryPr>
              <m:sub>
                <m:r>
                  <w:rPr>
                    <w:rFonts w:ascii="Cambria Math" w:hAnsi="Cambria Math"/>
                  </w:rPr>
                  <m:t>j=2</m:t>
                </m:r>
              </m:sub>
              <m:sup>
                <m:r>
                  <w:rPr>
                    <w:rFonts w:ascii="Cambria Math" w:hAnsi="Cambria Math"/>
                  </w:rPr>
                  <m:t>j=69</m:t>
                </m:r>
              </m:sup>
              <m:e>
                <m:sSub>
                  <m:sSubPr>
                    <m:ctrlPr>
                      <w:rPr>
                        <w:rFonts w:ascii="Cambria Math" w:hAnsi="Cambria Math"/>
                        <w:i/>
                      </w:rPr>
                    </m:ctrlPr>
                  </m:sSubPr>
                  <m:e>
                    <m:r>
                      <w:rPr>
                        <w:rFonts w:ascii="Cambria Math" w:hAnsi="Cambria Math"/>
                      </w:rPr>
                      <m:t>η</m:t>
                    </m:r>
                  </m:e>
                  <m:sub>
                    <m:r>
                      <w:rPr>
                        <w:rFonts w:ascii="Cambria Math" w:hAnsi="Cambria Math"/>
                      </w:rPr>
                      <m:t>j</m:t>
                    </m:r>
                  </m:sub>
                </m:sSub>
                <m:sSub>
                  <m:sSubPr>
                    <m:ctrlPr>
                      <w:rPr>
                        <w:rFonts w:ascii="Cambria Math" w:hAnsi="Cambria Math"/>
                        <w:i/>
                      </w:rPr>
                    </m:ctrlPr>
                  </m:sSubPr>
                  <m:e>
                    <m:r>
                      <w:rPr>
                        <w:rFonts w:ascii="Cambria Math" w:hAnsi="Cambria Math"/>
                      </w:rPr>
                      <m:t>land</m:t>
                    </m:r>
                  </m:e>
                  <m:sub>
                    <m:r>
                      <w:rPr>
                        <w:rFonts w:ascii="Cambria Math" w:hAnsi="Cambria Math"/>
                      </w:rPr>
                      <m:t>j</m:t>
                    </m:r>
                  </m:sub>
                </m:sSub>
              </m:e>
            </m:nary>
          </m:e>
        </m:nary>
      </m:oMath>
      <w:r w:rsidR="00DC48EC">
        <w:t xml:space="preserve"> </w:t>
      </w:r>
    </w:p>
    <w:p w14:paraId="0CD9E3A3" w14:textId="77777777" w:rsidR="00DC48EC" w:rsidRDefault="00DC48EC" w:rsidP="00DC48EC">
      <w:pPr>
        <w:widowControl w:val="0"/>
        <w:autoSpaceDE w:val="0"/>
        <w:autoSpaceDN w:val="0"/>
        <w:adjustRightInd w:val="0"/>
        <w:spacing w:line="276" w:lineRule="auto"/>
      </w:pPr>
    </w:p>
    <w:p w14:paraId="00BA2D61" w14:textId="77777777" w:rsidR="00AF1D31" w:rsidRDefault="002C103B" w:rsidP="00AF1D31">
      <w:pPr>
        <w:widowControl w:val="0"/>
        <w:autoSpaceDE w:val="0"/>
        <w:autoSpaceDN w:val="0"/>
        <w:adjustRightInd w:val="0"/>
        <w:spacing w:line="276" w:lineRule="auto"/>
        <w:rPr>
          <w:b/>
          <w:i/>
        </w:rPr>
      </w:pPr>
      <w:r w:rsidRPr="00DC48EC">
        <w:rPr>
          <w:b/>
          <w:i/>
        </w:rPr>
        <w:t xml:space="preserve">(regressie </w:t>
      </w:r>
      <w:r>
        <w:rPr>
          <w:b/>
          <w:i/>
        </w:rPr>
        <w:t>4)</w:t>
      </w:r>
    </w:p>
    <w:p w14:paraId="3E8A4985" w14:textId="3D46A2A9" w:rsidR="00A27BBF" w:rsidRDefault="00A27BBF" w:rsidP="00A27BBF">
      <w:pPr>
        <w:widowControl w:val="0"/>
        <w:autoSpaceDE w:val="0"/>
        <w:autoSpaceDN w:val="0"/>
        <w:adjustRightInd w:val="0"/>
        <w:spacing w:line="276" w:lineRule="auto"/>
        <w:ind w:right="-1140"/>
      </w:pPr>
      <m:oMath>
        <m:r>
          <w:rPr>
            <w:rFonts w:ascii="Cambria Math" w:hAnsi="Cambria Math"/>
          </w:rPr>
          <m:t>Logit</m:t>
        </m:r>
        <m:d>
          <m:dPr>
            <m:ctrlPr>
              <w:rPr>
                <w:rFonts w:ascii="Cambria Math" w:hAnsi="Cambria Math"/>
                <w:i/>
              </w:rPr>
            </m:ctrlPr>
          </m:dPr>
          <m:e>
            <m:r>
              <w:rPr>
                <w:rFonts w:ascii="Cambria Math" w:hAnsi="Cambria Math"/>
              </w:rPr>
              <m:t>Necessity TEA</m:t>
            </m:r>
          </m:e>
        </m:d>
        <m:r>
          <w:rPr>
            <w:rFonts w:ascii="Cambria Math" w:hAnsi="Cambria Math"/>
          </w:rPr>
          <m:t xml:space="preserve">=α+ </m:t>
        </m:r>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leeftijd+</m:t>
        </m:r>
        <m:sSub>
          <m:sSubPr>
            <m:ctrlPr>
              <w:rPr>
                <w:rFonts w:ascii="Cambria Math" w:hAnsi="Cambria Math"/>
                <w:i/>
              </w:rPr>
            </m:ctrlPr>
          </m:sSubPr>
          <m:e>
            <m:r>
              <w:rPr>
                <w:rFonts w:ascii="Cambria Math" w:hAnsi="Cambria Math"/>
              </w:rPr>
              <m:t>β</m:t>
            </m:r>
          </m:e>
          <m:sub>
            <m:r>
              <w:rPr>
                <w:rFonts w:ascii="Cambria Math" w:hAnsi="Cambria Math"/>
              </w:rPr>
              <m:t>2</m:t>
            </m:r>
          </m:sub>
        </m:sSub>
        <m:sSup>
          <m:sSupPr>
            <m:ctrlPr>
              <w:rPr>
                <w:rFonts w:ascii="Cambria Math" w:hAnsi="Cambria Math"/>
                <w:i/>
              </w:rPr>
            </m:ctrlPr>
          </m:sSupPr>
          <m:e>
            <m:r>
              <w:rPr>
                <w:rFonts w:ascii="Cambria Math" w:hAnsi="Cambria Math"/>
              </w:rPr>
              <m:t>leeftijd</m:t>
            </m:r>
          </m:e>
          <m:sup>
            <m:r>
              <w:rPr>
                <w:rFonts w:ascii="Cambria Math" w:hAnsi="Cambria Math"/>
              </w:rPr>
              <m:t>2</m:t>
            </m:r>
          </m:sup>
        </m:sSup>
        <m:r>
          <w:rPr>
            <w:rFonts w:ascii="Cambria Math" w:hAnsi="Cambria Math"/>
          </w:rPr>
          <m:t>+</m:t>
        </m:r>
        <m:nary>
          <m:naryPr>
            <m:chr m:val="∑"/>
            <m:limLoc m:val="subSup"/>
            <m:ctrlPr>
              <w:rPr>
                <w:rFonts w:ascii="Cambria Math" w:hAnsi="Cambria Math"/>
                <w:i/>
              </w:rPr>
            </m:ctrlPr>
          </m:naryPr>
          <m:sub>
            <m:r>
              <w:rPr>
                <w:rFonts w:ascii="Cambria Math" w:hAnsi="Cambria Math"/>
              </w:rPr>
              <m:t>i=2</m:t>
            </m:r>
          </m:sub>
          <m:sup>
            <m:r>
              <w:rPr>
                <w:rFonts w:ascii="Cambria Math" w:hAnsi="Cambria Math"/>
              </w:rPr>
              <m:t>i=5</m:t>
            </m:r>
          </m:sup>
          <m:e>
            <m:sSub>
              <m:sSubPr>
                <m:ctrlPr>
                  <w:rPr>
                    <w:rFonts w:ascii="Cambria Math" w:hAnsi="Cambria Math"/>
                    <w:i/>
                  </w:rPr>
                </m:ctrlPr>
              </m:sSubPr>
              <m:e>
                <m:r>
                  <w:rPr>
                    <w:rFonts w:ascii="Cambria Math" w:hAnsi="Cambria Math"/>
                  </w:rPr>
                  <m:t>γ</m:t>
                </m:r>
              </m:e>
              <m:sub>
                <m:r>
                  <w:rPr>
                    <w:rFonts w:ascii="Cambria Math" w:hAnsi="Cambria Math"/>
                  </w:rPr>
                  <m:t>i</m:t>
                </m:r>
              </m:sub>
            </m:sSub>
            <m:sSub>
              <m:sSubPr>
                <m:ctrlPr>
                  <w:rPr>
                    <w:rFonts w:ascii="Cambria Math" w:hAnsi="Cambria Math"/>
                    <w:i/>
                  </w:rPr>
                </m:ctrlPr>
              </m:sSubPr>
              <m:e>
                <m:r>
                  <w:rPr>
                    <w:rFonts w:ascii="Cambria Math" w:hAnsi="Cambria Math"/>
                  </w:rPr>
                  <m:t>educatie</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δ</m:t>
                </m:r>
              </m:e>
              <m:sub>
                <m:r>
                  <w:rPr>
                    <w:rFonts w:ascii="Cambria Math" w:hAnsi="Cambria Math"/>
                  </w:rPr>
                  <m:t>2</m:t>
                </m:r>
              </m:sub>
            </m:sSub>
            <m:r>
              <w:rPr>
                <w:rFonts w:ascii="Cambria Math" w:hAnsi="Cambria Math"/>
              </w:rPr>
              <m:t>geslacht+</m:t>
            </m:r>
            <m:nary>
              <m:naryPr>
                <m:chr m:val="∑"/>
                <m:limLoc m:val="subSup"/>
                <m:ctrlPr>
                  <w:rPr>
                    <w:rFonts w:ascii="Cambria Math" w:hAnsi="Cambria Math"/>
                    <w:i/>
                  </w:rPr>
                </m:ctrlPr>
              </m:naryPr>
              <m:sub>
                <m:r>
                  <w:rPr>
                    <w:rFonts w:ascii="Cambria Math" w:hAnsi="Cambria Math"/>
                  </w:rPr>
                  <m:t>j=2</m:t>
                </m:r>
              </m:sub>
              <m:sup>
                <m:r>
                  <w:rPr>
                    <w:rFonts w:ascii="Cambria Math" w:hAnsi="Cambria Math"/>
                  </w:rPr>
                  <m:t>j=69</m:t>
                </m:r>
              </m:sup>
              <m:e>
                <m:sSub>
                  <m:sSubPr>
                    <m:ctrlPr>
                      <w:rPr>
                        <w:rFonts w:ascii="Cambria Math" w:hAnsi="Cambria Math"/>
                        <w:i/>
                      </w:rPr>
                    </m:ctrlPr>
                  </m:sSubPr>
                  <m:e>
                    <m:r>
                      <w:rPr>
                        <w:rFonts w:ascii="Cambria Math" w:hAnsi="Cambria Math"/>
                      </w:rPr>
                      <m:t>η</m:t>
                    </m:r>
                  </m:e>
                  <m:sub>
                    <m:r>
                      <w:rPr>
                        <w:rFonts w:ascii="Cambria Math" w:hAnsi="Cambria Math"/>
                      </w:rPr>
                      <m:t>j</m:t>
                    </m:r>
                  </m:sub>
                </m:sSub>
                <m:sSub>
                  <m:sSubPr>
                    <m:ctrlPr>
                      <w:rPr>
                        <w:rFonts w:ascii="Cambria Math" w:hAnsi="Cambria Math"/>
                        <w:i/>
                      </w:rPr>
                    </m:ctrlPr>
                  </m:sSubPr>
                  <m:e>
                    <m:r>
                      <w:rPr>
                        <w:rFonts w:ascii="Cambria Math" w:hAnsi="Cambria Math"/>
                      </w:rPr>
                      <m:t>land</m:t>
                    </m:r>
                  </m:e>
                  <m:sub>
                    <m:r>
                      <w:rPr>
                        <w:rFonts w:ascii="Cambria Math" w:hAnsi="Cambria Math"/>
                      </w:rPr>
                      <m:t>j</m:t>
                    </m:r>
                  </m:sub>
                </m:sSub>
              </m:e>
            </m:nary>
          </m:e>
        </m:nary>
      </m:oMath>
      <w:r>
        <w:t xml:space="preserve"> </w:t>
      </w:r>
    </w:p>
    <w:p w14:paraId="1DFE9359" w14:textId="77777777" w:rsidR="00DC48EC" w:rsidRDefault="00DC48EC" w:rsidP="00DC48EC">
      <w:pPr>
        <w:widowControl w:val="0"/>
        <w:autoSpaceDE w:val="0"/>
        <w:autoSpaceDN w:val="0"/>
        <w:adjustRightInd w:val="0"/>
        <w:spacing w:line="276" w:lineRule="auto"/>
      </w:pPr>
    </w:p>
    <w:p w14:paraId="1ADFEF39" w14:textId="7105CE17" w:rsidR="002B1F08" w:rsidRDefault="00AD203F" w:rsidP="001C20F1">
      <w:pPr>
        <w:widowControl w:val="0"/>
        <w:autoSpaceDE w:val="0"/>
        <w:autoSpaceDN w:val="0"/>
        <w:adjustRightInd w:val="0"/>
        <w:spacing w:line="276" w:lineRule="auto"/>
      </w:pPr>
      <w:r>
        <w:t>Ten slotte wordt onderzocht</w:t>
      </w:r>
      <w:r w:rsidR="002B1F08">
        <w:t xml:space="preserve"> of het leeftijdspatroon tussen ver</w:t>
      </w:r>
      <w:r w:rsidR="00936001">
        <w:t>schillende fasen van in de ontwikkeling van</w:t>
      </w:r>
      <w:r w:rsidR="002B1F08">
        <w:t xml:space="preserve"> economieën verschilt. In regressie (5) worden </w:t>
      </w:r>
      <w:r w:rsidR="004B0AED">
        <w:t>dummy</w:t>
      </w:r>
      <w:r w:rsidR="001409D7">
        <w:t>-variabelen voor de verschillende fasen van ontwikkeling toegevoegd. Daarnaast worden inter</w:t>
      </w:r>
      <w:r>
        <w:t xml:space="preserve">actietermen van </w:t>
      </w:r>
      <w:r w:rsidR="001409D7">
        <w:t>fase</w:t>
      </w:r>
      <w:r w:rsidR="004B0AED">
        <w:t>-dummie</w:t>
      </w:r>
      <w:r>
        <w:t xml:space="preserve">s </w:t>
      </w:r>
      <w:r w:rsidR="001409D7">
        <w:t>met leeftijd en leeftijd</w:t>
      </w:r>
      <w:r w:rsidR="001409D7">
        <w:rPr>
          <w:vertAlign w:val="superscript"/>
        </w:rPr>
        <w:t>2</w:t>
      </w:r>
      <w:r w:rsidR="001409D7">
        <w:t xml:space="preserve"> in</w:t>
      </w:r>
      <w:r w:rsidR="008569E7">
        <w:t xml:space="preserve"> het model toegevoegd om te kijken of er significante verschillen zijn </w:t>
      </w:r>
      <w:r w:rsidR="008569E7">
        <w:lastRenderedPageBreak/>
        <w:t>tussen het leeftijdspatroon in verschillend ontwikkelde economieën.</w:t>
      </w:r>
    </w:p>
    <w:p w14:paraId="7D4D3AE4" w14:textId="77777777" w:rsidR="002B1F08" w:rsidRPr="002B1F08" w:rsidRDefault="002B1F08" w:rsidP="001C20F1">
      <w:pPr>
        <w:widowControl w:val="0"/>
        <w:autoSpaceDE w:val="0"/>
        <w:autoSpaceDN w:val="0"/>
        <w:adjustRightInd w:val="0"/>
        <w:spacing w:line="276" w:lineRule="auto"/>
      </w:pPr>
    </w:p>
    <w:p w14:paraId="03BB974D" w14:textId="20AAD1DE" w:rsidR="001C20F1" w:rsidRPr="00F345CA" w:rsidRDefault="001C20F1" w:rsidP="001C20F1">
      <w:pPr>
        <w:widowControl w:val="0"/>
        <w:autoSpaceDE w:val="0"/>
        <w:autoSpaceDN w:val="0"/>
        <w:adjustRightInd w:val="0"/>
        <w:spacing w:line="276" w:lineRule="auto"/>
        <w:rPr>
          <w:b/>
          <w:i/>
        </w:rPr>
      </w:pPr>
      <w:r w:rsidRPr="00F345CA">
        <w:rPr>
          <w:b/>
          <w:i/>
        </w:rPr>
        <w:t>(regressie 5)</w:t>
      </w:r>
    </w:p>
    <w:p w14:paraId="00BA7A63" w14:textId="71D587D3" w:rsidR="001C20F1" w:rsidRPr="00F345CA" w:rsidRDefault="001C20F1" w:rsidP="001C20F1">
      <w:pPr>
        <w:widowControl w:val="0"/>
        <w:autoSpaceDE w:val="0"/>
        <w:autoSpaceDN w:val="0"/>
        <w:adjustRightInd w:val="0"/>
        <w:spacing w:line="276" w:lineRule="auto"/>
        <w:ind w:right="-1140"/>
      </w:pPr>
      <m:oMath>
        <m:r>
          <w:rPr>
            <w:rFonts w:ascii="Cambria Math" w:hAnsi="Cambria Math"/>
          </w:rPr>
          <m:t>Logit</m:t>
        </m:r>
        <m:d>
          <m:dPr>
            <m:ctrlPr>
              <w:rPr>
                <w:rFonts w:ascii="Cambria Math" w:hAnsi="Cambria Math"/>
                <w:i/>
              </w:rPr>
            </m:ctrlPr>
          </m:dPr>
          <m:e>
            <m:r>
              <w:rPr>
                <w:rFonts w:ascii="Cambria Math" w:hAnsi="Cambria Math"/>
              </w:rPr>
              <m:t>TEA</m:t>
            </m:r>
          </m:e>
        </m:d>
        <m:r>
          <w:rPr>
            <w:rFonts w:ascii="Cambria Math" w:hAnsi="Cambria Math"/>
          </w:rPr>
          <m:t xml:space="preserve">=α+ </m:t>
        </m:r>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leeftijd+</m:t>
        </m:r>
        <m:sSub>
          <m:sSubPr>
            <m:ctrlPr>
              <w:rPr>
                <w:rFonts w:ascii="Cambria Math" w:hAnsi="Cambria Math"/>
                <w:i/>
              </w:rPr>
            </m:ctrlPr>
          </m:sSubPr>
          <m:e>
            <m:r>
              <w:rPr>
                <w:rFonts w:ascii="Cambria Math" w:hAnsi="Cambria Math"/>
              </w:rPr>
              <m:t>β</m:t>
            </m:r>
          </m:e>
          <m:sub>
            <m:r>
              <w:rPr>
                <w:rFonts w:ascii="Cambria Math" w:hAnsi="Cambria Math"/>
              </w:rPr>
              <m:t>2</m:t>
            </m:r>
          </m:sub>
        </m:sSub>
        <m:sSup>
          <m:sSupPr>
            <m:ctrlPr>
              <w:rPr>
                <w:rFonts w:ascii="Cambria Math" w:hAnsi="Cambria Math"/>
                <w:i/>
              </w:rPr>
            </m:ctrlPr>
          </m:sSupPr>
          <m:e>
            <m:r>
              <w:rPr>
                <w:rFonts w:ascii="Cambria Math" w:hAnsi="Cambria Math"/>
              </w:rPr>
              <m:t>leeftijd</m:t>
            </m:r>
          </m:e>
          <m:sup>
            <m:r>
              <w:rPr>
                <w:rFonts w:ascii="Cambria Math" w:hAnsi="Cambria Math"/>
              </w:rPr>
              <m:t>2</m:t>
            </m:r>
          </m:sup>
        </m:sSup>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3</m:t>
            </m:r>
          </m:sub>
        </m:sSub>
        <m:r>
          <w:rPr>
            <w:rFonts w:ascii="Cambria Math" w:hAnsi="Cambria Math"/>
          </w:rPr>
          <m:t>fas</m:t>
        </m:r>
        <m:sSub>
          <m:sSubPr>
            <m:ctrlPr>
              <w:rPr>
                <w:rFonts w:ascii="Cambria Math" w:hAnsi="Cambria Math"/>
                <w:i/>
              </w:rPr>
            </m:ctrlPr>
          </m:sSubPr>
          <m:e>
            <m:r>
              <w:rPr>
                <w:rFonts w:ascii="Cambria Math" w:hAnsi="Cambria Math"/>
              </w:rPr>
              <m:t>e</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4</m:t>
            </m:r>
          </m:sub>
        </m:sSub>
        <m:r>
          <w:rPr>
            <w:rFonts w:ascii="Cambria Math" w:hAnsi="Cambria Math"/>
          </w:rPr>
          <m:t>fas</m:t>
        </m:r>
        <m:sSub>
          <m:sSubPr>
            <m:ctrlPr>
              <w:rPr>
                <w:rFonts w:ascii="Cambria Math" w:hAnsi="Cambria Math"/>
                <w:i/>
              </w:rPr>
            </m:ctrlPr>
          </m:sSubPr>
          <m:e>
            <m:r>
              <w:rPr>
                <w:rFonts w:ascii="Cambria Math" w:hAnsi="Cambria Math"/>
              </w:rPr>
              <m:t>e</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5</m:t>
            </m:r>
          </m:sub>
        </m:sSub>
        <m:r>
          <w:rPr>
            <w:rFonts w:ascii="Cambria Math" w:hAnsi="Cambria Math"/>
          </w:rPr>
          <m:t>fas</m:t>
        </m:r>
        <m:sSub>
          <m:sSubPr>
            <m:ctrlPr>
              <w:rPr>
                <w:rFonts w:ascii="Cambria Math" w:hAnsi="Cambria Math"/>
                <w:i/>
              </w:rPr>
            </m:ctrlPr>
          </m:sSubPr>
          <m:e>
            <m:r>
              <w:rPr>
                <w:rFonts w:ascii="Cambria Math" w:hAnsi="Cambria Math"/>
              </w:rPr>
              <m:t>e</m:t>
            </m:r>
          </m:e>
          <m:sub>
            <m:r>
              <w:rPr>
                <w:rFonts w:ascii="Cambria Math" w:hAnsi="Cambria Math"/>
              </w:rPr>
              <m:t>2</m:t>
            </m:r>
          </m:sub>
        </m:sSub>
        <m:r>
          <w:rPr>
            <w:rFonts w:ascii="Cambria Math" w:hAnsi="Cambria Math"/>
          </w:rPr>
          <m:t>*leeftijd+</m:t>
        </m:r>
        <m:sSub>
          <m:sSubPr>
            <m:ctrlPr>
              <w:rPr>
                <w:rFonts w:ascii="Cambria Math" w:hAnsi="Cambria Math"/>
                <w:i/>
              </w:rPr>
            </m:ctrlPr>
          </m:sSubPr>
          <m:e>
            <m:r>
              <w:rPr>
                <w:rFonts w:ascii="Cambria Math" w:hAnsi="Cambria Math"/>
              </w:rPr>
              <m:t>β</m:t>
            </m:r>
          </m:e>
          <m:sub>
            <m:r>
              <w:rPr>
                <w:rFonts w:ascii="Cambria Math" w:hAnsi="Cambria Math"/>
              </w:rPr>
              <m:t>6</m:t>
            </m:r>
          </m:sub>
        </m:sSub>
        <m:r>
          <w:rPr>
            <w:rFonts w:ascii="Cambria Math" w:hAnsi="Cambria Math"/>
          </w:rPr>
          <m:t>fas</m:t>
        </m:r>
        <m:sSub>
          <m:sSubPr>
            <m:ctrlPr>
              <w:rPr>
                <w:rFonts w:ascii="Cambria Math" w:hAnsi="Cambria Math"/>
                <w:i/>
              </w:rPr>
            </m:ctrlPr>
          </m:sSubPr>
          <m:e>
            <m:r>
              <w:rPr>
                <w:rFonts w:ascii="Cambria Math" w:hAnsi="Cambria Math"/>
              </w:rPr>
              <m:t>e</m:t>
            </m:r>
          </m:e>
          <m:sub>
            <m:r>
              <w:rPr>
                <w:rFonts w:ascii="Cambria Math" w:hAnsi="Cambria Math"/>
              </w:rPr>
              <m:t>3</m:t>
            </m:r>
          </m:sub>
        </m:sSub>
        <m:r>
          <w:rPr>
            <w:rFonts w:ascii="Cambria Math" w:hAnsi="Cambria Math"/>
          </w:rPr>
          <m:t>*leeftijd+</m:t>
        </m:r>
        <m:sSub>
          <m:sSubPr>
            <m:ctrlPr>
              <w:rPr>
                <w:rFonts w:ascii="Cambria Math" w:hAnsi="Cambria Math"/>
                <w:i/>
              </w:rPr>
            </m:ctrlPr>
          </m:sSubPr>
          <m:e>
            <m:r>
              <w:rPr>
                <w:rFonts w:ascii="Cambria Math" w:hAnsi="Cambria Math"/>
              </w:rPr>
              <m:t>β</m:t>
            </m:r>
          </m:e>
          <m:sub>
            <m:r>
              <w:rPr>
                <w:rFonts w:ascii="Cambria Math" w:hAnsi="Cambria Math"/>
              </w:rPr>
              <m:t>7</m:t>
            </m:r>
          </m:sub>
        </m:sSub>
        <m:r>
          <w:rPr>
            <w:rFonts w:ascii="Cambria Math" w:hAnsi="Cambria Math"/>
          </w:rPr>
          <m:t>fas</m:t>
        </m:r>
        <m:sSub>
          <m:sSubPr>
            <m:ctrlPr>
              <w:rPr>
                <w:rFonts w:ascii="Cambria Math" w:hAnsi="Cambria Math"/>
                <w:i/>
              </w:rPr>
            </m:ctrlPr>
          </m:sSubPr>
          <m:e>
            <m:r>
              <w:rPr>
                <w:rFonts w:ascii="Cambria Math" w:hAnsi="Cambria Math"/>
              </w:rPr>
              <m:t>e</m:t>
            </m:r>
          </m:e>
          <m:sub>
            <m:r>
              <w:rPr>
                <w:rFonts w:ascii="Cambria Math" w:hAnsi="Cambria Math"/>
              </w:rPr>
              <m:t>2</m:t>
            </m:r>
          </m:sub>
        </m:sSub>
        <m:r>
          <w:rPr>
            <w:rFonts w:ascii="Cambria Math" w:hAnsi="Cambria Math"/>
          </w:rPr>
          <m:t>*leeftij</m:t>
        </m:r>
        <m:sSup>
          <m:sSupPr>
            <m:ctrlPr>
              <w:rPr>
                <w:rFonts w:ascii="Cambria Math" w:hAnsi="Cambria Math"/>
                <w:i/>
              </w:rPr>
            </m:ctrlPr>
          </m:sSupPr>
          <m:e>
            <m:r>
              <w:rPr>
                <w:rFonts w:ascii="Cambria Math" w:hAnsi="Cambria Math"/>
              </w:rPr>
              <m:t>d</m:t>
            </m:r>
          </m:e>
          <m:sup>
            <m:r>
              <w:rPr>
                <w:rFonts w:ascii="Cambria Math" w:hAnsi="Cambria Math"/>
              </w:rPr>
              <m:t>2</m:t>
            </m:r>
          </m:sup>
        </m:sSup>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8</m:t>
            </m:r>
          </m:sub>
        </m:sSub>
        <m:r>
          <w:rPr>
            <w:rFonts w:ascii="Cambria Math" w:hAnsi="Cambria Math"/>
          </w:rPr>
          <m:t>fas</m:t>
        </m:r>
        <m:sSub>
          <m:sSubPr>
            <m:ctrlPr>
              <w:rPr>
                <w:rFonts w:ascii="Cambria Math" w:hAnsi="Cambria Math"/>
                <w:i/>
              </w:rPr>
            </m:ctrlPr>
          </m:sSubPr>
          <m:e>
            <m:r>
              <w:rPr>
                <w:rFonts w:ascii="Cambria Math" w:hAnsi="Cambria Math"/>
              </w:rPr>
              <m:t>e</m:t>
            </m:r>
          </m:e>
          <m:sub>
            <m:r>
              <w:rPr>
                <w:rFonts w:ascii="Cambria Math" w:hAnsi="Cambria Math"/>
              </w:rPr>
              <m:t>3</m:t>
            </m:r>
          </m:sub>
        </m:sSub>
        <m:r>
          <w:rPr>
            <w:rFonts w:ascii="Cambria Math" w:hAnsi="Cambria Math"/>
          </w:rPr>
          <m:t>*leeftij</m:t>
        </m:r>
        <m:sSup>
          <m:sSupPr>
            <m:ctrlPr>
              <w:rPr>
                <w:rFonts w:ascii="Cambria Math" w:hAnsi="Cambria Math"/>
                <w:i/>
              </w:rPr>
            </m:ctrlPr>
          </m:sSupPr>
          <m:e>
            <m:r>
              <w:rPr>
                <w:rFonts w:ascii="Cambria Math" w:hAnsi="Cambria Math"/>
              </w:rPr>
              <m:t>d</m:t>
            </m:r>
          </m:e>
          <m:sup>
            <m:r>
              <w:rPr>
                <w:rFonts w:ascii="Cambria Math" w:hAnsi="Cambria Math"/>
              </w:rPr>
              <m:t>2</m:t>
            </m:r>
          </m:sup>
        </m:sSup>
        <m:r>
          <w:rPr>
            <w:rFonts w:ascii="Cambria Math" w:hAnsi="Cambria Math"/>
          </w:rPr>
          <m:t>+</m:t>
        </m:r>
        <m:r>
          <w:rPr>
            <w:rFonts w:ascii="Cambria Math" w:hAnsi="Cambria Math"/>
          </w:rPr>
          <w:lastRenderedPageBreak/>
          <m:t xml:space="preserve"> </m:t>
        </m:r>
        <m:nary>
          <m:naryPr>
            <m:chr m:val="∑"/>
            <m:limLoc m:val="subSup"/>
            <m:ctrlPr>
              <w:rPr>
                <w:rFonts w:ascii="Cambria Math" w:hAnsi="Cambria Math"/>
                <w:i/>
              </w:rPr>
            </m:ctrlPr>
          </m:naryPr>
          <m:sub>
            <m:r>
              <w:rPr>
                <w:rFonts w:ascii="Cambria Math" w:hAnsi="Cambria Math"/>
              </w:rPr>
              <m:t>i=2</m:t>
            </m:r>
          </m:sub>
          <m:sup>
            <m:r>
              <w:rPr>
                <w:rFonts w:ascii="Cambria Math" w:hAnsi="Cambria Math"/>
              </w:rPr>
              <m:t>i=5</m:t>
            </m:r>
          </m:sup>
          <m:e>
            <m:sSub>
              <m:sSubPr>
                <m:ctrlPr>
                  <w:rPr>
                    <w:rFonts w:ascii="Cambria Math" w:hAnsi="Cambria Math"/>
                    <w:i/>
                  </w:rPr>
                </m:ctrlPr>
              </m:sSubPr>
              <m:e>
                <m:r>
                  <w:rPr>
                    <w:rFonts w:ascii="Cambria Math" w:hAnsi="Cambria Math"/>
                  </w:rPr>
                  <m:t>γ</m:t>
                </m:r>
              </m:e>
              <m:sub>
                <m:r>
                  <w:rPr>
                    <w:rFonts w:ascii="Cambria Math" w:hAnsi="Cambria Math"/>
                  </w:rPr>
                  <m:t>i</m:t>
                </m:r>
              </m:sub>
            </m:sSub>
            <m:sSub>
              <m:sSubPr>
                <m:ctrlPr>
                  <w:rPr>
                    <w:rFonts w:ascii="Cambria Math" w:hAnsi="Cambria Math"/>
                    <w:i/>
                  </w:rPr>
                </m:ctrlPr>
              </m:sSubPr>
              <m:e>
                <m:r>
                  <w:rPr>
                    <w:rFonts w:ascii="Cambria Math" w:hAnsi="Cambria Math"/>
                  </w:rPr>
                  <m:t>educatie</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δ</m:t>
                </m:r>
              </m:e>
              <m:sub>
                <m:r>
                  <w:rPr>
                    <w:rFonts w:ascii="Cambria Math" w:hAnsi="Cambria Math"/>
                  </w:rPr>
                  <m:t>2</m:t>
                </m:r>
              </m:sub>
            </m:sSub>
            <m:r>
              <w:rPr>
                <w:rFonts w:ascii="Cambria Math" w:hAnsi="Cambria Math"/>
              </w:rPr>
              <m:t>geslacht+</m:t>
            </m:r>
            <m:nary>
              <m:naryPr>
                <m:chr m:val="∑"/>
                <m:limLoc m:val="subSup"/>
                <m:ctrlPr>
                  <w:rPr>
                    <w:rFonts w:ascii="Cambria Math" w:hAnsi="Cambria Math"/>
                    <w:i/>
                  </w:rPr>
                </m:ctrlPr>
              </m:naryPr>
              <m:sub>
                <m:r>
                  <w:rPr>
                    <w:rFonts w:ascii="Cambria Math" w:hAnsi="Cambria Math"/>
                  </w:rPr>
                  <m:t>j=2</m:t>
                </m:r>
              </m:sub>
              <m:sup>
                <m:r>
                  <w:rPr>
                    <w:rFonts w:ascii="Cambria Math" w:hAnsi="Cambria Math"/>
                  </w:rPr>
                  <m:t>j=69</m:t>
                </m:r>
              </m:sup>
              <m:e>
                <m:sSub>
                  <m:sSubPr>
                    <m:ctrlPr>
                      <w:rPr>
                        <w:rFonts w:ascii="Cambria Math" w:hAnsi="Cambria Math"/>
                        <w:i/>
                      </w:rPr>
                    </m:ctrlPr>
                  </m:sSubPr>
                  <m:e>
                    <m:r>
                      <w:rPr>
                        <w:rFonts w:ascii="Cambria Math" w:hAnsi="Cambria Math"/>
                      </w:rPr>
                      <m:t>η</m:t>
                    </m:r>
                  </m:e>
                  <m:sub>
                    <m:r>
                      <w:rPr>
                        <w:rFonts w:ascii="Cambria Math" w:hAnsi="Cambria Math"/>
                      </w:rPr>
                      <m:t>j</m:t>
                    </m:r>
                  </m:sub>
                </m:sSub>
                <m:sSub>
                  <m:sSubPr>
                    <m:ctrlPr>
                      <w:rPr>
                        <w:rFonts w:ascii="Cambria Math" w:hAnsi="Cambria Math"/>
                        <w:i/>
                      </w:rPr>
                    </m:ctrlPr>
                  </m:sSubPr>
                  <m:e>
                    <m:r>
                      <w:rPr>
                        <w:rFonts w:ascii="Cambria Math" w:hAnsi="Cambria Math"/>
                      </w:rPr>
                      <m:t>land</m:t>
                    </m:r>
                  </m:e>
                  <m:sub>
                    <m:r>
                      <w:rPr>
                        <w:rFonts w:ascii="Cambria Math" w:hAnsi="Cambria Math"/>
                      </w:rPr>
                      <m:t>j</m:t>
                    </m:r>
                  </m:sub>
                </m:sSub>
              </m:e>
            </m:nary>
          </m:e>
        </m:nary>
      </m:oMath>
      <w:r w:rsidRPr="00F345CA">
        <w:t xml:space="preserve"> </w:t>
      </w:r>
    </w:p>
    <w:p w14:paraId="4A677A79" w14:textId="77777777" w:rsidR="00DC48EC" w:rsidRDefault="00DC48EC" w:rsidP="00DC48EC">
      <w:pPr>
        <w:widowControl w:val="0"/>
        <w:autoSpaceDE w:val="0"/>
        <w:autoSpaceDN w:val="0"/>
        <w:adjustRightInd w:val="0"/>
        <w:spacing w:line="276" w:lineRule="auto"/>
      </w:pPr>
    </w:p>
    <w:p w14:paraId="4D5BE79D" w14:textId="0D425273" w:rsidR="003C5C11" w:rsidRPr="0058368B" w:rsidRDefault="003C5C11" w:rsidP="00FA511B">
      <w:pPr>
        <w:widowControl w:val="0"/>
        <w:autoSpaceDE w:val="0"/>
        <w:autoSpaceDN w:val="0"/>
        <w:adjustRightInd w:val="0"/>
        <w:spacing w:line="276" w:lineRule="auto"/>
        <w:rPr>
          <w:color w:val="E36C0A" w:themeColor="accent6" w:themeShade="BF"/>
        </w:rPr>
      </w:pPr>
      <w:r w:rsidRPr="00E445D6">
        <w:t xml:space="preserve">Omdat in regressie (5) </w:t>
      </w:r>
      <w:r w:rsidR="004201DA" w:rsidRPr="00E445D6">
        <w:t>twee keer voor een land gecontroleerd wordt, namelijk via de landen-dummy en de ontwikkelingsfase</w:t>
      </w:r>
      <w:r w:rsidR="00596F2C">
        <w:t>n</w:t>
      </w:r>
      <w:r w:rsidR="00E445D6">
        <w:t>-dummies</w:t>
      </w:r>
      <w:r w:rsidR="004201DA" w:rsidRPr="00E445D6">
        <w:t xml:space="preserve">, ontstaan moeilijk te interpreteren coëfficiënten voor de ontwikkelingsfasen. Om deze reden zijn in regressie (6) de landen-dummies uit het model weggelaten. </w:t>
      </w:r>
      <w:r w:rsidR="002969E5">
        <w:t xml:space="preserve">Er wordt vervolgens gekeken </w:t>
      </w:r>
      <w:r w:rsidR="002969E5">
        <w:lastRenderedPageBreak/>
        <w:t>naar</w:t>
      </w:r>
      <w:r w:rsidR="0058368B" w:rsidRPr="00E445D6">
        <w:t xml:space="preserve"> de coëfficiënten</w:t>
      </w:r>
      <w:r w:rsidR="0058368B">
        <w:t xml:space="preserve"> voor leeftijd, leeftijd</w:t>
      </w:r>
      <w:r w:rsidR="0058368B">
        <w:rPr>
          <w:vertAlign w:val="superscript"/>
        </w:rPr>
        <w:t>2</w:t>
      </w:r>
      <w:r w:rsidR="0058368B">
        <w:t xml:space="preserve"> en de interactietermen in regressies (5) en (6) om te kijken of het leeftijdspatroon verschilt tussen soorten ontwikkelingsfasen. </w:t>
      </w:r>
    </w:p>
    <w:p w14:paraId="4C223003" w14:textId="77777777" w:rsidR="003C5C11" w:rsidRDefault="003C5C11" w:rsidP="00FA511B">
      <w:pPr>
        <w:widowControl w:val="0"/>
        <w:autoSpaceDE w:val="0"/>
        <w:autoSpaceDN w:val="0"/>
        <w:adjustRightInd w:val="0"/>
        <w:spacing w:line="276" w:lineRule="auto"/>
        <w:rPr>
          <w:color w:val="E36C0A" w:themeColor="accent6" w:themeShade="BF"/>
        </w:rPr>
      </w:pPr>
    </w:p>
    <w:p w14:paraId="36897E05" w14:textId="3AC02BDC" w:rsidR="00FA511B" w:rsidRPr="00F345CA" w:rsidRDefault="008E1634" w:rsidP="00FA511B">
      <w:pPr>
        <w:widowControl w:val="0"/>
        <w:autoSpaceDE w:val="0"/>
        <w:autoSpaceDN w:val="0"/>
        <w:adjustRightInd w:val="0"/>
        <w:spacing w:line="276" w:lineRule="auto"/>
        <w:rPr>
          <w:b/>
          <w:i/>
        </w:rPr>
      </w:pPr>
      <w:r>
        <w:rPr>
          <w:b/>
          <w:i/>
        </w:rPr>
        <w:t>(regressie 6</w:t>
      </w:r>
      <w:r w:rsidR="00B201A4" w:rsidRPr="00F345CA">
        <w:rPr>
          <w:b/>
          <w:i/>
        </w:rPr>
        <w:t>)</w:t>
      </w:r>
    </w:p>
    <w:p w14:paraId="7ED2562F" w14:textId="44249E6D" w:rsidR="00DC48EC" w:rsidRDefault="002B25B4" w:rsidP="00682E3B">
      <w:pPr>
        <w:widowControl w:val="0"/>
        <w:autoSpaceDE w:val="0"/>
        <w:autoSpaceDN w:val="0"/>
        <w:adjustRightInd w:val="0"/>
        <w:spacing w:line="276" w:lineRule="auto"/>
      </w:pPr>
      <m:oMath>
        <m:r>
          <w:rPr>
            <w:rFonts w:ascii="Cambria Math" w:hAnsi="Cambria Math"/>
          </w:rPr>
          <m:t>Logit</m:t>
        </m:r>
        <m:d>
          <m:dPr>
            <m:ctrlPr>
              <w:rPr>
                <w:rFonts w:ascii="Cambria Math" w:hAnsi="Cambria Math"/>
                <w:i/>
              </w:rPr>
            </m:ctrlPr>
          </m:dPr>
          <m:e>
            <m:r>
              <w:rPr>
                <w:rFonts w:ascii="Cambria Math" w:hAnsi="Cambria Math"/>
              </w:rPr>
              <m:t>TEA</m:t>
            </m:r>
          </m:e>
        </m:d>
        <m:r>
          <w:rPr>
            <w:rFonts w:ascii="Cambria Math" w:hAnsi="Cambria Math"/>
          </w:rPr>
          <m:t xml:space="preserve">=α+ </m:t>
        </m:r>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leeftijd+</m:t>
        </m:r>
        <m:sSub>
          <m:sSubPr>
            <m:ctrlPr>
              <w:rPr>
                <w:rFonts w:ascii="Cambria Math" w:hAnsi="Cambria Math"/>
                <w:i/>
              </w:rPr>
            </m:ctrlPr>
          </m:sSubPr>
          <m:e>
            <m:r>
              <w:rPr>
                <w:rFonts w:ascii="Cambria Math" w:hAnsi="Cambria Math"/>
              </w:rPr>
              <m:t>β</m:t>
            </m:r>
          </m:e>
          <m:sub>
            <m:r>
              <w:rPr>
                <w:rFonts w:ascii="Cambria Math" w:hAnsi="Cambria Math"/>
              </w:rPr>
              <m:t>2</m:t>
            </m:r>
          </m:sub>
        </m:sSub>
        <m:sSup>
          <m:sSupPr>
            <m:ctrlPr>
              <w:rPr>
                <w:rFonts w:ascii="Cambria Math" w:hAnsi="Cambria Math"/>
                <w:i/>
              </w:rPr>
            </m:ctrlPr>
          </m:sSupPr>
          <m:e>
            <m:r>
              <w:rPr>
                <w:rFonts w:ascii="Cambria Math" w:hAnsi="Cambria Math"/>
              </w:rPr>
              <m:t>leeftijd</m:t>
            </m:r>
          </m:e>
          <m:sup>
            <m:r>
              <w:rPr>
                <w:rFonts w:ascii="Cambria Math" w:hAnsi="Cambria Math"/>
              </w:rPr>
              <m:t>2</m:t>
            </m:r>
          </m:sup>
        </m:sSup>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3</m:t>
            </m:r>
          </m:sub>
        </m:sSub>
        <m:r>
          <w:rPr>
            <w:rFonts w:ascii="Cambria Math" w:hAnsi="Cambria Math"/>
          </w:rPr>
          <m:t>fas</m:t>
        </m:r>
        <m:sSub>
          <m:sSubPr>
            <m:ctrlPr>
              <w:rPr>
                <w:rFonts w:ascii="Cambria Math" w:hAnsi="Cambria Math"/>
                <w:i/>
              </w:rPr>
            </m:ctrlPr>
          </m:sSubPr>
          <m:e>
            <m:r>
              <w:rPr>
                <w:rFonts w:ascii="Cambria Math" w:hAnsi="Cambria Math"/>
              </w:rPr>
              <m:t>e</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4</m:t>
            </m:r>
          </m:sub>
        </m:sSub>
        <m:r>
          <w:rPr>
            <w:rFonts w:ascii="Cambria Math" w:hAnsi="Cambria Math"/>
          </w:rPr>
          <m:t>fas</m:t>
        </m:r>
        <m:sSub>
          <m:sSubPr>
            <m:ctrlPr>
              <w:rPr>
                <w:rFonts w:ascii="Cambria Math" w:hAnsi="Cambria Math"/>
                <w:i/>
              </w:rPr>
            </m:ctrlPr>
          </m:sSubPr>
          <m:e>
            <m:r>
              <w:rPr>
                <w:rFonts w:ascii="Cambria Math" w:hAnsi="Cambria Math"/>
              </w:rPr>
              <m:t>e</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5</m:t>
            </m:r>
          </m:sub>
        </m:sSub>
        <m:r>
          <w:rPr>
            <w:rFonts w:ascii="Cambria Math" w:hAnsi="Cambria Math"/>
          </w:rPr>
          <m:t>fas</m:t>
        </m:r>
        <m:sSub>
          <m:sSubPr>
            <m:ctrlPr>
              <w:rPr>
                <w:rFonts w:ascii="Cambria Math" w:hAnsi="Cambria Math"/>
                <w:i/>
              </w:rPr>
            </m:ctrlPr>
          </m:sSubPr>
          <m:e>
            <m:r>
              <w:rPr>
                <w:rFonts w:ascii="Cambria Math" w:hAnsi="Cambria Math"/>
              </w:rPr>
              <m:t>e</m:t>
            </m:r>
          </m:e>
          <m:sub>
            <m:r>
              <w:rPr>
                <w:rFonts w:ascii="Cambria Math" w:hAnsi="Cambria Math"/>
              </w:rPr>
              <m:t>2</m:t>
            </m:r>
          </m:sub>
        </m:sSub>
        <m:r>
          <w:rPr>
            <w:rFonts w:ascii="Cambria Math" w:hAnsi="Cambria Math"/>
          </w:rPr>
          <m:t>*leeftijd+</m:t>
        </m:r>
        <m:sSub>
          <m:sSubPr>
            <m:ctrlPr>
              <w:rPr>
                <w:rFonts w:ascii="Cambria Math" w:hAnsi="Cambria Math"/>
                <w:i/>
              </w:rPr>
            </m:ctrlPr>
          </m:sSubPr>
          <m:e>
            <m:r>
              <w:rPr>
                <w:rFonts w:ascii="Cambria Math" w:hAnsi="Cambria Math"/>
              </w:rPr>
              <m:t>β</m:t>
            </m:r>
          </m:e>
          <m:sub>
            <m:r>
              <w:rPr>
                <w:rFonts w:ascii="Cambria Math" w:hAnsi="Cambria Math"/>
              </w:rPr>
              <m:t>6</m:t>
            </m:r>
          </m:sub>
        </m:sSub>
        <m:r>
          <w:rPr>
            <w:rFonts w:ascii="Cambria Math" w:hAnsi="Cambria Math"/>
          </w:rPr>
          <m:t>fas</m:t>
        </m:r>
        <m:sSub>
          <m:sSubPr>
            <m:ctrlPr>
              <w:rPr>
                <w:rFonts w:ascii="Cambria Math" w:hAnsi="Cambria Math"/>
                <w:i/>
              </w:rPr>
            </m:ctrlPr>
          </m:sSubPr>
          <m:e>
            <m:r>
              <w:rPr>
                <w:rFonts w:ascii="Cambria Math" w:hAnsi="Cambria Math"/>
              </w:rPr>
              <m:t>e</m:t>
            </m:r>
          </m:e>
          <m:sub>
            <m:r>
              <w:rPr>
                <w:rFonts w:ascii="Cambria Math" w:hAnsi="Cambria Math"/>
              </w:rPr>
              <m:t>3</m:t>
            </m:r>
          </m:sub>
        </m:sSub>
        <m:r>
          <w:rPr>
            <w:rFonts w:ascii="Cambria Math" w:hAnsi="Cambria Math"/>
          </w:rPr>
          <m:t>*leeftijd+</m:t>
        </m:r>
        <m:sSub>
          <m:sSubPr>
            <m:ctrlPr>
              <w:rPr>
                <w:rFonts w:ascii="Cambria Math" w:hAnsi="Cambria Math"/>
                <w:i/>
              </w:rPr>
            </m:ctrlPr>
          </m:sSubPr>
          <m:e>
            <m:r>
              <w:rPr>
                <w:rFonts w:ascii="Cambria Math" w:hAnsi="Cambria Math"/>
              </w:rPr>
              <m:t>β</m:t>
            </m:r>
          </m:e>
          <m:sub>
            <m:r>
              <w:rPr>
                <w:rFonts w:ascii="Cambria Math" w:hAnsi="Cambria Math"/>
              </w:rPr>
              <m:t>7</m:t>
            </m:r>
          </m:sub>
        </m:sSub>
        <m:r>
          <w:rPr>
            <w:rFonts w:ascii="Cambria Math" w:hAnsi="Cambria Math"/>
          </w:rPr>
          <m:t>fas</m:t>
        </m:r>
        <m:sSub>
          <m:sSubPr>
            <m:ctrlPr>
              <w:rPr>
                <w:rFonts w:ascii="Cambria Math" w:hAnsi="Cambria Math"/>
                <w:i/>
              </w:rPr>
            </m:ctrlPr>
          </m:sSubPr>
          <m:e>
            <m:r>
              <w:rPr>
                <w:rFonts w:ascii="Cambria Math" w:hAnsi="Cambria Math"/>
              </w:rPr>
              <m:t>e</m:t>
            </m:r>
          </m:e>
          <m:sub>
            <m:r>
              <w:rPr>
                <w:rFonts w:ascii="Cambria Math" w:hAnsi="Cambria Math"/>
              </w:rPr>
              <m:t>2</m:t>
            </m:r>
          </m:sub>
        </m:sSub>
        <m:r>
          <w:rPr>
            <w:rFonts w:ascii="Cambria Math" w:hAnsi="Cambria Math"/>
          </w:rPr>
          <m:t>*leeftij</m:t>
        </m:r>
        <m:sSup>
          <m:sSupPr>
            <m:ctrlPr>
              <w:rPr>
                <w:rFonts w:ascii="Cambria Math" w:hAnsi="Cambria Math"/>
                <w:i/>
              </w:rPr>
            </m:ctrlPr>
          </m:sSupPr>
          <m:e>
            <m:r>
              <w:rPr>
                <w:rFonts w:ascii="Cambria Math" w:hAnsi="Cambria Math"/>
              </w:rPr>
              <m:t>d</m:t>
            </m:r>
          </m:e>
          <m:sup>
            <m:r>
              <w:rPr>
                <w:rFonts w:ascii="Cambria Math" w:hAnsi="Cambria Math"/>
              </w:rPr>
              <m:t>2</m:t>
            </m:r>
          </m:sup>
        </m:sSup>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8</m:t>
            </m:r>
          </m:sub>
        </m:sSub>
        <m:r>
          <w:rPr>
            <w:rFonts w:ascii="Cambria Math" w:hAnsi="Cambria Math"/>
          </w:rPr>
          <m:t>fas</m:t>
        </m:r>
        <m:sSub>
          <m:sSubPr>
            <m:ctrlPr>
              <w:rPr>
                <w:rFonts w:ascii="Cambria Math" w:hAnsi="Cambria Math"/>
                <w:i/>
              </w:rPr>
            </m:ctrlPr>
          </m:sSubPr>
          <m:e>
            <m:r>
              <w:rPr>
                <w:rFonts w:ascii="Cambria Math" w:hAnsi="Cambria Math"/>
              </w:rPr>
              <m:t>e</m:t>
            </m:r>
          </m:e>
          <m:sub>
            <m:r>
              <w:rPr>
                <w:rFonts w:ascii="Cambria Math" w:hAnsi="Cambria Math"/>
              </w:rPr>
              <m:t>3</m:t>
            </m:r>
          </m:sub>
        </m:sSub>
        <m:r>
          <w:rPr>
            <w:rFonts w:ascii="Cambria Math" w:hAnsi="Cambria Math"/>
          </w:rPr>
          <m:t>*leeftij</m:t>
        </m:r>
        <m:sSup>
          <m:sSupPr>
            <m:ctrlPr>
              <w:rPr>
                <w:rFonts w:ascii="Cambria Math" w:hAnsi="Cambria Math"/>
                <w:i/>
              </w:rPr>
            </m:ctrlPr>
          </m:sSupPr>
          <m:e>
            <m:r>
              <w:rPr>
                <w:rFonts w:ascii="Cambria Math" w:hAnsi="Cambria Math"/>
              </w:rPr>
              <m:t>d</m:t>
            </m:r>
          </m:e>
          <m:sup>
            <m:r>
              <w:rPr>
                <w:rFonts w:ascii="Cambria Math" w:hAnsi="Cambria Math"/>
              </w:rPr>
              <m:t>2</m:t>
            </m:r>
          </m:sup>
        </m:sSup>
        <m:r>
          <w:rPr>
            <w:rFonts w:ascii="Cambria Math" w:hAnsi="Cambria Math"/>
          </w:rPr>
          <m:t>+</m:t>
        </m:r>
        <m:nary>
          <m:naryPr>
            <m:chr m:val="∑"/>
            <m:limLoc m:val="subSup"/>
            <m:ctrlPr>
              <w:rPr>
                <w:rFonts w:ascii="Cambria Math" w:hAnsi="Cambria Math"/>
                <w:i/>
              </w:rPr>
            </m:ctrlPr>
          </m:naryPr>
          <m:sub>
            <m:r>
              <w:rPr>
                <w:rFonts w:ascii="Cambria Math" w:hAnsi="Cambria Math"/>
              </w:rPr>
              <m:t>i=2</m:t>
            </m:r>
          </m:sub>
          <m:sup>
            <m:r>
              <w:rPr>
                <w:rFonts w:ascii="Cambria Math" w:hAnsi="Cambria Math"/>
              </w:rPr>
              <m:t>i=5</m:t>
            </m:r>
          </m:sup>
          <m:e>
            <m:sSub>
              <m:sSubPr>
                <m:ctrlPr>
                  <w:rPr>
                    <w:rFonts w:ascii="Cambria Math" w:hAnsi="Cambria Math"/>
                    <w:i/>
                  </w:rPr>
                </m:ctrlPr>
              </m:sSubPr>
              <m:e>
                <m:r>
                  <w:rPr>
                    <w:rFonts w:ascii="Cambria Math" w:hAnsi="Cambria Math"/>
                  </w:rPr>
                  <m:t>γ</m:t>
                </m:r>
              </m:e>
              <m:sub>
                <m:r>
                  <w:rPr>
                    <w:rFonts w:ascii="Cambria Math" w:hAnsi="Cambria Math"/>
                  </w:rPr>
                  <m:t>i</m:t>
                </m:r>
              </m:sub>
            </m:sSub>
            <m:sSub>
              <m:sSubPr>
                <m:ctrlPr>
                  <w:rPr>
                    <w:rFonts w:ascii="Cambria Math" w:hAnsi="Cambria Math"/>
                    <w:i/>
                  </w:rPr>
                </m:ctrlPr>
              </m:sSubPr>
              <m:e>
                <m:r>
                  <w:rPr>
                    <w:rFonts w:ascii="Cambria Math" w:hAnsi="Cambria Math"/>
                  </w:rPr>
                  <m:t>educatie</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δ</m:t>
                </m:r>
              </m:e>
              <m:sub>
                <m:r>
                  <w:rPr>
                    <w:rFonts w:ascii="Cambria Math" w:hAnsi="Cambria Math"/>
                  </w:rPr>
                  <m:t>2</m:t>
                </m:r>
              </m:sub>
            </m:sSub>
            <m:r>
              <w:rPr>
                <w:rFonts w:ascii="Cambria Math" w:hAnsi="Cambria Math"/>
              </w:rPr>
              <m:t>geslacht</m:t>
            </m:r>
          </m:e>
        </m:nary>
      </m:oMath>
      <w:r>
        <w:t xml:space="preserve"> </w:t>
      </w:r>
    </w:p>
    <w:p w14:paraId="48F44D6B" w14:textId="77777777" w:rsidR="00B201A4" w:rsidRDefault="00B201A4" w:rsidP="00682E3B">
      <w:pPr>
        <w:widowControl w:val="0"/>
        <w:autoSpaceDE w:val="0"/>
        <w:autoSpaceDN w:val="0"/>
        <w:adjustRightInd w:val="0"/>
        <w:spacing w:line="276" w:lineRule="auto"/>
        <w:rPr>
          <w:color w:val="E36C0A" w:themeColor="accent6" w:themeShade="BF"/>
        </w:rPr>
      </w:pPr>
    </w:p>
    <w:p w14:paraId="5F4ADACF" w14:textId="74CB8E0C" w:rsidR="00B201A4" w:rsidRPr="00545AB3" w:rsidRDefault="00545AB3" w:rsidP="00682E3B">
      <w:pPr>
        <w:widowControl w:val="0"/>
        <w:autoSpaceDE w:val="0"/>
        <w:autoSpaceDN w:val="0"/>
        <w:adjustRightInd w:val="0"/>
        <w:spacing w:line="276" w:lineRule="auto"/>
      </w:pPr>
      <w:r>
        <w:t>Als aanvul</w:t>
      </w:r>
      <w:r w:rsidR="00515753">
        <w:t xml:space="preserve">ling worden in appendix Tabel 2 </w:t>
      </w:r>
      <w:r>
        <w:t>de marginale effecten weergegeven. Het voordeel van marginale effecten is dat de grootte van deze waarden een interpretatie mogelijk maakt, in tegenstelling tot de logit regressiecoëfficiënten.</w:t>
      </w:r>
    </w:p>
    <w:p w14:paraId="55B92857" w14:textId="77777777" w:rsidR="00B201A4" w:rsidRDefault="00B201A4" w:rsidP="00682E3B">
      <w:pPr>
        <w:widowControl w:val="0"/>
        <w:autoSpaceDE w:val="0"/>
        <w:autoSpaceDN w:val="0"/>
        <w:adjustRightInd w:val="0"/>
        <w:spacing w:line="276" w:lineRule="auto"/>
        <w:rPr>
          <w:color w:val="E36C0A" w:themeColor="accent6" w:themeShade="BF"/>
        </w:rPr>
      </w:pPr>
    </w:p>
    <w:p w14:paraId="78414704" w14:textId="77777777" w:rsidR="00ED482C" w:rsidRPr="006C33E1" w:rsidRDefault="00ED482C" w:rsidP="00ED6C28">
      <w:pPr>
        <w:widowControl w:val="0"/>
        <w:autoSpaceDE w:val="0"/>
        <w:autoSpaceDN w:val="0"/>
        <w:adjustRightInd w:val="0"/>
        <w:spacing w:line="276" w:lineRule="auto"/>
      </w:pPr>
    </w:p>
    <w:p w14:paraId="019A16A9" w14:textId="0AC30DBC" w:rsidR="00681D87" w:rsidRDefault="00C318DA" w:rsidP="00924872">
      <w:pPr>
        <w:pStyle w:val="Heading1"/>
      </w:pPr>
      <w:r>
        <w:br w:type="column"/>
      </w:r>
      <w:bookmarkStart w:id="18" w:name="_Toc322259519"/>
      <w:r w:rsidR="006C33E1">
        <w:lastRenderedPageBreak/>
        <w:t>5</w:t>
      </w:r>
      <w:r w:rsidR="003B4AF7">
        <w:t>. Resultaten</w:t>
      </w:r>
      <w:bookmarkEnd w:id="18"/>
    </w:p>
    <w:p w14:paraId="68C41D66" w14:textId="77777777" w:rsidR="007B219F" w:rsidRDefault="007B219F" w:rsidP="00ED6C28">
      <w:pPr>
        <w:widowControl w:val="0"/>
        <w:autoSpaceDE w:val="0"/>
        <w:autoSpaceDN w:val="0"/>
        <w:adjustRightInd w:val="0"/>
        <w:spacing w:line="276" w:lineRule="auto"/>
        <w:rPr>
          <w:b/>
        </w:rPr>
      </w:pPr>
    </w:p>
    <w:p w14:paraId="475B6B51" w14:textId="77777777" w:rsidR="00564F09" w:rsidRPr="00564F09" w:rsidRDefault="00924872" w:rsidP="00564F09">
      <w:pPr>
        <w:pStyle w:val="Heading2"/>
      </w:pPr>
      <w:bookmarkStart w:id="19" w:name="_Toc322259520"/>
      <w:r w:rsidRPr="00564F09">
        <w:t>5.1 Correlatie</w:t>
      </w:r>
      <w:bookmarkEnd w:id="19"/>
    </w:p>
    <w:p w14:paraId="3CA34742" w14:textId="031FE723" w:rsidR="00542A89" w:rsidRDefault="008650F5" w:rsidP="008977AF">
      <w:pPr>
        <w:widowControl w:val="0"/>
        <w:autoSpaceDE w:val="0"/>
        <w:autoSpaceDN w:val="0"/>
        <w:adjustRightInd w:val="0"/>
        <w:spacing w:line="276" w:lineRule="auto"/>
      </w:pPr>
      <w:r>
        <w:t>Ten e</w:t>
      </w:r>
      <w:r w:rsidR="007B219F">
        <w:t>erst</w:t>
      </w:r>
      <w:r>
        <w:t>e wordt gekeken naar</w:t>
      </w:r>
      <w:r w:rsidR="00B908E1">
        <w:t xml:space="preserve"> de correlatie tussen de </w:t>
      </w:r>
      <w:r>
        <w:t>afhankelij</w:t>
      </w:r>
      <w:r w:rsidR="001303D6">
        <w:t>ke en onafhankelijke variab</w:t>
      </w:r>
      <w:r w:rsidR="00B908E1">
        <w:t>ele, om te zien of er een relatie is. Deze correlatie</w:t>
      </w:r>
      <w:r w:rsidR="00B908E1" w:rsidRPr="00E445D6">
        <w:t>coëfficiënten</w:t>
      </w:r>
      <w:r w:rsidR="00B908E1">
        <w:t xml:space="preserve"> geven aan hoe sterk de relatie is en of de variabele</w:t>
      </w:r>
      <w:r w:rsidR="003C46F2">
        <w:t>n</w:t>
      </w:r>
      <w:r w:rsidR="00B908E1">
        <w:t xml:space="preserve"> goede voorspellende variabelen zijn. </w:t>
      </w:r>
      <w:r w:rsidR="001303D6">
        <w:t xml:space="preserve">Daarnaast is het belangrijk </w:t>
      </w:r>
      <w:r w:rsidR="001303D6">
        <w:lastRenderedPageBreak/>
        <w:t xml:space="preserve">dat de relatie significant is. </w:t>
      </w:r>
      <w:r w:rsidR="00B908E1">
        <w:t>Tabel 7 toont de correlatie</w:t>
      </w:r>
      <w:r w:rsidR="00B908E1" w:rsidRPr="00E445D6">
        <w:t>coëfficiënten</w:t>
      </w:r>
      <w:r w:rsidR="00B908E1">
        <w:t xml:space="preserve">. </w:t>
      </w:r>
      <w:r w:rsidR="006319CE">
        <w:t>Er is een significante relatie te zien tussen TEA en zowel leeftijd en leeftijd</w:t>
      </w:r>
      <w:r w:rsidR="006319CE">
        <w:rPr>
          <w:vertAlign w:val="superscript"/>
        </w:rPr>
        <w:t>2</w:t>
      </w:r>
      <w:r w:rsidR="006319CE">
        <w:t>.</w:t>
      </w:r>
      <w:r w:rsidR="00E8718B">
        <w:t xml:space="preserve"> Voor de var</w:t>
      </w:r>
      <w:r w:rsidR="00DC042E">
        <w:t xml:space="preserve">iabele ontwikkelingsfase is ook een significante </w:t>
      </w:r>
      <w:r w:rsidR="003A40C6">
        <w:t>correlatie</w:t>
      </w:r>
      <w:r w:rsidR="00E8718B">
        <w:t xml:space="preserve"> t</w:t>
      </w:r>
      <w:r w:rsidR="003A40C6">
        <w:t>e vinden</w:t>
      </w:r>
      <w:r w:rsidR="00ED1152">
        <w:t xml:space="preserve"> met TEA</w:t>
      </w:r>
      <w:r w:rsidR="00D705D8">
        <w:t>. De negatieve correlatie</w:t>
      </w:r>
      <w:r w:rsidR="00E8718B">
        <w:t xml:space="preserve"> wijst erop dat hoe ontwikkelder een economie van een land, hoe minder groot de kans dat een individu tot de TE</w:t>
      </w:r>
      <w:r w:rsidR="00852A5D">
        <w:t xml:space="preserve">A groep behoort. Geslacht </w:t>
      </w:r>
      <w:r w:rsidR="00E8718B">
        <w:t xml:space="preserve">en educatie zijn </w:t>
      </w:r>
      <w:r w:rsidR="003A40C6">
        <w:t>ook significant gecorre</w:t>
      </w:r>
      <w:r w:rsidR="003A40C6">
        <w:lastRenderedPageBreak/>
        <w:t xml:space="preserve">leerd met TEA. Het gebruik van deze variabelen als controle variabelen maakt dus een nauwkeuriger schatting van het effect van leeftijd op TEA mogelijk. </w:t>
      </w:r>
      <w:r w:rsidR="00852A5D">
        <w:t>De variabele land is weggelaten</w:t>
      </w:r>
      <w:r w:rsidR="0095739C">
        <w:t xml:space="preserve"> uit T</w:t>
      </w:r>
      <w:r w:rsidR="009058CA">
        <w:t>abel 8</w:t>
      </w:r>
      <w:r w:rsidR="00852A5D">
        <w:t xml:space="preserve">, omdat er geen ordening in deze variabele zit, waardoor een correlatie niet zinvol is. </w:t>
      </w:r>
    </w:p>
    <w:p w14:paraId="5F385BF5" w14:textId="63EE6A2E" w:rsidR="00F7749D" w:rsidRDefault="008D5A19" w:rsidP="00ED6C28">
      <w:pPr>
        <w:widowControl w:val="0"/>
        <w:autoSpaceDE w:val="0"/>
        <w:autoSpaceDN w:val="0"/>
        <w:adjustRightInd w:val="0"/>
        <w:spacing w:line="276" w:lineRule="auto"/>
      </w:pPr>
      <w:r>
        <w:rPr>
          <w:noProof/>
          <w:lang w:val="en-GB" w:eastAsia="en-GB"/>
        </w:rPr>
        <w:drawing>
          <wp:anchor distT="0" distB="0" distL="114300" distR="114300" simplePos="0" relativeHeight="251692032" behindDoc="0" locked="0" layoutInCell="1" allowOverlap="1" wp14:anchorId="513B1239" wp14:editId="08C4D4FE">
            <wp:simplePos x="0" y="0"/>
            <wp:positionH relativeFrom="column">
              <wp:posOffset>-257810</wp:posOffset>
            </wp:positionH>
            <wp:positionV relativeFrom="paragraph">
              <wp:posOffset>118110</wp:posOffset>
            </wp:positionV>
            <wp:extent cx="6201410" cy="2745105"/>
            <wp:effectExtent l="0" t="0" r="0" b="0"/>
            <wp:wrapTight wrapText="bothSides">
              <wp:wrapPolygon edited="0">
                <wp:start x="0" y="0"/>
                <wp:lineTo x="0" y="21385"/>
                <wp:lineTo x="21498" y="21385"/>
                <wp:lineTo x="21498" y="0"/>
                <wp:lineTo x="0" y="0"/>
              </wp:wrapPolygon>
            </wp:wrapTight>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201410" cy="27451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03E3302" w14:textId="77777777" w:rsidR="006E6189" w:rsidRDefault="00DD78FF" w:rsidP="006E6189">
      <w:pPr>
        <w:widowControl w:val="0"/>
        <w:autoSpaceDE w:val="0"/>
        <w:autoSpaceDN w:val="0"/>
        <w:adjustRightInd w:val="0"/>
        <w:spacing w:line="276" w:lineRule="auto"/>
        <w:rPr>
          <w:b/>
        </w:rPr>
      </w:pPr>
      <w:r>
        <w:t xml:space="preserve">De resultaten van de 6 </w:t>
      </w:r>
      <w:r w:rsidR="00960D99">
        <w:t xml:space="preserve">binair </w:t>
      </w:r>
      <w:r>
        <w:t>logisti</w:t>
      </w:r>
      <w:r>
        <w:lastRenderedPageBreak/>
        <w:t>sche regressies (beschreven in de sectie m</w:t>
      </w:r>
      <w:r w:rsidR="0095739C">
        <w:t>ethodologie) zijn te vinden in T</w:t>
      </w:r>
      <w:r>
        <w:t xml:space="preserve">abel </w:t>
      </w:r>
      <w:r w:rsidR="00E85D19">
        <w:t>9</w:t>
      </w:r>
      <w:r w:rsidR="00DD715E">
        <w:t xml:space="preserve">. </w:t>
      </w:r>
      <w:r>
        <w:t xml:space="preserve">Hier worden zowel de </w:t>
      </w:r>
      <w:r w:rsidRPr="00E445D6">
        <w:t>coëfficiënt</w:t>
      </w:r>
      <w:r w:rsidR="0032235F">
        <w:t>en, de</w:t>
      </w:r>
      <w:r w:rsidR="00D354FB">
        <w:t xml:space="preserve"> standaardfouten</w:t>
      </w:r>
      <w:r w:rsidR="0032235F">
        <w:t xml:space="preserve"> en </w:t>
      </w:r>
      <w:r w:rsidR="00F77A45">
        <w:t>de</w:t>
      </w:r>
      <w:r>
        <w:t xml:space="preserve"> significantie weergegeven. </w:t>
      </w:r>
      <w:r w:rsidR="00667E10">
        <w:t>Voor de regressiecoëfficiënten</w:t>
      </w:r>
      <w:r w:rsidR="00930A0D">
        <w:t xml:space="preserve"> </w:t>
      </w:r>
      <w:r w:rsidR="00667E10">
        <w:t>waarin leeftijd</w:t>
      </w:r>
      <w:r w:rsidR="00667E10">
        <w:rPr>
          <w:vertAlign w:val="superscript"/>
        </w:rPr>
        <w:t>2</w:t>
      </w:r>
      <w:r w:rsidR="00A01915">
        <w:t xml:space="preserve"> staat, word</w:t>
      </w:r>
      <w:r w:rsidR="00930A0D">
        <w:t>t</w:t>
      </w:r>
      <w:r w:rsidR="003612EE">
        <w:t xml:space="preserve"> </w:t>
      </w:r>
      <w:r w:rsidR="00667E10">
        <w:t xml:space="preserve">vijf </w:t>
      </w:r>
      <w:r w:rsidR="007E4DDA">
        <w:t xml:space="preserve">of zes </w:t>
      </w:r>
      <w:r w:rsidR="00667E10">
        <w:t>decimalen gehanteerd</w:t>
      </w:r>
      <w:r w:rsidR="00D7367C">
        <w:t>, afhankelijk van de grootte van de coëfficiënt</w:t>
      </w:r>
      <w:r w:rsidR="00667E10">
        <w:t>. Voor de andere coëfficiënten wordt drie decimalen gehanteerd.</w:t>
      </w:r>
      <w:r w:rsidR="009A1C26">
        <w:t xml:space="preserve"> </w:t>
      </w:r>
      <w:r w:rsidR="0032235F">
        <w:t xml:space="preserve">Hierna zal voor iedere </w:t>
      </w:r>
      <w:r w:rsidR="007563BF">
        <w:t xml:space="preserve">regressie een </w:t>
      </w:r>
      <w:r w:rsidR="0032235F">
        <w:t xml:space="preserve"> beschrijving </w:t>
      </w:r>
      <w:r w:rsidR="00F7749D">
        <w:t xml:space="preserve">van de resultaten </w:t>
      </w:r>
      <w:r w:rsidR="00464289">
        <w:t>en</w:t>
      </w:r>
      <w:r w:rsidR="00F7749D">
        <w:t xml:space="preserve"> een </w:t>
      </w:r>
      <w:r w:rsidR="00464289">
        <w:t xml:space="preserve">interpretatie </w:t>
      </w:r>
      <w:r w:rsidR="00F7749D">
        <w:t xml:space="preserve">daarvan </w:t>
      </w:r>
      <w:r w:rsidR="0032235F">
        <w:t>gegeven worden</w:t>
      </w:r>
      <w:r w:rsidR="00464289">
        <w:t>.</w:t>
      </w:r>
      <w:r w:rsidR="007563BF">
        <w:t xml:space="preserve"> Voor </w:t>
      </w:r>
      <w:r w:rsidR="007563BF">
        <w:lastRenderedPageBreak/>
        <w:t>hypothese 1 worden regressie (1) en (2</w:t>
      </w:r>
      <w:r w:rsidR="0066360A">
        <w:t>) gebruikt</w:t>
      </w:r>
      <w:r w:rsidR="007563BF">
        <w:t xml:space="preserve">, voor het verband tussen leeftijd en opportunity/necessity TEA regressies (3) en (4) en voor het verband tussen leeftijd en TEA in verschillende fasen van ontwikkeling </w:t>
      </w:r>
      <w:r w:rsidR="0066360A">
        <w:t xml:space="preserve">worden </w:t>
      </w:r>
      <w:r w:rsidR="007563BF">
        <w:t>regressies (5) en (6)</w:t>
      </w:r>
      <w:r w:rsidR="0066360A">
        <w:t xml:space="preserve"> gebruikt</w:t>
      </w:r>
      <w:r w:rsidR="007563BF">
        <w:t>.</w:t>
      </w:r>
      <w:r w:rsidR="00667E10">
        <w:t xml:space="preserve"> </w:t>
      </w:r>
      <w:r w:rsidR="00681D87">
        <w:rPr>
          <w:b/>
        </w:rPr>
        <w:br w:type="column"/>
      </w:r>
      <w:r w:rsidR="00895EEF">
        <w:rPr>
          <w:b/>
          <w:noProof/>
          <w:lang w:val="en-GB" w:eastAsia="en-GB"/>
        </w:rPr>
        <w:lastRenderedPageBreak/>
        <w:drawing>
          <wp:anchor distT="0" distB="0" distL="114300" distR="114300" simplePos="0" relativeHeight="251695104" behindDoc="0" locked="0" layoutInCell="1" allowOverlap="1" wp14:anchorId="18200DF2" wp14:editId="6DC76BDE">
            <wp:simplePos x="0" y="0"/>
            <wp:positionH relativeFrom="column">
              <wp:posOffset>-232410</wp:posOffset>
            </wp:positionH>
            <wp:positionV relativeFrom="paragraph">
              <wp:posOffset>0</wp:posOffset>
            </wp:positionV>
            <wp:extent cx="6176010" cy="8554085"/>
            <wp:effectExtent l="0" t="0" r="0" b="5715"/>
            <wp:wrapTight wrapText="bothSides">
              <wp:wrapPolygon edited="0">
                <wp:start x="0" y="0"/>
                <wp:lineTo x="0" y="21550"/>
                <wp:lineTo x="21498" y="21550"/>
                <wp:lineTo x="21498" y="0"/>
                <wp:lineTo x="0" y="0"/>
              </wp:wrapPolygon>
            </wp:wrapTight>
            <wp:docPr id="12"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176010" cy="85540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E92275A" w14:textId="7D37BBA6" w:rsidR="00885006" w:rsidRDefault="00924872" w:rsidP="006E6189">
      <w:pPr>
        <w:pStyle w:val="Heading2"/>
      </w:pPr>
      <w:bookmarkStart w:id="20" w:name="_Toc322259521"/>
      <w:r w:rsidRPr="00564F09">
        <w:t xml:space="preserve">5.2 </w:t>
      </w:r>
      <w:r w:rsidR="00DB7EB7" w:rsidRPr="00564F09">
        <w:t>Regressie 1</w:t>
      </w:r>
      <w:r w:rsidR="00DD3ADC" w:rsidRPr="00564F09">
        <w:t xml:space="preserve"> en </w:t>
      </w:r>
      <w:r w:rsidR="00FB11F7" w:rsidRPr="00564F09">
        <w:t>2</w:t>
      </w:r>
      <w:r w:rsidR="004F6680" w:rsidRPr="00564F09">
        <w:t>: Het verband tussen leeftijd en TEA</w:t>
      </w:r>
      <w:bookmarkEnd w:id="20"/>
    </w:p>
    <w:p w14:paraId="5A70CF74" w14:textId="6B7FE8C8" w:rsidR="006C3C0A" w:rsidRPr="00885006" w:rsidRDefault="003B3597" w:rsidP="00564F09">
      <w:pPr>
        <w:spacing w:line="276" w:lineRule="auto"/>
      </w:pPr>
      <w:r>
        <w:rPr>
          <w:noProof/>
          <w:lang w:val="en-GB" w:eastAsia="en-GB"/>
        </w:rPr>
        <w:drawing>
          <wp:anchor distT="0" distB="0" distL="114300" distR="114300" simplePos="0" relativeHeight="251691008" behindDoc="0" locked="0" layoutInCell="1" allowOverlap="1" wp14:anchorId="77CE6DCB" wp14:editId="1D6470E5">
            <wp:simplePos x="0" y="0"/>
            <wp:positionH relativeFrom="column">
              <wp:posOffset>-3810</wp:posOffset>
            </wp:positionH>
            <wp:positionV relativeFrom="paragraph">
              <wp:posOffset>2880360</wp:posOffset>
            </wp:positionV>
            <wp:extent cx="5756910" cy="2731135"/>
            <wp:effectExtent l="0" t="0" r="8890" b="12065"/>
            <wp:wrapTight wrapText="bothSides">
              <wp:wrapPolygon edited="0">
                <wp:start x="0" y="0"/>
                <wp:lineTo x="0" y="21495"/>
                <wp:lineTo x="21538" y="21495"/>
                <wp:lineTo x="21538" y="0"/>
                <wp:lineTo x="0" y="0"/>
              </wp:wrapPolygon>
            </wp:wrapTight>
            <wp:docPr id="14"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56910" cy="2731135"/>
                    </a:xfrm>
                    <a:prstGeom prst="rect">
                      <a:avLst/>
                    </a:prstGeom>
                    <a:noFill/>
                    <a:ln>
                      <a:noFill/>
                    </a:ln>
                  </pic:spPr>
                </pic:pic>
              </a:graphicData>
            </a:graphic>
            <wp14:sizeRelH relativeFrom="page">
              <wp14:pctWidth>0</wp14:pctWidth>
            </wp14:sizeRelH>
            <wp14:sizeRelV relativeFrom="page">
              <wp14:pctHeight>0</wp14:pctHeight>
            </wp14:sizeRelV>
          </wp:anchor>
        </w:drawing>
      </w:r>
      <w:r w:rsidR="004F6680">
        <w:t>In regressie (1) wordt op de</w:t>
      </w:r>
      <w:r w:rsidR="004510BB">
        <w:t xml:space="preserve"> afhankelijke TEA een regressie uitgevoerd met onafhankelijke leeftijd en leeftijd</w:t>
      </w:r>
      <w:r w:rsidR="004510BB">
        <w:rPr>
          <w:vertAlign w:val="superscript"/>
        </w:rPr>
        <w:t>2</w:t>
      </w:r>
      <w:r w:rsidR="004510BB">
        <w:t xml:space="preserve">, zonder controle variabelen. De regressiecoëfficiënt van de variabele leeftijd is </w:t>
      </w:r>
      <w:r w:rsidR="004510BB">
        <w:lastRenderedPageBreak/>
        <w:t xml:space="preserve">positief </w:t>
      </w:r>
      <w:r w:rsidR="006F7EE8">
        <w:t xml:space="preserve">(0.111) </w:t>
      </w:r>
      <w:r w:rsidR="004510BB">
        <w:t xml:space="preserve">en is significant. Dit houdt in dat naarmate de leeftijd stijgt de kans groter is dat iemand in de TEA groep terecht komt. </w:t>
      </w:r>
      <w:r w:rsidR="00025EB8">
        <w:t>In het theoretisch kader werd gesproken over een bepaalde drempelleeftijd, waarna deze kans zal gaan afnemen. Om deze reden</w:t>
      </w:r>
      <w:r w:rsidR="004510BB">
        <w:t xml:space="preserve"> werd vanwege het verwachte kwadratische verband de variabele leeftijd</w:t>
      </w:r>
      <w:r w:rsidR="004510BB">
        <w:rPr>
          <w:vertAlign w:val="superscript"/>
        </w:rPr>
        <w:t>2</w:t>
      </w:r>
      <w:r w:rsidR="004510BB">
        <w:t xml:space="preserve"> toegevoegd. De regressie</w:t>
      </w:r>
      <w:r w:rsidR="004510BB" w:rsidRPr="00E445D6">
        <w:t>coëfficiënt</w:t>
      </w:r>
      <w:r w:rsidR="004510BB">
        <w:t xml:space="preserve"> voor leeftijd</w:t>
      </w:r>
      <w:r w:rsidR="004510BB">
        <w:rPr>
          <w:vertAlign w:val="superscript"/>
        </w:rPr>
        <w:t>2</w:t>
      </w:r>
      <w:r w:rsidR="004510BB">
        <w:t xml:space="preserve"> is negatief</w:t>
      </w:r>
      <w:r w:rsidR="00695866">
        <w:t xml:space="preserve"> </w:t>
      </w:r>
      <w:r w:rsidR="00695866">
        <w:br/>
        <w:t xml:space="preserve">(-0.00168) en </w:t>
      </w:r>
      <w:r w:rsidR="004510BB">
        <w:t>significant. Dit wijst op een om</w:t>
      </w:r>
      <w:r w:rsidR="002A3C5D">
        <w:t>gekeerd</w:t>
      </w:r>
      <w:r w:rsidR="00216843">
        <w:t xml:space="preserve"> </w:t>
      </w:r>
      <w:r w:rsidR="00216843">
        <w:lastRenderedPageBreak/>
        <w:t>kwadratisch (omgedraaid</w:t>
      </w:r>
      <w:r w:rsidR="004510BB">
        <w:t xml:space="preserve"> U-vormig) </w:t>
      </w:r>
      <w:r w:rsidR="00025EB8">
        <w:t xml:space="preserve">verband tussen TEA-activiteit en leeftijd. </w:t>
      </w:r>
      <w:r w:rsidR="004C4E79">
        <w:t xml:space="preserve">Figuur 10 laat dit verband grafisch zien. </w:t>
      </w:r>
      <w:r w:rsidR="009A728F">
        <w:t>De resulta</w:t>
      </w:r>
      <w:r w:rsidR="008512F4">
        <w:t xml:space="preserve">ten bevestigen de theorie dat de kans om tot de TEA groep te behoren het grootst is in het midden van de carrière </w:t>
      </w:r>
      <w:r w:rsidR="008512F4" w:rsidRPr="000D2AB4">
        <w:t>(</w:t>
      </w:r>
      <w:r w:rsidR="008512F4">
        <w:t xml:space="preserve">Parker, 2009; </w:t>
      </w:r>
      <w:r w:rsidR="008512F4" w:rsidRPr="000D2AB4">
        <w:t>Levesque &amp; Minniti, 2011</w:t>
      </w:r>
      <w:r w:rsidR="008512F4">
        <w:t xml:space="preserve">; </w:t>
      </w:r>
      <w:r w:rsidR="008512F4" w:rsidRPr="00E40EF2">
        <w:t>Global Entrepreneurship Monitor, 2016</w:t>
      </w:r>
      <w:r w:rsidR="008512F4">
        <w:t xml:space="preserve">). De top ligt in model 1 rond de leeftijd van 33. </w:t>
      </w:r>
      <w:r w:rsidR="003A722F">
        <w:t>Na deze top</w:t>
      </w:r>
      <w:r w:rsidR="008512F4">
        <w:t xml:space="preserve"> neemt de kans om tot de TEA groep te behoren af </w:t>
      </w:r>
      <w:sdt>
        <w:sdtPr>
          <w:id w:val="-1756659714"/>
          <w:citation/>
        </w:sdtPr>
        <w:sdtEndPr/>
        <w:sdtContent>
          <w:r w:rsidR="008512F4">
            <w:fldChar w:fldCharType="begin"/>
          </w:r>
          <w:r w:rsidR="008512F4">
            <w:instrText xml:space="preserve">CITATION Lev03 \t  \l 1043 </w:instrText>
          </w:r>
          <w:r w:rsidR="008512F4">
            <w:fldChar w:fldCharType="separate"/>
          </w:r>
          <w:r w:rsidR="008512F4">
            <w:rPr>
              <w:noProof/>
            </w:rPr>
            <w:t>(Levesque &amp; Minniti, 2006)</w:t>
          </w:r>
          <w:r w:rsidR="008512F4">
            <w:fldChar w:fldCharType="end"/>
          </w:r>
        </w:sdtContent>
      </w:sdt>
      <w:r w:rsidR="008512F4">
        <w:t>.</w:t>
      </w:r>
      <w:r w:rsidR="00FF0BBD">
        <w:t xml:space="preserve"> </w:t>
      </w:r>
    </w:p>
    <w:p w14:paraId="3233EC92" w14:textId="62316537" w:rsidR="00025EB8" w:rsidRDefault="00FB11F7" w:rsidP="00564F09">
      <w:pPr>
        <w:widowControl w:val="0"/>
        <w:autoSpaceDE w:val="0"/>
        <w:autoSpaceDN w:val="0"/>
        <w:adjustRightInd w:val="0"/>
        <w:spacing w:line="276" w:lineRule="auto"/>
      </w:pPr>
      <w:r>
        <w:lastRenderedPageBreak/>
        <w:t>Om te onderzoeken of dit verband ook overeind blijft na het toevoegen van de controle variabelen geslacht, educatie en land wordt regressie (2) uitgevoerd. De resultaten van deze regressie tonen dat het omgekeerde U-vormige verband overeind blijft. De regressie</w:t>
      </w:r>
      <w:r w:rsidRPr="00E445D6">
        <w:t>coëfficiënt</w:t>
      </w:r>
      <w:r>
        <w:t xml:space="preserve"> voor leeftijd en leeftijd</w:t>
      </w:r>
      <w:r>
        <w:rPr>
          <w:vertAlign w:val="superscript"/>
        </w:rPr>
        <w:t xml:space="preserve">2 </w:t>
      </w:r>
      <w:r w:rsidR="00695866">
        <w:t xml:space="preserve">blijven </w:t>
      </w:r>
      <w:r>
        <w:t>significant en veranderen nauwelijks</w:t>
      </w:r>
      <w:r w:rsidR="006F7EE8">
        <w:t xml:space="preserve"> </w:t>
      </w:r>
      <w:r w:rsidR="00695866">
        <w:t>(respectievelijk 0.133 en -0.00181</w:t>
      </w:r>
      <w:r w:rsidR="006F7EE8">
        <w:t>)</w:t>
      </w:r>
      <w:r>
        <w:t>. Daarnaast is te zien da</w:t>
      </w:r>
      <w:r w:rsidR="006F7EE8">
        <w:t>t het vrouw zijn een signifi</w:t>
      </w:r>
      <w:r w:rsidR="009E0FA1">
        <w:t>cant negatief verband heeft met</w:t>
      </w:r>
      <w:r w:rsidR="006F7EE8">
        <w:t xml:space="preserve"> de kans dat een individu in </w:t>
      </w:r>
      <w:r w:rsidR="006F7EE8">
        <w:lastRenderedPageBreak/>
        <w:t>de TEA groep terecht komt (-0.433)</w:t>
      </w:r>
      <w:r w:rsidR="00E31603">
        <w:t xml:space="preserve">, marginaal effect </w:t>
      </w:r>
      <w:r w:rsidR="00E31603" w:rsidRPr="00E31603">
        <w:t>-0.04279</w:t>
      </w:r>
      <w:r w:rsidR="006F7EE8">
        <w:t xml:space="preserve">. Het educatieniveau daarentegen heeft een positieve invloed op de kans om tot de TEA groep te </w:t>
      </w:r>
      <w:r w:rsidR="00FF0BBD">
        <w:t>behoren, met stijgende marginale effecten</w:t>
      </w:r>
      <w:r w:rsidR="006F7EE8">
        <w:t xml:space="preserve"> naarmate het educatieni</w:t>
      </w:r>
      <w:r w:rsidR="00D46C89">
        <w:t>veau stijgt, alle</w:t>
      </w:r>
      <w:r w:rsidR="00E44E37">
        <w:t xml:space="preserve"> significant. De regressiecoëfficiënten voor land zijn p</w:t>
      </w:r>
      <w:r w:rsidR="0095739C">
        <w:t>er model te vinden in appendix T</w:t>
      </w:r>
      <w:r w:rsidR="00E44E37">
        <w:t>abel 1.</w:t>
      </w:r>
    </w:p>
    <w:p w14:paraId="17313CA7" w14:textId="77777777" w:rsidR="00E66814" w:rsidRDefault="00E66814" w:rsidP="00564F09">
      <w:pPr>
        <w:widowControl w:val="0"/>
        <w:autoSpaceDE w:val="0"/>
        <w:autoSpaceDN w:val="0"/>
        <w:adjustRightInd w:val="0"/>
        <w:spacing w:line="276" w:lineRule="auto"/>
      </w:pPr>
    </w:p>
    <w:p w14:paraId="22183BC4" w14:textId="4AA50607" w:rsidR="00E66814" w:rsidRPr="00FB11F7" w:rsidRDefault="00D56415" w:rsidP="00564F09">
      <w:pPr>
        <w:widowControl w:val="0"/>
        <w:autoSpaceDE w:val="0"/>
        <w:autoSpaceDN w:val="0"/>
        <w:adjustRightInd w:val="0"/>
        <w:spacing w:line="276" w:lineRule="auto"/>
      </w:pPr>
      <w:r>
        <w:lastRenderedPageBreak/>
        <w:t>Op basis van vo</w:t>
      </w:r>
      <w:r w:rsidR="00BF1070">
        <w:t xml:space="preserve">orgaande resultaten is er statistisch gezien voldoende reden </w:t>
      </w:r>
      <w:r w:rsidR="00E66814">
        <w:t xml:space="preserve">om de </w:t>
      </w:r>
      <w:r w:rsidR="00BC6629">
        <w:t>eerste</w:t>
      </w:r>
      <w:r w:rsidR="00BF1070">
        <w:t xml:space="preserve"> </w:t>
      </w:r>
      <w:r w:rsidR="00E66814">
        <w:t xml:space="preserve">hypothese aan te nemen: </w:t>
      </w:r>
      <w:r w:rsidR="00E66814" w:rsidRPr="005B722E">
        <w:rPr>
          <w:i/>
        </w:rPr>
        <w:t xml:space="preserve">Er is een </w:t>
      </w:r>
      <w:r w:rsidR="00E66814">
        <w:rPr>
          <w:i/>
        </w:rPr>
        <w:t>omgedraaid U-vormig</w:t>
      </w:r>
      <w:r w:rsidR="00E66814" w:rsidRPr="005B722E">
        <w:rPr>
          <w:i/>
        </w:rPr>
        <w:t xml:space="preserve"> (‘inverted U-shape’) verband tussen ondernemerschap</w:t>
      </w:r>
      <w:r w:rsidR="00E66814">
        <w:rPr>
          <w:i/>
        </w:rPr>
        <w:t>s-</w:t>
      </w:r>
      <w:r w:rsidR="00E66814" w:rsidRPr="005B722E">
        <w:rPr>
          <w:i/>
        </w:rPr>
        <w:t>activit</w:t>
      </w:r>
      <w:r w:rsidR="00E66814">
        <w:rPr>
          <w:i/>
        </w:rPr>
        <w:t>eit</w:t>
      </w:r>
      <w:r w:rsidR="00E66814" w:rsidRPr="005B722E">
        <w:rPr>
          <w:i/>
        </w:rPr>
        <w:t xml:space="preserve"> (TEA) en leeftijd.</w:t>
      </w:r>
    </w:p>
    <w:p w14:paraId="365DBBB6" w14:textId="4590FB55" w:rsidR="00FC538C" w:rsidRDefault="00DA1793" w:rsidP="00EB7B72">
      <w:pPr>
        <w:pStyle w:val="Heading2"/>
      </w:pPr>
      <w:r>
        <w:br w:type="column"/>
      </w:r>
      <w:bookmarkStart w:id="21" w:name="_Toc322259522"/>
      <w:r w:rsidR="00924872">
        <w:lastRenderedPageBreak/>
        <w:t xml:space="preserve">5.3 </w:t>
      </w:r>
      <w:r w:rsidR="007238A7">
        <w:t xml:space="preserve">Regressie 3 en </w:t>
      </w:r>
      <w:r w:rsidR="00DF4637">
        <w:t>4</w:t>
      </w:r>
      <w:r w:rsidR="00C70142">
        <w:t>: Het verband tussen leeftijd en Opportunity</w:t>
      </w:r>
      <w:r w:rsidR="00E363E3">
        <w:t>/</w:t>
      </w:r>
      <w:r w:rsidR="00C70142">
        <w:t>Necessity TEA</w:t>
      </w:r>
      <w:bookmarkEnd w:id="21"/>
    </w:p>
    <w:p w14:paraId="2B1A825F" w14:textId="26B3DA78" w:rsidR="005C2E7F" w:rsidRDefault="00FC538C" w:rsidP="00EB7B72">
      <w:pPr>
        <w:widowControl w:val="0"/>
        <w:autoSpaceDE w:val="0"/>
        <w:autoSpaceDN w:val="0"/>
        <w:adjustRightInd w:val="0"/>
        <w:spacing w:line="276" w:lineRule="auto"/>
      </w:pPr>
      <w:r>
        <w:t>In regressie (3)</w:t>
      </w:r>
      <w:r w:rsidR="00B717AA">
        <w:t xml:space="preserve"> en (4) wordt een logit mod</w:t>
      </w:r>
      <w:r w:rsidR="00124629">
        <w:t>el geschat met respectievelijk opportunity TEA en n</w:t>
      </w:r>
      <w:r w:rsidR="00B717AA">
        <w:t>ecessity TEA als afhankelijke variabele en leeftijd, leeftijd</w:t>
      </w:r>
      <w:r w:rsidR="00B717AA">
        <w:rPr>
          <w:vertAlign w:val="superscript"/>
        </w:rPr>
        <w:t>2</w:t>
      </w:r>
      <w:r w:rsidR="00B717AA">
        <w:t xml:space="preserve"> als onafhankelijke variabelen. Daarnaast worden net als in model (2) de controle variabelen geslacht, educatie en land toegev</w:t>
      </w:r>
      <w:r w:rsidR="00E44E37">
        <w:t>oegd.</w:t>
      </w:r>
      <w:r w:rsidR="00252318">
        <w:t xml:space="preserve"> T</w:t>
      </w:r>
      <w:r w:rsidR="00124629">
        <w:t>abel 9 laat zien dat de regressie</w:t>
      </w:r>
      <w:r w:rsidR="00252318">
        <w:t>coëfficiën</w:t>
      </w:r>
      <w:r w:rsidR="00252318">
        <w:lastRenderedPageBreak/>
        <w:t xml:space="preserve">ten </w:t>
      </w:r>
      <w:r w:rsidR="00124629">
        <w:t>voor de variabele leeftijd niet veel van elkaar verschillen tussen opportunity TEA en necessity TEA (respectievelijk 0.127 en 0.115). De coëfficiënten zijn beide significant. De regressiecoëfficiënt van leeftijd</w:t>
      </w:r>
      <w:r w:rsidR="00124629">
        <w:rPr>
          <w:vertAlign w:val="superscript"/>
        </w:rPr>
        <w:t>2</w:t>
      </w:r>
      <w:r w:rsidR="00124629">
        <w:t xml:space="preserve"> zijn -0.00177 voor opportunity TEA</w:t>
      </w:r>
      <w:r w:rsidR="00FF3B5D">
        <w:t xml:space="preserve"> en -0.00153 voor necessity TEA, beide significant. </w:t>
      </w:r>
      <w:r w:rsidR="00D26B08">
        <w:t xml:space="preserve">Deze coëfficiënten bepalen bij welke leeftijd de toppen liggen, en waar de kans dus het grootst is dat een individu tot de opportunity TEA of </w:t>
      </w:r>
      <w:r w:rsidR="00D26B08">
        <w:lastRenderedPageBreak/>
        <w:t xml:space="preserve">necessity TEA groep behoort. </w:t>
      </w:r>
      <w:r w:rsidR="002757F1">
        <w:t>Het omgekeerde U-verband blijft dus bestaan</w:t>
      </w:r>
      <w:r w:rsidR="00883C53">
        <w:t xml:space="preserve"> in dit </w:t>
      </w:r>
      <w:r w:rsidR="001F359A">
        <w:t>mod</w:t>
      </w:r>
      <w:r w:rsidR="00883C53">
        <w:t>el vanwege die additiviteit van de andere variabelen</w:t>
      </w:r>
      <w:r w:rsidR="002757F1">
        <w:t xml:space="preserve">. </w:t>
      </w:r>
      <w:r w:rsidR="000332E0">
        <w:t xml:space="preserve">Of een </w:t>
      </w:r>
      <w:r w:rsidR="00B977C5">
        <w:t>individu man of vrouw is, uit</w:t>
      </w:r>
      <w:r w:rsidR="00804CF8">
        <w:t xml:space="preserve"> welk land hij/zij komt en welk</w:t>
      </w:r>
      <w:r w:rsidR="00B977C5">
        <w:t xml:space="preserve"> niveau van educatie dieg</w:t>
      </w:r>
      <w:r w:rsidR="00976E3A">
        <w:t>ene heeft genoten</w:t>
      </w:r>
      <w:r w:rsidR="00A324BE">
        <w:t>,</w:t>
      </w:r>
      <w:r w:rsidR="00B977C5">
        <w:t xml:space="preserve"> </w:t>
      </w:r>
      <w:r w:rsidR="00804CF8">
        <w:t xml:space="preserve">bepaalt hoe groot de kans is </w:t>
      </w:r>
      <w:r w:rsidR="00B977C5">
        <w:t xml:space="preserve">om tot opportunity </w:t>
      </w:r>
      <w:r w:rsidR="00804CF8">
        <w:t>TEA of necessity TEA te behoren, maar niet bij welke leeftijd de kans het grootste is</w:t>
      </w:r>
      <w:r w:rsidR="00D8710F">
        <w:t xml:space="preserve"> in dit model</w:t>
      </w:r>
      <w:r w:rsidR="00804CF8">
        <w:t>. Met andere woorden: de toppen van de modellen blijven op dezelfde leeftijd liggen</w:t>
      </w:r>
      <w:r w:rsidR="00A83E98">
        <w:t xml:space="preserve">. </w:t>
      </w:r>
      <w:r w:rsidR="00FF3B5D">
        <w:t xml:space="preserve">Bij model </w:t>
      </w:r>
      <w:r w:rsidR="00FF3B5D">
        <w:lastRenderedPageBreak/>
        <w:t xml:space="preserve">(3), oftewel </w:t>
      </w:r>
      <w:r w:rsidR="00A324BE">
        <w:t xml:space="preserve">het model dat opportunity TEA schat, ligt deze top bij de leeftijd van 36 jaar. Bij model (4), oftewel het model dat necessity TEA schat, ligt deze top bij de leeftijd van </w:t>
      </w:r>
      <w:r w:rsidR="001D3D85">
        <w:t>38-39</w:t>
      </w:r>
      <w:r w:rsidR="00A324BE">
        <w:t xml:space="preserve"> jaar. </w:t>
      </w:r>
      <w:r w:rsidR="00966691">
        <w:t>We kunnen dus zeggen dat de kans om tot</w:t>
      </w:r>
      <w:r w:rsidR="004A5304">
        <w:t xml:space="preserve"> de opportunity TEA groep te behoren het grootst is bij een lagere leeftijd dan bij de necessity TEA g</w:t>
      </w:r>
      <w:r w:rsidR="00583B3E">
        <w:t xml:space="preserve">roep. De gevonden resultaten ondersteunen de eerder genoemde bevindingen van een omgekeerd U-vormig </w:t>
      </w:r>
      <w:r w:rsidR="00583B3E">
        <w:lastRenderedPageBreak/>
        <w:t>verband voor opportunity TEA en necessity TEA</w:t>
      </w:r>
      <w:r w:rsidR="00583B3E" w:rsidRPr="00583B3E">
        <w:t xml:space="preserve"> (Reynolds, Camp, Bygrave, Autio, &amp; Hay, 2001; Bergmann &amp; Sternberg, 2007)</w:t>
      </w:r>
      <w:r w:rsidR="00583B3E">
        <w:t>. Bovendien neemt de kans o</w:t>
      </w:r>
      <w:r w:rsidR="00F13304">
        <w:t>m tot de necessity TEA groep te behoren</w:t>
      </w:r>
      <w:r w:rsidR="00583B3E" w:rsidRPr="00061258">
        <w:t xml:space="preserve"> </w:t>
      </w:r>
      <w:r w:rsidR="00F13304">
        <w:t>in plaats van de</w:t>
      </w:r>
      <w:r w:rsidR="00583B3E">
        <w:t xml:space="preserve"> </w:t>
      </w:r>
      <w:r w:rsidR="00583B3E" w:rsidRPr="00061258">
        <w:t>opportunity</w:t>
      </w:r>
      <w:r w:rsidR="00F13304">
        <w:t xml:space="preserve"> TEA groep toe naarmate de leeftijd stijgt </w:t>
      </w:r>
      <w:sdt>
        <w:sdtPr>
          <w:id w:val="1866404280"/>
          <w:citation/>
        </w:sdtPr>
        <w:sdtEndPr/>
        <w:sdtContent>
          <w:r w:rsidR="00F13304">
            <w:fldChar w:fldCharType="begin"/>
          </w:r>
          <w:r w:rsidR="00F13304" w:rsidRPr="00F13304">
            <w:instrText xml:space="preserve"> CITATION Ver10 \l 1043 </w:instrText>
          </w:r>
          <w:r w:rsidR="00F13304">
            <w:fldChar w:fldCharType="separate"/>
          </w:r>
          <w:r w:rsidR="00F13304" w:rsidRPr="00F13304">
            <w:t>(Verheul, Thurik, Hessels, &amp; van der Zwan, 2010)</w:t>
          </w:r>
          <w:r w:rsidR="00F13304">
            <w:fldChar w:fldCharType="end"/>
          </w:r>
        </w:sdtContent>
      </w:sdt>
      <w:r w:rsidR="00F13304">
        <w:t xml:space="preserve">. </w:t>
      </w:r>
    </w:p>
    <w:p w14:paraId="5F6730BB" w14:textId="77777777" w:rsidR="005C2E7F" w:rsidRDefault="005C2E7F" w:rsidP="00EB7B72">
      <w:pPr>
        <w:widowControl w:val="0"/>
        <w:autoSpaceDE w:val="0"/>
        <w:autoSpaceDN w:val="0"/>
        <w:adjustRightInd w:val="0"/>
        <w:spacing w:line="276" w:lineRule="auto"/>
      </w:pPr>
    </w:p>
    <w:p w14:paraId="2BCEDB12" w14:textId="0D7F0E4F" w:rsidR="00AF17E8" w:rsidRDefault="00515753" w:rsidP="00EB7B72">
      <w:pPr>
        <w:widowControl w:val="0"/>
        <w:autoSpaceDE w:val="0"/>
        <w:autoSpaceDN w:val="0"/>
        <w:adjustRightInd w:val="0"/>
        <w:spacing w:line="276" w:lineRule="auto"/>
      </w:pPr>
      <w:r>
        <w:t>Verder blijkt uit de marginale effecten in appendix Tabel 2</w:t>
      </w:r>
      <w:r w:rsidR="004F2B5F">
        <w:t xml:space="preserve"> dat het zijn van een vrouw </w:t>
      </w:r>
      <w:r w:rsidR="004F2B5F" w:rsidRPr="0026156B">
        <w:t>een grotere negatieve</w:t>
      </w:r>
      <w:r w:rsidR="004F2B5F" w:rsidRPr="002757F1">
        <w:t xml:space="preserve"> </w:t>
      </w:r>
      <w:r w:rsidR="004F2B5F" w:rsidRPr="002757F1">
        <w:lastRenderedPageBreak/>
        <w:t>invloed heeft op de kans om tot de opportunity TEA groep te behoren dan op de kans om tot de necessity TEA groep te behoren (respectievelijk</w:t>
      </w:r>
      <w:r w:rsidR="005C2E7F" w:rsidRPr="002757F1">
        <w:t xml:space="preserve"> </w:t>
      </w:r>
      <w:r w:rsidR="004F2B5F" w:rsidRPr="002757F1">
        <w:t>-</w:t>
      </w:r>
      <w:r w:rsidR="001F1D14" w:rsidRPr="002757F1">
        <w:t>0.491 en -0.170)</w:t>
      </w:r>
      <w:r w:rsidR="005C2E7F" w:rsidRPr="002757F1">
        <w:t xml:space="preserve">. </w:t>
      </w:r>
      <w:r w:rsidR="00E21089" w:rsidRPr="002757F1">
        <w:t xml:space="preserve">Dit zou kunnen betekenen dat </w:t>
      </w:r>
      <w:r w:rsidR="000478D0" w:rsidRPr="002757F1">
        <w:t xml:space="preserve">vrouwen eerder genoodzaakt zijn ondernemer te worden vanwege </w:t>
      </w:r>
      <w:r w:rsidR="00E21089" w:rsidRPr="002757F1">
        <w:t>necessity</w:t>
      </w:r>
      <w:r w:rsidR="002757F1" w:rsidRPr="002757F1">
        <w:t xml:space="preserve"> redenen dan vanwege o</w:t>
      </w:r>
      <w:r w:rsidR="000478D0" w:rsidRPr="002757F1">
        <w:t>pportunity redenen</w:t>
      </w:r>
      <w:r w:rsidR="002A3884">
        <w:t>.</w:t>
      </w:r>
      <w:r w:rsidR="00A671D5">
        <w:t xml:space="preserve"> Een interessant verband kan gevonden worden in de regressiecoëfficiënten voor de controle variabele educatie.</w:t>
      </w:r>
      <w:r w:rsidR="00AF17E8">
        <w:t xml:space="preserve"> </w:t>
      </w:r>
      <w:r w:rsidR="00A671D5">
        <w:t xml:space="preserve">De regressiecoëfficiënten voor educatie in regressie (3) </w:t>
      </w:r>
      <w:r w:rsidR="00A671D5">
        <w:lastRenderedPageBreak/>
        <w:t>stijgen hoe hoger het educatieniveau wordt, van 0.277 voor ‘secondary degree’ 0.959 voor ‘grad exp</w:t>
      </w:r>
      <w:r w:rsidR="005070E0">
        <w:t>’</w:t>
      </w:r>
      <w:r w:rsidR="00D46C89">
        <w:t>, alle significant</w:t>
      </w:r>
      <w:r w:rsidR="005070E0">
        <w:t>.</w:t>
      </w:r>
      <w:r w:rsidR="00AF17E8">
        <w:t xml:space="preserve"> Dit laat een positief verband zien tussen het educatieniveau en de kans om tot de opportunity TEA groep te behoren. Echter in de necessity </w:t>
      </w:r>
      <w:r w:rsidR="00D46C89">
        <w:t>TEA regressie (4) zijn deze</w:t>
      </w:r>
      <w:r w:rsidR="00AF17E8">
        <w:t xml:space="preserve"> regressiecoëfficiënten </w:t>
      </w:r>
      <w:r w:rsidR="00D46C89">
        <w:t xml:space="preserve">negatief en bovendien dalend naarmate het educatieniveau stijgt, van -0.170 voor ‘secondary degree’ tot -0.563 voor ‘grad exp.’, alle significant. Dit laat een negatief verband zien </w:t>
      </w:r>
      <w:r w:rsidR="00D46C89">
        <w:lastRenderedPageBreak/>
        <w:t xml:space="preserve">tussen het educatieniveau en de kans om tot de necessity TEA groep te behoren. </w:t>
      </w:r>
      <w:r w:rsidR="0026156B">
        <w:t>De marginale effecten</w:t>
      </w:r>
      <w:r w:rsidR="00000DEE">
        <w:t xml:space="preserve"> uit appendix Tabel 2</w:t>
      </w:r>
      <w:r w:rsidR="0026156B">
        <w:t xml:space="preserve"> bevestigen dit beeld.</w:t>
      </w:r>
    </w:p>
    <w:p w14:paraId="51EA7F4C" w14:textId="77777777" w:rsidR="00D94F6B" w:rsidRDefault="00D94F6B" w:rsidP="00ED6C28">
      <w:pPr>
        <w:widowControl w:val="0"/>
        <w:autoSpaceDE w:val="0"/>
        <w:autoSpaceDN w:val="0"/>
        <w:adjustRightInd w:val="0"/>
        <w:spacing w:line="276" w:lineRule="auto"/>
      </w:pPr>
    </w:p>
    <w:p w14:paraId="299EA15F" w14:textId="24DD14CF" w:rsidR="0050418B" w:rsidRDefault="00112738" w:rsidP="005F4A96">
      <w:pPr>
        <w:spacing w:line="276" w:lineRule="auto"/>
      </w:pPr>
      <w:r>
        <w:br w:type="column"/>
      </w:r>
      <w:r w:rsidR="00DF7BDC">
        <w:lastRenderedPageBreak/>
        <w:t xml:space="preserve">Figuur 11 laat zien dat er een positieve relatie is tussen de logit </w:t>
      </w:r>
      <w:r w:rsidR="003B284D">
        <w:t>regressie</w:t>
      </w:r>
      <w:r w:rsidR="00DF7BDC">
        <w:t xml:space="preserve">coëfficiënten voor necessity TEA en opportunity TEA per land. </w:t>
      </w:r>
      <w:r w:rsidR="00C360C7">
        <w:t xml:space="preserve">Dit houdt in dat in </w:t>
      </w:r>
      <w:r w:rsidR="003B284D">
        <w:t>de meeste gevallen een de necessity TEA coëfficiënt en de opportunity coëfficiënt hetzelfde teken</w:t>
      </w:r>
      <w:r w:rsidR="002D1061">
        <w:t xml:space="preserve"> (+ of -)</w:t>
      </w:r>
      <w:r w:rsidR="003B284D">
        <w:t xml:space="preserve"> hebben. Figuur 11 laat ook zien dat de land-specifieke eigenschappen</w:t>
      </w:r>
      <w:r w:rsidR="007720E8">
        <w:t xml:space="preserve"> in de eerste fase van ontwikkeling</w:t>
      </w:r>
      <w:r w:rsidR="003B284D">
        <w:t xml:space="preserve"> een positieve invloed hebben op kans om tot de TEA groep (opportunity en necessity), vooral voor necessity TEA. Voor de landen </w:t>
      </w:r>
      <w:r w:rsidR="003B284D">
        <w:lastRenderedPageBreak/>
        <w:t xml:space="preserve">uit de derde fase van ontwikkeling, de zogenaamde ‘innovation-driven’ economieën, geldt dat de land-specifieke eigenschappen </w:t>
      </w:r>
      <w:r w:rsidR="00C360C7">
        <w:t xml:space="preserve">in het model </w:t>
      </w:r>
      <w:r w:rsidR="003B284D">
        <w:t xml:space="preserve">een negatieve invloed hebben </w:t>
      </w:r>
      <w:r w:rsidR="00C360C7">
        <w:t xml:space="preserve">op de kans op tot de necessity </w:t>
      </w:r>
      <w:r w:rsidR="00C360C7">
        <w:rPr>
          <w:noProof/>
          <w:lang w:val="en-GB" w:eastAsia="en-GB"/>
        </w:rPr>
        <w:drawing>
          <wp:anchor distT="0" distB="0" distL="114300" distR="114300" simplePos="0" relativeHeight="251694080" behindDoc="0" locked="0" layoutInCell="1" allowOverlap="1" wp14:anchorId="422C0C9D" wp14:editId="48310D37">
            <wp:simplePos x="0" y="0"/>
            <wp:positionH relativeFrom="column">
              <wp:posOffset>0</wp:posOffset>
            </wp:positionH>
            <wp:positionV relativeFrom="paragraph">
              <wp:posOffset>2171700</wp:posOffset>
            </wp:positionV>
            <wp:extent cx="5756910" cy="3204210"/>
            <wp:effectExtent l="0" t="0" r="8890" b="0"/>
            <wp:wrapTight wrapText="bothSides">
              <wp:wrapPolygon edited="0">
                <wp:start x="0" y="0"/>
                <wp:lineTo x="0" y="21403"/>
                <wp:lineTo x="21538" y="21403"/>
                <wp:lineTo x="21538" y="0"/>
                <wp:lineTo x="0" y="0"/>
              </wp:wrapPolygon>
            </wp:wrapTight>
            <wp:docPr id="11"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56910" cy="3204210"/>
                    </a:xfrm>
                    <a:prstGeom prst="rect">
                      <a:avLst/>
                    </a:prstGeom>
                    <a:noFill/>
                    <a:ln>
                      <a:noFill/>
                    </a:ln>
                  </pic:spPr>
                </pic:pic>
              </a:graphicData>
            </a:graphic>
            <wp14:sizeRelH relativeFrom="page">
              <wp14:pctWidth>0</wp14:pctWidth>
            </wp14:sizeRelH>
            <wp14:sizeRelV relativeFrom="page">
              <wp14:pctHeight>0</wp14:pctHeight>
            </wp14:sizeRelV>
          </wp:anchor>
        </w:drawing>
      </w:r>
      <w:r w:rsidR="00C360C7">
        <w:t xml:space="preserve">TEA of opportunity TEA groep te behoren. Hierbij moet rekening gehouden worden dat de Verenigde Staten als referentiegroep gebruikt is in dit model. </w:t>
      </w:r>
    </w:p>
    <w:p w14:paraId="56C03616" w14:textId="45A177A1" w:rsidR="0053265A" w:rsidRPr="0050418B" w:rsidRDefault="0050418B" w:rsidP="0050418B">
      <w:pPr>
        <w:pStyle w:val="Heading2"/>
      </w:pPr>
      <w:r>
        <w:br w:type="column"/>
      </w:r>
      <w:bookmarkStart w:id="22" w:name="_Toc322259523"/>
      <w:r w:rsidR="00641C49" w:rsidRPr="0050418B">
        <w:lastRenderedPageBreak/>
        <w:t xml:space="preserve">5.4 </w:t>
      </w:r>
      <w:r w:rsidR="003976EC" w:rsidRPr="0050418B">
        <w:t>Regressie 5 en 6:</w:t>
      </w:r>
      <w:r w:rsidR="008654C9" w:rsidRPr="0050418B">
        <w:t xml:space="preserve"> Het verband tussen leeftijd en TEA in verschillende </w:t>
      </w:r>
      <w:r w:rsidR="00947871" w:rsidRPr="0050418B">
        <w:t>fasen</w:t>
      </w:r>
      <w:r w:rsidR="008654C9" w:rsidRPr="0050418B">
        <w:t xml:space="preserve"> van economische ontwikkeling</w:t>
      </w:r>
      <w:bookmarkEnd w:id="22"/>
    </w:p>
    <w:p w14:paraId="728E4216" w14:textId="21B4E6A7" w:rsidR="00212991" w:rsidRDefault="0053265A" w:rsidP="0053265A">
      <w:pPr>
        <w:spacing w:line="276" w:lineRule="auto"/>
      </w:pPr>
      <w:r w:rsidRPr="0053265A">
        <w:rPr>
          <w:rStyle w:val="Heading2Char"/>
          <w:b w:val="0"/>
          <w:u w:val="none"/>
        </w:rPr>
        <w:t>I</w:t>
      </w:r>
      <w:r w:rsidR="00EA25A7" w:rsidRPr="0053265A">
        <w:t>n regressie</w:t>
      </w:r>
      <w:r w:rsidR="00EA25A7" w:rsidRPr="00EB7B72">
        <w:t xml:space="preserve"> (5</w:t>
      </w:r>
      <w:r w:rsidR="003976EC" w:rsidRPr="00EB7B72">
        <w:t>) wordt op de afhankelijke TEA een regressie uitgevoerd m</w:t>
      </w:r>
      <w:r w:rsidR="00EA25A7" w:rsidRPr="00EB7B72">
        <w:t>et onafhankelijke leeftijd,</w:t>
      </w:r>
      <w:r w:rsidR="003976EC" w:rsidRPr="00EB7B72">
        <w:t xml:space="preserve"> leeftijd2</w:t>
      </w:r>
      <w:r w:rsidR="00EA25A7" w:rsidRPr="00EB7B72">
        <w:t xml:space="preserve"> en fase ontwikkeling</w:t>
      </w:r>
      <w:r w:rsidR="001004C7" w:rsidRPr="00EB7B72">
        <w:t xml:space="preserve"> (categoriale variabele)</w:t>
      </w:r>
      <w:r w:rsidR="003976EC" w:rsidRPr="00EB7B72">
        <w:t>.</w:t>
      </w:r>
      <w:r w:rsidR="00222F4A" w:rsidRPr="00EB7B72">
        <w:t xml:space="preserve"> Daarnaast worden interactietermen van leeftijd en leeftijd2 met fase ontwikkeling toegevoegd om het verschil in het verband tussen l</w:t>
      </w:r>
      <w:r w:rsidR="00054FD5" w:rsidRPr="00EB7B72">
        <w:t xml:space="preserve">eeftijd en TEA in verschillende </w:t>
      </w:r>
      <w:r w:rsidR="00222F4A" w:rsidRPr="00EB7B72">
        <w:t>fase</w:t>
      </w:r>
      <w:r w:rsidR="00947871" w:rsidRPr="00EB7B72">
        <w:t>n</w:t>
      </w:r>
      <w:r w:rsidR="00222F4A" w:rsidRPr="00EB7B72">
        <w:t xml:space="preserve"> </w:t>
      </w:r>
      <w:r w:rsidR="00222F4A" w:rsidRPr="00EB7B72">
        <w:lastRenderedPageBreak/>
        <w:t xml:space="preserve">van ontwikkeling te </w:t>
      </w:r>
      <w:r w:rsidR="00634983" w:rsidRPr="00EB7B72">
        <w:t>onderzoeken. Er wordt gecontroleerd voor geslacht, educatie en land door deze variabelen als controle variabelen toe te voegen.</w:t>
      </w:r>
      <w:r w:rsidR="00081E31" w:rsidRPr="00EB7B72">
        <w:t xml:space="preserve"> De </w:t>
      </w:r>
      <w:r w:rsidR="00754661" w:rsidRPr="00EB7B72">
        <w:t>regressiecoëfficiënten voor leeftijd en leeftijd2 laten ongeveer dezelfde</w:t>
      </w:r>
      <w:r w:rsidR="00754661">
        <w:t xml:space="preserve"> waarden zien als in regressie (2)</w:t>
      </w:r>
      <w:r w:rsidR="004C1512">
        <w:t>, ook significant</w:t>
      </w:r>
      <w:r w:rsidR="00E57A94">
        <w:t xml:space="preserve">. </w:t>
      </w:r>
      <w:r w:rsidR="004C1512">
        <w:t>I</w:t>
      </w:r>
      <w:r w:rsidR="006E38EA">
        <w:t>n regressie (5) is</w:t>
      </w:r>
      <w:r w:rsidR="005E4A7B">
        <w:t xml:space="preserve"> er</w:t>
      </w:r>
      <w:r w:rsidR="006E38EA">
        <w:t xml:space="preserve"> dus</w:t>
      </w:r>
      <w:r w:rsidR="004C1512">
        <w:t xml:space="preserve"> ook</w:t>
      </w:r>
      <w:r w:rsidR="006E38EA">
        <w:t xml:space="preserve"> sprake van een gevonden omgekeerd U-vormig verband. </w:t>
      </w:r>
      <w:r w:rsidR="00E57A94">
        <w:t>Echter is van de rest van de regressiecoëfficiënten (inclusief interactietermen) alleen fase van ontwikkel</w:t>
      </w:r>
      <w:r w:rsidR="006613A9">
        <w:t xml:space="preserve">ing (fase 2 dummy) </w:t>
      </w:r>
      <w:r w:rsidR="006613A9">
        <w:lastRenderedPageBreak/>
        <w:t xml:space="preserve">significant. </w:t>
      </w:r>
      <w:r w:rsidR="002B09CB" w:rsidRPr="00E445D6">
        <w:t>Omdat in regressie (5) twee keer voor een land gecontroleerd wordt, namelijk via de landen-dummy en de ontwikkelingsfase</w:t>
      </w:r>
      <w:r w:rsidR="002B09CB">
        <w:t>n-dummies</w:t>
      </w:r>
      <w:r w:rsidR="002B09CB" w:rsidRPr="00E445D6">
        <w:t xml:space="preserve">, ontstaan moeilijk te interpreteren coëfficiënten voor de ontwikkelingsfasen. Om deze reden zijn in regressie (6) </w:t>
      </w:r>
      <w:r w:rsidR="004C1512">
        <w:t xml:space="preserve">alleen </w:t>
      </w:r>
      <w:r w:rsidR="002B09CB" w:rsidRPr="00E445D6">
        <w:t>de landen-du</w:t>
      </w:r>
      <w:r w:rsidR="004C1512">
        <w:t>mmies uit het model weggelaten, de rest is hetzelfde gebleven.</w:t>
      </w:r>
      <w:r w:rsidR="004B160F">
        <w:t xml:space="preserve"> </w:t>
      </w:r>
      <w:r w:rsidR="00257D7E">
        <w:t xml:space="preserve">Door deze aanpassing wordt niet meer voor land-specifieke kenmerken met betrekking tot TEA gecontroleerd, maar voor kenmerken die </w:t>
      </w:r>
      <w:r w:rsidR="004251C7">
        <w:t xml:space="preserve">fasen </w:t>
      </w:r>
      <w:r w:rsidR="004251C7">
        <w:lastRenderedPageBreak/>
        <w:t xml:space="preserve">van ontwikkeling hebben op TEA. </w:t>
      </w:r>
      <w:r w:rsidR="004B160F">
        <w:t xml:space="preserve">De resultaten van regressie (6) </w:t>
      </w:r>
      <w:r w:rsidR="0095739C">
        <w:t>in T</w:t>
      </w:r>
      <w:r w:rsidR="00A6056E">
        <w:t xml:space="preserve">abel 9 </w:t>
      </w:r>
      <w:r w:rsidR="004B160F">
        <w:t>tonen voor alle onafhankelijke en controle variabelen significante regressiecoëfficiënten</w:t>
      </w:r>
      <w:r w:rsidR="00053269">
        <w:t>, behalve voor educatieniveau ‘some secondary’</w:t>
      </w:r>
      <w:r w:rsidR="00257D7E">
        <w:t>.</w:t>
      </w:r>
    </w:p>
    <w:p w14:paraId="0E77E329" w14:textId="77777777" w:rsidR="00212991" w:rsidRDefault="00212991" w:rsidP="005F4A96">
      <w:pPr>
        <w:spacing w:line="276" w:lineRule="auto"/>
      </w:pPr>
    </w:p>
    <w:p w14:paraId="14957771" w14:textId="58924942" w:rsidR="00E80568" w:rsidRDefault="00212991" w:rsidP="005F4A96">
      <w:pPr>
        <w:spacing w:line="276" w:lineRule="auto"/>
      </w:pPr>
      <w:r>
        <w:t>De coëfficiënten voor leeftijd, leeftijd</w:t>
      </w:r>
      <w:r>
        <w:rPr>
          <w:vertAlign w:val="superscript"/>
        </w:rPr>
        <w:t>2</w:t>
      </w:r>
      <w:r w:rsidR="00E8219B">
        <w:t xml:space="preserve">, </w:t>
      </w:r>
      <w:r>
        <w:t xml:space="preserve">en de interactietermen </w:t>
      </w:r>
      <w:r w:rsidR="00E8219B">
        <w:t>met leeftijd en leeftijd</w:t>
      </w:r>
      <w:r w:rsidR="00E8219B">
        <w:rPr>
          <w:vertAlign w:val="superscript"/>
        </w:rPr>
        <w:t>2</w:t>
      </w:r>
      <w:r w:rsidR="00F829C8">
        <w:rPr>
          <w:vertAlign w:val="superscript"/>
        </w:rPr>
        <w:t xml:space="preserve"> </w:t>
      </w:r>
      <w:r w:rsidR="00F829C8">
        <w:t xml:space="preserve">erin </w:t>
      </w:r>
      <w:r>
        <w:t xml:space="preserve">bepalen bij welke leeftijd de toppen liggen, en waar de kans dus het grootst is dat een individu tot de TEA groep behoort. Of </w:t>
      </w:r>
      <w:r>
        <w:lastRenderedPageBreak/>
        <w:t xml:space="preserve">een individu man of vrouw is, uit welk </w:t>
      </w:r>
      <w:r w:rsidR="002962C5">
        <w:t xml:space="preserve">(soort) </w:t>
      </w:r>
      <w:r>
        <w:t xml:space="preserve">land hij/zij komt en welk niveau van educatie diegene heeft genoten, bepaalt hoe groot de kans is om tot de TEA groep te behoren, maar niet bij welke leeftijd de kans het grootste is. </w:t>
      </w:r>
      <w:r w:rsidR="002962C5">
        <w:t xml:space="preserve">Dit geldt in dit model vanwege de additiviteit van de variabelen die niet van leeftijd afhangen. </w:t>
      </w:r>
      <w:r>
        <w:t xml:space="preserve">Met andere woorden: de toppen van de </w:t>
      </w:r>
      <w:r w:rsidR="0066348D">
        <w:t>verschillende fasen van ontwikkeling</w:t>
      </w:r>
      <w:r>
        <w:t xml:space="preserve"> blijven op dezelfde leeftijd lig</w:t>
      </w:r>
      <w:r>
        <w:lastRenderedPageBreak/>
        <w:t>gen.</w:t>
      </w:r>
      <w:r w:rsidR="00196EEF">
        <w:t xml:space="preserve"> Voor ontwikkelingsfase 1 ligt deze to</w:t>
      </w:r>
      <w:r w:rsidR="000335B0">
        <w:t>p bij de leeftijd van 34 jaar, v</w:t>
      </w:r>
      <w:r w:rsidR="00196EEF">
        <w:t>oor on</w:t>
      </w:r>
      <w:r w:rsidR="000335B0">
        <w:t xml:space="preserve">twikkelingsfase 2 </w:t>
      </w:r>
      <w:r w:rsidR="00196EEF">
        <w:t xml:space="preserve">bij de leeftijd van </w:t>
      </w:r>
      <w:r w:rsidR="000335B0">
        <w:t xml:space="preserve">35 jaar en bij ontwikkelingsfase 3 bij de leeftijd van </w:t>
      </w:r>
      <w:r w:rsidR="00CD580A">
        <w:t>37/38 jaar.</w:t>
      </w:r>
      <w:r w:rsidR="00BE52AC">
        <w:t xml:space="preserve"> Deze resultaten laten zien dat de relatie tussen leeftijd en TEA afwijkt per fase van economische ontwikkeling.</w:t>
      </w:r>
      <w:r w:rsidR="00B7272C">
        <w:t xml:space="preserve"> Hoe ontwikkelder de economie, hoe hoger de leeftijd waar de kans om tot de TEA te behoren het grootst is. De interactietermen van leeftijd en fase </w:t>
      </w:r>
      <w:r w:rsidR="00B7272C">
        <w:lastRenderedPageBreak/>
        <w:t>ontwikkeling laten zien dat het leeftijdspatroon inderdaad significant afwijkt van elkaar.</w:t>
      </w:r>
      <w:r w:rsidR="00BE52AC">
        <w:t xml:space="preserve"> </w:t>
      </w:r>
    </w:p>
    <w:p w14:paraId="27AD4421" w14:textId="77777777" w:rsidR="00E80568" w:rsidRDefault="00E80568" w:rsidP="005F4A96">
      <w:pPr>
        <w:spacing w:line="276" w:lineRule="auto"/>
      </w:pPr>
    </w:p>
    <w:p w14:paraId="5E60E28E" w14:textId="5E9FE062" w:rsidR="00B9551D" w:rsidRDefault="00611BE6" w:rsidP="005F4A96">
      <w:pPr>
        <w:spacing w:line="276" w:lineRule="auto"/>
      </w:pPr>
      <w:r>
        <w:t>Voor de controle variabelen is te zien dat het vrouw zijn e</w:t>
      </w:r>
      <w:r w:rsidR="00F27722">
        <w:t>en significant negatief verband heeft met</w:t>
      </w:r>
      <w:r>
        <w:t xml:space="preserve"> de kans dat een individu in de TEA groep terecht komt (-0.411). Het educatieniveau daarentegen heeft vanaf educatieniveau ‘post secondary’ een positieve invloed op de kans om tot </w:t>
      </w:r>
      <w:r>
        <w:lastRenderedPageBreak/>
        <w:t>de TEA groep te behoren, met stijgende regressie</w:t>
      </w:r>
      <w:r w:rsidRPr="00E445D6">
        <w:t>coëfficiënt</w:t>
      </w:r>
      <w:r>
        <w:t xml:space="preserve"> naarmate het educatieni</w:t>
      </w:r>
      <w:r w:rsidR="00624DEB">
        <w:t>veau stijgt, beide significant.</w:t>
      </w:r>
    </w:p>
    <w:p w14:paraId="509D134E" w14:textId="77777777" w:rsidR="00B9551D" w:rsidRPr="00EB7B72" w:rsidRDefault="00B9551D" w:rsidP="00EB7B72">
      <w:pPr>
        <w:pStyle w:val="Heading1"/>
      </w:pPr>
      <w:r>
        <w:br w:type="column"/>
      </w:r>
      <w:bookmarkStart w:id="23" w:name="_Toc322259524"/>
      <w:r w:rsidR="006C33E1" w:rsidRPr="00EB7B72">
        <w:lastRenderedPageBreak/>
        <w:t>6</w:t>
      </w:r>
      <w:r w:rsidR="00681D87" w:rsidRPr="00EB7B72">
        <w:t>. Conclusie</w:t>
      </w:r>
      <w:bookmarkEnd w:id="23"/>
    </w:p>
    <w:p w14:paraId="0BB67D1C" w14:textId="77777777" w:rsidR="00BF078E" w:rsidRPr="00BF078E" w:rsidRDefault="00BF078E" w:rsidP="00BF078E"/>
    <w:p w14:paraId="6319AF67" w14:textId="50B88989" w:rsidR="006C1320" w:rsidRDefault="00DB2622" w:rsidP="00747AE5">
      <w:pPr>
        <w:spacing w:line="276" w:lineRule="auto"/>
      </w:pPr>
      <w:r>
        <w:t>In deze s</w:t>
      </w:r>
      <w:r w:rsidR="00EE1667">
        <w:t xml:space="preserve">criptie is onderzoek gedaan naar het verband tussen leeftijd en ondernemersactiviteit (TEA). </w:t>
      </w:r>
      <w:r w:rsidR="006C1320">
        <w:t>TEA neemt de waarde 0 aan voor mensen die niet tot de TEA groep behoren en de waarde 1 aan voor de mensen die tot de TEA groep behoren. Het verwacht</w:t>
      </w:r>
      <w:r w:rsidR="00EE1667">
        <w:t>e omgekeerde U-vormige verband</w:t>
      </w:r>
      <w:r w:rsidR="00B81D77">
        <w:t xml:space="preserve"> tussen leeftijd en ondernemerschapsactiviteit (TEA)</w:t>
      </w:r>
      <w:r w:rsidR="00EE1667">
        <w:t xml:space="preserve"> </w:t>
      </w:r>
      <w:r w:rsidR="00395926">
        <w:t xml:space="preserve">werd gevonden in de data, ook </w:t>
      </w:r>
      <w:r w:rsidR="006C1320">
        <w:lastRenderedPageBreak/>
        <w:t xml:space="preserve">nadat gecontroleerd werd voor geslacht, educatie en land-specifieke eigenschappen. Daarmee werd </w:t>
      </w:r>
      <w:r w:rsidR="00B81D77">
        <w:t>de eerste hypothese aangenomen.</w:t>
      </w:r>
      <w:r w:rsidR="00574AFE">
        <w:br/>
      </w:r>
      <w:r w:rsidR="006C1320">
        <w:br/>
        <w:t>De onderzoeksvraag in deze scriptie had echter als doel het verband tussen leeftijd en ondernemerschap (TEA) in verschillende fasen v</w:t>
      </w:r>
      <w:r w:rsidR="00574AFE">
        <w:t xml:space="preserve">an ontwikkeling te onderzoeken. Daartoe werd een model opgesteld waarbij gecontroleerd werd voor verschillende fasen van economische </w:t>
      </w:r>
      <w:r w:rsidR="00574AFE">
        <w:lastRenderedPageBreak/>
        <w:t>ontwikkeling. In dit model werden ook</w:t>
      </w:r>
      <w:r w:rsidR="000D2C40">
        <w:t xml:space="preserve"> interactietermen van leeftijd en </w:t>
      </w:r>
      <w:r w:rsidR="00574AFE">
        <w:t>leeftijd</w:t>
      </w:r>
      <w:r w:rsidR="00574AFE">
        <w:rPr>
          <w:vertAlign w:val="superscript"/>
        </w:rPr>
        <w:t>2</w:t>
      </w:r>
      <w:r w:rsidR="000D2C40">
        <w:t xml:space="preserve"> met</w:t>
      </w:r>
      <w:r w:rsidR="00574AFE">
        <w:t xml:space="preserve"> fase van ontwikkeling opgenomen. </w:t>
      </w:r>
      <w:r w:rsidR="006C1320">
        <w:t xml:space="preserve">De algemene conclusie die uit onderzoek opgemaakt kan worden is dat de leeftijdspatronen voor TEA tussen de verschillende fase van economische ontwikkeling van elkaar afwijken. </w:t>
      </w:r>
      <w:r w:rsidR="00614D28">
        <w:t>Daarbij is opvallend dat de leeftijd waarop de kans het grootste is om tot de TEA groep te behoren toeneemt naarmate een land econo</w:t>
      </w:r>
      <w:r w:rsidR="00614D28">
        <w:lastRenderedPageBreak/>
        <w:t xml:space="preserve">misch verder ontwikkeld is. </w:t>
      </w:r>
      <w:r w:rsidR="00B81D77">
        <w:t>In ‘factor-driven economies’ is deze leeftijd 34 jaar, in ‘efficiency-driven economies’ 35 jaar en in ‘innovation-driven economies’</w:t>
      </w:r>
      <w:r w:rsidR="00893C46">
        <w:t xml:space="preserve"> 37-38 jaar. Dit betekent dat de toppen van elkaar afwijken, echter in alle fasen van economische ontwikkeling is een omgekeerd U-vormig verba</w:t>
      </w:r>
      <w:r w:rsidR="00574AFE">
        <w:t>nd tussen leeftijd en TEA gevonden</w:t>
      </w:r>
      <w:r w:rsidR="00893C46">
        <w:t xml:space="preserve">. </w:t>
      </w:r>
      <w:r w:rsidR="00614D28">
        <w:t>Verder blijkt uit de resultaten dat de kans om tot de TEA groep te behoren gemiddeld lager is v</w:t>
      </w:r>
      <w:r w:rsidR="006323DA">
        <w:t xml:space="preserve">oor </w:t>
      </w:r>
      <w:r w:rsidR="00155190">
        <w:t xml:space="preserve">landen die economisch verder ontiwkkeld zijn. </w:t>
      </w:r>
    </w:p>
    <w:p w14:paraId="7E095C37" w14:textId="77777777" w:rsidR="006C1320" w:rsidRDefault="006C1320" w:rsidP="00DB2622">
      <w:pPr>
        <w:spacing w:line="276" w:lineRule="auto"/>
      </w:pPr>
    </w:p>
    <w:p w14:paraId="68C4757C" w14:textId="61E597C9" w:rsidR="00885006" w:rsidRDefault="00747AE5" w:rsidP="00564F09">
      <w:pPr>
        <w:pStyle w:val="Heading1"/>
      </w:pPr>
      <w:r>
        <w:rPr>
          <w:rFonts w:ascii="Calibri Light" w:hAnsi="Calibri Light" w:cs="Calibri Light"/>
          <w:sz w:val="30"/>
          <w:szCs w:val="30"/>
          <w:lang w:val="en-US"/>
        </w:rPr>
        <w:br w:type="column"/>
      </w:r>
      <w:bookmarkStart w:id="24" w:name="_Toc322259525"/>
      <w:r w:rsidR="006C33E1" w:rsidRPr="00564F09">
        <w:lastRenderedPageBreak/>
        <w:t>7</w:t>
      </w:r>
      <w:r w:rsidR="00681D87" w:rsidRPr="00564F09">
        <w:t xml:space="preserve">. </w:t>
      </w:r>
      <w:r w:rsidR="00612422" w:rsidRPr="00564F09">
        <w:t>Discussie</w:t>
      </w:r>
      <w:bookmarkEnd w:id="24"/>
      <w:r w:rsidR="002E7151" w:rsidRPr="00564F09">
        <w:t xml:space="preserve"> </w:t>
      </w:r>
    </w:p>
    <w:p w14:paraId="38522058" w14:textId="77777777" w:rsidR="00885006" w:rsidRDefault="00885006" w:rsidP="00885006">
      <w:pPr>
        <w:widowControl w:val="0"/>
        <w:autoSpaceDE w:val="0"/>
        <w:autoSpaceDN w:val="0"/>
        <w:adjustRightInd w:val="0"/>
        <w:spacing w:line="276" w:lineRule="auto"/>
        <w:rPr>
          <w:rStyle w:val="Heading1Char"/>
        </w:rPr>
      </w:pPr>
    </w:p>
    <w:p w14:paraId="3537CCA5" w14:textId="53DBF4FB" w:rsidR="006E6FA5" w:rsidRPr="00885006" w:rsidRDefault="00641C49" w:rsidP="00885006">
      <w:pPr>
        <w:pStyle w:val="Heading2"/>
      </w:pPr>
      <w:bookmarkStart w:id="25" w:name="_Toc322259526"/>
      <w:r>
        <w:t xml:space="preserve">7.1 </w:t>
      </w:r>
      <w:r w:rsidR="006E6FA5" w:rsidRPr="006E6FA5">
        <w:t>Beperkingen</w:t>
      </w:r>
      <w:bookmarkEnd w:id="25"/>
    </w:p>
    <w:p w14:paraId="622A23FE" w14:textId="3A194DCE" w:rsidR="006E6FA5" w:rsidRDefault="00BA6EC3" w:rsidP="006E6FA5">
      <w:pPr>
        <w:widowControl w:val="0"/>
        <w:autoSpaceDE w:val="0"/>
        <w:autoSpaceDN w:val="0"/>
        <w:adjustRightInd w:val="0"/>
        <w:spacing w:line="276" w:lineRule="auto"/>
      </w:pPr>
      <w:r>
        <w:t xml:space="preserve">Dit onderzoek heeft door de controle variabelen geslacht, educatie en land toe toevoegen aan de modellen gecontroleerd voor het effect dat deze variabelen hebben op TEA. Echter, zouden er nog andere variabelen kunnen zijn die een effect hebben op TEA en bovendien correleren met leeftijd. Dit zou betekenen dat door het </w:t>
      </w:r>
      <w:r>
        <w:lastRenderedPageBreak/>
        <w:t xml:space="preserve">toevoegen van meer controle variabelen aan de binair logistische regressie het effect van leeftijd op TEA (in verschillende soorten economieën) nauwkeuriger kan worden geschat.  </w:t>
      </w:r>
    </w:p>
    <w:p w14:paraId="4EAF8012" w14:textId="77777777" w:rsidR="006E6FA5" w:rsidRDefault="006E6FA5" w:rsidP="006E6FA5">
      <w:pPr>
        <w:widowControl w:val="0"/>
        <w:autoSpaceDE w:val="0"/>
        <w:autoSpaceDN w:val="0"/>
        <w:adjustRightInd w:val="0"/>
        <w:spacing w:line="276" w:lineRule="auto"/>
      </w:pPr>
    </w:p>
    <w:p w14:paraId="1E1F4B0E" w14:textId="77777777" w:rsidR="00274AB1" w:rsidRDefault="00641C49" w:rsidP="00DB2622">
      <w:pPr>
        <w:pStyle w:val="Heading2"/>
      </w:pPr>
      <w:bookmarkStart w:id="26" w:name="_Toc322259527"/>
      <w:r>
        <w:t xml:space="preserve">7.2 </w:t>
      </w:r>
      <w:r w:rsidR="006E6FA5" w:rsidRPr="006E6FA5">
        <w:t>Aanbevelingen voor verder onderzoek</w:t>
      </w:r>
      <w:bookmarkEnd w:id="26"/>
    </w:p>
    <w:p w14:paraId="3DD11D76" w14:textId="59F76B3F" w:rsidR="006E6FA5" w:rsidRPr="006E6FA5" w:rsidRDefault="00DB2622" w:rsidP="00274AB1">
      <w:pPr>
        <w:spacing w:line="276" w:lineRule="auto"/>
      </w:pPr>
      <w:r>
        <w:t xml:space="preserve">Dit onderzoek heeft zich gericht op het verklaren van TEA door middel van leeftijd, gecontroleerd door variabelen als geslacht, educatie en land. Echter zouden nog </w:t>
      </w:r>
      <w:r>
        <w:lastRenderedPageBreak/>
        <w:t xml:space="preserve">meer variabelen toegevoegd kunnen worden, waardoor de verklarende kracht van het model kan stijgen, en TEA nog beter voorspeld kan worden. Variabelen die een effect zouden kunnen hebben zijn huidig inkomen en de grootte van het huishouden. </w:t>
      </w:r>
      <w:r>
        <w:br/>
      </w:r>
      <w:r>
        <w:br/>
        <w:t xml:space="preserve">Een andere aanbeveling voor verder onderzoek is een andere </w:t>
      </w:r>
      <w:r w:rsidR="00EB6AC1">
        <w:t xml:space="preserve">afhankelijke variabele te kiezen </w:t>
      </w:r>
      <w:r>
        <w:t xml:space="preserve">dan TEA. </w:t>
      </w:r>
      <w:r w:rsidR="00E7142D">
        <w:t xml:space="preserve">Deze variabele werd gekozen omdat dit in de literatuur een </w:t>
      </w:r>
      <w:r w:rsidR="00E7142D">
        <w:lastRenderedPageBreak/>
        <w:t>veelvoorkomende maatstaf is voor dynamisch ondernemerschap. Echter zou hiervoor ook een andere variabele gebruikt kunnen worden. Zo hoeft niet alleen gekeken te worden naar ondernemingen jonger dan 42 maanden (TEA), maar kan ook gekeken worden naar de leeftijd van ondernemers van bedrijven die al langer bestaan.</w:t>
      </w:r>
      <w:r w:rsidR="00FE4D50">
        <w:t xml:space="preserve"> Ook zou onderzocht kunnen worden of deze langer bestaande bedrijven ontstaan zijn door opportunity </w:t>
      </w:r>
      <w:r w:rsidR="00FE4D50">
        <w:lastRenderedPageBreak/>
        <w:t>redenen of necessity redenen.</w:t>
      </w:r>
      <w:r>
        <w:br/>
      </w:r>
    </w:p>
    <w:p w14:paraId="3F24C53C" w14:textId="38B2A571" w:rsidR="008A7B61" w:rsidRDefault="002871C1" w:rsidP="00334F18">
      <w:pPr>
        <w:pStyle w:val="Heading1"/>
      </w:pPr>
      <w:r>
        <w:br w:type="column"/>
      </w:r>
      <w:bookmarkStart w:id="27" w:name="_Toc322259528"/>
      <w:r w:rsidR="006C33E1">
        <w:lastRenderedPageBreak/>
        <w:t>8</w:t>
      </w:r>
      <w:r>
        <w:t>. Bibliografie</w:t>
      </w:r>
      <w:bookmarkEnd w:id="27"/>
    </w:p>
    <w:p w14:paraId="22DF7D8C" w14:textId="7D03C267" w:rsidR="00DC1929" w:rsidRDefault="00DC1929" w:rsidP="00DC1929"/>
    <w:sdt>
      <w:sdtPr>
        <w:rPr>
          <w:b w:val="0"/>
          <w:u w:val="none"/>
        </w:rPr>
        <w:id w:val="340287323"/>
        <w:docPartObj>
          <w:docPartGallery w:val="Bibliographies"/>
          <w:docPartUnique/>
        </w:docPartObj>
      </w:sdtPr>
      <w:sdtEndPr/>
      <w:sdtContent>
        <w:p w14:paraId="0ECE7E34" w14:textId="67F2F2F8" w:rsidR="00277B15" w:rsidRDefault="00277B15" w:rsidP="00CA6B52">
          <w:pPr>
            <w:pStyle w:val="Heading1"/>
          </w:pPr>
        </w:p>
        <w:sdt>
          <w:sdtPr>
            <w:id w:val="111145805"/>
            <w:bibliography/>
          </w:sdtPr>
          <w:sdtEndPr/>
          <w:sdtContent>
            <w:p w14:paraId="054DDC2B" w14:textId="330CCD38" w:rsidR="00277B15" w:rsidRPr="005051F3" w:rsidRDefault="00277B15" w:rsidP="00277B15">
              <w:pPr>
                <w:pStyle w:val="Bibliography"/>
                <w:tabs>
                  <w:tab w:val="left" w:pos="567"/>
                </w:tabs>
                <w:ind w:left="560" w:hanging="560"/>
                <w:rPr>
                  <w:noProof/>
                  <w:lang w:val="en-US"/>
                </w:rPr>
              </w:pPr>
              <w:r w:rsidRPr="005051F3">
                <w:rPr>
                  <w:lang w:val="en-US"/>
                </w:rPr>
                <w:t xml:space="preserve">1. </w:t>
              </w:r>
              <w:r w:rsidRPr="005051F3">
                <w:rPr>
                  <w:lang w:val="en-US"/>
                </w:rPr>
                <w:tab/>
              </w:r>
              <w:r>
                <w:fldChar w:fldCharType="begin"/>
              </w:r>
              <w:r w:rsidRPr="005051F3">
                <w:rPr>
                  <w:lang w:val="en-US"/>
                </w:rPr>
                <w:instrText>BIBLIOGRAPHY</w:instrText>
              </w:r>
              <w:r>
                <w:fldChar w:fldCharType="separate"/>
              </w:r>
              <w:r w:rsidRPr="005051F3">
                <w:rPr>
                  <w:noProof/>
                  <w:lang w:val="en-US"/>
                </w:rPr>
                <w:t>Acs, Z. J., Audretsch, D. B., &amp; Evans, D. S. (1994). Why does the self-employment rate vary across countries and over time? London, England.</w:t>
              </w:r>
              <w:r w:rsidRPr="005051F3">
                <w:rPr>
                  <w:noProof/>
                  <w:lang w:val="en-US"/>
                </w:rPr>
                <w:br/>
              </w:r>
            </w:p>
            <w:p w14:paraId="170411D9" w14:textId="2006E8F9" w:rsidR="00277B15" w:rsidRPr="005051F3" w:rsidRDefault="00277B15" w:rsidP="00277B15">
              <w:pPr>
                <w:pStyle w:val="Bibliography"/>
                <w:tabs>
                  <w:tab w:val="left" w:pos="567"/>
                </w:tabs>
                <w:ind w:left="560" w:hanging="560"/>
                <w:rPr>
                  <w:noProof/>
                  <w:lang w:val="en-US"/>
                </w:rPr>
              </w:pPr>
              <w:r w:rsidRPr="005051F3">
                <w:rPr>
                  <w:noProof/>
                  <w:lang w:val="en-US"/>
                </w:rPr>
                <w:t xml:space="preserve">2. </w:t>
              </w:r>
              <w:r w:rsidRPr="005051F3">
                <w:rPr>
                  <w:noProof/>
                  <w:lang w:val="en-US"/>
                </w:rPr>
                <w:tab/>
                <w:t>Audretsch, D., Thurik, R., Verheul, I., &amp; Wennekers, S. (2002). Entrepreneurhip: Determinants and policy in a European-U.S. comparison. Dordrecht: Kluwer.</w:t>
              </w:r>
            </w:p>
            <w:p w14:paraId="45332079" w14:textId="77777777" w:rsidR="00277B15" w:rsidRPr="005051F3" w:rsidRDefault="00277B15" w:rsidP="00277B15">
              <w:pPr>
                <w:rPr>
                  <w:lang w:val="en-US"/>
                </w:rPr>
              </w:pPr>
            </w:p>
            <w:p w14:paraId="122D7C77" w14:textId="0ABC60D7" w:rsidR="00277B15" w:rsidRPr="005051F3" w:rsidRDefault="00277B15" w:rsidP="00277B15">
              <w:pPr>
                <w:pStyle w:val="Bibliography"/>
                <w:ind w:left="567" w:hanging="567"/>
                <w:rPr>
                  <w:noProof/>
                  <w:lang w:val="en-US"/>
                </w:rPr>
              </w:pPr>
              <w:r w:rsidRPr="005051F3">
                <w:rPr>
                  <w:noProof/>
                  <w:lang w:val="en-US"/>
                </w:rPr>
                <w:t xml:space="preserve">3. </w:t>
              </w:r>
              <w:r w:rsidRPr="005051F3">
                <w:rPr>
                  <w:noProof/>
                  <w:lang w:val="en-US"/>
                </w:rPr>
                <w:tab/>
                <w:t xml:space="preserve">Bergmann, H., &amp; Sternberg, R. (2007). The changing face of entrepreneurship in Germany. </w:t>
              </w:r>
              <w:r w:rsidRPr="005051F3">
                <w:rPr>
                  <w:i/>
                  <w:iCs/>
                  <w:noProof/>
                  <w:lang w:val="en-US"/>
                </w:rPr>
                <w:t>Small Business Economics</w:t>
              </w:r>
              <w:r w:rsidRPr="005051F3">
                <w:rPr>
                  <w:noProof/>
                  <w:lang w:val="en-US"/>
                </w:rPr>
                <w:t xml:space="preserve"> </w:t>
              </w:r>
              <w:r w:rsidRPr="005051F3">
                <w:rPr>
                  <w:i/>
                  <w:iCs/>
                  <w:noProof/>
                  <w:lang w:val="en-US"/>
                </w:rPr>
                <w:t>, 28</w:t>
              </w:r>
              <w:r w:rsidRPr="005051F3">
                <w:rPr>
                  <w:noProof/>
                  <w:lang w:val="en-US"/>
                </w:rPr>
                <w:t>, 205-221.</w:t>
              </w:r>
            </w:p>
            <w:p w14:paraId="3B44342F" w14:textId="77777777" w:rsidR="00277B15" w:rsidRPr="005051F3" w:rsidRDefault="00277B15" w:rsidP="00277B15">
              <w:pPr>
                <w:rPr>
                  <w:lang w:val="en-US"/>
                </w:rPr>
              </w:pPr>
            </w:p>
            <w:p w14:paraId="760C9168" w14:textId="3A36A590" w:rsidR="00277B15" w:rsidRPr="005051F3" w:rsidRDefault="00277B15" w:rsidP="00277B15">
              <w:pPr>
                <w:tabs>
                  <w:tab w:val="left" w:pos="567"/>
                </w:tabs>
                <w:ind w:left="560" w:hanging="560"/>
                <w:rPr>
                  <w:noProof/>
                  <w:lang w:val="en-US"/>
                </w:rPr>
              </w:pPr>
              <w:r w:rsidRPr="005051F3">
                <w:rPr>
                  <w:lang w:val="en-US"/>
                </w:rPr>
                <w:t xml:space="preserve">4. </w:t>
              </w:r>
              <w:r w:rsidRPr="005051F3">
                <w:rPr>
                  <w:lang w:val="en-US"/>
                </w:rPr>
                <w:tab/>
              </w:r>
              <w:r w:rsidRPr="005051F3">
                <w:rPr>
                  <w:noProof/>
                  <w:lang w:val="en-US"/>
                </w:rPr>
                <w:t xml:space="preserve">Berry, W. D. (1993). </w:t>
              </w:r>
              <w:r w:rsidRPr="005051F3">
                <w:rPr>
                  <w:i/>
                  <w:iCs/>
                  <w:noProof/>
                  <w:lang w:val="en-US"/>
                </w:rPr>
                <w:t>Understanding regression assumptions.</w:t>
              </w:r>
              <w:r w:rsidRPr="005051F3">
                <w:rPr>
                  <w:noProof/>
                  <w:lang w:val="en-US"/>
                </w:rPr>
                <w:t xml:space="preserve"> Sage university paper series on quantitative applications in the social sciences. Newbury Park: Sage.</w:t>
              </w:r>
            </w:p>
            <w:p w14:paraId="3E7C750B" w14:textId="77777777" w:rsidR="00277B15" w:rsidRPr="005051F3" w:rsidRDefault="00277B15" w:rsidP="00277B15">
              <w:pPr>
                <w:tabs>
                  <w:tab w:val="left" w:pos="567"/>
                </w:tabs>
                <w:ind w:left="560" w:hanging="560"/>
                <w:rPr>
                  <w:noProof/>
                  <w:lang w:val="en-US"/>
                </w:rPr>
              </w:pPr>
            </w:p>
            <w:p w14:paraId="5B333B1D" w14:textId="616E7178" w:rsidR="00277B15" w:rsidRPr="005051F3" w:rsidRDefault="00277B15" w:rsidP="00277B15">
              <w:pPr>
                <w:tabs>
                  <w:tab w:val="left" w:pos="567"/>
                </w:tabs>
                <w:ind w:left="560" w:hanging="560"/>
                <w:rPr>
                  <w:noProof/>
                  <w:lang w:val="en-US"/>
                </w:rPr>
              </w:pPr>
              <w:r w:rsidRPr="005051F3">
                <w:rPr>
                  <w:noProof/>
                  <w:lang w:val="en-US"/>
                </w:rPr>
                <w:lastRenderedPageBreak/>
                <w:t xml:space="preserve">5. </w:t>
              </w:r>
              <w:r w:rsidRPr="005051F3">
                <w:rPr>
                  <w:noProof/>
                  <w:lang w:val="en-US"/>
                </w:rPr>
                <w:tab/>
                <w:t xml:space="preserve">Berry, W. D., &amp; Feldman, S. (1985). </w:t>
              </w:r>
              <w:r w:rsidRPr="005051F3">
                <w:rPr>
                  <w:i/>
                  <w:iCs/>
                  <w:noProof/>
                  <w:lang w:val="en-US"/>
                </w:rPr>
                <w:t>Multiple regression in practice.</w:t>
              </w:r>
              <w:r w:rsidRPr="005051F3">
                <w:rPr>
                  <w:noProof/>
                  <w:lang w:val="en-US"/>
                </w:rPr>
                <w:t xml:space="preserve"> Sage university paper series on quantitative applications in the social sciences. Beverly Hills: Sage.</w:t>
              </w:r>
            </w:p>
            <w:p w14:paraId="6503ECB2" w14:textId="77777777" w:rsidR="00277B15" w:rsidRPr="005051F3" w:rsidRDefault="00277B15" w:rsidP="00277B15">
              <w:pPr>
                <w:tabs>
                  <w:tab w:val="left" w:pos="567"/>
                </w:tabs>
                <w:ind w:left="560" w:hanging="560"/>
                <w:rPr>
                  <w:noProof/>
                  <w:lang w:val="en-US"/>
                </w:rPr>
              </w:pPr>
            </w:p>
            <w:p w14:paraId="576FBCF2" w14:textId="7134951D" w:rsidR="00277B15" w:rsidRPr="005051F3" w:rsidRDefault="00277B15" w:rsidP="00277B15">
              <w:pPr>
                <w:tabs>
                  <w:tab w:val="left" w:pos="567"/>
                </w:tabs>
                <w:ind w:left="560" w:hanging="560"/>
                <w:rPr>
                  <w:noProof/>
                  <w:lang w:val="en-US"/>
                </w:rPr>
              </w:pPr>
              <w:r w:rsidRPr="005051F3">
                <w:rPr>
                  <w:noProof/>
                  <w:lang w:val="en-US"/>
                </w:rPr>
                <w:t>6</w:t>
              </w:r>
              <w:r w:rsidRPr="005051F3">
                <w:rPr>
                  <w:noProof/>
                  <w:lang w:val="en-US"/>
                </w:rPr>
                <w:tab/>
                <w:t xml:space="preserve">Block, J. H., &amp; Sandner, P. (2009). Necessity and opportunity entrepreneurs and their duration in self- employment: evidence from German micro data. </w:t>
              </w:r>
              <w:r w:rsidRPr="005051F3">
                <w:rPr>
                  <w:i/>
                  <w:iCs/>
                  <w:noProof/>
                  <w:lang w:val="en-US"/>
                </w:rPr>
                <w:t>Journal of Industry, Competition and Trade</w:t>
              </w:r>
              <w:r w:rsidRPr="005051F3">
                <w:rPr>
                  <w:noProof/>
                  <w:lang w:val="en-US"/>
                </w:rPr>
                <w:t xml:space="preserve"> .</w:t>
              </w:r>
            </w:p>
            <w:p w14:paraId="09495B52" w14:textId="77777777" w:rsidR="00277B15" w:rsidRPr="005051F3" w:rsidRDefault="00277B15" w:rsidP="00277B15">
              <w:pPr>
                <w:tabs>
                  <w:tab w:val="left" w:pos="567"/>
                </w:tabs>
                <w:ind w:left="560" w:hanging="560"/>
                <w:rPr>
                  <w:noProof/>
                  <w:lang w:val="en-US"/>
                </w:rPr>
              </w:pPr>
            </w:p>
            <w:p w14:paraId="74B081F4" w14:textId="16265C7F" w:rsidR="00277B15" w:rsidRPr="005051F3" w:rsidRDefault="00277B15" w:rsidP="00277B15">
              <w:pPr>
                <w:tabs>
                  <w:tab w:val="left" w:pos="567"/>
                </w:tabs>
                <w:ind w:left="560" w:hanging="560"/>
                <w:rPr>
                  <w:noProof/>
                  <w:lang w:val="en-US"/>
                </w:rPr>
              </w:pPr>
              <w:r w:rsidRPr="005051F3">
                <w:rPr>
                  <w:noProof/>
                  <w:lang w:val="en-US"/>
                </w:rPr>
                <w:lastRenderedPageBreak/>
                <w:t>7.</w:t>
              </w:r>
              <w:r w:rsidRPr="005051F3">
                <w:rPr>
                  <w:noProof/>
                  <w:lang w:val="en-US"/>
                </w:rPr>
                <w:tab/>
                <w:t xml:space="preserve">Block, J. H., &amp; Wagner, M. (2010, April). Necessity and Opportunity Entrepreneurship in Germany: Characteristics and Earnings Differentials. </w:t>
              </w:r>
              <w:r w:rsidRPr="005051F3">
                <w:rPr>
                  <w:i/>
                  <w:iCs/>
                  <w:noProof/>
                  <w:lang w:val="en-US"/>
                </w:rPr>
                <w:t>Schmalenbach Business Review</w:t>
              </w:r>
              <w:r w:rsidRPr="005051F3">
                <w:rPr>
                  <w:noProof/>
                  <w:lang w:val="en-US"/>
                </w:rPr>
                <w:t xml:space="preserve"> , 154-174.</w:t>
              </w:r>
            </w:p>
            <w:p w14:paraId="58B73B64" w14:textId="77777777" w:rsidR="00277B15" w:rsidRPr="005051F3" w:rsidRDefault="00277B15" w:rsidP="00277B15">
              <w:pPr>
                <w:tabs>
                  <w:tab w:val="left" w:pos="567"/>
                </w:tabs>
                <w:ind w:left="560" w:hanging="560"/>
                <w:rPr>
                  <w:noProof/>
                  <w:lang w:val="en-US"/>
                </w:rPr>
              </w:pPr>
            </w:p>
            <w:p w14:paraId="32765904" w14:textId="5F258F77" w:rsidR="00277B15" w:rsidRPr="005051F3" w:rsidRDefault="00277B15" w:rsidP="00277B15">
              <w:pPr>
                <w:tabs>
                  <w:tab w:val="left" w:pos="567"/>
                </w:tabs>
                <w:ind w:left="560" w:hanging="560"/>
                <w:rPr>
                  <w:noProof/>
                  <w:lang w:val="en-US"/>
                </w:rPr>
              </w:pPr>
              <w:r w:rsidRPr="005051F3">
                <w:rPr>
                  <w:noProof/>
                  <w:lang w:val="en-US"/>
                </w:rPr>
                <w:t xml:space="preserve">8. </w:t>
              </w:r>
              <w:r w:rsidRPr="005051F3">
                <w:rPr>
                  <w:noProof/>
                  <w:lang w:val="en-US"/>
                </w:rPr>
                <w:tab/>
                <w:t>Cantillon, R. (1959). Essai sur la nature du commerce en général (Essay on the Nature of Commerce in General). Londen: Frank Cass and Company.</w:t>
              </w:r>
            </w:p>
            <w:p w14:paraId="3EFDB627" w14:textId="77777777" w:rsidR="00277B15" w:rsidRPr="005051F3" w:rsidRDefault="00277B15" w:rsidP="00277B15">
              <w:pPr>
                <w:tabs>
                  <w:tab w:val="left" w:pos="567"/>
                </w:tabs>
                <w:ind w:left="560" w:hanging="560"/>
                <w:rPr>
                  <w:noProof/>
                  <w:lang w:val="en-US"/>
                </w:rPr>
              </w:pPr>
            </w:p>
            <w:p w14:paraId="0141AD2C" w14:textId="2E226E5A" w:rsidR="00277B15" w:rsidRPr="005051F3" w:rsidRDefault="00277B15" w:rsidP="00277B15">
              <w:pPr>
                <w:tabs>
                  <w:tab w:val="left" w:pos="567"/>
                </w:tabs>
                <w:ind w:left="560" w:hanging="560"/>
                <w:rPr>
                  <w:noProof/>
                  <w:lang w:val="en-US"/>
                </w:rPr>
              </w:pPr>
              <w:r w:rsidRPr="005051F3">
                <w:rPr>
                  <w:noProof/>
                  <w:lang w:val="en-US"/>
                </w:rPr>
                <w:lastRenderedPageBreak/>
                <w:t xml:space="preserve">9. </w:t>
              </w:r>
              <w:r w:rsidRPr="005051F3">
                <w:rPr>
                  <w:noProof/>
                  <w:lang w:val="en-US"/>
                </w:rPr>
                <w:tab/>
                <w:t>Casson, M. (2003). The Entrepreneur: An Economic Theory. Cheltenham: Edward Elgar Publishing Limited.</w:t>
              </w:r>
            </w:p>
            <w:p w14:paraId="79F034EE" w14:textId="77777777" w:rsidR="00277B15" w:rsidRPr="005051F3" w:rsidRDefault="00277B15" w:rsidP="00277B15">
              <w:pPr>
                <w:tabs>
                  <w:tab w:val="left" w:pos="567"/>
                </w:tabs>
                <w:ind w:left="560" w:hanging="560"/>
                <w:rPr>
                  <w:noProof/>
                  <w:lang w:val="en-US"/>
                </w:rPr>
              </w:pPr>
            </w:p>
            <w:p w14:paraId="4F9D25BC" w14:textId="2338530F" w:rsidR="00277B15" w:rsidRPr="005051F3" w:rsidRDefault="00277B15" w:rsidP="00277B15">
              <w:pPr>
                <w:tabs>
                  <w:tab w:val="left" w:pos="567"/>
                </w:tabs>
                <w:ind w:left="560" w:hanging="560"/>
                <w:rPr>
                  <w:noProof/>
                  <w:lang w:val="en-US"/>
                </w:rPr>
              </w:pPr>
              <w:r>
                <w:rPr>
                  <w:noProof/>
                </w:rPr>
                <w:t xml:space="preserve">10. </w:t>
              </w:r>
              <w:r>
                <w:rPr>
                  <w:noProof/>
                </w:rPr>
                <w:tab/>
                <w:t xml:space="preserve">De Financiele Telegraaf. (2016, Februari 6). Zelfstandig ondernemerschap blijft populair. </w:t>
              </w:r>
              <w:r w:rsidRPr="005051F3">
                <w:rPr>
                  <w:i/>
                  <w:iCs/>
                  <w:noProof/>
                  <w:lang w:val="en-US"/>
                </w:rPr>
                <w:t>De Financiele Telegraaf</w:t>
              </w:r>
              <w:r w:rsidRPr="005051F3">
                <w:rPr>
                  <w:noProof/>
                  <w:lang w:val="en-US"/>
                </w:rPr>
                <w:t xml:space="preserve"> .</w:t>
              </w:r>
            </w:p>
            <w:p w14:paraId="42D72A09" w14:textId="77777777" w:rsidR="00277B15" w:rsidRPr="005051F3" w:rsidRDefault="00277B15" w:rsidP="00277B15">
              <w:pPr>
                <w:tabs>
                  <w:tab w:val="left" w:pos="567"/>
                </w:tabs>
                <w:ind w:left="560" w:hanging="560"/>
                <w:rPr>
                  <w:noProof/>
                  <w:lang w:val="en-US"/>
                </w:rPr>
              </w:pPr>
            </w:p>
            <w:p w14:paraId="5ABD7257" w14:textId="16E7E521" w:rsidR="00277B15" w:rsidRPr="005051F3" w:rsidRDefault="00277B15" w:rsidP="00277B15">
              <w:pPr>
                <w:tabs>
                  <w:tab w:val="left" w:pos="567"/>
                </w:tabs>
                <w:ind w:left="560" w:hanging="560"/>
                <w:rPr>
                  <w:noProof/>
                  <w:lang w:val="en-US"/>
                </w:rPr>
              </w:pPr>
              <w:r w:rsidRPr="005051F3">
                <w:rPr>
                  <w:noProof/>
                  <w:lang w:val="en-US"/>
                </w:rPr>
                <w:t xml:space="preserve">11. </w:t>
              </w:r>
              <w:r w:rsidRPr="005051F3">
                <w:rPr>
                  <w:noProof/>
                  <w:lang w:val="en-US"/>
                </w:rPr>
                <w:tab/>
                <w:t>Freytag, A., &amp; Thurik, R. (2006, December 30). Entrepreneurship and its determinants in a cross-</w:t>
              </w:r>
              <w:r w:rsidRPr="005051F3">
                <w:rPr>
                  <w:noProof/>
                  <w:lang w:val="en-US"/>
                </w:rPr>
                <w:lastRenderedPageBreak/>
                <w:t xml:space="preserve">country setting. </w:t>
              </w:r>
              <w:r w:rsidRPr="005051F3">
                <w:rPr>
                  <w:i/>
                  <w:iCs/>
                  <w:noProof/>
                  <w:lang w:val="en-US"/>
                </w:rPr>
                <w:t>Journal of Evolutionary Economics</w:t>
              </w:r>
              <w:r w:rsidRPr="005051F3">
                <w:rPr>
                  <w:noProof/>
                  <w:lang w:val="en-US"/>
                </w:rPr>
                <w:t xml:space="preserve"> , 118-119.</w:t>
              </w:r>
            </w:p>
            <w:p w14:paraId="594DE23A" w14:textId="77777777" w:rsidR="00277B15" w:rsidRPr="005051F3" w:rsidRDefault="00277B15" w:rsidP="00277B15">
              <w:pPr>
                <w:tabs>
                  <w:tab w:val="left" w:pos="567"/>
                </w:tabs>
                <w:ind w:left="560" w:hanging="560"/>
                <w:rPr>
                  <w:noProof/>
                  <w:lang w:val="en-US"/>
                </w:rPr>
              </w:pPr>
            </w:p>
            <w:p w14:paraId="30D85F21" w14:textId="0CA23554" w:rsidR="00277B15" w:rsidRPr="005051F3" w:rsidRDefault="00277B15" w:rsidP="00277B15">
              <w:pPr>
                <w:tabs>
                  <w:tab w:val="left" w:pos="567"/>
                </w:tabs>
                <w:ind w:left="560" w:hanging="560"/>
                <w:rPr>
                  <w:noProof/>
                  <w:lang w:val="en-US"/>
                </w:rPr>
              </w:pPr>
              <w:r w:rsidRPr="005051F3">
                <w:rPr>
                  <w:noProof/>
                  <w:lang w:val="en-US"/>
                </w:rPr>
                <w:t xml:space="preserve">12. </w:t>
              </w:r>
              <w:r w:rsidRPr="005051F3">
                <w:rPr>
                  <w:noProof/>
                  <w:lang w:val="en-US"/>
                </w:rPr>
                <w:tab/>
                <w:t xml:space="preserve">Global Entrepreneurship Monitor. (2011). </w:t>
              </w:r>
              <w:r w:rsidRPr="005051F3">
                <w:rPr>
                  <w:i/>
                  <w:iCs/>
                  <w:noProof/>
                  <w:lang w:val="en-US"/>
                </w:rPr>
                <w:t>GEM 2011 Global Report.</w:t>
              </w:r>
              <w:r w:rsidRPr="005051F3">
                <w:rPr>
                  <w:noProof/>
                  <w:lang w:val="en-US"/>
                </w:rPr>
                <w:t xml:space="preserve"> GEM. GEM Consortium.</w:t>
              </w:r>
            </w:p>
            <w:p w14:paraId="45E49CAD" w14:textId="77777777" w:rsidR="00277B15" w:rsidRPr="005051F3" w:rsidRDefault="00277B15" w:rsidP="00277B15">
              <w:pPr>
                <w:tabs>
                  <w:tab w:val="left" w:pos="567"/>
                </w:tabs>
                <w:ind w:left="560" w:hanging="560"/>
                <w:rPr>
                  <w:noProof/>
                  <w:lang w:val="en-US"/>
                </w:rPr>
              </w:pPr>
            </w:p>
            <w:p w14:paraId="77C64190" w14:textId="203A5BD0" w:rsidR="00277B15" w:rsidRPr="005051F3" w:rsidRDefault="00277B15" w:rsidP="00277B15">
              <w:pPr>
                <w:tabs>
                  <w:tab w:val="left" w:pos="567"/>
                </w:tabs>
                <w:ind w:left="560" w:hanging="560"/>
                <w:rPr>
                  <w:noProof/>
                  <w:lang w:val="en-US"/>
                </w:rPr>
              </w:pPr>
              <w:r w:rsidRPr="005051F3">
                <w:rPr>
                  <w:noProof/>
                  <w:lang w:val="en-US"/>
                </w:rPr>
                <w:t xml:space="preserve">13. </w:t>
              </w:r>
              <w:r w:rsidRPr="005051F3">
                <w:rPr>
                  <w:noProof/>
                  <w:lang w:val="en-US"/>
                </w:rPr>
                <w:tab/>
                <w:t xml:space="preserve">Global Entrepreneurship Monitor. (2012). </w:t>
              </w:r>
              <w:r w:rsidRPr="005051F3">
                <w:rPr>
                  <w:i/>
                  <w:iCs/>
                  <w:noProof/>
                  <w:lang w:val="en-US"/>
                </w:rPr>
                <w:t>GEM 2012 Global Report.</w:t>
              </w:r>
              <w:r w:rsidRPr="005051F3">
                <w:rPr>
                  <w:noProof/>
                  <w:lang w:val="en-US"/>
                </w:rPr>
                <w:t xml:space="preserve"> GEM. GEM Consortium.</w:t>
              </w:r>
            </w:p>
            <w:p w14:paraId="79E0F095" w14:textId="77777777" w:rsidR="00277B15" w:rsidRPr="005051F3" w:rsidRDefault="00277B15" w:rsidP="00277B15">
              <w:pPr>
                <w:tabs>
                  <w:tab w:val="left" w:pos="567"/>
                </w:tabs>
                <w:ind w:left="560" w:hanging="560"/>
                <w:rPr>
                  <w:noProof/>
                  <w:lang w:val="en-US"/>
                </w:rPr>
              </w:pPr>
            </w:p>
            <w:p w14:paraId="0BCE2395" w14:textId="1428A5A9" w:rsidR="00277B15" w:rsidRPr="005051F3" w:rsidRDefault="00277B15" w:rsidP="00277B15">
              <w:pPr>
                <w:tabs>
                  <w:tab w:val="left" w:pos="567"/>
                </w:tabs>
                <w:ind w:left="560" w:hanging="560"/>
                <w:rPr>
                  <w:noProof/>
                  <w:lang w:val="en-US"/>
                </w:rPr>
              </w:pPr>
              <w:r w:rsidRPr="005051F3">
                <w:rPr>
                  <w:noProof/>
                  <w:lang w:val="en-US"/>
                </w:rPr>
                <w:t xml:space="preserve">14. </w:t>
              </w:r>
              <w:r w:rsidRPr="005051F3">
                <w:rPr>
                  <w:noProof/>
                  <w:lang w:val="en-US"/>
                </w:rPr>
                <w:tab/>
                <w:t xml:space="preserve">Global Entrepreneurship Monitor. (2016). </w:t>
              </w:r>
              <w:r w:rsidRPr="005051F3">
                <w:rPr>
                  <w:i/>
                  <w:iCs/>
                  <w:noProof/>
                  <w:lang w:val="en-US"/>
                </w:rPr>
                <w:t>GEM 2015-16 Global Report.</w:t>
              </w:r>
              <w:r w:rsidRPr="005051F3">
                <w:rPr>
                  <w:noProof/>
                  <w:lang w:val="en-US"/>
                </w:rPr>
                <w:t xml:space="preserve"> GEM. GEM Consortium.</w:t>
              </w:r>
            </w:p>
            <w:p w14:paraId="10120B6A" w14:textId="77777777" w:rsidR="007927B8" w:rsidRPr="005051F3" w:rsidRDefault="007927B8" w:rsidP="007927B8">
              <w:pPr>
                <w:pStyle w:val="Bibliography"/>
                <w:ind w:left="560" w:hanging="560"/>
                <w:rPr>
                  <w:noProof/>
                  <w:lang w:val="en-US"/>
                </w:rPr>
              </w:pPr>
              <w:r w:rsidRPr="005051F3">
                <w:rPr>
                  <w:noProof/>
                  <w:lang w:val="en-US"/>
                </w:rPr>
                <w:lastRenderedPageBreak/>
                <w:t xml:space="preserve">15. </w:t>
              </w:r>
              <w:r w:rsidRPr="005051F3">
                <w:rPr>
                  <w:noProof/>
                  <w:lang w:val="en-US"/>
                </w:rPr>
                <w:tab/>
              </w:r>
              <w:r w:rsidR="00277B15" w:rsidRPr="005051F3">
                <w:rPr>
                  <w:noProof/>
                  <w:lang w:val="en-US"/>
                </w:rPr>
                <w:t xml:space="preserve">Gries, T., &amp; Naude, W. (2009, April 17). Entrepreneurship and Structural Economic Transformation. </w:t>
              </w:r>
              <w:r w:rsidR="00277B15" w:rsidRPr="005051F3">
                <w:rPr>
                  <w:i/>
                  <w:iCs/>
                  <w:noProof/>
                  <w:lang w:val="en-US"/>
                </w:rPr>
                <w:t>Small Business Economics</w:t>
              </w:r>
              <w:r w:rsidR="00277B15" w:rsidRPr="005051F3">
                <w:rPr>
                  <w:noProof/>
                  <w:lang w:val="en-US"/>
                </w:rPr>
                <w:t xml:space="preserve"> , 13-29.</w:t>
              </w:r>
            </w:p>
            <w:p w14:paraId="58A8D175" w14:textId="77777777" w:rsidR="007927B8" w:rsidRPr="005051F3" w:rsidRDefault="007927B8" w:rsidP="007927B8">
              <w:pPr>
                <w:pStyle w:val="Bibliography"/>
                <w:ind w:left="560" w:hanging="560"/>
                <w:rPr>
                  <w:noProof/>
                  <w:lang w:val="en-US"/>
                </w:rPr>
              </w:pPr>
            </w:p>
            <w:p w14:paraId="3B9DD1B9" w14:textId="45A55199" w:rsidR="00277B15" w:rsidRPr="005051F3" w:rsidRDefault="009D4CE3" w:rsidP="007927B8">
              <w:pPr>
                <w:pStyle w:val="Bibliography"/>
                <w:ind w:left="560" w:hanging="560"/>
                <w:rPr>
                  <w:noProof/>
                  <w:lang w:val="en-US"/>
                </w:rPr>
              </w:pPr>
              <w:r w:rsidRPr="005051F3">
                <w:rPr>
                  <w:noProof/>
                  <w:lang w:val="en-US"/>
                </w:rPr>
                <w:t>16</w:t>
              </w:r>
              <w:r w:rsidR="007927B8" w:rsidRPr="005051F3">
                <w:rPr>
                  <w:noProof/>
                  <w:lang w:val="en-US"/>
                </w:rPr>
                <w:t xml:space="preserve">. </w:t>
              </w:r>
              <w:r w:rsidR="007927B8" w:rsidRPr="005051F3">
                <w:rPr>
                  <w:noProof/>
                  <w:lang w:val="en-US"/>
                </w:rPr>
                <w:tab/>
              </w:r>
              <w:r w:rsidR="00277B15" w:rsidRPr="005051F3">
                <w:rPr>
                  <w:noProof/>
                  <w:lang w:val="en-US"/>
                </w:rPr>
                <w:t xml:space="preserve">Grilo, I., &amp; Thurik, R. (2006). </w:t>
              </w:r>
              <w:r w:rsidR="00277B15" w:rsidRPr="005051F3">
                <w:rPr>
                  <w:i/>
                  <w:iCs/>
                  <w:noProof/>
                  <w:lang w:val="en-US"/>
                </w:rPr>
                <w:t>Entrepreneurship in the old and new Europe.</w:t>
              </w:r>
              <w:r w:rsidR="00277B15" w:rsidRPr="005051F3">
                <w:rPr>
                  <w:noProof/>
                  <w:lang w:val="en-US"/>
                </w:rPr>
                <w:t xml:space="preserve"> EIM Business and Policy Research. Zoetermeer: SCALES.</w:t>
              </w:r>
            </w:p>
            <w:p w14:paraId="404AF2C8" w14:textId="77777777" w:rsidR="007927B8" w:rsidRPr="005051F3" w:rsidRDefault="007927B8" w:rsidP="007927B8">
              <w:pPr>
                <w:rPr>
                  <w:lang w:val="en-US"/>
                </w:rPr>
              </w:pPr>
            </w:p>
            <w:p w14:paraId="3083775B" w14:textId="61F231CA" w:rsidR="00277B15" w:rsidRPr="005051F3" w:rsidRDefault="009D4CE3" w:rsidP="007927B8">
              <w:pPr>
                <w:ind w:left="560" w:hanging="560"/>
                <w:rPr>
                  <w:noProof/>
                  <w:lang w:val="en-US"/>
                </w:rPr>
              </w:pPr>
              <w:r w:rsidRPr="005051F3">
                <w:rPr>
                  <w:lang w:val="en-US"/>
                </w:rPr>
                <w:t>17</w:t>
              </w:r>
              <w:r w:rsidR="007927B8" w:rsidRPr="005051F3">
                <w:rPr>
                  <w:lang w:val="en-US"/>
                </w:rPr>
                <w:t>.</w:t>
              </w:r>
              <w:r w:rsidR="007927B8" w:rsidRPr="005051F3">
                <w:rPr>
                  <w:lang w:val="en-US"/>
                </w:rPr>
                <w:tab/>
              </w:r>
              <w:r w:rsidR="00277B15" w:rsidRPr="005051F3">
                <w:rPr>
                  <w:noProof/>
                  <w:lang w:val="en-US"/>
                </w:rPr>
                <w:t xml:space="preserve">Heinrichs, S., &amp; Walter, S. (2015). Who Becomes an Entrepreneur? A 30-Years-Review of Individual-Level Research and an Agenda for Future Research. </w:t>
              </w:r>
              <w:r w:rsidR="00277B15" w:rsidRPr="005051F3">
                <w:rPr>
                  <w:i/>
                  <w:iCs/>
                  <w:noProof/>
                  <w:lang w:val="en-US"/>
                </w:rPr>
                <w:t xml:space="preserve">Journal </w:t>
              </w:r>
              <w:r w:rsidR="00277B15" w:rsidRPr="005051F3">
                <w:rPr>
                  <w:i/>
                  <w:iCs/>
                  <w:noProof/>
                  <w:lang w:val="en-US"/>
                </w:rPr>
                <w:lastRenderedPageBreak/>
                <w:t>of small business and enterprise development</w:t>
              </w:r>
              <w:r w:rsidR="00277B15" w:rsidRPr="005051F3">
                <w:rPr>
                  <w:noProof/>
                  <w:lang w:val="en-US"/>
                </w:rPr>
                <w:t xml:space="preserve"> </w:t>
              </w:r>
              <w:r w:rsidR="00277B15" w:rsidRPr="005051F3">
                <w:rPr>
                  <w:i/>
                  <w:iCs/>
                  <w:noProof/>
                  <w:lang w:val="en-US"/>
                </w:rPr>
                <w:t>, 22</w:t>
              </w:r>
              <w:r w:rsidR="00277B15" w:rsidRPr="005051F3">
                <w:rPr>
                  <w:noProof/>
                  <w:lang w:val="en-US"/>
                </w:rPr>
                <w:t xml:space="preserve"> (2), 225-248.</w:t>
              </w:r>
            </w:p>
            <w:p w14:paraId="07F2E758" w14:textId="77777777" w:rsidR="007927B8" w:rsidRPr="005051F3" w:rsidRDefault="007927B8" w:rsidP="00277B15">
              <w:pPr>
                <w:pStyle w:val="Bibliography"/>
                <w:rPr>
                  <w:noProof/>
                  <w:lang w:val="en-US"/>
                </w:rPr>
              </w:pPr>
            </w:p>
            <w:p w14:paraId="3E86AD09" w14:textId="5B03D51C" w:rsidR="00277B15" w:rsidRPr="005051F3" w:rsidRDefault="009D4CE3" w:rsidP="007927B8">
              <w:pPr>
                <w:pStyle w:val="Bibliography"/>
                <w:ind w:left="567" w:hanging="567"/>
                <w:rPr>
                  <w:noProof/>
                  <w:lang w:val="en-US"/>
                </w:rPr>
              </w:pPr>
              <w:r w:rsidRPr="005051F3">
                <w:rPr>
                  <w:noProof/>
                  <w:lang w:val="en-US"/>
                </w:rPr>
                <w:t>18</w:t>
              </w:r>
              <w:r w:rsidR="007927B8" w:rsidRPr="005051F3">
                <w:rPr>
                  <w:noProof/>
                  <w:lang w:val="en-US"/>
                </w:rPr>
                <w:t xml:space="preserve">. </w:t>
              </w:r>
              <w:r w:rsidR="007927B8" w:rsidRPr="005051F3">
                <w:rPr>
                  <w:noProof/>
                  <w:lang w:val="en-US"/>
                </w:rPr>
                <w:tab/>
              </w:r>
              <w:r w:rsidR="00277B15" w:rsidRPr="005051F3">
                <w:rPr>
                  <w:noProof/>
                  <w:lang w:val="en-US"/>
                </w:rPr>
                <w:t xml:space="preserve">Iversen, J., Jørgensen, R., &amp; Malchow-Møller, N. (2008). Defining and Measuring Entrepreneurship. </w:t>
              </w:r>
              <w:r w:rsidR="00277B15" w:rsidRPr="005051F3">
                <w:rPr>
                  <w:i/>
                  <w:iCs/>
                  <w:noProof/>
                  <w:lang w:val="en-US"/>
                </w:rPr>
                <w:t>Foundations and Trends in Entrepreneurship , 4</w:t>
              </w:r>
              <w:r w:rsidR="00277B15" w:rsidRPr="005051F3">
                <w:rPr>
                  <w:noProof/>
                  <w:lang w:val="en-US"/>
                </w:rPr>
                <w:t xml:space="preserve"> (1), 1-63.</w:t>
              </w:r>
            </w:p>
            <w:p w14:paraId="198C2B6E" w14:textId="77777777" w:rsidR="007927B8" w:rsidRPr="005051F3" w:rsidRDefault="007927B8" w:rsidP="007927B8">
              <w:pPr>
                <w:rPr>
                  <w:lang w:val="en-US"/>
                </w:rPr>
              </w:pPr>
            </w:p>
            <w:p w14:paraId="4FA8F6FA" w14:textId="2E995BF1" w:rsidR="00277B15" w:rsidRPr="005051F3" w:rsidRDefault="009D4CE3" w:rsidP="007927B8">
              <w:pPr>
                <w:tabs>
                  <w:tab w:val="left" w:pos="567"/>
                </w:tabs>
                <w:ind w:left="560" w:hanging="560"/>
                <w:rPr>
                  <w:noProof/>
                  <w:lang w:val="en-US"/>
                </w:rPr>
              </w:pPr>
              <w:r w:rsidRPr="005051F3">
                <w:rPr>
                  <w:lang w:val="en-US"/>
                </w:rPr>
                <w:t>19</w:t>
              </w:r>
              <w:r w:rsidR="007927B8" w:rsidRPr="005051F3">
                <w:rPr>
                  <w:lang w:val="en-US"/>
                </w:rPr>
                <w:t xml:space="preserve">. </w:t>
              </w:r>
              <w:r w:rsidR="007927B8" w:rsidRPr="005051F3">
                <w:rPr>
                  <w:lang w:val="en-US"/>
                </w:rPr>
                <w:tab/>
              </w:r>
              <w:r w:rsidR="00277B15" w:rsidRPr="005051F3">
                <w:rPr>
                  <w:noProof/>
                  <w:lang w:val="en-US"/>
                </w:rPr>
                <w:t xml:space="preserve">Jackson, L. F. (1984). Hierarchic demand and the Engle curve for variety. </w:t>
              </w:r>
              <w:r w:rsidR="00277B15" w:rsidRPr="005051F3">
                <w:rPr>
                  <w:i/>
                  <w:iCs/>
                  <w:noProof/>
                  <w:lang w:val="en-US"/>
                </w:rPr>
                <w:t>Review of Economics and Statistics</w:t>
              </w:r>
              <w:r w:rsidR="00277B15" w:rsidRPr="005051F3">
                <w:rPr>
                  <w:noProof/>
                  <w:lang w:val="en-US"/>
                </w:rPr>
                <w:t xml:space="preserve"> </w:t>
              </w:r>
              <w:r w:rsidR="00277B15" w:rsidRPr="005051F3">
                <w:rPr>
                  <w:i/>
                  <w:iCs/>
                  <w:noProof/>
                  <w:lang w:val="en-US"/>
                </w:rPr>
                <w:t>, 66</w:t>
              </w:r>
              <w:r w:rsidR="00277B15" w:rsidRPr="005051F3">
                <w:rPr>
                  <w:noProof/>
                  <w:lang w:val="en-US"/>
                </w:rPr>
                <w:t>, 8-15.</w:t>
              </w:r>
            </w:p>
            <w:p w14:paraId="7D9BAD96" w14:textId="77777777" w:rsidR="007927B8" w:rsidRPr="005051F3" w:rsidRDefault="007927B8" w:rsidP="007927B8">
              <w:pPr>
                <w:tabs>
                  <w:tab w:val="left" w:pos="567"/>
                </w:tabs>
                <w:ind w:left="560" w:hanging="560"/>
                <w:rPr>
                  <w:noProof/>
                  <w:lang w:val="en-US"/>
                </w:rPr>
              </w:pPr>
            </w:p>
            <w:p w14:paraId="2017C451" w14:textId="173C1B79" w:rsidR="00277B15" w:rsidRPr="005051F3" w:rsidRDefault="009D4CE3" w:rsidP="007927B8">
              <w:pPr>
                <w:tabs>
                  <w:tab w:val="left" w:pos="567"/>
                </w:tabs>
                <w:ind w:left="560" w:hanging="560"/>
                <w:rPr>
                  <w:noProof/>
                  <w:lang w:val="en-US"/>
                </w:rPr>
              </w:pPr>
              <w:r w:rsidRPr="005051F3">
                <w:rPr>
                  <w:noProof/>
                  <w:lang w:val="en-US"/>
                </w:rPr>
                <w:t>20</w:t>
              </w:r>
              <w:r w:rsidR="007927B8" w:rsidRPr="005051F3">
                <w:rPr>
                  <w:noProof/>
                  <w:lang w:val="en-US"/>
                </w:rPr>
                <w:t xml:space="preserve">. </w:t>
              </w:r>
              <w:r w:rsidR="007927B8" w:rsidRPr="005051F3">
                <w:rPr>
                  <w:noProof/>
                  <w:lang w:val="en-US"/>
                </w:rPr>
                <w:tab/>
              </w:r>
              <w:r w:rsidR="00277B15" w:rsidRPr="005051F3">
                <w:rPr>
                  <w:noProof/>
                  <w:lang w:val="en-US"/>
                </w:rPr>
                <w:t xml:space="preserve">Jimenez, A., Palmero-Camara, C., Gonzalez-Santos, M. J., Gonzalez-Bernal, J., &amp; Jimenez-Eguizabal, J. A. (2015). The impact of educational levels on formal and informal entrepreneurship. </w:t>
              </w:r>
              <w:r w:rsidR="00277B15" w:rsidRPr="005051F3">
                <w:rPr>
                  <w:i/>
                  <w:iCs/>
                  <w:noProof/>
                  <w:lang w:val="en-US"/>
                </w:rPr>
                <w:t>BRQ Business Research Quarterly</w:t>
              </w:r>
              <w:r w:rsidR="00277B15" w:rsidRPr="005051F3">
                <w:rPr>
                  <w:noProof/>
                  <w:lang w:val="en-US"/>
                </w:rPr>
                <w:t xml:space="preserve"> </w:t>
              </w:r>
              <w:r w:rsidR="00277B15" w:rsidRPr="005051F3">
                <w:rPr>
                  <w:i/>
                  <w:iCs/>
                  <w:noProof/>
                  <w:lang w:val="en-US"/>
                </w:rPr>
                <w:t>, 18</w:t>
              </w:r>
              <w:r w:rsidR="00277B15" w:rsidRPr="005051F3">
                <w:rPr>
                  <w:noProof/>
                  <w:lang w:val="en-US"/>
                </w:rPr>
                <w:t>, 204-212.</w:t>
              </w:r>
            </w:p>
            <w:p w14:paraId="5C156200" w14:textId="77777777" w:rsidR="007927B8" w:rsidRPr="005051F3" w:rsidRDefault="007927B8" w:rsidP="007927B8">
              <w:pPr>
                <w:tabs>
                  <w:tab w:val="left" w:pos="567"/>
                </w:tabs>
                <w:ind w:left="560" w:hanging="560"/>
                <w:rPr>
                  <w:noProof/>
                  <w:lang w:val="en-US"/>
                </w:rPr>
              </w:pPr>
            </w:p>
            <w:p w14:paraId="4AD315B1" w14:textId="74430740" w:rsidR="00277B15" w:rsidRPr="005051F3" w:rsidRDefault="009D4CE3" w:rsidP="007927B8">
              <w:pPr>
                <w:tabs>
                  <w:tab w:val="left" w:pos="567"/>
                </w:tabs>
                <w:ind w:left="560" w:hanging="560"/>
                <w:rPr>
                  <w:noProof/>
                  <w:lang w:val="en-US"/>
                </w:rPr>
              </w:pPr>
              <w:r w:rsidRPr="005051F3">
                <w:rPr>
                  <w:noProof/>
                  <w:lang w:val="en-US"/>
                </w:rPr>
                <w:t>21</w:t>
              </w:r>
              <w:r w:rsidR="007927B8" w:rsidRPr="005051F3">
                <w:rPr>
                  <w:noProof/>
                  <w:lang w:val="en-US"/>
                </w:rPr>
                <w:t xml:space="preserve">. </w:t>
              </w:r>
              <w:r w:rsidR="007927B8" w:rsidRPr="005051F3">
                <w:rPr>
                  <w:noProof/>
                  <w:lang w:val="en-US"/>
                </w:rPr>
                <w:tab/>
              </w:r>
              <w:r w:rsidR="00277B15" w:rsidRPr="005051F3">
                <w:rPr>
                  <w:noProof/>
                  <w:lang w:val="en-US"/>
                </w:rPr>
                <w:t>Kirzner, I. (1973). Competition and Entrepreneurship. Chicago: University of Chicago Press.</w:t>
              </w:r>
            </w:p>
            <w:p w14:paraId="715F67A8" w14:textId="77777777" w:rsidR="007927B8" w:rsidRPr="005051F3" w:rsidRDefault="007927B8" w:rsidP="007927B8">
              <w:pPr>
                <w:tabs>
                  <w:tab w:val="left" w:pos="567"/>
                </w:tabs>
                <w:ind w:left="560" w:hanging="560"/>
                <w:rPr>
                  <w:noProof/>
                  <w:lang w:val="en-US"/>
                </w:rPr>
              </w:pPr>
            </w:p>
            <w:p w14:paraId="1EF3FEF8" w14:textId="23E03D8B" w:rsidR="00277B15" w:rsidRPr="005051F3" w:rsidRDefault="009D4CE3" w:rsidP="007927B8">
              <w:pPr>
                <w:tabs>
                  <w:tab w:val="left" w:pos="567"/>
                </w:tabs>
                <w:ind w:left="560" w:hanging="560"/>
                <w:rPr>
                  <w:noProof/>
                  <w:lang w:val="en-US"/>
                </w:rPr>
              </w:pPr>
              <w:r w:rsidRPr="005051F3">
                <w:rPr>
                  <w:noProof/>
                  <w:lang w:val="en-US"/>
                </w:rPr>
                <w:lastRenderedPageBreak/>
                <w:t>22</w:t>
              </w:r>
              <w:r w:rsidR="007927B8" w:rsidRPr="005051F3">
                <w:rPr>
                  <w:noProof/>
                  <w:lang w:val="en-US"/>
                </w:rPr>
                <w:t xml:space="preserve">. </w:t>
              </w:r>
              <w:r w:rsidR="007927B8" w:rsidRPr="005051F3">
                <w:rPr>
                  <w:noProof/>
                  <w:lang w:val="en-US"/>
                </w:rPr>
                <w:tab/>
              </w:r>
              <w:r w:rsidR="00277B15" w:rsidRPr="005051F3">
                <w:rPr>
                  <w:noProof/>
                  <w:lang w:val="en-US"/>
                </w:rPr>
                <w:t>Knight, F. (1971). Risk, Uncertainty and Profit. Chicago: University of Chicago Press.</w:t>
              </w:r>
            </w:p>
            <w:p w14:paraId="7D687EB1" w14:textId="77777777" w:rsidR="007927B8" w:rsidRPr="005051F3" w:rsidRDefault="007927B8" w:rsidP="007927B8">
              <w:pPr>
                <w:tabs>
                  <w:tab w:val="left" w:pos="567"/>
                </w:tabs>
                <w:ind w:left="560" w:hanging="560"/>
                <w:rPr>
                  <w:noProof/>
                  <w:lang w:val="en-US"/>
                </w:rPr>
              </w:pPr>
            </w:p>
            <w:p w14:paraId="11893781" w14:textId="537D7775" w:rsidR="00277B15" w:rsidRPr="005051F3" w:rsidRDefault="009D4CE3" w:rsidP="007927B8">
              <w:pPr>
                <w:tabs>
                  <w:tab w:val="left" w:pos="567"/>
                </w:tabs>
                <w:ind w:left="560" w:hanging="560"/>
                <w:rPr>
                  <w:noProof/>
                  <w:lang w:val="en-US"/>
                </w:rPr>
              </w:pPr>
              <w:r w:rsidRPr="005051F3">
                <w:rPr>
                  <w:noProof/>
                  <w:lang w:val="en-US"/>
                </w:rPr>
                <w:t>23</w:t>
              </w:r>
              <w:r w:rsidR="007927B8" w:rsidRPr="005051F3">
                <w:rPr>
                  <w:noProof/>
                  <w:lang w:val="en-US"/>
                </w:rPr>
                <w:t xml:space="preserve">. </w:t>
              </w:r>
              <w:r w:rsidR="007927B8" w:rsidRPr="005051F3">
                <w:rPr>
                  <w:noProof/>
                  <w:lang w:val="en-US"/>
                </w:rPr>
                <w:tab/>
              </w:r>
              <w:r w:rsidR="00277B15" w:rsidRPr="005051F3">
                <w:rPr>
                  <w:noProof/>
                  <w:lang w:val="en-US"/>
                </w:rPr>
                <w:t xml:space="preserve">Levesque, M., &amp; Minniti, M. (2011). Age Matters: How Demographics Influence Aggregate Entrepreneurship. </w:t>
              </w:r>
              <w:r w:rsidR="00277B15" w:rsidRPr="005051F3">
                <w:rPr>
                  <w:i/>
                  <w:iCs/>
                  <w:noProof/>
                  <w:lang w:val="en-US"/>
                </w:rPr>
                <w:t>Strategic Entrepreneurship Journal</w:t>
              </w:r>
              <w:r w:rsidR="00277B15" w:rsidRPr="005051F3">
                <w:rPr>
                  <w:noProof/>
                  <w:lang w:val="en-US"/>
                </w:rPr>
                <w:t xml:space="preserve"> </w:t>
              </w:r>
              <w:r w:rsidR="00277B15" w:rsidRPr="005051F3">
                <w:rPr>
                  <w:i/>
                  <w:iCs/>
                  <w:noProof/>
                  <w:lang w:val="en-US"/>
                </w:rPr>
                <w:t>, 5</w:t>
              </w:r>
              <w:r w:rsidR="00277B15" w:rsidRPr="005051F3">
                <w:rPr>
                  <w:noProof/>
                  <w:lang w:val="en-US"/>
                </w:rPr>
                <w:t>, 269-284.</w:t>
              </w:r>
            </w:p>
            <w:p w14:paraId="6B3B9321" w14:textId="77777777" w:rsidR="007927B8" w:rsidRPr="005051F3" w:rsidRDefault="007927B8" w:rsidP="007927B8">
              <w:pPr>
                <w:tabs>
                  <w:tab w:val="left" w:pos="567"/>
                </w:tabs>
                <w:ind w:left="560" w:hanging="560"/>
                <w:rPr>
                  <w:noProof/>
                  <w:lang w:val="en-US"/>
                </w:rPr>
              </w:pPr>
            </w:p>
            <w:p w14:paraId="5823074F" w14:textId="474D6D28" w:rsidR="00277B15" w:rsidRPr="005051F3" w:rsidRDefault="007927B8" w:rsidP="007927B8">
              <w:pPr>
                <w:tabs>
                  <w:tab w:val="left" w:pos="567"/>
                </w:tabs>
                <w:ind w:left="560" w:hanging="560"/>
                <w:rPr>
                  <w:noProof/>
                  <w:lang w:val="en-US"/>
                </w:rPr>
              </w:pPr>
              <w:r w:rsidRPr="005051F3">
                <w:rPr>
                  <w:noProof/>
                  <w:lang w:val="en-US"/>
                </w:rPr>
                <w:t>2</w:t>
              </w:r>
              <w:r w:rsidR="009D4CE3" w:rsidRPr="005051F3">
                <w:rPr>
                  <w:noProof/>
                  <w:lang w:val="en-US"/>
                </w:rPr>
                <w:t>4</w:t>
              </w:r>
              <w:r w:rsidRPr="005051F3">
                <w:rPr>
                  <w:noProof/>
                  <w:lang w:val="en-US"/>
                </w:rPr>
                <w:t xml:space="preserve">. </w:t>
              </w:r>
              <w:r w:rsidRPr="005051F3">
                <w:rPr>
                  <w:noProof/>
                  <w:lang w:val="en-US"/>
                </w:rPr>
                <w:tab/>
              </w:r>
              <w:r w:rsidR="00277B15" w:rsidRPr="005051F3">
                <w:rPr>
                  <w:noProof/>
                  <w:lang w:val="en-US"/>
                </w:rPr>
                <w:t xml:space="preserve">Levesque, M., &amp; Minniti, M. (2006, December). The Effect of Aging on Etrepreneurial Behaviour. </w:t>
              </w:r>
              <w:r w:rsidR="00277B15" w:rsidRPr="005051F3">
                <w:rPr>
                  <w:i/>
                  <w:iCs/>
                  <w:noProof/>
                  <w:lang w:val="en-US"/>
                </w:rPr>
                <w:t>Journal of Business Venturing</w:t>
              </w:r>
              <w:r w:rsidR="00277B15" w:rsidRPr="005051F3">
                <w:rPr>
                  <w:noProof/>
                  <w:lang w:val="en-US"/>
                </w:rPr>
                <w:t xml:space="preserve"> , 177-194.</w:t>
              </w:r>
            </w:p>
            <w:p w14:paraId="5E1E48B0" w14:textId="77777777" w:rsidR="007927B8" w:rsidRPr="005051F3" w:rsidRDefault="007927B8" w:rsidP="007927B8">
              <w:pPr>
                <w:tabs>
                  <w:tab w:val="left" w:pos="567"/>
                </w:tabs>
                <w:ind w:left="560" w:hanging="560"/>
                <w:rPr>
                  <w:noProof/>
                  <w:lang w:val="en-US"/>
                </w:rPr>
              </w:pPr>
            </w:p>
            <w:p w14:paraId="52DC4B6C" w14:textId="303C5540" w:rsidR="00277B15" w:rsidRPr="005051F3" w:rsidRDefault="007927B8" w:rsidP="007927B8">
              <w:pPr>
                <w:tabs>
                  <w:tab w:val="left" w:pos="567"/>
                </w:tabs>
                <w:ind w:left="560" w:hanging="560"/>
                <w:rPr>
                  <w:noProof/>
                  <w:lang w:val="en-US"/>
                </w:rPr>
              </w:pPr>
              <w:r w:rsidRPr="005051F3">
                <w:rPr>
                  <w:noProof/>
                  <w:lang w:val="en-US"/>
                </w:rPr>
                <w:t>2</w:t>
              </w:r>
              <w:r w:rsidR="009D4CE3" w:rsidRPr="005051F3">
                <w:rPr>
                  <w:noProof/>
                  <w:lang w:val="en-US"/>
                </w:rPr>
                <w:t>5</w:t>
              </w:r>
              <w:r w:rsidRPr="005051F3">
                <w:rPr>
                  <w:noProof/>
                  <w:lang w:val="en-US"/>
                </w:rPr>
                <w:t xml:space="preserve">. </w:t>
              </w:r>
              <w:r w:rsidRPr="005051F3">
                <w:rPr>
                  <w:noProof/>
                  <w:lang w:val="en-US"/>
                </w:rPr>
                <w:tab/>
              </w:r>
              <w:r w:rsidR="00277B15" w:rsidRPr="005051F3">
                <w:rPr>
                  <w:noProof/>
                  <w:lang w:val="en-US"/>
                </w:rPr>
                <w:t xml:space="preserve">Loufti, M. F. (1992). An overview of self-employment in Europe; nature, trends and policy issues. In P. Leighton, &amp; A. Felstead, </w:t>
              </w:r>
              <w:r w:rsidR="00277B15" w:rsidRPr="005051F3">
                <w:rPr>
                  <w:i/>
                  <w:iCs/>
                  <w:noProof/>
                  <w:lang w:val="en-US"/>
                </w:rPr>
                <w:t>The New Entrepreneurs; Self-Employment and SMall Business in Europe</w:t>
              </w:r>
              <w:r w:rsidR="00277B15" w:rsidRPr="005051F3">
                <w:rPr>
                  <w:noProof/>
                  <w:lang w:val="en-US"/>
                </w:rPr>
                <w:t xml:space="preserve"> (pp. 41-68). London, England: Kogan.</w:t>
              </w:r>
            </w:p>
            <w:p w14:paraId="354D5C1D" w14:textId="77777777" w:rsidR="007927B8" w:rsidRPr="005051F3" w:rsidRDefault="007927B8" w:rsidP="007927B8">
              <w:pPr>
                <w:tabs>
                  <w:tab w:val="left" w:pos="567"/>
                </w:tabs>
                <w:ind w:left="560" w:hanging="560"/>
                <w:rPr>
                  <w:noProof/>
                  <w:lang w:val="en-US"/>
                </w:rPr>
              </w:pPr>
            </w:p>
            <w:p w14:paraId="68465363" w14:textId="114ECD76" w:rsidR="00277B15" w:rsidRPr="005051F3" w:rsidRDefault="009D4CE3" w:rsidP="007927B8">
              <w:pPr>
                <w:tabs>
                  <w:tab w:val="left" w:pos="567"/>
                </w:tabs>
                <w:ind w:left="560" w:hanging="560"/>
                <w:rPr>
                  <w:noProof/>
                  <w:lang w:val="en-US"/>
                </w:rPr>
              </w:pPr>
              <w:r w:rsidRPr="005051F3">
                <w:rPr>
                  <w:noProof/>
                  <w:lang w:val="en-US"/>
                </w:rPr>
                <w:t>26</w:t>
              </w:r>
              <w:r w:rsidR="007927B8" w:rsidRPr="005051F3">
                <w:rPr>
                  <w:noProof/>
                  <w:lang w:val="en-US"/>
                </w:rPr>
                <w:t xml:space="preserve">. </w:t>
              </w:r>
              <w:r w:rsidR="007927B8" w:rsidRPr="005051F3">
                <w:rPr>
                  <w:noProof/>
                  <w:lang w:val="en-US"/>
                </w:rPr>
                <w:tab/>
              </w:r>
              <w:r w:rsidR="00277B15" w:rsidRPr="005051F3">
                <w:rPr>
                  <w:noProof/>
                  <w:lang w:val="en-US"/>
                </w:rPr>
                <w:t xml:space="preserve">Miller, R. A. (1984). Job matching and occupational choice. </w:t>
              </w:r>
              <w:r w:rsidR="00277B15" w:rsidRPr="005051F3">
                <w:rPr>
                  <w:i/>
                  <w:iCs/>
                  <w:noProof/>
                  <w:lang w:val="en-US"/>
                </w:rPr>
                <w:t>Journal of Political Economy</w:t>
              </w:r>
              <w:r w:rsidR="00277B15" w:rsidRPr="005051F3">
                <w:rPr>
                  <w:noProof/>
                  <w:lang w:val="en-US"/>
                </w:rPr>
                <w:t xml:space="preserve"> </w:t>
              </w:r>
              <w:r w:rsidR="00277B15" w:rsidRPr="005051F3">
                <w:rPr>
                  <w:i/>
                  <w:iCs/>
                  <w:noProof/>
                  <w:lang w:val="en-US"/>
                </w:rPr>
                <w:t>, 92</w:t>
              </w:r>
              <w:r w:rsidR="00277B15" w:rsidRPr="005051F3">
                <w:rPr>
                  <w:noProof/>
                  <w:lang w:val="en-US"/>
                </w:rPr>
                <w:t>, 1086-1120.</w:t>
              </w:r>
            </w:p>
            <w:p w14:paraId="03A629CB" w14:textId="77777777" w:rsidR="007927B8" w:rsidRPr="005051F3" w:rsidRDefault="007927B8" w:rsidP="007927B8">
              <w:pPr>
                <w:tabs>
                  <w:tab w:val="left" w:pos="567"/>
                </w:tabs>
                <w:ind w:left="560" w:hanging="560"/>
                <w:rPr>
                  <w:noProof/>
                  <w:lang w:val="en-US"/>
                </w:rPr>
              </w:pPr>
            </w:p>
            <w:p w14:paraId="6CF9DF0B" w14:textId="2284B678" w:rsidR="00277B15" w:rsidRPr="005051F3" w:rsidRDefault="009D4CE3" w:rsidP="007927B8">
              <w:pPr>
                <w:tabs>
                  <w:tab w:val="left" w:pos="567"/>
                </w:tabs>
                <w:ind w:left="560" w:hanging="560"/>
                <w:rPr>
                  <w:noProof/>
                  <w:lang w:val="en-US"/>
                </w:rPr>
              </w:pPr>
              <w:r w:rsidRPr="005051F3">
                <w:rPr>
                  <w:noProof/>
                  <w:lang w:val="en-US"/>
                </w:rPr>
                <w:lastRenderedPageBreak/>
                <w:t>27</w:t>
              </w:r>
              <w:r w:rsidR="007927B8" w:rsidRPr="005051F3">
                <w:rPr>
                  <w:noProof/>
                  <w:lang w:val="en-US"/>
                </w:rPr>
                <w:t xml:space="preserve">. </w:t>
              </w:r>
              <w:r w:rsidR="007927B8" w:rsidRPr="005051F3">
                <w:rPr>
                  <w:noProof/>
                  <w:lang w:val="en-US"/>
                </w:rPr>
                <w:tab/>
              </w:r>
              <w:r w:rsidR="00277B15" w:rsidRPr="005051F3">
                <w:rPr>
                  <w:noProof/>
                  <w:lang w:val="en-US"/>
                </w:rPr>
                <w:t>Parker, S. C. (2009). The Economics of Entrepreneurship. New York: Cambridge University Press.</w:t>
              </w:r>
            </w:p>
            <w:p w14:paraId="59FE8865" w14:textId="77777777" w:rsidR="008D54DB" w:rsidRPr="005051F3" w:rsidRDefault="008D54DB" w:rsidP="007927B8">
              <w:pPr>
                <w:tabs>
                  <w:tab w:val="left" w:pos="567"/>
                </w:tabs>
                <w:ind w:left="560" w:hanging="560"/>
                <w:rPr>
                  <w:noProof/>
                  <w:lang w:val="en-US"/>
                </w:rPr>
              </w:pPr>
            </w:p>
            <w:p w14:paraId="48EEA048" w14:textId="380FB3F2" w:rsidR="00277B15" w:rsidRPr="005051F3" w:rsidRDefault="009D4CE3" w:rsidP="008D54DB">
              <w:pPr>
                <w:tabs>
                  <w:tab w:val="left" w:pos="567"/>
                </w:tabs>
                <w:ind w:left="560" w:hanging="560"/>
                <w:rPr>
                  <w:noProof/>
                  <w:lang w:val="en-US"/>
                </w:rPr>
              </w:pPr>
              <w:r w:rsidRPr="005051F3">
                <w:rPr>
                  <w:noProof/>
                  <w:lang w:val="en-US"/>
                </w:rPr>
                <w:t>28</w:t>
              </w:r>
              <w:r w:rsidR="008D54DB" w:rsidRPr="005051F3">
                <w:rPr>
                  <w:noProof/>
                  <w:lang w:val="en-US"/>
                </w:rPr>
                <w:t>.</w:t>
              </w:r>
              <w:r w:rsidR="008D54DB" w:rsidRPr="005051F3">
                <w:rPr>
                  <w:noProof/>
                  <w:lang w:val="en-US"/>
                </w:rPr>
                <w:tab/>
              </w:r>
              <w:r w:rsidR="00277B15" w:rsidRPr="005051F3">
                <w:rPr>
                  <w:noProof/>
                  <w:lang w:val="en-US"/>
                </w:rPr>
                <w:t xml:space="preserve">Porter, M. E., Sachs, J. D., &amp; McArthur, J. W. (2002). Executive summary: competitiveness and stages of economic development. In M. E. Porter, J. D. Sachs, P. K. Cornelius, J. W. McArthur, &amp; K. Schwab, </w:t>
              </w:r>
              <w:r w:rsidR="00277B15" w:rsidRPr="005051F3">
                <w:rPr>
                  <w:i/>
                  <w:iCs/>
                  <w:noProof/>
                  <w:lang w:val="en-US"/>
                </w:rPr>
                <w:t>The Global Competitiveness Report 2001-2002</w:t>
              </w:r>
              <w:r w:rsidR="00277B15" w:rsidRPr="005051F3">
                <w:rPr>
                  <w:noProof/>
                  <w:lang w:val="en-US"/>
                </w:rPr>
                <w:t xml:space="preserve"> (pp. 16-25). New York: Oxford University Press.</w:t>
              </w:r>
            </w:p>
            <w:p w14:paraId="6380813D" w14:textId="77777777" w:rsidR="008D54DB" w:rsidRPr="005051F3" w:rsidRDefault="008D54DB" w:rsidP="008D54DB">
              <w:pPr>
                <w:tabs>
                  <w:tab w:val="left" w:pos="567"/>
                </w:tabs>
                <w:ind w:left="560" w:hanging="560"/>
                <w:rPr>
                  <w:noProof/>
                  <w:lang w:val="en-US"/>
                </w:rPr>
              </w:pPr>
            </w:p>
            <w:p w14:paraId="0587CA98" w14:textId="3F6C9CFD" w:rsidR="00277B15" w:rsidRPr="005051F3" w:rsidRDefault="009D4CE3" w:rsidP="008D54DB">
              <w:pPr>
                <w:tabs>
                  <w:tab w:val="left" w:pos="567"/>
                </w:tabs>
                <w:ind w:left="560" w:hanging="560"/>
                <w:rPr>
                  <w:noProof/>
                  <w:lang w:val="en-US"/>
                </w:rPr>
              </w:pPr>
              <w:r w:rsidRPr="005051F3">
                <w:rPr>
                  <w:noProof/>
                  <w:lang w:val="en-US"/>
                </w:rPr>
                <w:lastRenderedPageBreak/>
                <w:t>29</w:t>
              </w:r>
              <w:r w:rsidR="008D54DB" w:rsidRPr="005051F3">
                <w:rPr>
                  <w:noProof/>
                  <w:lang w:val="en-US"/>
                </w:rPr>
                <w:t xml:space="preserve">. </w:t>
              </w:r>
              <w:r w:rsidR="008D54DB" w:rsidRPr="005051F3">
                <w:rPr>
                  <w:noProof/>
                  <w:lang w:val="en-US"/>
                </w:rPr>
                <w:tab/>
              </w:r>
              <w:r w:rsidR="00277B15" w:rsidRPr="005051F3">
                <w:rPr>
                  <w:noProof/>
                  <w:lang w:val="en-US"/>
                </w:rPr>
                <w:t xml:space="preserve">Reynolds, P. D., Camp, S. M., Bygrave, W. D., Autio, E., &amp; Hay, M. (2001). </w:t>
              </w:r>
              <w:r w:rsidR="00277B15" w:rsidRPr="005051F3">
                <w:rPr>
                  <w:i/>
                  <w:iCs/>
                  <w:noProof/>
                  <w:lang w:val="en-US"/>
                </w:rPr>
                <w:t>GEM 2001 Executive Report.</w:t>
              </w:r>
              <w:r w:rsidR="00277B15" w:rsidRPr="005051F3">
                <w:rPr>
                  <w:noProof/>
                  <w:lang w:val="en-US"/>
                </w:rPr>
                <w:t xml:space="preserve"> Global Entrepreneurship Monitor. 14-15: GEM Consortium.</w:t>
              </w:r>
            </w:p>
            <w:p w14:paraId="4573D3EE" w14:textId="4B94536A" w:rsidR="00277B15" w:rsidRPr="005051F3" w:rsidRDefault="009D4CE3" w:rsidP="008D54DB">
              <w:pPr>
                <w:pStyle w:val="Bibliography"/>
                <w:tabs>
                  <w:tab w:val="left" w:pos="567"/>
                </w:tabs>
                <w:ind w:left="567" w:hanging="567"/>
                <w:rPr>
                  <w:noProof/>
                  <w:lang w:val="en-US"/>
                </w:rPr>
              </w:pPr>
              <w:r w:rsidRPr="005051F3">
                <w:rPr>
                  <w:noProof/>
                  <w:lang w:val="en-US"/>
                </w:rPr>
                <w:t>30</w:t>
              </w:r>
              <w:r w:rsidR="008D54DB" w:rsidRPr="005051F3">
                <w:rPr>
                  <w:noProof/>
                  <w:lang w:val="en-US"/>
                </w:rPr>
                <w:t xml:space="preserve">. </w:t>
              </w:r>
              <w:r w:rsidR="008D54DB" w:rsidRPr="005051F3">
                <w:rPr>
                  <w:noProof/>
                  <w:lang w:val="en-US"/>
                </w:rPr>
                <w:tab/>
                <w:t>S</w:t>
              </w:r>
              <w:r w:rsidR="00277B15" w:rsidRPr="005051F3">
                <w:rPr>
                  <w:noProof/>
                  <w:lang w:val="en-US"/>
                </w:rPr>
                <w:t xml:space="preserve">chultz, T. W. (1975). The value of the ability to deal with disequilibria. </w:t>
              </w:r>
              <w:r w:rsidR="00277B15" w:rsidRPr="005051F3">
                <w:rPr>
                  <w:i/>
                  <w:iCs/>
                  <w:noProof/>
                  <w:lang w:val="en-US"/>
                </w:rPr>
                <w:t>Journal of Economic Literature</w:t>
              </w:r>
              <w:r w:rsidR="00277B15" w:rsidRPr="005051F3">
                <w:rPr>
                  <w:noProof/>
                  <w:lang w:val="en-US"/>
                </w:rPr>
                <w:t xml:space="preserve"> , 827-846.</w:t>
              </w:r>
            </w:p>
            <w:p w14:paraId="2731A5D0" w14:textId="77777777" w:rsidR="008D54DB" w:rsidRPr="005051F3" w:rsidRDefault="008D54DB" w:rsidP="008D54DB">
              <w:pPr>
                <w:rPr>
                  <w:lang w:val="en-US"/>
                </w:rPr>
              </w:pPr>
            </w:p>
            <w:p w14:paraId="07961979" w14:textId="77E6B764" w:rsidR="00277B15" w:rsidRDefault="009D4CE3" w:rsidP="008D54DB">
              <w:pPr>
                <w:ind w:left="567" w:hanging="567"/>
                <w:rPr>
                  <w:noProof/>
                </w:rPr>
              </w:pPr>
              <w:r w:rsidRPr="005051F3">
                <w:rPr>
                  <w:lang w:val="en-US"/>
                </w:rPr>
                <w:t>31</w:t>
              </w:r>
              <w:r w:rsidR="008D54DB" w:rsidRPr="005051F3">
                <w:rPr>
                  <w:lang w:val="en-US"/>
                </w:rPr>
                <w:t>.</w:t>
              </w:r>
              <w:r w:rsidR="008D54DB" w:rsidRPr="005051F3">
                <w:rPr>
                  <w:lang w:val="en-US"/>
                </w:rPr>
                <w:tab/>
              </w:r>
              <w:r w:rsidR="00277B15" w:rsidRPr="005051F3">
                <w:rPr>
                  <w:noProof/>
                  <w:lang w:val="en-US"/>
                </w:rPr>
                <w:t xml:space="preserve">(1934). In J. A. Schumpeter, </w:t>
              </w:r>
              <w:r w:rsidR="00277B15" w:rsidRPr="005051F3">
                <w:rPr>
                  <w:i/>
                  <w:iCs/>
                  <w:noProof/>
                  <w:lang w:val="en-US"/>
                </w:rPr>
                <w:t>The theory of economic development</w:t>
              </w:r>
              <w:r w:rsidR="00277B15" w:rsidRPr="005051F3">
                <w:rPr>
                  <w:noProof/>
                  <w:lang w:val="en-US"/>
                </w:rPr>
                <w:t xml:space="preserve"> (p. 66). </w:t>
              </w:r>
              <w:r w:rsidR="00277B15">
                <w:rPr>
                  <w:noProof/>
                </w:rPr>
                <w:t>Cambridge: Harvard University Press.</w:t>
              </w:r>
            </w:p>
            <w:p w14:paraId="6DF701C0" w14:textId="77777777" w:rsidR="008D54DB" w:rsidRDefault="008D54DB" w:rsidP="008D54DB">
              <w:pPr>
                <w:ind w:left="567" w:hanging="567"/>
                <w:rPr>
                  <w:noProof/>
                </w:rPr>
              </w:pPr>
            </w:p>
            <w:p w14:paraId="245BD96D" w14:textId="5E4D7005" w:rsidR="00277B15" w:rsidRPr="005051F3" w:rsidRDefault="009D4CE3" w:rsidP="008D54DB">
              <w:pPr>
                <w:ind w:left="567" w:hanging="567"/>
                <w:rPr>
                  <w:noProof/>
                  <w:lang w:val="en-US"/>
                </w:rPr>
              </w:pPr>
              <w:r>
                <w:rPr>
                  <w:noProof/>
                </w:rPr>
                <w:t>32</w:t>
              </w:r>
              <w:r w:rsidR="008D54DB">
                <w:rPr>
                  <w:noProof/>
                </w:rPr>
                <w:t xml:space="preserve">. </w:t>
              </w:r>
              <w:r w:rsidR="008D54DB">
                <w:rPr>
                  <w:noProof/>
                </w:rPr>
                <w:tab/>
              </w:r>
              <w:r w:rsidR="00277B15">
                <w:rPr>
                  <w:noProof/>
                </w:rPr>
                <w:t xml:space="preserve">Verheul, I., Thurik, R., Hessels, J., &amp; van der Zwan, P. (2010). </w:t>
              </w:r>
              <w:r w:rsidR="00277B15" w:rsidRPr="005051F3">
                <w:rPr>
                  <w:i/>
                  <w:iCs/>
                  <w:noProof/>
                  <w:lang w:val="en-US"/>
                </w:rPr>
                <w:t>Factors Influencing the Entrepreneurial Engagement of Opportunity and Necessity Entrepreneurs.</w:t>
              </w:r>
              <w:r w:rsidR="00277B15" w:rsidRPr="005051F3">
                <w:rPr>
                  <w:noProof/>
                  <w:lang w:val="en-US"/>
                </w:rPr>
                <w:t xml:space="preserve"> EIM Research Reports. Zoetermeer: SCALES.</w:t>
              </w:r>
            </w:p>
            <w:p w14:paraId="7430BB4A" w14:textId="77777777" w:rsidR="008D54DB" w:rsidRPr="005051F3" w:rsidRDefault="008D54DB" w:rsidP="008D54DB">
              <w:pPr>
                <w:ind w:left="567" w:hanging="567"/>
                <w:rPr>
                  <w:noProof/>
                  <w:lang w:val="en-US"/>
                </w:rPr>
              </w:pPr>
            </w:p>
            <w:p w14:paraId="72B0F35A" w14:textId="034E8A90" w:rsidR="00277B15" w:rsidRPr="005051F3" w:rsidRDefault="009D4CE3" w:rsidP="008D54DB">
              <w:pPr>
                <w:ind w:left="567" w:hanging="567"/>
                <w:rPr>
                  <w:noProof/>
                  <w:lang w:val="en-US"/>
                </w:rPr>
              </w:pPr>
              <w:r w:rsidRPr="005051F3">
                <w:rPr>
                  <w:noProof/>
                  <w:lang w:val="en-US"/>
                </w:rPr>
                <w:t>33</w:t>
              </w:r>
              <w:r w:rsidR="008D54DB" w:rsidRPr="005051F3">
                <w:rPr>
                  <w:noProof/>
                  <w:lang w:val="en-US"/>
                </w:rPr>
                <w:t xml:space="preserve">. </w:t>
              </w:r>
              <w:r w:rsidR="008D54DB" w:rsidRPr="005051F3">
                <w:rPr>
                  <w:noProof/>
                  <w:lang w:val="en-US"/>
                </w:rPr>
                <w:tab/>
              </w:r>
              <w:r w:rsidR="00277B15" w:rsidRPr="005051F3">
                <w:rPr>
                  <w:noProof/>
                  <w:lang w:val="en-US"/>
                </w:rPr>
                <w:t xml:space="preserve">Wagner, J. (2005). </w:t>
              </w:r>
              <w:r w:rsidR="00277B15" w:rsidRPr="005051F3">
                <w:rPr>
                  <w:i/>
                  <w:iCs/>
                  <w:noProof/>
                  <w:lang w:val="en-US"/>
                </w:rPr>
                <w:t xml:space="preserve">"Der Noth gehorchend, nicht dem eignen Trieb" – Nascent necessity and opportunity entrepreneurs in Germany: Evidence from the Regional </w:t>
              </w:r>
              <w:r w:rsidR="00277B15" w:rsidRPr="005051F3">
                <w:rPr>
                  <w:i/>
                  <w:iCs/>
                  <w:noProof/>
                  <w:lang w:val="en-US"/>
                </w:rPr>
                <w:lastRenderedPageBreak/>
                <w:t>Entrepreneurship Monitor.</w:t>
              </w:r>
              <w:r w:rsidR="00277B15" w:rsidRPr="005051F3">
                <w:rPr>
                  <w:noProof/>
                  <w:lang w:val="en-US"/>
                </w:rPr>
                <w:t xml:space="preserve"> IZA. Discussion Paper 1608.</w:t>
              </w:r>
            </w:p>
            <w:p w14:paraId="32D85852" w14:textId="77777777" w:rsidR="008D54DB" w:rsidRPr="005051F3" w:rsidRDefault="008D54DB" w:rsidP="008D54DB">
              <w:pPr>
                <w:ind w:left="567" w:hanging="567"/>
                <w:rPr>
                  <w:noProof/>
                  <w:lang w:val="en-US"/>
                </w:rPr>
              </w:pPr>
            </w:p>
            <w:p w14:paraId="0974ABD9" w14:textId="3BD4C305" w:rsidR="00277B15" w:rsidRPr="005051F3" w:rsidRDefault="008D54DB" w:rsidP="008D54DB">
              <w:pPr>
                <w:ind w:left="567" w:hanging="567"/>
                <w:rPr>
                  <w:noProof/>
                  <w:lang w:val="en-US"/>
                </w:rPr>
              </w:pPr>
              <w:r w:rsidRPr="005051F3">
                <w:rPr>
                  <w:noProof/>
                  <w:lang w:val="en-US"/>
                </w:rPr>
                <w:t>3</w:t>
              </w:r>
              <w:r w:rsidR="009D4CE3" w:rsidRPr="005051F3">
                <w:rPr>
                  <w:noProof/>
                  <w:lang w:val="en-US"/>
                </w:rPr>
                <w:t>4</w:t>
              </w:r>
              <w:r w:rsidRPr="005051F3">
                <w:rPr>
                  <w:noProof/>
                  <w:lang w:val="en-US"/>
                </w:rPr>
                <w:t xml:space="preserve">. </w:t>
              </w:r>
              <w:r w:rsidRPr="005051F3">
                <w:rPr>
                  <w:noProof/>
                  <w:lang w:val="en-US"/>
                </w:rPr>
                <w:tab/>
              </w:r>
              <w:r w:rsidR="00277B15" w:rsidRPr="005051F3">
                <w:rPr>
                  <w:noProof/>
                  <w:lang w:val="en-US"/>
                </w:rPr>
                <w:t xml:space="preserve">Weber, P., &amp; Schaper, M. (2004). Understanding the grey entrepreneur. </w:t>
              </w:r>
              <w:r w:rsidR="00277B15" w:rsidRPr="005051F3">
                <w:rPr>
                  <w:i/>
                  <w:iCs/>
                  <w:noProof/>
                  <w:lang w:val="en-US"/>
                </w:rPr>
                <w:t>Journal of enterprising culture</w:t>
              </w:r>
              <w:r w:rsidR="00277B15" w:rsidRPr="005051F3">
                <w:rPr>
                  <w:noProof/>
                  <w:lang w:val="en-US"/>
                </w:rPr>
                <w:t xml:space="preserve"> , 147-164.</w:t>
              </w:r>
            </w:p>
            <w:p w14:paraId="5EBF768D" w14:textId="77777777" w:rsidR="008D54DB" w:rsidRPr="005051F3" w:rsidRDefault="008D54DB" w:rsidP="008D54DB">
              <w:pPr>
                <w:ind w:left="567" w:hanging="567"/>
                <w:rPr>
                  <w:noProof/>
                  <w:lang w:val="en-US"/>
                </w:rPr>
              </w:pPr>
            </w:p>
            <w:p w14:paraId="5BF169E3" w14:textId="41A52FC5" w:rsidR="00277B15" w:rsidRDefault="009D4CE3" w:rsidP="008D54DB">
              <w:pPr>
                <w:ind w:left="567" w:hanging="567"/>
                <w:rPr>
                  <w:noProof/>
                </w:rPr>
              </w:pPr>
              <w:r w:rsidRPr="005051F3">
                <w:rPr>
                  <w:noProof/>
                  <w:lang w:val="en-US"/>
                </w:rPr>
                <w:t>35</w:t>
              </w:r>
              <w:r w:rsidR="008D54DB" w:rsidRPr="005051F3">
                <w:rPr>
                  <w:noProof/>
                  <w:lang w:val="en-US"/>
                </w:rPr>
                <w:t xml:space="preserve">. </w:t>
              </w:r>
              <w:r w:rsidR="008D54DB" w:rsidRPr="005051F3">
                <w:rPr>
                  <w:noProof/>
                  <w:lang w:val="en-US"/>
                </w:rPr>
                <w:tab/>
              </w:r>
              <w:r w:rsidR="00277B15" w:rsidRPr="005051F3">
                <w:rPr>
                  <w:noProof/>
                  <w:lang w:val="en-US"/>
                </w:rPr>
                <w:t xml:space="preserve">Wennekers, S., Uhlaner, L. M., &amp; Thurik, R. (2002). Entrepreneurship and its Conditions: a Macro Perspective. </w:t>
              </w:r>
              <w:r w:rsidR="00277B15">
                <w:rPr>
                  <w:i/>
                  <w:iCs/>
                  <w:noProof/>
                </w:rPr>
                <w:t>International Journal of Entrepreneurship Education , 1</w:t>
              </w:r>
              <w:r w:rsidR="00277B15">
                <w:rPr>
                  <w:noProof/>
                </w:rPr>
                <w:t xml:space="preserve"> (1), 25-64.</w:t>
              </w:r>
            </w:p>
            <w:p w14:paraId="22CC426C" w14:textId="4DDE565C" w:rsidR="00277B15" w:rsidRDefault="00277B15" w:rsidP="00277B15">
              <w:r>
                <w:rPr>
                  <w:b/>
                  <w:bCs/>
                  <w:noProof/>
                </w:rPr>
                <w:lastRenderedPageBreak/>
                <w:fldChar w:fldCharType="end"/>
              </w:r>
            </w:p>
          </w:sdtContent>
        </w:sdt>
      </w:sdtContent>
    </w:sdt>
    <w:p w14:paraId="68C6C902" w14:textId="2508F6B3" w:rsidR="005A6219" w:rsidRDefault="00551B7C" w:rsidP="00334F18">
      <w:pPr>
        <w:pStyle w:val="Heading1"/>
      </w:pPr>
      <w:r>
        <w:br w:type="column"/>
      </w:r>
      <w:bookmarkStart w:id="28" w:name="_Toc322259529"/>
      <w:r w:rsidR="006C33E1">
        <w:lastRenderedPageBreak/>
        <w:t>9</w:t>
      </w:r>
      <w:r w:rsidR="005A6219">
        <w:t>. Appendix</w:t>
      </w:r>
      <w:bookmarkEnd w:id="28"/>
    </w:p>
    <w:p w14:paraId="1FEEBF21" w14:textId="77777777" w:rsidR="002871C1" w:rsidRDefault="002871C1" w:rsidP="002871C1">
      <w:pPr>
        <w:widowControl w:val="0"/>
        <w:autoSpaceDE w:val="0"/>
        <w:autoSpaceDN w:val="0"/>
        <w:adjustRightInd w:val="0"/>
        <w:spacing w:line="276" w:lineRule="auto"/>
        <w:rPr>
          <w:b/>
        </w:rPr>
      </w:pPr>
    </w:p>
    <w:p w14:paraId="0855D209" w14:textId="286A3516" w:rsidR="00ED6C28" w:rsidRDefault="00C52A32" w:rsidP="00CE0EF4">
      <w:pPr>
        <w:widowControl w:val="0"/>
        <w:autoSpaceDE w:val="0"/>
        <w:autoSpaceDN w:val="0"/>
        <w:adjustRightInd w:val="0"/>
        <w:spacing w:line="276" w:lineRule="auto"/>
      </w:pPr>
      <w:r>
        <w:rPr>
          <w:noProof/>
          <w:lang w:val="en-GB" w:eastAsia="en-GB"/>
        </w:rPr>
        <w:drawing>
          <wp:anchor distT="0" distB="0" distL="114300" distR="114300" simplePos="0" relativeHeight="251675648" behindDoc="0" locked="0" layoutInCell="1" allowOverlap="1" wp14:anchorId="1C354842" wp14:editId="3EEE9034">
            <wp:simplePos x="0" y="0"/>
            <wp:positionH relativeFrom="column">
              <wp:posOffset>-571500</wp:posOffset>
            </wp:positionH>
            <wp:positionV relativeFrom="paragraph">
              <wp:posOffset>200660</wp:posOffset>
            </wp:positionV>
            <wp:extent cx="6858000" cy="6440805"/>
            <wp:effectExtent l="0" t="0" r="0" b="10795"/>
            <wp:wrapTight wrapText="bothSides">
              <wp:wrapPolygon edited="0">
                <wp:start x="0" y="0"/>
                <wp:lineTo x="0" y="21551"/>
                <wp:lineTo x="21520" y="21551"/>
                <wp:lineTo x="21520" y="0"/>
                <wp:lineTo x="0" y="0"/>
              </wp:wrapPolygon>
            </wp:wrapTight>
            <wp:docPr id="7"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858000" cy="6440805"/>
                    </a:xfrm>
                    <a:prstGeom prst="rect">
                      <a:avLst/>
                    </a:prstGeom>
                    <a:noFill/>
                    <a:ln>
                      <a:noFill/>
                    </a:ln>
                  </pic:spPr>
                </pic:pic>
              </a:graphicData>
            </a:graphic>
            <wp14:sizeRelH relativeFrom="page">
              <wp14:pctWidth>0</wp14:pctWidth>
            </wp14:sizeRelH>
            <wp14:sizeRelV relativeFrom="page">
              <wp14:pctHeight>0</wp14:pctHeight>
            </wp14:sizeRelV>
          </wp:anchor>
        </w:drawing>
      </w:r>
      <w:r w:rsidR="00CE0EF4">
        <w:t xml:space="preserve"> </w:t>
      </w:r>
    </w:p>
    <w:p w14:paraId="08E8F418" w14:textId="32CDA657" w:rsidR="007B0EAB" w:rsidRPr="000404CB" w:rsidRDefault="00820FC1" w:rsidP="00344FBB">
      <w:pPr>
        <w:spacing w:line="276" w:lineRule="auto"/>
      </w:pPr>
      <w:r>
        <w:br w:type="column"/>
      </w:r>
      <w:r w:rsidR="001C2365">
        <w:rPr>
          <w:noProof/>
          <w:lang w:val="en-GB" w:eastAsia="en-GB"/>
        </w:rPr>
        <w:lastRenderedPageBreak/>
        <w:drawing>
          <wp:anchor distT="0" distB="0" distL="114300" distR="114300" simplePos="0" relativeHeight="251674624" behindDoc="0" locked="0" layoutInCell="1" allowOverlap="1" wp14:anchorId="068DE430" wp14:editId="73AC1898">
            <wp:simplePos x="0" y="0"/>
            <wp:positionH relativeFrom="column">
              <wp:posOffset>-538480</wp:posOffset>
            </wp:positionH>
            <wp:positionV relativeFrom="paragraph">
              <wp:posOffset>342900</wp:posOffset>
            </wp:positionV>
            <wp:extent cx="6821805" cy="7095490"/>
            <wp:effectExtent l="0" t="0" r="10795" b="0"/>
            <wp:wrapTight wrapText="bothSides">
              <wp:wrapPolygon edited="0">
                <wp:start x="0" y="0"/>
                <wp:lineTo x="0" y="21496"/>
                <wp:lineTo x="21554" y="21496"/>
                <wp:lineTo x="21554" y="0"/>
                <wp:lineTo x="0" y="0"/>
              </wp:wrapPolygon>
            </wp:wrapTight>
            <wp:docPr id="8"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821805" cy="7095490"/>
                    </a:xfrm>
                    <a:prstGeom prst="rect">
                      <a:avLst/>
                    </a:prstGeom>
                    <a:noFill/>
                    <a:ln>
                      <a:noFill/>
                    </a:ln>
                  </pic:spPr>
                </pic:pic>
              </a:graphicData>
            </a:graphic>
            <wp14:sizeRelH relativeFrom="page">
              <wp14:pctWidth>0</wp14:pctWidth>
            </wp14:sizeRelH>
            <wp14:sizeRelV relativeFrom="page">
              <wp14:pctHeight>0</wp14:pctHeight>
            </wp14:sizeRelV>
          </wp:anchor>
        </w:drawing>
      </w:r>
      <w:r w:rsidR="001C2365">
        <w:br w:type="column"/>
      </w:r>
      <w:r w:rsidR="000D72F2">
        <w:rPr>
          <w:noProof/>
          <w:lang w:val="en-GB" w:eastAsia="en-GB"/>
        </w:rPr>
        <w:lastRenderedPageBreak/>
        <w:drawing>
          <wp:anchor distT="0" distB="0" distL="114300" distR="114300" simplePos="0" relativeHeight="251696128" behindDoc="0" locked="0" layoutInCell="1" allowOverlap="1" wp14:anchorId="448EC31C" wp14:editId="4A73A39A">
            <wp:simplePos x="0" y="0"/>
            <wp:positionH relativeFrom="column">
              <wp:posOffset>-421005</wp:posOffset>
            </wp:positionH>
            <wp:positionV relativeFrom="paragraph">
              <wp:posOffset>87630</wp:posOffset>
            </wp:positionV>
            <wp:extent cx="6593205" cy="8484870"/>
            <wp:effectExtent l="0" t="0" r="10795" b="0"/>
            <wp:wrapTight wrapText="bothSides">
              <wp:wrapPolygon edited="0">
                <wp:start x="0" y="0"/>
                <wp:lineTo x="0" y="21532"/>
                <wp:lineTo x="21552" y="21532"/>
                <wp:lineTo x="21552" y="0"/>
                <wp:lineTo x="0" y="0"/>
              </wp:wrapPolygon>
            </wp:wrapTight>
            <wp:docPr id="19"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593205" cy="848487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7B0EAB" w:rsidRPr="000404CB" w:rsidSect="0026153A">
      <w:pgSz w:w="11900" w:h="16840"/>
      <w:pgMar w:top="1418" w:right="1418" w:bottom="1418" w:left="1418" w:header="709" w:footer="709"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4480AA" w14:textId="77777777" w:rsidR="0026153A" w:rsidRDefault="0026153A" w:rsidP="00EA6473">
      <w:r>
        <w:separator/>
      </w:r>
    </w:p>
  </w:endnote>
  <w:endnote w:type="continuationSeparator" w:id="0">
    <w:p w14:paraId="7B4E3EE1" w14:textId="77777777" w:rsidR="0026153A" w:rsidRDefault="0026153A" w:rsidP="00EA64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AFF" w:usb1="C0007841"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52848A8" w14:textId="77777777" w:rsidR="0026153A" w:rsidRDefault="0026153A" w:rsidP="00EA6473">
      <w:r>
        <w:separator/>
      </w:r>
    </w:p>
  </w:footnote>
  <w:footnote w:type="continuationSeparator" w:id="0">
    <w:p w14:paraId="289D9864" w14:textId="77777777" w:rsidR="0026153A" w:rsidRDefault="0026153A" w:rsidP="00EA6473">
      <w:r>
        <w:continuationSeparator/>
      </w:r>
    </w:p>
  </w:footnote>
  <w:footnote w:id="1">
    <w:p w14:paraId="3A25D0FB" w14:textId="65879138" w:rsidR="0026153A" w:rsidRPr="008F0AAA" w:rsidRDefault="0026153A">
      <w:pPr>
        <w:pStyle w:val="FootnoteText"/>
        <w:rPr>
          <w:sz w:val="22"/>
          <w:szCs w:val="22"/>
        </w:rPr>
      </w:pPr>
      <w:r w:rsidRPr="008F0AAA">
        <w:rPr>
          <w:rStyle w:val="FootnoteReference"/>
          <w:sz w:val="22"/>
          <w:szCs w:val="22"/>
        </w:rPr>
        <w:footnoteRef/>
      </w:r>
      <w:r w:rsidRPr="008F0AAA">
        <w:rPr>
          <w:sz w:val="22"/>
          <w:szCs w:val="22"/>
        </w:rPr>
        <w:t xml:space="preserve"> http:/</w:t>
      </w:r>
      <w:r>
        <w:rPr>
          <w:sz w:val="22"/>
          <w:szCs w:val="22"/>
        </w:rPr>
        <w:t>/www.gemconsortium.org/data/sets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64786F"/>
    <w:multiLevelType w:val="hybridMultilevel"/>
    <w:tmpl w:val="D2AA5B28"/>
    <w:lvl w:ilvl="0" w:tplc="FC1EA852">
      <w:start w:val="1"/>
      <w:numFmt w:val="decimal"/>
      <w:lvlText w:val="%1."/>
      <w:lvlJc w:val="left"/>
      <w:pPr>
        <w:ind w:left="720" w:hanging="360"/>
      </w:pPr>
      <w:rPr>
        <w:rFonts w:hint="default"/>
        <w:b/>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05264277"/>
    <w:multiLevelType w:val="hybridMultilevel"/>
    <w:tmpl w:val="C8F8678A"/>
    <w:lvl w:ilvl="0" w:tplc="4E94DDD4">
      <w:start w:val="1"/>
      <w:numFmt w:val="decimal"/>
      <w:lvlText w:val="%1."/>
      <w:lvlJc w:val="left"/>
      <w:pPr>
        <w:ind w:left="720" w:hanging="360"/>
      </w:pPr>
      <w:rPr>
        <w:rFonts w:hint="default"/>
        <w:b/>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2B6F0AF4"/>
    <w:multiLevelType w:val="hybridMultilevel"/>
    <w:tmpl w:val="37F04614"/>
    <w:lvl w:ilvl="0" w:tplc="987A0F88">
      <w:start w:val="1"/>
      <w:numFmt w:val="decimal"/>
      <w:lvlText w:val="%1."/>
      <w:lvlJc w:val="left"/>
      <w:pPr>
        <w:ind w:left="720" w:hanging="360"/>
      </w:pPr>
      <w:rPr>
        <w:rFonts w:hint="default"/>
        <w:b/>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593A55C7"/>
    <w:multiLevelType w:val="hybridMultilevel"/>
    <w:tmpl w:val="E50A574C"/>
    <w:lvl w:ilvl="0" w:tplc="19923DBC">
      <w:start w:val="1"/>
      <w:numFmt w:val="decimal"/>
      <w:lvlText w:val="%1."/>
      <w:lvlJc w:val="left"/>
      <w:pPr>
        <w:ind w:left="720" w:hanging="360"/>
      </w:pPr>
      <w:rPr>
        <w:rFonts w:hint="default"/>
        <w:b/>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5AF10EFA"/>
    <w:multiLevelType w:val="hybridMultilevel"/>
    <w:tmpl w:val="7098FC5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nsid w:val="7A58653B"/>
    <w:multiLevelType w:val="hybridMultilevel"/>
    <w:tmpl w:val="03368D76"/>
    <w:lvl w:ilvl="0" w:tplc="81062954">
      <w:start w:val="1"/>
      <w:numFmt w:val="decimal"/>
      <w:lvlText w:val="%1."/>
      <w:lvlJc w:val="left"/>
      <w:pPr>
        <w:ind w:left="720" w:hanging="360"/>
      </w:pPr>
      <w:rPr>
        <w:rFonts w:hint="default"/>
        <w:b/>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 w:numId="2">
    <w:abstractNumId w:val="5"/>
  </w:num>
  <w:num w:numId="3">
    <w:abstractNumId w:val="3"/>
  </w:num>
  <w:num w:numId="4">
    <w:abstractNumId w:val="1"/>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75FB"/>
    <w:rsid w:val="00000DEE"/>
    <w:rsid w:val="000044A1"/>
    <w:rsid w:val="00006D4F"/>
    <w:rsid w:val="00006DC4"/>
    <w:rsid w:val="000124D5"/>
    <w:rsid w:val="0001405B"/>
    <w:rsid w:val="0001553B"/>
    <w:rsid w:val="0001590F"/>
    <w:rsid w:val="000167FC"/>
    <w:rsid w:val="000178C3"/>
    <w:rsid w:val="00017D1E"/>
    <w:rsid w:val="000230F2"/>
    <w:rsid w:val="000244B9"/>
    <w:rsid w:val="00025EB8"/>
    <w:rsid w:val="000314D5"/>
    <w:rsid w:val="000332E0"/>
    <w:rsid w:val="000335B0"/>
    <w:rsid w:val="00033CAD"/>
    <w:rsid w:val="000359C5"/>
    <w:rsid w:val="000365B4"/>
    <w:rsid w:val="0003738B"/>
    <w:rsid w:val="000404CB"/>
    <w:rsid w:val="00042582"/>
    <w:rsid w:val="00042A28"/>
    <w:rsid w:val="000478D0"/>
    <w:rsid w:val="00051A69"/>
    <w:rsid w:val="00053132"/>
    <w:rsid w:val="00053269"/>
    <w:rsid w:val="00053603"/>
    <w:rsid w:val="00054FD5"/>
    <w:rsid w:val="000571B2"/>
    <w:rsid w:val="00057BBF"/>
    <w:rsid w:val="00061258"/>
    <w:rsid w:val="000617AF"/>
    <w:rsid w:val="000635D7"/>
    <w:rsid w:val="00063E2C"/>
    <w:rsid w:val="000645B9"/>
    <w:rsid w:val="00064A50"/>
    <w:rsid w:val="00065CE5"/>
    <w:rsid w:val="00065CFA"/>
    <w:rsid w:val="00066AAB"/>
    <w:rsid w:val="000719E2"/>
    <w:rsid w:val="0007716F"/>
    <w:rsid w:val="00081086"/>
    <w:rsid w:val="00081E31"/>
    <w:rsid w:val="00085885"/>
    <w:rsid w:val="0008640D"/>
    <w:rsid w:val="0009081E"/>
    <w:rsid w:val="000928D4"/>
    <w:rsid w:val="00093D5B"/>
    <w:rsid w:val="00093F49"/>
    <w:rsid w:val="000A008A"/>
    <w:rsid w:val="000A1606"/>
    <w:rsid w:val="000A26D7"/>
    <w:rsid w:val="000A4D91"/>
    <w:rsid w:val="000A5C41"/>
    <w:rsid w:val="000A5DCE"/>
    <w:rsid w:val="000A73AC"/>
    <w:rsid w:val="000A75FB"/>
    <w:rsid w:val="000B00D4"/>
    <w:rsid w:val="000B69F8"/>
    <w:rsid w:val="000C134C"/>
    <w:rsid w:val="000C18FC"/>
    <w:rsid w:val="000C1EB3"/>
    <w:rsid w:val="000C62C3"/>
    <w:rsid w:val="000D2AB4"/>
    <w:rsid w:val="000D2C40"/>
    <w:rsid w:val="000D39FF"/>
    <w:rsid w:val="000D4B27"/>
    <w:rsid w:val="000D5B76"/>
    <w:rsid w:val="000D5CC2"/>
    <w:rsid w:val="000D61CF"/>
    <w:rsid w:val="000D6B76"/>
    <w:rsid w:val="000D72F2"/>
    <w:rsid w:val="000D7606"/>
    <w:rsid w:val="000E013D"/>
    <w:rsid w:val="000E01A9"/>
    <w:rsid w:val="000E0421"/>
    <w:rsid w:val="000E0442"/>
    <w:rsid w:val="000E0749"/>
    <w:rsid w:val="000E0E9C"/>
    <w:rsid w:val="000E1FE4"/>
    <w:rsid w:val="000E4851"/>
    <w:rsid w:val="000E4DE8"/>
    <w:rsid w:val="000F167D"/>
    <w:rsid w:val="000F1986"/>
    <w:rsid w:val="000F2B37"/>
    <w:rsid w:val="000F4714"/>
    <w:rsid w:val="000F675F"/>
    <w:rsid w:val="000F7273"/>
    <w:rsid w:val="0010048B"/>
    <w:rsid w:val="001004C7"/>
    <w:rsid w:val="001018FF"/>
    <w:rsid w:val="00101EDE"/>
    <w:rsid w:val="0010276E"/>
    <w:rsid w:val="001050C4"/>
    <w:rsid w:val="00111936"/>
    <w:rsid w:val="00111E65"/>
    <w:rsid w:val="00112738"/>
    <w:rsid w:val="001154F0"/>
    <w:rsid w:val="00117E61"/>
    <w:rsid w:val="00121519"/>
    <w:rsid w:val="0012334B"/>
    <w:rsid w:val="00123A66"/>
    <w:rsid w:val="00124629"/>
    <w:rsid w:val="001253E0"/>
    <w:rsid w:val="00125497"/>
    <w:rsid w:val="001303D6"/>
    <w:rsid w:val="00132C1D"/>
    <w:rsid w:val="00133331"/>
    <w:rsid w:val="00134108"/>
    <w:rsid w:val="001409D7"/>
    <w:rsid w:val="0014339D"/>
    <w:rsid w:val="00155190"/>
    <w:rsid w:val="0015608D"/>
    <w:rsid w:val="00165073"/>
    <w:rsid w:val="00165B25"/>
    <w:rsid w:val="00173033"/>
    <w:rsid w:val="00175832"/>
    <w:rsid w:val="00176F7C"/>
    <w:rsid w:val="00177CD3"/>
    <w:rsid w:val="00182AD8"/>
    <w:rsid w:val="0018407D"/>
    <w:rsid w:val="00184550"/>
    <w:rsid w:val="00185916"/>
    <w:rsid w:val="00186D3F"/>
    <w:rsid w:val="00187066"/>
    <w:rsid w:val="00191C29"/>
    <w:rsid w:val="0019366B"/>
    <w:rsid w:val="00196EEF"/>
    <w:rsid w:val="00197064"/>
    <w:rsid w:val="001A3F0B"/>
    <w:rsid w:val="001A5497"/>
    <w:rsid w:val="001A7F66"/>
    <w:rsid w:val="001B16CF"/>
    <w:rsid w:val="001B47B7"/>
    <w:rsid w:val="001B6542"/>
    <w:rsid w:val="001B7D27"/>
    <w:rsid w:val="001B7DE3"/>
    <w:rsid w:val="001C20F1"/>
    <w:rsid w:val="001C2365"/>
    <w:rsid w:val="001C3707"/>
    <w:rsid w:val="001C4D12"/>
    <w:rsid w:val="001C6278"/>
    <w:rsid w:val="001D01FA"/>
    <w:rsid w:val="001D0F64"/>
    <w:rsid w:val="001D1DEA"/>
    <w:rsid w:val="001D210D"/>
    <w:rsid w:val="001D22F7"/>
    <w:rsid w:val="001D3D85"/>
    <w:rsid w:val="001D65C4"/>
    <w:rsid w:val="001E11E2"/>
    <w:rsid w:val="001E2EC3"/>
    <w:rsid w:val="001E40E7"/>
    <w:rsid w:val="001E49FF"/>
    <w:rsid w:val="001F1D14"/>
    <w:rsid w:val="001F23D3"/>
    <w:rsid w:val="001F2F6B"/>
    <w:rsid w:val="001F359A"/>
    <w:rsid w:val="001F5026"/>
    <w:rsid w:val="001F6829"/>
    <w:rsid w:val="001F7657"/>
    <w:rsid w:val="00201CD4"/>
    <w:rsid w:val="0020207A"/>
    <w:rsid w:val="00202124"/>
    <w:rsid w:val="00204E65"/>
    <w:rsid w:val="00206D20"/>
    <w:rsid w:val="00207644"/>
    <w:rsid w:val="002127C0"/>
    <w:rsid w:val="00212991"/>
    <w:rsid w:val="00215CA1"/>
    <w:rsid w:val="00216843"/>
    <w:rsid w:val="00221EA0"/>
    <w:rsid w:val="00222F4A"/>
    <w:rsid w:val="002259D0"/>
    <w:rsid w:val="002269D0"/>
    <w:rsid w:val="002308F4"/>
    <w:rsid w:val="00230A92"/>
    <w:rsid w:val="00234179"/>
    <w:rsid w:val="00237D32"/>
    <w:rsid w:val="0024113B"/>
    <w:rsid w:val="00241A22"/>
    <w:rsid w:val="00241BE7"/>
    <w:rsid w:val="00242174"/>
    <w:rsid w:val="002434CD"/>
    <w:rsid w:val="00244C8A"/>
    <w:rsid w:val="002450B1"/>
    <w:rsid w:val="002459A5"/>
    <w:rsid w:val="0024704D"/>
    <w:rsid w:val="002471C5"/>
    <w:rsid w:val="00247508"/>
    <w:rsid w:val="00250B86"/>
    <w:rsid w:val="002515D7"/>
    <w:rsid w:val="00252318"/>
    <w:rsid w:val="00254BC5"/>
    <w:rsid w:val="00255FAA"/>
    <w:rsid w:val="002567C6"/>
    <w:rsid w:val="00256C30"/>
    <w:rsid w:val="00257D7E"/>
    <w:rsid w:val="00257D87"/>
    <w:rsid w:val="00260AFF"/>
    <w:rsid w:val="0026153A"/>
    <w:rsid w:val="0026156B"/>
    <w:rsid w:val="002618AB"/>
    <w:rsid w:val="00261E82"/>
    <w:rsid w:val="002645F6"/>
    <w:rsid w:val="00264812"/>
    <w:rsid w:val="00264876"/>
    <w:rsid w:val="0027094D"/>
    <w:rsid w:val="00274AB1"/>
    <w:rsid w:val="00274B8F"/>
    <w:rsid w:val="00274BA4"/>
    <w:rsid w:val="002757F1"/>
    <w:rsid w:val="002769D1"/>
    <w:rsid w:val="00277B15"/>
    <w:rsid w:val="00277B1F"/>
    <w:rsid w:val="00285E0A"/>
    <w:rsid w:val="00286A12"/>
    <w:rsid w:val="002871C1"/>
    <w:rsid w:val="002962C5"/>
    <w:rsid w:val="002969E5"/>
    <w:rsid w:val="002A1F14"/>
    <w:rsid w:val="002A27E5"/>
    <w:rsid w:val="002A3884"/>
    <w:rsid w:val="002A3C5D"/>
    <w:rsid w:val="002A4598"/>
    <w:rsid w:val="002A565C"/>
    <w:rsid w:val="002A5867"/>
    <w:rsid w:val="002A6A8B"/>
    <w:rsid w:val="002A758D"/>
    <w:rsid w:val="002A7C8D"/>
    <w:rsid w:val="002B08FE"/>
    <w:rsid w:val="002B09CB"/>
    <w:rsid w:val="002B1F08"/>
    <w:rsid w:val="002B25B4"/>
    <w:rsid w:val="002B3BBB"/>
    <w:rsid w:val="002B79E3"/>
    <w:rsid w:val="002B7C6C"/>
    <w:rsid w:val="002C103B"/>
    <w:rsid w:val="002C1A3C"/>
    <w:rsid w:val="002C27E3"/>
    <w:rsid w:val="002C2F5F"/>
    <w:rsid w:val="002C7281"/>
    <w:rsid w:val="002C76CB"/>
    <w:rsid w:val="002C7AB7"/>
    <w:rsid w:val="002D1061"/>
    <w:rsid w:val="002D1538"/>
    <w:rsid w:val="002D5595"/>
    <w:rsid w:val="002D5BA3"/>
    <w:rsid w:val="002D6D52"/>
    <w:rsid w:val="002D6DAC"/>
    <w:rsid w:val="002E3D0A"/>
    <w:rsid w:val="002E476F"/>
    <w:rsid w:val="002E7151"/>
    <w:rsid w:val="002F177D"/>
    <w:rsid w:val="002F18C1"/>
    <w:rsid w:val="002F2023"/>
    <w:rsid w:val="002F361C"/>
    <w:rsid w:val="002F5926"/>
    <w:rsid w:val="002F5F9C"/>
    <w:rsid w:val="002F70A0"/>
    <w:rsid w:val="00300C01"/>
    <w:rsid w:val="00303DD0"/>
    <w:rsid w:val="00303FB3"/>
    <w:rsid w:val="00305FC4"/>
    <w:rsid w:val="00306752"/>
    <w:rsid w:val="00310397"/>
    <w:rsid w:val="00310AEF"/>
    <w:rsid w:val="00313832"/>
    <w:rsid w:val="00314AF2"/>
    <w:rsid w:val="0031604C"/>
    <w:rsid w:val="0032018D"/>
    <w:rsid w:val="003212D5"/>
    <w:rsid w:val="0032155E"/>
    <w:rsid w:val="0032235F"/>
    <w:rsid w:val="00322BA2"/>
    <w:rsid w:val="00322FEE"/>
    <w:rsid w:val="003259E0"/>
    <w:rsid w:val="003261A4"/>
    <w:rsid w:val="00330037"/>
    <w:rsid w:val="00334991"/>
    <w:rsid w:val="00334F18"/>
    <w:rsid w:val="00335044"/>
    <w:rsid w:val="00336EF2"/>
    <w:rsid w:val="0034261A"/>
    <w:rsid w:val="003447B8"/>
    <w:rsid w:val="00344A15"/>
    <w:rsid w:val="00344EA2"/>
    <w:rsid w:val="00344FBB"/>
    <w:rsid w:val="0035670F"/>
    <w:rsid w:val="00357F6E"/>
    <w:rsid w:val="00360DD7"/>
    <w:rsid w:val="003612EE"/>
    <w:rsid w:val="00363445"/>
    <w:rsid w:val="003673B8"/>
    <w:rsid w:val="00367E90"/>
    <w:rsid w:val="00375F76"/>
    <w:rsid w:val="00377CAC"/>
    <w:rsid w:val="0038055E"/>
    <w:rsid w:val="00381AD3"/>
    <w:rsid w:val="00383588"/>
    <w:rsid w:val="00384094"/>
    <w:rsid w:val="00384594"/>
    <w:rsid w:val="0038598E"/>
    <w:rsid w:val="003863F1"/>
    <w:rsid w:val="003863FA"/>
    <w:rsid w:val="00386CC7"/>
    <w:rsid w:val="00387145"/>
    <w:rsid w:val="00387EE5"/>
    <w:rsid w:val="00392293"/>
    <w:rsid w:val="003934C6"/>
    <w:rsid w:val="00395926"/>
    <w:rsid w:val="003976EC"/>
    <w:rsid w:val="003A2A93"/>
    <w:rsid w:val="003A40C6"/>
    <w:rsid w:val="003A7115"/>
    <w:rsid w:val="003A722F"/>
    <w:rsid w:val="003B03D5"/>
    <w:rsid w:val="003B1441"/>
    <w:rsid w:val="003B284D"/>
    <w:rsid w:val="003B3597"/>
    <w:rsid w:val="003B4AF7"/>
    <w:rsid w:val="003B7B61"/>
    <w:rsid w:val="003C1693"/>
    <w:rsid w:val="003C16ED"/>
    <w:rsid w:val="003C46F2"/>
    <w:rsid w:val="003C4BB5"/>
    <w:rsid w:val="003C5C11"/>
    <w:rsid w:val="003C6E65"/>
    <w:rsid w:val="003D0375"/>
    <w:rsid w:val="003E281C"/>
    <w:rsid w:val="003E3353"/>
    <w:rsid w:val="003E709B"/>
    <w:rsid w:val="003F0333"/>
    <w:rsid w:val="003F1BAD"/>
    <w:rsid w:val="00401D24"/>
    <w:rsid w:val="00403010"/>
    <w:rsid w:val="00403BD4"/>
    <w:rsid w:val="00407D11"/>
    <w:rsid w:val="00410280"/>
    <w:rsid w:val="004201DA"/>
    <w:rsid w:val="00422D13"/>
    <w:rsid w:val="004251C7"/>
    <w:rsid w:val="0042610F"/>
    <w:rsid w:val="00432EF3"/>
    <w:rsid w:val="00435073"/>
    <w:rsid w:val="00436073"/>
    <w:rsid w:val="0043711F"/>
    <w:rsid w:val="004451E5"/>
    <w:rsid w:val="00446AB9"/>
    <w:rsid w:val="00447B94"/>
    <w:rsid w:val="00450027"/>
    <w:rsid w:val="004510BB"/>
    <w:rsid w:val="0045172C"/>
    <w:rsid w:val="0045762D"/>
    <w:rsid w:val="004633C0"/>
    <w:rsid w:val="00464289"/>
    <w:rsid w:val="00466260"/>
    <w:rsid w:val="00467A22"/>
    <w:rsid w:val="00471124"/>
    <w:rsid w:val="0047375F"/>
    <w:rsid w:val="00483D4D"/>
    <w:rsid w:val="00485F48"/>
    <w:rsid w:val="0049236F"/>
    <w:rsid w:val="004932DD"/>
    <w:rsid w:val="004A5304"/>
    <w:rsid w:val="004B0AED"/>
    <w:rsid w:val="004B0F04"/>
    <w:rsid w:val="004B0FC3"/>
    <w:rsid w:val="004B160F"/>
    <w:rsid w:val="004B2196"/>
    <w:rsid w:val="004C1512"/>
    <w:rsid w:val="004C2545"/>
    <w:rsid w:val="004C4E79"/>
    <w:rsid w:val="004C6F7B"/>
    <w:rsid w:val="004C7427"/>
    <w:rsid w:val="004D0A90"/>
    <w:rsid w:val="004D1ED9"/>
    <w:rsid w:val="004D203F"/>
    <w:rsid w:val="004D31C5"/>
    <w:rsid w:val="004D4BAB"/>
    <w:rsid w:val="004D6196"/>
    <w:rsid w:val="004D7020"/>
    <w:rsid w:val="004D7C72"/>
    <w:rsid w:val="004E095F"/>
    <w:rsid w:val="004E66FD"/>
    <w:rsid w:val="004F02E8"/>
    <w:rsid w:val="004F14F9"/>
    <w:rsid w:val="004F2103"/>
    <w:rsid w:val="004F2B5F"/>
    <w:rsid w:val="004F6680"/>
    <w:rsid w:val="004F6774"/>
    <w:rsid w:val="004F6977"/>
    <w:rsid w:val="004F6ADA"/>
    <w:rsid w:val="004F7A04"/>
    <w:rsid w:val="0050239F"/>
    <w:rsid w:val="00503C76"/>
    <w:rsid w:val="0050418B"/>
    <w:rsid w:val="0050491D"/>
    <w:rsid w:val="005051F3"/>
    <w:rsid w:val="005070E0"/>
    <w:rsid w:val="005073CC"/>
    <w:rsid w:val="00510289"/>
    <w:rsid w:val="00515753"/>
    <w:rsid w:val="00530C11"/>
    <w:rsid w:val="00530FDE"/>
    <w:rsid w:val="00532388"/>
    <w:rsid w:val="0053265A"/>
    <w:rsid w:val="00533619"/>
    <w:rsid w:val="00534C0C"/>
    <w:rsid w:val="00537856"/>
    <w:rsid w:val="00540928"/>
    <w:rsid w:val="005414D0"/>
    <w:rsid w:val="00541703"/>
    <w:rsid w:val="00542A89"/>
    <w:rsid w:val="00544DF0"/>
    <w:rsid w:val="00545AB3"/>
    <w:rsid w:val="005478F2"/>
    <w:rsid w:val="00550635"/>
    <w:rsid w:val="0055184C"/>
    <w:rsid w:val="00551B7C"/>
    <w:rsid w:val="00552728"/>
    <w:rsid w:val="00553538"/>
    <w:rsid w:val="00554A3E"/>
    <w:rsid w:val="0056025E"/>
    <w:rsid w:val="00563D7D"/>
    <w:rsid w:val="0056454E"/>
    <w:rsid w:val="00564F09"/>
    <w:rsid w:val="005702D4"/>
    <w:rsid w:val="00570C53"/>
    <w:rsid w:val="00574AFE"/>
    <w:rsid w:val="00577EFB"/>
    <w:rsid w:val="00581506"/>
    <w:rsid w:val="0058304C"/>
    <w:rsid w:val="0058368B"/>
    <w:rsid w:val="00583B3E"/>
    <w:rsid w:val="00586056"/>
    <w:rsid w:val="0058772F"/>
    <w:rsid w:val="005904C8"/>
    <w:rsid w:val="00592002"/>
    <w:rsid w:val="0059340A"/>
    <w:rsid w:val="0059389B"/>
    <w:rsid w:val="00593F7B"/>
    <w:rsid w:val="00595324"/>
    <w:rsid w:val="0059586B"/>
    <w:rsid w:val="00596F2C"/>
    <w:rsid w:val="00597A85"/>
    <w:rsid w:val="005A6219"/>
    <w:rsid w:val="005A7460"/>
    <w:rsid w:val="005B2607"/>
    <w:rsid w:val="005B3A7D"/>
    <w:rsid w:val="005B4CB1"/>
    <w:rsid w:val="005B560C"/>
    <w:rsid w:val="005B722E"/>
    <w:rsid w:val="005C069D"/>
    <w:rsid w:val="005C0BE1"/>
    <w:rsid w:val="005C163E"/>
    <w:rsid w:val="005C1679"/>
    <w:rsid w:val="005C29BB"/>
    <w:rsid w:val="005C2E7F"/>
    <w:rsid w:val="005C597D"/>
    <w:rsid w:val="005C7CEA"/>
    <w:rsid w:val="005D0398"/>
    <w:rsid w:val="005D2BA7"/>
    <w:rsid w:val="005D3768"/>
    <w:rsid w:val="005E3240"/>
    <w:rsid w:val="005E4A7B"/>
    <w:rsid w:val="005E7234"/>
    <w:rsid w:val="005F2B23"/>
    <w:rsid w:val="005F2C71"/>
    <w:rsid w:val="005F4A96"/>
    <w:rsid w:val="005F7058"/>
    <w:rsid w:val="0060193B"/>
    <w:rsid w:val="00601CCC"/>
    <w:rsid w:val="0060342F"/>
    <w:rsid w:val="006049EC"/>
    <w:rsid w:val="00605198"/>
    <w:rsid w:val="0060543B"/>
    <w:rsid w:val="00605C0F"/>
    <w:rsid w:val="00606355"/>
    <w:rsid w:val="00606B72"/>
    <w:rsid w:val="00606D5B"/>
    <w:rsid w:val="00610F81"/>
    <w:rsid w:val="00611BE6"/>
    <w:rsid w:val="00612422"/>
    <w:rsid w:val="00614D28"/>
    <w:rsid w:val="006150C9"/>
    <w:rsid w:val="00615666"/>
    <w:rsid w:val="006177AF"/>
    <w:rsid w:val="00621DB6"/>
    <w:rsid w:val="006240C8"/>
    <w:rsid w:val="00624DEB"/>
    <w:rsid w:val="00626766"/>
    <w:rsid w:val="006319CE"/>
    <w:rsid w:val="00631D96"/>
    <w:rsid w:val="006323DA"/>
    <w:rsid w:val="006339B3"/>
    <w:rsid w:val="00633EB3"/>
    <w:rsid w:val="00634983"/>
    <w:rsid w:val="006351B2"/>
    <w:rsid w:val="00637B7A"/>
    <w:rsid w:val="00641B15"/>
    <w:rsid w:val="00641C49"/>
    <w:rsid w:val="00650366"/>
    <w:rsid w:val="0065141D"/>
    <w:rsid w:val="0065674B"/>
    <w:rsid w:val="006579CF"/>
    <w:rsid w:val="00661282"/>
    <w:rsid w:val="00661368"/>
    <w:rsid w:val="006613A9"/>
    <w:rsid w:val="00661A74"/>
    <w:rsid w:val="0066348D"/>
    <w:rsid w:val="0066360A"/>
    <w:rsid w:val="006647C7"/>
    <w:rsid w:val="00667E10"/>
    <w:rsid w:val="00670030"/>
    <w:rsid w:val="00670722"/>
    <w:rsid w:val="0067119F"/>
    <w:rsid w:val="00672138"/>
    <w:rsid w:val="00674CFC"/>
    <w:rsid w:val="00681D87"/>
    <w:rsid w:val="00682E3B"/>
    <w:rsid w:val="0068615C"/>
    <w:rsid w:val="00686B35"/>
    <w:rsid w:val="006910D4"/>
    <w:rsid w:val="00693F5F"/>
    <w:rsid w:val="00695499"/>
    <w:rsid w:val="00695866"/>
    <w:rsid w:val="006A092E"/>
    <w:rsid w:val="006A1F97"/>
    <w:rsid w:val="006A35BE"/>
    <w:rsid w:val="006A50E2"/>
    <w:rsid w:val="006B12F0"/>
    <w:rsid w:val="006B1599"/>
    <w:rsid w:val="006B3563"/>
    <w:rsid w:val="006B375E"/>
    <w:rsid w:val="006B7D95"/>
    <w:rsid w:val="006C1320"/>
    <w:rsid w:val="006C33E1"/>
    <w:rsid w:val="006C3582"/>
    <w:rsid w:val="006C3C0A"/>
    <w:rsid w:val="006C3F21"/>
    <w:rsid w:val="006C4173"/>
    <w:rsid w:val="006C5FE6"/>
    <w:rsid w:val="006C6183"/>
    <w:rsid w:val="006D00F6"/>
    <w:rsid w:val="006D17C2"/>
    <w:rsid w:val="006D32BF"/>
    <w:rsid w:val="006E12A6"/>
    <w:rsid w:val="006E38EA"/>
    <w:rsid w:val="006E5F90"/>
    <w:rsid w:val="006E6189"/>
    <w:rsid w:val="006E6CFE"/>
    <w:rsid w:val="006E6FA5"/>
    <w:rsid w:val="006F05CE"/>
    <w:rsid w:val="006F0E62"/>
    <w:rsid w:val="006F2C86"/>
    <w:rsid w:val="006F30ED"/>
    <w:rsid w:val="006F3BE8"/>
    <w:rsid w:val="006F5234"/>
    <w:rsid w:val="006F7EE8"/>
    <w:rsid w:val="007004BB"/>
    <w:rsid w:val="007014C5"/>
    <w:rsid w:val="00702205"/>
    <w:rsid w:val="007068A3"/>
    <w:rsid w:val="00706B1E"/>
    <w:rsid w:val="00712537"/>
    <w:rsid w:val="00712714"/>
    <w:rsid w:val="0071286E"/>
    <w:rsid w:val="00713750"/>
    <w:rsid w:val="00714124"/>
    <w:rsid w:val="00717276"/>
    <w:rsid w:val="00721DD9"/>
    <w:rsid w:val="007224B4"/>
    <w:rsid w:val="007238A7"/>
    <w:rsid w:val="00725F5C"/>
    <w:rsid w:val="00727145"/>
    <w:rsid w:val="0073529C"/>
    <w:rsid w:val="0073538B"/>
    <w:rsid w:val="00740E39"/>
    <w:rsid w:val="00743536"/>
    <w:rsid w:val="007453A7"/>
    <w:rsid w:val="00745A58"/>
    <w:rsid w:val="007460AA"/>
    <w:rsid w:val="00747AE5"/>
    <w:rsid w:val="00750A3C"/>
    <w:rsid w:val="00751960"/>
    <w:rsid w:val="007537AB"/>
    <w:rsid w:val="00754661"/>
    <w:rsid w:val="00754BD9"/>
    <w:rsid w:val="007552BF"/>
    <w:rsid w:val="007558F7"/>
    <w:rsid w:val="00756087"/>
    <w:rsid w:val="007563BF"/>
    <w:rsid w:val="007568D6"/>
    <w:rsid w:val="00757378"/>
    <w:rsid w:val="00757E6C"/>
    <w:rsid w:val="00765122"/>
    <w:rsid w:val="00770FC6"/>
    <w:rsid w:val="007720E8"/>
    <w:rsid w:val="00772630"/>
    <w:rsid w:val="007736B1"/>
    <w:rsid w:val="00777AB1"/>
    <w:rsid w:val="00782DBC"/>
    <w:rsid w:val="00783651"/>
    <w:rsid w:val="00784A03"/>
    <w:rsid w:val="007921E5"/>
    <w:rsid w:val="007927B8"/>
    <w:rsid w:val="00795503"/>
    <w:rsid w:val="00796276"/>
    <w:rsid w:val="007B0EAB"/>
    <w:rsid w:val="007B219F"/>
    <w:rsid w:val="007B21C1"/>
    <w:rsid w:val="007B27ED"/>
    <w:rsid w:val="007B7BE1"/>
    <w:rsid w:val="007C163B"/>
    <w:rsid w:val="007C1FAF"/>
    <w:rsid w:val="007C20A9"/>
    <w:rsid w:val="007C341E"/>
    <w:rsid w:val="007C56DB"/>
    <w:rsid w:val="007C6B17"/>
    <w:rsid w:val="007C729C"/>
    <w:rsid w:val="007C7E4B"/>
    <w:rsid w:val="007D034F"/>
    <w:rsid w:val="007D628D"/>
    <w:rsid w:val="007D76F1"/>
    <w:rsid w:val="007E4DDA"/>
    <w:rsid w:val="007E54E4"/>
    <w:rsid w:val="007F225E"/>
    <w:rsid w:val="007F2788"/>
    <w:rsid w:val="007F27FB"/>
    <w:rsid w:val="007F6143"/>
    <w:rsid w:val="00801C10"/>
    <w:rsid w:val="008024F4"/>
    <w:rsid w:val="00804CF8"/>
    <w:rsid w:val="00812154"/>
    <w:rsid w:val="00812329"/>
    <w:rsid w:val="0081438F"/>
    <w:rsid w:val="00820FC1"/>
    <w:rsid w:val="0082161F"/>
    <w:rsid w:val="00821A8C"/>
    <w:rsid w:val="00823D66"/>
    <w:rsid w:val="00826895"/>
    <w:rsid w:val="00832C34"/>
    <w:rsid w:val="00833D42"/>
    <w:rsid w:val="00833DAF"/>
    <w:rsid w:val="0083664A"/>
    <w:rsid w:val="00840CC9"/>
    <w:rsid w:val="00842CD9"/>
    <w:rsid w:val="00843D10"/>
    <w:rsid w:val="00844DCF"/>
    <w:rsid w:val="008460A1"/>
    <w:rsid w:val="008512F4"/>
    <w:rsid w:val="00851455"/>
    <w:rsid w:val="008519EA"/>
    <w:rsid w:val="00852A5D"/>
    <w:rsid w:val="00854419"/>
    <w:rsid w:val="008569DF"/>
    <w:rsid w:val="008569E7"/>
    <w:rsid w:val="00863C4F"/>
    <w:rsid w:val="008650F5"/>
    <w:rsid w:val="008654C9"/>
    <w:rsid w:val="008705EC"/>
    <w:rsid w:val="00870DD4"/>
    <w:rsid w:val="00873A2F"/>
    <w:rsid w:val="00874101"/>
    <w:rsid w:val="00874EC3"/>
    <w:rsid w:val="00875EC3"/>
    <w:rsid w:val="00876D43"/>
    <w:rsid w:val="00877677"/>
    <w:rsid w:val="00883C53"/>
    <w:rsid w:val="00883C7E"/>
    <w:rsid w:val="00884C66"/>
    <w:rsid w:val="00885006"/>
    <w:rsid w:val="008858BE"/>
    <w:rsid w:val="00890676"/>
    <w:rsid w:val="008936C3"/>
    <w:rsid w:val="00893B61"/>
    <w:rsid w:val="00893C46"/>
    <w:rsid w:val="00894613"/>
    <w:rsid w:val="00895787"/>
    <w:rsid w:val="00895EEF"/>
    <w:rsid w:val="00897564"/>
    <w:rsid w:val="008977AF"/>
    <w:rsid w:val="008A0561"/>
    <w:rsid w:val="008A385D"/>
    <w:rsid w:val="008A51EC"/>
    <w:rsid w:val="008A7B61"/>
    <w:rsid w:val="008B1D51"/>
    <w:rsid w:val="008B53DA"/>
    <w:rsid w:val="008B6E05"/>
    <w:rsid w:val="008B6E40"/>
    <w:rsid w:val="008C0B43"/>
    <w:rsid w:val="008C2FBA"/>
    <w:rsid w:val="008C5A99"/>
    <w:rsid w:val="008D0E13"/>
    <w:rsid w:val="008D54DB"/>
    <w:rsid w:val="008D5A19"/>
    <w:rsid w:val="008E1634"/>
    <w:rsid w:val="008E282F"/>
    <w:rsid w:val="008E514D"/>
    <w:rsid w:val="008E6469"/>
    <w:rsid w:val="008E76A0"/>
    <w:rsid w:val="008F0AAA"/>
    <w:rsid w:val="009043E9"/>
    <w:rsid w:val="009055DD"/>
    <w:rsid w:val="009058CA"/>
    <w:rsid w:val="00911355"/>
    <w:rsid w:val="00912A88"/>
    <w:rsid w:val="00912CB8"/>
    <w:rsid w:val="00914F60"/>
    <w:rsid w:val="00917049"/>
    <w:rsid w:val="00917F6D"/>
    <w:rsid w:val="0092082A"/>
    <w:rsid w:val="009217D2"/>
    <w:rsid w:val="00922EA8"/>
    <w:rsid w:val="009242D1"/>
    <w:rsid w:val="00924872"/>
    <w:rsid w:val="009255FA"/>
    <w:rsid w:val="00926584"/>
    <w:rsid w:val="00930A0D"/>
    <w:rsid w:val="00933B6C"/>
    <w:rsid w:val="00934B71"/>
    <w:rsid w:val="00936001"/>
    <w:rsid w:val="00936D8E"/>
    <w:rsid w:val="00941537"/>
    <w:rsid w:val="00941AAE"/>
    <w:rsid w:val="00941D2A"/>
    <w:rsid w:val="00945356"/>
    <w:rsid w:val="00947871"/>
    <w:rsid w:val="0095497C"/>
    <w:rsid w:val="00956224"/>
    <w:rsid w:val="00956B2F"/>
    <w:rsid w:val="0095739C"/>
    <w:rsid w:val="00957DE9"/>
    <w:rsid w:val="0096074F"/>
    <w:rsid w:val="00960D99"/>
    <w:rsid w:val="0096411F"/>
    <w:rsid w:val="00964A0A"/>
    <w:rsid w:val="00966691"/>
    <w:rsid w:val="00967AEC"/>
    <w:rsid w:val="00973BD8"/>
    <w:rsid w:val="0097449F"/>
    <w:rsid w:val="00976E3A"/>
    <w:rsid w:val="00984813"/>
    <w:rsid w:val="00984963"/>
    <w:rsid w:val="00987AC1"/>
    <w:rsid w:val="00994CDD"/>
    <w:rsid w:val="00995212"/>
    <w:rsid w:val="009963ED"/>
    <w:rsid w:val="009A1C26"/>
    <w:rsid w:val="009A2F37"/>
    <w:rsid w:val="009A2FE1"/>
    <w:rsid w:val="009A728F"/>
    <w:rsid w:val="009B231C"/>
    <w:rsid w:val="009B4104"/>
    <w:rsid w:val="009B4493"/>
    <w:rsid w:val="009B6143"/>
    <w:rsid w:val="009C612D"/>
    <w:rsid w:val="009C7AB7"/>
    <w:rsid w:val="009D047D"/>
    <w:rsid w:val="009D1C14"/>
    <w:rsid w:val="009D31B8"/>
    <w:rsid w:val="009D4CE3"/>
    <w:rsid w:val="009E0FA1"/>
    <w:rsid w:val="009E107C"/>
    <w:rsid w:val="009E1AD0"/>
    <w:rsid w:val="009E2577"/>
    <w:rsid w:val="009E736E"/>
    <w:rsid w:val="009E7647"/>
    <w:rsid w:val="009F13B4"/>
    <w:rsid w:val="009F79E1"/>
    <w:rsid w:val="00A01915"/>
    <w:rsid w:val="00A02A61"/>
    <w:rsid w:val="00A033FB"/>
    <w:rsid w:val="00A039BD"/>
    <w:rsid w:val="00A03D3F"/>
    <w:rsid w:val="00A065DF"/>
    <w:rsid w:val="00A06F2B"/>
    <w:rsid w:val="00A073BB"/>
    <w:rsid w:val="00A110CA"/>
    <w:rsid w:val="00A15F28"/>
    <w:rsid w:val="00A20F2A"/>
    <w:rsid w:val="00A236E2"/>
    <w:rsid w:val="00A24BD0"/>
    <w:rsid w:val="00A27BBF"/>
    <w:rsid w:val="00A31C3B"/>
    <w:rsid w:val="00A32423"/>
    <w:rsid w:val="00A324BE"/>
    <w:rsid w:val="00A3368F"/>
    <w:rsid w:val="00A35289"/>
    <w:rsid w:val="00A36AA9"/>
    <w:rsid w:val="00A36CFA"/>
    <w:rsid w:val="00A3784D"/>
    <w:rsid w:val="00A413ED"/>
    <w:rsid w:val="00A41C89"/>
    <w:rsid w:val="00A42955"/>
    <w:rsid w:val="00A43DFB"/>
    <w:rsid w:val="00A45432"/>
    <w:rsid w:val="00A4708A"/>
    <w:rsid w:val="00A51A2A"/>
    <w:rsid w:val="00A52E30"/>
    <w:rsid w:val="00A535E0"/>
    <w:rsid w:val="00A53738"/>
    <w:rsid w:val="00A53F50"/>
    <w:rsid w:val="00A553E6"/>
    <w:rsid w:val="00A574A5"/>
    <w:rsid w:val="00A6056E"/>
    <w:rsid w:val="00A62225"/>
    <w:rsid w:val="00A64B5C"/>
    <w:rsid w:val="00A669EB"/>
    <w:rsid w:val="00A671D5"/>
    <w:rsid w:val="00A70460"/>
    <w:rsid w:val="00A71BA9"/>
    <w:rsid w:val="00A7264E"/>
    <w:rsid w:val="00A75449"/>
    <w:rsid w:val="00A77297"/>
    <w:rsid w:val="00A81B97"/>
    <w:rsid w:val="00A83E98"/>
    <w:rsid w:val="00A90AB2"/>
    <w:rsid w:val="00A917BA"/>
    <w:rsid w:val="00A91DED"/>
    <w:rsid w:val="00AA3C67"/>
    <w:rsid w:val="00AA6A3D"/>
    <w:rsid w:val="00AB0623"/>
    <w:rsid w:val="00AB265A"/>
    <w:rsid w:val="00AB5770"/>
    <w:rsid w:val="00AB6DD7"/>
    <w:rsid w:val="00AB7EA1"/>
    <w:rsid w:val="00AC2563"/>
    <w:rsid w:val="00AC3F18"/>
    <w:rsid w:val="00AC3F1C"/>
    <w:rsid w:val="00AD1E79"/>
    <w:rsid w:val="00AD203F"/>
    <w:rsid w:val="00AD5B34"/>
    <w:rsid w:val="00AD5F87"/>
    <w:rsid w:val="00AE1E8F"/>
    <w:rsid w:val="00AE72CA"/>
    <w:rsid w:val="00AE7A52"/>
    <w:rsid w:val="00AE7CDC"/>
    <w:rsid w:val="00AF0A56"/>
    <w:rsid w:val="00AF17E8"/>
    <w:rsid w:val="00AF1D31"/>
    <w:rsid w:val="00AF31E3"/>
    <w:rsid w:val="00AF6309"/>
    <w:rsid w:val="00AF6DA7"/>
    <w:rsid w:val="00AF794F"/>
    <w:rsid w:val="00B003CF"/>
    <w:rsid w:val="00B01DDA"/>
    <w:rsid w:val="00B021AC"/>
    <w:rsid w:val="00B03E29"/>
    <w:rsid w:val="00B0784A"/>
    <w:rsid w:val="00B124D9"/>
    <w:rsid w:val="00B15A8D"/>
    <w:rsid w:val="00B17744"/>
    <w:rsid w:val="00B17C63"/>
    <w:rsid w:val="00B201A4"/>
    <w:rsid w:val="00B224CD"/>
    <w:rsid w:val="00B24593"/>
    <w:rsid w:val="00B2527A"/>
    <w:rsid w:val="00B27BD7"/>
    <w:rsid w:val="00B301A0"/>
    <w:rsid w:val="00B31CBC"/>
    <w:rsid w:val="00B36757"/>
    <w:rsid w:val="00B369B1"/>
    <w:rsid w:val="00B37C75"/>
    <w:rsid w:val="00B4382A"/>
    <w:rsid w:val="00B46044"/>
    <w:rsid w:val="00B46753"/>
    <w:rsid w:val="00B46A4A"/>
    <w:rsid w:val="00B52695"/>
    <w:rsid w:val="00B52863"/>
    <w:rsid w:val="00B52E19"/>
    <w:rsid w:val="00B53221"/>
    <w:rsid w:val="00B54100"/>
    <w:rsid w:val="00B559CC"/>
    <w:rsid w:val="00B572C3"/>
    <w:rsid w:val="00B57DC4"/>
    <w:rsid w:val="00B618B7"/>
    <w:rsid w:val="00B644FB"/>
    <w:rsid w:val="00B668A4"/>
    <w:rsid w:val="00B717AA"/>
    <w:rsid w:val="00B71D2B"/>
    <w:rsid w:val="00B71E80"/>
    <w:rsid w:val="00B7272C"/>
    <w:rsid w:val="00B742C5"/>
    <w:rsid w:val="00B7449B"/>
    <w:rsid w:val="00B81D77"/>
    <w:rsid w:val="00B846FC"/>
    <w:rsid w:val="00B87DDC"/>
    <w:rsid w:val="00B908E1"/>
    <w:rsid w:val="00B91F51"/>
    <w:rsid w:val="00B93F90"/>
    <w:rsid w:val="00B9551D"/>
    <w:rsid w:val="00B962D5"/>
    <w:rsid w:val="00B9684E"/>
    <w:rsid w:val="00B977C5"/>
    <w:rsid w:val="00BA1107"/>
    <w:rsid w:val="00BA2350"/>
    <w:rsid w:val="00BA272A"/>
    <w:rsid w:val="00BA6EC3"/>
    <w:rsid w:val="00BA6F41"/>
    <w:rsid w:val="00BA7A4C"/>
    <w:rsid w:val="00BB551C"/>
    <w:rsid w:val="00BB640F"/>
    <w:rsid w:val="00BB6BB6"/>
    <w:rsid w:val="00BC2F89"/>
    <w:rsid w:val="00BC3645"/>
    <w:rsid w:val="00BC41C3"/>
    <w:rsid w:val="00BC444E"/>
    <w:rsid w:val="00BC45ED"/>
    <w:rsid w:val="00BC6629"/>
    <w:rsid w:val="00BD4AF5"/>
    <w:rsid w:val="00BD720A"/>
    <w:rsid w:val="00BD72B4"/>
    <w:rsid w:val="00BE12A0"/>
    <w:rsid w:val="00BE200B"/>
    <w:rsid w:val="00BE26E6"/>
    <w:rsid w:val="00BE2E31"/>
    <w:rsid w:val="00BE52AC"/>
    <w:rsid w:val="00BE58BE"/>
    <w:rsid w:val="00BE7188"/>
    <w:rsid w:val="00BF078E"/>
    <w:rsid w:val="00BF1070"/>
    <w:rsid w:val="00BF1998"/>
    <w:rsid w:val="00BF1B10"/>
    <w:rsid w:val="00BF2AFC"/>
    <w:rsid w:val="00BF39AA"/>
    <w:rsid w:val="00BF55A2"/>
    <w:rsid w:val="00BF564E"/>
    <w:rsid w:val="00BF5FD1"/>
    <w:rsid w:val="00BF7377"/>
    <w:rsid w:val="00C01179"/>
    <w:rsid w:val="00C01CD3"/>
    <w:rsid w:val="00C02C2D"/>
    <w:rsid w:val="00C04CB1"/>
    <w:rsid w:val="00C112A6"/>
    <w:rsid w:val="00C136BF"/>
    <w:rsid w:val="00C15CBA"/>
    <w:rsid w:val="00C17990"/>
    <w:rsid w:val="00C21736"/>
    <w:rsid w:val="00C22E76"/>
    <w:rsid w:val="00C318DA"/>
    <w:rsid w:val="00C33798"/>
    <w:rsid w:val="00C3436A"/>
    <w:rsid w:val="00C35276"/>
    <w:rsid w:val="00C360C7"/>
    <w:rsid w:val="00C46844"/>
    <w:rsid w:val="00C474A1"/>
    <w:rsid w:val="00C5177F"/>
    <w:rsid w:val="00C52A32"/>
    <w:rsid w:val="00C53CC4"/>
    <w:rsid w:val="00C53D2E"/>
    <w:rsid w:val="00C56C33"/>
    <w:rsid w:val="00C600D3"/>
    <w:rsid w:val="00C61957"/>
    <w:rsid w:val="00C671A5"/>
    <w:rsid w:val="00C70142"/>
    <w:rsid w:val="00C70AF5"/>
    <w:rsid w:val="00C7202D"/>
    <w:rsid w:val="00C72D5D"/>
    <w:rsid w:val="00C74997"/>
    <w:rsid w:val="00C75825"/>
    <w:rsid w:val="00C803C5"/>
    <w:rsid w:val="00C9137B"/>
    <w:rsid w:val="00C92284"/>
    <w:rsid w:val="00C92541"/>
    <w:rsid w:val="00C93A2A"/>
    <w:rsid w:val="00C9630A"/>
    <w:rsid w:val="00C973AC"/>
    <w:rsid w:val="00C9776B"/>
    <w:rsid w:val="00CA0C73"/>
    <w:rsid w:val="00CA1874"/>
    <w:rsid w:val="00CA3684"/>
    <w:rsid w:val="00CA4628"/>
    <w:rsid w:val="00CA5F07"/>
    <w:rsid w:val="00CA6B52"/>
    <w:rsid w:val="00CA6FCA"/>
    <w:rsid w:val="00CB1678"/>
    <w:rsid w:val="00CB3DA1"/>
    <w:rsid w:val="00CB40C8"/>
    <w:rsid w:val="00CB6204"/>
    <w:rsid w:val="00CB69E2"/>
    <w:rsid w:val="00CB6DD8"/>
    <w:rsid w:val="00CB7794"/>
    <w:rsid w:val="00CC3FF1"/>
    <w:rsid w:val="00CC612C"/>
    <w:rsid w:val="00CD1A11"/>
    <w:rsid w:val="00CD580A"/>
    <w:rsid w:val="00CE0ACA"/>
    <w:rsid w:val="00CE0EF4"/>
    <w:rsid w:val="00CE27CB"/>
    <w:rsid w:val="00CE65D8"/>
    <w:rsid w:val="00CE765F"/>
    <w:rsid w:val="00CF3681"/>
    <w:rsid w:val="00CF3AE5"/>
    <w:rsid w:val="00CF6C55"/>
    <w:rsid w:val="00D02A8F"/>
    <w:rsid w:val="00D032CE"/>
    <w:rsid w:val="00D03C1F"/>
    <w:rsid w:val="00D0674F"/>
    <w:rsid w:val="00D06A8D"/>
    <w:rsid w:val="00D10197"/>
    <w:rsid w:val="00D1572F"/>
    <w:rsid w:val="00D15E2E"/>
    <w:rsid w:val="00D21224"/>
    <w:rsid w:val="00D24B91"/>
    <w:rsid w:val="00D26B08"/>
    <w:rsid w:val="00D26ED2"/>
    <w:rsid w:val="00D27147"/>
    <w:rsid w:val="00D278A5"/>
    <w:rsid w:val="00D354FB"/>
    <w:rsid w:val="00D36191"/>
    <w:rsid w:val="00D37F28"/>
    <w:rsid w:val="00D42565"/>
    <w:rsid w:val="00D43CFC"/>
    <w:rsid w:val="00D46C89"/>
    <w:rsid w:val="00D46EA1"/>
    <w:rsid w:val="00D50AA4"/>
    <w:rsid w:val="00D512FD"/>
    <w:rsid w:val="00D51535"/>
    <w:rsid w:val="00D56415"/>
    <w:rsid w:val="00D57C7A"/>
    <w:rsid w:val="00D600DF"/>
    <w:rsid w:val="00D61808"/>
    <w:rsid w:val="00D6393D"/>
    <w:rsid w:val="00D63E98"/>
    <w:rsid w:val="00D65CC1"/>
    <w:rsid w:val="00D667E6"/>
    <w:rsid w:val="00D66D9C"/>
    <w:rsid w:val="00D705D8"/>
    <w:rsid w:val="00D73116"/>
    <w:rsid w:val="00D7367C"/>
    <w:rsid w:val="00D75DB7"/>
    <w:rsid w:val="00D8710F"/>
    <w:rsid w:val="00D87889"/>
    <w:rsid w:val="00D87CDC"/>
    <w:rsid w:val="00D92234"/>
    <w:rsid w:val="00D922FC"/>
    <w:rsid w:val="00D9259A"/>
    <w:rsid w:val="00D93392"/>
    <w:rsid w:val="00D94C2C"/>
    <w:rsid w:val="00D94F6B"/>
    <w:rsid w:val="00DA1793"/>
    <w:rsid w:val="00DA273A"/>
    <w:rsid w:val="00DB1AF4"/>
    <w:rsid w:val="00DB2622"/>
    <w:rsid w:val="00DB7EB7"/>
    <w:rsid w:val="00DC042E"/>
    <w:rsid w:val="00DC0965"/>
    <w:rsid w:val="00DC1929"/>
    <w:rsid w:val="00DC48EC"/>
    <w:rsid w:val="00DC5CA9"/>
    <w:rsid w:val="00DC61EE"/>
    <w:rsid w:val="00DD2821"/>
    <w:rsid w:val="00DD3ADC"/>
    <w:rsid w:val="00DD5797"/>
    <w:rsid w:val="00DD715E"/>
    <w:rsid w:val="00DD78FF"/>
    <w:rsid w:val="00DD7A6B"/>
    <w:rsid w:val="00DE51BD"/>
    <w:rsid w:val="00DF05F9"/>
    <w:rsid w:val="00DF44B2"/>
    <w:rsid w:val="00DF4637"/>
    <w:rsid w:val="00DF736B"/>
    <w:rsid w:val="00DF7BDC"/>
    <w:rsid w:val="00E051F5"/>
    <w:rsid w:val="00E13246"/>
    <w:rsid w:val="00E14C47"/>
    <w:rsid w:val="00E17426"/>
    <w:rsid w:val="00E21089"/>
    <w:rsid w:val="00E22462"/>
    <w:rsid w:val="00E239F4"/>
    <w:rsid w:val="00E27C5A"/>
    <w:rsid w:val="00E31206"/>
    <w:rsid w:val="00E31603"/>
    <w:rsid w:val="00E3239A"/>
    <w:rsid w:val="00E32DEB"/>
    <w:rsid w:val="00E363E3"/>
    <w:rsid w:val="00E40EF2"/>
    <w:rsid w:val="00E420D6"/>
    <w:rsid w:val="00E42B18"/>
    <w:rsid w:val="00E431C4"/>
    <w:rsid w:val="00E445D6"/>
    <w:rsid w:val="00E448CD"/>
    <w:rsid w:val="00E44E37"/>
    <w:rsid w:val="00E474CE"/>
    <w:rsid w:val="00E50B93"/>
    <w:rsid w:val="00E54766"/>
    <w:rsid w:val="00E55728"/>
    <w:rsid w:val="00E57A94"/>
    <w:rsid w:val="00E6154A"/>
    <w:rsid w:val="00E63F83"/>
    <w:rsid w:val="00E6520B"/>
    <w:rsid w:val="00E66814"/>
    <w:rsid w:val="00E70322"/>
    <w:rsid w:val="00E70852"/>
    <w:rsid w:val="00E7142D"/>
    <w:rsid w:val="00E736FF"/>
    <w:rsid w:val="00E73BA5"/>
    <w:rsid w:val="00E80568"/>
    <w:rsid w:val="00E812AD"/>
    <w:rsid w:val="00E81935"/>
    <w:rsid w:val="00E8219B"/>
    <w:rsid w:val="00E8451E"/>
    <w:rsid w:val="00E85988"/>
    <w:rsid w:val="00E85D19"/>
    <w:rsid w:val="00E8633F"/>
    <w:rsid w:val="00E8709F"/>
    <w:rsid w:val="00E8718B"/>
    <w:rsid w:val="00E87CCB"/>
    <w:rsid w:val="00E90ED2"/>
    <w:rsid w:val="00E92219"/>
    <w:rsid w:val="00E93747"/>
    <w:rsid w:val="00EA25A7"/>
    <w:rsid w:val="00EA3AED"/>
    <w:rsid w:val="00EA57C6"/>
    <w:rsid w:val="00EA5914"/>
    <w:rsid w:val="00EA6473"/>
    <w:rsid w:val="00EB1C96"/>
    <w:rsid w:val="00EB1CCC"/>
    <w:rsid w:val="00EB251B"/>
    <w:rsid w:val="00EB41BB"/>
    <w:rsid w:val="00EB427C"/>
    <w:rsid w:val="00EB56E6"/>
    <w:rsid w:val="00EB5EF7"/>
    <w:rsid w:val="00EB6AC1"/>
    <w:rsid w:val="00EB7B72"/>
    <w:rsid w:val="00EC1868"/>
    <w:rsid w:val="00EC21D2"/>
    <w:rsid w:val="00EC49A8"/>
    <w:rsid w:val="00EC6700"/>
    <w:rsid w:val="00ED1152"/>
    <w:rsid w:val="00ED123E"/>
    <w:rsid w:val="00ED21D0"/>
    <w:rsid w:val="00ED482C"/>
    <w:rsid w:val="00ED6C28"/>
    <w:rsid w:val="00ED740C"/>
    <w:rsid w:val="00EE1667"/>
    <w:rsid w:val="00EE302A"/>
    <w:rsid w:val="00EE4ADB"/>
    <w:rsid w:val="00EF2C73"/>
    <w:rsid w:val="00F009F0"/>
    <w:rsid w:val="00F00AA5"/>
    <w:rsid w:val="00F01F89"/>
    <w:rsid w:val="00F02064"/>
    <w:rsid w:val="00F02C2C"/>
    <w:rsid w:val="00F0442C"/>
    <w:rsid w:val="00F04937"/>
    <w:rsid w:val="00F0504D"/>
    <w:rsid w:val="00F10D58"/>
    <w:rsid w:val="00F11605"/>
    <w:rsid w:val="00F122D5"/>
    <w:rsid w:val="00F13304"/>
    <w:rsid w:val="00F13FD9"/>
    <w:rsid w:val="00F14599"/>
    <w:rsid w:val="00F200CF"/>
    <w:rsid w:val="00F20D16"/>
    <w:rsid w:val="00F22750"/>
    <w:rsid w:val="00F238EE"/>
    <w:rsid w:val="00F23B4B"/>
    <w:rsid w:val="00F26DB5"/>
    <w:rsid w:val="00F27722"/>
    <w:rsid w:val="00F30021"/>
    <w:rsid w:val="00F32033"/>
    <w:rsid w:val="00F326CB"/>
    <w:rsid w:val="00F345CA"/>
    <w:rsid w:val="00F36FA3"/>
    <w:rsid w:val="00F371B6"/>
    <w:rsid w:val="00F37BC6"/>
    <w:rsid w:val="00F40484"/>
    <w:rsid w:val="00F4181C"/>
    <w:rsid w:val="00F45575"/>
    <w:rsid w:val="00F458C5"/>
    <w:rsid w:val="00F5180B"/>
    <w:rsid w:val="00F51EAD"/>
    <w:rsid w:val="00F536B7"/>
    <w:rsid w:val="00F53D5A"/>
    <w:rsid w:val="00F54B10"/>
    <w:rsid w:val="00F55D02"/>
    <w:rsid w:val="00F56314"/>
    <w:rsid w:val="00F609BD"/>
    <w:rsid w:val="00F627A0"/>
    <w:rsid w:val="00F62842"/>
    <w:rsid w:val="00F64DB1"/>
    <w:rsid w:val="00F67DCE"/>
    <w:rsid w:val="00F7749D"/>
    <w:rsid w:val="00F77A45"/>
    <w:rsid w:val="00F829C8"/>
    <w:rsid w:val="00F94982"/>
    <w:rsid w:val="00F96832"/>
    <w:rsid w:val="00F96BA1"/>
    <w:rsid w:val="00FA0528"/>
    <w:rsid w:val="00FA076B"/>
    <w:rsid w:val="00FA380A"/>
    <w:rsid w:val="00FA511B"/>
    <w:rsid w:val="00FA515B"/>
    <w:rsid w:val="00FB11F7"/>
    <w:rsid w:val="00FB4228"/>
    <w:rsid w:val="00FB5687"/>
    <w:rsid w:val="00FB769E"/>
    <w:rsid w:val="00FC117A"/>
    <w:rsid w:val="00FC1C35"/>
    <w:rsid w:val="00FC20BF"/>
    <w:rsid w:val="00FC3024"/>
    <w:rsid w:val="00FC538C"/>
    <w:rsid w:val="00FD1403"/>
    <w:rsid w:val="00FD2532"/>
    <w:rsid w:val="00FE4D50"/>
    <w:rsid w:val="00FE764D"/>
    <w:rsid w:val="00FF0BBD"/>
    <w:rsid w:val="00FF1556"/>
    <w:rsid w:val="00FF1612"/>
    <w:rsid w:val="00FF1E7C"/>
    <w:rsid w:val="00FF3B5D"/>
    <w:rsid w:val="00FF3EB7"/>
    <w:rsid w:val="00FF7A99"/>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A813503"/>
  <w14:defaultImageDpi w14:val="300"/>
  <w15:docId w15:val="{61CE41C5-A70D-43B0-82E4-D3C8AA71CD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Theme="minorEastAsia" w:hAnsi="Cambria" w:cs="Times New Roman"/>
        <w:sz w:val="24"/>
        <w:szCs w:val="24"/>
        <w:lang w:val="nl-NL" w:eastAsia="nl-N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A0C73"/>
  </w:style>
  <w:style w:type="paragraph" w:styleId="Heading1">
    <w:name w:val="heading 1"/>
    <w:basedOn w:val="Normal"/>
    <w:next w:val="Normal"/>
    <w:link w:val="Heading1Char"/>
    <w:uiPriority w:val="9"/>
    <w:qFormat/>
    <w:rsid w:val="009B4104"/>
    <w:pPr>
      <w:spacing w:line="276" w:lineRule="auto"/>
      <w:outlineLvl w:val="0"/>
    </w:pPr>
    <w:rPr>
      <w:b/>
      <w:u w:val="single"/>
    </w:rPr>
  </w:style>
  <w:style w:type="paragraph" w:styleId="Heading2">
    <w:name w:val="heading 2"/>
    <w:basedOn w:val="Normal"/>
    <w:next w:val="Normal"/>
    <w:link w:val="Heading2Char"/>
    <w:uiPriority w:val="9"/>
    <w:unhideWhenUsed/>
    <w:qFormat/>
    <w:rsid w:val="000A73AC"/>
    <w:pPr>
      <w:spacing w:line="276" w:lineRule="auto"/>
      <w:outlineLvl w:val="1"/>
    </w:pPr>
    <w:rPr>
      <w:b/>
      <w:u w:val="single"/>
    </w:rPr>
  </w:style>
  <w:style w:type="paragraph" w:styleId="Heading3">
    <w:name w:val="heading 3"/>
    <w:basedOn w:val="Normal"/>
    <w:next w:val="Normal"/>
    <w:link w:val="Heading3Char"/>
    <w:uiPriority w:val="9"/>
    <w:unhideWhenUsed/>
    <w:qFormat/>
    <w:rsid w:val="000A73AC"/>
    <w:pPr>
      <w:widowControl w:val="0"/>
      <w:autoSpaceDE w:val="0"/>
      <w:autoSpaceDN w:val="0"/>
      <w:adjustRightInd w:val="0"/>
      <w:spacing w:line="276" w:lineRule="auto"/>
      <w:outlineLvl w:val="2"/>
    </w:pPr>
    <w:rPr>
      <w:i/>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F0A56"/>
    <w:rPr>
      <w:color w:val="0000FF" w:themeColor="hyperlink"/>
      <w:u w:val="single"/>
    </w:rPr>
  </w:style>
  <w:style w:type="paragraph" w:styleId="BalloonText">
    <w:name w:val="Balloon Text"/>
    <w:basedOn w:val="Normal"/>
    <w:link w:val="BalloonTextChar"/>
    <w:uiPriority w:val="99"/>
    <w:semiHidden/>
    <w:unhideWhenUsed/>
    <w:rsid w:val="006D32B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D32BF"/>
    <w:rPr>
      <w:rFonts w:ascii="Lucida Grande" w:hAnsi="Lucida Grande" w:cs="Lucida Grande"/>
      <w:sz w:val="18"/>
      <w:szCs w:val="18"/>
    </w:rPr>
  </w:style>
  <w:style w:type="character" w:customStyle="1" w:styleId="Heading1Char">
    <w:name w:val="Heading 1 Char"/>
    <w:basedOn w:val="DefaultParagraphFont"/>
    <w:link w:val="Heading1"/>
    <w:uiPriority w:val="9"/>
    <w:rsid w:val="009B4104"/>
    <w:rPr>
      <w:b/>
      <w:u w:val="single"/>
    </w:rPr>
  </w:style>
  <w:style w:type="paragraph" w:styleId="Bibliography">
    <w:name w:val="Bibliography"/>
    <w:basedOn w:val="Normal"/>
    <w:next w:val="Normal"/>
    <w:uiPriority w:val="37"/>
    <w:unhideWhenUsed/>
    <w:rsid w:val="00E420D6"/>
  </w:style>
  <w:style w:type="paragraph" w:styleId="Caption">
    <w:name w:val="caption"/>
    <w:basedOn w:val="Normal"/>
    <w:next w:val="Normal"/>
    <w:uiPriority w:val="35"/>
    <w:unhideWhenUsed/>
    <w:qFormat/>
    <w:rsid w:val="00064A50"/>
    <w:pPr>
      <w:spacing w:after="200"/>
    </w:pPr>
    <w:rPr>
      <w:b/>
      <w:bCs/>
      <w:color w:val="4F81BD" w:themeColor="accent1"/>
      <w:sz w:val="18"/>
      <w:szCs w:val="18"/>
    </w:rPr>
  </w:style>
  <w:style w:type="character" w:styleId="FollowedHyperlink">
    <w:name w:val="FollowedHyperlink"/>
    <w:basedOn w:val="DefaultParagraphFont"/>
    <w:uiPriority w:val="99"/>
    <w:semiHidden/>
    <w:unhideWhenUsed/>
    <w:rsid w:val="000D2AB4"/>
    <w:rPr>
      <w:color w:val="800080" w:themeColor="followedHyperlink"/>
      <w:u w:val="single"/>
    </w:rPr>
  </w:style>
  <w:style w:type="paragraph" w:styleId="TOC1">
    <w:name w:val="toc 1"/>
    <w:basedOn w:val="Normal"/>
    <w:next w:val="Normal"/>
    <w:autoRedefine/>
    <w:uiPriority w:val="39"/>
    <w:unhideWhenUsed/>
    <w:rsid w:val="00274AB1"/>
    <w:pPr>
      <w:tabs>
        <w:tab w:val="right" w:leader="dot" w:pos="9056"/>
      </w:tabs>
    </w:pPr>
  </w:style>
  <w:style w:type="paragraph" w:styleId="TOC2">
    <w:name w:val="toc 2"/>
    <w:basedOn w:val="Normal"/>
    <w:next w:val="Normal"/>
    <w:autoRedefine/>
    <w:uiPriority w:val="39"/>
    <w:unhideWhenUsed/>
    <w:rsid w:val="00541703"/>
    <w:pPr>
      <w:ind w:left="240"/>
    </w:pPr>
  </w:style>
  <w:style w:type="paragraph" w:styleId="TOC3">
    <w:name w:val="toc 3"/>
    <w:basedOn w:val="Normal"/>
    <w:next w:val="Normal"/>
    <w:autoRedefine/>
    <w:uiPriority w:val="39"/>
    <w:unhideWhenUsed/>
    <w:rsid w:val="00541703"/>
    <w:pPr>
      <w:ind w:left="480"/>
    </w:pPr>
  </w:style>
  <w:style w:type="paragraph" w:styleId="TOC4">
    <w:name w:val="toc 4"/>
    <w:basedOn w:val="Normal"/>
    <w:next w:val="Normal"/>
    <w:autoRedefine/>
    <w:uiPriority w:val="39"/>
    <w:unhideWhenUsed/>
    <w:rsid w:val="00541703"/>
    <w:pPr>
      <w:ind w:left="720"/>
    </w:pPr>
  </w:style>
  <w:style w:type="paragraph" w:styleId="TOC5">
    <w:name w:val="toc 5"/>
    <w:basedOn w:val="Normal"/>
    <w:next w:val="Normal"/>
    <w:autoRedefine/>
    <w:uiPriority w:val="39"/>
    <w:unhideWhenUsed/>
    <w:rsid w:val="00541703"/>
    <w:pPr>
      <w:ind w:left="960"/>
    </w:pPr>
  </w:style>
  <w:style w:type="paragraph" w:styleId="TOC6">
    <w:name w:val="toc 6"/>
    <w:basedOn w:val="Normal"/>
    <w:next w:val="Normal"/>
    <w:autoRedefine/>
    <w:uiPriority w:val="39"/>
    <w:unhideWhenUsed/>
    <w:rsid w:val="00541703"/>
    <w:pPr>
      <w:ind w:left="1200"/>
    </w:pPr>
  </w:style>
  <w:style w:type="paragraph" w:styleId="TOC7">
    <w:name w:val="toc 7"/>
    <w:basedOn w:val="Normal"/>
    <w:next w:val="Normal"/>
    <w:autoRedefine/>
    <w:uiPriority w:val="39"/>
    <w:unhideWhenUsed/>
    <w:rsid w:val="00541703"/>
    <w:pPr>
      <w:ind w:left="1440"/>
    </w:pPr>
  </w:style>
  <w:style w:type="paragraph" w:styleId="TOC8">
    <w:name w:val="toc 8"/>
    <w:basedOn w:val="Normal"/>
    <w:next w:val="Normal"/>
    <w:autoRedefine/>
    <w:uiPriority w:val="39"/>
    <w:unhideWhenUsed/>
    <w:rsid w:val="00541703"/>
    <w:pPr>
      <w:ind w:left="1680"/>
    </w:pPr>
  </w:style>
  <w:style w:type="paragraph" w:styleId="TOC9">
    <w:name w:val="toc 9"/>
    <w:basedOn w:val="Normal"/>
    <w:next w:val="Normal"/>
    <w:autoRedefine/>
    <w:uiPriority w:val="39"/>
    <w:unhideWhenUsed/>
    <w:rsid w:val="00541703"/>
    <w:pPr>
      <w:ind w:left="1920"/>
    </w:pPr>
  </w:style>
  <w:style w:type="character" w:styleId="PlaceholderText">
    <w:name w:val="Placeholder Text"/>
    <w:basedOn w:val="DefaultParagraphFont"/>
    <w:uiPriority w:val="99"/>
    <w:semiHidden/>
    <w:rsid w:val="00541703"/>
    <w:rPr>
      <w:color w:val="808080"/>
    </w:rPr>
  </w:style>
  <w:style w:type="paragraph" w:styleId="NormalWeb">
    <w:name w:val="Normal (Web)"/>
    <w:basedOn w:val="Normal"/>
    <w:uiPriority w:val="99"/>
    <w:unhideWhenUsed/>
    <w:rsid w:val="00C973AC"/>
    <w:pPr>
      <w:spacing w:before="100" w:beforeAutospacing="1" w:after="100" w:afterAutospacing="1"/>
    </w:pPr>
    <w:rPr>
      <w:rFonts w:ascii="Times" w:hAnsi="Times"/>
      <w:sz w:val="20"/>
      <w:szCs w:val="20"/>
    </w:rPr>
  </w:style>
  <w:style w:type="paragraph" w:styleId="Footer">
    <w:name w:val="footer"/>
    <w:basedOn w:val="Normal"/>
    <w:link w:val="FooterChar"/>
    <w:uiPriority w:val="99"/>
    <w:unhideWhenUsed/>
    <w:rsid w:val="00EA6473"/>
    <w:pPr>
      <w:tabs>
        <w:tab w:val="center" w:pos="4536"/>
        <w:tab w:val="right" w:pos="9072"/>
      </w:tabs>
    </w:pPr>
  </w:style>
  <w:style w:type="character" w:customStyle="1" w:styleId="FooterChar">
    <w:name w:val="Footer Char"/>
    <w:basedOn w:val="DefaultParagraphFont"/>
    <w:link w:val="Footer"/>
    <w:uiPriority w:val="99"/>
    <w:rsid w:val="00EA6473"/>
  </w:style>
  <w:style w:type="character" w:styleId="PageNumber">
    <w:name w:val="page number"/>
    <w:basedOn w:val="DefaultParagraphFont"/>
    <w:uiPriority w:val="99"/>
    <w:semiHidden/>
    <w:unhideWhenUsed/>
    <w:rsid w:val="00EA6473"/>
  </w:style>
  <w:style w:type="paragraph" w:styleId="Header">
    <w:name w:val="header"/>
    <w:basedOn w:val="Normal"/>
    <w:link w:val="HeaderChar"/>
    <w:uiPriority w:val="99"/>
    <w:unhideWhenUsed/>
    <w:rsid w:val="00EA6473"/>
    <w:pPr>
      <w:tabs>
        <w:tab w:val="center" w:pos="4536"/>
        <w:tab w:val="right" w:pos="9072"/>
      </w:tabs>
    </w:pPr>
  </w:style>
  <w:style w:type="character" w:customStyle="1" w:styleId="HeaderChar">
    <w:name w:val="Header Char"/>
    <w:basedOn w:val="DefaultParagraphFont"/>
    <w:link w:val="Header"/>
    <w:uiPriority w:val="99"/>
    <w:rsid w:val="00EA6473"/>
  </w:style>
  <w:style w:type="paragraph" w:styleId="FootnoteText">
    <w:name w:val="footnote text"/>
    <w:basedOn w:val="Normal"/>
    <w:link w:val="FootnoteTextChar"/>
    <w:uiPriority w:val="99"/>
    <w:unhideWhenUsed/>
    <w:rsid w:val="000167FC"/>
  </w:style>
  <w:style w:type="character" w:customStyle="1" w:styleId="FootnoteTextChar">
    <w:name w:val="Footnote Text Char"/>
    <w:basedOn w:val="DefaultParagraphFont"/>
    <w:link w:val="FootnoteText"/>
    <w:uiPriority w:val="99"/>
    <w:rsid w:val="000167FC"/>
  </w:style>
  <w:style w:type="character" w:styleId="FootnoteReference">
    <w:name w:val="footnote reference"/>
    <w:basedOn w:val="DefaultParagraphFont"/>
    <w:uiPriority w:val="99"/>
    <w:unhideWhenUsed/>
    <w:rsid w:val="000167FC"/>
    <w:rPr>
      <w:vertAlign w:val="superscript"/>
    </w:rPr>
  </w:style>
  <w:style w:type="paragraph" w:styleId="NoSpacing">
    <w:name w:val="No Spacing"/>
    <w:link w:val="NoSpacingChar"/>
    <w:uiPriority w:val="1"/>
    <w:qFormat/>
    <w:rsid w:val="005051F3"/>
    <w:rPr>
      <w:rFonts w:asciiTheme="minorHAnsi" w:hAnsiTheme="minorHAnsi" w:cstheme="minorBidi"/>
      <w:sz w:val="22"/>
      <w:szCs w:val="22"/>
    </w:rPr>
  </w:style>
  <w:style w:type="character" w:customStyle="1" w:styleId="NoSpacingChar">
    <w:name w:val="No Spacing Char"/>
    <w:basedOn w:val="DefaultParagraphFont"/>
    <w:link w:val="NoSpacing"/>
    <w:uiPriority w:val="1"/>
    <w:rsid w:val="005051F3"/>
    <w:rPr>
      <w:rFonts w:asciiTheme="minorHAnsi" w:hAnsiTheme="minorHAnsi" w:cstheme="minorBidi"/>
      <w:sz w:val="22"/>
      <w:szCs w:val="22"/>
    </w:rPr>
  </w:style>
  <w:style w:type="character" w:customStyle="1" w:styleId="Heading2Char">
    <w:name w:val="Heading 2 Char"/>
    <w:basedOn w:val="DefaultParagraphFont"/>
    <w:link w:val="Heading2"/>
    <w:uiPriority w:val="9"/>
    <w:rsid w:val="000A73AC"/>
    <w:rPr>
      <w:b/>
      <w:u w:val="single"/>
    </w:rPr>
  </w:style>
  <w:style w:type="character" w:customStyle="1" w:styleId="Heading3Char">
    <w:name w:val="Heading 3 Char"/>
    <w:basedOn w:val="DefaultParagraphFont"/>
    <w:link w:val="Heading3"/>
    <w:uiPriority w:val="9"/>
    <w:rsid w:val="000A73AC"/>
    <w:rPr>
      <w:i/>
      <w:u w:val="single"/>
    </w:rPr>
  </w:style>
  <w:style w:type="paragraph" w:styleId="ListParagraph">
    <w:name w:val="List Paragraph"/>
    <w:basedOn w:val="Normal"/>
    <w:uiPriority w:val="34"/>
    <w:qFormat/>
    <w:rsid w:val="000D5CC2"/>
    <w:pPr>
      <w:ind w:left="720"/>
      <w:contextualSpacing/>
    </w:pPr>
  </w:style>
  <w:style w:type="table" w:styleId="LightShading-Accent1">
    <w:name w:val="Light Shading Accent 1"/>
    <w:basedOn w:val="TableNormal"/>
    <w:uiPriority w:val="60"/>
    <w:rsid w:val="005F4A96"/>
    <w:rPr>
      <w:rFonts w:asciiTheme="minorHAnsi" w:hAnsiTheme="minorHAnsi" w:cstheme="minorBidi"/>
      <w:color w:val="365F91" w:themeColor="accent1" w:themeShade="BF"/>
      <w:sz w:val="22"/>
      <w:szCs w:val="22"/>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8699172">
      <w:bodyDiv w:val="1"/>
      <w:marLeft w:val="0"/>
      <w:marRight w:val="0"/>
      <w:marTop w:val="0"/>
      <w:marBottom w:val="0"/>
      <w:divBdr>
        <w:top w:val="none" w:sz="0" w:space="0" w:color="auto"/>
        <w:left w:val="none" w:sz="0" w:space="0" w:color="auto"/>
        <w:bottom w:val="none" w:sz="0" w:space="0" w:color="auto"/>
        <w:right w:val="none" w:sz="0" w:space="0" w:color="auto"/>
      </w:divBdr>
      <w:divsChild>
        <w:div w:id="926811404">
          <w:marLeft w:val="0"/>
          <w:marRight w:val="0"/>
          <w:marTop w:val="0"/>
          <w:marBottom w:val="0"/>
          <w:divBdr>
            <w:top w:val="none" w:sz="0" w:space="0" w:color="auto"/>
            <w:left w:val="none" w:sz="0" w:space="0" w:color="auto"/>
            <w:bottom w:val="none" w:sz="0" w:space="0" w:color="auto"/>
            <w:right w:val="none" w:sz="0" w:space="0" w:color="auto"/>
          </w:divBdr>
          <w:divsChild>
            <w:div w:id="95441800">
              <w:marLeft w:val="0"/>
              <w:marRight w:val="0"/>
              <w:marTop w:val="0"/>
              <w:marBottom w:val="0"/>
              <w:divBdr>
                <w:top w:val="none" w:sz="0" w:space="0" w:color="auto"/>
                <w:left w:val="none" w:sz="0" w:space="0" w:color="auto"/>
                <w:bottom w:val="none" w:sz="0" w:space="0" w:color="auto"/>
                <w:right w:val="none" w:sz="0" w:space="0" w:color="auto"/>
              </w:divBdr>
              <w:divsChild>
                <w:div w:id="2119058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3129745">
      <w:bodyDiv w:val="1"/>
      <w:marLeft w:val="0"/>
      <w:marRight w:val="0"/>
      <w:marTop w:val="0"/>
      <w:marBottom w:val="0"/>
      <w:divBdr>
        <w:top w:val="none" w:sz="0" w:space="0" w:color="auto"/>
        <w:left w:val="none" w:sz="0" w:space="0" w:color="auto"/>
        <w:bottom w:val="none" w:sz="0" w:space="0" w:color="auto"/>
        <w:right w:val="none" w:sz="0" w:space="0" w:color="auto"/>
      </w:divBdr>
    </w:div>
    <w:div w:id="609363881">
      <w:bodyDiv w:val="1"/>
      <w:marLeft w:val="0"/>
      <w:marRight w:val="0"/>
      <w:marTop w:val="0"/>
      <w:marBottom w:val="0"/>
      <w:divBdr>
        <w:top w:val="none" w:sz="0" w:space="0" w:color="auto"/>
        <w:left w:val="none" w:sz="0" w:space="0" w:color="auto"/>
        <w:bottom w:val="none" w:sz="0" w:space="0" w:color="auto"/>
        <w:right w:val="none" w:sz="0" w:space="0" w:color="auto"/>
      </w:divBdr>
    </w:div>
    <w:div w:id="651251590">
      <w:bodyDiv w:val="1"/>
      <w:marLeft w:val="0"/>
      <w:marRight w:val="0"/>
      <w:marTop w:val="0"/>
      <w:marBottom w:val="0"/>
      <w:divBdr>
        <w:top w:val="none" w:sz="0" w:space="0" w:color="auto"/>
        <w:left w:val="none" w:sz="0" w:space="0" w:color="auto"/>
        <w:bottom w:val="none" w:sz="0" w:space="0" w:color="auto"/>
        <w:right w:val="none" w:sz="0" w:space="0" w:color="auto"/>
      </w:divBdr>
    </w:div>
    <w:div w:id="658581744">
      <w:bodyDiv w:val="1"/>
      <w:marLeft w:val="0"/>
      <w:marRight w:val="0"/>
      <w:marTop w:val="0"/>
      <w:marBottom w:val="0"/>
      <w:divBdr>
        <w:top w:val="none" w:sz="0" w:space="0" w:color="auto"/>
        <w:left w:val="none" w:sz="0" w:space="0" w:color="auto"/>
        <w:bottom w:val="none" w:sz="0" w:space="0" w:color="auto"/>
        <w:right w:val="none" w:sz="0" w:space="0" w:color="auto"/>
      </w:divBdr>
    </w:div>
    <w:div w:id="680664038">
      <w:bodyDiv w:val="1"/>
      <w:marLeft w:val="0"/>
      <w:marRight w:val="0"/>
      <w:marTop w:val="0"/>
      <w:marBottom w:val="0"/>
      <w:divBdr>
        <w:top w:val="none" w:sz="0" w:space="0" w:color="auto"/>
        <w:left w:val="none" w:sz="0" w:space="0" w:color="auto"/>
        <w:bottom w:val="none" w:sz="0" w:space="0" w:color="auto"/>
        <w:right w:val="none" w:sz="0" w:space="0" w:color="auto"/>
      </w:divBdr>
    </w:div>
    <w:div w:id="776946248">
      <w:bodyDiv w:val="1"/>
      <w:marLeft w:val="0"/>
      <w:marRight w:val="0"/>
      <w:marTop w:val="0"/>
      <w:marBottom w:val="0"/>
      <w:divBdr>
        <w:top w:val="none" w:sz="0" w:space="0" w:color="auto"/>
        <w:left w:val="none" w:sz="0" w:space="0" w:color="auto"/>
        <w:bottom w:val="none" w:sz="0" w:space="0" w:color="auto"/>
        <w:right w:val="none" w:sz="0" w:space="0" w:color="auto"/>
      </w:divBdr>
    </w:div>
    <w:div w:id="1157962307">
      <w:bodyDiv w:val="1"/>
      <w:marLeft w:val="0"/>
      <w:marRight w:val="0"/>
      <w:marTop w:val="0"/>
      <w:marBottom w:val="0"/>
      <w:divBdr>
        <w:top w:val="none" w:sz="0" w:space="0" w:color="auto"/>
        <w:left w:val="none" w:sz="0" w:space="0" w:color="auto"/>
        <w:bottom w:val="none" w:sz="0" w:space="0" w:color="auto"/>
        <w:right w:val="none" w:sz="0" w:space="0" w:color="auto"/>
      </w:divBdr>
    </w:div>
    <w:div w:id="1171069691">
      <w:bodyDiv w:val="1"/>
      <w:marLeft w:val="0"/>
      <w:marRight w:val="0"/>
      <w:marTop w:val="0"/>
      <w:marBottom w:val="0"/>
      <w:divBdr>
        <w:top w:val="none" w:sz="0" w:space="0" w:color="auto"/>
        <w:left w:val="none" w:sz="0" w:space="0" w:color="auto"/>
        <w:bottom w:val="none" w:sz="0" w:space="0" w:color="auto"/>
        <w:right w:val="none" w:sz="0" w:space="0" w:color="auto"/>
      </w:divBdr>
    </w:div>
    <w:div w:id="1319725004">
      <w:bodyDiv w:val="1"/>
      <w:marLeft w:val="0"/>
      <w:marRight w:val="0"/>
      <w:marTop w:val="0"/>
      <w:marBottom w:val="0"/>
      <w:divBdr>
        <w:top w:val="none" w:sz="0" w:space="0" w:color="auto"/>
        <w:left w:val="none" w:sz="0" w:space="0" w:color="auto"/>
        <w:bottom w:val="none" w:sz="0" w:space="0" w:color="auto"/>
        <w:right w:val="none" w:sz="0" w:space="0" w:color="auto"/>
      </w:divBdr>
      <w:divsChild>
        <w:div w:id="1645503931">
          <w:marLeft w:val="0"/>
          <w:marRight w:val="0"/>
          <w:marTop w:val="0"/>
          <w:marBottom w:val="0"/>
          <w:divBdr>
            <w:top w:val="none" w:sz="0" w:space="0" w:color="auto"/>
            <w:left w:val="none" w:sz="0" w:space="0" w:color="auto"/>
            <w:bottom w:val="none" w:sz="0" w:space="0" w:color="auto"/>
            <w:right w:val="none" w:sz="0" w:space="0" w:color="auto"/>
          </w:divBdr>
          <w:divsChild>
            <w:div w:id="1524396770">
              <w:marLeft w:val="0"/>
              <w:marRight w:val="0"/>
              <w:marTop w:val="0"/>
              <w:marBottom w:val="0"/>
              <w:divBdr>
                <w:top w:val="none" w:sz="0" w:space="0" w:color="auto"/>
                <w:left w:val="none" w:sz="0" w:space="0" w:color="auto"/>
                <w:bottom w:val="none" w:sz="0" w:space="0" w:color="auto"/>
                <w:right w:val="none" w:sz="0" w:space="0" w:color="auto"/>
              </w:divBdr>
              <w:divsChild>
                <w:div w:id="1121338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2653111">
      <w:bodyDiv w:val="1"/>
      <w:marLeft w:val="0"/>
      <w:marRight w:val="0"/>
      <w:marTop w:val="0"/>
      <w:marBottom w:val="0"/>
      <w:divBdr>
        <w:top w:val="none" w:sz="0" w:space="0" w:color="auto"/>
        <w:left w:val="none" w:sz="0" w:space="0" w:color="auto"/>
        <w:bottom w:val="none" w:sz="0" w:space="0" w:color="auto"/>
        <w:right w:val="none" w:sz="0" w:space="0" w:color="auto"/>
      </w:divBdr>
    </w:div>
    <w:div w:id="1471291343">
      <w:bodyDiv w:val="1"/>
      <w:marLeft w:val="0"/>
      <w:marRight w:val="0"/>
      <w:marTop w:val="0"/>
      <w:marBottom w:val="0"/>
      <w:divBdr>
        <w:top w:val="none" w:sz="0" w:space="0" w:color="auto"/>
        <w:left w:val="none" w:sz="0" w:space="0" w:color="auto"/>
        <w:bottom w:val="none" w:sz="0" w:space="0" w:color="auto"/>
        <w:right w:val="none" w:sz="0" w:space="0" w:color="auto"/>
      </w:divBdr>
      <w:divsChild>
        <w:div w:id="1166288918">
          <w:marLeft w:val="0"/>
          <w:marRight w:val="0"/>
          <w:marTop w:val="0"/>
          <w:marBottom w:val="0"/>
          <w:divBdr>
            <w:top w:val="none" w:sz="0" w:space="0" w:color="auto"/>
            <w:left w:val="none" w:sz="0" w:space="0" w:color="auto"/>
            <w:bottom w:val="none" w:sz="0" w:space="0" w:color="auto"/>
            <w:right w:val="none" w:sz="0" w:space="0" w:color="auto"/>
          </w:divBdr>
          <w:divsChild>
            <w:div w:id="1795633040">
              <w:marLeft w:val="0"/>
              <w:marRight w:val="0"/>
              <w:marTop w:val="0"/>
              <w:marBottom w:val="0"/>
              <w:divBdr>
                <w:top w:val="none" w:sz="0" w:space="0" w:color="auto"/>
                <w:left w:val="none" w:sz="0" w:space="0" w:color="auto"/>
                <w:bottom w:val="none" w:sz="0" w:space="0" w:color="auto"/>
                <w:right w:val="none" w:sz="0" w:space="0" w:color="auto"/>
              </w:divBdr>
              <w:divsChild>
                <w:div w:id="2063090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7479151">
      <w:bodyDiv w:val="1"/>
      <w:marLeft w:val="0"/>
      <w:marRight w:val="0"/>
      <w:marTop w:val="0"/>
      <w:marBottom w:val="0"/>
      <w:divBdr>
        <w:top w:val="none" w:sz="0" w:space="0" w:color="auto"/>
        <w:left w:val="none" w:sz="0" w:space="0" w:color="auto"/>
        <w:bottom w:val="none" w:sz="0" w:space="0" w:color="auto"/>
        <w:right w:val="none" w:sz="0" w:space="0" w:color="auto"/>
      </w:divBdr>
    </w:div>
    <w:div w:id="1869101062">
      <w:bodyDiv w:val="1"/>
      <w:marLeft w:val="0"/>
      <w:marRight w:val="0"/>
      <w:marTop w:val="0"/>
      <w:marBottom w:val="0"/>
      <w:divBdr>
        <w:top w:val="none" w:sz="0" w:space="0" w:color="auto"/>
        <w:left w:val="none" w:sz="0" w:space="0" w:color="auto"/>
        <w:bottom w:val="none" w:sz="0" w:space="0" w:color="auto"/>
        <w:right w:val="none" w:sz="0" w:space="0" w:color="auto"/>
      </w:divBdr>
    </w:div>
    <w:div w:id="1895311525">
      <w:bodyDiv w:val="1"/>
      <w:marLeft w:val="0"/>
      <w:marRight w:val="0"/>
      <w:marTop w:val="0"/>
      <w:marBottom w:val="0"/>
      <w:divBdr>
        <w:top w:val="none" w:sz="0" w:space="0" w:color="auto"/>
        <w:left w:val="none" w:sz="0" w:space="0" w:color="auto"/>
        <w:bottom w:val="none" w:sz="0" w:space="0" w:color="auto"/>
        <w:right w:val="none" w:sz="0" w:space="0" w:color="auto"/>
      </w:divBdr>
    </w:div>
    <w:div w:id="2002729438">
      <w:bodyDiv w:val="1"/>
      <w:marLeft w:val="0"/>
      <w:marRight w:val="0"/>
      <w:marTop w:val="0"/>
      <w:marBottom w:val="0"/>
      <w:divBdr>
        <w:top w:val="none" w:sz="0" w:space="0" w:color="auto"/>
        <w:left w:val="none" w:sz="0" w:space="0" w:color="auto"/>
        <w:bottom w:val="none" w:sz="0" w:space="0" w:color="auto"/>
        <w:right w:val="none" w:sz="0" w:space="0" w:color="auto"/>
      </w:divBdr>
    </w:div>
    <w:div w:id="2032602437">
      <w:bodyDiv w:val="1"/>
      <w:marLeft w:val="0"/>
      <w:marRight w:val="0"/>
      <w:marTop w:val="0"/>
      <w:marBottom w:val="0"/>
      <w:divBdr>
        <w:top w:val="none" w:sz="0" w:space="0" w:color="auto"/>
        <w:left w:val="none" w:sz="0" w:space="0" w:color="auto"/>
        <w:bottom w:val="none" w:sz="0" w:space="0" w:color="auto"/>
        <w:right w:val="none" w:sz="0" w:space="0" w:color="auto"/>
      </w:divBdr>
    </w:div>
    <w:div w:id="2105224616">
      <w:bodyDiv w:val="1"/>
      <w:marLeft w:val="0"/>
      <w:marRight w:val="0"/>
      <w:marTop w:val="0"/>
      <w:marBottom w:val="0"/>
      <w:divBdr>
        <w:top w:val="none" w:sz="0" w:space="0" w:color="auto"/>
        <w:left w:val="none" w:sz="0" w:space="0" w:color="auto"/>
        <w:bottom w:val="none" w:sz="0" w:space="0" w:color="auto"/>
        <w:right w:val="none" w:sz="0" w:space="0" w:color="auto"/>
      </w:divBdr>
    </w:div>
    <w:div w:id="2110395366">
      <w:bodyDiv w:val="1"/>
      <w:marLeft w:val="0"/>
      <w:marRight w:val="0"/>
      <w:marTop w:val="0"/>
      <w:marBottom w:val="0"/>
      <w:divBdr>
        <w:top w:val="none" w:sz="0" w:space="0" w:color="auto"/>
        <w:left w:val="none" w:sz="0" w:space="0" w:color="auto"/>
        <w:bottom w:val="none" w:sz="0" w:space="0" w:color="auto"/>
        <w:right w:val="none" w:sz="0" w:space="0" w:color="auto"/>
      </w:divBdr>
    </w:div>
    <w:div w:id="211513168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emf"/><Relationship Id="rId18" Type="http://schemas.openxmlformats.org/officeDocument/2006/relationships/image" Target="media/image10.emf"/><Relationship Id="rId3" Type="http://schemas.openxmlformats.org/officeDocument/2006/relationships/numbering" Target="numbering.xml"/><Relationship Id="rId21" Type="http://schemas.openxmlformats.org/officeDocument/2006/relationships/image" Target="media/image13.emf"/><Relationship Id="rId7" Type="http://schemas.openxmlformats.org/officeDocument/2006/relationships/footnotes" Target="footnotes.xml"/><Relationship Id="rId12" Type="http://schemas.openxmlformats.org/officeDocument/2006/relationships/image" Target="media/image4.emf"/><Relationship Id="rId17" Type="http://schemas.openxmlformats.org/officeDocument/2006/relationships/image" Target="media/image9.emf"/><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8.emf"/><Relationship Id="rId20" Type="http://schemas.openxmlformats.org/officeDocument/2006/relationships/image" Target="media/image12.e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emf"/><Relationship Id="rId24" Type="http://schemas.openxmlformats.org/officeDocument/2006/relationships/glossaryDocument" Target="glossary/document.xml"/><Relationship Id="rId5" Type="http://schemas.openxmlformats.org/officeDocument/2006/relationships/settings" Target="settings.xml"/><Relationship Id="rId15" Type="http://schemas.openxmlformats.org/officeDocument/2006/relationships/image" Target="media/image7.emf"/><Relationship Id="rId23" Type="http://schemas.openxmlformats.org/officeDocument/2006/relationships/fontTable" Target="fontTable.xml"/><Relationship Id="rId10" Type="http://schemas.openxmlformats.org/officeDocument/2006/relationships/image" Target="media/image2.emf"/><Relationship Id="rId19" Type="http://schemas.openxmlformats.org/officeDocument/2006/relationships/image" Target="media/image11.emf"/><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emf"/><Relationship Id="rId22" Type="http://schemas.openxmlformats.org/officeDocument/2006/relationships/image" Target="media/image14.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B5A3A040AD88412CB6A14A6B7B2D53EF"/>
        <w:category>
          <w:name w:val="Algemeen"/>
          <w:gallery w:val="placeholder"/>
        </w:category>
        <w:types>
          <w:type w:val="bbPlcHdr"/>
        </w:types>
        <w:behaviors>
          <w:behavior w:val="content"/>
        </w:behaviors>
        <w:guid w:val="{B17A0390-4508-45AE-805B-201EFE975246}"/>
      </w:docPartPr>
      <w:docPartBody>
        <w:p w:rsidR="000A5940" w:rsidRDefault="000A5940" w:rsidP="000A5940">
          <w:pPr>
            <w:pStyle w:val="B5A3A040AD88412CB6A14A6B7B2D53EF"/>
          </w:pPr>
          <w:r>
            <w:rPr>
              <w:rFonts w:asciiTheme="majorHAnsi" w:eastAsiaTheme="majorEastAsia" w:hAnsiTheme="majorHAnsi" w:cstheme="majorBidi"/>
              <w:caps/>
            </w:rPr>
            <w:t>[Geef de naam van het bedrijf op]</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AFF" w:usb1="C0007841"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2654"/>
    <w:rsid w:val="000A5940"/>
    <w:rsid w:val="002E1DBB"/>
    <w:rsid w:val="006C2654"/>
    <w:rsid w:val="00C47563"/>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nl-NL"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BDD123524944A419F0E17D8CEC20407">
    <w:name w:val="3BDD123524944A419F0E17D8CEC20407"/>
    <w:rsid w:val="006C2654"/>
  </w:style>
  <w:style w:type="paragraph" w:customStyle="1" w:styleId="16CA80E971663742922499594972A0F0">
    <w:name w:val="16CA80E971663742922499594972A0F0"/>
    <w:rsid w:val="006C2654"/>
  </w:style>
  <w:style w:type="paragraph" w:customStyle="1" w:styleId="8C1D13F8C74F7A4BA6E57C0D305A84C5">
    <w:name w:val="8C1D13F8C74F7A4BA6E57C0D305A84C5"/>
    <w:rsid w:val="006C2654"/>
  </w:style>
  <w:style w:type="paragraph" w:customStyle="1" w:styleId="80E085B6E84D1C42A2FD77FD4862D39F">
    <w:name w:val="80E085B6E84D1C42A2FD77FD4862D39F"/>
    <w:rsid w:val="006C2654"/>
  </w:style>
  <w:style w:type="paragraph" w:customStyle="1" w:styleId="7FACDB6BDA1D82428EADF80BB588CC10">
    <w:name w:val="7FACDB6BDA1D82428EADF80BB588CC10"/>
    <w:rsid w:val="006C2654"/>
  </w:style>
  <w:style w:type="paragraph" w:customStyle="1" w:styleId="7ADEBF4E2ED129438F7EB858A8D253E2">
    <w:name w:val="7ADEBF4E2ED129438F7EB858A8D253E2"/>
    <w:rsid w:val="006C2654"/>
  </w:style>
  <w:style w:type="paragraph" w:customStyle="1" w:styleId="69B9D58310772744B72C699ABE2EE283">
    <w:name w:val="69B9D58310772744B72C699ABE2EE283"/>
    <w:rsid w:val="006C2654"/>
  </w:style>
  <w:style w:type="paragraph" w:customStyle="1" w:styleId="1A75DDE80467684F85283FDD82E613C9">
    <w:name w:val="1A75DDE80467684F85283FDD82E613C9"/>
    <w:rsid w:val="006C2654"/>
  </w:style>
  <w:style w:type="paragraph" w:customStyle="1" w:styleId="9DE4DCD0020CCB41B83783EB4AF2EBF1">
    <w:name w:val="9DE4DCD0020CCB41B83783EB4AF2EBF1"/>
    <w:rsid w:val="006C2654"/>
  </w:style>
  <w:style w:type="paragraph" w:customStyle="1" w:styleId="FF24605DCF5DFB4A8C1FE125EBF337BE">
    <w:name w:val="FF24605DCF5DFB4A8C1FE125EBF337BE"/>
    <w:rsid w:val="006C2654"/>
  </w:style>
  <w:style w:type="paragraph" w:customStyle="1" w:styleId="819861D6FC7FAE4AA545F1C12CF18106">
    <w:name w:val="819861D6FC7FAE4AA545F1C12CF18106"/>
    <w:rsid w:val="006C2654"/>
  </w:style>
  <w:style w:type="paragraph" w:customStyle="1" w:styleId="36412EC20BFECB4B992ACD68A802F55A">
    <w:name w:val="36412EC20BFECB4B992ACD68A802F55A"/>
    <w:rsid w:val="006C2654"/>
  </w:style>
  <w:style w:type="paragraph" w:customStyle="1" w:styleId="6E8B169915D7C24283A2331F0A283A60">
    <w:name w:val="6E8B169915D7C24283A2331F0A283A60"/>
    <w:rsid w:val="006C2654"/>
  </w:style>
  <w:style w:type="paragraph" w:customStyle="1" w:styleId="A29B7E613CFA9E448F3CE96E5A9A42B6">
    <w:name w:val="A29B7E613CFA9E448F3CE96E5A9A42B6"/>
    <w:rsid w:val="006C2654"/>
  </w:style>
  <w:style w:type="paragraph" w:customStyle="1" w:styleId="B5A3A040AD88412CB6A14A6B7B2D53EF">
    <w:name w:val="B5A3A040AD88412CB6A14A6B7B2D53EF"/>
    <w:rsid w:val="000A5940"/>
    <w:pPr>
      <w:spacing w:after="200" w:line="276" w:lineRule="auto"/>
    </w:pPr>
    <w:rPr>
      <w:sz w:val="22"/>
      <w:szCs w:val="22"/>
      <w:lang w:eastAsia="nl-NL"/>
    </w:rPr>
  </w:style>
  <w:style w:type="paragraph" w:customStyle="1" w:styleId="EEB9F4D29C5E44E29B25584997B2EC54">
    <w:name w:val="EEB9F4D29C5E44E29B25584997B2EC54"/>
    <w:rsid w:val="000A5940"/>
    <w:pPr>
      <w:spacing w:after="200" w:line="276" w:lineRule="auto"/>
    </w:pPr>
    <w:rPr>
      <w:sz w:val="22"/>
      <w:szCs w:val="22"/>
      <w:lang w:eastAsia="nl-NL"/>
    </w:rPr>
  </w:style>
  <w:style w:type="paragraph" w:customStyle="1" w:styleId="8905012257354F4E99BBE2DF04764899">
    <w:name w:val="8905012257354F4E99BBE2DF04764899"/>
    <w:rsid w:val="000A5940"/>
    <w:pPr>
      <w:spacing w:after="200" w:line="276" w:lineRule="auto"/>
    </w:pPr>
    <w:rPr>
      <w:sz w:val="22"/>
      <w:szCs w:val="22"/>
      <w:lang w:eastAsia="nl-NL"/>
    </w:rPr>
  </w:style>
  <w:style w:type="paragraph" w:customStyle="1" w:styleId="1B9BFC4B9C2E4923A7E68246C3827EE6">
    <w:name w:val="1B9BFC4B9C2E4923A7E68246C3827EE6"/>
    <w:rsid w:val="000A5940"/>
    <w:pPr>
      <w:spacing w:after="200" w:line="276" w:lineRule="auto"/>
    </w:pPr>
    <w:rPr>
      <w:sz w:val="22"/>
      <w:szCs w:val="22"/>
      <w:lang w:eastAsia="nl-NL"/>
    </w:rPr>
  </w:style>
  <w:style w:type="paragraph" w:customStyle="1" w:styleId="F7E71668A3F5402BAD1B7540938E9D71">
    <w:name w:val="F7E71668A3F5402BAD1B7540938E9D71"/>
    <w:rsid w:val="000A5940"/>
    <w:pPr>
      <w:spacing w:after="200" w:line="276" w:lineRule="auto"/>
    </w:pPr>
    <w:rPr>
      <w:sz w:val="22"/>
      <w:szCs w:val="22"/>
      <w:lang w:eastAsia="nl-NL"/>
    </w:rPr>
  </w:style>
  <w:style w:type="paragraph" w:customStyle="1" w:styleId="39AAC9BE82D04B2DA98FA3AB0F9DE3D0">
    <w:name w:val="39AAC9BE82D04B2DA98FA3AB0F9DE3D0"/>
    <w:rsid w:val="000A5940"/>
    <w:pPr>
      <w:spacing w:after="200" w:line="276" w:lineRule="auto"/>
    </w:pPr>
    <w:rPr>
      <w:sz w:val="22"/>
      <w:szCs w:val="22"/>
      <w:lang w:eastAsia="nl-NL"/>
    </w:rPr>
  </w:style>
  <w:style w:type="paragraph" w:customStyle="1" w:styleId="945CBE1949F3457AA460E83F8134288D">
    <w:name w:val="945CBE1949F3457AA460E83F8134288D"/>
    <w:rsid w:val="000A5940"/>
    <w:pPr>
      <w:spacing w:after="200" w:line="276" w:lineRule="auto"/>
    </w:pPr>
    <w:rPr>
      <w:sz w:val="22"/>
      <w:szCs w:val="22"/>
      <w:lang w:eastAsia="nl-NL"/>
    </w:rPr>
  </w:style>
  <w:style w:type="paragraph" w:customStyle="1" w:styleId="944B522031374FFCA8211F6AEA009697">
    <w:name w:val="944B522031374FFCA8211F6AEA009697"/>
    <w:rsid w:val="000A5940"/>
    <w:pPr>
      <w:spacing w:after="200" w:line="276" w:lineRule="auto"/>
    </w:pPr>
    <w:rPr>
      <w:sz w:val="22"/>
      <w:szCs w:val="22"/>
      <w:lang w:eastAsia="nl-NL"/>
    </w:rPr>
  </w:style>
  <w:style w:type="paragraph" w:customStyle="1" w:styleId="677636366AFE4DC5BC17F8D60CBE942F">
    <w:name w:val="677636366AFE4DC5BC17F8D60CBE942F"/>
    <w:rsid w:val="000A5940"/>
    <w:pPr>
      <w:spacing w:after="200" w:line="276" w:lineRule="auto"/>
    </w:pPr>
    <w:rPr>
      <w:sz w:val="22"/>
      <w:szCs w:val="22"/>
      <w:lang w:eastAsia="nl-NL"/>
    </w:rPr>
  </w:style>
  <w:style w:type="paragraph" w:customStyle="1" w:styleId="FA74A8B67A1B4DBEA1019F01DE65553A">
    <w:name w:val="FA74A8B67A1B4DBEA1019F01DE65553A"/>
    <w:rsid w:val="000A5940"/>
    <w:pPr>
      <w:spacing w:after="200" w:line="276" w:lineRule="auto"/>
    </w:pPr>
    <w:rPr>
      <w:sz w:val="22"/>
      <w:szCs w:val="22"/>
      <w:lang w:eastAsia="nl-NL"/>
    </w:rPr>
  </w:style>
  <w:style w:type="paragraph" w:customStyle="1" w:styleId="5C843857FFF04641BFA151F196D40B8D">
    <w:name w:val="5C843857FFF04641BFA151F196D40B8D"/>
    <w:rsid w:val="000A5940"/>
    <w:pPr>
      <w:spacing w:after="200" w:line="276" w:lineRule="auto"/>
    </w:pPr>
    <w:rPr>
      <w:sz w:val="22"/>
      <w:szCs w:val="22"/>
      <w:lang w:eastAsia="nl-NL"/>
    </w:rPr>
  </w:style>
  <w:style w:type="paragraph" w:customStyle="1" w:styleId="5A9EDE4F0E89954FA910273A90912689">
    <w:name w:val="5A9EDE4F0E89954FA910273A90912689"/>
    <w:rsid w:val="002E1DB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theme/theme1.xml><?xml version="1.0" encoding="utf-8"?>
<a:theme xmlns:a="http://schemas.openxmlformats.org/drawingml/2006/main" name="Office-th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2016-04-20T00:00:00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b:Source>
    <b:Tag>DeF16</b:Tag>
    <b:SourceType>ArticleInAPeriodical</b:SourceType>
    <b:Guid>{76A17CF0-D789-4944-B160-E3CD304ADA52}</b:Guid>
    <b:Title>Zelfstandig ondernemerschap blijft populair</b:Title>
    <b:Year>2016</b:Year>
    <b:Author>
      <b:Author>
        <b:Corporate>De Financiele Telegraaf</b:Corporate>
      </b:Author>
    </b:Author>
    <b:PeriodicalTitle>De Financiele Telegraaf</b:PeriodicalTitle>
    <b:Month>Februari</b:Month>
    <b:Day>6</b:Day>
    <b:RefOrder>1</b:RefOrder>
  </b:Source>
  <b:Source>
    <b:Tag>Wen02</b:Tag>
    <b:SourceType>JournalArticle</b:SourceType>
    <b:Guid>{D0B0CBB0-F7E5-C746-9F2A-7ADA1FB877CF}</b:Guid>
    <b:Title>Entrepreneurship and its Conditions: a Macro Perspective</b:Title>
    <b:JournalName>International Journal of Entrepreneurship Education  </b:JournalName>
    <b:Publisher>Senate Hall Academic Publishing </b:Publisher>
    <b:Year>2002</b:Year>
    <b:Volume>1</b:Volume>
    <b:Issue>1</b:Issue>
    <b:Pages>25-64</b:Pages>
    <b:Author>
      <b:Author>
        <b:NameList>
          <b:Person>
            <b:Last>Wennekers</b:Last>
            <b:First>Sander</b:First>
          </b:Person>
          <b:Person>
            <b:Last>Uhlaner</b:Last>
            <b:Middle>M</b:Middle>
            <b:First>Lorraine</b:First>
          </b:Person>
          <b:Person>
            <b:Last>Thurik</b:Last>
            <b:First>Roy</b:First>
          </b:Person>
        </b:NameList>
      </b:Author>
    </b:Author>
    <b:RefOrder>3</b:RefOrder>
  </b:Source>
  <b:Source>
    <b:Tag>Aud02</b:Tag>
    <b:SourceType>BookSection</b:SourceType>
    <b:Guid>{932E65FF-E05E-9244-88D0-897205B5AF40}</b:Guid>
    <b:Title>Entrepreneurhip: Determinants and policy in a European-U.S. comparison</b:Title>
    <b:Publisher>Kluwer</b:Publisher>
    <b:City>Dordrecht</b:City>
    <b:Year>2002</b:Year>
    <b:Author>
      <b:Author>
        <b:NameList>
          <b:Person>
            <b:Last>Audretsch</b:Last>
            <b:First>David</b:First>
          </b:Person>
          <b:Person>
            <b:Last>Thurik</b:Last>
            <b:First>Roy</b:First>
          </b:Person>
          <b:Person>
            <b:Last>Verheul</b:Last>
            <b:First>Ingrid</b:First>
          </b:Person>
          <b:Person>
            <b:Last>Wennekers</b:Last>
            <b:First>Sander</b:First>
          </b:Person>
        </b:NameList>
      </b:Author>
    </b:Author>
    <b:RefOrder>4</b:RefOrder>
  </b:Source>
  <b:Source>
    <b:Tag>Can59</b:Tag>
    <b:SourceType>BookSection</b:SourceType>
    <b:Guid>{8068C781-7E8C-4449-90C3-86F6EBA6A657}</b:Guid>
    <b:Title>Essai sur la nature du commerce en général (Essay on the Nature of Commerce in General)</b:Title>
    <b:City>Londen</b:City>
    <b:Publisher>Frank Cass and Company</b:Publisher>
    <b:Year>1959</b:Year>
    <b:Author>
      <b:Author>
        <b:NameList>
          <b:Person>
            <b:Last>Cantillon</b:Last>
            <b:First>Richard</b:First>
          </b:Person>
        </b:NameList>
      </b:Author>
    </b:Author>
    <b:RefOrder>7</b:RefOrder>
  </b:Source>
  <b:Source>
    <b:Tag>Ive08</b:Tag>
    <b:SourceType>JournalArticle</b:SourceType>
    <b:Guid>{79A10869-9008-674C-952C-54FD069F280C}</b:Guid>
    <b:Title>Defining and Measuring Entrepreneurship</b:Title>
    <b:Year>2008</b:Year>
    <b:Volume>4</b:Volume>
    <b:Pages>1-63</b:Pages>
    <b:JournalName>Foundations and Trends in Entrepreneurship  </b:JournalName>
    <b:Issue>1</b:Issue>
    <b:Author>
      <b:Author>
        <b:NameList>
          <b:Person>
            <b:Last>Iversen</b:Last>
            <b:First>Jens</b:First>
          </b:Person>
          <b:Person>
            <b:Last>Jørgensen</b:Last>
            <b:First>Rasmus</b:First>
          </b:Person>
          <b:Person>
            <b:Last>Malchow-Møller</b:Last>
            <b:First>Nikolaj</b:First>
          </b:Person>
        </b:NameList>
      </b:Author>
    </b:Author>
    <b:RefOrder>8</b:RefOrder>
  </b:Source>
  <b:Source>
    <b:Tag>Sch34</b:Tag>
    <b:SourceType>BookSection</b:SourceType>
    <b:Guid>{0FDDDCB7-D8FB-1B44-88D4-7B5E53E4A65A}</b:Guid>
    <b:Publisher>Harvard University Press</b:Publisher>
    <b:City>Cambridge</b:City>
    <b:Year>1934</b:Year>
    <b:Pages>66</b:Pages>
    <b:Author>
      <b:BookAuthor>
        <b:NameList>
          <b:Person>
            <b:Last>Schumpeter</b:Last>
            <b:First>Joseph</b:First>
            <b:Middle>A</b:Middle>
          </b:Person>
        </b:NameList>
      </b:BookAuthor>
    </b:Author>
    <b:BookTitle>The theory of economic development</b:BookTitle>
    <b:RefOrder>9</b:RefOrder>
  </b:Source>
  <b:Source>
    <b:Tag>Kni71</b:Tag>
    <b:SourceType>BookSection</b:SourceType>
    <b:Guid>{CBD7209F-FEDC-C84F-B7DE-2D8178D1A2E2}</b:Guid>
    <b:Title>Risk, Uncertainty and Profit</b:Title>
    <b:City>Chicago</b:City>
    <b:Publisher>University of Chicago Press</b:Publisher>
    <b:Year>1971</b:Year>
    <b:Comments>Eerste editie 1921</b:Comments>
    <b:Author>
      <b:Author>
        <b:NameList>
          <b:Person>
            <b:Last>Knight</b:Last>
            <b:First>F</b:First>
          </b:Person>
        </b:NameList>
      </b:Author>
    </b:Author>
    <b:RefOrder>10</b:RefOrder>
  </b:Source>
  <b:Source>
    <b:Tag>Kir73</b:Tag>
    <b:SourceType>BookSection</b:SourceType>
    <b:Guid>{E7E645B5-F5D3-3F41-AF9C-8DF6FB453D9C}</b:Guid>
    <b:Title>Competition and Entrepreneurship</b:Title>
    <b:City>Chicago</b:City>
    <b:Publisher>University of Chicago Press</b:Publisher>
    <b:Year>1973</b:Year>
    <b:Author>
      <b:Author>
        <b:NameList>
          <b:Person>
            <b:Last>Kirzner</b:Last>
            <b:First>I</b:First>
          </b:Person>
        </b:NameList>
      </b:Author>
    </b:Author>
    <b:RefOrder>11</b:RefOrder>
  </b:Source>
  <b:Source>
    <b:Tag>Cas03</b:Tag>
    <b:SourceType>BookSection</b:SourceType>
    <b:Guid>{B0E392D0-49BF-1641-9D1C-75E0C62FE780}</b:Guid>
    <b:Title>The Entrepreneur: An Economic Theory</b:Title>
    <b:Publisher>Edward Elgar Publishing Limited</b:Publisher>
    <b:City>Cheltenham</b:City>
    <b:Year>2003</b:Year>
    <b:Author>
      <b:Author>
        <b:NameList>
          <b:Person>
            <b:Last>Casson</b:Last>
            <b:First>M</b:First>
          </b:Person>
        </b:NameList>
      </b:Author>
    </b:Author>
    <b:RefOrder>13</b:RefOrder>
  </b:Source>
  <b:Source>
    <b:Tag>Glo16</b:Tag>
    <b:SourceType>Report</b:SourceType>
    <b:Guid>{5746D424-28E4-3647-9036-F0209A97B09C}</b:Guid>
    <b:Title>GEM 2015-16 Global Report</b:Title>
    <b:Publisher>GEM Consortium</b:Publisher>
    <b:Year>2016</b:Year>
    <b:Author>
      <b:Author>
        <b:Corporate>Global Entrepreneurship Monitor</b:Corporate>
      </b:Author>
    </b:Author>
    <b:Institution>GEM</b:Institution>
    <b:RefOrder>15</b:RefOrder>
  </b:Source>
  <b:Source>
    <b:Tag>Hei15</b:Tag>
    <b:SourceType>JournalArticle</b:SourceType>
    <b:Guid>{05478515-6290-294B-A23E-FF2E25D3E86E}</b:Guid>
    <b:Title>Who Becomes an Entrepreneur? A 30-Years-Review of Individual-Level Research and an Agenda for Future Research</b:Title>
    <b:Year>2015</b:Year>
    <b:Pages>225-248</b:Pages>
    <b:Author>
      <b:Author>
        <b:NameList>
          <b:Person>
            <b:Last>Heinrichs</b:Last>
            <b:First>S.</b:First>
          </b:Person>
          <b:Person>
            <b:Last>Walter</b:Last>
            <b:First>S.</b:First>
          </b:Person>
        </b:NameList>
      </b:Author>
    </b:Author>
    <b:JournalName>Journal of small business and enterprise development</b:JournalName>
    <b:Volume>22</b:Volume>
    <b:Issue>2</b:Issue>
    <b:RefOrder>31</b:RefOrder>
  </b:Source>
  <b:Source>
    <b:Tag>Par09</b:Tag>
    <b:SourceType>BookSection</b:SourceType>
    <b:Guid>{2B770B07-7946-8942-B7E5-44F8ADF414C2}</b:Guid>
    <b:Title>The Economics of Entrepreneurship</b:Title>
    <b:Publisher>Cambridge University Press</b:Publisher>
    <b:City>New York</b:City>
    <b:Year>2009</b:Year>
    <b:Author>
      <b:Author>
        <b:NameList>
          <b:Person>
            <b:Last>Parker</b:Last>
            <b:Middle>C.</b:Middle>
            <b:First>Simon</b:First>
          </b:Person>
        </b:NameList>
      </b:Author>
    </b:Author>
    <b:RefOrder>5</b:RefOrder>
  </b:Source>
  <b:Source>
    <b:Tag>Web04</b:Tag>
    <b:SourceType>JournalArticle</b:SourceType>
    <b:Guid>{435AB346-6351-3647-831E-034A0793F081}</b:Guid>
    <b:Title>Understanding the grey entrepreneur</b:Title>
    <b:Year>2004</b:Year>
    <b:Pages>147-164</b:Pages>
    <b:JournalName>Journal of enterprising culture</b:JournalName>
    <b:Author>
      <b:Author>
        <b:NameList>
          <b:Person>
            <b:Last>Weber</b:Last>
            <b:First>P.</b:First>
          </b:Person>
          <b:Person>
            <b:Last>Schaper</b:Last>
            <b:First>M.</b:First>
          </b:Person>
        </b:NameList>
      </b:Author>
    </b:Author>
    <b:RefOrder>16</b:RefOrder>
  </b:Source>
  <b:Source>
    <b:Tag>Mil84</b:Tag>
    <b:SourceType>JournalArticle</b:SourceType>
    <b:Guid>{E8EEB8B0-1FF0-9143-AD8D-6C9D453C31E8}</b:Guid>
    <b:Title>Job matching and occupational choice</b:Title>
    <b:JournalName>Journal of Political Economy</b:JournalName>
    <b:Year>1984</b:Year>
    <b:Volume>92</b:Volume>
    <b:Pages>1086-1120</b:Pages>
    <b:Author>
      <b:Author>
        <b:NameList>
          <b:Person>
            <b:Last>Miller</b:Last>
            <b:Middle>A.</b:Middle>
            <b:First>R.</b:First>
          </b:Person>
        </b:NameList>
      </b:Author>
    </b:Author>
    <b:RefOrder>17</b:RefOrder>
  </b:Source>
  <b:Source>
    <b:Tag>Lev11</b:Tag>
    <b:SourceType>JournalArticle</b:SourceType>
    <b:Guid>{D910F55D-6F39-4641-8C4F-A5D1EAA01706}</b:Guid>
    <b:Title>Age Matters: How Demographics Influence Aggregate Entrepreneurship</b:Title>
    <b:JournalName>Strategic Entrepreneurship Journal</b:JournalName>
    <b:Year>2011</b:Year>
    <b:Volume>5</b:Volume>
    <b:Pages>269-284</b:Pages>
    <b:Author>
      <b:Author>
        <b:NameList>
          <b:Person>
            <b:Last>Levesque</b:Last>
            <b:First>Moren</b:First>
          </b:Person>
          <b:Person>
            <b:Last>Minniti</b:Last>
            <b:First>Maria</b:First>
          </b:Person>
        </b:NameList>
      </b:Author>
    </b:Author>
    <b:RefOrder>18</b:RefOrder>
  </b:Source>
  <b:Source>
    <b:Tag>Lev03</b:Tag>
    <b:SourceType>JournalArticle</b:SourceType>
    <b:Guid>{8A5BDE94-569B-0046-A8D0-B11F7FDC482D}</b:Guid>
    <b:Title>The Effect of Aging on Etrepreneurial Behaviour</b:Title>
    <b:JournalName>Journal of Business Venturing</b:JournalName>
    <b:Year>2006</b:Year>
    <b:Month>December</b:Month>
    <b:Pages>177-194</b:Pages>
    <b:Author>
      <b:Author>
        <b:NameList>
          <b:Person>
            <b:Last>Levesque</b:Last>
            <b:First>Moren</b:First>
          </b:Person>
          <b:Person>
            <b:Last>Minniti</b:Last>
            <b:First>Maria</b:First>
          </b:Person>
        </b:NameList>
      </b:Author>
    </b:Author>
    <b:RefOrder>6</b:RefOrder>
  </b:Source>
  <b:Source>
    <b:Tag>Glo11</b:Tag>
    <b:SourceType>Report</b:SourceType>
    <b:Guid>{E5033F87-481F-2847-8E9B-CFEE85DEF700}</b:Guid>
    <b:Author>
      <b:Author>
        <b:Corporate>Global Entrepreneurship Monitor</b:Corporate>
      </b:Author>
    </b:Author>
    <b:Title>GEM 2011 Global Report</b:Title>
    <b:Institution>GEM</b:Institution>
    <b:Publisher>GEM Consortium</b:Publisher>
    <b:Year>2011</b:Year>
    <b:RefOrder>14</b:RefOrder>
  </b:Source>
  <b:Source>
    <b:Tag>Por02</b:Tag>
    <b:SourceType>BookSection</b:SourceType>
    <b:Guid>{320FDBF6-E53C-6843-B075-486535971C93}</b:Guid>
    <b:Title>Executive summary: competitiveness and stages of economic development</b:Title>
    <b:Year>2002</b:Year>
    <b:BookTitle>The Global Competitiveness Report 2001-2002</b:BookTitle>
    <b:Author>
      <b:Author>
        <b:NameList>
          <b:Person>
            <b:Last>Porter</b:Last>
            <b:Middle>E</b:Middle>
            <b:First>M</b:First>
          </b:Person>
          <b:Person>
            <b:Last>Sachs</b:Last>
            <b:Middle>D</b:Middle>
            <b:First>J</b:First>
          </b:Person>
          <b:Person>
            <b:Last>McArthur</b:Last>
            <b:Middle>W</b:Middle>
            <b:First>J</b:First>
          </b:Person>
        </b:NameList>
      </b:Author>
      <b:BookAuthor>
        <b:NameList>
          <b:Person>
            <b:Last>Porter</b:Last>
            <b:Middle>E</b:Middle>
            <b:First>M</b:First>
          </b:Person>
          <b:Person>
            <b:Last>Sachs</b:Last>
            <b:Middle>D</b:Middle>
            <b:First>J</b:First>
          </b:Person>
          <b:Person>
            <b:Last>Cornelius</b:Last>
            <b:Middle>K</b:Middle>
            <b:First>P</b:First>
          </b:Person>
          <b:Person>
            <b:Last>McArthur</b:Last>
            <b:Middle>W</b:Middle>
            <b:First>J</b:First>
          </b:Person>
          <b:Person>
            <b:Last>Schwab</b:Last>
            <b:First>K</b:First>
          </b:Person>
        </b:NameList>
      </b:BookAuthor>
    </b:Author>
    <b:City>New York</b:City>
    <b:Publisher>Oxford University Press</b:Publisher>
    <b:Pages>16-25</b:Pages>
    <b:RefOrder>20</b:RefOrder>
  </b:Source>
  <b:Source>
    <b:Tag>Gri09</b:Tag>
    <b:SourceType>JournalArticle</b:SourceType>
    <b:Guid>{FFFE8F8D-44D9-C647-B461-93D2DE94C025}</b:Guid>
    <b:Title>Entrepreneurship and Structural Economic Transformation</b:Title>
    <b:Publisher>Springer</b:Publisher>
    <b:Year>2009</b:Year>
    <b:Pages>13-29</b:Pages>
    <b:JournalName>Small Business Economics</b:JournalName>
    <b:Month>April</b:Month>
    <b:Day>17</b:Day>
    <b:Author>
      <b:Author>
        <b:NameList>
          <b:Person>
            <b:Last>Gries</b:Last>
            <b:First>T</b:First>
          </b:Person>
          <b:Person>
            <b:Last>Naude</b:Last>
            <b:First>W</b:First>
          </b:Person>
        </b:NameList>
      </b:Author>
    </b:Author>
    <b:RefOrder>21</b:RefOrder>
  </b:Source>
  <b:Source>
    <b:Tag>Lou92</b:Tag>
    <b:SourceType>BookSection</b:SourceType>
    <b:Guid>{F678EF02-B0E4-2248-9466-B9A4EC018E5C}</b:Guid>
    <b:Title>An overview of self-employment in Europe; nature, trends and policy issues</b:Title>
    <b:Publisher>Kogan</b:Publisher>
    <b:City>London</b:City>
    <b:Year>1992</b:Year>
    <b:Pages>41-68</b:Pages>
    <b:Author>
      <b:Author>
        <b:NameList>
          <b:Person>
            <b:Last>Loufti</b:Last>
            <b:Middle>F</b:Middle>
            <b:First>M</b:First>
          </b:Person>
        </b:NameList>
      </b:Author>
      <b:BookAuthor>
        <b:NameList>
          <b:Person>
            <b:Last>Leighton</b:Last>
            <b:First>P</b:First>
          </b:Person>
          <b:Person>
            <b:Last>Felstead</b:Last>
            <b:First>A</b:First>
          </b:Person>
        </b:NameList>
      </b:BookAuthor>
    </b:Author>
    <b:BookTitle>The New Entrepreneurs; Self-Employment and SMall Business in Europe</b:BookTitle>
    <b:CountryRegion>England</b:CountryRegion>
    <b:RefOrder>22</b:RefOrder>
  </b:Source>
  <b:Source>
    <b:Tag>Jac84</b:Tag>
    <b:SourceType>JournalArticle</b:SourceType>
    <b:Guid>{031B5581-7E5A-E641-B9B0-FE024B10C00F}</b:Guid>
    <b:Title>Hierarchic demand and the Engle curve for variety</b:Title>
    <b:Year>1984</b:Year>
    <b:Volume>66</b:Volume>
    <b:JournalName>Review of Economics and Statistics</b:JournalName>
    <b:Pages>8-15</b:Pages>
    <b:Author>
      <b:Author>
        <b:NameList>
          <b:Person>
            <b:Last>Jackson</b:Last>
            <b:Middle>F</b:Middle>
            <b:First>L</b:First>
          </b:Person>
        </b:NameList>
      </b:Author>
    </b:Author>
    <b:RefOrder>24</b:RefOrder>
  </b:Source>
  <b:Source>
    <b:Tag>Rey</b:Tag>
    <b:SourceType>Report</b:SourceType>
    <b:Guid>{0CC3E1D8-89C0-1847-A7B6-006F37F47627}</b:Guid>
    <b:Title>GEM 2001 Executive Report</b:Title>
    <b:Institution>Global Entrepreneurship Monitor</b:Institution>
    <b:Publisher>GEM Consortium</b:Publisher>
    <b:City>14-15</b:City>
    <b:Author>
      <b:Author>
        <b:NameList>
          <b:Person>
            <b:Last>Reynolds</b:Last>
            <b:Middle>D</b:Middle>
            <b:First>P</b:First>
          </b:Person>
          <b:Person>
            <b:Last>Camp</b:Last>
            <b:Middle>M</b:Middle>
            <b:First>S</b:First>
          </b:Person>
          <b:Person>
            <b:Last>Bygrave</b:Last>
            <b:Middle>D</b:Middle>
            <b:First>W</b:First>
          </b:Person>
          <b:Person>
            <b:Last>Autio</b:Last>
            <b:First>E</b:First>
          </b:Person>
          <b:Person>
            <b:Last>Hay</b:Last>
            <b:First>M</b:First>
          </b:Person>
        </b:NameList>
      </b:Author>
    </b:Author>
    <b:Year>2001</b:Year>
    <b:RefOrder>32</b:RefOrder>
  </b:Source>
  <b:Source>
    <b:Tag>Blo09</b:Tag>
    <b:SourceType>JournalArticle</b:SourceType>
    <b:Guid>{C07384F7-14B7-2D4D-A58C-ED915F963AB1}</b:Guid>
    <b:Title>Necessity and opportunity entrepreneurs and their duration in self-  employment: evidence from German micro data</b:Title>
    <b:Year>2009</b:Year>
    <b:JournalName>Journal of Industry, Competition and Trade</b:JournalName>
    <b:Author>
      <b:Author>
        <b:NameList>
          <b:Person>
            <b:Last>Block</b:Last>
            <b:Middle>H</b:Middle>
            <b:First>J</b:First>
          </b:Person>
          <b:Person>
            <b:Last>Sandner</b:Last>
            <b:First>P</b:First>
          </b:Person>
        </b:NameList>
      </b:Author>
    </b:Author>
    <b:RefOrder>33</b:RefOrder>
  </b:Source>
  <b:Source>
    <b:Tag>Ber</b:Tag>
    <b:SourceType>JournalArticle</b:SourceType>
    <b:Guid>{5418A5AF-E783-9B49-9509-DF0BB2498DCB}</b:Guid>
    <b:Author>
      <b:Author>
        <b:NameList>
          <b:Person>
            <b:Last>Bergmann</b:Last>
            <b:First>H</b:First>
          </b:Person>
          <b:Person>
            <b:Last>Sternberg</b:Last>
            <b:First>R</b:First>
          </b:Person>
        </b:NameList>
      </b:Author>
    </b:Author>
    <b:Title>The changing face of entrepreneurship in Germany</b:Title>
    <b:JournalName>Small Business Economics</b:JournalName>
    <b:Year>2007</b:Year>
    <b:Volume>28</b:Volume>
    <b:Pages>205-221</b:Pages>
    <b:RefOrder>34</b:RefOrder>
  </b:Source>
  <b:Source>
    <b:Tag>Wag05</b:Tag>
    <b:SourceType>Report</b:SourceType>
    <b:Guid>{5CAAC0A1-67A2-D44F-AA69-76143407DC9F}</b:Guid>
    <b:Title>"Der Noth gehorchend, nicht dem eignen Trieb" – Nascent necessity and opportunity  entrepreneurs in Germany: Evidence from the Regional Entrepreneurship Monitor</b:Title>
    <b:Year>2005</b:Year>
    <b:Institution>IZA</b:Institution>
    <b:Author>
      <b:Author>
        <b:NameList>
          <b:Person>
            <b:Last>Wagner</b:Last>
            <b:First>J</b:First>
          </b:Person>
        </b:NameList>
      </b:Author>
    </b:Author>
    <b:Publisher>Discussion Paper 1608</b:Publisher>
    <b:RefOrder>35</b:RefOrder>
  </b:Source>
  <b:Source>
    <b:Tag>Ver10</b:Tag>
    <b:SourceType>Report</b:SourceType>
    <b:Guid>{DFD5EA3D-9914-0B43-A79D-E7CDD38F3C33}</b:Guid>
    <b:Title>Factors Influencing the Entrepreneurial Engagement of Opportunity and Necessity Entrepreneurs</b:Title>
    <b:Institution>EIM Research Reports</b:Institution>
    <b:Publisher>SCALES</b:Publisher>
    <b:City>Zoetermeer</b:City>
    <b:Year>2010</b:Year>
    <b:Author>
      <b:Author>
        <b:NameList>
          <b:Person>
            <b:Last>Verheul</b:Last>
            <b:First>I</b:First>
          </b:Person>
          <b:Person>
            <b:Last>Thurik</b:Last>
            <b:First>R</b:First>
          </b:Person>
          <b:Person>
            <b:Last>Hessels</b:Last>
            <b:First>J</b:First>
          </b:Person>
          <b:Person>
            <b:Last>van der Zwan</b:Last>
            <b:First>P</b:First>
          </b:Person>
        </b:NameList>
      </b:Author>
    </b:Author>
    <b:RefOrder>30</b:RefOrder>
  </b:Source>
  <b:Source>
    <b:Tag>Ber93</b:Tag>
    <b:SourceType>Report</b:SourceType>
    <b:Guid>{CDB25385-30F4-0A4D-A5E8-BDF7DB4BB03C}</b:Guid>
    <b:Title>Understanding regression assumptions</b:Title>
    <b:Institution>Sage university paper series on quantitative applications in the social sciences</b:Institution>
    <b:Publisher>Sage</b:Publisher>
    <b:City>Newbury Park</b:City>
    <b:Year>1993</b:Year>
    <b:Author>
      <b:Author>
        <b:NameList>
          <b:Person>
            <b:Last>Berry</b:Last>
            <b:Middle>D</b:Middle>
            <b:First>W</b:First>
          </b:Person>
        </b:NameList>
      </b:Author>
    </b:Author>
    <b:RefOrder>28</b:RefOrder>
  </b:Source>
  <b:Source>
    <b:Tag>Ber1</b:Tag>
    <b:SourceType>Report</b:SourceType>
    <b:Guid>{7BBFEDC8-7271-CF46-908B-8E83CA996D7F}</b:Guid>
    <b:Title>Multiple regression in practice</b:Title>
    <b:Author>
      <b:Author>
        <b:NameList>
          <b:Person>
            <b:Last>Berry</b:Last>
            <b:Middle>D</b:Middle>
            <b:First>W</b:First>
          </b:Person>
          <b:Person>
            <b:Last>Feldman</b:Last>
            <b:First>S</b:First>
          </b:Person>
        </b:NameList>
      </b:Author>
    </b:Author>
    <b:Institution>Sage university paper series on quantitative applications in the social sciences</b:Institution>
    <b:Publisher>Sage</b:Publisher>
    <b:City>Beverly Hills</b:City>
    <b:Year>1985</b:Year>
    <b:RefOrder>29</b:RefOrder>
  </b:Source>
  <b:Source>
    <b:Tag>Gri06</b:Tag>
    <b:SourceType>Report</b:SourceType>
    <b:Guid>{848D660A-7BC6-EB45-A312-7837E5EF336E}</b:Guid>
    <b:Title>Entrepreneurship in the old and new Europe</b:Title>
    <b:Publisher>SCALES</b:Publisher>
    <b:City>Zoetermeer</b:City>
    <b:Year>2006</b:Year>
    <b:Institution>EIM Business and Policy Research</b:Institution>
    <b:Author>
      <b:Author>
        <b:NameList>
          <b:Person>
            <b:Last>Grilo</b:Last>
            <b:First>I</b:First>
          </b:Person>
          <b:Person>
            <b:Last>Thurik</b:Last>
            <b:First>R</b:First>
          </b:Person>
        </b:NameList>
      </b:Author>
    </b:Author>
    <b:RefOrder>27</b:RefOrder>
  </b:Source>
  <b:Source>
    <b:Tag>Jim15</b:Tag>
    <b:SourceType>JournalArticle</b:SourceType>
    <b:Guid>{5A5AACC7-701D-2042-81E0-3D984857C4F8}</b:Guid>
    <b:Title>The impact of educational levels on formal and informal entrepreneurship</b:Title>
    <b:Publisher>Elsevier</b:Publisher>
    <b:Year>2015</b:Year>
    <b:Pages>204-212</b:Pages>
    <b:JournalName>BRQ Business Research Quarterly</b:JournalName>
    <b:Volume>18</b:Volume>
    <b:Author>
      <b:Author>
        <b:NameList>
          <b:Person>
            <b:Last>Jimenez</b:Last>
            <b:First>A</b:First>
          </b:Person>
          <b:Person>
            <b:Last>Palmero-Camara</b:Last>
            <b:First>C</b:First>
          </b:Person>
          <b:Person>
            <b:Last>Gonzalez-Santos</b:Last>
            <b:Middle>J</b:Middle>
            <b:First>M</b:First>
          </b:Person>
          <b:Person>
            <b:Last>Gonzalez-Bernal</b:Last>
            <b:First>J</b:First>
          </b:Person>
          <b:Person>
            <b:Last>Jimenez-Eguizabal</b:Last>
            <b:Middle>A</b:Middle>
            <b:First>J</b:First>
          </b:Person>
        </b:NameList>
      </b:Author>
    </b:Author>
    <b:RefOrder>26</b:RefOrder>
  </b:Source>
  <b:Source>
    <b:Tag>Acs94</b:Tag>
    <b:SourceType>ElectronicSource</b:SourceType>
    <b:Guid>{51BDB415-F311-1B47-975F-7FE74CB921C5}</b:Guid>
    <b:Title>Why does the self-employment rate vary across countries and over time?</b:Title>
    <b:City>London</b:City>
    <b:Year>1994</b:Year>
    <b:Author>
      <b:Author>
        <b:NameList>
          <b:Person>
            <b:Last>Acs</b:Last>
            <b:Middle>J</b:Middle>
            <b:First>Zoltan</b:First>
          </b:Person>
          <b:Person>
            <b:Last>Audretsch</b:Last>
            <b:Middle>B</b:Middle>
            <b:First>David</b:First>
          </b:Person>
          <b:Person>
            <b:Last>Evans</b:Last>
            <b:Middle>S</b:Middle>
            <b:First>David</b:First>
          </b:Person>
        </b:NameList>
      </b:Author>
      <b:ProducerName>
        <b:NameList>
          <b:Person>
            <b:Last>Reserach</b:Last>
            <b:First>Centre</b:First>
            <b:Middle>for Economic Policy</b:Middle>
          </b:Person>
        </b:NameList>
      </b:ProducerName>
    </b:Author>
    <b:Institution>Centre for Economic Policy Research</b:Institution>
    <b:CountryRegion>England</b:CountryRegion>
    <b:RefOrder>23</b:RefOrder>
  </b:Source>
  <b:Source>
    <b:Tag>Blo10</b:Tag>
    <b:SourceType>JournalArticle</b:SourceType>
    <b:Guid>{3ED41F10-9745-4E49-BD60-C77321BBF534}</b:Guid>
    <b:Title>Necessity and Opportunity Entrepreneurship in Germany: Characteristics and Earnings Differentials</b:Title>
    <b:JournalName>Schmalenbach Business Review</b:JournalName>
    <b:Publisher>Springer</b:Publisher>
    <b:Year>2010</b:Year>
    <b:Month>April</b:Month>
    <b:Pages>154-174</b:Pages>
    <b:Author>
      <b:Author>
        <b:NameList>
          <b:Person>
            <b:Last>Block</b:Last>
            <b:First>Joern</b:First>
            <b:Middle>H.</b:Middle>
          </b:Person>
          <b:Person>
            <b:Last>Wagner</b:Last>
            <b:First>Marcus</b:First>
          </b:Person>
        </b:NameList>
      </b:Author>
    </b:Author>
    <b:RefOrder>19</b:RefOrder>
  </b:Source>
  <b:Source>
    <b:Tag>Fre06</b:Tag>
    <b:SourceType>JournalArticle</b:SourceType>
    <b:Guid>{E671BBCA-52F9-1245-816D-B4823ECB1888}</b:Guid>
    <b:Title>Entrepreneurship and its determinants in a cross-country setting</b:Title>
    <b:Publisher>Springer</b:Publisher>
    <b:Year>2006</b:Year>
    <b:Month>December</b:Month>
    <b:Day>30</b:Day>
    <b:Pages>118-119</b:Pages>
    <b:JournalName>Journal of Evolutionary Economics</b:JournalName>
    <b:Author>
      <b:Author>
        <b:NameList>
          <b:Person>
            <b:Last>Freytag</b:Last>
            <b:First>Andreas</b:First>
          </b:Person>
          <b:Person>
            <b:Last>Thurik</b:Last>
            <b:First>Roy</b:First>
          </b:Person>
        </b:NameList>
      </b:Author>
    </b:Author>
    <b:RefOrder>2</b:RefOrder>
  </b:Source>
  <b:Source>
    <b:Tag>Glo12</b:Tag>
    <b:SourceType>Report</b:SourceType>
    <b:Guid>{7AC76A69-F60A-A94C-A62E-3E6E477A2407}</b:Guid>
    <b:Title>GEM 2012 Global Report</b:Title>
    <b:Publisher>GEM Consortium</b:Publisher>
    <b:Year>2012</b:Year>
    <b:Author>
      <b:Author>
        <b:Corporate>Global Entrepreneurship Monitor</b:Corporate>
      </b:Author>
    </b:Author>
    <b:Institution>GEM</b:Institution>
    <b:RefOrder>25</b:RefOrder>
  </b:Source>
  <b:Source>
    <b:Tag>Sch75</b:Tag>
    <b:SourceType>JournalArticle</b:SourceType>
    <b:Guid>{487F8719-56EA-8144-819F-35CFAC868A4D}</b:Guid>
    <b:Title>The value of the ability to deal with disequilibria</b:Title>
    <b:Year>1975</b:Year>
    <b:Pages>827-846</b:Pages>
    <b:Author>
      <b:Author>
        <b:NameList>
          <b:Person>
            <b:Last>Schultz</b:Last>
            <b:Middle>W.</b:Middle>
            <b:First>T.</b:First>
          </b:Person>
        </b:NameList>
      </b:Author>
    </b:Author>
    <b:JournalName>Journal of Economic Literature</b:JournalName>
    <b:RefOrder>12</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76FBCE0-196E-4AF0-A43D-1D5D7FB8AE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33</Pages>
  <Words>8790</Words>
  <Characters>50103</Characters>
  <Application>Microsoft Office Word</Application>
  <DocSecurity>4</DocSecurity>
  <Lines>417</Lines>
  <Paragraphs>117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Bachelorscriptie Economie &amp; Bedrijfseconomie</vt:lpstr>
      <vt:lpstr>Bachelorscriptie Economie &amp; Bedrijfseconomie</vt:lpstr>
    </vt:vector>
  </TitlesOfParts>
  <Company>ERASMUS SCHOOL OF ECONOMICS</Company>
  <LinksUpToDate>false</LinksUpToDate>
  <CharactersWithSpaces>58776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Bachelorscriptie Economie &amp; Bedrijfseconomie</dc:title>
  <dc:creator>Auteur: Tom Blomsma 359327                                                             Scriptiebegeleider:Dr. C.A. RietveldDepartment of Applied EconomicsErasmus School of EconomicsErasmus University Rotterdam</dc:creator>
  <cp:lastModifiedBy>Nita Ramsaransing</cp:lastModifiedBy>
  <cp:revision>2</cp:revision>
  <cp:lastPrinted>2016-04-04T10:28:00Z</cp:lastPrinted>
  <dcterms:created xsi:type="dcterms:W3CDTF">2016-04-14T14:02:00Z</dcterms:created>
  <dcterms:modified xsi:type="dcterms:W3CDTF">2016-04-14T14:02:00Z</dcterms:modified>
</cp:coreProperties>
</file>