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2F7A73" w14:textId="77777777" w:rsidR="00B40FA2" w:rsidRPr="00947AE4" w:rsidRDefault="00B40FA2" w:rsidP="00B40FA2">
      <w:pPr>
        <w:jc w:val="center"/>
        <w:rPr>
          <w:rFonts w:cs="Arial"/>
          <w:b/>
          <w:sz w:val="28"/>
          <w:szCs w:val="28"/>
        </w:rPr>
      </w:pPr>
      <w:bookmarkStart w:id="0" w:name="_GoBack"/>
      <w:bookmarkEnd w:id="0"/>
      <w:r w:rsidRPr="00947AE4">
        <w:rPr>
          <w:rFonts w:cs="Arial"/>
          <w:b/>
          <w:sz w:val="28"/>
          <w:szCs w:val="28"/>
        </w:rPr>
        <w:t>Erasmus Universiteit</w:t>
      </w:r>
      <w:r w:rsidRPr="00947AE4">
        <w:rPr>
          <w:rFonts w:cs="Arial"/>
          <w:sz w:val="28"/>
          <w:szCs w:val="28"/>
        </w:rPr>
        <w:t xml:space="preserve"> </w:t>
      </w:r>
      <w:r w:rsidRPr="00947AE4">
        <w:rPr>
          <w:rFonts w:cs="Arial"/>
          <w:b/>
          <w:sz w:val="28"/>
          <w:szCs w:val="28"/>
        </w:rPr>
        <w:t>Rotterdam</w:t>
      </w:r>
    </w:p>
    <w:p w14:paraId="5C79910D" w14:textId="77777777" w:rsidR="00B40FA2" w:rsidRPr="00947AE4" w:rsidRDefault="00B40FA2" w:rsidP="00B40FA2">
      <w:pPr>
        <w:jc w:val="center"/>
        <w:rPr>
          <w:rFonts w:cs="Arial"/>
          <w:b/>
          <w:sz w:val="28"/>
          <w:szCs w:val="28"/>
        </w:rPr>
      </w:pPr>
      <w:r w:rsidRPr="00947AE4">
        <w:rPr>
          <w:rFonts w:cs="Arial"/>
          <w:b/>
          <w:sz w:val="28"/>
          <w:szCs w:val="28"/>
        </w:rPr>
        <w:t>Erasmus School of Economics</w:t>
      </w:r>
    </w:p>
    <w:p w14:paraId="3EBE828E" w14:textId="77777777" w:rsidR="00B40FA2" w:rsidRPr="00B40FA2" w:rsidRDefault="00B40FA2" w:rsidP="00B40FA2">
      <w:pPr>
        <w:jc w:val="center"/>
        <w:rPr>
          <w:rFonts w:cs="Arial"/>
          <w:b/>
          <w:sz w:val="28"/>
          <w:szCs w:val="28"/>
        </w:rPr>
      </w:pPr>
      <w:r w:rsidRPr="00B40FA2">
        <w:rPr>
          <w:rFonts w:cs="Arial"/>
          <w:b/>
          <w:sz w:val="28"/>
          <w:szCs w:val="28"/>
        </w:rPr>
        <w:t>Bachelorscriptie</w:t>
      </w:r>
    </w:p>
    <w:p w14:paraId="2DA34B77" w14:textId="77777777" w:rsidR="00B40FA2" w:rsidRPr="00B40FA2" w:rsidRDefault="00B40FA2" w:rsidP="00B40FA2">
      <w:pPr>
        <w:jc w:val="center"/>
        <w:rPr>
          <w:rFonts w:cs="Arial"/>
          <w:b/>
          <w:sz w:val="28"/>
          <w:szCs w:val="28"/>
        </w:rPr>
      </w:pPr>
    </w:p>
    <w:p w14:paraId="6C92F1D0" w14:textId="77777777" w:rsidR="00B40FA2" w:rsidRPr="00B40FA2" w:rsidRDefault="00B40FA2" w:rsidP="00B40FA2">
      <w:pPr>
        <w:jc w:val="center"/>
        <w:rPr>
          <w:rFonts w:cs="Arial"/>
          <w:b/>
          <w:sz w:val="28"/>
          <w:szCs w:val="28"/>
        </w:rPr>
      </w:pPr>
    </w:p>
    <w:p w14:paraId="5C53B3BE" w14:textId="77777777" w:rsidR="00B40FA2" w:rsidRPr="00B40FA2" w:rsidRDefault="00B40FA2" w:rsidP="00B40FA2">
      <w:pPr>
        <w:jc w:val="center"/>
        <w:rPr>
          <w:rFonts w:cs="Arial"/>
          <w:b/>
          <w:sz w:val="32"/>
          <w:szCs w:val="32"/>
        </w:rPr>
      </w:pPr>
      <w:r w:rsidRPr="00B40FA2">
        <w:rPr>
          <w:rFonts w:cs="Arial"/>
          <w:b/>
          <w:sz w:val="32"/>
          <w:szCs w:val="32"/>
        </w:rPr>
        <w:t>Gedrag van kartelleden onder negatieve duopoliewinsten</w:t>
      </w:r>
    </w:p>
    <w:p w14:paraId="1223718B" w14:textId="77777777" w:rsidR="00B40FA2" w:rsidRPr="00B40FA2" w:rsidRDefault="00B40FA2" w:rsidP="00B40FA2">
      <w:pPr>
        <w:jc w:val="center"/>
        <w:rPr>
          <w:rFonts w:cs="Arial"/>
          <w:b/>
          <w:sz w:val="28"/>
          <w:szCs w:val="28"/>
        </w:rPr>
      </w:pPr>
    </w:p>
    <w:p w14:paraId="74C79C16" w14:textId="77777777" w:rsidR="00B40FA2" w:rsidRPr="00B40FA2" w:rsidRDefault="00B40FA2" w:rsidP="00B40FA2">
      <w:pPr>
        <w:jc w:val="center"/>
        <w:rPr>
          <w:rFonts w:cs="Arial"/>
          <w:b/>
          <w:sz w:val="28"/>
          <w:szCs w:val="28"/>
        </w:rPr>
      </w:pPr>
    </w:p>
    <w:p w14:paraId="28BBF9D8" w14:textId="77777777" w:rsidR="00B40FA2" w:rsidRPr="00B40FA2" w:rsidRDefault="00B40FA2" w:rsidP="00B40FA2">
      <w:pPr>
        <w:jc w:val="center"/>
        <w:rPr>
          <w:rFonts w:cs="Arial"/>
          <w:b/>
          <w:sz w:val="28"/>
          <w:szCs w:val="28"/>
        </w:rPr>
      </w:pPr>
      <w:r w:rsidRPr="00B40FA2">
        <w:rPr>
          <w:rFonts w:cs="Arial"/>
          <w:b/>
          <w:sz w:val="28"/>
          <w:szCs w:val="28"/>
        </w:rPr>
        <w:t>Teun Steenbergen – 372815</w:t>
      </w:r>
    </w:p>
    <w:p w14:paraId="4E6CA511" w14:textId="77777777" w:rsidR="00B40FA2" w:rsidRPr="00B40FA2" w:rsidRDefault="00B40FA2" w:rsidP="00B40FA2">
      <w:pPr>
        <w:jc w:val="center"/>
        <w:rPr>
          <w:rFonts w:cs="Arial"/>
          <w:b/>
          <w:sz w:val="28"/>
          <w:szCs w:val="28"/>
        </w:rPr>
      </w:pPr>
      <w:r w:rsidRPr="00B40FA2">
        <w:rPr>
          <w:rFonts w:cs="Arial"/>
          <w:b/>
          <w:sz w:val="28"/>
          <w:szCs w:val="28"/>
        </w:rPr>
        <w:t xml:space="preserve">Begeleid door Dr. </w:t>
      </w:r>
      <w:r>
        <w:rPr>
          <w:rFonts w:cs="Arial"/>
          <w:b/>
          <w:sz w:val="28"/>
          <w:szCs w:val="28"/>
        </w:rPr>
        <w:t>J.J.A. Kamphorst</w:t>
      </w:r>
    </w:p>
    <w:p w14:paraId="39054F99" w14:textId="7ED9C09B" w:rsidR="00B40FA2" w:rsidRPr="00B40FA2" w:rsidRDefault="00DE4EDF" w:rsidP="00B40FA2">
      <w:pPr>
        <w:jc w:val="center"/>
        <w:rPr>
          <w:rFonts w:cs="Arial"/>
          <w:b/>
          <w:sz w:val="28"/>
          <w:szCs w:val="28"/>
        </w:rPr>
      </w:pPr>
      <w:r>
        <w:rPr>
          <w:rFonts w:cs="Arial"/>
          <w:b/>
          <w:sz w:val="28"/>
          <w:szCs w:val="28"/>
        </w:rPr>
        <w:t>24 juni 2016</w:t>
      </w:r>
    </w:p>
    <w:p w14:paraId="1BCB72EE" w14:textId="77777777" w:rsidR="00B40FA2" w:rsidRPr="00B40FA2" w:rsidRDefault="00B40FA2" w:rsidP="00B40FA2">
      <w:pPr>
        <w:jc w:val="center"/>
        <w:rPr>
          <w:rFonts w:cs="Arial"/>
          <w:b/>
          <w:sz w:val="28"/>
          <w:szCs w:val="28"/>
        </w:rPr>
      </w:pPr>
    </w:p>
    <w:p w14:paraId="6704DFD6" w14:textId="77777777" w:rsidR="00B40FA2" w:rsidRPr="00B40FA2" w:rsidRDefault="00B40FA2" w:rsidP="00B40FA2">
      <w:pPr>
        <w:jc w:val="center"/>
        <w:rPr>
          <w:rFonts w:cs="Arial"/>
          <w:b/>
          <w:sz w:val="32"/>
          <w:szCs w:val="32"/>
        </w:rPr>
      </w:pPr>
      <w:r w:rsidRPr="00B40FA2">
        <w:rPr>
          <w:rFonts w:cs="Arial"/>
          <w:b/>
          <w:sz w:val="32"/>
          <w:szCs w:val="32"/>
        </w:rPr>
        <w:t>Abstract</w:t>
      </w:r>
    </w:p>
    <w:p w14:paraId="410C0A9B" w14:textId="47A82CBC" w:rsidR="00B40FA2" w:rsidRPr="00B40FA2" w:rsidRDefault="0090634B" w:rsidP="0090634B">
      <w:pPr>
        <w:spacing w:before="0" w:line="259" w:lineRule="auto"/>
        <w:rPr>
          <w:sz w:val="28"/>
          <w:szCs w:val="28"/>
        </w:rPr>
      </w:pPr>
      <w:r>
        <w:rPr>
          <w:sz w:val="24"/>
          <w:szCs w:val="24"/>
        </w:rPr>
        <w:t xml:space="preserve">In deze bachelorscriptie </w:t>
      </w:r>
      <w:r w:rsidR="00776A44">
        <w:rPr>
          <w:sz w:val="24"/>
          <w:szCs w:val="24"/>
        </w:rPr>
        <w:t>heb ik onderzocht</w:t>
      </w:r>
      <w:r>
        <w:rPr>
          <w:sz w:val="24"/>
          <w:szCs w:val="24"/>
        </w:rPr>
        <w:t xml:space="preserve"> </w:t>
      </w:r>
      <w:r w:rsidRPr="00A328D7">
        <w:rPr>
          <w:sz w:val="24"/>
          <w:szCs w:val="24"/>
        </w:rPr>
        <w:t>hoe</w:t>
      </w:r>
      <w:r>
        <w:rPr>
          <w:sz w:val="24"/>
          <w:szCs w:val="24"/>
        </w:rPr>
        <w:t xml:space="preserve"> twee bedrijven die een kartel vormen zich gedragen wanneer de duopoliewinsten negatief worden</w:t>
      </w:r>
      <w:r w:rsidR="003573FC">
        <w:rPr>
          <w:sz w:val="24"/>
          <w:szCs w:val="24"/>
        </w:rPr>
        <w:t>.</w:t>
      </w:r>
      <w:r>
        <w:rPr>
          <w:sz w:val="24"/>
          <w:szCs w:val="24"/>
        </w:rPr>
        <w:t xml:space="preserve"> Ook is onderzocht wat de invloed van een clementieregeling is op dit gedrag. Gebaseerd op eerder werk van voornamelijk Friedman (1971) en Motta (2004) zijn een aantal modellen opgesteld. </w:t>
      </w:r>
      <w:r w:rsidR="00A328D7">
        <w:rPr>
          <w:sz w:val="24"/>
          <w:szCs w:val="24"/>
        </w:rPr>
        <w:t xml:space="preserve">Ik heb gevonden  </w:t>
      </w:r>
      <w:r>
        <w:rPr>
          <w:sz w:val="24"/>
          <w:szCs w:val="24"/>
        </w:rPr>
        <w:t>dat bij een model met volledige informatie, een bedrijf de markt direct zal verlaten wanneer het een kleinere reserve heeft dan het andere bedrijf, en dat het andere bedrijf overblijft als monopolist. Wanneer er geen volledige informatie is, in dit geval wanneer de reserves onbekend zijn, dan is dit niet met zekerheid te zeggen. Ook is gevonden dat een clementieregeling het aantrekkelijker maakt om af te wijken van het kartel, omdat het de kans vergroot om als monopolist over te blijven. Een clementieregeling heeft onder deze omstandigheden dus een destabiliserende werking.</w:t>
      </w:r>
      <w:r w:rsidR="00B40FA2" w:rsidRPr="00B40FA2">
        <w:rPr>
          <w:b/>
          <w:sz w:val="28"/>
          <w:szCs w:val="28"/>
        </w:rPr>
        <w:br w:type="page"/>
      </w:r>
    </w:p>
    <w:sdt>
      <w:sdtPr>
        <w:rPr>
          <w:rFonts w:ascii="Arial" w:eastAsiaTheme="minorHAnsi" w:hAnsi="Arial" w:cstheme="minorBidi"/>
          <w:color w:val="auto"/>
          <w:sz w:val="22"/>
          <w:szCs w:val="22"/>
          <w:lang w:eastAsia="en-US"/>
        </w:rPr>
        <w:id w:val="-1667704992"/>
        <w:docPartObj>
          <w:docPartGallery w:val="Table of Contents"/>
          <w:docPartUnique/>
        </w:docPartObj>
      </w:sdtPr>
      <w:sdtEndPr>
        <w:rPr>
          <w:b/>
          <w:bCs/>
        </w:rPr>
      </w:sdtEndPr>
      <w:sdtContent>
        <w:p w14:paraId="05FFAB70" w14:textId="77777777" w:rsidR="00920E55" w:rsidRPr="00920E55" w:rsidRDefault="00920E55">
          <w:pPr>
            <w:pStyle w:val="TOCHeading"/>
            <w:rPr>
              <w:rFonts w:ascii="Arial" w:hAnsi="Arial" w:cs="Arial"/>
              <w:b/>
              <w:color w:val="auto"/>
              <w:sz w:val="28"/>
              <w:szCs w:val="28"/>
            </w:rPr>
          </w:pPr>
          <w:r w:rsidRPr="00920E55">
            <w:rPr>
              <w:rFonts w:ascii="Arial" w:hAnsi="Arial" w:cs="Arial"/>
              <w:b/>
              <w:color w:val="auto"/>
              <w:sz w:val="28"/>
              <w:szCs w:val="28"/>
            </w:rPr>
            <w:t>Inhoudsopgave</w:t>
          </w:r>
        </w:p>
        <w:p w14:paraId="3C6093F8" w14:textId="77777777" w:rsidR="00920E55" w:rsidRPr="00920E55" w:rsidRDefault="00920E55" w:rsidP="00920E55">
          <w:pPr>
            <w:rPr>
              <w:lang w:eastAsia="nl-NL"/>
            </w:rPr>
          </w:pPr>
        </w:p>
        <w:p w14:paraId="47382ED7" w14:textId="7540E7A5" w:rsidR="00DE4EDF" w:rsidRDefault="002F606D">
          <w:pPr>
            <w:pStyle w:val="TOC1"/>
            <w:tabs>
              <w:tab w:val="right" w:leader="dot" w:pos="9062"/>
            </w:tabs>
            <w:rPr>
              <w:rFonts w:asciiTheme="minorHAnsi" w:eastAsiaTheme="minorEastAsia" w:hAnsiTheme="minorHAnsi"/>
              <w:noProof/>
              <w:lang w:eastAsia="nl-NL"/>
            </w:rPr>
          </w:pPr>
          <w:r>
            <w:fldChar w:fldCharType="begin"/>
          </w:r>
          <w:r w:rsidR="00920E55">
            <w:instrText xml:space="preserve"> TOC \o "1-3" \h \z \u </w:instrText>
          </w:r>
          <w:r>
            <w:fldChar w:fldCharType="separate"/>
          </w:r>
          <w:hyperlink w:anchor="_Toc454493267" w:history="1">
            <w:r w:rsidR="00DE4EDF" w:rsidRPr="00EC10A8">
              <w:rPr>
                <w:rStyle w:val="Hyperlink"/>
                <w:rFonts w:cs="Arial"/>
                <w:b/>
                <w:noProof/>
              </w:rPr>
              <w:t>Introductie</w:t>
            </w:r>
            <w:r w:rsidR="00DE4EDF">
              <w:rPr>
                <w:noProof/>
                <w:webHidden/>
              </w:rPr>
              <w:tab/>
            </w:r>
            <w:r w:rsidR="00DE4EDF">
              <w:rPr>
                <w:noProof/>
                <w:webHidden/>
              </w:rPr>
              <w:fldChar w:fldCharType="begin"/>
            </w:r>
            <w:r w:rsidR="00DE4EDF">
              <w:rPr>
                <w:noProof/>
                <w:webHidden/>
              </w:rPr>
              <w:instrText xml:space="preserve"> PAGEREF _Toc454493267 \h </w:instrText>
            </w:r>
            <w:r w:rsidR="00DE4EDF">
              <w:rPr>
                <w:noProof/>
                <w:webHidden/>
              </w:rPr>
            </w:r>
            <w:r w:rsidR="00DE4EDF">
              <w:rPr>
                <w:noProof/>
                <w:webHidden/>
              </w:rPr>
              <w:fldChar w:fldCharType="separate"/>
            </w:r>
            <w:r w:rsidR="00DE4EDF">
              <w:rPr>
                <w:noProof/>
                <w:webHidden/>
              </w:rPr>
              <w:t>3</w:t>
            </w:r>
            <w:r w:rsidR="00DE4EDF">
              <w:rPr>
                <w:noProof/>
                <w:webHidden/>
              </w:rPr>
              <w:fldChar w:fldCharType="end"/>
            </w:r>
          </w:hyperlink>
        </w:p>
        <w:p w14:paraId="5169D894" w14:textId="0F1BA1A5" w:rsidR="00DE4EDF" w:rsidRDefault="00F61195">
          <w:pPr>
            <w:pStyle w:val="TOC1"/>
            <w:tabs>
              <w:tab w:val="right" w:leader="dot" w:pos="9062"/>
            </w:tabs>
            <w:rPr>
              <w:rFonts w:asciiTheme="minorHAnsi" w:eastAsiaTheme="minorEastAsia" w:hAnsiTheme="minorHAnsi"/>
              <w:noProof/>
              <w:lang w:eastAsia="nl-NL"/>
            </w:rPr>
          </w:pPr>
          <w:hyperlink w:anchor="_Toc454493268" w:history="1">
            <w:r w:rsidR="00DE4EDF" w:rsidRPr="00EC10A8">
              <w:rPr>
                <w:rStyle w:val="Hyperlink"/>
                <w:rFonts w:cs="Arial"/>
                <w:b/>
                <w:noProof/>
              </w:rPr>
              <w:t>Theoretisch raamwerk</w:t>
            </w:r>
            <w:r w:rsidR="00DE4EDF">
              <w:rPr>
                <w:noProof/>
                <w:webHidden/>
              </w:rPr>
              <w:tab/>
            </w:r>
            <w:r w:rsidR="00DE4EDF">
              <w:rPr>
                <w:noProof/>
                <w:webHidden/>
              </w:rPr>
              <w:fldChar w:fldCharType="begin"/>
            </w:r>
            <w:r w:rsidR="00DE4EDF">
              <w:rPr>
                <w:noProof/>
                <w:webHidden/>
              </w:rPr>
              <w:instrText xml:space="preserve"> PAGEREF _Toc454493268 \h </w:instrText>
            </w:r>
            <w:r w:rsidR="00DE4EDF">
              <w:rPr>
                <w:noProof/>
                <w:webHidden/>
              </w:rPr>
            </w:r>
            <w:r w:rsidR="00DE4EDF">
              <w:rPr>
                <w:noProof/>
                <w:webHidden/>
              </w:rPr>
              <w:fldChar w:fldCharType="separate"/>
            </w:r>
            <w:r w:rsidR="00DE4EDF">
              <w:rPr>
                <w:noProof/>
                <w:webHidden/>
              </w:rPr>
              <w:t>5</w:t>
            </w:r>
            <w:r w:rsidR="00DE4EDF">
              <w:rPr>
                <w:noProof/>
                <w:webHidden/>
              </w:rPr>
              <w:fldChar w:fldCharType="end"/>
            </w:r>
          </w:hyperlink>
        </w:p>
        <w:p w14:paraId="64A683E0" w14:textId="09FA73C6" w:rsidR="00DE4EDF" w:rsidRDefault="00F61195">
          <w:pPr>
            <w:pStyle w:val="TOC2"/>
            <w:tabs>
              <w:tab w:val="right" w:leader="dot" w:pos="9062"/>
            </w:tabs>
            <w:rPr>
              <w:rFonts w:asciiTheme="minorHAnsi" w:eastAsiaTheme="minorEastAsia" w:hAnsiTheme="minorHAnsi"/>
              <w:noProof/>
              <w:lang w:eastAsia="nl-NL"/>
            </w:rPr>
          </w:pPr>
          <w:hyperlink w:anchor="_Toc454493269" w:history="1">
            <w:r w:rsidR="00DE4EDF" w:rsidRPr="00EC10A8">
              <w:rPr>
                <w:rStyle w:val="Hyperlink"/>
                <w:rFonts w:cs="Arial"/>
                <w:b/>
                <w:noProof/>
              </w:rPr>
              <w:t>Stabiliteit</w:t>
            </w:r>
            <w:r w:rsidR="00DE4EDF">
              <w:rPr>
                <w:noProof/>
                <w:webHidden/>
              </w:rPr>
              <w:tab/>
            </w:r>
            <w:r w:rsidR="00DE4EDF">
              <w:rPr>
                <w:noProof/>
                <w:webHidden/>
              </w:rPr>
              <w:fldChar w:fldCharType="begin"/>
            </w:r>
            <w:r w:rsidR="00DE4EDF">
              <w:rPr>
                <w:noProof/>
                <w:webHidden/>
              </w:rPr>
              <w:instrText xml:space="preserve"> PAGEREF _Toc454493269 \h </w:instrText>
            </w:r>
            <w:r w:rsidR="00DE4EDF">
              <w:rPr>
                <w:noProof/>
                <w:webHidden/>
              </w:rPr>
            </w:r>
            <w:r w:rsidR="00DE4EDF">
              <w:rPr>
                <w:noProof/>
                <w:webHidden/>
              </w:rPr>
              <w:fldChar w:fldCharType="separate"/>
            </w:r>
            <w:r w:rsidR="00DE4EDF">
              <w:rPr>
                <w:noProof/>
                <w:webHidden/>
              </w:rPr>
              <w:t>5</w:t>
            </w:r>
            <w:r w:rsidR="00DE4EDF">
              <w:rPr>
                <w:noProof/>
                <w:webHidden/>
              </w:rPr>
              <w:fldChar w:fldCharType="end"/>
            </w:r>
          </w:hyperlink>
        </w:p>
        <w:p w14:paraId="631E079B" w14:textId="3F15692D" w:rsidR="00DE4EDF" w:rsidRDefault="00F61195">
          <w:pPr>
            <w:pStyle w:val="TOC2"/>
            <w:tabs>
              <w:tab w:val="right" w:leader="dot" w:pos="9062"/>
            </w:tabs>
            <w:rPr>
              <w:rFonts w:asciiTheme="minorHAnsi" w:eastAsiaTheme="minorEastAsia" w:hAnsiTheme="minorHAnsi"/>
              <w:noProof/>
              <w:lang w:eastAsia="nl-NL"/>
            </w:rPr>
          </w:pPr>
          <w:hyperlink w:anchor="_Toc454493270" w:history="1">
            <w:r w:rsidR="00DE4EDF" w:rsidRPr="00EC10A8">
              <w:rPr>
                <w:rStyle w:val="Hyperlink"/>
                <w:rFonts w:cs="Arial"/>
                <w:b/>
                <w:noProof/>
              </w:rPr>
              <w:t>Clementieregeling</w:t>
            </w:r>
            <w:r w:rsidR="00DE4EDF">
              <w:rPr>
                <w:noProof/>
                <w:webHidden/>
              </w:rPr>
              <w:tab/>
            </w:r>
            <w:r w:rsidR="00DE4EDF">
              <w:rPr>
                <w:noProof/>
                <w:webHidden/>
              </w:rPr>
              <w:fldChar w:fldCharType="begin"/>
            </w:r>
            <w:r w:rsidR="00DE4EDF">
              <w:rPr>
                <w:noProof/>
                <w:webHidden/>
              </w:rPr>
              <w:instrText xml:space="preserve"> PAGEREF _Toc454493270 \h </w:instrText>
            </w:r>
            <w:r w:rsidR="00DE4EDF">
              <w:rPr>
                <w:noProof/>
                <w:webHidden/>
              </w:rPr>
            </w:r>
            <w:r w:rsidR="00DE4EDF">
              <w:rPr>
                <w:noProof/>
                <w:webHidden/>
              </w:rPr>
              <w:fldChar w:fldCharType="separate"/>
            </w:r>
            <w:r w:rsidR="00DE4EDF">
              <w:rPr>
                <w:noProof/>
                <w:webHidden/>
              </w:rPr>
              <w:t>6</w:t>
            </w:r>
            <w:r w:rsidR="00DE4EDF">
              <w:rPr>
                <w:noProof/>
                <w:webHidden/>
              </w:rPr>
              <w:fldChar w:fldCharType="end"/>
            </w:r>
          </w:hyperlink>
        </w:p>
        <w:p w14:paraId="1216C058" w14:textId="56813FC0" w:rsidR="00DE4EDF" w:rsidRDefault="00F61195">
          <w:pPr>
            <w:pStyle w:val="TOC1"/>
            <w:tabs>
              <w:tab w:val="right" w:leader="dot" w:pos="9062"/>
            </w:tabs>
            <w:rPr>
              <w:rFonts w:asciiTheme="minorHAnsi" w:eastAsiaTheme="minorEastAsia" w:hAnsiTheme="minorHAnsi"/>
              <w:noProof/>
              <w:lang w:eastAsia="nl-NL"/>
            </w:rPr>
          </w:pPr>
          <w:hyperlink w:anchor="_Toc454493271" w:history="1">
            <w:r w:rsidR="00DE4EDF" w:rsidRPr="00EC10A8">
              <w:rPr>
                <w:rStyle w:val="Hyperlink"/>
                <w:rFonts w:cs="Arial"/>
                <w:b/>
                <w:noProof/>
              </w:rPr>
              <w:t>Model met volledige informatie</w:t>
            </w:r>
            <w:r w:rsidR="00DE4EDF">
              <w:rPr>
                <w:noProof/>
                <w:webHidden/>
              </w:rPr>
              <w:tab/>
            </w:r>
            <w:r w:rsidR="00DE4EDF">
              <w:rPr>
                <w:noProof/>
                <w:webHidden/>
              </w:rPr>
              <w:fldChar w:fldCharType="begin"/>
            </w:r>
            <w:r w:rsidR="00DE4EDF">
              <w:rPr>
                <w:noProof/>
                <w:webHidden/>
              </w:rPr>
              <w:instrText xml:space="preserve"> PAGEREF _Toc454493271 \h </w:instrText>
            </w:r>
            <w:r w:rsidR="00DE4EDF">
              <w:rPr>
                <w:noProof/>
                <w:webHidden/>
              </w:rPr>
            </w:r>
            <w:r w:rsidR="00DE4EDF">
              <w:rPr>
                <w:noProof/>
                <w:webHidden/>
              </w:rPr>
              <w:fldChar w:fldCharType="separate"/>
            </w:r>
            <w:r w:rsidR="00DE4EDF">
              <w:rPr>
                <w:noProof/>
                <w:webHidden/>
              </w:rPr>
              <w:t>7</w:t>
            </w:r>
            <w:r w:rsidR="00DE4EDF">
              <w:rPr>
                <w:noProof/>
                <w:webHidden/>
              </w:rPr>
              <w:fldChar w:fldCharType="end"/>
            </w:r>
          </w:hyperlink>
        </w:p>
        <w:p w14:paraId="0DDDAD30" w14:textId="777AA48E" w:rsidR="00DE4EDF" w:rsidRDefault="00F61195">
          <w:pPr>
            <w:pStyle w:val="TOC2"/>
            <w:tabs>
              <w:tab w:val="right" w:leader="dot" w:pos="9062"/>
            </w:tabs>
            <w:rPr>
              <w:rFonts w:asciiTheme="minorHAnsi" w:eastAsiaTheme="minorEastAsia" w:hAnsiTheme="minorHAnsi"/>
              <w:noProof/>
              <w:lang w:eastAsia="nl-NL"/>
            </w:rPr>
          </w:pPr>
          <w:hyperlink w:anchor="_Toc454493272" w:history="1">
            <w:r w:rsidR="00DE4EDF" w:rsidRPr="00EC10A8">
              <w:rPr>
                <w:rStyle w:val="Hyperlink"/>
                <w:rFonts w:cs="Arial"/>
                <w:b/>
                <w:noProof/>
                <w:lang w:eastAsia="nl-NL"/>
              </w:rPr>
              <w:t>Het model</w:t>
            </w:r>
            <w:r w:rsidR="00DE4EDF">
              <w:rPr>
                <w:noProof/>
                <w:webHidden/>
              </w:rPr>
              <w:tab/>
            </w:r>
            <w:r w:rsidR="00DE4EDF">
              <w:rPr>
                <w:noProof/>
                <w:webHidden/>
              </w:rPr>
              <w:fldChar w:fldCharType="begin"/>
            </w:r>
            <w:r w:rsidR="00DE4EDF">
              <w:rPr>
                <w:noProof/>
                <w:webHidden/>
              </w:rPr>
              <w:instrText xml:space="preserve"> PAGEREF _Toc454493272 \h </w:instrText>
            </w:r>
            <w:r w:rsidR="00DE4EDF">
              <w:rPr>
                <w:noProof/>
                <w:webHidden/>
              </w:rPr>
            </w:r>
            <w:r w:rsidR="00DE4EDF">
              <w:rPr>
                <w:noProof/>
                <w:webHidden/>
              </w:rPr>
              <w:fldChar w:fldCharType="separate"/>
            </w:r>
            <w:r w:rsidR="00DE4EDF">
              <w:rPr>
                <w:noProof/>
                <w:webHidden/>
              </w:rPr>
              <w:t>7</w:t>
            </w:r>
            <w:r w:rsidR="00DE4EDF">
              <w:rPr>
                <w:noProof/>
                <w:webHidden/>
              </w:rPr>
              <w:fldChar w:fldCharType="end"/>
            </w:r>
          </w:hyperlink>
        </w:p>
        <w:p w14:paraId="0C49CD47" w14:textId="2C5E590D" w:rsidR="00DE4EDF" w:rsidRDefault="00F61195">
          <w:pPr>
            <w:pStyle w:val="TOC2"/>
            <w:tabs>
              <w:tab w:val="right" w:leader="dot" w:pos="9062"/>
            </w:tabs>
            <w:rPr>
              <w:rFonts w:asciiTheme="minorHAnsi" w:eastAsiaTheme="minorEastAsia" w:hAnsiTheme="minorHAnsi"/>
              <w:noProof/>
              <w:lang w:eastAsia="nl-NL"/>
            </w:rPr>
          </w:pPr>
          <w:hyperlink w:anchor="_Toc454493273" w:history="1">
            <w:r w:rsidR="00DE4EDF" w:rsidRPr="00EC10A8">
              <w:rPr>
                <w:rStyle w:val="Hyperlink"/>
                <w:rFonts w:cs="Arial"/>
                <w:b/>
                <w:noProof/>
              </w:rPr>
              <w:t>Effect van een clementieregeling</w:t>
            </w:r>
            <w:r w:rsidR="00DE4EDF">
              <w:rPr>
                <w:noProof/>
                <w:webHidden/>
              </w:rPr>
              <w:tab/>
            </w:r>
            <w:r w:rsidR="00DE4EDF">
              <w:rPr>
                <w:noProof/>
                <w:webHidden/>
              </w:rPr>
              <w:fldChar w:fldCharType="begin"/>
            </w:r>
            <w:r w:rsidR="00DE4EDF">
              <w:rPr>
                <w:noProof/>
                <w:webHidden/>
              </w:rPr>
              <w:instrText xml:space="preserve"> PAGEREF _Toc454493273 \h </w:instrText>
            </w:r>
            <w:r w:rsidR="00DE4EDF">
              <w:rPr>
                <w:noProof/>
                <w:webHidden/>
              </w:rPr>
            </w:r>
            <w:r w:rsidR="00DE4EDF">
              <w:rPr>
                <w:noProof/>
                <w:webHidden/>
              </w:rPr>
              <w:fldChar w:fldCharType="separate"/>
            </w:r>
            <w:r w:rsidR="00DE4EDF">
              <w:rPr>
                <w:noProof/>
                <w:webHidden/>
              </w:rPr>
              <w:t>11</w:t>
            </w:r>
            <w:r w:rsidR="00DE4EDF">
              <w:rPr>
                <w:noProof/>
                <w:webHidden/>
              </w:rPr>
              <w:fldChar w:fldCharType="end"/>
            </w:r>
          </w:hyperlink>
        </w:p>
        <w:p w14:paraId="0654D12C" w14:textId="3CC6A106" w:rsidR="00DE4EDF" w:rsidRDefault="00F61195">
          <w:pPr>
            <w:pStyle w:val="TOC1"/>
            <w:tabs>
              <w:tab w:val="right" w:leader="dot" w:pos="9062"/>
            </w:tabs>
            <w:rPr>
              <w:rFonts w:asciiTheme="minorHAnsi" w:eastAsiaTheme="minorEastAsia" w:hAnsiTheme="minorHAnsi"/>
              <w:noProof/>
              <w:lang w:eastAsia="nl-NL"/>
            </w:rPr>
          </w:pPr>
          <w:hyperlink w:anchor="_Toc454493274" w:history="1">
            <w:r w:rsidR="00DE4EDF" w:rsidRPr="00EC10A8">
              <w:rPr>
                <w:rStyle w:val="Hyperlink"/>
                <w:rFonts w:cs="Arial"/>
                <w:b/>
                <w:noProof/>
              </w:rPr>
              <w:t>Model met incomplete informatie</w:t>
            </w:r>
            <w:r w:rsidR="00DE4EDF">
              <w:rPr>
                <w:noProof/>
                <w:webHidden/>
              </w:rPr>
              <w:tab/>
            </w:r>
            <w:r w:rsidR="00DE4EDF">
              <w:rPr>
                <w:noProof/>
                <w:webHidden/>
              </w:rPr>
              <w:fldChar w:fldCharType="begin"/>
            </w:r>
            <w:r w:rsidR="00DE4EDF">
              <w:rPr>
                <w:noProof/>
                <w:webHidden/>
              </w:rPr>
              <w:instrText xml:space="preserve"> PAGEREF _Toc454493274 \h </w:instrText>
            </w:r>
            <w:r w:rsidR="00DE4EDF">
              <w:rPr>
                <w:noProof/>
                <w:webHidden/>
              </w:rPr>
            </w:r>
            <w:r w:rsidR="00DE4EDF">
              <w:rPr>
                <w:noProof/>
                <w:webHidden/>
              </w:rPr>
              <w:fldChar w:fldCharType="separate"/>
            </w:r>
            <w:r w:rsidR="00DE4EDF">
              <w:rPr>
                <w:noProof/>
                <w:webHidden/>
              </w:rPr>
              <w:t>12</w:t>
            </w:r>
            <w:r w:rsidR="00DE4EDF">
              <w:rPr>
                <w:noProof/>
                <w:webHidden/>
              </w:rPr>
              <w:fldChar w:fldCharType="end"/>
            </w:r>
          </w:hyperlink>
        </w:p>
        <w:p w14:paraId="7EE9372F" w14:textId="63641312" w:rsidR="00DE4EDF" w:rsidRDefault="00F61195">
          <w:pPr>
            <w:pStyle w:val="TOC2"/>
            <w:tabs>
              <w:tab w:val="right" w:leader="dot" w:pos="9062"/>
            </w:tabs>
            <w:rPr>
              <w:rFonts w:asciiTheme="minorHAnsi" w:eastAsiaTheme="minorEastAsia" w:hAnsiTheme="minorHAnsi"/>
              <w:noProof/>
              <w:lang w:eastAsia="nl-NL"/>
            </w:rPr>
          </w:pPr>
          <w:hyperlink w:anchor="_Toc454493275" w:history="1">
            <w:r w:rsidR="00DE4EDF" w:rsidRPr="00EC10A8">
              <w:rPr>
                <w:rStyle w:val="Hyperlink"/>
                <w:rFonts w:cs="Arial"/>
                <w:b/>
                <w:noProof/>
                <w:lang w:eastAsia="nl-NL"/>
              </w:rPr>
              <w:t>Doorgaan of de markt verlaten</w:t>
            </w:r>
            <w:r w:rsidR="00DE4EDF">
              <w:rPr>
                <w:noProof/>
                <w:webHidden/>
              </w:rPr>
              <w:tab/>
            </w:r>
            <w:r w:rsidR="00DE4EDF">
              <w:rPr>
                <w:noProof/>
                <w:webHidden/>
              </w:rPr>
              <w:fldChar w:fldCharType="begin"/>
            </w:r>
            <w:r w:rsidR="00DE4EDF">
              <w:rPr>
                <w:noProof/>
                <w:webHidden/>
              </w:rPr>
              <w:instrText xml:space="preserve"> PAGEREF _Toc454493275 \h </w:instrText>
            </w:r>
            <w:r w:rsidR="00DE4EDF">
              <w:rPr>
                <w:noProof/>
                <w:webHidden/>
              </w:rPr>
            </w:r>
            <w:r w:rsidR="00DE4EDF">
              <w:rPr>
                <w:noProof/>
                <w:webHidden/>
              </w:rPr>
              <w:fldChar w:fldCharType="separate"/>
            </w:r>
            <w:r w:rsidR="00DE4EDF">
              <w:rPr>
                <w:noProof/>
                <w:webHidden/>
              </w:rPr>
              <w:t>12</w:t>
            </w:r>
            <w:r w:rsidR="00DE4EDF">
              <w:rPr>
                <w:noProof/>
                <w:webHidden/>
              </w:rPr>
              <w:fldChar w:fldCharType="end"/>
            </w:r>
          </w:hyperlink>
        </w:p>
        <w:p w14:paraId="53F6FABD" w14:textId="77721E32" w:rsidR="00DE4EDF" w:rsidRDefault="00F61195">
          <w:pPr>
            <w:pStyle w:val="TOC2"/>
            <w:tabs>
              <w:tab w:val="right" w:leader="dot" w:pos="9062"/>
            </w:tabs>
            <w:rPr>
              <w:rFonts w:asciiTheme="minorHAnsi" w:eastAsiaTheme="minorEastAsia" w:hAnsiTheme="minorHAnsi"/>
              <w:noProof/>
              <w:lang w:eastAsia="nl-NL"/>
            </w:rPr>
          </w:pPr>
          <w:hyperlink w:anchor="_Toc454493276" w:history="1">
            <w:r w:rsidR="00DE4EDF" w:rsidRPr="00EC10A8">
              <w:rPr>
                <w:rStyle w:val="Hyperlink"/>
                <w:rFonts w:cs="Arial"/>
                <w:b/>
                <w:noProof/>
              </w:rPr>
              <w:t>Afwijken of handhaven</w:t>
            </w:r>
            <w:r w:rsidR="00DE4EDF">
              <w:rPr>
                <w:noProof/>
                <w:webHidden/>
              </w:rPr>
              <w:tab/>
            </w:r>
            <w:r w:rsidR="00DE4EDF">
              <w:rPr>
                <w:noProof/>
                <w:webHidden/>
              </w:rPr>
              <w:fldChar w:fldCharType="begin"/>
            </w:r>
            <w:r w:rsidR="00DE4EDF">
              <w:rPr>
                <w:noProof/>
                <w:webHidden/>
              </w:rPr>
              <w:instrText xml:space="preserve"> PAGEREF _Toc454493276 \h </w:instrText>
            </w:r>
            <w:r w:rsidR="00DE4EDF">
              <w:rPr>
                <w:noProof/>
                <w:webHidden/>
              </w:rPr>
            </w:r>
            <w:r w:rsidR="00DE4EDF">
              <w:rPr>
                <w:noProof/>
                <w:webHidden/>
              </w:rPr>
              <w:fldChar w:fldCharType="separate"/>
            </w:r>
            <w:r w:rsidR="00DE4EDF">
              <w:rPr>
                <w:noProof/>
                <w:webHidden/>
              </w:rPr>
              <w:t>15</w:t>
            </w:r>
            <w:r w:rsidR="00DE4EDF">
              <w:rPr>
                <w:noProof/>
                <w:webHidden/>
              </w:rPr>
              <w:fldChar w:fldCharType="end"/>
            </w:r>
          </w:hyperlink>
        </w:p>
        <w:p w14:paraId="44FDF775" w14:textId="1BBFB02E" w:rsidR="00DE4EDF" w:rsidRDefault="00F61195">
          <w:pPr>
            <w:pStyle w:val="TOC2"/>
            <w:tabs>
              <w:tab w:val="right" w:leader="dot" w:pos="9062"/>
            </w:tabs>
            <w:rPr>
              <w:rFonts w:asciiTheme="minorHAnsi" w:eastAsiaTheme="minorEastAsia" w:hAnsiTheme="minorHAnsi"/>
              <w:noProof/>
              <w:lang w:eastAsia="nl-NL"/>
            </w:rPr>
          </w:pPr>
          <w:hyperlink w:anchor="_Toc454493277" w:history="1">
            <w:r w:rsidR="00DE4EDF" w:rsidRPr="00EC10A8">
              <w:rPr>
                <w:rStyle w:val="Hyperlink"/>
                <w:rFonts w:cs="Arial"/>
                <w:b/>
                <w:noProof/>
              </w:rPr>
              <w:t>Clementieregeling</w:t>
            </w:r>
            <w:r w:rsidR="00DE4EDF">
              <w:rPr>
                <w:noProof/>
                <w:webHidden/>
              </w:rPr>
              <w:tab/>
            </w:r>
            <w:r w:rsidR="00DE4EDF">
              <w:rPr>
                <w:noProof/>
                <w:webHidden/>
              </w:rPr>
              <w:fldChar w:fldCharType="begin"/>
            </w:r>
            <w:r w:rsidR="00DE4EDF">
              <w:rPr>
                <w:noProof/>
                <w:webHidden/>
              </w:rPr>
              <w:instrText xml:space="preserve"> PAGEREF _Toc454493277 \h </w:instrText>
            </w:r>
            <w:r w:rsidR="00DE4EDF">
              <w:rPr>
                <w:noProof/>
                <w:webHidden/>
              </w:rPr>
            </w:r>
            <w:r w:rsidR="00DE4EDF">
              <w:rPr>
                <w:noProof/>
                <w:webHidden/>
              </w:rPr>
              <w:fldChar w:fldCharType="separate"/>
            </w:r>
            <w:r w:rsidR="00DE4EDF">
              <w:rPr>
                <w:noProof/>
                <w:webHidden/>
              </w:rPr>
              <w:t>16</w:t>
            </w:r>
            <w:r w:rsidR="00DE4EDF">
              <w:rPr>
                <w:noProof/>
                <w:webHidden/>
              </w:rPr>
              <w:fldChar w:fldCharType="end"/>
            </w:r>
          </w:hyperlink>
        </w:p>
        <w:p w14:paraId="5E0B1254" w14:textId="535A919D" w:rsidR="00DE4EDF" w:rsidRDefault="00F61195">
          <w:pPr>
            <w:pStyle w:val="TOC2"/>
            <w:tabs>
              <w:tab w:val="right" w:leader="dot" w:pos="9062"/>
            </w:tabs>
            <w:rPr>
              <w:rFonts w:asciiTheme="minorHAnsi" w:eastAsiaTheme="minorEastAsia" w:hAnsiTheme="minorHAnsi"/>
              <w:noProof/>
              <w:lang w:eastAsia="nl-NL"/>
            </w:rPr>
          </w:pPr>
          <w:hyperlink w:anchor="_Toc454493278" w:history="1">
            <w:r w:rsidR="00DE4EDF" w:rsidRPr="00EC10A8">
              <w:rPr>
                <w:rStyle w:val="Hyperlink"/>
                <w:rFonts w:cs="Arial"/>
                <w:b/>
                <w:noProof/>
              </w:rPr>
              <w:t>Kanttekening</w:t>
            </w:r>
            <w:r w:rsidR="00DE4EDF">
              <w:rPr>
                <w:noProof/>
                <w:webHidden/>
              </w:rPr>
              <w:tab/>
            </w:r>
            <w:r w:rsidR="00DE4EDF">
              <w:rPr>
                <w:noProof/>
                <w:webHidden/>
              </w:rPr>
              <w:fldChar w:fldCharType="begin"/>
            </w:r>
            <w:r w:rsidR="00DE4EDF">
              <w:rPr>
                <w:noProof/>
                <w:webHidden/>
              </w:rPr>
              <w:instrText xml:space="preserve"> PAGEREF _Toc454493278 \h </w:instrText>
            </w:r>
            <w:r w:rsidR="00DE4EDF">
              <w:rPr>
                <w:noProof/>
                <w:webHidden/>
              </w:rPr>
            </w:r>
            <w:r w:rsidR="00DE4EDF">
              <w:rPr>
                <w:noProof/>
                <w:webHidden/>
              </w:rPr>
              <w:fldChar w:fldCharType="separate"/>
            </w:r>
            <w:r w:rsidR="00DE4EDF">
              <w:rPr>
                <w:noProof/>
                <w:webHidden/>
              </w:rPr>
              <w:t>18</w:t>
            </w:r>
            <w:r w:rsidR="00DE4EDF">
              <w:rPr>
                <w:noProof/>
                <w:webHidden/>
              </w:rPr>
              <w:fldChar w:fldCharType="end"/>
            </w:r>
          </w:hyperlink>
        </w:p>
        <w:p w14:paraId="69CAFDA6" w14:textId="09A4A765" w:rsidR="00DE4EDF" w:rsidRDefault="00F61195">
          <w:pPr>
            <w:pStyle w:val="TOC1"/>
            <w:tabs>
              <w:tab w:val="right" w:leader="dot" w:pos="9062"/>
            </w:tabs>
            <w:rPr>
              <w:rFonts w:asciiTheme="minorHAnsi" w:eastAsiaTheme="minorEastAsia" w:hAnsiTheme="minorHAnsi"/>
              <w:noProof/>
              <w:lang w:eastAsia="nl-NL"/>
            </w:rPr>
          </w:pPr>
          <w:hyperlink w:anchor="_Toc454493279" w:history="1">
            <w:r w:rsidR="00DE4EDF" w:rsidRPr="00EC10A8">
              <w:rPr>
                <w:rStyle w:val="Hyperlink"/>
                <w:rFonts w:cs="Arial"/>
                <w:b/>
                <w:noProof/>
              </w:rPr>
              <w:t>Conclusie</w:t>
            </w:r>
            <w:r w:rsidR="00DE4EDF">
              <w:rPr>
                <w:noProof/>
                <w:webHidden/>
              </w:rPr>
              <w:tab/>
            </w:r>
            <w:r w:rsidR="00DE4EDF">
              <w:rPr>
                <w:noProof/>
                <w:webHidden/>
              </w:rPr>
              <w:fldChar w:fldCharType="begin"/>
            </w:r>
            <w:r w:rsidR="00DE4EDF">
              <w:rPr>
                <w:noProof/>
                <w:webHidden/>
              </w:rPr>
              <w:instrText xml:space="preserve"> PAGEREF _Toc454493279 \h </w:instrText>
            </w:r>
            <w:r w:rsidR="00DE4EDF">
              <w:rPr>
                <w:noProof/>
                <w:webHidden/>
              </w:rPr>
            </w:r>
            <w:r w:rsidR="00DE4EDF">
              <w:rPr>
                <w:noProof/>
                <w:webHidden/>
              </w:rPr>
              <w:fldChar w:fldCharType="separate"/>
            </w:r>
            <w:r w:rsidR="00DE4EDF">
              <w:rPr>
                <w:noProof/>
                <w:webHidden/>
              </w:rPr>
              <w:t>20</w:t>
            </w:r>
            <w:r w:rsidR="00DE4EDF">
              <w:rPr>
                <w:noProof/>
                <w:webHidden/>
              </w:rPr>
              <w:fldChar w:fldCharType="end"/>
            </w:r>
          </w:hyperlink>
        </w:p>
        <w:p w14:paraId="2B71C10B" w14:textId="14464C23" w:rsidR="00DE4EDF" w:rsidRDefault="00F61195">
          <w:pPr>
            <w:pStyle w:val="TOC1"/>
            <w:tabs>
              <w:tab w:val="right" w:leader="dot" w:pos="9062"/>
            </w:tabs>
            <w:rPr>
              <w:rFonts w:asciiTheme="minorHAnsi" w:eastAsiaTheme="minorEastAsia" w:hAnsiTheme="minorHAnsi"/>
              <w:noProof/>
              <w:lang w:eastAsia="nl-NL"/>
            </w:rPr>
          </w:pPr>
          <w:hyperlink w:anchor="_Toc454493280" w:history="1">
            <w:r w:rsidR="00DE4EDF" w:rsidRPr="00EC10A8">
              <w:rPr>
                <w:rStyle w:val="Hyperlink"/>
                <w:rFonts w:cs="Arial"/>
                <w:b/>
                <w:noProof/>
              </w:rPr>
              <w:t>Bibliografie</w:t>
            </w:r>
            <w:r w:rsidR="00DE4EDF">
              <w:rPr>
                <w:noProof/>
                <w:webHidden/>
              </w:rPr>
              <w:tab/>
            </w:r>
            <w:r w:rsidR="00DE4EDF">
              <w:rPr>
                <w:noProof/>
                <w:webHidden/>
              </w:rPr>
              <w:fldChar w:fldCharType="begin"/>
            </w:r>
            <w:r w:rsidR="00DE4EDF">
              <w:rPr>
                <w:noProof/>
                <w:webHidden/>
              </w:rPr>
              <w:instrText xml:space="preserve"> PAGEREF _Toc454493280 \h </w:instrText>
            </w:r>
            <w:r w:rsidR="00DE4EDF">
              <w:rPr>
                <w:noProof/>
                <w:webHidden/>
              </w:rPr>
            </w:r>
            <w:r w:rsidR="00DE4EDF">
              <w:rPr>
                <w:noProof/>
                <w:webHidden/>
              </w:rPr>
              <w:fldChar w:fldCharType="separate"/>
            </w:r>
            <w:r w:rsidR="00DE4EDF">
              <w:rPr>
                <w:noProof/>
                <w:webHidden/>
              </w:rPr>
              <w:t>22</w:t>
            </w:r>
            <w:r w:rsidR="00DE4EDF">
              <w:rPr>
                <w:noProof/>
                <w:webHidden/>
              </w:rPr>
              <w:fldChar w:fldCharType="end"/>
            </w:r>
          </w:hyperlink>
        </w:p>
        <w:p w14:paraId="2174CC29" w14:textId="5A13DDFE" w:rsidR="00920E55" w:rsidRDefault="002F606D">
          <w:r>
            <w:rPr>
              <w:b/>
              <w:bCs/>
            </w:rPr>
            <w:fldChar w:fldCharType="end"/>
          </w:r>
        </w:p>
      </w:sdtContent>
    </w:sdt>
    <w:p w14:paraId="18C902AF" w14:textId="77777777" w:rsidR="00920E55" w:rsidRDefault="00920E55">
      <w:pPr>
        <w:spacing w:before="0" w:line="259" w:lineRule="auto"/>
        <w:jc w:val="left"/>
        <w:rPr>
          <w:b/>
          <w:sz w:val="28"/>
          <w:szCs w:val="28"/>
        </w:rPr>
      </w:pPr>
      <w:r>
        <w:rPr>
          <w:b/>
          <w:sz w:val="28"/>
          <w:szCs w:val="28"/>
        </w:rPr>
        <w:br w:type="page"/>
      </w:r>
    </w:p>
    <w:p w14:paraId="7278B97B" w14:textId="77777777" w:rsidR="00BE08CB" w:rsidRPr="00920E55" w:rsidRDefault="00BE08CB" w:rsidP="00920E55">
      <w:pPr>
        <w:pStyle w:val="Heading1"/>
        <w:rPr>
          <w:rFonts w:ascii="Arial" w:hAnsi="Arial" w:cs="Arial"/>
          <w:b/>
          <w:color w:val="auto"/>
          <w:sz w:val="28"/>
          <w:szCs w:val="28"/>
        </w:rPr>
      </w:pPr>
      <w:bookmarkStart w:id="1" w:name="_Toc454493267"/>
      <w:r w:rsidRPr="00920E55">
        <w:rPr>
          <w:rFonts w:ascii="Arial" w:hAnsi="Arial" w:cs="Arial"/>
          <w:b/>
          <w:color w:val="auto"/>
          <w:sz w:val="28"/>
          <w:szCs w:val="28"/>
        </w:rPr>
        <w:lastRenderedPageBreak/>
        <w:t>Introductie</w:t>
      </w:r>
      <w:bookmarkEnd w:id="1"/>
    </w:p>
    <w:p w14:paraId="1C708F95" w14:textId="2AB69D1C" w:rsidR="00BE08CB" w:rsidRPr="00BE08CB" w:rsidRDefault="00BE08CB" w:rsidP="00B14DE6">
      <w:pPr>
        <w:rPr>
          <w:sz w:val="24"/>
          <w:szCs w:val="24"/>
        </w:rPr>
      </w:pPr>
      <w:r w:rsidRPr="00BE08CB">
        <w:rPr>
          <w:sz w:val="24"/>
          <w:szCs w:val="24"/>
        </w:rPr>
        <w:t xml:space="preserve">Bedrijven kunnen onderling afspraken maken over bijvoorbeeld prijzen, productie en afzetgebieden om zo de concurrentiedruk te verminderen. Hierdoor maken de bedrijven meer winst, maar dit </w:t>
      </w:r>
      <w:r w:rsidR="00183484">
        <w:rPr>
          <w:sz w:val="24"/>
          <w:szCs w:val="24"/>
        </w:rPr>
        <w:t>gaat ten koste van de consument</w:t>
      </w:r>
      <w:r w:rsidR="0068243F">
        <w:rPr>
          <w:sz w:val="24"/>
          <w:szCs w:val="24"/>
        </w:rPr>
        <w:t xml:space="preserve"> </w:t>
      </w:r>
      <w:r w:rsidR="0068243F" w:rsidRPr="000E5BE1">
        <w:rPr>
          <w:noProof/>
          <w:sz w:val="24"/>
          <w:szCs w:val="24"/>
        </w:rPr>
        <w:t>(</w:t>
      </w:r>
      <w:r w:rsidR="0068243F">
        <w:rPr>
          <w:noProof/>
          <w:sz w:val="24"/>
          <w:szCs w:val="24"/>
        </w:rPr>
        <w:t xml:space="preserve">zie bijvoorbeeld </w:t>
      </w:r>
      <w:r w:rsidR="0068243F" w:rsidRPr="000E5BE1">
        <w:rPr>
          <w:noProof/>
          <w:sz w:val="24"/>
          <w:szCs w:val="24"/>
        </w:rPr>
        <w:t>Motta, Competition Policy, 2004)</w:t>
      </w:r>
      <w:r w:rsidRPr="00BE08CB">
        <w:rPr>
          <w:sz w:val="24"/>
          <w:szCs w:val="24"/>
        </w:rPr>
        <w:t xml:space="preserve">. De bedrijven verkrijgen </w:t>
      </w:r>
      <w:r w:rsidR="007A0BA2">
        <w:rPr>
          <w:sz w:val="24"/>
          <w:szCs w:val="24"/>
        </w:rPr>
        <w:t xml:space="preserve">dan </w:t>
      </w:r>
      <w:r w:rsidR="00183484">
        <w:rPr>
          <w:sz w:val="24"/>
          <w:szCs w:val="24"/>
        </w:rPr>
        <w:t>meer marktmacht dan zij zouden hebben</w:t>
      </w:r>
      <w:r w:rsidR="005F656D">
        <w:rPr>
          <w:sz w:val="24"/>
          <w:szCs w:val="24"/>
        </w:rPr>
        <w:t xml:space="preserve"> als zij</w:t>
      </w:r>
      <w:r w:rsidR="00183484">
        <w:rPr>
          <w:sz w:val="24"/>
          <w:szCs w:val="24"/>
        </w:rPr>
        <w:t xml:space="preserve"> </w:t>
      </w:r>
      <w:r w:rsidR="005F656D">
        <w:rPr>
          <w:sz w:val="24"/>
          <w:szCs w:val="24"/>
        </w:rPr>
        <w:t>normaal zouden concurreren, dus als er geen afspraken zijn.</w:t>
      </w:r>
      <w:r w:rsidRPr="00BE08CB">
        <w:rPr>
          <w:sz w:val="24"/>
          <w:szCs w:val="24"/>
        </w:rPr>
        <w:t xml:space="preserve"> Daarom zijn dit soort afspraken tussen ondernemingen (kartels) verboden en proberen overheden kartels op te sporen en te straffen. Een van de middelen die mededingingsautoriteiten gebruiken is de clementieregeling: het bedrijf dat het kartel meldt, krijgt zelf geen boete of een lagere boete. Zijn concurrenten krijgen een hoge boete. Dit maakt het aantrekkelijk voor een bedrijf om het kartel te melden, omdat het zelf straffeloos er mee weg komt. Als het kartel ontdekt zou worden zonder dat het bedrijf het kartel had gemeld, dan zou het wel een hoge boete krijgen. </w:t>
      </w:r>
    </w:p>
    <w:p w14:paraId="25411030" w14:textId="254F1E89" w:rsidR="00BE08CB" w:rsidRPr="00BE08CB" w:rsidRDefault="00BE08CB" w:rsidP="008626AC">
      <w:pPr>
        <w:ind w:firstLine="708"/>
        <w:rPr>
          <w:sz w:val="24"/>
          <w:szCs w:val="24"/>
        </w:rPr>
      </w:pPr>
      <w:r w:rsidRPr="00BE08CB">
        <w:rPr>
          <w:sz w:val="24"/>
          <w:szCs w:val="24"/>
        </w:rPr>
        <w:t xml:space="preserve">Het kartel kan ook </w:t>
      </w:r>
      <w:r w:rsidR="00183484">
        <w:rPr>
          <w:sz w:val="24"/>
          <w:szCs w:val="24"/>
        </w:rPr>
        <w:t>eindigen</w:t>
      </w:r>
      <w:r w:rsidRPr="00BE08CB">
        <w:rPr>
          <w:sz w:val="24"/>
          <w:szCs w:val="24"/>
        </w:rPr>
        <w:t xml:space="preserve"> vanwege een andere reden dan ontdekking door een mededingingsautoriteit. Wanneer bedrijven een kartel aangaan, spreken zij bijvoorbeeld een prijs af die hoger ligt dan de marktprijs, of ze spreken een productie af die lager is dan de product</w:t>
      </w:r>
      <w:r w:rsidR="004A4E0C">
        <w:rPr>
          <w:sz w:val="24"/>
          <w:szCs w:val="24"/>
        </w:rPr>
        <w:t>ie die tot stand zou komen wanneer zij normaal concurreren</w:t>
      </w:r>
      <w:r w:rsidRPr="00BE08CB">
        <w:rPr>
          <w:sz w:val="24"/>
          <w:szCs w:val="24"/>
        </w:rPr>
        <w:t xml:space="preserve">, wat ook leidt tot een hogere prijs. Echter, een </w:t>
      </w:r>
      <w:r w:rsidR="00196CAE">
        <w:rPr>
          <w:sz w:val="24"/>
          <w:szCs w:val="24"/>
        </w:rPr>
        <w:t>van de bedrijven</w:t>
      </w:r>
      <w:r w:rsidRPr="00BE08CB">
        <w:rPr>
          <w:sz w:val="24"/>
          <w:szCs w:val="24"/>
        </w:rPr>
        <w:t xml:space="preserve"> kan op een bepaald moment besluiten af te wijken van de gemaakte afspr</w:t>
      </w:r>
      <w:r w:rsidR="003573FC">
        <w:rPr>
          <w:sz w:val="24"/>
          <w:szCs w:val="24"/>
        </w:rPr>
        <w:t>a</w:t>
      </w:r>
      <w:r w:rsidRPr="00BE08CB">
        <w:rPr>
          <w:sz w:val="24"/>
          <w:szCs w:val="24"/>
        </w:rPr>
        <w:t xml:space="preserve">ken door de prijs te verlagen en de productie te verhogen. </w:t>
      </w:r>
      <w:r w:rsidR="00540CAF">
        <w:rPr>
          <w:sz w:val="24"/>
          <w:szCs w:val="24"/>
        </w:rPr>
        <w:t>Indien de andere bedrijven dit niet direct merken, zullen zij hun prijzen en productiehoeveelheid niet direct aanpassen. D</w:t>
      </w:r>
      <w:r w:rsidRPr="00BE08CB">
        <w:rPr>
          <w:sz w:val="24"/>
          <w:szCs w:val="24"/>
        </w:rPr>
        <w:t xml:space="preserve">aardoor maakt dat bedrijf meer winst dan zijn concurrenten, maar wordt ook hun vertrouwen geschonden. Dit gaat ten koste van de stabiliteit van het kartel; </w:t>
      </w:r>
      <w:r w:rsidR="00540CAF">
        <w:rPr>
          <w:sz w:val="24"/>
          <w:szCs w:val="24"/>
        </w:rPr>
        <w:t>h</w:t>
      </w:r>
      <w:r w:rsidRPr="00BE08CB">
        <w:rPr>
          <w:sz w:val="24"/>
          <w:szCs w:val="24"/>
        </w:rPr>
        <w:t xml:space="preserve">et kartel waar zij allen baat bij hebben. </w:t>
      </w:r>
      <w:r w:rsidR="004A4E0C">
        <w:rPr>
          <w:sz w:val="24"/>
          <w:szCs w:val="24"/>
        </w:rPr>
        <w:t>Om dit afwijken te voorkomen kunnen bedrijven in het kartel dreigen dat, wanneer het kartel geschonden wordt, zij voor altijd de prijzen zullen handhaven die ontstaan bij normale concurrentie.</w:t>
      </w:r>
      <w:r w:rsidRPr="00BE08CB">
        <w:rPr>
          <w:sz w:val="24"/>
          <w:szCs w:val="24"/>
        </w:rPr>
        <w:t xml:space="preserve"> </w:t>
      </w:r>
      <w:r w:rsidR="004A4E0C">
        <w:rPr>
          <w:sz w:val="24"/>
          <w:szCs w:val="24"/>
        </w:rPr>
        <w:t>Dit leidt er toe dat de winsten van alle toekomstige perioden lager zijn dan wanneer de kartelprijzen worden gehandhaafd, waardoor het minder aantrekkelijk is om af te wijken.</w:t>
      </w:r>
      <w:r w:rsidR="00540CAF">
        <w:rPr>
          <w:sz w:val="24"/>
          <w:szCs w:val="24"/>
        </w:rPr>
        <w:t xml:space="preserve"> </w:t>
      </w:r>
      <w:r w:rsidR="00050A18">
        <w:rPr>
          <w:sz w:val="24"/>
          <w:szCs w:val="24"/>
        </w:rPr>
        <w:t xml:space="preserve">Na afwijken zouden de bedrijven weer terug kunnen gaan naar het kartel om hoge winsten te maken. De bedrijven maken echter een nog lagere winst op het moment dat maar één bedrijf afwijkt (omdat zij nog wel een hoge prijs hanteren) dan wanneer zij normaal concurreren. De bedrijven in het kartel vertrouwen elkaar, of in elk geval degene die afweek, niet meer en zullen verwachten dat hij dit vaker zal doen. Daarom zullen ze </w:t>
      </w:r>
      <w:r w:rsidR="00050A18">
        <w:rPr>
          <w:sz w:val="24"/>
          <w:szCs w:val="24"/>
        </w:rPr>
        <w:lastRenderedPageBreak/>
        <w:t xml:space="preserve">niet teruggaan naar de kartelprijzen maar zullen ze de prijzen aanhouden die ontstaan wanneer ze normaal concurreren. </w:t>
      </w:r>
      <w:r w:rsidR="00265DD3">
        <w:rPr>
          <w:sz w:val="24"/>
          <w:szCs w:val="24"/>
        </w:rPr>
        <w:t xml:space="preserve">Over de werking van deze strafmaatregel wordt verder uitgeweid in de volgende sectie. </w:t>
      </w:r>
    </w:p>
    <w:p w14:paraId="4C16B8BC" w14:textId="54A25470" w:rsidR="00BE08CB" w:rsidRPr="00BE08CB" w:rsidRDefault="00BE08CB" w:rsidP="008626AC">
      <w:pPr>
        <w:ind w:firstLine="708"/>
        <w:rPr>
          <w:sz w:val="24"/>
          <w:szCs w:val="24"/>
        </w:rPr>
      </w:pPr>
      <w:r w:rsidRPr="00BE08CB">
        <w:rPr>
          <w:sz w:val="24"/>
          <w:szCs w:val="24"/>
        </w:rPr>
        <w:t xml:space="preserve">In deze </w:t>
      </w:r>
      <w:r w:rsidR="003573FC">
        <w:rPr>
          <w:sz w:val="24"/>
          <w:szCs w:val="24"/>
        </w:rPr>
        <w:t>bachelorscriptie</w:t>
      </w:r>
      <w:r w:rsidRPr="00BE08CB">
        <w:rPr>
          <w:sz w:val="24"/>
          <w:szCs w:val="24"/>
        </w:rPr>
        <w:t xml:space="preserve"> </w:t>
      </w:r>
      <w:r w:rsidR="00265DD3">
        <w:rPr>
          <w:sz w:val="24"/>
          <w:szCs w:val="24"/>
        </w:rPr>
        <w:t>onderzoek ik</w:t>
      </w:r>
      <w:r w:rsidR="00196CAE">
        <w:rPr>
          <w:sz w:val="24"/>
          <w:szCs w:val="24"/>
        </w:rPr>
        <w:t xml:space="preserve"> wat er gebeurt</w:t>
      </w:r>
      <w:r w:rsidRPr="00BE08CB">
        <w:rPr>
          <w:sz w:val="24"/>
          <w:szCs w:val="24"/>
        </w:rPr>
        <w:t xml:space="preserve"> wanneer </w:t>
      </w:r>
      <w:r w:rsidR="0090634B">
        <w:rPr>
          <w:sz w:val="24"/>
          <w:szCs w:val="24"/>
        </w:rPr>
        <w:t xml:space="preserve">door </w:t>
      </w:r>
      <w:r w:rsidRPr="00BE08CB">
        <w:rPr>
          <w:sz w:val="24"/>
          <w:szCs w:val="24"/>
        </w:rPr>
        <w:t xml:space="preserve">deze competitieve prijzen </w:t>
      </w:r>
      <w:r w:rsidR="0090634B">
        <w:rPr>
          <w:sz w:val="24"/>
          <w:szCs w:val="24"/>
        </w:rPr>
        <w:t xml:space="preserve">de winsten </w:t>
      </w:r>
      <w:r w:rsidRPr="00BE08CB">
        <w:rPr>
          <w:sz w:val="24"/>
          <w:szCs w:val="24"/>
        </w:rPr>
        <w:t xml:space="preserve">negatief zijn ten tijde van een kartel, bijvoorbeeld als gevolg van een plotselinge toename in de vaste kosten van alle bedrijven. Er worden dan dus verliezen geleden wanneer wordt afgeweken van de kartelprijzen. Het gevolg van een dergelijke strafmaatregel zou dan mogelijk kunnen zijn dat uiteindelijk een aantal bedrijven failliet gaat. Hierdoor blijven dan misschien maar één of enkele bedrijven over, waardoor er een minder competitieve markt kan ontstaan dan ten tijde van het kartel. </w:t>
      </w:r>
    </w:p>
    <w:p w14:paraId="1EB9E016" w14:textId="77777777" w:rsidR="00BE08CB" w:rsidRPr="00BE08CB" w:rsidRDefault="00BE08CB" w:rsidP="008626AC">
      <w:pPr>
        <w:ind w:firstLine="708"/>
        <w:rPr>
          <w:sz w:val="24"/>
          <w:szCs w:val="24"/>
        </w:rPr>
      </w:pPr>
      <w:r w:rsidRPr="00BE08CB">
        <w:rPr>
          <w:sz w:val="24"/>
          <w:szCs w:val="24"/>
        </w:rPr>
        <w:t>Dit is dan weer ongunstig voor de consument. Als een clementieregeling onder deze omstandigheden een destabiliserende werking heeft, is het misschien beter om helemaal geen clementieregeling toe te passen.</w:t>
      </w:r>
      <w:r w:rsidR="00D655D0">
        <w:rPr>
          <w:sz w:val="24"/>
          <w:szCs w:val="24"/>
        </w:rPr>
        <w:t xml:space="preserve"> </w:t>
      </w:r>
      <w:r w:rsidR="00D655D0" w:rsidRPr="00BE08CB">
        <w:rPr>
          <w:sz w:val="24"/>
          <w:szCs w:val="24"/>
        </w:rPr>
        <w:t>Daarom zal ook onderzocht worden wat het effect van een clementieregeling op de stabiliteit van kartels is onder deze omstandigheden.</w:t>
      </w:r>
      <w:r w:rsidRPr="00BE08CB">
        <w:rPr>
          <w:sz w:val="24"/>
          <w:szCs w:val="24"/>
        </w:rPr>
        <w:t xml:space="preserve"> </w:t>
      </w:r>
      <w:r w:rsidR="00196CAE">
        <w:rPr>
          <w:sz w:val="24"/>
          <w:szCs w:val="24"/>
        </w:rPr>
        <w:t>Is het mogelijk voor een bedrijf om monopolist te worden door het kartel te melden, waarop de concurrenten een boete krijgen en iedereen verlies maakt, waarna het meldende bedrijf over blijft als monopolist? Het kan dan voor een bedrijf gunstig zijn om af te wijken, maar dit hangt af van de hoogte van de reserve van het bedrijf, aangezien dat bepaalt hoe lang een bedrijf verlies kan lijden.</w:t>
      </w:r>
      <w:r w:rsidR="00D655D0">
        <w:rPr>
          <w:sz w:val="24"/>
          <w:szCs w:val="24"/>
        </w:rPr>
        <w:t xml:space="preserve"> </w:t>
      </w:r>
    </w:p>
    <w:p w14:paraId="5BD67306" w14:textId="77777777" w:rsidR="007211E7" w:rsidRDefault="00BE08CB" w:rsidP="008626AC">
      <w:pPr>
        <w:ind w:firstLine="708"/>
        <w:rPr>
          <w:sz w:val="24"/>
          <w:szCs w:val="24"/>
        </w:rPr>
      </w:pPr>
      <w:r w:rsidRPr="00BE08CB">
        <w:rPr>
          <w:sz w:val="24"/>
          <w:szCs w:val="24"/>
        </w:rPr>
        <w:t xml:space="preserve">In </w:t>
      </w:r>
      <w:r w:rsidR="00196CAE">
        <w:rPr>
          <w:sz w:val="24"/>
          <w:szCs w:val="24"/>
        </w:rPr>
        <w:t>het</w:t>
      </w:r>
      <w:r w:rsidRPr="00BE08CB">
        <w:rPr>
          <w:sz w:val="24"/>
          <w:szCs w:val="24"/>
        </w:rPr>
        <w:t xml:space="preserve"> volgende </w:t>
      </w:r>
      <w:r w:rsidR="00196CAE">
        <w:rPr>
          <w:sz w:val="24"/>
          <w:szCs w:val="24"/>
        </w:rPr>
        <w:t>hoofdstuk</w:t>
      </w:r>
      <w:r w:rsidRPr="00BE08CB">
        <w:rPr>
          <w:sz w:val="24"/>
          <w:szCs w:val="24"/>
        </w:rPr>
        <w:t xml:space="preserve"> wordt de relevante theorie besproken die de reeds genoemde onderwerpen verder uitwerkt. Daarna volgt de sectie waarin een model wordt behandeld dat is gebaseerd op de theorie besproken in de daaraan voorgaande sectie. Eerst zal het model betrekking hebben op een situatie met complete informatie, daarna volgt een model met incomplete informatie. Ook zullen bij deze modellen het effect van de clementieregeling worden besproken. Ten slotte volgt de conclusie, waarin de resultaten en implicaties van het model worden samengevat, tekortkomingen worden besproken en aanbevelingen voor toekomstig onderzoek worden gedaan.</w:t>
      </w:r>
    </w:p>
    <w:p w14:paraId="4D078E83" w14:textId="77777777" w:rsidR="0086727D" w:rsidRDefault="0086727D" w:rsidP="008626AC">
      <w:pPr>
        <w:ind w:firstLine="708"/>
        <w:rPr>
          <w:sz w:val="24"/>
          <w:szCs w:val="24"/>
        </w:rPr>
      </w:pPr>
    </w:p>
    <w:p w14:paraId="35F30F8E" w14:textId="77777777" w:rsidR="00A62B9F" w:rsidRPr="00A62B9F" w:rsidRDefault="00A62B9F" w:rsidP="00BE08CB">
      <w:pPr>
        <w:rPr>
          <w:sz w:val="24"/>
          <w:szCs w:val="24"/>
        </w:rPr>
      </w:pPr>
    </w:p>
    <w:p w14:paraId="48A89DDE" w14:textId="77777777" w:rsidR="00BE08CB" w:rsidRDefault="00BE08CB" w:rsidP="00920E55">
      <w:pPr>
        <w:pStyle w:val="Heading1"/>
        <w:rPr>
          <w:rFonts w:ascii="Arial" w:hAnsi="Arial" w:cs="Arial"/>
          <w:b/>
          <w:color w:val="auto"/>
          <w:sz w:val="28"/>
          <w:szCs w:val="28"/>
        </w:rPr>
      </w:pPr>
      <w:bookmarkStart w:id="2" w:name="_Toc454493268"/>
      <w:r w:rsidRPr="00920E55">
        <w:rPr>
          <w:rFonts w:ascii="Arial" w:hAnsi="Arial" w:cs="Arial"/>
          <w:b/>
          <w:color w:val="auto"/>
          <w:sz w:val="28"/>
          <w:szCs w:val="28"/>
        </w:rPr>
        <w:lastRenderedPageBreak/>
        <w:t>Theoretisch raamwerk</w:t>
      </w:r>
      <w:bookmarkEnd w:id="2"/>
    </w:p>
    <w:p w14:paraId="07BD1AFA" w14:textId="77777777" w:rsidR="00920E55" w:rsidRPr="00920E55" w:rsidRDefault="00920E55" w:rsidP="00920E55">
      <w:pPr>
        <w:rPr>
          <w:lang w:eastAsia="nl-NL"/>
        </w:rPr>
      </w:pPr>
    </w:p>
    <w:p w14:paraId="7CC0ADAD" w14:textId="77777777" w:rsidR="00BE08CB" w:rsidRPr="00920E55" w:rsidRDefault="00BE08CB" w:rsidP="00920E55">
      <w:pPr>
        <w:pStyle w:val="Heading2"/>
        <w:rPr>
          <w:rFonts w:ascii="Arial" w:hAnsi="Arial" w:cs="Arial"/>
          <w:sz w:val="24"/>
          <w:szCs w:val="24"/>
        </w:rPr>
      </w:pPr>
      <w:bookmarkStart w:id="3" w:name="_Toc454493269"/>
      <w:r w:rsidRPr="00920E55">
        <w:rPr>
          <w:rFonts w:ascii="Arial" w:hAnsi="Arial" w:cs="Arial"/>
          <w:b/>
          <w:color w:val="auto"/>
          <w:sz w:val="24"/>
          <w:szCs w:val="24"/>
        </w:rPr>
        <w:t>Stabiliteit</w:t>
      </w:r>
      <w:bookmarkEnd w:id="3"/>
    </w:p>
    <w:p w14:paraId="06D3C348" w14:textId="77777777" w:rsidR="00A62B9F" w:rsidRDefault="00BE08CB" w:rsidP="00B14DE6">
      <w:pPr>
        <w:rPr>
          <w:sz w:val="24"/>
          <w:szCs w:val="24"/>
        </w:rPr>
      </w:pPr>
      <w:r w:rsidRPr="00BE08CB">
        <w:rPr>
          <w:sz w:val="24"/>
          <w:szCs w:val="24"/>
        </w:rPr>
        <w:t xml:space="preserve">Wanneer een kartel tot stand is gekomen, hanteren alle bedrijven in de markt een prijs die hoger is dan de competitieve prijs. Het gevolg hiervan is dat de bedrijven hogere winsten maken dan dat ze zouden doen onder normale concurrentie. </w:t>
      </w:r>
    </w:p>
    <w:p w14:paraId="04F75755" w14:textId="071D6445" w:rsidR="007A0BA2" w:rsidRDefault="00BE08CB" w:rsidP="008626AC">
      <w:pPr>
        <w:ind w:firstLine="708"/>
        <w:rPr>
          <w:sz w:val="24"/>
          <w:szCs w:val="24"/>
        </w:rPr>
      </w:pPr>
      <w:r w:rsidRPr="00BE08CB">
        <w:rPr>
          <w:sz w:val="24"/>
          <w:szCs w:val="24"/>
        </w:rPr>
        <w:t xml:space="preserve">Aangenomen wordt dat alle bedrijven tegelijkertijd hun prijs kiezen. Een bedrijf kan nu besluiten af te wijken van de kartelprijs. De andere bedrijven zullen dit merken nadat zij hun eigen prijs al bepaald hebben. In die periode heeft één bedrijf dus de laagste prijs, </w:t>
      </w:r>
      <w:r w:rsidR="00D551D2">
        <w:rPr>
          <w:sz w:val="24"/>
          <w:szCs w:val="24"/>
        </w:rPr>
        <w:t xml:space="preserve">en een relatief groter deel van de vraag van de markt zal naar dit bedrijf gaan. Wanneer de producten </w:t>
      </w:r>
      <w:r w:rsidR="00A023F7">
        <w:rPr>
          <w:sz w:val="24"/>
          <w:szCs w:val="24"/>
        </w:rPr>
        <w:t>homogeen</w:t>
      </w:r>
      <w:r w:rsidR="00D551D2">
        <w:rPr>
          <w:sz w:val="24"/>
          <w:szCs w:val="24"/>
        </w:rPr>
        <w:t xml:space="preserve"> zijn zal zelfs de hele vraag van de markt naar dit bedrijf gaan</w:t>
      </w:r>
      <w:r w:rsidRPr="00BE08CB">
        <w:rPr>
          <w:sz w:val="24"/>
          <w:szCs w:val="24"/>
        </w:rPr>
        <w:t xml:space="preserve">. Dit bedrijf zal in deze periode dus een relatief grote winst maken, terwijl de andere bedrijven geen </w:t>
      </w:r>
      <w:r w:rsidR="007A0BA2">
        <w:rPr>
          <w:sz w:val="24"/>
          <w:szCs w:val="24"/>
        </w:rPr>
        <w:t xml:space="preserve">of minder </w:t>
      </w:r>
      <w:r w:rsidRPr="00BE08CB">
        <w:rPr>
          <w:sz w:val="24"/>
          <w:szCs w:val="24"/>
        </w:rPr>
        <w:t xml:space="preserve">afzet </w:t>
      </w:r>
      <w:r w:rsidR="007A0BA2">
        <w:rPr>
          <w:sz w:val="24"/>
          <w:szCs w:val="24"/>
        </w:rPr>
        <w:t>hebben</w:t>
      </w:r>
      <w:r w:rsidR="00A023F7">
        <w:rPr>
          <w:sz w:val="24"/>
          <w:szCs w:val="24"/>
        </w:rPr>
        <w:t xml:space="preserve"> afhankelijk van of de producten heterogeen of homogeen zijn</w:t>
      </w:r>
      <w:r w:rsidRPr="00BE08CB">
        <w:rPr>
          <w:sz w:val="24"/>
          <w:szCs w:val="24"/>
        </w:rPr>
        <w:t>. Een dergelijke situatie zal het kartel willen voorkomen. Om dit doel te bereiken, en daarmee de stabiliteit te vergroten, kan een zogenaamde grim trigger strategy gebruikt worden.</w:t>
      </w:r>
    </w:p>
    <w:p w14:paraId="1FDE17DF" w14:textId="1B7DCD4C" w:rsidR="00BE08CB" w:rsidRPr="00BE08CB" w:rsidRDefault="00BE08CB" w:rsidP="00C3658B">
      <w:pPr>
        <w:ind w:firstLine="708"/>
        <w:rPr>
          <w:sz w:val="24"/>
          <w:szCs w:val="24"/>
        </w:rPr>
      </w:pPr>
      <w:r w:rsidRPr="00BE08CB">
        <w:rPr>
          <w:sz w:val="24"/>
          <w:szCs w:val="24"/>
        </w:rPr>
        <w:t xml:space="preserve">Het concept van de </w:t>
      </w:r>
      <w:r w:rsidRPr="003573FC">
        <w:rPr>
          <w:i/>
          <w:sz w:val="24"/>
          <w:szCs w:val="24"/>
        </w:rPr>
        <w:t>grim trigger strategies</w:t>
      </w:r>
      <w:r w:rsidRPr="00BE08CB">
        <w:rPr>
          <w:sz w:val="24"/>
          <w:szCs w:val="24"/>
        </w:rPr>
        <w:t xml:space="preserve"> werd voor het eerst gepresenteerd door James Friedman </w:t>
      </w:r>
      <w:r w:rsidR="0090634B" w:rsidRPr="00FB693D">
        <w:rPr>
          <w:noProof/>
          <w:sz w:val="24"/>
          <w:szCs w:val="24"/>
        </w:rPr>
        <w:t>(1971)</w:t>
      </w:r>
      <w:r w:rsidRPr="00BE08CB">
        <w:rPr>
          <w:sz w:val="24"/>
          <w:szCs w:val="24"/>
        </w:rPr>
        <w:t xml:space="preserve">. In </w:t>
      </w:r>
      <w:r w:rsidR="00D551D2">
        <w:rPr>
          <w:sz w:val="24"/>
          <w:szCs w:val="24"/>
        </w:rPr>
        <w:t>dat</w:t>
      </w:r>
      <w:r w:rsidRPr="00BE08CB">
        <w:rPr>
          <w:sz w:val="24"/>
          <w:szCs w:val="24"/>
        </w:rPr>
        <w:t xml:space="preserve"> artikel wordt gesteld dat de oplossing voor een speltheoretische situatie als een oligopolie gevonden kan worden in </w:t>
      </w:r>
      <w:r w:rsidRPr="003573FC">
        <w:rPr>
          <w:i/>
          <w:sz w:val="24"/>
          <w:szCs w:val="24"/>
        </w:rPr>
        <w:t>temptation</w:t>
      </w:r>
      <w:r w:rsidRPr="00BE08CB">
        <w:rPr>
          <w:sz w:val="24"/>
          <w:szCs w:val="24"/>
        </w:rPr>
        <w:t xml:space="preserve">. Dit houdt in dat afwijken van de optimale situatie niet kan worden bestraft, maar dat het afwijken kan worden voorkomen door de verleiding tot afwijken te verkleinen. Bij een kartel kan deze verleiding verkleind worden wanneer alle bedrijven hun prijzen op een competitief niveau zetten nadat is afgeweken door één bedrijf. Het gevolg hiervan is dat de verdisconteerde waarde van de toekomstige winsten lager is dan de verdisconteerde waarde van de toekomstige kartelwinsten. Op deze manier wordt het minder aantrekkelijk om af te wijken en is het kartel stabieler. Deze manier van straffen is optimaal wanneer een afwijking van de prijs direct zichtbaar is. Wanneer sprake is van imperfecte informatie hoeft dit niet het geval te zijn </w:t>
      </w:r>
      <w:sdt>
        <w:sdtPr>
          <w:rPr>
            <w:sz w:val="24"/>
            <w:szCs w:val="24"/>
          </w:rPr>
          <w:id w:val="468723145"/>
          <w:citation/>
        </w:sdtPr>
        <w:sdtEndPr/>
        <w:sdtContent>
          <w:r w:rsidR="002F606D" w:rsidRPr="00BE08CB">
            <w:rPr>
              <w:sz w:val="24"/>
              <w:szCs w:val="24"/>
            </w:rPr>
            <w:fldChar w:fldCharType="begin"/>
          </w:r>
          <w:r w:rsidRPr="00BE08CB">
            <w:rPr>
              <w:sz w:val="24"/>
              <w:szCs w:val="24"/>
            </w:rPr>
            <w:instrText xml:space="preserve">CITATION Gre84 \l 1043 </w:instrText>
          </w:r>
          <w:r w:rsidR="002F606D" w:rsidRPr="00BE08CB">
            <w:rPr>
              <w:sz w:val="24"/>
              <w:szCs w:val="24"/>
            </w:rPr>
            <w:fldChar w:fldCharType="separate"/>
          </w:r>
          <w:r w:rsidR="00FB693D" w:rsidRPr="00FB693D">
            <w:rPr>
              <w:noProof/>
              <w:sz w:val="24"/>
              <w:szCs w:val="24"/>
            </w:rPr>
            <w:t>(Green &amp; Porter, 1984)</w:t>
          </w:r>
          <w:r w:rsidR="002F606D" w:rsidRPr="00BE08CB">
            <w:rPr>
              <w:sz w:val="24"/>
              <w:szCs w:val="24"/>
            </w:rPr>
            <w:fldChar w:fldCharType="end"/>
          </w:r>
        </w:sdtContent>
      </w:sdt>
      <w:r w:rsidRPr="00BE08CB">
        <w:rPr>
          <w:sz w:val="24"/>
          <w:szCs w:val="24"/>
        </w:rPr>
        <w:t xml:space="preserve">. In deze thesis zal uit worden gegaan van complete informatie wat betreft de prijzen. De theorie van Friedman is verder uitgewerkt in de literatuur (zie bijvoorbeeld </w:t>
      </w:r>
      <w:r w:rsidRPr="00BE08CB">
        <w:rPr>
          <w:noProof/>
          <w:sz w:val="24"/>
          <w:szCs w:val="24"/>
        </w:rPr>
        <w:t>Fudenberg &amp; Maskin, 1986)</w:t>
      </w:r>
      <w:r w:rsidRPr="00BE08CB">
        <w:rPr>
          <w:sz w:val="24"/>
          <w:szCs w:val="24"/>
        </w:rPr>
        <w:t xml:space="preserve"> en wordt ook toegepast (zie bijvoorbeeld </w:t>
      </w:r>
      <w:r w:rsidRPr="00BE08CB">
        <w:rPr>
          <w:noProof/>
          <w:sz w:val="24"/>
          <w:szCs w:val="24"/>
        </w:rPr>
        <w:t>Rotemberg &amp; Saloner, 1986)</w:t>
      </w:r>
      <w:r w:rsidRPr="00BE08CB">
        <w:rPr>
          <w:sz w:val="24"/>
          <w:szCs w:val="24"/>
        </w:rPr>
        <w:t xml:space="preserve">. </w:t>
      </w:r>
    </w:p>
    <w:p w14:paraId="26467E23" w14:textId="77777777" w:rsidR="00D655D0" w:rsidRPr="00920E55" w:rsidRDefault="00BE08CB" w:rsidP="00920E55">
      <w:pPr>
        <w:ind w:firstLine="708"/>
        <w:rPr>
          <w:rFonts w:eastAsiaTheme="minorEastAsia"/>
          <w:sz w:val="24"/>
          <w:szCs w:val="24"/>
        </w:rPr>
      </w:pPr>
      <w:r w:rsidRPr="00BE08CB">
        <w:rPr>
          <w:sz w:val="24"/>
          <w:szCs w:val="24"/>
        </w:rPr>
        <w:lastRenderedPageBreak/>
        <w:t xml:space="preserve">Motta gebruikt in zijn boek een eenvoudigere notatie voor de </w:t>
      </w:r>
      <w:r w:rsidRPr="00BE08CB">
        <w:rPr>
          <w:i/>
          <w:sz w:val="24"/>
          <w:szCs w:val="24"/>
        </w:rPr>
        <w:t>incentive contraints</w:t>
      </w:r>
      <w:r w:rsidRPr="00BE08CB">
        <w:rPr>
          <w:sz w:val="24"/>
          <w:szCs w:val="24"/>
        </w:rPr>
        <w:t xml:space="preserve"> die ontstaan als gevolg van de grim trigger strategy, namelijk </w:t>
      </w:r>
      <m:oMath>
        <m:sSup>
          <m:sSupPr>
            <m:ctrlPr>
              <w:rPr>
                <w:rFonts w:ascii="Cambria Math" w:eastAsiaTheme="minorEastAsia" w:hAnsi="Cambria Math"/>
                <w:i/>
                <w:sz w:val="24"/>
                <w:szCs w:val="24"/>
              </w:rPr>
            </m:ctrlPr>
          </m:sSupPr>
          <m:e>
            <m:r>
              <w:rPr>
                <w:rFonts w:ascii="Cambria Math" w:eastAsiaTheme="minorEastAsia" w:hAnsi="Cambria Math"/>
                <w:sz w:val="24"/>
                <w:szCs w:val="24"/>
              </w:rPr>
              <m:t>π</m:t>
            </m:r>
          </m:e>
          <m:sup>
            <m:r>
              <w:rPr>
                <w:rFonts w:ascii="Cambria Math" w:eastAsiaTheme="minorEastAsia" w:hAnsi="Cambria Math"/>
                <w:sz w:val="24"/>
                <w:szCs w:val="24"/>
              </w:rPr>
              <m:t>car</m:t>
            </m:r>
          </m:sup>
        </m:sSup>
        <m:r>
          <w:rPr>
            <w:rFonts w:ascii="Cambria Math" w:hAnsi="Cambria Math"/>
            <w:sz w:val="24"/>
            <w:szCs w:val="24"/>
          </w:rPr>
          <m:t>+ δ</m:t>
        </m:r>
        <m:sSup>
          <m:sSupPr>
            <m:ctrlPr>
              <w:rPr>
                <w:rFonts w:ascii="Cambria Math" w:hAnsi="Cambria Math"/>
                <w:i/>
                <w:sz w:val="24"/>
                <w:szCs w:val="24"/>
              </w:rPr>
            </m:ctrlPr>
          </m:sSupPr>
          <m:e>
            <m:r>
              <w:rPr>
                <w:rFonts w:ascii="Cambria Math" w:hAnsi="Cambria Math"/>
                <w:sz w:val="24"/>
                <w:szCs w:val="24"/>
              </w:rPr>
              <m:t>V</m:t>
            </m:r>
          </m:e>
          <m:sup>
            <m:r>
              <w:rPr>
                <w:rFonts w:ascii="Cambria Math" w:hAnsi="Cambria Math"/>
                <w:sz w:val="24"/>
                <w:szCs w:val="24"/>
              </w:rPr>
              <m:t>car</m:t>
            </m:r>
          </m:sup>
        </m:sSup>
        <m:r>
          <w:rPr>
            <w:rFonts w:ascii="Cambria Math" w:hAnsi="Cambria Math"/>
            <w:sz w:val="24"/>
            <w:szCs w:val="24"/>
          </w:rPr>
          <m:t xml:space="preserve"> ≥ </m:t>
        </m:r>
        <m:sSup>
          <m:sSupPr>
            <m:ctrlPr>
              <w:rPr>
                <w:rFonts w:ascii="Cambria Math" w:hAnsi="Cambria Math"/>
                <w:i/>
                <w:sz w:val="24"/>
                <w:szCs w:val="24"/>
              </w:rPr>
            </m:ctrlPr>
          </m:sSupPr>
          <m:e>
            <m:r>
              <w:rPr>
                <w:rFonts w:ascii="Cambria Math" w:eastAsiaTheme="minorEastAsia" w:hAnsi="Cambria Math"/>
                <w:sz w:val="24"/>
                <w:szCs w:val="24"/>
              </w:rPr>
              <m:t>π</m:t>
            </m:r>
          </m:e>
          <m:sup>
            <m:r>
              <w:rPr>
                <w:rFonts w:ascii="Cambria Math" w:hAnsi="Cambria Math"/>
                <w:sz w:val="24"/>
                <w:szCs w:val="24"/>
              </w:rPr>
              <m:t>dev</m:t>
            </m:r>
          </m:sup>
        </m:sSup>
        <m:r>
          <w:rPr>
            <w:rFonts w:ascii="Cambria Math" w:hAnsi="Cambria Math"/>
            <w:sz w:val="24"/>
            <w:szCs w:val="24"/>
          </w:rPr>
          <m:t>+ δ</m:t>
        </m:r>
        <m:sSup>
          <m:sSupPr>
            <m:ctrlPr>
              <w:rPr>
                <w:rFonts w:ascii="Cambria Math" w:hAnsi="Cambria Math"/>
                <w:i/>
                <w:sz w:val="24"/>
                <w:szCs w:val="24"/>
              </w:rPr>
            </m:ctrlPr>
          </m:sSupPr>
          <m:e>
            <m:r>
              <w:rPr>
                <w:rFonts w:ascii="Cambria Math" w:hAnsi="Cambria Math"/>
                <w:sz w:val="24"/>
                <w:szCs w:val="24"/>
              </w:rPr>
              <m:t>V</m:t>
            </m:r>
          </m:e>
          <m:sup>
            <m:r>
              <w:rPr>
                <w:rFonts w:ascii="Cambria Math" w:hAnsi="Cambria Math"/>
                <w:sz w:val="24"/>
                <w:szCs w:val="24"/>
              </w:rPr>
              <m:t>duo</m:t>
            </m:r>
          </m:sup>
        </m:sSup>
      </m:oMath>
      <w:r w:rsidRPr="00BE08CB">
        <w:rPr>
          <w:rFonts w:eastAsiaTheme="minorEastAsia"/>
          <w:sz w:val="24"/>
          <w:szCs w:val="24"/>
        </w:rPr>
        <w:t xml:space="preserve"> </w:t>
      </w:r>
      <w:r w:rsidR="00C25F84">
        <w:rPr>
          <w:rFonts w:eastAsiaTheme="minorEastAsia"/>
          <w:noProof/>
          <w:sz w:val="24"/>
          <w:szCs w:val="24"/>
        </w:rPr>
        <w:t>(Motta,</w:t>
      </w:r>
      <w:r w:rsidR="00C25F84" w:rsidRPr="000E5BE1">
        <w:rPr>
          <w:rFonts w:eastAsiaTheme="minorEastAsia"/>
          <w:noProof/>
          <w:sz w:val="24"/>
          <w:szCs w:val="24"/>
        </w:rPr>
        <w:t xml:space="preserve"> 2004)</w:t>
      </w:r>
      <w:r w:rsidRPr="00BE08CB">
        <w:rPr>
          <w:rFonts w:eastAsiaTheme="minorEastAsia"/>
          <w:sz w:val="24"/>
          <w:szCs w:val="24"/>
        </w:rPr>
        <w:t xml:space="preserve">. Hierbij is </w:t>
      </w:r>
      <m:oMath>
        <m:r>
          <w:rPr>
            <w:rFonts w:ascii="Cambria Math" w:hAnsi="Cambria Math"/>
            <w:sz w:val="24"/>
            <w:szCs w:val="24"/>
          </w:rPr>
          <m:t>δ</m:t>
        </m:r>
      </m:oMath>
      <w:r w:rsidRPr="00BE08CB">
        <w:rPr>
          <w:rFonts w:eastAsiaTheme="minorEastAsia"/>
          <w:sz w:val="24"/>
          <w:szCs w:val="24"/>
        </w:rPr>
        <w:t xml:space="preserve"> de verdisconteringsvoet, die de formule </w:t>
      </w:r>
      <m:oMath>
        <m:f>
          <m:fPr>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(1+r)</m:t>
            </m:r>
          </m:den>
        </m:f>
      </m:oMath>
      <w:r w:rsidRPr="00BE08CB">
        <w:rPr>
          <w:rFonts w:eastAsiaTheme="minorEastAsia"/>
          <w:sz w:val="24"/>
          <w:szCs w:val="24"/>
        </w:rPr>
        <w:t xml:space="preserve"> weergeeft, waarbij </w:t>
      </w:r>
      <w:r w:rsidRPr="00BE08CB">
        <w:rPr>
          <w:rFonts w:eastAsiaTheme="minorEastAsia"/>
          <w:i/>
          <w:sz w:val="24"/>
          <w:szCs w:val="24"/>
        </w:rPr>
        <w:t xml:space="preserve">r </w:t>
      </w:r>
      <w:r w:rsidRPr="00BE08CB">
        <w:rPr>
          <w:rFonts w:eastAsiaTheme="minorEastAsia"/>
          <w:sz w:val="24"/>
          <w:szCs w:val="24"/>
        </w:rPr>
        <w:t xml:space="preserve">de rentevoet is. Neemt de rentevoet toe, dan daalt </w:t>
      </w:r>
      <m:oMath>
        <m:r>
          <w:rPr>
            <w:rFonts w:ascii="Cambria Math" w:hAnsi="Cambria Math"/>
            <w:sz w:val="24"/>
            <w:szCs w:val="24"/>
          </w:rPr>
          <m:t>δ</m:t>
        </m:r>
      </m:oMath>
      <w:r w:rsidRPr="00BE08CB">
        <w:rPr>
          <w:rFonts w:eastAsiaTheme="minorEastAsia"/>
          <w:sz w:val="24"/>
          <w:szCs w:val="24"/>
        </w:rPr>
        <w:t xml:space="preserve">. Een daling van </w:t>
      </w:r>
      <m:oMath>
        <m:r>
          <w:rPr>
            <w:rFonts w:ascii="Cambria Math" w:hAnsi="Cambria Math"/>
            <w:sz w:val="24"/>
            <w:szCs w:val="24"/>
          </w:rPr>
          <m:t>δ</m:t>
        </m:r>
      </m:oMath>
      <w:r w:rsidRPr="00BE08CB">
        <w:rPr>
          <w:rFonts w:eastAsiaTheme="minorEastAsia"/>
          <w:sz w:val="24"/>
          <w:szCs w:val="24"/>
        </w:rPr>
        <w:t xml:space="preserve"> geeft aan dat een bedrijf minder waarde hecht aan toekomstige opbrengsten. </w:t>
      </w:r>
      <m:oMath>
        <m:sSup>
          <m:sSupPr>
            <m:ctrlPr>
              <w:rPr>
                <w:rFonts w:ascii="Cambria Math" w:eastAsiaTheme="minorEastAsia" w:hAnsi="Cambria Math"/>
                <w:i/>
                <w:sz w:val="24"/>
                <w:szCs w:val="24"/>
              </w:rPr>
            </m:ctrlPr>
          </m:sSupPr>
          <m:e>
            <m:r>
              <w:rPr>
                <w:rFonts w:ascii="Cambria Math" w:eastAsiaTheme="minorEastAsia" w:hAnsi="Cambria Math"/>
                <w:sz w:val="24"/>
                <w:szCs w:val="24"/>
              </w:rPr>
              <m:t>π</m:t>
            </m:r>
          </m:e>
          <m:sup>
            <m:r>
              <w:rPr>
                <w:rFonts w:ascii="Cambria Math" w:eastAsiaTheme="minorEastAsia" w:hAnsi="Cambria Math"/>
                <w:sz w:val="24"/>
                <w:szCs w:val="24"/>
              </w:rPr>
              <m:t>car</m:t>
            </m:r>
          </m:sup>
        </m:sSup>
      </m:oMath>
      <w:r w:rsidRPr="00BE08CB">
        <w:rPr>
          <w:rFonts w:eastAsiaTheme="minorEastAsia"/>
          <w:sz w:val="24"/>
          <w:szCs w:val="24"/>
        </w:rPr>
        <w:t xml:space="preserve">en </w:t>
      </w:r>
      <m:oMath>
        <m:sSup>
          <m:sSupPr>
            <m:ctrlPr>
              <w:rPr>
                <w:rFonts w:ascii="Cambria Math" w:hAnsi="Cambria Math"/>
                <w:i/>
                <w:sz w:val="24"/>
                <w:szCs w:val="24"/>
              </w:rPr>
            </m:ctrlPr>
          </m:sSupPr>
          <m:e>
            <m:r>
              <w:rPr>
                <w:rFonts w:ascii="Cambria Math" w:eastAsiaTheme="minorEastAsia" w:hAnsi="Cambria Math"/>
                <w:sz w:val="24"/>
                <w:szCs w:val="24"/>
              </w:rPr>
              <m:t>π</m:t>
            </m:r>
          </m:e>
          <m:sup>
            <m:r>
              <w:rPr>
                <w:rFonts w:ascii="Cambria Math" w:hAnsi="Cambria Math"/>
                <w:sz w:val="24"/>
                <w:szCs w:val="24"/>
              </w:rPr>
              <m:t>dev</m:t>
            </m:r>
          </m:sup>
        </m:sSup>
      </m:oMath>
      <w:r w:rsidRPr="00BE08CB">
        <w:rPr>
          <w:rFonts w:eastAsiaTheme="minorEastAsia"/>
          <w:sz w:val="24"/>
          <w:szCs w:val="24"/>
        </w:rPr>
        <w:t xml:space="preserve"> zijn respectievelijk de kartel- en deviatiewinsten. </w:t>
      </w:r>
      <m:oMath>
        <m:sSup>
          <m:sSupPr>
            <m:ctrlPr>
              <w:rPr>
                <w:rFonts w:ascii="Cambria Math" w:hAnsi="Cambria Math"/>
                <w:i/>
                <w:sz w:val="24"/>
                <w:szCs w:val="24"/>
              </w:rPr>
            </m:ctrlPr>
          </m:sSupPr>
          <m:e>
            <m:r>
              <w:rPr>
                <w:rFonts w:ascii="Cambria Math" w:hAnsi="Cambria Math"/>
                <w:sz w:val="24"/>
                <w:szCs w:val="24"/>
              </w:rPr>
              <m:t>V</m:t>
            </m:r>
          </m:e>
          <m:sup>
            <m:r>
              <w:rPr>
                <w:rFonts w:ascii="Cambria Math" w:hAnsi="Cambria Math"/>
                <w:sz w:val="24"/>
                <w:szCs w:val="24"/>
              </w:rPr>
              <m:t>car</m:t>
            </m:r>
          </m:sup>
        </m:sSup>
      </m:oMath>
      <w:r w:rsidRPr="00BE08CB">
        <w:rPr>
          <w:rFonts w:eastAsiaTheme="minorEastAsia"/>
          <w:sz w:val="24"/>
          <w:szCs w:val="24"/>
        </w:rPr>
        <w:t xml:space="preserve"> en </w:t>
      </w:r>
      <m:oMath>
        <m:sSup>
          <m:sSupPr>
            <m:ctrlPr>
              <w:rPr>
                <w:rFonts w:ascii="Cambria Math" w:hAnsi="Cambria Math"/>
                <w:i/>
                <w:sz w:val="24"/>
                <w:szCs w:val="24"/>
              </w:rPr>
            </m:ctrlPr>
          </m:sSupPr>
          <m:e>
            <m:r>
              <w:rPr>
                <w:rFonts w:ascii="Cambria Math" w:hAnsi="Cambria Math"/>
                <w:sz w:val="24"/>
                <w:szCs w:val="24"/>
              </w:rPr>
              <m:t>V</m:t>
            </m:r>
          </m:e>
          <m:sup>
            <m:r>
              <w:rPr>
                <w:rFonts w:ascii="Cambria Math" w:hAnsi="Cambria Math"/>
                <w:sz w:val="24"/>
                <w:szCs w:val="24"/>
              </w:rPr>
              <m:t>duo</m:t>
            </m:r>
          </m:sup>
        </m:sSup>
      </m:oMath>
      <w:r w:rsidRPr="00BE08CB">
        <w:rPr>
          <w:rFonts w:eastAsiaTheme="minorEastAsia"/>
          <w:sz w:val="24"/>
          <w:szCs w:val="24"/>
        </w:rPr>
        <w:t xml:space="preserve"> zijn de verdisconteerde waarden van de stromen kartel- en duopoliewinsten (er wordt uitgegaan van een duopolie in het model in de volgende sectie) die volgen na de periode waarin een bedrijf besluit al dan niet af te wijken. Een notatie van deze formule die handiger is om mee verder te werken is de volgende: </w:t>
      </w:r>
      <m:oMath>
        <m:f>
          <m:fPr>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1-</m:t>
            </m:r>
            <m:r>
              <w:rPr>
                <w:rFonts w:ascii="Cambria Math" w:hAnsi="Cambria Math"/>
                <w:sz w:val="24"/>
                <w:szCs w:val="24"/>
              </w:rPr>
              <m:t>δ</m:t>
            </m:r>
          </m:den>
        </m:f>
        <m:sSup>
          <m:sSupPr>
            <m:ctrlPr>
              <w:rPr>
                <w:rFonts w:ascii="Cambria Math" w:eastAsiaTheme="minorEastAsia" w:hAnsi="Cambria Math"/>
                <w:i/>
                <w:sz w:val="24"/>
                <w:szCs w:val="24"/>
              </w:rPr>
            </m:ctrlPr>
          </m:sSupPr>
          <m:e>
            <m:r>
              <w:rPr>
                <w:rFonts w:ascii="Cambria Math" w:eastAsiaTheme="minorEastAsia" w:hAnsi="Cambria Math"/>
                <w:sz w:val="24"/>
                <w:szCs w:val="24"/>
              </w:rPr>
              <m:t>π</m:t>
            </m:r>
          </m:e>
          <m:sup>
            <m:r>
              <w:rPr>
                <w:rFonts w:ascii="Cambria Math" w:eastAsiaTheme="minorEastAsia" w:hAnsi="Cambria Math"/>
                <w:sz w:val="24"/>
                <w:szCs w:val="24"/>
              </w:rPr>
              <m:t>car</m:t>
            </m:r>
          </m:sup>
        </m:sSup>
        <m:r>
          <w:rPr>
            <w:rFonts w:ascii="Cambria Math" w:eastAsiaTheme="minorEastAsia" w:hAnsi="Cambria Math"/>
            <w:sz w:val="24"/>
            <w:szCs w:val="24"/>
          </w:rPr>
          <m:t>≥</m:t>
        </m:r>
        <m:sSup>
          <m:sSupPr>
            <m:ctrlPr>
              <w:rPr>
                <w:rFonts w:ascii="Cambria Math" w:hAnsi="Cambria Math"/>
                <w:i/>
                <w:sz w:val="24"/>
                <w:szCs w:val="24"/>
              </w:rPr>
            </m:ctrlPr>
          </m:sSupPr>
          <m:e>
            <m:r>
              <w:rPr>
                <w:rFonts w:ascii="Cambria Math" w:eastAsiaTheme="minorEastAsia" w:hAnsi="Cambria Math"/>
                <w:sz w:val="24"/>
                <w:szCs w:val="24"/>
              </w:rPr>
              <m:t>π</m:t>
            </m:r>
          </m:e>
          <m:sup>
            <m:r>
              <w:rPr>
                <w:rFonts w:ascii="Cambria Math" w:hAnsi="Cambria Math"/>
                <w:sz w:val="24"/>
                <w:szCs w:val="24"/>
              </w:rPr>
              <m:t>dev</m:t>
            </m:r>
          </m:sup>
        </m:sSup>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δ</m:t>
            </m:r>
          </m:num>
          <m:den>
            <m:r>
              <w:rPr>
                <w:rFonts w:ascii="Cambria Math" w:hAnsi="Cambria Math"/>
                <w:sz w:val="24"/>
                <w:szCs w:val="24"/>
              </w:rPr>
              <m:t>1-δ</m:t>
            </m:r>
          </m:den>
        </m:f>
        <m:sSup>
          <m:sSupPr>
            <m:ctrlPr>
              <w:rPr>
                <w:rFonts w:ascii="Cambria Math" w:hAnsi="Cambria Math"/>
                <w:i/>
                <w:sz w:val="24"/>
                <w:szCs w:val="24"/>
              </w:rPr>
            </m:ctrlPr>
          </m:sSupPr>
          <m:e>
            <m:r>
              <w:rPr>
                <w:rFonts w:ascii="Cambria Math" w:eastAsiaTheme="minorEastAsia" w:hAnsi="Cambria Math"/>
                <w:sz w:val="24"/>
                <w:szCs w:val="24"/>
              </w:rPr>
              <m:t>π</m:t>
            </m:r>
          </m:e>
          <m:sup>
            <m:r>
              <w:rPr>
                <w:rFonts w:ascii="Cambria Math" w:hAnsi="Cambria Math"/>
                <w:sz w:val="24"/>
                <w:szCs w:val="24"/>
              </w:rPr>
              <m:t>duo</m:t>
            </m:r>
          </m:sup>
        </m:sSup>
      </m:oMath>
      <w:r w:rsidRPr="00BE08CB">
        <w:rPr>
          <w:rFonts w:eastAsiaTheme="minorEastAsia"/>
          <w:sz w:val="24"/>
          <w:szCs w:val="24"/>
        </w:rPr>
        <w:t xml:space="preserve"> De linkerkant geeft de verdisconteerde waarde van alle toekomstige kartelwinsten weer, de rechterkant geeft de waarde weer van de winst door afwijken plus de verdisconteerde waarde van alle daaropvolgende duopoliewinsten. Zolang de linkerkant groter is dan de rechterkant, zal een bedrijf niet afwijken. Wanneer </w:t>
      </w:r>
      <m:oMath>
        <m:r>
          <w:rPr>
            <w:rFonts w:ascii="Cambria Math" w:hAnsi="Cambria Math"/>
            <w:sz w:val="24"/>
            <w:szCs w:val="24"/>
          </w:rPr>
          <m:t>δ</m:t>
        </m:r>
      </m:oMath>
      <w:r w:rsidRPr="00BE08CB">
        <w:rPr>
          <w:rFonts w:eastAsiaTheme="minorEastAsia"/>
          <w:sz w:val="24"/>
          <w:szCs w:val="24"/>
        </w:rPr>
        <w:t xml:space="preserve"> </w:t>
      </w:r>
      <w:r w:rsidR="007A0BA2">
        <w:rPr>
          <w:rFonts w:eastAsiaTheme="minorEastAsia"/>
          <w:sz w:val="24"/>
          <w:szCs w:val="24"/>
        </w:rPr>
        <w:t>laag</w:t>
      </w:r>
      <w:r w:rsidRPr="00BE08CB">
        <w:rPr>
          <w:rFonts w:eastAsiaTheme="minorEastAsia"/>
          <w:sz w:val="24"/>
          <w:szCs w:val="24"/>
        </w:rPr>
        <w:t xml:space="preserve"> is zal een bedrijf sneller afwijken, het hecht dan minder w</w:t>
      </w:r>
      <w:r w:rsidR="00920E55">
        <w:rPr>
          <w:rFonts w:eastAsiaTheme="minorEastAsia"/>
          <w:sz w:val="24"/>
          <w:szCs w:val="24"/>
        </w:rPr>
        <w:t xml:space="preserve">aarde aan toekomstige winsten. </w:t>
      </w:r>
    </w:p>
    <w:p w14:paraId="7961BA10" w14:textId="77777777" w:rsidR="00BE08CB" w:rsidRPr="00920E55" w:rsidRDefault="00BE08CB" w:rsidP="00920E55">
      <w:pPr>
        <w:pStyle w:val="Heading2"/>
        <w:rPr>
          <w:rFonts w:ascii="Arial" w:hAnsi="Arial" w:cs="Arial"/>
          <w:b/>
          <w:sz w:val="24"/>
          <w:szCs w:val="24"/>
        </w:rPr>
      </w:pPr>
      <w:bookmarkStart w:id="4" w:name="_Toc454493270"/>
      <w:r w:rsidRPr="00920E55">
        <w:rPr>
          <w:rFonts w:ascii="Arial" w:hAnsi="Arial" w:cs="Arial"/>
          <w:b/>
          <w:color w:val="auto"/>
          <w:sz w:val="24"/>
          <w:szCs w:val="24"/>
        </w:rPr>
        <w:t>Clementieregeling</w:t>
      </w:r>
      <w:bookmarkEnd w:id="4"/>
    </w:p>
    <w:p w14:paraId="50EC979A" w14:textId="57E20869" w:rsidR="0012657A" w:rsidRPr="00B14DE6" w:rsidRDefault="00BE08CB" w:rsidP="00B14DE6">
      <w:pPr>
        <w:rPr>
          <w:sz w:val="24"/>
          <w:szCs w:val="24"/>
        </w:rPr>
      </w:pPr>
      <w:r w:rsidRPr="00BE08CB">
        <w:rPr>
          <w:sz w:val="24"/>
          <w:szCs w:val="24"/>
        </w:rPr>
        <w:t xml:space="preserve">Om kartels op te sporen maken mededingingsautoriteiten zoals de Autoriteit Consument en Markt </w:t>
      </w:r>
      <w:sdt>
        <w:sdtPr>
          <w:rPr>
            <w:sz w:val="24"/>
            <w:szCs w:val="24"/>
          </w:rPr>
          <w:id w:val="1031544771"/>
          <w:citation/>
        </w:sdtPr>
        <w:sdtEndPr/>
        <w:sdtContent>
          <w:r w:rsidR="002F606D" w:rsidRPr="00BE08CB">
            <w:rPr>
              <w:sz w:val="24"/>
              <w:szCs w:val="24"/>
            </w:rPr>
            <w:fldChar w:fldCharType="begin"/>
          </w:r>
          <w:r w:rsidRPr="00BE08CB">
            <w:rPr>
              <w:sz w:val="24"/>
              <w:szCs w:val="24"/>
            </w:rPr>
            <w:instrText xml:space="preserve"> CITATION Aut15 \l 1043 </w:instrText>
          </w:r>
          <w:r w:rsidR="002F606D" w:rsidRPr="00BE08CB">
            <w:rPr>
              <w:sz w:val="24"/>
              <w:szCs w:val="24"/>
            </w:rPr>
            <w:fldChar w:fldCharType="separate"/>
          </w:r>
          <w:r w:rsidR="00FB693D" w:rsidRPr="00FB693D">
            <w:rPr>
              <w:noProof/>
              <w:sz w:val="24"/>
              <w:szCs w:val="24"/>
            </w:rPr>
            <w:t>(Autoriteit Consument en Markt, 2015)</w:t>
          </w:r>
          <w:r w:rsidR="002F606D" w:rsidRPr="00BE08CB">
            <w:rPr>
              <w:sz w:val="24"/>
              <w:szCs w:val="24"/>
            </w:rPr>
            <w:fldChar w:fldCharType="end"/>
          </w:r>
        </w:sdtContent>
      </w:sdt>
      <w:r w:rsidRPr="00BE08CB">
        <w:rPr>
          <w:sz w:val="24"/>
          <w:szCs w:val="24"/>
        </w:rPr>
        <w:t xml:space="preserve"> en de Europese Commissie </w:t>
      </w:r>
      <w:sdt>
        <w:sdtPr>
          <w:rPr>
            <w:sz w:val="24"/>
            <w:szCs w:val="24"/>
          </w:rPr>
          <w:id w:val="1364174647"/>
          <w:citation/>
        </w:sdtPr>
        <w:sdtEndPr/>
        <w:sdtContent>
          <w:r w:rsidR="002F606D" w:rsidRPr="00BE08CB">
            <w:rPr>
              <w:sz w:val="24"/>
              <w:szCs w:val="24"/>
            </w:rPr>
            <w:fldChar w:fldCharType="begin"/>
          </w:r>
          <w:r w:rsidRPr="00BE08CB">
            <w:rPr>
              <w:sz w:val="24"/>
              <w:szCs w:val="24"/>
            </w:rPr>
            <w:instrText xml:space="preserve"> CITATION Eur15 \l 1043 </w:instrText>
          </w:r>
          <w:r w:rsidR="002F606D" w:rsidRPr="00BE08CB">
            <w:rPr>
              <w:sz w:val="24"/>
              <w:szCs w:val="24"/>
            </w:rPr>
            <w:fldChar w:fldCharType="separate"/>
          </w:r>
          <w:r w:rsidR="00FB693D" w:rsidRPr="00FB693D">
            <w:rPr>
              <w:noProof/>
              <w:sz w:val="24"/>
              <w:szCs w:val="24"/>
            </w:rPr>
            <w:t>(Europese Commissie, 2015)</w:t>
          </w:r>
          <w:r w:rsidR="002F606D" w:rsidRPr="00BE08CB">
            <w:rPr>
              <w:sz w:val="24"/>
              <w:szCs w:val="24"/>
            </w:rPr>
            <w:fldChar w:fldCharType="end"/>
          </w:r>
        </w:sdtContent>
      </w:sdt>
      <w:r w:rsidRPr="00BE08CB">
        <w:rPr>
          <w:sz w:val="24"/>
          <w:szCs w:val="24"/>
        </w:rPr>
        <w:t xml:space="preserve"> gebruik van een clementieregeling. Bij een clementieregeling kunnen bedrijven zelf hun kartel melden voordat het ontdekt wordt. Ze krijgen dan zelf geen boete of een lagere boete. Het doel van een clementieregeling is dat kartels worden opgespoord en dat toekomstige kartels worden afgeschrikt </w:t>
      </w:r>
      <w:sdt>
        <w:sdtPr>
          <w:rPr>
            <w:sz w:val="24"/>
            <w:szCs w:val="24"/>
          </w:rPr>
          <w:id w:val="1919905510"/>
          <w:citation/>
        </w:sdtPr>
        <w:sdtEndPr/>
        <w:sdtContent>
          <w:r w:rsidR="002F606D" w:rsidRPr="00BE08CB">
            <w:rPr>
              <w:sz w:val="24"/>
              <w:szCs w:val="24"/>
            </w:rPr>
            <w:fldChar w:fldCharType="begin"/>
          </w:r>
          <w:r w:rsidRPr="00BE08CB">
            <w:rPr>
              <w:sz w:val="24"/>
              <w:szCs w:val="24"/>
            </w:rPr>
            <w:instrText xml:space="preserve"> CITATION Bre09 \l 1043 </w:instrText>
          </w:r>
          <w:r w:rsidR="002F606D" w:rsidRPr="00BE08CB">
            <w:rPr>
              <w:sz w:val="24"/>
              <w:szCs w:val="24"/>
            </w:rPr>
            <w:fldChar w:fldCharType="separate"/>
          </w:r>
          <w:r w:rsidR="00FB693D" w:rsidRPr="00FB693D">
            <w:rPr>
              <w:noProof/>
              <w:sz w:val="24"/>
              <w:szCs w:val="24"/>
            </w:rPr>
            <w:t>(Brenner, 2009)</w:t>
          </w:r>
          <w:r w:rsidR="002F606D" w:rsidRPr="00BE08CB">
            <w:rPr>
              <w:sz w:val="24"/>
              <w:szCs w:val="24"/>
            </w:rPr>
            <w:fldChar w:fldCharType="end"/>
          </w:r>
        </w:sdtContent>
      </w:sdt>
      <w:r w:rsidRPr="00BE08CB">
        <w:rPr>
          <w:sz w:val="24"/>
          <w:szCs w:val="24"/>
        </w:rPr>
        <w:t xml:space="preserve">. Uit de literatuur blijkt echter dat hoge boetes en het bestaan van een clementieregeling de stabiliteit van een kartel </w:t>
      </w:r>
      <w:r w:rsidR="00D655D0">
        <w:rPr>
          <w:sz w:val="24"/>
          <w:szCs w:val="24"/>
        </w:rPr>
        <w:t xml:space="preserve">misschien </w:t>
      </w:r>
      <w:r w:rsidRPr="00BE08CB">
        <w:rPr>
          <w:sz w:val="24"/>
          <w:szCs w:val="24"/>
        </w:rPr>
        <w:t xml:space="preserve">juist versterken. Bedrijven kunnen namelijk dreigen het kartel te melden wanneer iemand afwijkt van het kartel. Doordat degene die het kartel meldt geen boete krijgt, is dit een realistische bedreiging </w:t>
      </w:r>
      <w:sdt>
        <w:sdtPr>
          <w:rPr>
            <w:sz w:val="24"/>
            <w:szCs w:val="24"/>
          </w:rPr>
          <w:id w:val="1263422148"/>
          <w:citation/>
        </w:sdtPr>
        <w:sdtEndPr/>
        <w:sdtContent>
          <w:r w:rsidR="002F606D" w:rsidRPr="00BE08CB">
            <w:rPr>
              <w:sz w:val="24"/>
              <w:szCs w:val="24"/>
            </w:rPr>
            <w:fldChar w:fldCharType="begin"/>
          </w:r>
          <w:r w:rsidRPr="00BE08CB">
            <w:rPr>
              <w:sz w:val="24"/>
              <w:szCs w:val="24"/>
            </w:rPr>
            <w:instrText xml:space="preserve"> CITATION Cha07 \l 1043 </w:instrText>
          </w:r>
          <w:r w:rsidR="002F606D" w:rsidRPr="00BE08CB">
            <w:rPr>
              <w:sz w:val="24"/>
              <w:szCs w:val="24"/>
            </w:rPr>
            <w:fldChar w:fldCharType="separate"/>
          </w:r>
          <w:r w:rsidR="00FB693D" w:rsidRPr="00FB693D">
            <w:rPr>
              <w:noProof/>
              <w:sz w:val="24"/>
              <w:szCs w:val="24"/>
            </w:rPr>
            <w:t>(Chavda &amp; Jegers, 2007)</w:t>
          </w:r>
          <w:r w:rsidR="002F606D" w:rsidRPr="00BE08CB">
            <w:rPr>
              <w:sz w:val="24"/>
              <w:szCs w:val="24"/>
            </w:rPr>
            <w:fldChar w:fldCharType="end"/>
          </w:r>
        </w:sdtContent>
      </w:sdt>
      <w:r w:rsidRPr="00BE08CB">
        <w:rPr>
          <w:sz w:val="24"/>
          <w:szCs w:val="24"/>
        </w:rPr>
        <w:t>. Clementieregelingen kunnen een kartel ook aantrekkelijker maken omdat de kosten van gepakt worden lager zijn, aangenomen dat het bedrijf meewerkt met de mededingingsautoriteit. Aangezien een bedrijf de kosten van een eventuele boete zal meenemen bij het al dan niet aangaan van een kartel, zal een lagere boete er toe leiden dat het aangaan van het kartel aantrekkelijker wordt</w:t>
      </w:r>
      <w:r w:rsidR="00FC1604">
        <w:rPr>
          <w:noProof/>
          <w:sz w:val="24"/>
          <w:szCs w:val="24"/>
        </w:rPr>
        <w:t xml:space="preserve"> (Motta &amp; Polo, </w:t>
      </w:r>
      <w:r w:rsidR="00FC1604" w:rsidRPr="000E5BE1">
        <w:rPr>
          <w:noProof/>
          <w:sz w:val="24"/>
          <w:szCs w:val="24"/>
        </w:rPr>
        <w:t>2003)</w:t>
      </w:r>
      <w:r w:rsidR="00B14DE6">
        <w:rPr>
          <w:sz w:val="24"/>
          <w:szCs w:val="24"/>
        </w:rPr>
        <w:t>.</w:t>
      </w:r>
    </w:p>
    <w:p w14:paraId="043578E0" w14:textId="42466BC2" w:rsidR="009722DE" w:rsidRDefault="007777DA" w:rsidP="009722DE">
      <w:pPr>
        <w:pStyle w:val="Heading1"/>
        <w:rPr>
          <w:rFonts w:ascii="Arial" w:hAnsi="Arial" w:cs="Arial"/>
          <w:b/>
          <w:color w:val="auto"/>
          <w:sz w:val="28"/>
          <w:szCs w:val="28"/>
        </w:rPr>
      </w:pPr>
      <w:bookmarkStart w:id="5" w:name="_Toc454493271"/>
      <w:r>
        <w:rPr>
          <w:rFonts w:ascii="Arial" w:hAnsi="Arial" w:cs="Arial"/>
          <w:b/>
          <w:color w:val="auto"/>
          <w:sz w:val="28"/>
          <w:szCs w:val="28"/>
        </w:rPr>
        <w:lastRenderedPageBreak/>
        <w:t>M</w:t>
      </w:r>
      <w:r w:rsidR="00D129B6" w:rsidRPr="00C3658B">
        <w:rPr>
          <w:rFonts w:ascii="Arial" w:hAnsi="Arial" w:cs="Arial"/>
          <w:b/>
          <w:color w:val="auto"/>
          <w:sz w:val="28"/>
          <w:szCs w:val="28"/>
        </w:rPr>
        <w:t xml:space="preserve">odel met </w:t>
      </w:r>
      <w:r w:rsidR="00B14DE6">
        <w:rPr>
          <w:rFonts w:ascii="Arial" w:hAnsi="Arial" w:cs="Arial"/>
          <w:b/>
          <w:color w:val="auto"/>
          <w:sz w:val="28"/>
          <w:szCs w:val="28"/>
        </w:rPr>
        <w:t>volledige</w:t>
      </w:r>
      <w:r w:rsidR="00D129B6" w:rsidRPr="00C3658B">
        <w:rPr>
          <w:rFonts w:ascii="Arial" w:hAnsi="Arial" w:cs="Arial"/>
          <w:b/>
          <w:color w:val="auto"/>
          <w:sz w:val="28"/>
          <w:szCs w:val="28"/>
        </w:rPr>
        <w:t xml:space="preserve"> informatie</w:t>
      </w:r>
      <w:bookmarkEnd w:id="5"/>
    </w:p>
    <w:p w14:paraId="623C53F1" w14:textId="77777777" w:rsidR="00B14DE6" w:rsidRPr="00B14DE6" w:rsidRDefault="00B14DE6" w:rsidP="00B14DE6">
      <w:pPr>
        <w:rPr>
          <w:lang w:eastAsia="nl-NL"/>
        </w:rPr>
      </w:pPr>
    </w:p>
    <w:p w14:paraId="126AEA0B" w14:textId="77777777" w:rsidR="00A276DA" w:rsidRPr="00121611" w:rsidRDefault="00A276DA" w:rsidP="00A276DA">
      <w:pPr>
        <w:pStyle w:val="Heading2"/>
        <w:rPr>
          <w:rFonts w:ascii="Arial" w:hAnsi="Arial" w:cs="Arial"/>
          <w:b/>
          <w:sz w:val="24"/>
          <w:szCs w:val="24"/>
          <w:lang w:eastAsia="nl-NL"/>
        </w:rPr>
      </w:pPr>
      <w:bookmarkStart w:id="6" w:name="_Toc454493272"/>
      <w:r w:rsidRPr="00121611">
        <w:rPr>
          <w:rFonts w:ascii="Arial" w:hAnsi="Arial" w:cs="Arial"/>
          <w:b/>
          <w:color w:val="auto"/>
          <w:sz w:val="24"/>
          <w:szCs w:val="24"/>
          <w:lang w:eastAsia="nl-NL"/>
        </w:rPr>
        <w:t>Het model</w:t>
      </w:r>
      <w:bookmarkEnd w:id="6"/>
    </w:p>
    <w:p w14:paraId="2AA1521C" w14:textId="00914666" w:rsidR="00131E29" w:rsidRDefault="009722DE" w:rsidP="009722DE">
      <w:pPr>
        <w:rPr>
          <w:rFonts w:eastAsiaTheme="minorEastAsia"/>
          <w:sz w:val="24"/>
          <w:szCs w:val="24"/>
        </w:rPr>
      </w:pPr>
      <w:r>
        <w:rPr>
          <w:b/>
        </w:rPr>
        <w:tab/>
      </w:r>
      <w:r w:rsidR="00131E29">
        <w:rPr>
          <w:sz w:val="24"/>
          <w:szCs w:val="24"/>
        </w:rPr>
        <w:t>In dit hoofdstuk wordt onderzocht hoe de gangbare modellen die hiervoor besproken zijn, toepasbaar zijn op de situatie waarin de competitieve prijzen negatief zijn</w:t>
      </w:r>
      <w:r w:rsidR="007777DA">
        <w:rPr>
          <w:sz w:val="24"/>
          <w:szCs w:val="24"/>
        </w:rPr>
        <w:t xml:space="preserve"> en de bedrijven beschikken over volledige informatie</w:t>
      </w:r>
      <w:r w:rsidR="00131E29">
        <w:rPr>
          <w:sz w:val="24"/>
          <w:szCs w:val="24"/>
        </w:rPr>
        <w:t>.</w:t>
      </w:r>
      <w:r w:rsidR="007777DA">
        <w:rPr>
          <w:sz w:val="24"/>
          <w:szCs w:val="24"/>
        </w:rPr>
        <w:t xml:space="preserve"> Ook wordt er van uitgegaan dat de bedrijven identiek zijn en homogene goederen produceren.</w:t>
      </w:r>
      <w:r w:rsidR="00131E29">
        <w:rPr>
          <w:sz w:val="24"/>
          <w:szCs w:val="24"/>
        </w:rPr>
        <w:t xml:space="preserve"> Volgens het model van Motta wijkt een bedrijf af indien de </w:t>
      </w:r>
      <w:r w:rsidR="00131E29">
        <w:rPr>
          <w:i/>
          <w:sz w:val="24"/>
          <w:szCs w:val="24"/>
        </w:rPr>
        <w:t>deviation profits</w:t>
      </w:r>
      <w:r w:rsidR="00131E29">
        <w:rPr>
          <w:sz w:val="24"/>
          <w:szCs w:val="24"/>
        </w:rPr>
        <w:t xml:space="preserve"> plus de verdisconteerde waarden van alle competitieve winsten daarna groter zijn dan de verdisconteerde waarden van alle kartelwinsten. Voor kartelwinsten geldt dat de prijs voor bedrijven A en B </w:t>
      </w:r>
      <m:oMath>
        <m:sSubSup>
          <m:sSubSupPr>
            <m:ctrlPr>
              <w:rPr>
                <w:rFonts w:ascii="Cambria Math" w:hAnsi="Cambria Math"/>
                <w:i/>
                <w:sz w:val="24"/>
                <w:szCs w:val="24"/>
              </w:rPr>
            </m:ctrlPr>
          </m:sSubSupPr>
          <m:e>
            <m:r>
              <w:rPr>
                <w:rFonts w:ascii="Cambria Math" w:hAnsi="Cambria Math"/>
                <w:sz w:val="24"/>
                <w:szCs w:val="24"/>
              </w:rPr>
              <m:t>p</m:t>
            </m:r>
          </m:e>
          <m:sub>
            <m:r>
              <w:rPr>
                <w:rFonts w:ascii="Cambria Math" w:hAnsi="Cambria Math"/>
                <w:sz w:val="24"/>
                <w:szCs w:val="24"/>
              </w:rPr>
              <m:t>a</m:t>
            </m:r>
          </m:sub>
          <m:sup>
            <m:r>
              <w:rPr>
                <w:rFonts w:ascii="Cambria Math" w:hAnsi="Cambria Math"/>
                <w:sz w:val="24"/>
                <w:szCs w:val="24"/>
              </w:rPr>
              <m:t>car</m:t>
            </m:r>
          </m:sup>
        </m:sSubSup>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p</m:t>
            </m:r>
          </m:e>
          <m:sub>
            <m:r>
              <w:rPr>
                <w:rFonts w:ascii="Cambria Math" w:hAnsi="Cambria Math"/>
                <w:sz w:val="24"/>
                <w:szCs w:val="24"/>
              </w:rPr>
              <m:t>b</m:t>
            </m:r>
          </m:sub>
          <m:sup>
            <m:r>
              <w:rPr>
                <w:rFonts w:ascii="Cambria Math" w:hAnsi="Cambria Math"/>
                <w:sz w:val="24"/>
                <w:szCs w:val="24"/>
              </w:rPr>
              <m:t>car</m:t>
            </m:r>
          </m:sup>
        </m:sSubSup>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p</m:t>
            </m:r>
          </m:e>
          <m:sup>
            <m:r>
              <w:rPr>
                <w:rFonts w:ascii="Cambria Math" w:hAnsi="Cambria Math"/>
                <w:sz w:val="24"/>
                <w:szCs w:val="24"/>
              </w:rPr>
              <m:t>car</m:t>
            </m:r>
          </m:sup>
        </m:sSup>
      </m:oMath>
      <w:r w:rsidR="00131E29">
        <w:rPr>
          <w:rFonts w:eastAsiaTheme="minorEastAsia"/>
          <w:sz w:val="24"/>
          <w:szCs w:val="24"/>
        </w:rPr>
        <w:t xml:space="preserve"> zijn. De vraag wordt gelijk over de bedrijven verdeeld dus </w:t>
      </w:r>
      <m:oMath>
        <m:sSubSup>
          <m:sSubSupPr>
            <m:ctrlPr>
              <w:rPr>
                <w:rFonts w:ascii="Cambria Math" w:eastAsiaTheme="minorEastAsia" w:hAnsi="Cambria Math"/>
                <w:i/>
                <w:sz w:val="24"/>
                <w:szCs w:val="24"/>
              </w:rPr>
            </m:ctrlPr>
          </m:sSubSupPr>
          <m:e>
            <m:r>
              <w:rPr>
                <w:rFonts w:ascii="Cambria Math" w:eastAsiaTheme="minorEastAsia" w:hAnsi="Cambria Math"/>
                <w:sz w:val="24"/>
                <w:szCs w:val="24"/>
              </w:rPr>
              <m:t>D</m:t>
            </m:r>
          </m:e>
          <m:sub>
            <m:r>
              <w:rPr>
                <w:rFonts w:ascii="Cambria Math" w:eastAsiaTheme="minorEastAsia" w:hAnsi="Cambria Math"/>
                <w:sz w:val="24"/>
                <w:szCs w:val="24"/>
              </w:rPr>
              <m:t>a</m:t>
            </m:r>
          </m:sub>
          <m:sup>
            <m:r>
              <w:rPr>
                <w:rFonts w:ascii="Cambria Math" w:eastAsiaTheme="minorEastAsia" w:hAnsi="Cambria Math"/>
                <w:sz w:val="24"/>
                <w:szCs w:val="24"/>
              </w:rPr>
              <m:t>car</m:t>
            </m:r>
          </m:sup>
        </m:sSubSup>
        <m:r>
          <w:rPr>
            <w:rFonts w:ascii="Cambria Math" w:eastAsiaTheme="minorEastAsia" w:hAnsi="Cambria Math"/>
            <w:sz w:val="24"/>
            <w:szCs w:val="24"/>
          </w:rPr>
          <m:t>=</m:t>
        </m:r>
        <m:sSubSup>
          <m:sSubSupPr>
            <m:ctrlPr>
              <w:rPr>
                <w:rFonts w:ascii="Cambria Math" w:eastAsiaTheme="minorEastAsia" w:hAnsi="Cambria Math"/>
                <w:i/>
                <w:sz w:val="24"/>
                <w:szCs w:val="24"/>
              </w:rPr>
            </m:ctrlPr>
          </m:sSubSupPr>
          <m:e>
            <m:r>
              <w:rPr>
                <w:rFonts w:ascii="Cambria Math" w:eastAsiaTheme="minorEastAsia" w:hAnsi="Cambria Math"/>
                <w:sz w:val="24"/>
                <w:szCs w:val="24"/>
              </w:rPr>
              <m:t>D</m:t>
            </m:r>
          </m:e>
          <m:sub>
            <m:r>
              <w:rPr>
                <w:rFonts w:ascii="Cambria Math" w:eastAsiaTheme="minorEastAsia" w:hAnsi="Cambria Math"/>
                <w:sz w:val="24"/>
                <w:szCs w:val="24"/>
              </w:rPr>
              <m:t>b</m:t>
            </m:r>
          </m:sub>
          <m:sup>
            <m:r>
              <w:rPr>
                <w:rFonts w:ascii="Cambria Math" w:eastAsiaTheme="minorEastAsia" w:hAnsi="Cambria Math"/>
                <w:sz w:val="24"/>
                <w:szCs w:val="24"/>
              </w:rPr>
              <m:t>car</m:t>
            </m:r>
          </m:sup>
        </m:sSubSup>
        <m:r>
          <w:rPr>
            <w:rFonts w:ascii="Cambria Math" w:eastAsiaTheme="minorEastAsia" w:hAnsi="Cambria Math"/>
            <w:sz w:val="24"/>
            <w:szCs w:val="24"/>
          </w:rPr>
          <m:t>=D(</m:t>
        </m:r>
        <m:sSup>
          <m:sSupPr>
            <m:ctrlPr>
              <w:rPr>
                <w:rFonts w:ascii="Cambria Math" w:eastAsiaTheme="minorEastAsia" w:hAnsi="Cambria Math"/>
                <w:i/>
                <w:sz w:val="24"/>
                <w:szCs w:val="24"/>
              </w:rPr>
            </m:ctrlPr>
          </m:sSupPr>
          <m:e>
            <m:r>
              <w:rPr>
                <w:rFonts w:ascii="Cambria Math" w:eastAsiaTheme="minorEastAsia" w:hAnsi="Cambria Math"/>
                <w:sz w:val="24"/>
                <w:szCs w:val="24"/>
              </w:rPr>
              <m:t>p</m:t>
            </m:r>
          </m:e>
          <m:sup>
            <m:r>
              <w:rPr>
                <w:rFonts w:ascii="Cambria Math" w:eastAsiaTheme="minorEastAsia" w:hAnsi="Cambria Math"/>
                <w:sz w:val="24"/>
                <w:szCs w:val="24"/>
              </w:rPr>
              <m:t>car</m:t>
            </m:r>
          </m:sup>
        </m:sSup>
        <m:r>
          <w:rPr>
            <w:rFonts w:ascii="Cambria Math" w:eastAsiaTheme="minorEastAsia" w:hAnsi="Cambria Math"/>
            <w:sz w:val="24"/>
            <w:szCs w:val="24"/>
          </w:rPr>
          <m:t>)/2</m:t>
        </m:r>
      </m:oMath>
      <w:r w:rsidR="00131E29">
        <w:rPr>
          <w:rFonts w:eastAsiaTheme="minorEastAsia"/>
          <w:sz w:val="24"/>
          <w:szCs w:val="24"/>
        </w:rPr>
        <w:t xml:space="preserve">. De winstfunctie </w:t>
      </w:r>
      <m:oMath>
        <m:sSup>
          <m:sSupPr>
            <m:ctrlPr>
              <w:rPr>
                <w:rFonts w:ascii="Cambria Math" w:eastAsiaTheme="minorEastAsia" w:hAnsi="Cambria Math"/>
                <w:i/>
                <w:sz w:val="24"/>
                <w:szCs w:val="24"/>
              </w:rPr>
            </m:ctrlPr>
          </m:sSupPr>
          <m:e>
            <m:r>
              <w:rPr>
                <w:rFonts w:ascii="Cambria Math" w:eastAsiaTheme="minorEastAsia" w:hAnsi="Cambria Math"/>
                <w:sz w:val="24"/>
                <w:szCs w:val="24"/>
              </w:rPr>
              <m:t>π</m:t>
            </m:r>
          </m:e>
          <m:sup>
            <m:r>
              <w:rPr>
                <w:rFonts w:ascii="Cambria Math" w:eastAsiaTheme="minorEastAsia" w:hAnsi="Cambria Math"/>
                <w:sz w:val="24"/>
                <w:szCs w:val="24"/>
              </w:rPr>
              <m:t>car</m:t>
            </m:r>
          </m:sup>
        </m:sSup>
      </m:oMath>
      <w:r w:rsidR="00131E29">
        <w:rPr>
          <w:rFonts w:eastAsiaTheme="minorEastAsia"/>
          <w:sz w:val="24"/>
          <w:szCs w:val="24"/>
        </w:rPr>
        <w:t xml:space="preserve"> voor elk bedrijf is dan </w:t>
      </w:r>
      <m:oMath>
        <m:sSubSup>
          <m:sSubSupPr>
            <m:ctrlPr>
              <w:rPr>
                <w:rFonts w:ascii="Cambria Math" w:eastAsiaTheme="minorEastAsia" w:hAnsi="Cambria Math"/>
                <w:i/>
                <w:sz w:val="24"/>
                <w:szCs w:val="24"/>
              </w:rPr>
            </m:ctrlPr>
          </m:sSubSupPr>
          <m:e>
            <m:r>
              <w:rPr>
                <w:rFonts w:ascii="Cambria Math" w:eastAsiaTheme="minorEastAsia" w:hAnsi="Cambria Math"/>
                <w:sz w:val="24"/>
                <w:szCs w:val="24"/>
              </w:rPr>
              <m:t>π</m:t>
            </m:r>
          </m:e>
          <m:sub>
            <m:r>
              <w:rPr>
                <w:rFonts w:ascii="Cambria Math" w:eastAsiaTheme="minorEastAsia" w:hAnsi="Cambria Math"/>
                <w:sz w:val="24"/>
                <w:szCs w:val="24"/>
              </w:rPr>
              <m:t>a</m:t>
            </m:r>
          </m:sub>
          <m:sup>
            <m:r>
              <w:rPr>
                <w:rFonts w:ascii="Cambria Math" w:eastAsiaTheme="minorEastAsia" w:hAnsi="Cambria Math"/>
                <w:sz w:val="24"/>
                <w:szCs w:val="24"/>
              </w:rPr>
              <m:t>car</m:t>
            </m:r>
          </m:sup>
        </m:sSubSup>
        <m:r>
          <w:rPr>
            <w:rFonts w:ascii="Cambria Math" w:eastAsiaTheme="minorEastAsia" w:hAnsi="Cambria Math"/>
            <w:sz w:val="24"/>
            <w:szCs w:val="24"/>
          </w:rPr>
          <m:t>=</m:t>
        </m:r>
        <m:sSubSup>
          <m:sSubSupPr>
            <m:ctrlPr>
              <w:rPr>
                <w:rFonts w:ascii="Cambria Math" w:eastAsiaTheme="minorEastAsia" w:hAnsi="Cambria Math"/>
                <w:i/>
                <w:sz w:val="24"/>
                <w:szCs w:val="24"/>
              </w:rPr>
            </m:ctrlPr>
          </m:sSubSupPr>
          <m:e>
            <m:r>
              <w:rPr>
                <w:rFonts w:ascii="Cambria Math" w:eastAsiaTheme="minorEastAsia" w:hAnsi="Cambria Math"/>
                <w:sz w:val="24"/>
                <w:szCs w:val="24"/>
              </w:rPr>
              <m:t>π</m:t>
            </m:r>
          </m:e>
          <m:sub>
            <m:r>
              <w:rPr>
                <w:rFonts w:ascii="Cambria Math" w:eastAsiaTheme="minorEastAsia" w:hAnsi="Cambria Math"/>
                <w:sz w:val="24"/>
                <w:szCs w:val="24"/>
              </w:rPr>
              <m:t>b</m:t>
            </m:r>
          </m:sub>
          <m:sup>
            <m:r>
              <w:rPr>
                <w:rFonts w:ascii="Cambria Math" w:eastAsiaTheme="minorEastAsia" w:hAnsi="Cambria Math"/>
                <w:sz w:val="24"/>
                <w:szCs w:val="24"/>
              </w:rPr>
              <m:t>car</m:t>
            </m:r>
          </m:sup>
        </m:sSubSup>
        <m:r>
          <w:rPr>
            <w:rFonts w:ascii="Cambria Math" w:eastAsiaTheme="minorEastAsia" w:hAnsi="Cambria Math"/>
            <w:sz w:val="24"/>
            <w:szCs w:val="24"/>
          </w:rPr>
          <m:t>=</m:t>
        </m:r>
        <m:d>
          <m:dPr>
            <m:ctrlPr>
              <w:rPr>
                <w:rFonts w:ascii="Cambria Math" w:eastAsiaTheme="minorEastAsia" w:hAnsi="Cambria Math"/>
                <w:i/>
                <w:sz w:val="24"/>
                <w:szCs w:val="24"/>
              </w:rPr>
            </m:ctrlPr>
          </m:dPr>
          <m:e>
            <m:f>
              <m:fPr>
                <m:ctrlPr>
                  <w:rPr>
                    <w:rFonts w:ascii="Cambria Math" w:eastAsiaTheme="minorEastAsia" w:hAnsi="Cambria Math"/>
                    <w:i/>
                    <w:sz w:val="24"/>
                    <w:szCs w:val="24"/>
                  </w:rPr>
                </m:ctrlPr>
              </m:fPr>
              <m:num>
                <m:r>
                  <w:rPr>
                    <w:rFonts w:ascii="Cambria Math" w:eastAsiaTheme="minorEastAsia" w:hAnsi="Cambria Math"/>
                    <w:sz w:val="24"/>
                    <w:szCs w:val="24"/>
                  </w:rPr>
                  <m:t>D</m:t>
                </m:r>
                <m:d>
                  <m:dPr>
                    <m:ctrlPr>
                      <w:rPr>
                        <w:rFonts w:ascii="Cambria Math" w:eastAsiaTheme="minorEastAsia" w:hAnsi="Cambria Math"/>
                        <w:i/>
                        <w:sz w:val="24"/>
                        <w:szCs w:val="24"/>
                      </w:rPr>
                    </m:ctrlPr>
                  </m:dPr>
                  <m:e>
                    <m:sSup>
                      <m:sSupPr>
                        <m:ctrlPr>
                          <w:rPr>
                            <w:rFonts w:ascii="Cambria Math" w:eastAsiaTheme="minorEastAsia" w:hAnsi="Cambria Math"/>
                            <w:i/>
                            <w:sz w:val="24"/>
                            <w:szCs w:val="24"/>
                          </w:rPr>
                        </m:ctrlPr>
                      </m:sSupPr>
                      <m:e>
                        <m:r>
                          <w:rPr>
                            <w:rFonts w:ascii="Cambria Math" w:eastAsiaTheme="minorEastAsia" w:hAnsi="Cambria Math"/>
                            <w:sz w:val="24"/>
                            <w:szCs w:val="24"/>
                          </w:rPr>
                          <m:t>p</m:t>
                        </m:r>
                      </m:e>
                      <m:sup>
                        <m:r>
                          <w:rPr>
                            <w:rFonts w:ascii="Cambria Math" w:eastAsiaTheme="minorEastAsia" w:hAnsi="Cambria Math"/>
                            <w:sz w:val="24"/>
                            <w:szCs w:val="24"/>
                          </w:rPr>
                          <m:t>car</m:t>
                        </m:r>
                      </m:sup>
                    </m:sSup>
                  </m:e>
                </m:d>
              </m:num>
              <m:den>
                <m:r>
                  <w:rPr>
                    <w:rFonts w:ascii="Cambria Math" w:eastAsiaTheme="minorEastAsia" w:hAnsi="Cambria Math"/>
                    <w:sz w:val="24"/>
                    <w:szCs w:val="24"/>
                  </w:rPr>
                  <m:t>2</m:t>
                </m:r>
              </m:den>
            </m:f>
          </m:e>
        </m:d>
        <m:d>
          <m:dPr>
            <m:ctrlPr>
              <w:rPr>
                <w:rFonts w:ascii="Cambria Math" w:eastAsiaTheme="minorEastAsia" w:hAnsi="Cambria Math"/>
                <w:i/>
                <w:sz w:val="24"/>
                <w:szCs w:val="24"/>
              </w:rPr>
            </m:ctrlPr>
          </m:dPr>
          <m:e>
            <m:sSup>
              <m:sSupPr>
                <m:ctrlPr>
                  <w:rPr>
                    <w:rFonts w:ascii="Cambria Math" w:hAnsi="Cambria Math"/>
                    <w:i/>
                    <w:sz w:val="24"/>
                    <w:szCs w:val="24"/>
                  </w:rPr>
                </m:ctrlPr>
              </m:sSupPr>
              <m:e>
                <m:r>
                  <w:rPr>
                    <w:rFonts w:ascii="Cambria Math" w:hAnsi="Cambria Math"/>
                    <w:sz w:val="24"/>
                    <w:szCs w:val="24"/>
                  </w:rPr>
                  <m:t>p</m:t>
                </m:r>
              </m:e>
              <m:sup>
                <m:r>
                  <w:rPr>
                    <w:rFonts w:ascii="Cambria Math" w:hAnsi="Cambria Math"/>
                    <w:sz w:val="24"/>
                    <w:szCs w:val="24"/>
                  </w:rPr>
                  <m:t>car</m:t>
                </m:r>
              </m:sup>
            </m:sSup>
            <m:r>
              <w:rPr>
                <w:rFonts w:ascii="Cambria Math" w:hAnsi="Cambria Math"/>
                <w:sz w:val="24"/>
                <w:szCs w:val="24"/>
              </w:rPr>
              <m:t>-c</m:t>
            </m:r>
            <m:ctrlPr>
              <w:rPr>
                <w:rFonts w:ascii="Cambria Math" w:hAnsi="Cambria Math"/>
                <w:i/>
                <w:sz w:val="24"/>
                <w:szCs w:val="24"/>
              </w:rPr>
            </m:ctrlPr>
          </m:e>
        </m:d>
        <m:r>
          <w:rPr>
            <w:rFonts w:ascii="Cambria Math" w:hAnsi="Cambria Math"/>
            <w:sz w:val="24"/>
            <w:szCs w:val="24"/>
          </w:rPr>
          <m:t>-F</m:t>
        </m:r>
      </m:oMath>
      <w:r w:rsidR="00131E29">
        <w:rPr>
          <w:rFonts w:eastAsiaTheme="minorEastAsia"/>
          <w:sz w:val="24"/>
          <w:szCs w:val="24"/>
        </w:rPr>
        <w:t xml:space="preserve"> waarbij </w:t>
      </w:r>
      <w:r w:rsidR="00131E29">
        <w:rPr>
          <w:rFonts w:eastAsiaTheme="minorEastAsia"/>
          <w:i/>
          <w:sz w:val="24"/>
          <w:szCs w:val="24"/>
        </w:rPr>
        <w:t xml:space="preserve">mc </w:t>
      </w:r>
      <w:r w:rsidR="00131E29">
        <w:rPr>
          <w:rFonts w:eastAsiaTheme="minorEastAsia"/>
          <w:sz w:val="24"/>
          <w:szCs w:val="24"/>
        </w:rPr>
        <w:t xml:space="preserve">staat voor marginale kosten en </w:t>
      </w:r>
      <w:r w:rsidR="00131E29" w:rsidRPr="005D43B6">
        <w:rPr>
          <w:rFonts w:eastAsiaTheme="minorEastAsia"/>
          <w:i/>
          <w:sz w:val="24"/>
          <w:szCs w:val="24"/>
        </w:rPr>
        <w:t>F</w:t>
      </w:r>
      <w:r w:rsidR="00131E29">
        <w:rPr>
          <w:rFonts w:eastAsiaTheme="minorEastAsia"/>
          <w:i/>
          <w:sz w:val="24"/>
          <w:szCs w:val="24"/>
        </w:rPr>
        <w:t xml:space="preserve"> </w:t>
      </w:r>
      <w:r w:rsidR="00131E29">
        <w:rPr>
          <w:rFonts w:eastAsiaTheme="minorEastAsia"/>
          <w:sz w:val="24"/>
          <w:szCs w:val="24"/>
        </w:rPr>
        <w:t xml:space="preserve">voor vaste kosten. Wanneer het bedrijf afwijkt, verlaagt hij zijn prijs </w:t>
      </w:r>
      <m:oMath>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p</m:t>
            </m:r>
          </m:e>
          <m:sup>
            <m:r>
              <w:rPr>
                <w:rFonts w:ascii="Cambria Math" w:hAnsi="Cambria Math"/>
                <w:sz w:val="24"/>
                <w:szCs w:val="24"/>
              </w:rPr>
              <m:t>car</m:t>
            </m:r>
          </m:sup>
        </m:sSup>
        <m:r>
          <w:rPr>
            <w:rFonts w:ascii="Cambria Math" w:hAnsi="Cambria Math"/>
            <w:sz w:val="24"/>
            <w:szCs w:val="24"/>
          </w:rPr>
          <m:t>&gt;</m:t>
        </m:r>
        <m:sSup>
          <m:sSupPr>
            <m:ctrlPr>
              <w:rPr>
                <w:rFonts w:ascii="Cambria Math" w:hAnsi="Cambria Math"/>
                <w:i/>
                <w:sz w:val="24"/>
                <w:szCs w:val="24"/>
              </w:rPr>
            </m:ctrlPr>
          </m:sSupPr>
          <m:e>
            <m:r>
              <w:rPr>
                <w:rFonts w:ascii="Cambria Math" w:hAnsi="Cambria Math"/>
                <w:sz w:val="24"/>
                <w:szCs w:val="24"/>
              </w:rPr>
              <m:t>p</m:t>
            </m:r>
          </m:e>
          <m:sup>
            <m:r>
              <w:rPr>
                <w:rFonts w:ascii="Cambria Math" w:hAnsi="Cambria Math"/>
                <w:sz w:val="24"/>
                <w:szCs w:val="24"/>
              </w:rPr>
              <m:t>dev</m:t>
            </m:r>
          </m:sup>
        </m:sSup>
        <m:r>
          <w:rPr>
            <w:rFonts w:ascii="Cambria Math" w:hAnsi="Cambria Math"/>
            <w:sz w:val="24"/>
            <w:szCs w:val="24"/>
          </w:rPr>
          <m:t>)</m:t>
        </m:r>
      </m:oMath>
      <w:r w:rsidR="00131E29">
        <w:rPr>
          <w:sz w:val="24"/>
          <w:szCs w:val="24"/>
        </w:rPr>
        <w:t xml:space="preserve"> en</w:t>
      </w:r>
      <w:r w:rsidR="00131E29">
        <w:rPr>
          <w:rFonts w:eastAsiaTheme="minorEastAsia"/>
          <w:sz w:val="24"/>
          <w:szCs w:val="24"/>
        </w:rPr>
        <w:t xml:space="preserve"> maakt hij </w:t>
      </w:r>
      <w:r w:rsidR="00131E29" w:rsidRPr="003573FC">
        <w:rPr>
          <w:rFonts w:eastAsiaTheme="minorEastAsia"/>
          <w:sz w:val="24"/>
          <w:szCs w:val="24"/>
        </w:rPr>
        <w:t>deviation profits</w:t>
      </w:r>
      <w:r w:rsidR="00131E29">
        <w:rPr>
          <w:rFonts w:eastAsiaTheme="minorEastAsia"/>
          <w:sz w:val="24"/>
          <w:szCs w:val="24"/>
        </w:rPr>
        <w:t xml:space="preserve"> </w:t>
      </w:r>
      <m:oMath>
        <m:sSup>
          <m:sSupPr>
            <m:ctrlPr>
              <w:rPr>
                <w:rFonts w:ascii="Cambria Math" w:hAnsi="Cambria Math"/>
                <w:i/>
                <w:sz w:val="24"/>
                <w:szCs w:val="24"/>
              </w:rPr>
            </m:ctrlPr>
          </m:sSupPr>
          <m:e>
            <m:r>
              <w:rPr>
                <w:rFonts w:ascii="Cambria Math" w:eastAsiaTheme="minorEastAsia" w:hAnsi="Cambria Math"/>
                <w:sz w:val="24"/>
                <w:szCs w:val="24"/>
              </w:rPr>
              <m:t>π</m:t>
            </m:r>
          </m:e>
          <m:sup>
            <m:r>
              <w:rPr>
                <w:rFonts w:ascii="Cambria Math" w:hAnsi="Cambria Math"/>
                <w:sz w:val="24"/>
                <w:szCs w:val="24"/>
              </w:rPr>
              <m:t>dev</m:t>
            </m:r>
          </m:sup>
        </m:sSup>
        <m:r>
          <w:rPr>
            <w:rFonts w:ascii="Cambria Math" w:hAnsi="Cambria Math"/>
            <w:sz w:val="24"/>
            <w:szCs w:val="24"/>
          </w:rPr>
          <m:t>=</m:t>
        </m:r>
        <m:r>
          <w:rPr>
            <w:rFonts w:ascii="Cambria Math" w:eastAsiaTheme="minorEastAsia" w:hAnsi="Cambria Math"/>
            <w:sz w:val="24"/>
            <w:szCs w:val="24"/>
          </w:rPr>
          <m:t>D</m:t>
        </m:r>
        <m:d>
          <m:dPr>
            <m:ctrlPr>
              <w:rPr>
                <w:rFonts w:ascii="Cambria Math" w:eastAsiaTheme="minorEastAsia" w:hAnsi="Cambria Math"/>
                <w:i/>
                <w:sz w:val="24"/>
                <w:szCs w:val="24"/>
              </w:rPr>
            </m:ctrlPr>
          </m:dPr>
          <m:e>
            <m:sSup>
              <m:sSupPr>
                <m:ctrlPr>
                  <w:rPr>
                    <w:rFonts w:ascii="Cambria Math" w:eastAsiaTheme="minorEastAsia" w:hAnsi="Cambria Math"/>
                    <w:i/>
                    <w:sz w:val="24"/>
                    <w:szCs w:val="24"/>
                  </w:rPr>
                </m:ctrlPr>
              </m:sSupPr>
              <m:e>
                <m:r>
                  <w:rPr>
                    <w:rFonts w:ascii="Cambria Math" w:eastAsiaTheme="minorEastAsia" w:hAnsi="Cambria Math"/>
                    <w:sz w:val="24"/>
                    <w:szCs w:val="24"/>
                  </w:rPr>
                  <m:t>p</m:t>
                </m:r>
              </m:e>
              <m:sup>
                <m:r>
                  <w:rPr>
                    <w:rFonts w:ascii="Cambria Math" w:eastAsiaTheme="minorEastAsia" w:hAnsi="Cambria Math"/>
                    <w:sz w:val="24"/>
                    <w:szCs w:val="24"/>
                  </w:rPr>
                  <m:t>dev</m:t>
                </m:r>
              </m:sup>
            </m:sSup>
          </m:e>
        </m:d>
        <m:d>
          <m:dPr>
            <m:ctrlPr>
              <w:rPr>
                <w:rFonts w:ascii="Cambria Math" w:eastAsiaTheme="minorEastAsia" w:hAnsi="Cambria Math"/>
                <w:i/>
                <w:sz w:val="24"/>
                <w:szCs w:val="24"/>
              </w:rPr>
            </m:ctrlPr>
          </m:dPr>
          <m:e>
            <m:sSup>
              <m:sSupPr>
                <m:ctrlPr>
                  <w:rPr>
                    <w:rFonts w:ascii="Cambria Math" w:hAnsi="Cambria Math"/>
                    <w:i/>
                    <w:sz w:val="24"/>
                    <w:szCs w:val="24"/>
                  </w:rPr>
                </m:ctrlPr>
              </m:sSupPr>
              <m:e>
                <m:r>
                  <w:rPr>
                    <w:rFonts w:ascii="Cambria Math" w:hAnsi="Cambria Math"/>
                    <w:sz w:val="24"/>
                    <w:szCs w:val="24"/>
                  </w:rPr>
                  <m:t>p</m:t>
                </m:r>
              </m:e>
              <m:sup>
                <m:r>
                  <w:rPr>
                    <w:rFonts w:ascii="Cambria Math" w:hAnsi="Cambria Math"/>
                    <w:sz w:val="24"/>
                    <w:szCs w:val="24"/>
                  </w:rPr>
                  <m:t>dev</m:t>
                </m:r>
              </m:sup>
            </m:sSup>
            <m:r>
              <w:rPr>
                <w:rFonts w:ascii="Cambria Math" w:hAnsi="Cambria Math"/>
                <w:sz w:val="24"/>
                <w:szCs w:val="24"/>
              </w:rPr>
              <m:t>-c</m:t>
            </m:r>
            <m:ctrlPr>
              <w:rPr>
                <w:rFonts w:ascii="Cambria Math" w:hAnsi="Cambria Math"/>
                <w:i/>
                <w:sz w:val="24"/>
                <w:szCs w:val="24"/>
              </w:rPr>
            </m:ctrlPr>
          </m:e>
        </m:d>
        <m:r>
          <w:rPr>
            <w:rFonts w:ascii="Cambria Math" w:eastAsiaTheme="minorEastAsia" w:hAnsi="Cambria Math"/>
            <w:sz w:val="24"/>
            <w:szCs w:val="24"/>
          </w:rPr>
          <m:t xml:space="preserve">-F. </m:t>
        </m:r>
      </m:oMath>
      <w:r w:rsidR="00131E29" w:rsidRPr="00540BA1">
        <w:rPr>
          <w:rFonts w:eastAsiaTheme="minorEastAsia"/>
          <w:sz w:val="24"/>
          <w:szCs w:val="24"/>
        </w:rPr>
        <w:t xml:space="preserve">Het andere bedrijf, </w:t>
      </w:r>
      <w:r w:rsidR="00131E29">
        <w:rPr>
          <w:rFonts w:eastAsiaTheme="minorEastAsia"/>
          <w:sz w:val="24"/>
          <w:szCs w:val="24"/>
        </w:rPr>
        <w:t xml:space="preserve">dat geen enkele vraag </w:t>
      </w:r>
      <w:r w:rsidR="00131E29" w:rsidRPr="00540BA1">
        <w:rPr>
          <w:rFonts w:eastAsiaTheme="minorEastAsia"/>
          <w:sz w:val="24"/>
          <w:szCs w:val="24"/>
        </w:rPr>
        <w:t>heeft in deze periode</w:t>
      </w:r>
      <w:r w:rsidR="00131E29">
        <w:rPr>
          <w:rFonts w:eastAsiaTheme="minorEastAsia"/>
          <w:sz w:val="24"/>
          <w:szCs w:val="24"/>
        </w:rPr>
        <w:t>, heeft</w:t>
      </w:r>
      <w:r w:rsidR="00131E29" w:rsidRPr="00540BA1">
        <w:rPr>
          <w:rFonts w:eastAsiaTheme="minorEastAsia"/>
          <w:sz w:val="24"/>
          <w:szCs w:val="24"/>
        </w:rPr>
        <w:t xml:space="preserve"> een verlies (</w:t>
      </w:r>
      <m:oMath>
        <m:sSup>
          <m:sSupPr>
            <m:ctrlPr>
              <w:rPr>
                <w:rFonts w:ascii="Cambria Math" w:eastAsiaTheme="minorEastAsia" w:hAnsi="Cambria Math"/>
                <w:i/>
                <w:sz w:val="24"/>
                <w:szCs w:val="24"/>
              </w:rPr>
            </m:ctrlPr>
          </m:sSupPr>
          <m:e>
            <m:r>
              <w:rPr>
                <w:rFonts w:ascii="Cambria Math" w:eastAsiaTheme="minorEastAsia" w:hAnsi="Cambria Math"/>
                <w:sz w:val="24"/>
                <w:szCs w:val="24"/>
              </w:rPr>
              <m:t>π</m:t>
            </m:r>
          </m:e>
          <m:sup>
            <m:r>
              <w:rPr>
                <w:rFonts w:ascii="Cambria Math" w:eastAsiaTheme="minorEastAsia" w:hAnsi="Cambria Math"/>
                <w:sz w:val="24"/>
                <w:szCs w:val="24"/>
              </w:rPr>
              <m:t>loss</m:t>
            </m:r>
          </m:sup>
        </m:sSup>
      </m:oMath>
      <w:r w:rsidR="00131E29" w:rsidRPr="00540BA1">
        <w:rPr>
          <w:rFonts w:eastAsiaTheme="minorEastAsia"/>
          <w:sz w:val="24"/>
          <w:szCs w:val="24"/>
        </w:rPr>
        <w:t>)</w:t>
      </w:r>
      <w:r w:rsidR="00131E29">
        <w:rPr>
          <w:rFonts w:eastAsiaTheme="minorEastAsia"/>
          <w:sz w:val="24"/>
          <w:szCs w:val="24"/>
        </w:rPr>
        <w:t xml:space="preserve"> ter grootte van de vaste kosten. </w:t>
      </w:r>
      <w:r w:rsidR="00131E29" w:rsidRPr="00540BA1">
        <w:rPr>
          <w:rFonts w:eastAsiaTheme="minorEastAsia"/>
          <w:sz w:val="24"/>
          <w:szCs w:val="24"/>
        </w:rPr>
        <w:t>In de volgende periode</w:t>
      </w:r>
      <w:r w:rsidR="00131E29">
        <w:rPr>
          <w:rFonts w:eastAsiaTheme="minorEastAsia"/>
          <w:sz w:val="24"/>
          <w:szCs w:val="24"/>
        </w:rPr>
        <w:t xml:space="preserve">n maken beide partijen verlies </w:t>
      </w:r>
      <m:oMath>
        <m:r>
          <w:rPr>
            <w:rFonts w:ascii="Cambria Math" w:eastAsiaTheme="minorEastAsia" w:hAnsi="Cambria Math"/>
            <w:sz w:val="24"/>
            <w:szCs w:val="24"/>
          </w:rPr>
          <m:t>(</m:t>
        </m:r>
        <m:r>
          <m:rPr>
            <m:sty m:val="p"/>
          </m:rPr>
          <w:rPr>
            <w:rFonts w:ascii="Cambria Math" w:eastAsiaTheme="minorEastAsia" w:hAnsi="Cambria Math"/>
            <w:sz w:val="24"/>
            <w:szCs w:val="24"/>
          </w:rPr>
          <m:t xml:space="preserve"> </m:t>
        </m:r>
        <m:sSup>
          <m:sSupPr>
            <m:ctrlPr>
              <w:rPr>
                <w:rFonts w:ascii="Cambria Math" w:eastAsiaTheme="minorEastAsia" w:hAnsi="Cambria Math"/>
                <w:i/>
                <w:sz w:val="24"/>
                <w:szCs w:val="24"/>
              </w:rPr>
            </m:ctrlPr>
          </m:sSupPr>
          <m:e>
            <m:r>
              <w:rPr>
                <w:rFonts w:ascii="Cambria Math" w:eastAsiaTheme="minorEastAsia" w:hAnsi="Cambria Math"/>
                <w:sz w:val="24"/>
                <w:szCs w:val="24"/>
              </w:rPr>
              <m:t>π</m:t>
            </m:r>
          </m:e>
          <m:sup>
            <m:r>
              <w:rPr>
                <w:rFonts w:ascii="Cambria Math" w:eastAsiaTheme="minorEastAsia" w:hAnsi="Cambria Math"/>
                <w:sz w:val="24"/>
                <w:szCs w:val="24"/>
              </w:rPr>
              <m:t>duo</m:t>
            </m:r>
          </m:sup>
        </m:sSup>
        <m:r>
          <w:rPr>
            <w:rFonts w:ascii="Cambria Math" w:eastAsiaTheme="minorEastAsia" w:hAnsi="Cambria Math"/>
            <w:sz w:val="24"/>
            <w:szCs w:val="24"/>
          </w:rPr>
          <m:t>)</m:t>
        </m:r>
      </m:oMath>
      <w:r w:rsidR="00131E29" w:rsidRPr="00540BA1">
        <w:rPr>
          <w:rFonts w:eastAsiaTheme="minorEastAsia"/>
          <w:sz w:val="24"/>
          <w:szCs w:val="24"/>
        </w:rPr>
        <w:t>, omdat ze op dat moment normaa</w:t>
      </w:r>
      <w:r w:rsidR="00131E29">
        <w:rPr>
          <w:rFonts w:eastAsiaTheme="minorEastAsia"/>
          <w:sz w:val="24"/>
          <w:szCs w:val="24"/>
        </w:rPr>
        <w:t xml:space="preserve">l concurreren als een duopolie. Prijzen zijn </w:t>
      </w:r>
      <m:oMath>
        <m:sSubSup>
          <m:sSubSupPr>
            <m:ctrlPr>
              <w:rPr>
                <w:rFonts w:ascii="Cambria Math" w:hAnsi="Cambria Math"/>
                <w:i/>
                <w:sz w:val="24"/>
                <w:szCs w:val="24"/>
              </w:rPr>
            </m:ctrlPr>
          </m:sSubSupPr>
          <m:e>
            <m:r>
              <w:rPr>
                <w:rFonts w:ascii="Cambria Math" w:hAnsi="Cambria Math"/>
                <w:sz w:val="24"/>
                <w:szCs w:val="24"/>
              </w:rPr>
              <m:t>p</m:t>
            </m:r>
          </m:e>
          <m:sub>
            <m:r>
              <w:rPr>
                <w:rFonts w:ascii="Cambria Math" w:hAnsi="Cambria Math"/>
                <w:sz w:val="24"/>
                <w:szCs w:val="24"/>
              </w:rPr>
              <m:t>a</m:t>
            </m:r>
          </m:sub>
          <m:sup>
            <m:r>
              <w:rPr>
                <w:rFonts w:ascii="Cambria Math" w:hAnsi="Cambria Math"/>
                <w:sz w:val="24"/>
                <w:szCs w:val="24"/>
              </w:rPr>
              <m:t>duo</m:t>
            </m:r>
          </m:sup>
        </m:sSubSup>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p</m:t>
            </m:r>
          </m:e>
          <m:sub>
            <m:r>
              <w:rPr>
                <w:rFonts w:ascii="Cambria Math" w:hAnsi="Cambria Math"/>
                <w:sz w:val="24"/>
                <w:szCs w:val="24"/>
              </w:rPr>
              <m:t>b</m:t>
            </m:r>
          </m:sub>
          <m:sup>
            <m:r>
              <w:rPr>
                <w:rFonts w:ascii="Cambria Math" w:hAnsi="Cambria Math"/>
                <w:sz w:val="24"/>
                <w:szCs w:val="24"/>
              </w:rPr>
              <m:t>duo</m:t>
            </m:r>
          </m:sup>
        </m:sSubSup>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p</m:t>
            </m:r>
          </m:e>
          <m:sup>
            <m:r>
              <w:rPr>
                <w:rFonts w:ascii="Cambria Math" w:hAnsi="Cambria Math"/>
                <w:sz w:val="24"/>
                <w:szCs w:val="24"/>
              </w:rPr>
              <m:t>duo</m:t>
            </m:r>
          </m:sup>
        </m:sSup>
      </m:oMath>
      <w:r w:rsidR="00131E29">
        <w:rPr>
          <w:rFonts w:eastAsiaTheme="minorEastAsia"/>
          <w:sz w:val="24"/>
          <w:szCs w:val="24"/>
        </w:rPr>
        <w:t xml:space="preserve">, de vraag is </w:t>
      </w:r>
      <m:oMath>
        <m:sSubSup>
          <m:sSubSupPr>
            <m:ctrlPr>
              <w:rPr>
                <w:rFonts w:ascii="Cambria Math" w:eastAsiaTheme="minorEastAsia" w:hAnsi="Cambria Math"/>
                <w:i/>
                <w:sz w:val="24"/>
                <w:szCs w:val="24"/>
              </w:rPr>
            </m:ctrlPr>
          </m:sSubSupPr>
          <m:e>
            <m:r>
              <w:rPr>
                <w:rFonts w:ascii="Cambria Math" w:eastAsiaTheme="minorEastAsia" w:hAnsi="Cambria Math"/>
                <w:sz w:val="24"/>
                <w:szCs w:val="24"/>
              </w:rPr>
              <m:t>D</m:t>
            </m:r>
          </m:e>
          <m:sub>
            <m:r>
              <w:rPr>
                <w:rFonts w:ascii="Cambria Math" w:eastAsiaTheme="minorEastAsia" w:hAnsi="Cambria Math"/>
                <w:sz w:val="24"/>
                <w:szCs w:val="24"/>
              </w:rPr>
              <m:t>a</m:t>
            </m:r>
          </m:sub>
          <m:sup>
            <m:r>
              <w:rPr>
                <w:rFonts w:ascii="Cambria Math" w:eastAsiaTheme="minorEastAsia" w:hAnsi="Cambria Math"/>
                <w:sz w:val="24"/>
                <w:szCs w:val="24"/>
              </w:rPr>
              <m:t>duo</m:t>
            </m:r>
          </m:sup>
        </m:sSubSup>
        <m:r>
          <w:rPr>
            <w:rFonts w:ascii="Cambria Math" w:eastAsiaTheme="minorEastAsia" w:hAnsi="Cambria Math"/>
            <w:sz w:val="24"/>
            <w:szCs w:val="24"/>
          </w:rPr>
          <m:t>=</m:t>
        </m:r>
        <m:sSubSup>
          <m:sSubSupPr>
            <m:ctrlPr>
              <w:rPr>
                <w:rFonts w:ascii="Cambria Math" w:eastAsiaTheme="minorEastAsia" w:hAnsi="Cambria Math"/>
                <w:i/>
                <w:sz w:val="24"/>
                <w:szCs w:val="24"/>
              </w:rPr>
            </m:ctrlPr>
          </m:sSubSupPr>
          <m:e>
            <m:r>
              <w:rPr>
                <w:rFonts w:ascii="Cambria Math" w:eastAsiaTheme="minorEastAsia" w:hAnsi="Cambria Math"/>
                <w:sz w:val="24"/>
                <w:szCs w:val="24"/>
              </w:rPr>
              <m:t>D</m:t>
            </m:r>
          </m:e>
          <m:sub>
            <m:r>
              <w:rPr>
                <w:rFonts w:ascii="Cambria Math" w:eastAsiaTheme="minorEastAsia" w:hAnsi="Cambria Math"/>
                <w:sz w:val="24"/>
                <w:szCs w:val="24"/>
              </w:rPr>
              <m:t>b</m:t>
            </m:r>
          </m:sub>
          <m:sup>
            <m:r>
              <w:rPr>
                <w:rFonts w:ascii="Cambria Math" w:eastAsiaTheme="minorEastAsia" w:hAnsi="Cambria Math"/>
                <w:sz w:val="24"/>
                <w:szCs w:val="24"/>
              </w:rPr>
              <m:t>duo</m:t>
            </m:r>
          </m:sup>
        </m:sSubSup>
        <m:r>
          <w:rPr>
            <w:rFonts w:ascii="Cambria Math" w:eastAsiaTheme="minorEastAsia" w:hAnsi="Cambria Math"/>
            <w:sz w:val="24"/>
            <w:szCs w:val="24"/>
          </w:rPr>
          <m:t>=D(</m:t>
        </m:r>
        <m:sSup>
          <m:sSupPr>
            <m:ctrlPr>
              <w:rPr>
                <w:rFonts w:ascii="Cambria Math" w:eastAsiaTheme="minorEastAsia" w:hAnsi="Cambria Math"/>
                <w:i/>
                <w:sz w:val="24"/>
                <w:szCs w:val="24"/>
              </w:rPr>
            </m:ctrlPr>
          </m:sSupPr>
          <m:e>
            <m:r>
              <w:rPr>
                <w:rFonts w:ascii="Cambria Math" w:eastAsiaTheme="minorEastAsia" w:hAnsi="Cambria Math"/>
                <w:sz w:val="24"/>
                <w:szCs w:val="24"/>
              </w:rPr>
              <m:t>p</m:t>
            </m:r>
          </m:e>
          <m:sup>
            <m:r>
              <w:rPr>
                <w:rFonts w:ascii="Cambria Math" w:eastAsiaTheme="minorEastAsia" w:hAnsi="Cambria Math"/>
                <w:sz w:val="24"/>
                <w:szCs w:val="24"/>
              </w:rPr>
              <m:t>duo</m:t>
            </m:r>
          </m:sup>
        </m:sSup>
        <m:r>
          <w:rPr>
            <w:rFonts w:ascii="Cambria Math" w:eastAsiaTheme="minorEastAsia" w:hAnsi="Cambria Math"/>
            <w:sz w:val="24"/>
            <w:szCs w:val="24"/>
          </w:rPr>
          <m:t>)/2</m:t>
        </m:r>
      </m:oMath>
      <w:r w:rsidR="00131E29">
        <w:rPr>
          <w:rFonts w:eastAsiaTheme="minorEastAsia"/>
          <w:sz w:val="24"/>
          <w:szCs w:val="24"/>
        </w:rPr>
        <w:t xml:space="preserve"> en de winstfunctie luidt </w:t>
      </w:r>
      <m:oMath>
        <m:sSubSup>
          <m:sSubSupPr>
            <m:ctrlPr>
              <w:rPr>
                <w:rFonts w:ascii="Cambria Math" w:eastAsiaTheme="minorEastAsia" w:hAnsi="Cambria Math"/>
                <w:i/>
                <w:sz w:val="24"/>
                <w:szCs w:val="24"/>
              </w:rPr>
            </m:ctrlPr>
          </m:sSubSupPr>
          <m:e>
            <m:r>
              <w:rPr>
                <w:rFonts w:ascii="Cambria Math" w:eastAsiaTheme="minorEastAsia" w:hAnsi="Cambria Math"/>
                <w:sz w:val="24"/>
                <w:szCs w:val="24"/>
              </w:rPr>
              <m:t>π</m:t>
            </m:r>
          </m:e>
          <m:sub>
            <m:r>
              <w:rPr>
                <w:rFonts w:ascii="Cambria Math" w:eastAsiaTheme="minorEastAsia" w:hAnsi="Cambria Math"/>
                <w:sz w:val="24"/>
                <w:szCs w:val="24"/>
              </w:rPr>
              <m:t>a</m:t>
            </m:r>
          </m:sub>
          <m:sup>
            <m:r>
              <w:rPr>
                <w:rFonts w:ascii="Cambria Math" w:eastAsiaTheme="minorEastAsia" w:hAnsi="Cambria Math"/>
                <w:sz w:val="24"/>
                <w:szCs w:val="24"/>
              </w:rPr>
              <m:t>duo</m:t>
            </m:r>
          </m:sup>
        </m:sSubSup>
        <m:r>
          <w:rPr>
            <w:rFonts w:ascii="Cambria Math" w:eastAsiaTheme="minorEastAsia" w:hAnsi="Cambria Math"/>
            <w:sz w:val="24"/>
            <w:szCs w:val="24"/>
          </w:rPr>
          <m:t>=</m:t>
        </m:r>
        <m:sSubSup>
          <m:sSubSupPr>
            <m:ctrlPr>
              <w:rPr>
                <w:rFonts w:ascii="Cambria Math" w:eastAsiaTheme="minorEastAsia" w:hAnsi="Cambria Math"/>
                <w:i/>
                <w:sz w:val="24"/>
                <w:szCs w:val="24"/>
              </w:rPr>
            </m:ctrlPr>
          </m:sSubSupPr>
          <m:e>
            <m:r>
              <w:rPr>
                <w:rFonts w:ascii="Cambria Math" w:eastAsiaTheme="minorEastAsia" w:hAnsi="Cambria Math"/>
                <w:sz w:val="24"/>
                <w:szCs w:val="24"/>
              </w:rPr>
              <m:t>π</m:t>
            </m:r>
          </m:e>
          <m:sub>
            <m:r>
              <w:rPr>
                <w:rFonts w:ascii="Cambria Math" w:eastAsiaTheme="minorEastAsia" w:hAnsi="Cambria Math"/>
                <w:sz w:val="24"/>
                <w:szCs w:val="24"/>
              </w:rPr>
              <m:t>b</m:t>
            </m:r>
          </m:sub>
          <m:sup>
            <m:r>
              <w:rPr>
                <w:rFonts w:ascii="Cambria Math" w:eastAsiaTheme="minorEastAsia" w:hAnsi="Cambria Math"/>
                <w:sz w:val="24"/>
                <w:szCs w:val="24"/>
              </w:rPr>
              <m:t>duo</m:t>
            </m:r>
          </m:sup>
        </m:sSubSup>
        <m:r>
          <w:rPr>
            <w:rFonts w:ascii="Cambria Math" w:eastAsiaTheme="minorEastAsia" w:hAnsi="Cambria Math"/>
            <w:sz w:val="24"/>
            <w:szCs w:val="24"/>
          </w:rPr>
          <m:t>=</m:t>
        </m:r>
        <m:d>
          <m:dPr>
            <m:ctrlPr>
              <w:rPr>
                <w:rFonts w:ascii="Cambria Math" w:eastAsiaTheme="minorEastAsia" w:hAnsi="Cambria Math"/>
                <w:i/>
                <w:sz w:val="24"/>
                <w:szCs w:val="24"/>
              </w:rPr>
            </m:ctrlPr>
          </m:dPr>
          <m:e>
            <m:f>
              <m:fPr>
                <m:ctrlPr>
                  <w:rPr>
                    <w:rFonts w:ascii="Cambria Math" w:eastAsiaTheme="minorEastAsia" w:hAnsi="Cambria Math"/>
                    <w:i/>
                    <w:sz w:val="24"/>
                    <w:szCs w:val="24"/>
                  </w:rPr>
                </m:ctrlPr>
              </m:fPr>
              <m:num>
                <m:r>
                  <w:rPr>
                    <w:rFonts w:ascii="Cambria Math" w:eastAsiaTheme="minorEastAsia" w:hAnsi="Cambria Math"/>
                    <w:sz w:val="24"/>
                    <w:szCs w:val="24"/>
                  </w:rPr>
                  <m:t>D</m:t>
                </m:r>
                <m:d>
                  <m:dPr>
                    <m:ctrlPr>
                      <w:rPr>
                        <w:rFonts w:ascii="Cambria Math" w:eastAsiaTheme="minorEastAsia" w:hAnsi="Cambria Math"/>
                        <w:i/>
                        <w:sz w:val="24"/>
                        <w:szCs w:val="24"/>
                      </w:rPr>
                    </m:ctrlPr>
                  </m:dPr>
                  <m:e>
                    <m:sSup>
                      <m:sSupPr>
                        <m:ctrlPr>
                          <w:rPr>
                            <w:rFonts w:ascii="Cambria Math" w:eastAsiaTheme="minorEastAsia" w:hAnsi="Cambria Math"/>
                            <w:i/>
                            <w:sz w:val="24"/>
                            <w:szCs w:val="24"/>
                          </w:rPr>
                        </m:ctrlPr>
                      </m:sSupPr>
                      <m:e>
                        <m:r>
                          <w:rPr>
                            <w:rFonts w:ascii="Cambria Math" w:eastAsiaTheme="minorEastAsia" w:hAnsi="Cambria Math"/>
                            <w:sz w:val="24"/>
                            <w:szCs w:val="24"/>
                          </w:rPr>
                          <m:t>p</m:t>
                        </m:r>
                      </m:e>
                      <m:sup>
                        <m:r>
                          <w:rPr>
                            <w:rFonts w:ascii="Cambria Math" w:eastAsiaTheme="minorEastAsia" w:hAnsi="Cambria Math"/>
                            <w:sz w:val="24"/>
                            <w:szCs w:val="24"/>
                          </w:rPr>
                          <m:t>duo</m:t>
                        </m:r>
                      </m:sup>
                    </m:sSup>
                  </m:e>
                </m:d>
              </m:num>
              <m:den>
                <m:r>
                  <w:rPr>
                    <w:rFonts w:ascii="Cambria Math" w:eastAsiaTheme="minorEastAsia" w:hAnsi="Cambria Math"/>
                    <w:sz w:val="24"/>
                    <w:szCs w:val="24"/>
                  </w:rPr>
                  <m:t>2</m:t>
                </m:r>
              </m:den>
            </m:f>
          </m:e>
        </m:d>
        <m:d>
          <m:dPr>
            <m:ctrlPr>
              <w:rPr>
                <w:rFonts w:ascii="Cambria Math" w:eastAsiaTheme="minorEastAsia" w:hAnsi="Cambria Math"/>
                <w:i/>
                <w:sz w:val="24"/>
                <w:szCs w:val="24"/>
              </w:rPr>
            </m:ctrlPr>
          </m:dPr>
          <m:e>
            <m:sSup>
              <m:sSupPr>
                <m:ctrlPr>
                  <w:rPr>
                    <w:rFonts w:ascii="Cambria Math" w:hAnsi="Cambria Math"/>
                    <w:i/>
                    <w:sz w:val="24"/>
                    <w:szCs w:val="24"/>
                  </w:rPr>
                </m:ctrlPr>
              </m:sSupPr>
              <m:e>
                <m:r>
                  <w:rPr>
                    <w:rFonts w:ascii="Cambria Math" w:hAnsi="Cambria Math"/>
                    <w:sz w:val="24"/>
                    <w:szCs w:val="24"/>
                  </w:rPr>
                  <m:t>p</m:t>
                </m:r>
              </m:e>
              <m:sup>
                <m:r>
                  <w:rPr>
                    <w:rFonts w:ascii="Cambria Math" w:hAnsi="Cambria Math"/>
                    <w:sz w:val="24"/>
                    <w:szCs w:val="24"/>
                  </w:rPr>
                  <m:t>duo</m:t>
                </m:r>
              </m:sup>
            </m:sSup>
            <m:r>
              <w:rPr>
                <w:rFonts w:ascii="Cambria Math" w:hAnsi="Cambria Math"/>
                <w:sz w:val="24"/>
                <w:szCs w:val="24"/>
              </w:rPr>
              <m:t>-c</m:t>
            </m:r>
            <m:ctrlPr>
              <w:rPr>
                <w:rFonts w:ascii="Cambria Math" w:hAnsi="Cambria Math"/>
                <w:i/>
                <w:sz w:val="24"/>
                <w:szCs w:val="24"/>
              </w:rPr>
            </m:ctrlPr>
          </m:e>
        </m:d>
        <m:r>
          <w:rPr>
            <w:rFonts w:ascii="Cambria Math" w:hAnsi="Cambria Math"/>
            <w:sz w:val="24"/>
            <w:szCs w:val="24"/>
          </w:rPr>
          <m:t xml:space="preserve">-F. </m:t>
        </m:r>
      </m:oMath>
      <w:r w:rsidR="007C32A4">
        <w:rPr>
          <w:rFonts w:eastAsiaTheme="minorEastAsia"/>
          <w:sz w:val="24"/>
          <w:szCs w:val="24"/>
        </w:rPr>
        <w:t xml:space="preserve"> </w:t>
      </w:r>
      <w:r w:rsidR="00F23725">
        <w:rPr>
          <w:rFonts w:eastAsiaTheme="minorEastAsia"/>
          <w:sz w:val="24"/>
          <w:szCs w:val="24"/>
        </w:rPr>
        <w:t xml:space="preserve">Voor de waarden van de winsten geldt dat </w:t>
      </w:r>
      <m:oMath>
        <m:sSup>
          <m:sSupPr>
            <m:ctrlPr>
              <w:rPr>
                <w:rFonts w:ascii="Cambria Math" w:eastAsiaTheme="minorEastAsia" w:hAnsi="Cambria Math"/>
                <w:i/>
                <w:sz w:val="24"/>
                <w:szCs w:val="24"/>
              </w:rPr>
            </m:ctrlPr>
          </m:sSupPr>
          <m:e>
            <m:r>
              <w:rPr>
                <w:rFonts w:ascii="Cambria Math" w:eastAsiaTheme="minorEastAsia" w:hAnsi="Cambria Math"/>
                <w:sz w:val="24"/>
                <w:szCs w:val="24"/>
              </w:rPr>
              <m:t>π</m:t>
            </m:r>
          </m:e>
          <m:sup>
            <m:r>
              <w:rPr>
                <w:rFonts w:ascii="Cambria Math" w:eastAsiaTheme="minorEastAsia" w:hAnsi="Cambria Math"/>
                <w:sz w:val="24"/>
                <w:szCs w:val="24"/>
              </w:rPr>
              <m:t>mon</m:t>
            </m:r>
          </m:sup>
        </m:sSup>
      </m:oMath>
      <w:r w:rsidR="00F23725">
        <w:rPr>
          <w:rFonts w:eastAsiaTheme="minorEastAsia" w:cs="Arial"/>
          <w:sz w:val="24"/>
          <w:szCs w:val="24"/>
        </w:rPr>
        <w:t>≥</w:t>
      </w:r>
      <w:r w:rsidR="00F23725">
        <w:rPr>
          <w:rFonts w:eastAsiaTheme="minorEastAsia"/>
          <w:sz w:val="24"/>
          <w:szCs w:val="24"/>
        </w:rPr>
        <w:t xml:space="preserve"> </w:t>
      </w:r>
      <m:oMath>
        <m:sSup>
          <m:sSupPr>
            <m:ctrlPr>
              <w:rPr>
                <w:rFonts w:ascii="Cambria Math" w:eastAsiaTheme="minorEastAsia" w:hAnsi="Cambria Math"/>
                <w:i/>
                <w:sz w:val="24"/>
                <w:szCs w:val="24"/>
              </w:rPr>
            </m:ctrlPr>
          </m:sSupPr>
          <m:e>
            <m:r>
              <w:rPr>
                <w:rFonts w:ascii="Cambria Math" w:eastAsiaTheme="minorEastAsia" w:hAnsi="Cambria Math"/>
                <w:sz w:val="24"/>
                <w:szCs w:val="24"/>
              </w:rPr>
              <m:t>π</m:t>
            </m:r>
          </m:e>
          <m:sup>
            <m:r>
              <w:rPr>
                <w:rFonts w:ascii="Cambria Math" w:eastAsiaTheme="minorEastAsia" w:hAnsi="Cambria Math"/>
                <w:sz w:val="24"/>
                <w:szCs w:val="24"/>
              </w:rPr>
              <m:t>dev</m:t>
            </m:r>
          </m:sup>
        </m:sSup>
      </m:oMath>
      <w:r w:rsidR="00F23725">
        <w:rPr>
          <w:rFonts w:eastAsiaTheme="minorEastAsia"/>
          <w:sz w:val="24"/>
          <w:szCs w:val="24"/>
        </w:rPr>
        <w:t xml:space="preserve"> </w:t>
      </w:r>
      <w:r w:rsidR="00F23725">
        <w:rPr>
          <w:rFonts w:eastAsiaTheme="minorEastAsia" w:cs="Arial"/>
          <w:sz w:val="24"/>
          <w:szCs w:val="24"/>
        </w:rPr>
        <w:t xml:space="preserve">≥ </w:t>
      </w:r>
      <m:oMath>
        <m:sSup>
          <m:sSupPr>
            <m:ctrlPr>
              <w:rPr>
                <w:rFonts w:ascii="Cambria Math" w:eastAsiaTheme="minorEastAsia" w:hAnsi="Cambria Math"/>
                <w:i/>
                <w:sz w:val="24"/>
                <w:szCs w:val="24"/>
              </w:rPr>
            </m:ctrlPr>
          </m:sSupPr>
          <m:e>
            <m:r>
              <w:rPr>
                <w:rFonts w:ascii="Cambria Math" w:eastAsiaTheme="minorEastAsia" w:hAnsi="Cambria Math"/>
                <w:sz w:val="24"/>
                <w:szCs w:val="24"/>
              </w:rPr>
              <m:t>π</m:t>
            </m:r>
          </m:e>
          <m:sup>
            <m:r>
              <w:rPr>
                <w:rFonts w:ascii="Cambria Math" w:eastAsiaTheme="minorEastAsia" w:hAnsi="Cambria Math"/>
                <w:sz w:val="24"/>
                <w:szCs w:val="24"/>
              </w:rPr>
              <m:t>car</m:t>
            </m:r>
          </m:sup>
        </m:sSup>
      </m:oMath>
      <w:r w:rsidR="00F23725">
        <w:rPr>
          <w:rFonts w:eastAsiaTheme="minorEastAsia" w:cs="Arial"/>
          <w:sz w:val="24"/>
          <w:szCs w:val="24"/>
        </w:rPr>
        <w:t xml:space="preserve"> ≥ 0 &gt; </w:t>
      </w:r>
      <m:oMath>
        <m:sSup>
          <m:sSupPr>
            <m:ctrlPr>
              <w:rPr>
                <w:rFonts w:ascii="Cambria Math" w:eastAsiaTheme="minorEastAsia" w:hAnsi="Cambria Math"/>
                <w:i/>
                <w:sz w:val="24"/>
                <w:szCs w:val="24"/>
              </w:rPr>
            </m:ctrlPr>
          </m:sSupPr>
          <m:e>
            <m:r>
              <w:rPr>
                <w:rFonts w:ascii="Cambria Math" w:eastAsiaTheme="minorEastAsia" w:hAnsi="Cambria Math"/>
                <w:sz w:val="24"/>
                <w:szCs w:val="24"/>
              </w:rPr>
              <m:t>π</m:t>
            </m:r>
          </m:e>
          <m:sup>
            <m:r>
              <w:rPr>
                <w:rFonts w:ascii="Cambria Math" w:eastAsiaTheme="minorEastAsia" w:hAnsi="Cambria Math"/>
                <w:sz w:val="24"/>
                <w:szCs w:val="24"/>
              </w:rPr>
              <m:t>duo</m:t>
            </m:r>
          </m:sup>
        </m:sSup>
      </m:oMath>
      <w:r w:rsidR="00F23725">
        <w:rPr>
          <w:rFonts w:eastAsiaTheme="minorEastAsia" w:cs="Arial"/>
          <w:sz w:val="24"/>
          <w:szCs w:val="24"/>
        </w:rPr>
        <w:t xml:space="preserve"> ≥ </w:t>
      </w:r>
      <m:oMath>
        <m:sSup>
          <m:sSupPr>
            <m:ctrlPr>
              <w:rPr>
                <w:rFonts w:ascii="Cambria Math" w:eastAsiaTheme="minorEastAsia" w:hAnsi="Cambria Math"/>
                <w:i/>
                <w:sz w:val="24"/>
                <w:szCs w:val="24"/>
              </w:rPr>
            </m:ctrlPr>
          </m:sSupPr>
          <m:e>
            <m:r>
              <w:rPr>
                <w:rFonts w:ascii="Cambria Math" w:eastAsiaTheme="minorEastAsia" w:hAnsi="Cambria Math"/>
                <w:sz w:val="24"/>
                <w:szCs w:val="24"/>
              </w:rPr>
              <m:t>π</m:t>
            </m:r>
          </m:e>
          <m:sup>
            <m:r>
              <w:rPr>
                <w:rFonts w:ascii="Cambria Math" w:eastAsiaTheme="minorEastAsia" w:hAnsi="Cambria Math"/>
                <w:sz w:val="24"/>
                <w:szCs w:val="24"/>
              </w:rPr>
              <m:t>loss</m:t>
            </m:r>
          </m:sup>
        </m:sSup>
      </m:oMath>
      <w:r w:rsidR="00F23725">
        <w:rPr>
          <w:rFonts w:eastAsiaTheme="minorEastAsia" w:cs="Arial"/>
          <w:sz w:val="24"/>
          <w:szCs w:val="24"/>
        </w:rPr>
        <w:t>.</w:t>
      </w:r>
    </w:p>
    <w:p w14:paraId="09D7B2CC" w14:textId="77777777" w:rsidR="0012657A" w:rsidRDefault="00131E29" w:rsidP="009722DE">
      <w:pPr>
        <w:rPr>
          <w:rFonts w:eastAsiaTheme="minorEastAsia"/>
          <w:sz w:val="24"/>
          <w:szCs w:val="24"/>
        </w:rPr>
      </w:pPr>
      <w:r>
        <w:rPr>
          <w:rFonts w:eastAsiaTheme="minorEastAsia"/>
          <w:sz w:val="24"/>
          <w:szCs w:val="24"/>
        </w:rPr>
        <w:tab/>
        <w:t>Hoe is dit toepasbaar op de situatie met negatieve d</w:t>
      </w:r>
      <w:r w:rsidR="007777DA">
        <w:rPr>
          <w:rFonts w:eastAsiaTheme="minorEastAsia"/>
          <w:sz w:val="24"/>
          <w:szCs w:val="24"/>
        </w:rPr>
        <w:t xml:space="preserve">uopoliewinsten? Gehouden dat bedrijven dezelfde afwegingen maken, zouden ze moeten kijken of afwijken meer oplevert dan in het kartel blijven. Dit betekent dat de voor het afwijkende bedrijf de deviation profits plus de verdisconteerde duopolieverliezen plus de verdisconteerde monopoliewinsten groter moet zijn dan de verdisconteerde kartelwinsten. Hoe lang een bedrijf duopolieverliezen moet maken zou dan afhangen van hoe lang het andere bedrijf in de markt kan blijven. Dit hangt weer af van de reserve van het andere bedrijf. </w:t>
      </w:r>
    </w:p>
    <w:p w14:paraId="32F2FF8C" w14:textId="77777777" w:rsidR="007777DA" w:rsidRDefault="007777DA" w:rsidP="009722DE">
      <w:pPr>
        <w:rPr>
          <w:rFonts w:eastAsiaTheme="minorEastAsia"/>
          <w:sz w:val="24"/>
          <w:szCs w:val="24"/>
        </w:rPr>
      </w:pPr>
      <w:r>
        <w:rPr>
          <w:rFonts w:eastAsiaTheme="minorEastAsia"/>
          <w:sz w:val="24"/>
          <w:szCs w:val="24"/>
        </w:rPr>
        <w:t>Wanneer de formule van Motta vertaald wordt naar deze situatie, luidt de vergelijking:</w:t>
      </w:r>
    </w:p>
    <w:p w14:paraId="2F42639E" w14:textId="77777777" w:rsidR="007777DA" w:rsidRPr="007777DA" w:rsidRDefault="00F61195" w:rsidP="009722DE">
      <w:pPr>
        <w:rPr>
          <w:rFonts w:eastAsiaTheme="minorEastAsia" w:cs="Arial"/>
          <w:sz w:val="24"/>
          <w:szCs w:val="24"/>
        </w:rPr>
      </w:pPr>
      <m:oMathPara>
        <m:oMath>
          <m:sSup>
            <m:sSupPr>
              <m:ctrlPr>
                <w:rPr>
                  <w:rFonts w:ascii="Cambria Math" w:eastAsiaTheme="minorEastAsia" w:hAnsi="Cambria Math"/>
                  <w:i/>
                  <w:sz w:val="24"/>
                  <w:szCs w:val="24"/>
                </w:rPr>
              </m:ctrlPr>
            </m:sSupPr>
            <m:e>
              <m:r>
                <w:rPr>
                  <w:rFonts w:ascii="Cambria Math" w:eastAsiaTheme="minorEastAsia" w:hAnsi="Cambria Math"/>
                  <w:sz w:val="24"/>
                  <w:szCs w:val="24"/>
                </w:rPr>
                <m:t>π</m:t>
              </m:r>
            </m:e>
            <m:sup>
              <m:r>
                <w:rPr>
                  <w:rFonts w:ascii="Cambria Math" w:eastAsiaTheme="minorEastAsia" w:hAnsi="Cambria Math"/>
                  <w:sz w:val="24"/>
                  <w:szCs w:val="24"/>
                </w:rPr>
                <m:t>dev</m:t>
              </m:r>
            </m:sup>
          </m:sSup>
          <m:r>
            <w:rPr>
              <w:rFonts w:ascii="Cambria Math" w:hAnsi="Cambria Math"/>
              <w:sz w:val="24"/>
              <w:szCs w:val="24"/>
            </w:rPr>
            <m:t xml:space="preserve"> + </m:t>
          </m:r>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1-δ</m:t>
                  </m:r>
                </m:e>
                <m:sup>
                  <m:r>
                    <w:rPr>
                      <w:rFonts w:ascii="Cambria Math" w:hAnsi="Cambria Math"/>
                      <w:sz w:val="24"/>
                      <w:szCs w:val="24"/>
                    </w:rPr>
                    <m:t>t</m:t>
                  </m:r>
                </m:sup>
              </m:sSup>
            </m:num>
            <m:den>
              <m:r>
                <w:rPr>
                  <w:rFonts w:ascii="Cambria Math" w:hAnsi="Cambria Math"/>
                  <w:sz w:val="24"/>
                  <w:szCs w:val="24"/>
                </w:rPr>
                <m:t>1-δ</m:t>
              </m:r>
            </m:den>
          </m:f>
          <m:r>
            <w:rPr>
              <w:rFonts w:ascii="Cambria Math" w:hAnsi="Cambria Math"/>
              <w:sz w:val="24"/>
              <w:szCs w:val="24"/>
            </w:rPr>
            <m:t xml:space="preserve"> ∙</m:t>
          </m:r>
          <m:r>
            <w:rPr>
              <w:rFonts w:ascii="Cambria Math" w:eastAsiaTheme="minorEastAsia" w:hAnsi="Cambria Math"/>
              <w:sz w:val="24"/>
              <w:szCs w:val="24"/>
            </w:rPr>
            <m:t xml:space="preserve"> </m:t>
          </m:r>
          <m:sSup>
            <m:sSupPr>
              <m:ctrlPr>
                <w:rPr>
                  <w:rFonts w:ascii="Cambria Math" w:eastAsiaTheme="minorEastAsia" w:hAnsi="Cambria Math"/>
                  <w:i/>
                  <w:sz w:val="24"/>
                  <w:szCs w:val="24"/>
                </w:rPr>
              </m:ctrlPr>
            </m:sSupPr>
            <m:e>
              <m:r>
                <w:rPr>
                  <w:rFonts w:ascii="Cambria Math" w:eastAsiaTheme="minorEastAsia" w:hAnsi="Cambria Math"/>
                  <w:sz w:val="24"/>
                  <w:szCs w:val="24"/>
                </w:rPr>
                <m:t>π</m:t>
              </m:r>
            </m:e>
            <m:sup>
              <m:r>
                <w:rPr>
                  <w:rFonts w:ascii="Cambria Math" w:eastAsiaTheme="minorEastAsia" w:hAnsi="Cambria Math"/>
                  <w:sz w:val="24"/>
                  <w:szCs w:val="24"/>
                </w:rPr>
                <m:t>duo</m:t>
              </m:r>
            </m:sup>
          </m:sSup>
          <m:r>
            <w:rPr>
              <w:rFonts w:ascii="Cambria Math" w:eastAsiaTheme="minorEastAsia" w:hAnsi="Cambria Math"/>
              <w:sz w:val="24"/>
              <w:szCs w:val="24"/>
            </w:rPr>
            <m:t xml:space="preserve">- </m:t>
          </m:r>
          <m:sSup>
            <m:sSupPr>
              <m:ctrlPr>
                <w:rPr>
                  <w:rFonts w:ascii="Cambria Math" w:eastAsiaTheme="minorEastAsia" w:hAnsi="Cambria Math"/>
                  <w:i/>
                  <w:sz w:val="24"/>
                  <w:szCs w:val="24"/>
                </w:rPr>
              </m:ctrlPr>
            </m:sSupPr>
            <m:e>
              <m:r>
                <w:rPr>
                  <w:rFonts w:ascii="Cambria Math" w:eastAsiaTheme="minorEastAsia" w:hAnsi="Cambria Math"/>
                  <w:sz w:val="24"/>
                  <w:szCs w:val="24"/>
                </w:rPr>
                <m:t>π</m:t>
              </m:r>
            </m:e>
            <m:sup>
              <m:r>
                <w:rPr>
                  <w:rFonts w:ascii="Cambria Math" w:eastAsiaTheme="minorEastAsia" w:hAnsi="Cambria Math"/>
                  <w:sz w:val="24"/>
                  <w:szCs w:val="24"/>
                </w:rPr>
                <m:t>duo</m:t>
              </m:r>
            </m:sup>
          </m:sSup>
          <m:r>
            <w:rPr>
              <w:rFonts w:ascii="Cambria Math" w:eastAsiaTheme="minorEastAsia" w:hAnsi="Cambria Math"/>
              <w:sz w:val="24"/>
              <w:szCs w:val="24"/>
            </w:rPr>
            <m:t xml:space="preserve">+ </m:t>
          </m:r>
          <m:f>
            <m:fPr>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1-δ</m:t>
              </m:r>
            </m:den>
          </m:f>
          <m:r>
            <w:rPr>
              <w:rFonts w:ascii="Cambria Math" w:eastAsiaTheme="minorEastAsia" w:hAnsi="Cambria Math"/>
              <w:sz w:val="24"/>
              <w:szCs w:val="24"/>
            </w:rPr>
            <m:t xml:space="preserve"> ∙ </m:t>
          </m:r>
          <m:sSup>
            <m:sSupPr>
              <m:ctrlPr>
                <w:rPr>
                  <w:rFonts w:ascii="Cambria Math" w:eastAsiaTheme="minorEastAsia" w:hAnsi="Cambria Math"/>
                  <w:i/>
                  <w:sz w:val="24"/>
                  <w:szCs w:val="24"/>
                </w:rPr>
              </m:ctrlPr>
            </m:sSupPr>
            <m:e>
              <m:r>
                <w:rPr>
                  <w:rFonts w:ascii="Cambria Math" w:eastAsiaTheme="minorEastAsia" w:hAnsi="Cambria Math"/>
                  <w:sz w:val="24"/>
                  <w:szCs w:val="24"/>
                </w:rPr>
                <m:t>π</m:t>
              </m:r>
            </m:e>
            <m:sup>
              <m:r>
                <w:rPr>
                  <w:rFonts w:ascii="Cambria Math" w:eastAsiaTheme="minorEastAsia" w:hAnsi="Cambria Math"/>
                  <w:sz w:val="24"/>
                  <w:szCs w:val="24"/>
                </w:rPr>
                <m:t>mon</m:t>
              </m:r>
            </m:sup>
          </m:sSup>
          <m:r>
            <w:rPr>
              <w:rFonts w:ascii="Cambria Math" w:eastAsiaTheme="minorEastAsia" w:hAnsi="Cambria Math"/>
              <w:sz w:val="24"/>
              <w:szCs w:val="24"/>
            </w:rPr>
            <m:t xml:space="preserve">- </m:t>
          </m:r>
          <m:f>
            <m:fPr>
              <m:ctrlPr>
                <w:rPr>
                  <w:rFonts w:ascii="Cambria Math" w:eastAsiaTheme="minorEastAsia" w:hAnsi="Cambria Math"/>
                  <w:i/>
                  <w:sz w:val="24"/>
                  <w:szCs w:val="24"/>
                </w:rPr>
              </m:ctrlPr>
            </m:fPr>
            <m:num>
              <m:sSup>
                <m:sSupPr>
                  <m:ctrlPr>
                    <w:rPr>
                      <w:rFonts w:ascii="Cambria Math" w:eastAsiaTheme="minorEastAsia" w:hAnsi="Cambria Math"/>
                      <w:i/>
                      <w:sz w:val="24"/>
                      <w:szCs w:val="24"/>
                    </w:rPr>
                  </m:ctrlPr>
                </m:sSupPr>
                <m:e>
                  <m:r>
                    <w:rPr>
                      <w:rFonts w:ascii="Cambria Math" w:eastAsiaTheme="minorEastAsia" w:hAnsi="Cambria Math"/>
                      <w:sz w:val="24"/>
                      <w:szCs w:val="24"/>
                    </w:rPr>
                    <m:t>1-δ</m:t>
                  </m:r>
                </m:e>
                <m:sup>
                  <m:r>
                    <w:rPr>
                      <w:rFonts w:ascii="Cambria Math" w:eastAsiaTheme="minorEastAsia" w:hAnsi="Cambria Math"/>
                      <w:sz w:val="24"/>
                      <w:szCs w:val="24"/>
                    </w:rPr>
                    <m:t>t</m:t>
                  </m:r>
                </m:sup>
              </m:sSup>
            </m:num>
            <m:den>
              <m:r>
                <w:rPr>
                  <w:rFonts w:ascii="Cambria Math" w:eastAsiaTheme="minorEastAsia" w:hAnsi="Cambria Math"/>
                  <w:sz w:val="24"/>
                  <w:szCs w:val="24"/>
                </w:rPr>
                <m:t>1-δ</m:t>
              </m:r>
            </m:den>
          </m:f>
          <m:r>
            <w:rPr>
              <w:rFonts w:ascii="Cambria Math" w:eastAsiaTheme="minorEastAsia" w:hAnsi="Cambria Math"/>
              <w:sz w:val="24"/>
              <w:szCs w:val="24"/>
            </w:rPr>
            <m:t xml:space="preserve"> ∙ </m:t>
          </m:r>
          <m:sSup>
            <m:sSupPr>
              <m:ctrlPr>
                <w:rPr>
                  <w:rFonts w:ascii="Cambria Math" w:eastAsiaTheme="minorEastAsia" w:hAnsi="Cambria Math"/>
                  <w:i/>
                  <w:sz w:val="24"/>
                  <w:szCs w:val="24"/>
                </w:rPr>
              </m:ctrlPr>
            </m:sSupPr>
            <m:e>
              <m:r>
                <w:rPr>
                  <w:rFonts w:ascii="Cambria Math" w:eastAsiaTheme="minorEastAsia" w:hAnsi="Cambria Math"/>
                  <w:sz w:val="24"/>
                  <w:szCs w:val="24"/>
                </w:rPr>
                <m:t>π</m:t>
              </m:r>
            </m:e>
            <m:sup>
              <m:r>
                <w:rPr>
                  <w:rFonts w:ascii="Cambria Math" w:eastAsiaTheme="minorEastAsia" w:hAnsi="Cambria Math"/>
                  <w:sz w:val="24"/>
                  <w:szCs w:val="24"/>
                </w:rPr>
                <m:t>mon</m:t>
              </m:r>
            </m:sup>
          </m:sSup>
          <m:r>
            <w:rPr>
              <w:rFonts w:ascii="Cambria Math" w:eastAsiaTheme="minorEastAsia" w:hAnsi="Cambria Math"/>
              <w:sz w:val="24"/>
              <w:szCs w:val="24"/>
            </w:rPr>
            <m:t xml:space="preserve"> ≥ </m:t>
          </m:r>
          <m:f>
            <m:fPr>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1-δ</m:t>
              </m:r>
            </m:den>
          </m:f>
          <m:r>
            <w:rPr>
              <w:rFonts w:ascii="Cambria Math" w:eastAsiaTheme="minorEastAsia" w:hAnsi="Cambria Math"/>
              <w:sz w:val="24"/>
              <w:szCs w:val="24"/>
            </w:rPr>
            <m:t xml:space="preserve"> ∙ </m:t>
          </m:r>
          <m:sSup>
            <m:sSupPr>
              <m:ctrlPr>
                <w:rPr>
                  <w:rFonts w:ascii="Cambria Math" w:eastAsiaTheme="minorEastAsia" w:hAnsi="Cambria Math"/>
                  <w:i/>
                  <w:sz w:val="24"/>
                  <w:szCs w:val="24"/>
                </w:rPr>
              </m:ctrlPr>
            </m:sSupPr>
            <m:e>
              <m:r>
                <w:rPr>
                  <w:rFonts w:ascii="Cambria Math" w:eastAsiaTheme="minorEastAsia" w:hAnsi="Cambria Math"/>
                  <w:sz w:val="24"/>
                  <w:szCs w:val="24"/>
                </w:rPr>
                <m:t>π</m:t>
              </m:r>
            </m:e>
            <m:sup>
              <m:r>
                <w:rPr>
                  <w:rFonts w:ascii="Cambria Math" w:eastAsiaTheme="minorEastAsia" w:hAnsi="Cambria Math"/>
                  <w:sz w:val="24"/>
                  <w:szCs w:val="24"/>
                </w:rPr>
                <m:t>car</m:t>
              </m:r>
            </m:sup>
          </m:sSup>
          <m:r>
            <w:rPr>
              <w:rFonts w:ascii="Cambria Math" w:eastAsiaTheme="minorEastAsia" w:hAnsi="Cambria Math"/>
              <w:sz w:val="24"/>
              <w:szCs w:val="24"/>
            </w:rPr>
            <m:t xml:space="preserve">  </m:t>
          </m:r>
        </m:oMath>
      </m:oMathPara>
    </w:p>
    <w:p w14:paraId="001A59B5" w14:textId="4C39101E" w:rsidR="00B14DE6" w:rsidRDefault="00B14DE6" w:rsidP="00B14DE6">
      <w:pPr>
        <w:rPr>
          <w:rFonts w:eastAsiaTheme="minorEastAsia" w:cs="Arial"/>
          <w:sz w:val="24"/>
          <w:szCs w:val="24"/>
        </w:rPr>
      </w:pPr>
      <w:r>
        <w:rPr>
          <w:rFonts w:eastAsiaTheme="minorEastAsia" w:cs="Arial"/>
          <w:sz w:val="24"/>
          <w:szCs w:val="24"/>
        </w:rPr>
        <w:lastRenderedPageBreak/>
        <w:t xml:space="preserve">Hierbij is </w:t>
      </w:r>
      <m:oMath>
        <m:r>
          <w:rPr>
            <w:rFonts w:ascii="Cambria Math" w:eastAsiaTheme="minorEastAsia" w:hAnsi="Cambria Math" w:cs="Arial"/>
            <w:sz w:val="24"/>
            <w:szCs w:val="24"/>
          </w:rPr>
          <m:t>t</m:t>
        </m:r>
      </m:oMath>
      <w:r>
        <w:rPr>
          <w:rFonts w:eastAsiaTheme="minorEastAsia" w:cs="Arial"/>
          <w:sz w:val="24"/>
          <w:szCs w:val="24"/>
        </w:rPr>
        <w:t xml:space="preserve"> het aantal perioden totdat de andere partij de markt verlaat. De ander kan de markt vrijwillig verlaten omdat hij ziet dat hij gaat ‘verliezen’: zijn reserve gaat eerder op zijn dan die van het andere bedrijf. Ook kan hij de markt verlaten omdat hij door is gegaan totdat zijn reserve op is en het geen periode langer meer kan uithouden.</w:t>
      </w:r>
      <w:r w:rsidR="00A36604">
        <w:rPr>
          <w:rFonts w:eastAsiaTheme="minorEastAsia" w:cs="Arial"/>
          <w:sz w:val="24"/>
          <w:szCs w:val="24"/>
        </w:rPr>
        <w:t xml:space="preserve"> De reserve van bedrijf </w:t>
      </w:r>
      <m:oMath>
        <m:r>
          <w:rPr>
            <w:rFonts w:ascii="Cambria Math" w:eastAsiaTheme="minorEastAsia" w:hAnsi="Cambria Math" w:cs="Arial"/>
            <w:sz w:val="24"/>
            <w:szCs w:val="24"/>
          </w:rPr>
          <m:t>x</m:t>
        </m:r>
      </m:oMath>
      <w:r w:rsidR="00A36604">
        <w:rPr>
          <w:rFonts w:eastAsiaTheme="minorEastAsia" w:cs="Arial"/>
          <w:sz w:val="24"/>
          <w:szCs w:val="24"/>
        </w:rPr>
        <w:t xml:space="preserve"> zal in het vervolg genoteerd worden als </w:t>
      </w:r>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W</m:t>
            </m:r>
          </m:e>
          <m:sub>
            <m:r>
              <w:rPr>
                <w:rFonts w:ascii="Cambria Math" w:eastAsiaTheme="minorEastAsia" w:hAnsi="Cambria Math" w:cs="Arial"/>
                <w:sz w:val="24"/>
                <w:szCs w:val="24"/>
              </w:rPr>
              <m:t>x</m:t>
            </m:r>
          </m:sub>
        </m:sSub>
      </m:oMath>
      <w:r w:rsidR="00A36604">
        <w:rPr>
          <w:rFonts w:eastAsiaTheme="minorEastAsia" w:cs="Arial"/>
          <w:sz w:val="24"/>
          <w:szCs w:val="24"/>
        </w:rPr>
        <w:t>.</w:t>
      </w:r>
    </w:p>
    <w:p w14:paraId="20F4825C" w14:textId="0E4ECCFA" w:rsidR="007551C1" w:rsidRDefault="007777DA" w:rsidP="00B14DE6">
      <w:pPr>
        <w:ind w:firstLine="708"/>
        <w:rPr>
          <w:rFonts w:eastAsiaTheme="minorEastAsia" w:cs="Arial"/>
          <w:sz w:val="24"/>
          <w:szCs w:val="24"/>
        </w:rPr>
      </w:pPr>
      <w:r>
        <w:rPr>
          <w:rFonts w:eastAsiaTheme="minorEastAsia" w:cs="Arial"/>
          <w:sz w:val="24"/>
          <w:szCs w:val="24"/>
        </w:rPr>
        <w:t xml:space="preserve">Hieruit volgt dat het bedrijf met de grootste reserve in principe </w:t>
      </w:r>
      <w:r w:rsidR="003B14A9">
        <w:rPr>
          <w:rFonts w:eastAsiaTheme="minorEastAsia" w:cs="Arial"/>
          <w:sz w:val="24"/>
          <w:szCs w:val="24"/>
        </w:rPr>
        <w:t xml:space="preserve">afwijkt wanneer de linkerkant groter is dan de rechterkant, en </w:t>
      </w:r>
      <w:r>
        <w:rPr>
          <w:rFonts w:eastAsiaTheme="minorEastAsia" w:cs="Arial"/>
          <w:sz w:val="24"/>
          <w:szCs w:val="24"/>
        </w:rPr>
        <w:t>wint, tenzij het bedrijf met de kleinere reserve als eerste afwijkt en dan door middel van de deviation profits een grotere reserve verkrijgt dan het andere bedrijf, dat de deviation losses heeft. Echter, omdat het een model met volledige informatie betreft, zullen beide bedrijven elkaars reserves kennen en dus van elkaar kunnen zien of het voor hen aantrekkelijk is om af te wijken.</w:t>
      </w:r>
      <w:r w:rsidR="00F23725">
        <w:rPr>
          <w:rFonts w:eastAsiaTheme="minorEastAsia" w:cs="Arial"/>
          <w:sz w:val="24"/>
          <w:szCs w:val="24"/>
        </w:rPr>
        <w:t xml:space="preserve"> Het bedrijf met de grootste reserve zal dan altijd direct afwijken, en voor het bedrijf met de kleinere reserve is er dan geen betere optie dan om ook af te wijken. Omdat ze simultaan afwijken zullen de deviaton profits/losses verdwijnen. </w:t>
      </w:r>
      <w:r w:rsidR="007551C1">
        <w:rPr>
          <w:rFonts w:eastAsiaTheme="minorEastAsia" w:cs="Arial"/>
          <w:sz w:val="24"/>
          <w:szCs w:val="24"/>
        </w:rPr>
        <w:t>De vergelijking wordt dan:</w:t>
      </w:r>
    </w:p>
    <w:p w14:paraId="5F39D4B8" w14:textId="77777777" w:rsidR="007551C1" w:rsidRDefault="00F61195" w:rsidP="00F23725">
      <w:pPr>
        <w:ind w:firstLine="708"/>
        <w:rPr>
          <w:rFonts w:eastAsiaTheme="minorEastAsia" w:cs="Arial"/>
          <w:sz w:val="24"/>
          <w:szCs w:val="24"/>
        </w:rPr>
      </w:pPr>
      <m:oMathPara>
        <m:oMath>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1-δ</m:t>
                  </m:r>
                </m:e>
                <m:sup>
                  <m:r>
                    <w:rPr>
                      <w:rFonts w:ascii="Cambria Math" w:hAnsi="Cambria Math"/>
                      <w:sz w:val="24"/>
                      <w:szCs w:val="24"/>
                    </w:rPr>
                    <m:t>t</m:t>
                  </m:r>
                </m:sup>
              </m:sSup>
            </m:num>
            <m:den>
              <m:r>
                <w:rPr>
                  <w:rFonts w:ascii="Cambria Math" w:hAnsi="Cambria Math"/>
                  <w:sz w:val="24"/>
                  <w:szCs w:val="24"/>
                </w:rPr>
                <m:t>1-δ</m:t>
              </m:r>
            </m:den>
          </m:f>
          <m:r>
            <w:rPr>
              <w:rFonts w:ascii="Cambria Math" w:hAnsi="Cambria Math"/>
              <w:sz w:val="24"/>
              <w:szCs w:val="24"/>
            </w:rPr>
            <m:t xml:space="preserve"> ∙</m:t>
          </m:r>
          <m:r>
            <w:rPr>
              <w:rFonts w:ascii="Cambria Math" w:eastAsiaTheme="minorEastAsia" w:hAnsi="Cambria Math"/>
              <w:sz w:val="24"/>
              <w:szCs w:val="24"/>
            </w:rPr>
            <m:t xml:space="preserve"> </m:t>
          </m:r>
          <m:sSup>
            <m:sSupPr>
              <m:ctrlPr>
                <w:rPr>
                  <w:rFonts w:ascii="Cambria Math" w:eastAsiaTheme="minorEastAsia" w:hAnsi="Cambria Math"/>
                  <w:i/>
                  <w:sz w:val="24"/>
                  <w:szCs w:val="24"/>
                </w:rPr>
              </m:ctrlPr>
            </m:sSupPr>
            <m:e>
              <m:r>
                <w:rPr>
                  <w:rFonts w:ascii="Cambria Math" w:eastAsiaTheme="minorEastAsia" w:hAnsi="Cambria Math"/>
                  <w:sz w:val="24"/>
                  <w:szCs w:val="24"/>
                </w:rPr>
                <m:t>π</m:t>
              </m:r>
            </m:e>
            <m:sup>
              <m:r>
                <w:rPr>
                  <w:rFonts w:ascii="Cambria Math" w:eastAsiaTheme="minorEastAsia" w:hAnsi="Cambria Math"/>
                  <w:sz w:val="24"/>
                  <w:szCs w:val="24"/>
                </w:rPr>
                <m:t>duo</m:t>
              </m:r>
            </m:sup>
          </m:sSup>
          <m:r>
            <w:rPr>
              <w:rFonts w:ascii="Cambria Math" w:eastAsiaTheme="minorEastAsia" w:hAnsi="Cambria Math"/>
              <w:sz w:val="24"/>
              <w:szCs w:val="24"/>
            </w:rPr>
            <m:t xml:space="preserve">+ </m:t>
          </m:r>
          <m:f>
            <m:fPr>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1-δ</m:t>
              </m:r>
            </m:den>
          </m:f>
          <m:r>
            <w:rPr>
              <w:rFonts w:ascii="Cambria Math" w:eastAsiaTheme="minorEastAsia" w:hAnsi="Cambria Math"/>
              <w:sz w:val="24"/>
              <w:szCs w:val="24"/>
            </w:rPr>
            <m:t xml:space="preserve"> ∙ </m:t>
          </m:r>
          <m:sSup>
            <m:sSupPr>
              <m:ctrlPr>
                <w:rPr>
                  <w:rFonts w:ascii="Cambria Math" w:eastAsiaTheme="minorEastAsia" w:hAnsi="Cambria Math"/>
                  <w:i/>
                  <w:sz w:val="24"/>
                  <w:szCs w:val="24"/>
                </w:rPr>
              </m:ctrlPr>
            </m:sSupPr>
            <m:e>
              <m:r>
                <w:rPr>
                  <w:rFonts w:ascii="Cambria Math" w:eastAsiaTheme="minorEastAsia" w:hAnsi="Cambria Math"/>
                  <w:sz w:val="24"/>
                  <w:szCs w:val="24"/>
                </w:rPr>
                <m:t>π</m:t>
              </m:r>
            </m:e>
            <m:sup>
              <m:r>
                <w:rPr>
                  <w:rFonts w:ascii="Cambria Math" w:eastAsiaTheme="minorEastAsia" w:hAnsi="Cambria Math"/>
                  <w:sz w:val="24"/>
                  <w:szCs w:val="24"/>
                </w:rPr>
                <m:t>mon</m:t>
              </m:r>
            </m:sup>
          </m:sSup>
          <m:r>
            <w:rPr>
              <w:rFonts w:ascii="Cambria Math" w:eastAsiaTheme="minorEastAsia" w:hAnsi="Cambria Math"/>
              <w:sz w:val="24"/>
              <w:szCs w:val="24"/>
            </w:rPr>
            <m:t xml:space="preserve">- </m:t>
          </m:r>
          <m:f>
            <m:fPr>
              <m:ctrlPr>
                <w:rPr>
                  <w:rFonts w:ascii="Cambria Math" w:eastAsiaTheme="minorEastAsia" w:hAnsi="Cambria Math"/>
                  <w:i/>
                  <w:sz w:val="24"/>
                  <w:szCs w:val="24"/>
                </w:rPr>
              </m:ctrlPr>
            </m:fPr>
            <m:num>
              <m:sSup>
                <m:sSupPr>
                  <m:ctrlPr>
                    <w:rPr>
                      <w:rFonts w:ascii="Cambria Math" w:eastAsiaTheme="minorEastAsia" w:hAnsi="Cambria Math"/>
                      <w:i/>
                      <w:sz w:val="24"/>
                      <w:szCs w:val="24"/>
                    </w:rPr>
                  </m:ctrlPr>
                </m:sSupPr>
                <m:e>
                  <m:r>
                    <w:rPr>
                      <w:rFonts w:ascii="Cambria Math" w:eastAsiaTheme="minorEastAsia" w:hAnsi="Cambria Math"/>
                      <w:sz w:val="24"/>
                      <w:szCs w:val="24"/>
                    </w:rPr>
                    <m:t>1-δ</m:t>
                  </m:r>
                </m:e>
                <m:sup>
                  <m:r>
                    <w:rPr>
                      <w:rFonts w:ascii="Cambria Math" w:eastAsiaTheme="minorEastAsia" w:hAnsi="Cambria Math"/>
                      <w:sz w:val="24"/>
                      <w:szCs w:val="24"/>
                    </w:rPr>
                    <m:t>t</m:t>
                  </m:r>
                </m:sup>
              </m:sSup>
            </m:num>
            <m:den>
              <m:r>
                <w:rPr>
                  <w:rFonts w:ascii="Cambria Math" w:eastAsiaTheme="minorEastAsia" w:hAnsi="Cambria Math"/>
                  <w:sz w:val="24"/>
                  <w:szCs w:val="24"/>
                </w:rPr>
                <m:t>1-δ</m:t>
              </m:r>
            </m:den>
          </m:f>
          <m:r>
            <w:rPr>
              <w:rFonts w:ascii="Cambria Math" w:eastAsiaTheme="minorEastAsia" w:hAnsi="Cambria Math"/>
              <w:sz w:val="24"/>
              <w:szCs w:val="24"/>
            </w:rPr>
            <m:t xml:space="preserve"> ∙ </m:t>
          </m:r>
          <m:sSup>
            <m:sSupPr>
              <m:ctrlPr>
                <w:rPr>
                  <w:rFonts w:ascii="Cambria Math" w:eastAsiaTheme="minorEastAsia" w:hAnsi="Cambria Math"/>
                  <w:i/>
                  <w:sz w:val="24"/>
                  <w:szCs w:val="24"/>
                </w:rPr>
              </m:ctrlPr>
            </m:sSupPr>
            <m:e>
              <m:r>
                <w:rPr>
                  <w:rFonts w:ascii="Cambria Math" w:eastAsiaTheme="minorEastAsia" w:hAnsi="Cambria Math"/>
                  <w:sz w:val="24"/>
                  <w:szCs w:val="24"/>
                </w:rPr>
                <m:t>π</m:t>
              </m:r>
            </m:e>
            <m:sup>
              <m:r>
                <w:rPr>
                  <w:rFonts w:ascii="Cambria Math" w:eastAsiaTheme="minorEastAsia" w:hAnsi="Cambria Math"/>
                  <w:sz w:val="24"/>
                  <w:szCs w:val="24"/>
                </w:rPr>
                <m:t>mon</m:t>
              </m:r>
            </m:sup>
          </m:sSup>
          <m:r>
            <w:rPr>
              <w:rFonts w:ascii="Cambria Math" w:eastAsiaTheme="minorEastAsia" w:hAnsi="Cambria Math"/>
              <w:sz w:val="24"/>
              <w:szCs w:val="24"/>
            </w:rPr>
            <m:t xml:space="preserve"> ≥ </m:t>
          </m:r>
          <m:f>
            <m:fPr>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1-δ</m:t>
              </m:r>
            </m:den>
          </m:f>
          <m:r>
            <w:rPr>
              <w:rFonts w:ascii="Cambria Math" w:eastAsiaTheme="minorEastAsia" w:hAnsi="Cambria Math"/>
              <w:sz w:val="24"/>
              <w:szCs w:val="24"/>
            </w:rPr>
            <m:t xml:space="preserve"> ∙ </m:t>
          </m:r>
          <m:sSup>
            <m:sSupPr>
              <m:ctrlPr>
                <w:rPr>
                  <w:rFonts w:ascii="Cambria Math" w:eastAsiaTheme="minorEastAsia" w:hAnsi="Cambria Math"/>
                  <w:i/>
                  <w:sz w:val="24"/>
                  <w:szCs w:val="24"/>
                </w:rPr>
              </m:ctrlPr>
            </m:sSupPr>
            <m:e>
              <m:r>
                <w:rPr>
                  <w:rFonts w:ascii="Cambria Math" w:eastAsiaTheme="minorEastAsia" w:hAnsi="Cambria Math"/>
                  <w:sz w:val="24"/>
                  <w:szCs w:val="24"/>
                </w:rPr>
                <m:t>π</m:t>
              </m:r>
            </m:e>
            <m:sup>
              <m:r>
                <w:rPr>
                  <w:rFonts w:ascii="Cambria Math" w:eastAsiaTheme="minorEastAsia" w:hAnsi="Cambria Math"/>
                  <w:sz w:val="24"/>
                  <w:szCs w:val="24"/>
                </w:rPr>
                <m:t>car</m:t>
              </m:r>
            </m:sup>
          </m:sSup>
        </m:oMath>
      </m:oMathPara>
    </w:p>
    <w:p w14:paraId="48A273C1" w14:textId="1CE04EE3" w:rsidR="007777DA" w:rsidRDefault="007551C1" w:rsidP="00F23725">
      <w:pPr>
        <w:ind w:firstLine="708"/>
        <w:rPr>
          <w:rFonts w:eastAsiaTheme="minorEastAsia" w:cs="Arial"/>
          <w:sz w:val="24"/>
          <w:szCs w:val="24"/>
        </w:rPr>
      </w:pPr>
      <w:r>
        <w:rPr>
          <w:rFonts w:eastAsiaTheme="minorEastAsia" w:cs="Arial"/>
          <w:sz w:val="24"/>
          <w:szCs w:val="24"/>
        </w:rPr>
        <w:t xml:space="preserve">Door de duopolieverliezen kan het zo zijn dat het in beginsel niet aantrekkelijk is om af te wijken. Indien de ander een hele grote reserve heeft, duurt het lang voor hij failliet is en kan het onaantrekkelijk zijn. De monopoliewinsten liggen dan immers ver in de toekomst. Deze kunnen zodanig verdisconteerd worden dat ze niet </w:t>
      </w:r>
      <w:r w:rsidR="00CC0B85">
        <w:rPr>
          <w:rFonts w:eastAsiaTheme="minorEastAsia" w:cs="Arial"/>
          <w:sz w:val="24"/>
          <w:szCs w:val="24"/>
        </w:rPr>
        <w:t>interessant</w:t>
      </w:r>
      <w:r>
        <w:rPr>
          <w:rFonts w:eastAsiaTheme="minorEastAsia" w:cs="Arial"/>
          <w:sz w:val="24"/>
          <w:szCs w:val="24"/>
        </w:rPr>
        <w:t xml:space="preserve"> genoeg zijn om nu verliezen voor te lijden. Dit is echter niet relevant: o</w:t>
      </w:r>
      <w:r w:rsidR="00A276DA">
        <w:rPr>
          <w:rFonts w:eastAsiaTheme="minorEastAsia" w:cs="Arial"/>
          <w:sz w:val="24"/>
          <w:szCs w:val="24"/>
        </w:rPr>
        <w:t>mdat er bij dit model van uitgegaan wordt dat er sprake is van een</w:t>
      </w:r>
      <w:r w:rsidR="003B14A9">
        <w:rPr>
          <w:rFonts w:eastAsiaTheme="minorEastAsia" w:cs="Arial"/>
          <w:sz w:val="24"/>
          <w:szCs w:val="24"/>
        </w:rPr>
        <w:t xml:space="preserve"> grim trigger strategy</w:t>
      </w:r>
      <w:r w:rsidR="003573FC">
        <w:rPr>
          <w:rFonts w:eastAsiaTheme="minorEastAsia" w:cs="Arial"/>
          <w:sz w:val="24"/>
          <w:szCs w:val="24"/>
        </w:rPr>
        <w:t>,</w:t>
      </w:r>
      <w:r w:rsidR="00A276DA">
        <w:rPr>
          <w:rFonts w:eastAsiaTheme="minorEastAsia" w:cs="Arial"/>
          <w:sz w:val="24"/>
          <w:szCs w:val="24"/>
        </w:rPr>
        <w:t xml:space="preserve"> kunnen de bedrijven nooit terug naar de kartelsituatie. Dit betekent dat, zodra er wordt afgeweken door één van de bedrijven, beiden voor de rest van het spel vast zitten aan de (negatieve) </w:t>
      </w:r>
      <w:r>
        <w:rPr>
          <w:rFonts w:eastAsiaTheme="minorEastAsia" w:cs="Arial"/>
          <w:sz w:val="24"/>
          <w:szCs w:val="24"/>
        </w:rPr>
        <w:t>duopoliewinsten.</w:t>
      </w:r>
    </w:p>
    <w:p w14:paraId="1B3F95F2" w14:textId="7E55CD01" w:rsidR="00A276DA" w:rsidRDefault="00F23725" w:rsidP="009722DE">
      <w:pPr>
        <w:rPr>
          <w:rFonts w:eastAsiaTheme="minorEastAsia" w:cs="Arial"/>
          <w:sz w:val="24"/>
          <w:szCs w:val="24"/>
        </w:rPr>
      </w:pPr>
      <w:r>
        <w:rPr>
          <w:rFonts w:eastAsiaTheme="minorEastAsia" w:cs="Arial"/>
          <w:sz w:val="24"/>
          <w:szCs w:val="24"/>
        </w:rPr>
        <w:tab/>
        <w:t xml:space="preserve">Nu het bedrijf met de kleinste reserve geen optie heeft om een grotere reserve te verkrijgen door als eerste af te wijken, ziet het direct in dat het zal gaan verliezen. Het kan nu wel in de markt blijven en </w:t>
      </w:r>
      <m:oMath>
        <m:r>
          <w:rPr>
            <w:rFonts w:ascii="Cambria Math" w:eastAsiaTheme="minorEastAsia" w:hAnsi="Cambria Math" w:cs="Arial"/>
            <w:sz w:val="24"/>
            <w:szCs w:val="24"/>
          </w:rPr>
          <m:t>t</m:t>
        </m:r>
      </m:oMath>
      <w:r>
        <w:rPr>
          <w:rFonts w:eastAsiaTheme="minorEastAsia" w:cs="Arial"/>
          <w:sz w:val="24"/>
          <w:szCs w:val="24"/>
        </w:rPr>
        <w:t xml:space="preserve"> perioden verliezen lijden tot het failliet is, maar dat heeft weinig nut. Het bedrijf met de kleinste reserve zal dus direct de markt verlaten wanneer het bedrijf </w:t>
      </w:r>
      <w:r w:rsidR="007551C1">
        <w:rPr>
          <w:rFonts w:eastAsiaTheme="minorEastAsia" w:cs="Arial"/>
          <w:sz w:val="24"/>
          <w:szCs w:val="24"/>
        </w:rPr>
        <w:t xml:space="preserve">met de grootste reserve afwijkt, zelfs als het in principe niet aantrekkelijk is voor dit bedrijf om af te wijken. Als het afwijkt, committeert het zich aan </w:t>
      </w:r>
      <w:r w:rsidR="007551C1">
        <w:rPr>
          <w:rFonts w:eastAsiaTheme="minorEastAsia" w:cs="Arial"/>
          <w:sz w:val="24"/>
          <w:szCs w:val="24"/>
        </w:rPr>
        <w:lastRenderedPageBreak/>
        <w:t xml:space="preserve">de duopolieverliezen. Het andere bedrijf ziet dan in dat het nooit kan winnen en zal toch de markt verlaten. </w:t>
      </w:r>
      <w:r w:rsidR="007B4B8D">
        <w:rPr>
          <w:rFonts w:eastAsiaTheme="minorEastAsia" w:cs="Arial"/>
          <w:sz w:val="24"/>
          <w:szCs w:val="24"/>
        </w:rPr>
        <w:t>Hier</w:t>
      </w:r>
      <w:r w:rsidR="007551C1">
        <w:rPr>
          <w:rFonts w:eastAsiaTheme="minorEastAsia" w:cs="Arial"/>
          <w:sz w:val="24"/>
          <w:szCs w:val="24"/>
        </w:rPr>
        <w:t>om</w:t>
      </w:r>
      <w:r>
        <w:rPr>
          <w:rFonts w:eastAsiaTheme="minorEastAsia" w:cs="Arial"/>
          <w:sz w:val="24"/>
          <w:szCs w:val="24"/>
        </w:rPr>
        <w:t xml:space="preserve"> moet de vergelijking hierboven aangepast worden, er zijn nu immers geen perioden met duopolieverliezen meer. Wanneer duopoliewinsten negatief zijn, zal het bedrijf met de grootste reserve direct afwijken wanneer </w:t>
      </w:r>
      <m:oMath>
        <m:f>
          <m:fPr>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1-δ</m:t>
            </m:r>
          </m:den>
        </m:f>
        <m:sSup>
          <m:sSupPr>
            <m:ctrlPr>
              <w:rPr>
                <w:rFonts w:ascii="Cambria Math" w:eastAsiaTheme="minorEastAsia" w:hAnsi="Cambria Math"/>
                <w:i/>
                <w:sz w:val="24"/>
                <w:szCs w:val="24"/>
              </w:rPr>
            </m:ctrlPr>
          </m:sSupPr>
          <m:e>
            <m:r>
              <w:rPr>
                <w:rFonts w:ascii="Cambria Math" w:eastAsiaTheme="minorEastAsia" w:hAnsi="Cambria Math"/>
                <w:sz w:val="24"/>
                <w:szCs w:val="24"/>
              </w:rPr>
              <m:t>π</m:t>
            </m:r>
          </m:e>
          <m:sup>
            <m:r>
              <w:rPr>
                <w:rFonts w:ascii="Cambria Math" w:eastAsiaTheme="minorEastAsia" w:hAnsi="Cambria Math"/>
                <w:sz w:val="24"/>
                <w:szCs w:val="24"/>
              </w:rPr>
              <m:t>mon</m:t>
            </m:r>
          </m:sup>
        </m:sSup>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1-δ</m:t>
            </m:r>
          </m:den>
        </m:f>
        <m:sSup>
          <m:sSupPr>
            <m:ctrlPr>
              <w:rPr>
                <w:rFonts w:ascii="Cambria Math" w:eastAsiaTheme="minorEastAsia" w:hAnsi="Cambria Math"/>
                <w:i/>
                <w:sz w:val="24"/>
                <w:szCs w:val="24"/>
              </w:rPr>
            </m:ctrlPr>
          </m:sSupPr>
          <m:e>
            <m:r>
              <w:rPr>
                <w:rFonts w:ascii="Cambria Math" w:eastAsiaTheme="minorEastAsia" w:hAnsi="Cambria Math"/>
                <w:sz w:val="24"/>
                <w:szCs w:val="24"/>
              </w:rPr>
              <m:t>π</m:t>
            </m:r>
          </m:e>
          <m:sup>
            <m:r>
              <w:rPr>
                <w:rFonts w:ascii="Cambria Math" w:eastAsiaTheme="minorEastAsia" w:hAnsi="Cambria Math"/>
                <w:sz w:val="24"/>
                <w:szCs w:val="24"/>
              </w:rPr>
              <m:t>car</m:t>
            </m:r>
          </m:sup>
        </m:sSup>
      </m:oMath>
      <w:r>
        <w:rPr>
          <w:rFonts w:eastAsiaTheme="minorEastAsia" w:cs="Arial"/>
          <w:sz w:val="24"/>
          <w:szCs w:val="24"/>
        </w:rPr>
        <w:t xml:space="preserve"> oftewel wanneer </w:t>
      </w:r>
      <m:oMath>
        <m:sSup>
          <m:sSupPr>
            <m:ctrlPr>
              <w:rPr>
                <w:rFonts w:ascii="Cambria Math" w:eastAsiaTheme="minorEastAsia" w:hAnsi="Cambria Math"/>
                <w:i/>
                <w:sz w:val="24"/>
                <w:szCs w:val="24"/>
              </w:rPr>
            </m:ctrlPr>
          </m:sSupPr>
          <m:e>
            <m:r>
              <w:rPr>
                <w:rFonts w:ascii="Cambria Math" w:eastAsiaTheme="minorEastAsia" w:hAnsi="Cambria Math"/>
                <w:sz w:val="24"/>
                <w:szCs w:val="24"/>
              </w:rPr>
              <m:t>π</m:t>
            </m:r>
          </m:e>
          <m:sup>
            <m:r>
              <w:rPr>
                <w:rFonts w:ascii="Cambria Math" w:eastAsiaTheme="minorEastAsia" w:hAnsi="Cambria Math"/>
                <w:sz w:val="24"/>
                <w:szCs w:val="24"/>
              </w:rPr>
              <m:t>mon</m:t>
            </m:r>
          </m:sup>
        </m:sSup>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π</m:t>
            </m:r>
          </m:e>
          <m:sup>
            <m:r>
              <w:rPr>
                <w:rFonts w:ascii="Cambria Math" w:eastAsiaTheme="minorEastAsia" w:hAnsi="Cambria Math"/>
                <w:sz w:val="24"/>
                <w:szCs w:val="24"/>
              </w:rPr>
              <m:t>car</m:t>
            </m:r>
          </m:sup>
        </m:sSup>
      </m:oMath>
      <w:r>
        <w:rPr>
          <w:rFonts w:eastAsiaTheme="minorEastAsia" w:cs="Arial"/>
          <w:sz w:val="24"/>
          <w:szCs w:val="24"/>
        </w:rPr>
        <w:t xml:space="preserve">. Aangezien het bedrijf met de kleinste reserve dit ook direct inziet, zal het direct de markt verlaten en kan het bedrijf met de grootste reserve monopoliewinsten gaan maken. </w:t>
      </w:r>
      <w:r w:rsidR="00A276DA">
        <w:rPr>
          <w:rFonts w:eastAsiaTheme="minorEastAsia" w:cs="Arial"/>
          <w:sz w:val="24"/>
          <w:szCs w:val="24"/>
        </w:rPr>
        <w:t>Het model is dus nauwelijks toepasbaar in deze situatie. Wanneer bekend wordt dat de duopoliewinsten negatief zijn, verlaat het bedrijf met de kleinste reserve de markt en gaat het bedrijf met de grootste reserve direct de monopoliewinsten maken.</w:t>
      </w:r>
      <w:r w:rsidR="00F3516C">
        <w:rPr>
          <w:rFonts w:eastAsiaTheme="minorEastAsia" w:cs="Arial"/>
          <w:sz w:val="24"/>
          <w:szCs w:val="24"/>
        </w:rPr>
        <w:t xml:space="preserve"> Anders uitgedrukt: wanneer </w:t>
      </w:r>
      <m:oMath>
        <m:sSup>
          <m:sSupPr>
            <m:ctrlPr>
              <w:rPr>
                <w:rFonts w:ascii="Cambria Math" w:eastAsiaTheme="minorEastAsia" w:hAnsi="Cambria Math"/>
                <w:i/>
                <w:sz w:val="24"/>
                <w:szCs w:val="24"/>
              </w:rPr>
            </m:ctrlPr>
          </m:sSupPr>
          <m:e>
            <m:r>
              <w:rPr>
                <w:rFonts w:ascii="Cambria Math" w:eastAsiaTheme="minorEastAsia" w:hAnsi="Cambria Math"/>
                <w:sz w:val="24"/>
                <w:szCs w:val="24"/>
              </w:rPr>
              <m:t>π</m:t>
            </m:r>
          </m:e>
          <m:sup>
            <m:r>
              <w:rPr>
                <w:rFonts w:ascii="Cambria Math" w:eastAsiaTheme="minorEastAsia" w:hAnsi="Cambria Math"/>
                <w:sz w:val="24"/>
                <w:szCs w:val="24"/>
              </w:rPr>
              <m:t>duo</m:t>
            </m:r>
          </m:sup>
        </m:sSup>
        <m:r>
          <w:rPr>
            <w:rFonts w:ascii="Cambria Math" w:eastAsiaTheme="minorEastAsia" w:hAnsi="Cambria Math"/>
            <w:sz w:val="24"/>
            <w:szCs w:val="24"/>
          </w:rPr>
          <m:t>&lt;0∧</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W</m:t>
            </m:r>
          </m:e>
          <m:sub>
            <m:r>
              <w:rPr>
                <w:rFonts w:ascii="Cambria Math" w:eastAsiaTheme="minorEastAsia" w:hAnsi="Cambria Math" w:cs="Arial"/>
                <w:sz w:val="24"/>
                <w:szCs w:val="24"/>
              </w:rPr>
              <m:t>a</m:t>
            </m:r>
          </m:sub>
        </m:sSub>
        <m:r>
          <w:rPr>
            <w:rFonts w:ascii="Cambria Math" w:eastAsiaTheme="minorEastAsia" w:hAnsi="Cambria Math" w:cs="Arial"/>
            <w:sz w:val="24"/>
            <w:szCs w:val="24"/>
          </w:rPr>
          <m:t>&gt;</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W</m:t>
            </m:r>
          </m:e>
          <m:sub>
            <m:r>
              <w:rPr>
                <w:rFonts w:ascii="Cambria Math" w:eastAsiaTheme="minorEastAsia" w:hAnsi="Cambria Math" w:cs="Arial"/>
                <w:sz w:val="24"/>
                <w:szCs w:val="24"/>
              </w:rPr>
              <m:t>b</m:t>
            </m:r>
          </m:sub>
        </m:sSub>
        <m:r>
          <w:rPr>
            <w:rFonts w:ascii="Cambria Math" w:eastAsiaTheme="minorEastAsia" w:hAnsi="Cambria Math" w:cs="Arial"/>
            <w:sz w:val="24"/>
            <w:szCs w:val="24"/>
          </w:rPr>
          <m:t>→</m:t>
        </m:r>
      </m:oMath>
      <w:r w:rsidR="00A36604">
        <w:rPr>
          <w:rFonts w:eastAsiaTheme="minorEastAsia" w:cs="Arial"/>
          <w:sz w:val="24"/>
          <w:szCs w:val="24"/>
        </w:rPr>
        <w:t xml:space="preserve"> </w:t>
      </w:r>
      <m:oMath>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π</m:t>
            </m:r>
          </m:e>
          <m:sup>
            <m:r>
              <w:rPr>
                <w:rFonts w:ascii="Cambria Math" w:eastAsiaTheme="minorEastAsia" w:hAnsi="Cambria Math" w:cs="Arial"/>
                <w:sz w:val="24"/>
                <w:szCs w:val="24"/>
              </w:rPr>
              <m:t>a</m:t>
            </m:r>
          </m:sup>
        </m:sSup>
        <m:r>
          <w:rPr>
            <w:rFonts w:ascii="Cambria Math" w:eastAsiaTheme="minorEastAsia" w:hAnsi="Cambria Math" w:cs="Arial"/>
            <w:sz w:val="24"/>
            <w:szCs w:val="24"/>
          </w:rPr>
          <m:t>=</m:t>
        </m:r>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π</m:t>
            </m:r>
          </m:e>
          <m:sup>
            <m:r>
              <w:rPr>
                <w:rFonts w:ascii="Cambria Math" w:eastAsiaTheme="minorEastAsia" w:hAnsi="Cambria Math" w:cs="Arial"/>
                <w:sz w:val="24"/>
                <w:szCs w:val="24"/>
              </w:rPr>
              <m:t>mon</m:t>
            </m:r>
          </m:sup>
        </m:sSup>
      </m:oMath>
      <w:r w:rsidR="00FD3D5B">
        <w:rPr>
          <w:rFonts w:eastAsiaTheme="minorEastAsia" w:cs="Arial"/>
          <w:sz w:val="24"/>
          <w:szCs w:val="24"/>
        </w:rPr>
        <w:t xml:space="preserve"> en bedrijf </w:t>
      </w:r>
      <m:oMath>
        <m:r>
          <w:rPr>
            <w:rFonts w:ascii="Cambria Math" w:eastAsiaTheme="minorEastAsia" w:hAnsi="Cambria Math" w:cs="Arial"/>
            <w:sz w:val="24"/>
            <w:szCs w:val="24"/>
          </w:rPr>
          <m:t>b</m:t>
        </m:r>
      </m:oMath>
      <w:r w:rsidR="00FD3D5B">
        <w:rPr>
          <w:rFonts w:eastAsiaTheme="minorEastAsia" w:cs="Arial"/>
          <w:sz w:val="24"/>
          <w:szCs w:val="24"/>
        </w:rPr>
        <w:t xml:space="preserve"> verlaat de markt. </w:t>
      </w:r>
    </w:p>
    <w:p w14:paraId="682DBFDA" w14:textId="141DD16A" w:rsidR="00483407" w:rsidRDefault="005F353B" w:rsidP="009722DE">
      <w:pPr>
        <w:rPr>
          <w:rFonts w:eastAsiaTheme="minorEastAsia" w:cs="Arial"/>
          <w:sz w:val="24"/>
          <w:szCs w:val="24"/>
        </w:rPr>
      </w:pPr>
      <w:r>
        <w:rPr>
          <w:rFonts w:eastAsiaTheme="minorEastAsia" w:cs="Arial"/>
          <w:sz w:val="24"/>
          <w:szCs w:val="24"/>
        </w:rPr>
        <w:tab/>
        <w:t>Men kan zich nog afvragen wat er gebeurt wanneer beide bedrijven exact dezelfde reserve hebben. Aangenomen is dat de monopoliewinsten hoger zijn dan de kartelwinsten, dus voor beiden is het in beginsel gunstig om af te wijken</w:t>
      </w:r>
      <w:r w:rsidR="00483407">
        <w:rPr>
          <w:rFonts w:eastAsiaTheme="minorEastAsia" w:cs="Arial"/>
          <w:sz w:val="24"/>
          <w:szCs w:val="24"/>
        </w:rPr>
        <w:t xml:space="preserve"> mits zij als enige overblijven</w:t>
      </w:r>
      <w:r>
        <w:rPr>
          <w:rFonts w:eastAsiaTheme="minorEastAsia" w:cs="Arial"/>
          <w:sz w:val="24"/>
          <w:szCs w:val="24"/>
        </w:rPr>
        <w:t xml:space="preserve">. Aangezien </w:t>
      </w:r>
      <w:r w:rsidR="0028109A">
        <w:rPr>
          <w:rFonts w:eastAsiaTheme="minorEastAsia" w:cs="Arial"/>
          <w:sz w:val="24"/>
          <w:szCs w:val="24"/>
        </w:rPr>
        <w:t>dit een model is met volledige informatie,</w:t>
      </w:r>
      <w:r>
        <w:rPr>
          <w:rFonts w:eastAsiaTheme="minorEastAsia" w:cs="Arial"/>
          <w:sz w:val="24"/>
          <w:szCs w:val="24"/>
        </w:rPr>
        <w:t xml:space="preserve"> zou afwijken niet leiden tot voordelen van de deviation profits/losses</w:t>
      </w:r>
      <w:r w:rsidR="00483407">
        <w:rPr>
          <w:rFonts w:eastAsiaTheme="minorEastAsia" w:cs="Arial"/>
          <w:sz w:val="24"/>
          <w:szCs w:val="24"/>
        </w:rPr>
        <w:t xml:space="preserve"> </w:t>
      </w:r>
      <w:r w:rsidR="0028109A">
        <w:rPr>
          <w:rFonts w:eastAsiaTheme="minorEastAsia" w:cs="Arial"/>
          <w:sz w:val="24"/>
          <w:szCs w:val="24"/>
        </w:rPr>
        <w:t>doordat</w:t>
      </w:r>
      <w:r w:rsidR="00483407">
        <w:rPr>
          <w:rFonts w:eastAsiaTheme="minorEastAsia" w:cs="Arial"/>
          <w:sz w:val="24"/>
          <w:szCs w:val="24"/>
        </w:rPr>
        <w:t xml:space="preserve"> de ander de afwijking direct ziet en kan reageren</w:t>
      </w:r>
      <w:r>
        <w:rPr>
          <w:rFonts w:eastAsiaTheme="minorEastAsia" w:cs="Arial"/>
          <w:sz w:val="24"/>
          <w:szCs w:val="24"/>
        </w:rPr>
        <w:t xml:space="preserve">. </w:t>
      </w:r>
      <w:r w:rsidR="00483407">
        <w:rPr>
          <w:rFonts w:eastAsiaTheme="minorEastAsia" w:cs="Arial"/>
          <w:sz w:val="24"/>
          <w:szCs w:val="24"/>
        </w:rPr>
        <w:t xml:space="preserve">Stel dat de duopoliewinsten negatief worden. </w:t>
      </w:r>
      <w:r w:rsidR="00A65AEF">
        <w:rPr>
          <w:rFonts w:eastAsiaTheme="minorEastAsia" w:cs="Arial"/>
          <w:sz w:val="24"/>
          <w:szCs w:val="24"/>
        </w:rPr>
        <w:t>Indien slechts een van de twee afwijkt, dan zal diegene wél deviation profits maken en de ander niet. Hierdoor zal degene die afweek uiteindelijk winnen, dus het bedrijf dat niet afweek zal meteen de markt verlaten. Wanneer beiden niet afwijken dan verdienen ze de kartelwinsten.</w:t>
      </w:r>
    </w:p>
    <w:p w14:paraId="20E54753" w14:textId="49045CE0" w:rsidR="00C82CC9" w:rsidRPr="00A01195" w:rsidRDefault="00733587" w:rsidP="00C82CC9">
      <w:pPr>
        <w:ind w:firstLine="708"/>
        <w:rPr>
          <w:rFonts w:eastAsiaTheme="minorEastAsia" w:cs="Arial"/>
          <w:sz w:val="24"/>
          <w:szCs w:val="24"/>
        </w:rPr>
      </w:pPr>
      <w:r>
        <w:rPr>
          <w:rFonts w:eastAsiaTheme="minorEastAsia" w:cs="Arial"/>
          <w:sz w:val="24"/>
          <w:szCs w:val="24"/>
        </w:rPr>
        <w:t>Wat zijn de verwachte payoffs als beide bedrijven afwijken</w:t>
      </w:r>
      <w:r w:rsidR="00483407">
        <w:rPr>
          <w:rFonts w:eastAsiaTheme="minorEastAsia" w:cs="Arial"/>
          <w:sz w:val="24"/>
          <w:szCs w:val="24"/>
        </w:rPr>
        <w:t>?</w:t>
      </w:r>
      <w:r w:rsidR="005F353B">
        <w:rPr>
          <w:rFonts w:eastAsiaTheme="minorEastAsia" w:cs="Arial"/>
          <w:sz w:val="24"/>
          <w:szCs w:val="24"/>
        </w:rPr>
        <w:t xml:space="preserve"> </w:t>
      </w:r>
      <w:r>
        <w:rPr>
          <w:rFonts w:eastAsiaTheme="minorEastAsia" w:cs="Arial"/>
          <w:sz w:val="24"/>
          <w:szCs w:val="24"/>
        </w:rPr>
        <w:t xml:space="preserve">Stel dat beiden dat doen en vervolgens niet uit de markt gaan. </w:t>
      </w:r>
      <w:r w:rsidR="005F353B">
        <w:rPr>
          <w:rFonts w:eastAsiaTheme="minorEastAsia" w:cs="Arial"/>
          <w:sz w:val="24"/>
          <w:szCs w:val="24"/>
        </w:rPr>
        <w:t>De reserves van beide bedrijven zijn dan op exact hetzelfde moment leeg</w:t>
      </w:r>
      <w:r w:rsidR="006A6EB8">
        <w:rPr>
          <w:rFonts w:eastAsiaTheme="minorEastAsia" w:cs="Arial"/>
          <w:sz w:val="24"/>
          <w:szCs w:val="24"/>
        </w:rPr>
        <w:t>.</w:t>
      </w:r>
      <w:r w:rsidR="005F353B">
        <w:rPr>
          <w:rStyle w:val="FootnoteReference"/>
          <w:rFonts w:eastAsiaTheme="minorEastAsia" w:cs="Arial"/>
          <w:sz w:val="24"/>
          <w:szCs w:val="24"/>
        </w:rPr>
        <w:footnoteReference w:id="1"/>
      </w:r>
      <w:r w:rsidR="006A6EB8">
        <w:rPr>
          <w:rFonts w:eastAsiaTheme="minorEastAsia" w:cs="Arial"/>
          <w:sz w:val="24"/>
          <w:szCs w:val="24"/>
        </w:rPr>
        <w:t xml:space="preserve"> W</w:t>
      </w:r>
      <w:r>
        <w:rPr>
          <w:rFonts w:eastAsiaTheme="minorEastAsia" w:cs="Arial"/>
          <w:sz w:val="24"/>
          <w:szCs w:val="24"/>
        </w:rPr>
        <w:t xml:space="preserve">anneer deze reserves leeg zijn, moeten de bedrijven kiezen: gaan ze terug naar de kartelprijs of houden ze de duopolieprijs nog één periode aan? Indien beiden teruggaan naar de kartelprijs, groeien de reserves weer maar zal daarna waarschijnlijk weer door een van de partijen afgeweken worden omdat die hoopt monopolist te worden. In respons moet de ander dan ook afwijken, </w:t>
      </w:r>
      <w:r>
        <w:rPr>
          <w:rFonts w:eastAsiaTheme="minorEastAsia" w:cs="Arial"/>
          <w:sz w:val="24"/>
          <w:szCs w:val="24"/>
        </w:rPr>
        <w:lastRenderedPageBreak/>
        <w:t>anders verliest hij. Dit zal zich herhalen en de verwachte waarde van deze optie zal niet erg hoog zijn. Wanneer beiden de duopolieprijs hanteren, zullen beiden failliet gaan.</w:t>
      </w:r>
      <w:r w:rsidR="00A01195">
        <w:rPr>
          <w:rFonts w:eastAsiaTheme="minorEastAsia" w:cs="Arial"/>
          <w:sz w:val="24"/>
          <w:szCs w:val="24"/>
        </w:rPr>
        <w:t xml:space="preserve"> Zie tabel 1 voor het spel dat ontstaat, waarbij </w:t>
      </w:r>
      <m:oMath>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1-δ</m:t>
            </m:r>
          </m:den>
        </m:f>
        <m:sSup>
          <m:sSupPr>
            <m:ctrlPr>
              <w:rPr>
                <w:rFonts w:ascii="Cambria Math" w:hAnsi="Cambria Math"/>
                <w:i/>
                <w:sz w:val="20"/>
                <w:szCs w:val="20"/>
              </w:rPr>
            </m:ctrlPr>
          </m:sSupPr>
          <m:e>
            <m:r>
              <w:rPr>
                <w:rFonts w:ascii="Cambria Math" w:hAnsi="Cambria Math"/>
                <w:sz w:val="20"/>
                <w:szCs w:val="20"/>
              </w:rPr>
              <m:t>π</m:t>
            </m:r>
          </m:e>
          <m:sup>
            <m:r>
              <w:rPr>
                <w:rFonts w:ascii="Cambria Math" w:hAnsi="Cambria Math"/>
                <w:sz w:val="20"/>
                <w:szCs w:val="20"/>
              </w:rPr>
              <m:t>mon</m:t>
            </m:r>
          </m:sup>
        </m:sSup>
        <m:r>
          <w:rPr>
            <w:rFonts w:ascii="Cambria Math" w:eastAsiaTheme="minorEastAsia" w:hAnsi="Cambria Math" w:cs="Arial"/>
            <w:sz w:val="20"/>
            <w:szCs w:val="20"/>
          </w:rPr>
          <m:t>&gt;</m:t>
        </m:r>
        <m:nary>
          <m:naryPr>
            <m:chr m:val="∑"/>
            <m:limLoc m:val="undOvr"/>
            <m:subHide m:val="1"/>
            <m:supHide m:val="1"/>
            <m:ctrlPr>
              <w:rPr>
                <w:rFonts w:ascii="Cambria Math" w:hAnsi="Cambria Math"/>
                <w:i/>
                <w:sz w:val="20"/>
                <w:szCs w:val="20"/>
              </w:rPr>
            </m:ctrlPr>
          </m:naryPr>
          <m:sub/>
          <m:sup/>
          <m:e>
            <m:r>
              <w:rPr>
                <w:rFonts w:ascii="Cambria Math" w:hAnsi="Cambria Math"/>
                <w:sz w:val="20"/>
                <w:szCs w:val="20"/>
              </w:rPr>
              <m:t>π(car)</m:t>
            </m:r>
          </m:e>
        </m:nary>
        <m:r>
          <w:rPr>
            <w:rFonts w:ascii="Cambria Math" w:hAnsi="Cambria Math"/>
            <w:sz w:val="20"/>
            <w:szCs w:val="20"/>
          </w:rPr>
          <m:t>&gt;0</m:t>
        </m:r>
      </m:oMath>
      <w:r w:rsidR="00A01195">
        <w:rPr>
          <w:rFonts w:eastAsiaTheme="minorEastAsia" w:cs="Arial"/>
          <w:sz w:val="20"/>
          <w:szCs w:val="20"/>
        </w:rPr>
        <w:t xml:space="preserve">. </w:t>
      </w:r>
    </w:p>
    <w:p w14:paraId="29D2215E" w14:textId="14C689B0" w:rsidR="00A01195" w:rsidRPr="00A01195" w:rsidRDefault="00A01195" w:rsidP="00A01195">
      <w:pPr>
        <w:pStyle w:val="Caption"/>
        <w:keepNext/>
        <w:rPr>
          <w:i w:val="0"/>
          <w:color w:val="auto"/>
          <w:sz w:val="20"/>
          <w:szCs w:val="20"/>
        </w:rPr>
      </w:pPr>
      <w:r w:rsidRPr="00A01195">
        <w:rPr>
          <w:i w:val="0"/>
          <w:color w:val="auto"/>
          <w:sz w:val="20"/>
          <w:szCs w:val="20"/>
        </w:rPr>
        <w:t xml:space="preserve">Tabel </w:t>
      </w:r>
      <w:r w:rsidRPr="00A01195">
        <w:rPr>
          <w:i w:val="0"/>
          <w:color w:val="auto"/>
          <w:sz w:val="20"/>
          <w:szCs w:val="20"/>
        </w:rPr>
        <w:fldChar w:fldCharType="begin"/>
      </w:r>
      <w:r w:rsidRPr="00A01195">
        <w:rPr>
          <w:i w:val="0"/>
          <w:color w:val="auto"/>
          <w:sz w:val="20"/>
          <w:szCs w:val="20"/>
        </w:rPr>
        <w:instrText xml:space="preserve"> SEQ Tabel \* ARABIC </w:instrText>
      </w:r>
      <w:r w:rsidRPr="00A01195">
        <w:rPr>
          <w:i w:val="0"/>
          <w:color w:val="auto"/>
          <w:sz w:val="20"/>
          <w:szCs w:val="20"/>
        </w:rPr>
        <w:fldChar w:fldCharType="separate"/>
      </w:r>
      <w:r w:rsidR="00502D3E">
        <w:rPr>
          <w:i w:val="0"/>
          <w:noProof/>
          <w:color w:val="auto"/>
          <w:sz w:val="20"/>
          <w:szCs w:val="20"/>
        </w:rPr>
        <w:t>1</w:t>
      </w:r>
      <w:r w:rsidRPr="00A01195">
        <w:rPr>
          <w:i w:val="0"/>
          <w:color w:val="auto"/>
          <w:sz w:val="20"/>
          <w:szCs w:val="20"/>
        </w:rPr>
        <w:fldChar w:fldCharType="end"/>
      </w:r>
    </w:p>
    <w:tbl>
      <w:tblPr>
        <w:tblStyle w:val="TableGrid"/>
        <w:tblpPr w:leftFromText="142" w:rightFromText="142" w:vertAnchor="text" w:tblpY="1"/>
        <w:tblOverlap w:val="never"/>
        <w:tblW w:w="0" w:type="auto"/>
        <w:tblLook w:val="04A0" w:firstRow="1" w:lastRow="0" w:firstColumn="1" w:lastColumn="0" w:noHBand="0" w:noVBand="1"/>
      </w:tblPr>
      <w:tblGrid>
        <w:gridCol w:w="1696"/>
        <w:gridCol w:w="1843"/>
        <w:gridCol w:w="1985"/>
      </w:tblGrid>
      <w:tr w:rsidR="00733587" w14:paraId="3100C53A" w14:textId="77777777" w:rsidTr="00C82CC9">
        <w:trPr>
          <w:trHeight w:val="574"/>
        </w:trPr>
        <w:tc>
          <w:tcPr>
            <w:tcW w:w="1696" w:type="dxa"/>
            <w:tcBorders>
              <w:bottom w:val="dotted" w:sz="4" w:space="0" w:color="auto"/>
              <w:tl2br w:val="single" w:sz="4" w:space="0" w:color="auto"/>
            </w:tcBorders>
          </w:tcPr>
          <w:p w14:paraId="5BB00A06" w14:textId="70E1552C" w:rsidR="00733587" w:rsidRDefault="003874F4" w:rsidP="003874F4">
            <w:pPr>
              <w:jc w:val="left"/>
              <w:rPr>
                <w:sz w:val="24"/>
                <w:szCs w:val="24"/>
              </w:rPr>
            </w:pPr>
            <w:r>
              <w:rPr>
                <w:sz w:val="24"/>
                <w:szCs w:val="24"/>
              </w:rPr>
              <w:t>A</w:t>
            </w:r>
            <w:r w:rsidR="00733587">
              <w:rPr>
                <w:sz w:val="24"/>
                <w:szCs w:val="24"/>
              </w:rPr>
              <w:t xml:space="preserve">                </w:t>
            </w:r>
            <w:r>
              <w:rPr>
                <w:sz w:val="24"/>
                <w:szCs w:val="24"/>
              </w:rPr>
              <w:t>B</w:t>
            </w:r>
            <w:r w:rsidR="00733587">
              <w:rPr>
                <w:sz w:val="24"/>
                <w:szCs w:val="24"/>
              </w:rPr>
              <w:t xml:space="preserve">    </w:t>
            </w:r>
          </w:p>
        </w:tc>
        <w:tc>
          <w:tcPr>
            <w:tcW w:w="1843" w:type="dxa"/>
            <w:tcBorders>
              <w:bottom w:val="single" w:sz="12" w:space="0" w:color="auto"/>
            </w:tcBorders>
          </w:tcPr>
          <w:p w14:paraId="0B7D6AA4" w14:textId="7CBE4D55" w:rsidR="00733587" w:rsidRDefault="00733587" w:rsidP="00C82CC9">
            <w:pPr>
              <w:jc w:val="center"/>
              <w:rPr>
                <w:sz w:val="24"/>
                <w:szCs w:val="24"/>
              </w:rPr>
            </w:pPr>
            <w:r>
              <w:rPr>
                <w:sz w:val="24"/>
                <w:szCs w:val="24"/>
              </w:rPr>
              <w:t>Duopolie</w:t>
            </w:r>
          </w:p>
        </w:tc>
        <w:tc>
          <w:tcPr>
            <w:tcW w:w="1985" w:type="dxa"/>
            <w:tcBorders>
              <w:bottom w:val="single" w:sz="12" w:space="0" w:color="auto"/>
            </w:tcBorders>
          </w:tcPr>
          <w:p w14:paraId="6570BC9D" w14:textId="758E87CD" w:rsidR="00733587" w:rsidRDefault="00733587" w:rsidP="00C82CC9">
            <w:pPr>
              <w:jc w:val="center"/>
              <w:rPr>
                <w:sz w:val="24"/>
                <w:szCs w:val="24"/>
              </w:rPr>
            </w:pPr>
            <w:r>
              <w:rPr>
                <w:sz w:val="24"/>
                <w:szCs w:val="24"/>
              </w:rPr>
              <w:t>Kartel</w:t>
            </w:r>
          </w:p>
        </w:tc>
      </w:tr>
      <w:tr w:rsidR="00733587" w14:paraId="5DA0FC7F" w14:textId="77777777" w:rsidTr="00C82CC9">
        <w:trPr>
          <w:trHeight w:val="574"/>
        </w:trPr>
        <w:tc>
          <w:tcPr>
            <w:tcW w:w="1696" w:type="dxa"/>
            <w:tcBorders>
              <w:right w:val="single" w:sz="12" w:space="0" w:color="auto"/>
            </w:tcBorders>
          </w:tcPr>
          <w:p w14:paraId="059B1505" w14:textId="6A081316" w:rsidR="00733587" w:rsidRDefault="00733587" w:rsidP="00C82CC9">
            <w:pPr>
              <w:jc w:val="center"/>
              <w:rPr>
                <w:sz w:val="24"/>
                <w:szCs w:val="24"/>
              </w:rPr>
            </w:pPr>
            <w:r>
              <w:rPr>
                <w:sz w:val="24"/>
                <w:szCs w:val="24"/>
              </w:rPr>
              <w:t>Duopolie</w:t>
            </w:r>
          </w:p>
        </w:tc>
        <w:tc>
          <w:tcPr>
            <w:tcW w:w="1843" w:type="dxa"/>
            <w:tcBorders>
              <w:top w:val="single" w:sz="12" w:space="0" w:color="auto"/>
              <w:left w:val="single" w:sz="12" w:space="0" w:color="auto"/>
              <w:bottom w:val="single" w:sz="4" w:space="0" w:color="auto"/>
            </w:tcBorders>
          </w:tcPr>
          <w:p w14:paraId="29821737" w14:textId="1B88BF6A" w:rsidR="00733587" w:rsidRPr="00A01195" w:rsidRDefault="00733587" w:rsidP="00C82CC9">
            <w:pPr>
              <w:jc w:val="center"/>
              <w:rPr>
                <w:rFonts w:cs="Arial"/>
                <w:sz w:val="20"/>
                <w:szCs w:val="20"/>
              </w:rPr>
            </w:pPr>
            <m:oMath>
              <m:r>
                <w:rPr>
                  <w:rFonts w:ascii="Cambria Math" w:hAnsi="Cambria Math" w:cs="Arial"/>
                  <w:sz w:val="20"/>
                  <w:szCs w:val="20"/>
                </w:rPr>
                <m:t>0</m:t>
              </m:r>
            </m:oMath>
            <w:r w:rsidRPr="00A01195">
              <w:rPr>
                <w:rFonts w:cs="Arial"/>
                <w:sz w:val="20"/>
                <w:szCs w:val="20"/>
              </w:rPr>
              <w:t xml:space="preserve">, </w:t>
            </w:r>
            <m:oMath>
              <m:r>
                <w:rPr>
                  <w:rFonts w:ascii="Cambria Math" w:hAnsi="Cambria Math" w:cs="Arial"/>
                  <w:sz w:val="20"/>
                  <w:szCs w:val="20"/>
                </w:rPr>
                <m:t>0</m:t>
              </m:r>
            </m:oMath>
          </w:p>
        </w:tc>
        <w:tc>
          <w:tcPr>
            <w:tcW w:w="1985" w:type="dxa"/>
            <w:tcBorders>
              <w:top w:val="single" w:sz="12" w:space="0" w:color="auto"/>
              <w:bottom w:val="single" w:sz="4" w:space="0" w:color="auto"/>
              <w:right w:val="single" w:sz="12" w:space="0" w:color="auto"/>
            </w:tcBorders>
          </w:tcPr>
          <w:p w14:paraId="7EC16DDF" w14:textId="77777777" w:rsidR="00733587" w:rsidRPr="00E3721C" w:rsidRDefault="00F61195" w:rsidP="00C82CC9">
            <w:pPr>
              <w:jc w:val="center"/>
              <w:rPr>
                <w:sz w:val="20"/>
                <w:szCs w:val="20"/>
              </w:rPr>
            </w:pPr>
            <m:oMath>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1-δ</m:t>
                  </m:r>
                </m:den>
              </m:f>
              <m:sSup>
                <m:sSupPr>
                  <m:ctrlPr>
                    <w:rPr>
                      <w:rFonts w:ascii="Cambria Math" w:hAnsi="Cambria Math"/>
                      <w:i/>
                      <w:sz w:val="20"/>
                      <w:szCs w:val="20"/>
                    </w:rPr>
                  </m:ctrlPr>
                </m:sSupPr>
                <m:e>
                  <m:r>
                    <w:rPr>
                      <w:rFonts w:ascii="Cambria Math" w:hAnsi="Cambria Math"/>
                      <w:sz w:val="20"/>
                      <w:szCs w:val="20"/>
                    </w:rPr>
                    <m:t>π</m:t>
                  </m:r>
                </m:e>
                <m:sup>
                  <m:r>
                    <w:rPr>
                      <w:rFonts w:ascii="Cambria Math" w:hAnsi="Cambria Math"/>
                      <w:sz w:val="20"/>
                      <w:szCs w:val="20"/>
                    </w:rPr>
                    <m:t>mon</m:t>
                  </m:r>
                </m:sup>
              </m:sSup>
            </m:oMath>
            <w:r w:rsidR="00733587">
              <w:rPr>
                <w:sz w:val="20"/>
                <w:szCs w:val="20"/>
              </w:rPr>
              <w:t xml:space="preserve"> </w:t>
            </w:r>
            <w:r w:rsidR="00733587">
              <w:rPr>
                <w:rFonts w:eastAsiaTheme="minorEastAsia"/>
                <w:sz w:val="20"/>
                <w:szCs w:val="20"/>
              </w:rPr>
              <w:t>, 0</w:t>
            </w:r>
          </w:p>
        </w:tc>
      </w:tr>
      <w:tr w:rsidR="00733587" w14:paraId="79243997" w14:textId="77777777" w:rsidTr="00C82CC9">
        <w:trPr>
          <w:trHeight w:val="574"/>
        </w:trPr>
        <w:tc>
          <w:tcPr>
            <w:tcW w:w="1696" w:type="dxa"/>
            <w:tcBorders>
              <w:right w:val="single" w:sz="12" w:space="0" w:color="auto"/>
            </w:tcBorders>
          </w:tcPr>
          <w:p w14:paraId="040370FA" w14:textId="3156052C" w:rsidR="00733587" w:rsidRDefault="00733587" w:rsidP="00C82CC9">
            <w:pPr>
              <w:jc w:val="center"/>
              <w:rPr>
                <w:sz w:val="24"/>
                <w:szCs w:val="24"/>
              </w:rPr>
            </w:pPr>
            <w:r>
              <w:rPr>
                <w:sz w:val="24"/>
                <w:szCs w:val="24"/>
              </w:rPr>
              <w:t>Kartel</w:t>
            </w:r>
          </w:p>
        </w:tc>
        <w:tc>
          <w:tcPr>
            <w:tcW w:w="1843" w:type="dxa"/>
            <w:tcBorders>
              <w:left w:val="single" w:sz="12" w:space="0" w:color="auto"/>
              <w:bottom w:val="single" w:sz="12" w:space="0" w:color="auto"/>
            </w:tcBorders>
          </w:tcPr>
          <w:p w14:paraId="1311DC52" w14:textId="77777777" w:rsidR="00733587" w:rsidRPr="00E3721C" w:rsidRDefault="00733587" w:rsidP="00C82CC9">
            <w:pPr>
              <w:jc w:val="center"/>
              <w:rPr>
                <w:sz w:val="20"/>
                <w:szCs w:val="20"/>
              </w:rPr>
            </w:pPr>
            <w:r>
              <w:rPr>
                <w:sz w:val="20"/>
                <w:szCs w:val="20"/>
              </w:rPr>
              <w:t xml:space="preserve">0 , </w:t>
            </w:r>
            <m:oMath>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1-δ</m:t>
                  </m:r>
                </m:den>
              </m:f>
              <m:sSup>
                <m:sSupPr>
                  <m:ctrlPr>
                    <w:rPr>
                      <w:rFonts w:ascii="Cambria Math" w:hAnsi="Cambria Math"/>
                      <w:i/>
                      <w:sz w:val="20"/>
                      <w:szCs w:val="20"/>
                    </w:rPr>
                  </m:ctrlPr>
                </m:sSupPr>
                <m:e>
                  <m:r>
                    <w:rPr>
                      <w:rFonts w:ascii="Cambria Math" w:hAnsi="Cambria Math"/>
                      <w:sz w:val="20"/>
                      <w:szCs w:val="20"/>
                    </w:rPr>
                    <m:t>π</m:t>
                  </m:r>
                </m:e>
                <m:sup>
                  <m:r>
                    <w:rPr>
                      <w:rFonts w:ascii="Cambria Math" w:hAnsi="Cambria Math"/>
                      <w:sz w:val="20"/>
                      <w:szCs w:val="20"/>
                    </w:rPr>
                    <m:t>mon</m:t>
                  </m:r>
                </m:sup>
              </m:sSup>
            </m:oMath>
          </w:p>
        </w:tc>
        <w:tc>
          <w:tcPr>
            <w:tcW w:w="1985" w:type="dxa"/>
            <w:tcBorders>
              <w:bottom w:val="single" w:sz="12" w:space="0" w:color="auto"/>
              <w:right w:val="single" w:sz="12" w:space="0" w:color="auto"/>
            </w:tcBorders>
          </w:tcPr>
          <w:p w14:paraId="2F3E03CA" w14:textId="62CD58BB" w:rsidR="00733587" w:rsidRPr="00E3721C" w:rsidRDefault="00F61195" w:rsidP="00C82CC9">
            <w:pPr>
              <w:keepNext/>
              <w:jc w:val="center"/>
              <w:rPr>
                <w:sz w:val="20"/>
                <w:szCs w:val="20"/>
              </w:rPr>
            </w:pPr>
            <m:oMath>
              <m:nary>
                <m:naryPr>
                  <m:chr m:val="∑"/>
                  <m:limLoc m:val="undOvr"/>
                  <m:subHide m:val="1"/>
                  <m:supHide m:val="1"/>
                  <m:ctrlPr>
                    <w:rPr>
                      <w:rFonts w:ascii="Cambria Math" w:hAnsi="Cambria Math"/>
                      <w:i/>
                      <w:sz w:val="20"/>
                      <w:szCs w:val="20"/>
                    </w:rPr>
                  </m:ctrlPr>
                </m:naryPr>
                <m:sub/>
                <m:sup/>
                <m:e>
                  <m:r>
                    <w:rPr>
                      <w:rFonts w:ascii="Cambria Math" w:hAnsi="Cambria Math"/>
                      <w:sz w:val="20"/>
                      <w:szCs w:val="20"/>
                    </w:rPr>
                    <m:t>π(car)</m:t>
                  </m:r>
                </m:e>
              </m:nary>
            </m:oMath>
            <w:r w:rsidR="00733587">
              <w:rPr>
                <w:sz w:val="20"/>
                <w:szCs w:val="20"/>
              </w:rPr>
              <w:t xml:space="preserve">, </w:t>
            </w:r>
            <m:oMath>
              <m:nary>
                <m:naryPr>
                  <m:chr m:val="∑"/>
                  <m:limLoc m:val="undOvr"/>
                  <m:subHide m:val="1"/>
                  <m:supHide m:val="1"/>
                  <m:ctrlPr>
                    <w:rPr>
                      <w:rFonts w:ascii="Cambria Math" w:hAnsi="Cambria Math"/>
                      <w:i/>
                      <w:sz w:val="20"/>
                      <w:szCs w:val="20"/>
                    </w:rPr>
                  </m:ctrlPr>
                </m:naryPr>
                <m:sub/>
                <m:sup/>
                <m:e>
                  <m:r>
                    <w:rPr>
                      <w:rFonts w:ascii="Cambria Math" w:hAnsi="Cambria Math"/>
                      <w:sz w:val="20"/>
                      <w:szCs w:val="20"/>
                    </w:rPr>
                    <m:t>π(car)</m:t>
                  </m:r>
                </m:e>
              </m:nary>
            </m:oMath>
          </w:p>
        </w:tc>
      </w:tr>
    </w:tbl>
    <w:p w14:paraId="71682ECA" w14:textId="5DCD0F00" w:rsidR="005F353B" w:rsidRDefault="00C82CC9" w:rsidP="00C82CC9">
      <w:pPr>
        <w:rPr>
          <w:rFonts w:eastAsiaTheme="minorEastAsia" w:cs="Arial"/>
          <w:sz w:val="24"/>
          <w:szCs w:val="24"/>
        </w:rPr>
      </w:pPr>
      <w:r>
        <w:rPr>
          <w:rFonts w:eastAsiaTheme="minorEastAsia" w:cs="Arial"/>
          <w:sz w:val="24"/>
          <w:szCs w:val="24"/>
        </w:rPr>
        <w:t xml:space="preserve">Hieruit volgt dat beide partijen </w:t>
      </w:r>
      <w:r w:rsidR="002F2F75">
        <w:rPr>
          <w:rFonts w:eastAsiaTheme="minorEastAsia" w:cs="Arial"/>
          <w:sz w:val="24"/>
          <w:szCs w:val="24"/>
        </w:rPr>
        <w:t xml:space="preserve">aan </w:t>
      </w:r>
      <w:r>
        <w:rPr>
          <w:rFonts w:eastAsiaTheme="minorEastAsia" w:cs="Arial"/>
          <w:sz w:val="24"/>
          <w:szCs w:val="24"/>
        </w:rPr>
        <w:t>de duopolieprijs zullen vasthouden, dus beiden gaan failliet. Wat zullen zij de periode ervoor doen? Een bedrijf kan dan besluiten door te gaan met de ‘strijd’ of om er uit te stappen. Wanneer hij door gaat lijdt hij nog een periode de duopolieverliezen. Als de ander ook door gaat, dan zullen ze in de periode daarna beiden de duopolieprijzen hanteren (zoals zojuist gevonden) en zullen bieden failliet gaan. De afweging is te vinden in tabel 2.</w:t>
      </w:r>
    </w:p>
    <w:p w14:paraId="0C42FB36" w14:textId="034FA7C2" w:rsidR="00F72D1B" w:rsidRPr="00F72D1B" w:rsidRDefault="00F72D1B" w:rsidP="00F72D1B">
      <w:pPr>
        <w:pStyle w:val="Caption"/>
        <w:keepNext/>
        <w:rPr>
          <w:i w:val="0"/>
          <w:sz w:val="20"/>
          <w:szCs w:val="20"/>
        </w:rPr>
      </w:pPr>
      <w:r w:rsidRPr="00F72D1B">
        <w:rPr>
          <w:i w:val="0"/>
          <w:color w:val="auto"/>
          <w:sz w:val="20"/>
          <w:szCs w:val="20"/>
        </w:rPr>
        <w:t xml:space="preserve">Tabel </w:t>
      </w:r>
      <w:r w:rsidRPr="00F72D1B">
        <w:rPr>
          <w:i w:val="0"/>
          <w:color w:val="auto"/>
          <w:sz w:val="20"/>
          <w:szCs w:val="20"/>
        </w:rPr>
        <w:fldChar w:fldCharType="begin"/>
      </w:r>
      <w:r w:rsidRPr="00F72D1B">
        <w:rPr>
          <w:i w:val="0"/>
          <w:color w:val="auto"/>
          <w:sz w:val="20"/>
          <w:szCs w:val="20"/>
        </w:rPr>
        <w:instrText xml:space="preserve"> SEQ Tabel \* ARABIC </w:instrText>
      </w:r>
      <w:r w:rsidRPr="00F72D1B">
        <w:rPr>
          <w:i w:val="0"/>
          <w:color w:val="auto"/>
          <w:sz w:val="20"/>
          <w:szCs w:val="20"/>
        </w:rPr>
        <w:fldChar w:fldCharType="separate"/>
      </w:r>
      <w:r w:rsidR="00502D3E">
        <w:rPr>
          <w:i w:val="0"/>
          <w:noProof/>
          <w:color w:val="auto"/>
          <w:sz w:val="20"/>
          <w:szCs w:val="20"/>
        </w:rPr>
        <w:t>2</w:t>
      </w:r>
      <w:r w:rsidRPr="00F72D1B">
        <w:rPr>
          <w:i w:val="0"/>
          <w:color w:val="auto"/>
          <w:sz w:val="20"/>
          <w:szCs w:val="20"/>
        </w:rPr>
        <w:fldChar w:fldCharType="end"/>
      </w:r>
    </w:p>
    <w:tbl>
      <w:tblPr>
        <w:tblStyle w:val="TableGrid"/>
        <w:tblpPr w:leftFromText="142" w:rightFromText="142" w:vertAnchor="text" w:tblpY="1"/>
        <w:tblOverlap w:val="never"/>
        <w:tblW w:w="0" w:type="auto"/>
        <w:tblLook w:val="04A0" w:firstRow="1" w:lastRow="0" w:firstColumn="1" w:lastColumn="0" w:noHBand="0" w:noVBand="1"/>
      </w:tblPr>
      <w:tblGrid>
        <w:gridCol w:w="1696"/>
        <w:gridCol w:w="1843"/>
        <w:gridCol w:w="1985"/>
      </w:tblGrid>
      <w:tr w:rsidR="00C82CC9" w14:paraId="09318E7F" w14:textId="77777777" w:rsidTr="00B61A69">
        <w:trPr>
          <w:trHeight w:val="574"/>
        </w:trPr>
        <w:tc>
          <w:tcPr>
            <w:tcW w:w="1696" w:type="dxa"/>
            <w:tcBorders>
              <w:bottom w:val="dotted" w:sz="4" w:space="0" w:color="auto"/>
              <w:tl2br w:val="single" w:sz="4" w:space="0" w:color="auto"/>
            </w:tcBorders>
          </w:tcPr>
          <w:p w14:paraId="6710B8C5" w14:textId="67E5C09A" w:rsidR="00C82CC9" w:rsidRDefault="002F2F75" w:rsidP="002F2F75">
            <w:pPr>
              <w:jc w:val="left"/>
              <w:rPr>
                <w:sz w:val="24"/>
                <w:szCs w:val="24"/>
              </w:rPr>
            </w:pPr>
            <w:r>
              <w:rPr>
                <w:sz w:val="24"/>
                <w:szCs w:val="24"/>
              </w:rPr>
              <w:t>A</w:t>
            </w:r>
            <w:r w:rsidR="00C82CC9">
              <w:rPr>
                <w:sz w:val="24"/>
                <w:szCs w:val="24"/>
              </w:rPr>
              <w:t xml:space="preserve">                </w:t>
            </w:r>
            <w:r>
              <w:rPr>
                <w:sz w:val="24"/>
                <w:szCs w:val="24"/>
              </w:rPr>
              <w:t>B</w:t>
            </w:r>
            <w:r w:rsidR="00C82CC9">
              <w:rPr>
                <w:sz w:val="24"/>
                <w:szCs w:val="24"/>
              </w:rPr>
              <w:t xml:space="preserve">    </w:t>
            </w:r>
          </w:p>
        </w:tc>
        <w:tc>
          <w:tcPr>
            <w:tcW w:w="1843" w:type="dxa"/>
            <w:tcBorders>
              <w:bottom w:val="single" w:sz="12" w:space="0" w:color="auto"/>
            </w:tcBorders>
          </w:tcPr>
          <w:p w14:paraId="078D4891" w14:textId="04926919" w:rsidR="00C82CC9" w:rsidRDefault="00C82CC9" w:rsidP="00B61A69">
            <w:pPr>
              <w:jc w:val="center"/>
              <w:rPr>
                <w:sz w:val="24"/>
                <w:szCs w:val="24"/>
              </w:rPr>
            </w:pPr>
            <w:r>
              <w:rPr>
                <w:sz w:val="24"/>
                <w:szCs w:val="24"/>
              </w:rPr>
              <w:t>Doorgaan</w:t>
            </w:r>
          </w:p>
        </w:tc>
        <w:tc>
          <w:tcPr>
            <w:tcW w:w="1985" w:type="dxa"/>
            <w:tcBorders>
              <w:bottom w:val="single" w:sz="12" w:space="0" w:color="auto"/>
            </w:tcBorders>
          </w:tcPr>
          <w:p w14:paraId="5225A4D6" w14:textId="5B472B74" w:rsidR="00C82CC9" w:rsidRDefault="00C82CC9" w:rsidP="00B61A69">
            <w:pPr>
              <w:jc w:val="center"/>
              <w:rPr>
                <w:sz w:val="24"/>
                <w:szCs w:val="24"/>
              </w:rPr>
            </w:pPr>
            <w:r>
              <w:rPr>
                <w:sz w:val="24"/>
                <w:szCs w:val="24"/>
              </w:rPr>
              <w:t>Stoppen</w:t>
            </w:r>
          </w:p>
        </w:tc>
      </w:tr>
      <w:tr w:rsidR="00C82CC9" w14:paraId="6839D4D8" w14:textId="77777777" w:rsidTr="00B61A69">
        <w:trPr>
          <w:trHeight w:val="574"/>
        </w:trPr>
        <w:tc>
          <w:tcPr>
            <w:tcW w:w="1696" w:type="dxa"/>
            <w:tcBorders>
              <w:right w:val="single" w:sz="12" w:space="0" w:color="auto"/>
            </w:tcBorders>
          </w:tcPr>
          <w:p w14:paraId="4D344F10" w14:textId="0E28D353" w:rsidR="00C82CC9" w:rsidRDefault="00C82CC9" w:rsidP="00B61A69">
            <w:pPr>
              <w:jc w:val="center"/>
              <w:rPr>
                <w:sz w:val="24"/>
                <w:szCs w:val="24"/>
              </w:rPr>
            </w:pPr>
            <w:r>
              <w:rPr>
                <w:sz w:val="24"/>
                <w:szCs w:val="24"/>
              </w:rPr>
              <w:t>Doorgaan</w:t>
            </w:r>
          </w:p>
        </w:tc>
        <w:tc>
          <w:tcPr>
            <w:tcW w:w="1843" w:type="dxa"/>
            <w:tcBorders>
              <w:top w:val="single" w:sz="12" w:space="0" w:color="auto"/>
              <w:left w:val="single" w:sz="12" w:space="0" w:color="auto"/>
              <w:bottom w:val="single" w:sz="4" w:space="0" w:color="auto"/>
            </w:tcBorders>
          </w:tcPr>
          <w:p w14:paraId="6ACA0A1A" w14:textId="48397673" w:rsidR="00C82CC9" w:rsidRPr="00A01195" w:rsidRDefault="00C82CC9" w:rsidP="00B61A69">
            <w:pPr>
              <w:jc w:val="center"/>
              <w:rPr>
                <w:rFonts w:cs="Arial"/>
                <w:sz w:val="20"/>
                <w:szCs w:val="20"/>
              </w:rPr>
            </w:pPr>
            <m:oMath>
              <m:r>
                <w:rPr>
                  <w:rFonts w:ascii="Cambria Math" w:hAnsi="Cambria Math" w:cs="Arial"/>
                  <w:sz w:val="20"/>
                  <w:szCs w:val="20"/>
                </w:rPr>
                <m:t>-</m:t>
              </m:r>
              <m:sSup>
                <m:sSupPr>
                  <m:ctrlPr>
                    <w:rPr>
                      <w:rFonts w:ascii="Cambria Math" w:hAnsi="Cambria Math" w:cs="Arial"/>
                      <w:i/>
                      <w:sz w:val="20"/>
                      <w:szCs w:val="20"/>
                    </w:rPr>
                  </m:ctrlPr>
                </m:sSupPr>
                <m:e>
                  <m:r>
                    <w:rPr>
                      <w:rFonts w:ascii="Cambria Math" w:hAnsi="Cambria Math" w:cs="Arial"/>
                      <w:sz w:val="20"/>
                      <w:szCs w:val="20"/>
                    </w:rPr>
                    <m:t>π</m:t>
                  </m:r>
                </m:e>
                <m:sup>
                  <m:r>
                    <w:rPr>
                      <w:rFonts w:ascii="Cambria Math" w:hAnsi="Cambria Math" w:cs="Arial"/>
                      <w:sz w:val="20"/>
                      <w:szCs w:val="20"/>
                    </w:rPr>
                    <m:t>duo</m:t>
                  </m:r>
                </m:sup>
              </m:sSup>
            </m:oMath>
            <w:r w:rsidRPr="00A01195">
              <w:rPr>
                <w:rFonts w:cs="Arial"/>
                <w:sz w:val="20"/>
                <w:szCs w:val="20"/>
              </w:rPr>
              <w:t xml:space="preserve">, </w:t>
            </w:r>
            <m:oMath>
              <m:r>
                <w:rPr>
                  <w:rFonts w:ascii="Cambria Math" w:hAnsi="Cambria Math" w:cs="Arial"/>
                  <w:sz w:val="20"/>
                  <w:szCs w:val="20"/>
                </w:rPr>
                <m:t>-</m:t>
              </m:r>
              <m:sSup>
                <m:sSupPr>
                  <m:ctrlPr>
                    <w:rPr>
                      <w:rFonts w:ascii="Cambria Math" w:hAnsi="Cambria Math" w:cs="Arial"/>
                      <w:i/>
                      <w:sz w:val="20"/>
                      <w:szCs w:val="20"/>
                    </w:rPr>
                  </m:ctrlPr>
                </m:sSupPr>
                <m:e>
                  <m:r>
                    <w:rPr>
                      <w:rFonts w:ascii="Cambria Math" w:hAnsi="Cambria Math" w:cs="Arial"/>
                      <w:sz w:val="20"/>
                      <w:szCs w:val="20"/>
                    </w:rPr>
                    <m:t>π</m:t>
                  </m:r>
                </m:e>
                <m:sup>
                  <m:r>
                    <w:rPr>
                      <w:rFonts w:ascii="Cambria Math" w:hAnsi="Cambria Math" w:cs="Arial"/>
                      <w:sz w:val="20"/>
                      <w:szCs w:val="20"/>
                    </w:rPr>
                    <m:t>duo</m:t>
                  </m:r>
                </m:sup>
              </m:sSup>
            </m:oMath>
          </w:p>
        </w:tc>
        <w:tc>
          <w:tcPr>
            <w:tcW w:w="1985" w:type="dxa"/>
            <w:tcBorders>
              <w:top w:val="single" w:sz="12" w:space="0" w:color="auto"/>
              <w:bottom w:val="single" w:sz="4" w:space="0" w:color="auto"/>
              <w:right w:val="single" w:sz="12" w:space="0" w:color="auto"/>
            </w:tcBorders>
          </w:tcPr>
          <w:p w14:paraId="63F279DC" w14:textId="77777777" w:rsidR="00C82CC9" w:rsidRPr="00E3721C" w:rsidRDefault="00F61195" w:rsidP="00B61A69">
            <w:pPr>
              <w:jc w:val="center"/>
              <w:rPr>
                <w:sz w:val="20"/>
                <w:szCs w:val="20"/>
              </w:rPr>
            </w:pPr>
            <m:oMath>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1-δ</m:t>
                  </m:r>
                </m:den>
              </m:f>
              <m:sSup>
                <m:sSupPr>
                  <m:ctrlPr>
                    <w:rPr>
                      <w:rFonts w:ascii="Cambria Math" w:hAnsi="Cambria Math"/>
                      <w:i/>
                      <w:sz w:val="20"/>
                      <w:szCs w:val="20"/>
                    </w:rPr>
                  </m:ctrlPr>
                </m:sSupPr>
                <m:e>
                  <m:r>
                    <w:rPr>
                      <w:rFonts w:ascii="Cambria Math" w:hAnsi="Cambria Math"/>
                      <w:sz w:val="20"/>
                      <w:szCs w:val="20"/>
                    </w:rPr>
                    <m:t>π</m:t>
                  </m:r>
                </m:e>
                <m:sup>
                  <m:r>
                    <w:rPr>
                      <w:rFonts w:ascii="Cambria Math" w:hAnsi="Cambria Math"/>
                      <w:sz w:val="20"/>
                      <w:szCs w:val="20"/>
                    </w:rPr>
                    <m:t>mon</m:t>
                  </m:r>
                </m:sup>
              </m:sSup>
            </m:oMath>
            <w:r w:rsidR="00C82CC9">
              <w:rPr>
                <w:sz w:val="20"/>
                <w:szCs w:val="20"/>
              </w:rPr>
              <w:t xml:space="preserve"> </w:t>
            </w:r>
            <w:r w:rsidR="00C82CC9">
              <w:rPr>
                <w:rFonts w:eastAsiaTheme="minorEastAsia"/>
                <w:sz w:val="20"/>
                <w:szCs w:val="20"/>
              </w:rPr>
              <w:t>, 0</w:t>
            </w:r>
          </w:p>
        </w:tc>
      </w:tr>
      <w:tr w:rsidR="00C82CC9" w14:paraId="56763244" w14:textId="77777777" w:rsidTr="00B61A69">
        <w:trPr>
          <w:trHeight w:val="574"/>
        </w:trPr>
        <w:tc>
          <w:tcPr>
            <w:tcW w:w="1696" w:type="dxa"/>
            <w:tcBorders>
              <w:right w:val="single" w:sz="12" w:space="0" w:color="auto"/>
            </w:tcBorders>
          </w:tcPr>
          <w:p w14:paraId="0DA76034" w14:textId="20E2DE72" w:rsidR="00C82CC9" w:rsidRDefault="00C82CC9" w:rsidP="00B61A69">
            <w:pPr>
              <w:jc w:val="center"/>
              <w:rPr>
                <w:sz w:val="24"/>
                <w:szCs w:val="24"/>
              </w:rPr>
            </w:pPr>
            <w:r>
              <w:rPr>
                <w:sz w:val="24"/>
                <w:szCs w:val="24"/>
              </w:rPr>
              <w:t>Stoppen</w:t>
            </w:r>
          </w:p>
        </w:tc>
        <w:tc>
          <w:tcPr>
            <w:tcW w:w="1843" w:type="dxa"/>
            <w:tcBorders>
              <w:left w:val="single" w:sz="12" w:space="0" w:color="auto"/>
              <w:bottom w:val="single" w:sz="12" w:space="0" w:color="auto"/>
            </w:tcBorders>
          </w:tcPr>
          <w:p w14:paraId="6922566C" w14:textId="77777777" w:rsidR="00C82CC9" w:rsidRPr="00E3721C" w:rsidRDefault="00C82CC9" w:rsidP="00B61A69">
            <w:pPr>
              <w:jc w:val="center"/>
              <w:rPr>
                <w:sz w:val="20"/>
                <w:szCs w:val="20"/>
              </w:rPr>
            </w:pPr>
            <w:r>
              <w:rPr>
                <w:sz w:val="20"/>
                <w:szCs w:val="20"/>
              </w:rPr>
              <w:t xml:space="preserve">0 , </w:t>
            </w:r>
            <m:oMath>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1-δ</m:t>
                  </m:r>
                </m:den>
              </m:f>
              <m:sSup>
                <m:sSupPr>
                  <m:ctrlPr>
                    <w:rPr>
                      <w:rFonts w:ascii="Cambria Math" w:hAnsi="Cambria Math"/>
                      <w:i/>
                      <w:sz w:val="20"/>
                      <w:szCs w:val="20"/>
                    </w:rPr>
                  </m:ctrlPr>
                </m:sSupPr>
                <m:e>
                  <m:r>
                    <w:rPr>
                      <w:rFonts w:ascii="Cambria Math" w:hAnsi="Cambria Math"/>
                      <w:sz w:val="20"/>
                      <w:szCs w:val="20"/>
                    </w:rPr>
                    <m:t>π</m:t>
                  </m:r>
                </m:e>
                <m:sup>
                  <m:r>
                    <w:rPr>
                      <w:rFonts w:ascii="Cambria Math" w:hAnsi="Cambria Math"/>
                      <w:sz w:val="20"/>
                      <w:szCs w:val="20"/>
                    </w:rPr>
                    <m:t>mon</m:t>
                  </m:r>
                </m:sup>
              </m:sSup>
            </m:oMath>
          </w:p>
        </w:tc>
        <w:tc>
          <w:tcPr>
            <w:tcW w:w="1985" w:type="dxa"/>
            <w:tcBorders>
              <w:bottom w:val="single" w:sz="12" w:space="0" w:color="auto"/>
              <w:right w:val="single" w:sz="12" w:space="0" w:color="auto"/>
            </w:tcBorders>
          </w:tcPr>
          <w:p w14:paraId="655A5B87" w14:textId="32CF74A4" w:rsidR="00C82CC9" w:rsidRPr="00E3721C" w:rsidRDefault="00C82CC9" w:rsidP="00C82CC9">
            <w:pPr>
              <w:keepNext/>
              <w:jc w:val="center"/>
              <w:rPr>
                <w:sz w:val="20"/>
                <w:szCs w:val="20"/>
              </w:rPr>
            </w:pPr>
            <m:oMath>
              <m:r>
                <w:rPr>
                  <w:rFonts w:ascii="Cambria Math" w:hAnsi="Cambria Math"/>
                  <w:sz w:val="20"/>
                  <w:szCs w:val="20"/>
                </w:rPr>
                <m:t>0</m:t>
              </m:r>
            </m:oMath>
            <w:r>
              <w:rPr>
                <w:sz w:val="20"/>
                <w:szCs w:val="20"/>
              </w:rPr>
              <w:t xml:space="preserve">, </w:t>
            </w:r>
            <m:oMath>
              <m:r>
                <w:rPr>
                  <w:rFonts w:ascii="Cambria Math" w:hAnsi="Cambria Math"/>
                  <w:sz w:val="20"/>
                  <w:szCs w:val="20"/>
                </w:rPr>
                <m:t>0</m:t>
              </m:r>
            </m:oMath>
          </w:p>
        </w:tc>
      </w:tr>
    </w:tbl>
    <w:p w14:paraId="5A9FC420" w14:textId="30C4E899" w:rsidR="00C82CC9" w:rsidRPr="00A65AEF" w:rsidRDefault="00F72D1B" w:rsidP="00C82CC9">
      <w:pPr>
        <w:rPr>
          <w:rFonts w:eastAsiaTheme="minorEastAsia" w:cs="Arial"/>
          <w:sz w:val="24"/>
          <w:szCs w:val="24"/>
        </w:rPr>
      </w:pPr>
      <w:r>
        <w:rPr>
          <w:rFonts w:eastAsiaTheme="minorEastAsia" w:cs="Arial"/>
          <w:sz w:val="24"/>
          <w:szCs w:val="24"/>
        </w:rPr>
        <w:t>Hieruit volgen twee Nash-equilibria, te weten [Doorgaan, Stoppen</w:t>
      </w:r>
      <w:r w:rsidR="00012B9D">
        <w:rPr>
          <w:rFonts w:eastAsiaTheme="minorEastAsia" w:cs="Arial"/>
          <w:sz w:val="24"/>
          <w:szCs w:val="24"/>
        </w:rPr>
        <w:t xml:space="preserve">] en [Stoppen, Doorgaan]. Omdat het mogelijke verlies relatief klein is met de mogelijke winst, is de kans groot dat bedrijven er voor kiezen om door te gaan. </w:t>
      </w:r>
      <w:r w:rsidR="00502D3E">
        <w:rPr>
          <w:rFonts w:eastAsiaTheme="minorEastAsia" w:cs="Arial"/>
          <w:sz w:val="24"/>
          <w:szCs w:val="24"/>
        </w:rPr>
        <w:t xml:space="preserve">De uiteindelijke afweging is samengevat in tabel 3. </w:t>
      </w:r>
    </w:p>
    <w:p w14:paraId="2E5F4391" w14:textId="7728F467" w:rsidR="00502D3E" w:rsidRPr="00502D3E" w:rsidRDefault="00502D3E" w:rsidP="00502D3E">
      <w:pPr>
        <w:pStyle w:val="Caption"/>
        <w:keepNext/>
        <w:rPr>
          <w:i w:val="0"/>
          <w:color w:val="auto"/>
          <w:sz w:val="20"/>
          <w:szCs w:val="20"/>
        </w:rPr>
      </w:pPr>
      <w:r w:rsidRPr="00502D3E">
        <w:rPr>
          <w:i w:val="0"/>
          <w:color w:val="auto"/>
          <w:sz w:val="20"/>
          <w:szCs w:val="20"/>
        </w:rPr>
        <w:t xml:space="preserve">Tabel </w:t>
      </w:r>
      <w:r w:rsidRPr="00502D3E">
        <w:rPr>
          <w:i w:val="0"/>
          <w:color w:val="auto"/>
          <w:sz w:val="20"/>
          <w:szCs w:val="20"/>
        </w:rPr>
        <w:fldChar w:fldCharType="begin"/>
      </w:r>
      <w:r w:rsidRPr="00502D3E">
        <w:rPr>
          <w:i w:val="0"/>
          <w:color w:val="auto"/>
          <w:sz w:val="20"/>
          <w:szCs w:val="20"/>
        </w:rPr>
        <w:instrText xml:space="preserve"> SEQ Tabel \* ARABIC </w:instrText>
      </w:r>
      <w:r w:rsidRPr="00502D3E">
        <w:rPr>
          <w:i w:val="0"/>
          <w:color w:val="auto"/>
          <w:sz w:val="20"/>
          <w:szCs w:val="20"/>
        </w:rPr>
        <w:fldChar w:fldCharType="separate"/>
      </w:r>
      <w:r w:rsidRPr="00502D3E">
        <w:rPr>
          <w:i w:val="0"/>
          <w:noProof/>
          <w:color w:val="auto"/>
          <w:sz w:val="20"/>
          <w:szCs w:val="20"/>
        </w:rPr>
        <w:t>3</w:t>
      </w:r>
      <w:r w:rsidRPr="00502D3E">
        <w:rPr>
          <w:i w:val="0"/>
          <w:color w:val="auto"/>
          <w:sz w:val="20"/>
          <w:szCs w:val="20"/>
        </w:rPr>
        <w:fldChar w:fldCharType="end"/>
      </w:r>
    </w:p>
    <w:tbl>
      <w:tblPr>
        <w:tblStyle w:val="TableGrid"/>
        <w:tblpPr w:leftFromText="142" w:rightFromText="142" w:vertAnchor="text" w:tblpY="1"/>
        <w:tblOverlap w:val="never"/>
        <w:tblW w:w="0" w:type="auto"/>
        <w:tblLook w:val="04A0" w:firstRow="1" w:lastRow="0" w:firstColumn="1" w:lastColumn="0" w:noHBand="0" w:noVBand="1"/>
      </w:tblPr>
      <w:tblGrid>
        <w:gridCol w:w="1696"/>
        <w:gridCol w:w="2102"/>
        <w:gridCol w:w="1985"/>
      </w:tblGrid>
      <w:tr w:rsidR="00502D3E" w14:paraId="25904EF6" w14:textId="77777777" w:rsidTr="00012B9D">
        <w:trPr>
          <w:trHeight w:val="574"/>
        </w:trPr>
        <w:tc>
          <w:tcPr>
            <w:tcW w:w="1696" w:type="dxa"/>
            <w:tcBorders>
              <w:bottom w:val="dotted" w:sz="4" w:space="0" w:color="auto"/>
              <w:tl2br w:val="single" w:sz="4" w:space="0" w:color="auto"/>
            </w:tcBorders>
          </w:tcPr>
          <w:p w14:paraId="3E69BFF5" w14:textId="1E831045" w:rsidR="00502D3E" w:rsidRDefault="002F2F75" w:rsidP="002F2F75">
            <w:pPr>
              <w:jc w:val="left"/>
              <w:rPr>
                <w:sz w:val="24"/>
                <w:szCs w:val="24"/>
              </w:rPr>
            </w:pPr>
            <w:r>
              <w:rPr>
                <w:sz w:val="24"/>
                <w:szCs w:val="24"/>
              </w:rPr>
              <w:t>A</w:t>
            </w:r>
            <w:r w:rsidR="00502D3E">
              <w:rPr>
                <w:sz w:val="24"/>
                <w:szCs w:val="24"/>
              </w:rPr>
              <w:t xml:space="preserve">                </w:t>
            </w:r>
            <w:r>
              <w:rPr>
                <w:sz w:val="24"/>
                <w:szCs w:val="24"/>
              </w:rPr>
              <w:t>B</w:t>
            </w:r>
            <w:r w:rsidR="00502D3E">
              <w:rPr>
                <w:sz w:val="24"/>
                <w:szCs w:val="24"/>
              </w:rPr>
              <w:t xml:space="preserve">    </w:t>
            </w:r>
          </w:p>
        </w:tc>
        <w:tc>
          <w:tcPr>
            <w:tcW w:w="2102" w:type="dxa"/>
            <w:tcBorders>
              <w:bottom w:val="single" w:sz="12" w:space="0" w:color="auto"/>
            </w:tcBorders>
          </w:tcPr>
          <w:p w14:paraId="79F5EADA" w14:textId="5FF167BB" w:rsidR="00502D3E" w:rsidRDefault="00502D3E" w:rsidP="00B61A69">
            <w:pPr>
              <w:jc w:val="center"/>
              <w:rPr>
                <w:sz w:val="24"/>
                <w:szCs w:val="24"/>
              </w:rPr>
            </w:pPr>
            <w:r>
              <w:rPr>
                <w:sz w:val="24"/>
                <w:szCs w:val="24"/>
              </w:rPr>
              <w:t>Afwijken</w:t>
            </w:r>
          </w:p>
        </w:tc>
        <w:tc>
          <w:tcPr>
            <w:tcW w:w="1985" w:type="dxa"/>
            <w:tcBorders>
              <w:bottom w:val="single" w:sz="12" w:space="0" w:color="auto"/>
            </w:tcBorders>
          </w:tcPr>
          <w:p w14:paraId="6A3F9DA9" w14:textId="40D51B04" w:rsidR="00502D3E" w:rsidRDefault="00502D3E" w:rsidP="00B61A69">
            <w:pPr>
              <w:jc w:val="center"/>
              <w:rPr>
                <w:sz w:val="24"/>
                <w:szCs w:val="24"/>
              </w:rPr>
            </w:pPr>
            <w:r>
              <w:rPr>
                <w:sz w:val="24"/>
                <w:szCs w:val="24"/>
              </w:rPr>
              <w:t>Niet Afw.</w:t>
            </w:r>
          </w:p>
        </w:tc>
      </w:tr>
      <w:tr w:rsidR="00502D3E" w14:paraId="61B85973" w14:textId="77777777" w:rsidTr="00012B9D">
        <w:trPr>
          <w:trHeight w:val="574"/>
        </w:trPr>
        <w:tc>
          <w:tcPr>
            <w:tcW w:w="1696" w:type="dxa"/>
            <w:tcBorders>
              <w:right w:val="single" w:sz="12" w:space="0" w:color="auto"/>
            </w:tcBorders>
          </w:tcPr>
          <w:p w14:paraId="2C3202CB" w14:textId="613F044C" w:rsidR="00502D3E" w:rsidRDefault="00502D3E" w:rsidP="00B61A69">
            <w:pPr>
              <w:jc w:val="center"/>
              <w:rPr>
                <w:sz w:val="24"/>
                <w:szCs w:val="24"/>
              </w:rPr>
            </w:pPr>
            <w:r>
              <w:rPr>
                <w:sz w:val="24"/>
                <w:szCs w:val="24"/>
              </w:rPr>
              <w:t>Afwijken</w:t>
            </w:r>
          </w:p>
        </w:tc>
        <w:tc>
          <w:tcPr>
            <w:tcW w:w="2102" w:type="dxa"/>
            <w:tcBorders>
              <w:top w:val="single" w:sz="12" w:space="0" w:color="auto"/>
              <w:left w:val="single" w:sz="12" w:space="0" w:color="auto"/>
              <w:bottom w:val="single" w:sz="4" w:space="0" w:color="auto"/>
            </w:tcBorders>
          </w:tcPr>
          <w:p w14:paraId="15A1EDE8" w14:textId="7110A287" w:rsidR="00502D3E" w:rsidRPr="00502D3E" w:rsidRDefault="00F61195" w:rsidP="00012B9D">
            <w:pPr>
              <w:jc w:val="center"/>
              <w:rPr>
                <w:rFonts w:cs="Arial"/>
                <w:sz w:val="20"/>
                <w:szCs w:val="20"/>
              </w:rPr>
            </w:pPr>
            <m:oMath>
              <m:nary>
                <m:naryPr>
                  <m:chr m:val="∑"/>
                  <m:limLoc m:val="undOvr"/>
                  <m:subHide m:val="1"/>
                  <m:supHide m:val="1"/>
                  <m:ctrlPr>
                    <w:rPr>
                      <w:rFonts w:ascii="Cambria Math" w:hAnsi="Cambria Math"/>
                      <w:i/>
                      <w:sz w:val="20"/>
                      <w:szCs w:val="20"/>
                    </w:rPr>
                  </m:ctrlPr>
                </m:naryPr>
                <m:sub/>
                <m:sup/>
                <m:e>
                  <m:r>
                    <w:rPr>
                      <w:rFonts w:ascii="Cambria Math" w:hAnsi="Cambria Math"/>
                      <w:sz w:val="20"/>
                      <w:szCs w:val="20"/>
                    </w:rPr>
                    <m:t>π(afw)</m:t>
                  </m:r>
                </m:e>
              </m:nary>
              <m:r>
                <w:rPr>
                  <w:rFonts w:ascii="Cambria Math" w:hAnsi="Cambria Math" w:cs="Arial"/>
                  <w:sz w:val="20"/>
                  <w:szCs w:val="20"/>
                </w:rPr>
                <m:t>,</m:t>
              </m:r>
            </m:oMath>
            <w:r w:rsidR="00502D3E" w:rsidRPr="00502D3E">
              <w:rPr>
                <w:rFonts w:cs="Arial"/>
                <w:sz w:val="20"/>
                <w:szCs w:val="20"/>
              </w:rPr>
              <w:t xml:space="preserve"> </w:t>
            </w:r>
            <m:oMath>
              <m:nary>
                <m:naryPr>
                  <m:chr m:val="∑"/>
                  <m:limLoc m:val="undOvr"/>
                  <m:subHide m:val="1"/>
                  <m:supHide m:val="1"/>
                  <m:ctrlPr>
                    <w:rPr>
                      <w:rFonts w:ascii="Cambria Math" w:hAnsi="Cambria Math"/>
                      <w:i/>
                      <w:sz w:val="20"/>
                      <w:szCs w:val="20"/>
                    </w:rPr>
                  </m:ctrlPr>
                </m:naryPr>
                <m:sub/>
                <m:sup/>
                <m:e>
                  <m:r>
                    <w:rPr>
                      <w:rFonts w:ascii="Cambria Math" w:hAnsi="Cambria Math"/>
                      <w:sz w:val="20"/>
                      <w:szCs w:val="20"/>
                    </w:rPr>
                    <m:t>π(afw)</m:t>
                  </m:r>
                </m:e>
              </m:nary>
            </m:oMath>
          </w:p>
        </w:tc>
        <w:tc>
          <w:tcPr>
            <w:tcW w:w="1985" w:type="dxa"/>
            <w:tcBorders>
              <w:top w:val="single" w:sz="12" w:space="0" w:color="auto"/>
              <w:bottom w:val="single" w:sz="4" w:space="0" w:color="auto"/>
              <w:right w:val="single" w:sz="12" w:space="0" w:color="auto"/>
            </w:tcBorders>
          </w:tcPr>
          <w:p w14:paraId="00308DB0" w14:textId="77777777" w:rsidR="00502D3E" w:rsidRPr="00E3721C" w:rsidRDefault="00F61195" w:rsidP="00B61A69">
            <w:pPr>
              <w:jc w:val="center"/>
              <w:rPr>
                <w:sz w:val="20"/>
                <w:szCs w:val="20"/>
              </w:rPr>
            </w:pPr>
            <m:oMath>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1-δ</m:t>
                  </m:r>
                </m:den>
              </m:f>
              <m:sSup>
                <m:sSupPr>
                  <m:ctrlPr>
                    <w:rPr>
                      <w:rFonts w:ascii="Cambria Math" w:hAnsi="Cambria Math"/>
                      <w:i/>
                      <w:sz w:val="20"/>
                      <w:szCs w:val="20"/>
                    </w:rPr>
                  </m:ctrlPr>
                </m:sSupPr>
                <m:e>
                  <m:r>
                    <w:rPr>
                      <w:rFonts w:ascii="Cambria Math" w:hAnsi="Cambria Math"/>
                      <w:sz w:val="20"/>
                      <w:szCs w:val="20"/>
                    </w:rPr>
                    <m:t>π</m:t>
                  </m:r>
                </m:e>
                <m:sup>
                  <m:r>
                    <w:rPr>
                      <w:rFonts w:ascii="Cambria Math" w:hAnsi="Cambria Math"/>
                      <w:sz w:val="20"/>
                      <w:szCs w:val="20"/>
                    </w:rPr>
                    <m:t>mon</m:t>
                  </m:r>
                </m:sup>
              </m:sSup>
            </m:oMath>
            <w:r w:rsidR="00502D3E">
              <w:rPr>
                <w:sz w:val="20"/>
                <w:szCs w:val="20"/>
              </w:rPr>
              <w:t xml:space="preserve"> </w:t>
            </w:r>
            <w:r w:rsidR="00502D3E">
              <w:rPr>
                <w:rFonts w:eastAsiaTheme="minorEastAsia"/>
                <w:sz w:val="20"/>
                <w:szCs w:val="20"/>
              </w:rPr>
              <w:t>, 0</w:t>
            </w:r>
          </w:p>
        </w:tc>
      </w:tr>
      <w:tr w:rsidR="00502D3E" w14:paraId="76EE0451" w14:textId="77777777" w:rsidTr="00012B9D">
        <w:trPr>
          <w:trHeight w:val="574"/>
        </w:trPr>
        <w:tc>
          <w:tcPr>
            <w:tcW w:w="1696" w:type="dxa"/>
            <w:tcBorders>
              <w:right w:val="single" w:sz="12" w:space="0" w:color="auto"/>
            </w:tcBorders>
          </w:tcPr>
          <w:p w14:paraId="784C79AD" w14:textId="11057240" w:rsidR="00502D3E" w:rsidRDefault="00502D3E" w:rsidP="00B61A69">
            <w:pPr>
              <w:jc w:val="center"/>
              <w:rPr>
                <w:sz w:val="24"/>
                <w:szCs w:val="24"/>
              </w:rPr>
            </w:pPr>
            <w:r>
              <w:rPr>
                <w:sz w:val="24"/>
                <w:szCs w:val="24"/>
              </w:rPr>
              <w:t>Niet Afw.</w:t>
            </w:r>
          </w:p>
        </w:tc>
        <w:tc>
          <w:tcPr>
            <w:tcW w:w="2102" w:type="dxa"/>
            <w:tcBorders>
              <w:left w:val="single" w:sz="12" w:space="0" w:color="auto"/>
              <w:bottom w:val="single" w:sz="12" w:space="0" w:color="auto"/>
            </w:tcBorders>
          </w:tcPr>
          <w:p w14:paraId="28E4D577" w14:textId="77777777" w:rsidR="00502D3E" w:rsidRPr="00E3721C" w:rsidRDefault="00502D3E" w:rsidP="00B61A69">
            <w:pPr>
              <w:jc w:val="center"/>
              <w:rPr>
                <w:sz w:val="20"/>
                <w:szCs w:val="20"/>
              </w:rPr>
            </w:pPr>
            <w:r>
              <w:rPr>
                <w:sz w:val="20"/>
                <w:szCs w:val="20"/>
              </w:rPr>
              <w:t xml:space="preserve">0 , </w:t>
            </w:r>
            <m:oMath>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1-δ</m:t>
                  </m:r>
                </m:den>
              </m:f>
              <m:sSup>
                <m:sSupPr>
                  <m:ctrlPr>
                    <w:rPr>
                      <w:rFonts w:ascii="Cambria Math" w:hAnsi="Cambria Math"/>
                      <w:i/>
                      <w:sz w:val="20"/>
                      <w:szCs w:val="20"/>
                    </w:rPr>
                  </m:ctrlPr>
                </m:sSupPr>
                <m:e>
                  <m:r>
                    <w:rPr>
                      <w:rFonts w:ascii="Cambria Math" w:hAnsi="Cambria Math"/>
                      <w:sz w:val="20"/>
                      <w:szCs w:val="20"/>
                    </w:rPr>
                    <m:t>π</m:t>
                  </m:r>
                </m:e>
                <m:sup>
                  <m:r>
                    <w:rPr>
                      <w:rFonts w:ascii="Cambria Math" w:hAnsi="Cambria Math"/>
                      <w:sz w:val="20"/>
                      <w:szCs w:val="20"/>
                    </w:rPr>
                    <m:t>mon</m:t>
                  </m:r>
                </m:sup>
              </m:sSup>
            </m:oMath>
          </w:p>
        </w:tc>
        <w:tc>
          <w:tcPr>
            <w:tcW w:w="1985" w:type="dxa"/>
            <w:tcBorders>
              <w:bottom w:val="single" w:sz="12" w:space="0" w:color="auto"/>
              <w:right w:val="single" w:sz="12" w:space="0" w:color="auto"/>
            </w:tcBorders>
          </w:tcPr>
          <w:p w14:paraId="6DDDF432" w14:textId="7654E959" w:rsidR="00502D3E" w:rsidRPr="00E3721C" w:rsidRDefault="00F61195" w:rsidP="00B61A69">
            <w:pPr>
              <w:keepNext/>
              <w:jc w:val="center"/>
              <w:rPr>
                <w:sz w:val="20"/>
                <w:szCs w:val="20"/>
              </w:rPr>
            </w:pPr>
            <m:oMath>
              <m:f>
                <m:fPr>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1-δ</m:t>
                  </m:r>
                </m:den>
              </m:f>
              <m:sSup>
                <m:sSupPr>
                  <m:ctrlPr>
                    <w:rPr>
                      <w:rFonts w:ascii="Cambria Math" w:eastAsiaTheme="minorEastAsia" w:hAnsi="Cambria Math"/>
                      <w:i/>
                      <w:sz w:val="24"/>
                      <w:szCs w:val="24"/>
                    </w:rPr>
                  </m:ctrlPr>
                </m:sSupPr>
                <m:e>
                  <m:r>
                    <w:rPr>
                      <w:rFonts w:ascii="Cambria Math" w:eastAsiaTheme="minorEastAsia" w:hAnsi="Cambria Math"/>
                      <w:sz w:val="24"/>
                      <w:szCs w:val="24"/>
                    </w:rPr>
                    <m:t>π</m:t>
                  </m:r>
                </m:e>
                <m:sup>
                  <m:r>
                    <w:rPr>
                      <w:rFonts w:ascii="Cambria Math" w:eastAsiaTheme="minorEastAsia" w:hAnsi="Cambria Math"/>
                      <w:sz w:val="24"/>
                      <w:szCs w:val="24"/>
                    </w:rPr>
                    <m:t>car</m:t>
                  </m:r>
                </m:sup>
              </m:sSup>
            </m:oMath>
            <w:r w:rsidR="00502D3E">
              <w:rPr>
                <w:sz w:val="20"/>
                <w:szCs w:val="20"/>
              </w:rPr>
              <w:t xml:space="preserve">, </w:t>
            </w:r>
            <m:oMath>
              <m:f>
                <m:fPr>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1-δ</m:t>
                  </m:r>
                </m:den>
              </m:f>
              <m:sSup>
                <m:sSupPr>
                  <m:ctrlPr>
                    <w:rPr>
                      <w:rFonts w:ascii="Cambria Math" w:eastAsiaTheme="minorEastAsia" w:hAnsi="Cambria Math"/>
                      <w:i/>
                      <w:sz w:val="24"/>
                      <w:szCs w:val="24"/>
                    </w:rPr>
                  </m:ctrlPr>
                </m:sSupPr>
                <m:e>
                  <m:r>
                    <w:rPr>
                      <w:rFonts w:ascii="Cambria Math" w:eastAsiaTheme="minorEastAsia" w:hAnsi="Cambria Math"/>
                      <w:sz w:val="24"/>
                      <w:szCs w:val="24"/>
                    </w:rPr>
                    <m:t>π</m:t>
                  </m:r>
                </m:e>
                <m:sup>
                  <m:r>
                    <w:rPr>
                      <w:rFonts w:ascii="Cambria Math" w:eastAsiaTheme="minorEastAsia" w:hAnsi="Cambria Math"/>
                      <w:sz w:val="24"/>
                      <w:szCs w:val="24"/>
                    </w:rPr>
                    <m:t>car</m:t>
                  </m:r>
                </m:sup>
              </m:sSup>
            </m:oMath>
          </w:p>
        </w:tc>
      </w:tr>
    </w:tbl>
    <w:p w14:paraId="29482780" w14:textId="55C8F7D3" w:rsidR="00012B9D" w:rsidRDefault="006A6EB8" w:rsidP="00012B9D">
      <w:pPr>
        <w:rPr>
          <w:rFonts w:eastAsiaTheme="minorEastAsia" w:cs="Arial"/>
          <w:sz w:val="24"/>
          <w:szCs w:val="24"/>
        </w:rPr>
      </w:pPr>
      <w:r>
        <w:rPr>
          <w:rFonts w:eastAsiaTheme="minorEastAsia" w:cs="Arial"/>
          <w:sz w:val="24"/>
          <w:szCs w:val="24"/>
        </w:rPr>
        <w:tab/>
      </w:r>
      <w:r w:rsidR="00012B9D">
        <w:rPr>
          <w:rFonts w:eastAsiaTheme="minorEastAsia" w:cs="Arial"/>
          <w:sz w:val="24"/>
          <w:szCs w:val="24"/>
        </w:rPr>
        <w:t xml:space="preserve">Omdat </w:t>
      </w:r>
      <m:oMath>
        <m:nary>
          <m:naryPr>
            <m:chr m:val="∑"/>
            <m:limLoc m:val="undOvr"/>
            <m:subHide m:val="1"/>
            <m:supHide m:val="1"/>
            <m:ctrlPr>
              <w:rPr>
                <w:rFonts w:ascii="Cambria Math" w:hAnsi="Cambria Math"/>
                <w:i/>
                <w:sz w:val="20"/>
                <w:szCs w:val="20"/>
              </w:rPr>
            </m:ctrlPr>
          </m:naryPr>
          <m:sub/>
          <m:sup/>
          <m:e>
            <m:r>
              <w:rPr>
                <w:rFonts w:ascii="Cambria Math" w:hAnsi="Cambria Math"/>
                <w:sz w:val="20"/>
                <w:szCs w:val="20"/>
              </w:rPr>
              <m:t>π(afw)</m:t>
            </m:r>
          </m:e>
        </m:nary>
      </m:oMath>
      <w:r w:rsidR="00012B9D">
        <w:rPr>
          <w:rFonts w:eastAsiaTheme="minorEastAsia" w:cs="Arial"/>
          <w:sz w:val="20"/>
          <w:szCs w:val="20"/>
        </w:rPr>
        <w:t xml:space="preserve">, </w:t>
      </w:r>
      <w:r w:rsidR="00012B9D">
        <w:rPr>
          <w:rFonts w:eastAsiaTheme="minorEastAsia" w:cs="Arial"/>
          <w:sz w:val="24"/>
          <w:szCs w:val="24"/>
        </w:rPr>
        <w:t>op basis van wat zojuist gevonden is, waarschijnlijk negatief is, zijn er weer twee Nash-equ</w:t>
      </w:r>
      <w:r w:rsidR="003573FC">
        <w:rPr>
          <w:rFonts w:eastAsiaTheme="minorEastAsia" w:cs="Arial"/>
          <w:sz w:val="24"/>
          <w:szCs w:val="24"/>
        </w:rPr>
        <w:t>i</w:t>
      </w:r>
      <w:r w:rsidR="00012B9D">
        <w:rPr>
          <w:rFonts w:eastAsiaTheme="minorEastAsia" w:cs="Arial"/>
          <w:sz w:val="24"/>
          <w:szCs w:val="24"/>
        </w:rPr>
        <w:t>libria. Dit zijn [Afwijken, Niet Afwijken] en [Niet Afwijken, Afwijken] met wederom het argument dat de kans groot is dat beiden voor afwijken kiezen omdat de mogelijke winst relatief groot is vergeleken met het mogelijke verlies. Het handelen van de bedrijven is in dit geval echter niet met zekerheid te voorspellen.</w:t>
      </w:r>
    </w:p>
    <w:p w14:paraId="2D6B34C6" w14:textId="45BE1C15" w:rsidR="00A276DA" w:rsidRPr="00012B9D" w:rsidRDefault="00121611" w:rsidP="00DE4EDF">
      <w:pPr>
        <w:pStyle w:val="Heading2"/>
        <w:rPr>
          <w:rFonts w:ascii="Arial" w:eastAsiaTheme="minorEastAsia" w:hAnsi="Arial" w:cs="Arial"/>
          <w:color w:val="auto"/>
          <w:sz w:val="24"/>
          <w:szCs w:val="24"/>
        </w:rPr>
      </w:pPr>
      <w:bookmarkStart w:id="7" w:name="_Toc454493273"/>
      <w:r>
        <w:rPr>
          <w:rFonts w:ascii="Arial" w:eastAsiaTheme="minorEastAsia" w:hAnsi="Arial" w:cs="Arial"/>
          <w:b/>
          <w:color w:val="auto"/>
          <w:sz w:val="24"/>
          <w:szCs w:val="24"/>
        </w:rPr>
        <w:lastRenderedPageBreak/>
        <w:t>Effect van een c</w:t>
      </w:r>
      <w:r w:rsidR="00A276DA" w:rsidRPr="00121611">
        <w:rPr>
          <w:rFonts w:ascii="Arial" w:eastAsiaTheme="minorEastAsia" w:hAnsi="Arial" w:cs="Arial"/>
          <w:b/>
          <w:color w:val="auto"/>
          <w:sz w:val="24"/>
          <w:szCs w:val="24"/>
        </w:rPr>
        <w:t>lementieregeling</w:t>
      </w:r>
      <w:bookmarkEnd w:id="7"/>
    </w:p>
    <w:p w14:paraId="1B6FA106" w14:textId="05369833" w:rsidR="006423C6" w:rsidRDefault="00A276DA" w:rsidP="00941309">
      <w:pPr>
        <w:rPr>
          <w:sz w:val="24"/>
          <w:szCs w:val="24"/>
        </w:rPr>
      </w:pPr>
      <w:r>
        <w:tab/>
      </w:r>
      <w:r w:rsidR="001C6E9D" w:rsidRPr="007A2F04">
        <w:rPr>
          <w:sz w:val="24"/>
          <w:szCs w:val="24"/>
        </w:rPr>
        <w:t>Wanneer een clementieregeling bestaat, kan een bedrijf het kartel aangeven zonder hiervoor gestraft te worden. Het ande</w:t>
      </w:r>
      <w:r w:rsidR="001C6E9D">
        <w:rPr>
          <w:sz w:val="24"/>
          <w:szCs w:val="24"/>
        </w:rPr>
        <w:t xml:space="preserve">re bedrijf krijgt dan een boete, wat de reserve van het andere bedrijf beïnvloedt, deze wordt namelijk verlaagd met de grootte van de boete. Hieruit zou een optie kunnen vloeien om als bedrijf met kleinere reserve, de reserve van het andere bedrijf te verlagen en zodoende te kunnen ‘winnen’. Echter, omdat we werken met volledige informatie in dit model, zal het bedrijf met de grootste reserve dit ook inzien en het kartel ook melden. Dit leidt er toe dat beiden een boete krijgen of geen boete krijgen, afhankelijk van de regeling. </w:t>
      </w:r>
      <w:r w:rsidR="007551C1">
        <w:rPr>
          <w:sz w:val="24"/>
          <w:szCs w:val="24"/>
        </w:rPr>
        <w:t xml:space="preserve">Net als met de deviation profits/losses kan hier dus geen voordeel worden  behaald. Het kartel hoeft niet eens gemeld te worden omdat het bedrijf met de kleinste reserve toch de markt gaat verlaten. </w:t>
      </w:r>
    </w:p>
    <w:p w14:paraId="1A799B18" w14:textId="18370A0C" w:rsidR="002F5FC4" w:rsidRDefault="002F5FC4" w:rsidP="008E26DD">
      <w:pPr>
        <w:rPr>
          <w:sz w:val="24"/>
          <w:szCs w:val="24"/>
        </w:rPr>
      </w:pPr>
      <w:r>
        <w:rPr>
          <w:sz w:val="24"/>
          <w:szCs w:val="24"/>
        </w:rPr>
        <w:tab/>
      </w:r>
      <w:r w:rsidR="00012B9D">
        <w:rPr>
          <w:sz w:val="24"/>
          <w:szCs w:val="24"/>
        </w:rPr>
        <w:t>Voor een situatie met gelijke reserves geldt wat anders. Wanneer een partij een boete krijgt</w:t>
      </w:r>
      <w:r>
        <w:rPr>
          <w:sz w:val="24"/>
          <w:szCs w:val="24"/>
        </w:rPr>
        <w:t xml:space="preserve">, zijn de reserves niet meer gelijk en kan de meldende partij dus als monopolist overblijven. Wanneer beiden het kartel niet melden blijft het kartel gehandhaafd en houden ze de kartelwinsten. Wanneer beiden het kartel melden, </w:t>
      </w:r>
      <w:r w:rsidR="00960CD2">
        <w:rPr>
          <w:sz w:val="24"/>
          <w:szCs w:val="24"/>
        </w:rPr>
        <w:t>zal één va</w:t>
      </w:r>
      <w:r w:rsidR="00B51DCD">
        <w:rPr>
          <w:sz w:val="24"/>
          <w:szCs w:val="24"/>
        </w:rPr>
        <w:t xml:space="preserve">n de twee toch als eerste zijn en alleen degene die het kartel als eerste meldt krijg immuniteit. </w:t>
      </w:r>
      <w:r w:rsidR="00276095">
        <w:rPr>
          <w:sz w:val="24"/>
          <w:szCs w:val="24"/>
        </w:rPr>
        <w:t xml:space="preserve">De kans dat een partij als eerste komt, is 50%. </w:t>
      </w:r>
      <w:r w:rsidR="00B51DCD">
        <w:rPr>
          <w:sz w:val="24"/>
          <w:szCs w:val="24"/>
        </w:rPr>
        <w:t xml:space="preserve">Omdat de ander wél een boete krijgt, wordt zijn reserve kleiner. De meldende partij zal dan afwijken en, omdat hij een grotere reserve heeft, winnen. Aangezien dit een model met volledige informatie is, zullen beide bedrijven tegelijkertijd inzien wanneer de duopoliewinsten verliesgevend zijn. Zij moeten dan kiezen: melden of niet? </w:t>
      </w:r>
      <w:r w:rsidR="00276095">
        <w:rPr>
          <w:sz w:val="24"/>
          <w:szCs w:val="24"/>
        </w:rPr>
        <w:t>De hiervoor gegeven informatie is te vertalen naar een tabel:</w:t>
      </w:r>
    </w:p>
    <w:p w14:paraId="1B4713C0" w14:textId="78161413" w:rsidR="00276095" w:rsidRPr="00276095" w:rsidRDefault="00276095" w:rsidP="00276095">
      <w:pPr>
        <w:pStyle w:val="Caption"/>
        <w:keepNext/>
        <w:rPr>
          <w:color w:val="auto"/>
        </w:rPr>
      </w:pPr>
      <w:r w:rsidRPr="00276095">
        <w:rPr>
          <w:color w:val="auto"/>
        </w:rPr>
        <w:t xml:space="preserve">Tabel </w:t>
      </w:r>
      <w:r w:rsidRPr="00276095">
        <w:rPr>
          <w:color w:val="auto"/>
        </w:rPr>
        <w:fldChar w:fldCharType="begin"/>
      </w:r>
      <w:r w:rsidRPr="00276095">
        <w:rPr>
          <w:color w:val="auto"/>
        </w:rPr>
        <w:instrText xml:space="preserve"> SEQ Tabel \* ARABIC </w:instrText>
      </w:r>
      <w:r w:rsidRPr="00276095">
        <w:rPr>
          <w:color w:val="auto"/>
        </w:rPr>
        <w:fldChar w:fldCharType="separate"/>
      </w:r>
      <w:r w:rsidR="00502D3E">
        <w:rPr>
          <w:noProof/>
          <w:color w:val="auto"/>
        </w:rPr>
        <w:t>4</w:t>
      </w:r>
      <w:r w:rsidRPr="00276095">
        <w:rPr>
          <w:color w:val="auto"/>
        </w:rPr>
        <w:fldChar w:fldCharType="end"/>
      </w:r>
    </w:p>
    <w:tbl>
      <w:tblPr>
        <w:tblStyle w:val="TableGrid"/>
        <w:tblW w:w="0" w:type="auto"/>
        <w:tblLook w:val="04A0" w:firstRow="1" w:lastRow="0" w:firstColumn="1" w:lastColumn="0" w:noHBand="0" w:noVBand="1"/>
      </w:tblPr>
      <w:tblGrid>
        <w:gridCol w:w="1789"/>
        <w:gridCol w:w="2167"/>
        <w:gridCol w:w="2127"/>
      </w:tblGrid>
      <w:tr w:rsidR="00276095" w14:paraId="61F0B404" w14:textId="77777777" w:rsidTr="00276095">
        <w:trPr>
          <w:trHeight w:val="358"/>
        </w:trPr>
        <w:tc>
          <w:tcPr>
            <w:tcW w:w="1789" w:type="dxa"/>
            <w:tcBorders>
              <w:bottom w:val="dotted" w:sz="4" w:space="0" w:color="auto"/>
              <w:tl2br w:val="single" w:sz="4" w:space="0" w:color="auto"/>
            </w:tcBorders>
          </w:tcPr>
          <w:p w14:paraId="22BE24E0" w14:textId="5AC1192F" w:rsidR="00276095" w:rsidRDefault="002F2F75" w:rsidP="002F2F75">
            <w:pPr>
              <w:jc w:val="left"/>
              <w:rPr>
                <w:sz w:val="24"/>
                <w:szCs w:val="24"/>
              </w:rPr>
            </w:pPr>
            <w:r>
              <w:rPr>
                <w:sz w:val="24"/>
                <w:szCs w:val="24"/>
              </w:rPr>
              <w:t>A</w:t>
            </w:r>
            <w:r w:rsidR="00276095">
              <w:rPr>
                <w:sz w:val="24"/>
                <w:szCs w:val="24"/>
              </w:rPr>
              <w:t xml:space="preserve">                </w:t>
            </w:r>
            <w:r>
              <w:rPr>
                <w:sz w:val="24"/>
                <w:szCs w:val="24"/>
              </w:rPr>
              <w:t>B</w:t>
            </w:r>
            <w:r w:rsidR="00276095">
              <w:rPr>
                <w:sz w:val="24"/>
                <w:szCs w:val="24"/>
              </w:rPr>
              <w:t xml:space="preserve">    </w:t>
            </w:r>
          </w:p>
        </w:tc>
        <w:tc>
          <w:tcPr>
            <w:tcW w:w="2167" w:type="dxa"/>
            <w:tcBorders>
              <w:bottom w:val="single" w:sz="12" w:space="0" w:color="auto"/>
            </w:tcBorders>
          </w:tcPr>
          <w:p w14:paraId="73996AAE" w14:textId="77777777" w:rsidR="00276095" w:rsidRDefault="00276095" w:rsidP="00276095">
            <w:pPr>
              <w:jc w:val="center"/>
              <w:rPr>
                <w:sz w:val="24"/>
                <w:szCs w:val="24"/>
              </w:rPr>
            </w:pPr>
            <w:r>
              <w:rPr>
                <w:sz w:val="24"/>
                <w:szCs w:val="24"/>
              </w:rPr>
              <w:t>Melden</w:t>
            </w:r>
          </w:p>
        </w:tc>
        <w:tc>
          <w:tcPr>
            <w:tcW w:w="2127" w:type="dxa"/>
            <w:tcBorders>
              <w:bottom w:val="single" w:sz="12" w:space="0" w:color="auto"/>
            </w:tcBorders>
          </w:tcPr>
          <w:p w14:paraId="5F9E9616" w14:textId="77777777" w:rsidR="00276095" w:rsidRDefault="00276095" w:rsidP="00276095">
            <w:pPr>
              <w:jc w:val="center"/>
              <w:rPr>
                <w:sz w:val="24"/>
                <w:szCs w:val="24"/>
              </w:rPr>
            </w:pPr>
            <w:r>
              <w:rPr>
                <w:sz w:val="24"/>
                <w:szCs w:val="24"/>
              </w:rPr>
              <w:t>Niet Melden</w:t>
            </w:r>
          </w:p>
        </w:tc>
      </w:tr>
      <w:tr w:rsidR="00276095" w14:paraId="5C8A7A4B" w14:textId="77777777" w:rsidTr="00276095">
        <w:trPr>
          <w:trHeight w:val="368"/>
        </w:trPr>
        <w:tc>
          <w:tcPr>
            <w:tcW w:w="1789" w:type="dxa"/>
            <w:tcBorders>
              <w:right w:val="single" w:sz="12" w:space="0" w:color="auto"/>
            </w:tcBorders>
          </w:tcPr>
          <w:p w14:paraId="6A36D81D" w14:textId="77777777" w:rsidR="00276095" w:rsidRDefault="00276095" w:rsidP="00276095">
            <w:pPr>
              <w:jc w:val="center"/>
              <w:rPr>
                <w:sz w:val="24"/>
                <w:szCs w:val="24"/>
              </w:rPr>
            </w:pPr>
            <w:r>
              <w:rPr>
                <w:sz w:val="24"/>
                <w:szCs w:val="24"/>
              </w:rPr>
              <w:t>Melden</w:t>
            </w:r>
          </w:p>
        </w:tc>
        <w:tc>
          <w:tcPr>
            <w:tcW w:w="2167" w:type="dxa"/>
            <w:tcBorders>
              <w:top w:val="single" w:sz="12" w:space="0" w:color="auto"/>
              <w:left w:val="single" w:sz="12" w:space="0" w:color="auto"/>
              <w:bottom w:val="single" w:sz="4" w:space="0" w:color="auto"/>
            </w:tcBorders>
          </w:tcPr>
          <w:p w14:paraId="550DC87F" w14:textId="77777777" w:rsidR="00276095" w:rsidRPr="00E3721C" w:rsidRDefault="00F61195" w:rsidP="00276095">
            <w:pPr>
              <w:jc w:val="center"/>
              <w:rPr>
                <w:sz w:val="20"/>
                <w:szCs w:val="20"/>
              </w:rPr>
            </w:pPr>
            <m:oMath>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2</m:t>
                  </m:r>
                </m:den>
              </m:f>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1-δ</m:t>
                  </m:r>
                </m:den>
              </m:f>
              <m:sSup>
                <m:sSupPr>
                  <m:ctrlPr>
                    <w:rPr>
                      <w:rFonts w:ascii="Cambria Math" w:hAnsi="Cambria Math"/>
                      <w:i/>
                      <w:sz w:val="20"/>
                      <w:szCs w:val="20"/>
                    </w:rPr>
                  </m:ctrlPr>
                </m:sSupPr>
                <m:e>
                  <m:r>
                    <w:rPr>
                      <w:rFonts w:ascii="Cambria Math" w:hAnsi="Cambria Math"/>
                      <w:sz w:val="20"/>
                      <w:szCs w:val="20"/>
                    </w:rPr>
                    <m:t>π</m:t>
                  </m:r>
                </m:e>
                <m:sup>
                  <m:r>
                    <w:rPr>
                      <w:rFonts w:ascii="Cambria Math" w:hAnsi="Cambria Math"/>
                      <w:sz w:val="20"/>
                      <w:szCs w:val="20"/>
                    </w:rPr>
                    <m:t>mon</m:t>
                  </m:r>
                </m:sup>
              </m:sSup>
            </m:oMath>
            <w:r w:rsidR="00276095">
              <w:rPr>
                <w:sz w:val="20"/>
                <w:szCs w:val="20"/>
              </w:rPr>
              <w:t xml:space="preserve">, </w:t>
            </w:r>
            <m:oMath>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2</m:t>
                  </m:r>
                </m:den>
              </m:f>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1-δ</m:t>
                  </m:r>
                </m:den>
              </m:f>
              <m:sSup>
                <m:sSupPr>
                  <m:ctrlPr>
                    <w:rPr>
                      <w:rFonts w:ascii="Cambria Math" w:hAnsi="Cambria Math"/>
                      <w:i/>
                      <w:sz w:val="20"/>
                      <w:szCs w:val="20"/>
                    </w:rPr>
                  </m:ctrlPr>
                </m:sSupPr>
                <m:e>
                  <m:r>
                    <w:rPr>
                      <w:rFonts w:ascii="Cambria Math" w:hAnsi="Cambria Math"/>
                      <w:sz w:val="20"/>
                      <w:szCs w:val="20"/>
                    </w:rPr>
                    <m:t>π</m:t>
                  </m:r>
                </m:e>
                <m:sup>
                  <m:r>
                    <w:rPr>
                      <w:rFonts w:ascii="Cambria Math" w:hAnsi="Cambria Math"/>
                      <w:sz w:val="20"/>
                      <w:szCs w:val="20"/>
                    </w:rPr>
                    <m:t>mon</m:t>
                  </m:r>
                </m:sup>
              </m:sSup>
            </m:oMath>
          </w:p>
        </w:tc>
        <w:tc>
          <w:tcPr>
            <w:tcW w:w="2127" w:type="dxa"/>
            <w:tcBorders>
              <w:top w:val="single" w:sz="12" w:space="0" w:color="auto"/>
              <w:bottom w:val="single" w:sz="4" w:space="0" w:color="auto"/>
              <w:right w:val="single" w:sz="12" w:space="0" w:color="auto"/>
            </w:tcBorders>
          </w:tcPr>
          <w:p w14:paraId="0CD18290" w14:textId="77777777" w:rsidR="00276095" w:rsidRPr="00E3721C" w:rsidRDefault="00F61195" w:rsidP="00276095">
            <w:pPr>
              <w:jc w:val="center"/>
              <w:rPr>
                <w:sz w:val="20"/>
                <w:szCs w:val="20"/>
              </w:rPr>
            </w:pPr>
            <m:oMath>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1-δ</m:t>
                  </m:r>
                </m:den>
              </m:f>
              <m:sSup>
                <m:sSupPr>
                  <m:ctrlPr>
                    <w:rPr>
                      <w:rFonts w:ascii="Cambria Math" w:hAnsi="Cambria Math"/>
                      <w:i/>
                      <w:sz w:val="20"/>
                      <w:szCs w:val="20"/>
                    </w:rPr>
                  </m:ctrlPr>
                </m:sSupPr>
                <m:e>
                  <m:r>
                    <w:rPr>
                      <w:rFonts w:ascii="Cambria Math" w:hAnsi="Cambria Math"/>
                      <w:sz w:val="20"/>
                      <w:szCs w:val="20"/>
                    </w:rPr>
                    <m:t>π</m:t>
                  </m:r>
                </m:e>
                <m:sup>
                  <m:r>
                    <w:rPr>
                      <w:rFonts w:ascii="Cambria Math" w:hAnsi="Cambria Math"/>
                      <w:sz w:val="20"/>
                      <w:szCs w:val="20"/>
                    </w:rPr>
                    <m:t>mon</m:t>
                  </m:r>
                </m:sup>
              </m:sSup>
            </m:oMath>
            <w:r w:rsidR="00276095">
              <w:rPr>
                <w:sz w:val="20"/>
                <w:szCs w:val="20"/>
              </w:rPr>
              <w:t xml:space="preserve"> </w:t>
            </w:r>
            <w:r w:rsidR="00276095">
              <w:rPr>
                <w:rFonts w:eastAsiaTheme="minorEastAsia"/>
                <w:sz w:val="20"/>
                <w:szCs w:val="20"/>
              </w:rPr>
              <w:t>, 0</w:t>
            </w:r>
          </w:p>
        </w:tc>
      </w:tr>
      <w:tr w:rsidR="00276095" w14:paraId="5F0C69B6" w14:textId="77777777" w:rsidTr="00276095">
        <w:trPr>
          <w:trHeight w:val="348"/>
        </w:trPr>
        <w:tc>
          <w:tcPr>
            <w:tcW w:w="1789" w:type="dxa"/>
            <w:tcBorders>
              <w:right w:val="single" w:sz="12" w:space="0" w:color="auto"/>
            </w:tcBorders>
          </w:tcPr>
          <w:p w14:paraId="478280FD" w14:textId="77777777" w:rsidR="00276095" w:rsidRDefault="00276095" w:rsidP="00276095">
            <w:pPr>
              <w:jc w:val="center"/>
              <w:rPr>
                <w:sz w:val="24"/>
                <w:szCs w:val="24"/>
              </w:rPr>
            </w:pPr>
            <w:r>
              <w:rPr>
                <w:sz w:val="24"/>
                <w:szCs w:val="24"/>
              </w:rPr>
              <w:t>Niet Melden</w:t>
            </w:r>
          </w:p>
        </w:tc>
        <w:tc>
          <w:tcPr>
            <w:tcW w:w="2167" w:type="dxa"/>
            <w:tcBorders>
              <w:left w:val="single" w:sz="12" w:space="0" w:color="auto"/>
              <w:bottom w:val="single" w:sz="12" w:space="0" w:color="auto"/>
            </w:tcBorders>
          </w:tcPr>
          <w:p w14:paraId="749B3968" w14:textId="77777777" w:rsidR="00276095" w:rsidRPr="00E3721C" w:rsidRDefault="00276095" w:rsidP="00276095">
            <w:pPr>
              <w:jc w:val="center"/>
              <w:rPr>
                <w:sz w:val="20"/>
                <w:szCs w:val="20"/>
              </w:rPr>
            </w:pPr>
            <w:r>
              <w:rPr>
                <w:sz w:val="20"/>
                <w:szCs w:val="20"/>
              </w:rPr>
              <w:t xml:space="preserve">0 , </w:t>
            </w:r>
            <m:oMath>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1-δ</m:t>
                  </m:r>
                </m:den>
              </m:f>
              <m:sSup>
                <m:sSupPr>
                  <m:ctrlPr>
                    <w:rPr>
                      <w:rFonts w:ascii="Cambria Math" w:hAnsi="Cambria Math"/>
                      <w:i/>
                      <w:sz w:val="20"/>
                      <w:szCs w:val="20"/>
                    </w:rPr>
                  </m:ctrlPr>
                </m:sSupPr>
                <m:e>
                  <m:r>
                    <w:rPr>
                      <w:rFonts w:ascii="Cambria Math" w:hAnsi="Cambria Math"/>
                      <w:sz w:val="20"/>
                      <w:szCs w:val="20"/>
                    </w:rPr>
                    <m:t>π</m:t>
                  </m:r>
                </m:e>
                <m:sup>
                  <m:r>
                    <w:rPr>
                      <w:rFonts w:ascii="Cambria Math" w:hAnsi="Cambria Math"/>
                      <w:sz w:val="20"/>
                      <w:szCs w:val="20"/>
                    </w:rPr>
                    <m:t>mon</m:t>
                  </m:r>
                </m:sup>
              </m:sSup>
            </m:oMath>
          </w:p>
        </w:tc>
        <w:tc>
          <w:tcPr>
            <w:tcW w:w="2127" w:type="dxa"/>
            <w:tcBorders>
              <w:bottom w:val="single" w:sz="12" w:space="0" w:color="auto"/>
              <w:right w:val="single" w:sz="12" w:space="0" w:color="auto"/>
            </w:tcBorders>
          </w:tcPr>
          <w:p w14:paraId="01F64046" w14:textId="77777777" w:rsidR="00276095" w:rsidRPr="00E3721C" w:rsidRDefault="00F61195" w:rsidP="00276095">
            <w:pPr>
              <w:keepNext/>
              <w:jc w:val="center"/>
              <w:rPr>
                <w:sz w:val="20"/>
                <w:szCs w:val="20"/>
              </w:rPr>
            </w:pPr>
            <m:oMath>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1-δ</m:t>
                  </m:r>
                </m:den>
              </m:f>
              <m:sSup>
                <m:sSupPr>
                  <m:ctrlPr>
                    <w:rPr>
                      <w:rFonts w:ascii="Cambria Math" w:hAnsi="Cambria Math"/>
                      <w:i/>
                      <w:sz w:val="20"/>
                      <w:szCs w:val="20"/>
                    </w:rPr>
                  </m:ctrlPr>
                </m:sSupPr>
                <m:e>
                  <m:r>
                    <w:rPr>
                      <w:rFonts w:ascii="Cambria Math" w:hAnsi="Cambria Math"/>
                      <w:sz w:val="20"/>
                      <w:szCs w:val="20"/>
                    </w:rPr>
                    <m:t>π</m:t>
                  </m:r>
                </m:e>
                <m:sup>
                  <m:r>
                    <w:rPr>
                      <w:rFonts w:ascii="Cambria Math" w:hAnsi="Cambria Math"/>
                      <w:sz w:val="20"/>
                      <w:szCs w:val="20"/>
                    </w:rPr>
                    <m:t>car</m:t>
                  </m:r>
                </m:sup>
              </m:sSup>
            </m:oMath>
            <w:r w:rsidR="00276095">
              <w:rPr>
                <w:sz w:val="20"/>
                <w:szCs w:val="20"/>
              </w:rPr>
              <w:t xml:space="preserve">, </w:t>
            </w:r>
            <m:oMath>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1-δ</m:t>
                  </m:r>
                </m:den>
              </m:f>
              <m:sSup>
                <m:sSupPr>
                  <m:ctrlPr>
                    <w:rPr>
                      <w:rFonts w:ascii="Cambria Math" w:hAnsi="Cambria Math"/>
                      <w:i/>
                      <w:sz w:val="20"/>
                      <w:szCs w:val="20"/>
                    </w:rPr>
                  </m:ctrlPr>
                </m:sSupPr>
                <m:e>
                  <m:r>
                    <w:rPr>
                      <w:rFonts w:ascii="Cambria Math" w:hAnsi="Cambria Math"/>
                      <w:sz w:val="20"/>
                      <w:szCs w:val="20"/>
                    </w:rPr>
                    <m:t>π</m:t>
                  </m:r>
                </m:e>
                <m:sup>
                  <m:r>
                    <w:rPr>
                      <w:rFonts w:ascii="Cambria Math" w:hAnsi="Cambria Math"/>
                      <w:sz w:val="20"/>
                      <w:szCs w:val="20"/>
                    </w:rPr>
                    <m:t>car</m:t>
                  </m:r>
                </m:sup>
              </m:sSup>
            </m:oMath>
          </w:p>
        </w:tc>
      </w:tr>
    </w:tbl>
    <w:p w14:paraId="6F281DE7" w14:textId="4C2E7C6F" w:rsidR="00276095" w:rsidRDefault="00276095" w:rsidP="008E26DD">
      <w:pPr>
        <w:rPr>
          <w:sz w:val="24"/>
          <w:szCs w:val="24"/>
        </w:rPr>
      </w:pPr>
      <w:r>
        <w:rPr>
          <w:sz w:val="24"/>
          <w:szCs w:val="24"/>
        </w:rPr>
        <w:t>Hieruit blijkt dat een bedrijf het kartel altijd zal melden wanneer de duopolieverliezen negatief worden, omdat dit een dominante strategie is. Melden levert naar verwachting altijd meer op dan niet afwijken. In dit geval doet de clementieregeling dus wat het moet doen, het destabiliseert een kartel dat anders zou blijven bestaan.</w:t>
      </w:r>
      <w:r w:rsidR="006423C6">
        <w:rPr>
          <w:sz w:val="24"/>
          <w:szCs w:val="24"/>
        </w:rPr>
        <w:br w:type="page"/>
      </w:r>
    </w:p>
    <w:p w14:paraId="0D8B1D0E" w14:textId="3CF51676" w:rsidR="00276095" w:rsidRDefault="00276095" w:rsidP="00276095">
      <w:pPr>
        <w:pStyle w:val="Heading1"/>
        <w:rPr>
          <w:rFonts w:ascii="Arial" w:hAnsi="Arial" w:cs="Arial"/>
          <w:b/>
          <w:color w:val="auto"/>
          <w:sz w:val="28"/>
          <w:szCs w:val="28"/>
        </w:rPr>
      </w:pPr>
      <w:bookmarkStart w:id="8" w:name="_Toc454493274"/>
      <w:r w:rsidRPr="00276095">
        <w:rPr>
          <w:rFonts w:ascii="Arial" w:hAnsi="Arial" w:cs="Arial"/>
          <w:b/>
          <w:color w:val="auto"/>
          <w:sz w:val="28"/>
          <w:szCs w:val="28"/>
        </w:rPr>
        <w:lastRenderedPageBreak/>
        <w:t>Model met incomplete informatie</w:t>
      </w:r>
      <w:bookmarkEnd w:id="8"/>
    </w:p>
    <w:p w14:paraId="216B758D" w14:textId="679FFD0B" w:rsidR="009C4C93" w:rsidRPr="009C4C93" w:rsidRDefault="009C4C93" w:rsidP="009C4C93">
      <w:pPr>
        <w:rPr>
          <w:lang w:eastAsia="nl-NL"/>
        </w:rPr>
      </w:pPr>
      <w:r w:rsidRPr="006D528A">
        <w:rPr>
          <w:sz w:val="24"/>
          <w:szCs w:val="24"/>
        </w:rPr>
        <w:t>In werkelijkheid zullen bedrijven niet op de hoogte zijn van de exacte reserve van hun concurrenten zoals hiervoor steeds de aanname was</w:t>
      </w:r>
      <w:r w:rsidR="00EA2786">
        <w:rPr>
          <w:sz w:val="24"/>
          <w:szCs w:val="24"/>
        </w:rPr>
        <w:t xml:space="preserve">. In dit hoofdstuk wordt onderzocht hoe bedrijven zich dan gedragen wanneer de duopoliewinsten negatief worden en de bedrijven elkaars reserve niet kennen. Hierdoor kunnen zij niet exact voorspellen hoe het andere bedrijf zich zal gedragen. De vraag is of bedrijven af zullen wijken en zo ja, wanneer? Ook wordt gekeken wanneer bedrijven uit de markt zullen stappen als er is afgeweken van het kartel. </w:t>
      </w:r>
    </w:p>
    <w:p w14:paraId="1681289B" w14:textId="0DEB552B" w:rsidR="009C4C93" w:rsidRDefault="006113AA" w:rsidP="009C4C93">
      <w:pPr>
        <w:pStyle w:val="Heading2"/>
        <w:rPr>
          <w:rFonts w:ascii="Arial" w:hAnsi="Arial" w:cs="Arial"/>
          <w:b/>
          <w:color w:val="auto"/>
          <w:sz w:val="24"/>
          <w:szCs w:val="24"/>
          <w:lang w:eastAsia="nl-NL"/>
        </w:rPr>
      </w:pPr>
      <w:bookmarkStart w:id="9" w:name="_Toc454493275"/>
      <w:r>
        <w:rPr>
          <w:rFonts w:ascii="Arial" w:hAnsi="Arial" w:cs="Arial"/>
          <w:b/>
          <w:color w:val="auto"/>
          <w:sz w:val="24"/>
          <w:szCs w:val="24"/>
          <w:lang w:eastAsia="nl-NL"/>
        </w:rPr>
        <w:t>Doorgaan of de markt verlaten</w:t>
      </w:r>
      <w:bookmarkEnd w:id="9"/>
    </w:p>
    <w:p w14:paraId="1499B972" w14:textId="6E9C907D" w:rsidR="006423C6" w:rsidRDefault="0077784E" w:rsidP="0077784E">
      <w:pPr>
        <w:rPr>
          <w:sz w:val="24"/>
          <w:szCs w:val="24"/>
        </w:rPr>
      </w:pPr>
      <w:r w:rsidRPr="0077784E">
        <w:rPr>
          <w:sz w:val="24"/>
          <w:szCs w:val="24"/>
        </w:rPr>
        <w:t xml:space="preserve">Om te kunnen onderzoeken of een bedrijf in eerste instantie zal afwijken of niet, moet eerst gekeken worden naar hoe de bedrijven zich gedragen nadat al is afgeweken. Wanneer dit gedrag geanalyseerd is, kan het verwerkt worden in de afweging van een bedrijf </w:t>
      </w:r>
      <w:r>
        <w:rPr>
          <w:sz w:val="24"/>
          <w:szCs w:val="24"/>
        </w:rPr>
        <w:t xml:space="preserve">om al dan niet af te wijken. </w:t>
      </w:r>
      <w:r w:rsidRPr="0077784E">
        <w:rPr>
          <w:sz w:val="24"/>
          <w:szCs w:val="24"/>
        </w:rPr>
        <w:t xml:space="preserve">Gesteld wordt dat de reserves uniform verdeeld zijn van 0 tot  </w:t>
      </w:r>
      <m:oMath>
        <m:acc>
          <m:accPr>
            <m:chr m:val="̅"/>
            <m:ctrlPr>
              <w:rPr>
                <w:rFonts w:ascii="Cambria Math" w:hAnsi="Cambria Math"/>
                <w:i/>
                <w:sz w:val="24"/>
                <w:szCs w:val="24"/>
              </w:rPr>
            </m:ctrlPr>
          </m:accPr>
          <m:e>
            <m:r>
              <w:rPr>
                <w:rFonts w:ascii="Cambria Math" w:hAnsi="Cambria Math"/>
                <w:sz w:val="24"/>
                <w:szCs w:val="24"/>
              </w:rPr>
              <m:t>W</m:t>
            </m:r>
          </m:e>
        </m:acc>
        <m:r>
          <w:rPr>
            <w:rFonts w:ascii="Cambria Math" w:hAnsi="Cambria Math"/>
            <w:sz w:val="24"/>
            <w:szCs w:val="24"/>
          </w:rPr>
          <m:t xml:space="preserve"> </m:t>
        </m:r>
      </m:oMath>
      <w:r w:rsidRPr="0077784E">
        <w:rPr>
          <w:sz w:val="24"/>
          <w:szCs w:val="24"/>
        </w:rPr>
        <w:t xml:space="preserve">en dat </w:t>
      </w:r>
      <m:oMath>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x</m:t>
            </m:r>
          </m:sub>
        </m:sSub>
        <m:r>
          <w:rPr>
            <w:rFonts w:ascii="Cambria Math" w:hAnsi="Cambria Math"/>
            <w:sz w:val="24"/>
            <w:szCs w:val="24"/>
          </w:rPr>
          <m:t xml:space="preserve"> </m:t>
        </m:r>
      </m:oMath>
      <w:r w:rsidRPr="0077784E">
        <w:rPr>
          <w:rFonts w:ascii="Cambria Math" w:hAnsi="Cambria Math" w:cs="Cambria Math"/>
          <w:sz w:val="24"/>
          <w:szCs w:val="24"/>
        </w:rPr>
        <w:t>∈</w:t>
      </w:r>
      <w:r w:rsidRPr="0077784E">
        <w:rPr>
          <w:sz w:val="24"/>
          <w:szCs w:val="24"/>
        </w:rPr>
        <w:t xml:space="preserve"> [0,</w:t>
      </w:r>
      <m:oMath>
        <m:acc>
          <m:accPr>
            <m:chr m:val="̅"/>
            <m:ctrlPr>
              <w:rPr>
                <w:rFonts w:ascii="Cambria Math" w:hAnsi="Cambria Math"/>
                <w:i/>
                <w:sz w:val="24"/>
                <w:szCs w:val="24"/>
              </w:rPr>
            </m:ctrlPr>
          </m:accPr>
          <m:e>
            <m:r>
              <w:rPr>
                <w:rFonts w:ascii="Cambria Math" w:hAnsi="Cambria Math"/>
                <w:sz w:val="24"/>
                <w:szCs w:val="24"/>
              </w:rPr>
              <m:t>W</m:t>
            </m:r>
          </m:e>
        </m:acc>
      </m:oMath>
      <w:r w:rsidRPr="0077784E">
        <w:rPr>
          <w:sz w:val="24"/>
          <w:szCs w:val="24"/>
        </w:rPr>
        <w:t>].</w:t>
      </w:r>
      <w:r>
        <w:rPr>
          <w:sz w:val="24"/>
          <w:szCs w:val="24"/>
        </w:rPr>
        <w:t xml:space="preserve"> </w:t>
      </w:r>
    </w:p>
    <w:p w14:paraId="776E90C7" w14:textId="6EB9DF6C" w:rsidR="001F4D6D" w:rsidRDefault="00D23051" w:rsidP="0077784E">
      <w:pPr>
        <w:rPr>
          <w:rFonts w:eastAsiaTheme="minorEastAsia"/>
          <w:sz w:val="24"/>
          <w:szCs w:val="24"/>
        </w:rPr>
      </w:pPr>
      <w:r>
        <w:rPr>
          <w:sz w:val="24"/>
          <w:szCs w:val="24"/>
        </w:rPr>
        <w:tab/>
      </w:r>
      <w:r w:rsidR="007A26CC">
        <w:rPr>
          <w:sz w:val="24"/>
          <w:szCs w:val="24"/>
        </w:rPr>
        <w:t>Stel nu dat er al is afgeweken en dat de deviation profits/losses even buiten beschouwing worden gelaten. Zal een bedrijf de markt verlaten?</w:t>
      </w:r>
      <w:r>
        <w:rPr>
          <w:rFonts w:eastAsiaTheme="minorEastAsia"/>
          <w:sz w:val="24"/>
          <w:szCs w:val="24"/>
        </w:rPr>
        <w:t xml:space="preserve"> Wanneer de verwachte waarde van ‘in de markt blijven’ groter is dan ‘weggaan’, dan zal hij logischerwijs in de markt blijven. De markt verlaten levert een verwacht nut op ter grootte van zijn reserve, deze kan hij tenslotte meenemen wanneer hij de markt verlaat. Het verwachte nut van in de markt blijven is een som van de kans dat hij wint en de kans dat hij verliest. </w:t>
      </w:r>
      <w:r w:rsidR="006A3B43">
        <w:rPr>
          <w:rFonts w:eastAsiaTheme="minorEastAsia"/>
          <w:sz w:val="24"/>
          <w:szCs w:val="24"/>
        </w:rPr>
        <w:t>De kans dat hij wint hangt vervolgens weer af van zijn eigen reserve en van de reserve van de ander. Aangezien de reserve van de ander nu onbekend is, moet worden gerekend  met een verwachte reserve.</w:t>
      </w:r>
      <w:r w:rsidR="008C3E3E">
        <w:rPr>
          <w:rFonts w:eastAsiaTheme="minorEastAsia"/>
          <w:sz w:val="24"/>
          <w:szCs w:val="24"/>
        </w:rPr>
        <w:t xml:space="preserve"> </w:t>
      </w:r>
      <w:r w:rsidR="00443104">
        <w:rPr>
          <w:rFonts w:eastAsiaTheme="minorEastAsia"/>
          <w:sz w:val="24"/>
          <w:szCs w:val="24"/>
        </w:rPr>
        <w:t xml:space="preserve">Wat is de reserve van die ander? De maximale reserve </w:t>
      </w:r>
      <w:r w:rsidR="00D60783">
        <w:rPr>
          <w:rFonts w:eastAsiaTheme="minorEastAsia"/>
          <w:sz w:val="24"/>
          <w:szCs w:val="24"/>
        </w:rPr>
        <w:t>die een bedrijf kan hebben voordat is afgeweken is</w:t>
      </w:r>
      <w:r w:rsidR="00443104">
        <w:rPr>
          <w:rFonts w:eastAsiaTheme="minorEastAsia"/>
          <w:sz w:val="24"/>
          <w:szCs w:val="24"/>
        </w:rPr>
        <w:t xml:space="preserve"> </w:t>
      </w:r>
      <m:oMath>
        <m:acc>
          <m:accPr>
            <m:chr m:val="̅"/>
            <m:ctrlPr>
              <w:rPr>
                <w:rFonts w:ascii="Cambria Math" w:hAnsi="Cambria Math"/>
                <w:i/>
                <w:sz w:val="24"/>
                <w:szCs w:val="24"/>
              </w:rPr>
            </m:ctrlPr>
          </m:accPr>
          <m:e>
            <m:r>
              <w:rPr>
                <w:rFonts w:ascii="Cambria Math" w:hAnsi="Cambria Math"/>
                <w:sz w:val="24"/>
                <w:szCs w:val="24"/>
              </w:rPr>
              <m:t>W</m:t>
            </m:r>
          </m:e>
        </m:acc>
      </m:oMath>
      <w:r w:rsidR="00D60783">
        <w:rPr>
          <w:rFonts w:eastAsiaTheme="minorEastAsia"/>
          <w:sz w:val="24"/>
          <w:szCs w:val="24"/>
        </w:rPr>
        <w:t xml:space="preserve">. </w:t>
      </w:r>
      <w:r w:rsidR="001F4D6D">
        <w:rPr>
          <w:rFonts w:eastAsiaTheme="minorEastAsia"/>
          <w:sz w:val="24"/>
          <w:szCs w:val="24"/>
        </w:rPr>
        <w:t>Hier komt elke periode rente bij en aan het eind van de periode gaat er</w:t>
      </w:r>
      <w:r w:rsidR="00D60783">
        <w:rPr>
          <w:rFonts w:eastAsiaTheme="minorEastAsia"/>
          <w:sz w:val="24"/>
          <w:szCs w:val="24"/>
        </w:rPr>
        <w:t xml:space="preserve"> </w:t>
      </w:r>
      <m:oMath>
        <m:sSup>
          <m:sSupPr>
            <m:ctrlPr>
              <w:rPr>
                <w:rFonts w:ascii="Cambria Math" w:hAnsi="Cambria Math"/>
                <w:i/>
                <w:sz w:val="24"/>
                <w:szCs w:val="24"/>
              </w:rPr>
            </m:ctrlPr>
          </m:sSupPr>
          <m:e>
            <m:r>
              <w:rPr>
                <w:rFonts w:ascii="Cambria Math" w:hAnsi="Cambria Math"/>
                <w:sz w:val="24"/>
                <w:szCs w:val="24"/>
              </w:rPr>
              <m:t>π</m:t>
            </m:r>
          </m:e>
          <m:sup>
            <m:r>
              <w:rPr>
                <w:rFonts w:ascii="Cambria Math" w:hAnsi="Cambria Math"/>
                <w:sz w:val="24"/>
                <w:szCs w:val="24"/>
              </w:rPr>
              <m:t>duo</m:t>
            </m:r>
          </m:sup>
        </m:sSup>
      </m:oMath>
      <w:r w:rsidR="001F4D6D">
        <w:rPr>
          <w:rFonts w:eastAsiaTheme="minorEastAsia"/>
          <w:sz w:val="24"/>
          <w:szCs w:val="24"/>
        </w:rPr>
        <w:t xml:space="preserve"> van af. Met behulp van de volgende formule is dan te berekenen wat de maximale grootte van de reserve is op </w:t>
      </w:r>
      <m:oMath>
        <m:r>
          <w:rPr>
            <w:rFonts w:ascii="Cambria Math" w:eastAsiaTheme="minorEastAsia" w:hAnsi="Cambria Math"/>
            <w:sz w:val="24"/>
            <w:szCs w:val="24"/>
          </w:rPr>
          <m:t>t</m:t>
        </m:r>
      </m:oMath>
      <w:r w:rsidR="001F4D6D">
        <w:rPr>
          <w:rFonts w:eastAsiaTheme="minorEastAsia"/>
          <w:sz w:val="24"/>
          <w:szCs w:val="24"/>
        </w:rPr>
        <w:t xml:space="preserve"> perioden na afwijken:</w:t>
      </w:r>
      <w:r w:rsidR="001F4D6D">
        <w:rPr>
          <w:rStyle w:val="FootnoteReference"/>
          <w:rFonts w:eastAsiaTheme="minorEastAsia"/>
          <w:sz w:val="24"/>
          <w:szCs w:val="24"/>
        </w:rPr>
        <w:footnoteReference w:id="2"/>
      </w:r>
    </w:p>
    <w:p w14:paraId="4251C840" w14:textId="6D49F9DE" w:rsidR="00443104" w:rsidRPr="001F4D6D" w:rsidRDefault="00F61195" w:rsidP="0077784E">
      <w:pPr>
        <w:rPr>
          <w:rFonts w:eastAsiaTheme="minorEastAsia"/>
          <w:sz w:val="24"/>
          <w:szCs w:val="24"/>
        </w:rPr>
      </w:pPr>
      <m:oMathPara>
        <m:oMath>
          <m:sSup>
            <m:sSupPr>
              <m:ctrlPr>
                <w:rPr>
                  <w:rFonts w:ascii="Cambria Math" w:eastAsiaTheme="minorEastAsia" w:hAnsi="Cambria Math"/>
                  <w:i/>
                  <w:sz w:val="24"/>
                  <w:szCs w:val="24"/>
                </w:rPr>
              </m:ctrlPr>
            </m:sSupPr>
            <m:e>
              <m:acc>
                <m:accPr>
                  <m:chr m:val="̅"/>
                  <m:ctrlPr>
                    <w:rPr>
                      <w:rFonts w:ascii="Cambria Math" w:hAnsi="Cambria Math"/>
                      <w:i/>
                      <w:sz w:val="24"/>
                      <w:szCs w:val="24"/>
                    </w:rPr>
                  </m:ctrlPr>
                </m:accPr>
                <m:e>
                  <m:r>
                    <w:rPr>
                      <w:rFonts w:ascii="Cambria Math" w:hAnsi="Cambria Math"/>
                      <w:sz w:val="24"/>
                      <w:szCs w:val="24"/>
                    </w:rPr>
                    <m:t>W</m:t>
                  </m:r>
                </m:e>
              </m:acc>
            </m:e>
            <m:sup>
              <m:r>
                <w:rPr>
                  <w:rFonts w:ascii="Cambria Math" w:eastAsiaTheme="minorEastAsia" w:hAnsi="Cambria Math"/>
                  <w:sz w:val="24"/>
                  <w:szCs w:val="24"/>
                </w:rPr>
                <m:t>t</m:t>
              </m:r>
            </m:sup>
          </m:sSup>
          <m:r>
            <w:rPr>
              <w:rFonts w:ascii="Cambria Math" w:eastAsiaTheme="minorEastAsia" w:hAnsi="Cambria Math"/>
              <w:sz w:val="24"/>
              <w:szCs w:val="24"/>
            </w:rPr>
            <m:t>=</m:t>
          </m:r>
          <m:f>
            <m:fPr>
              <m:ctrlPr>
                <w:rPr>
                  <w:rFonts w:ascii="Cambria Math" w:eastAsiaTheme="minorEastAsia" w:hAnsi="Cambria Math"/>
                  <w:i/>
                  <w:sz w:val="24"/>
                  <w:szCs w:val="24"/>
                </w:rPr>
              </m:ctrlPr>
            </m:fPr>
            <m:num>
              <m:sSup>
                <m:sSupPr>
                  <m:ctrlPr>
                    <w:rPr>
                      <w:rFonts w:ascii="Cambria Math" w:eastAsiaTheme="minorEastAsia" w:hAnsi="Cambria Math"/>
                      <w:i/>
                      <w:sz w:val="24"/>
                      <w:szCs w:val="24"/>
                    </w:rPr>
                  </m:ctrlPr>
                </m:sSupPr>
                <m:e>
                  <m:r>
                    <w:rPr>
                      <w:rFonts w:ascii="Cambria Math" w:eastAsiaTheme="minorEastAsia" w:hAnsi="Cambria Math"/>
                      <w:sz w:val="24"/>
                      <w:szCs w:val="24"/>
                    </w:rPr>
                    <m:t>π</m:t>
                  </m:r>
                </m:e>
                <m:sup>
                  <m:r>
                    <w:rPr>
                      <w:rFonts w:ascii="Cambria Math" w:eastAsiaTheme="minorEastAsia" w:hAnsi="Cambria Math"/>
                      <w:sz w:val="24"/>
                      <w:szCs w:val="24"/>
                    </w:rPr>
                    <m:t>duo</m:t>
                  </m:r>
                </m:sup>
              </m:sSup>
            </m:num>
            <m:den>
              <m:r>
                <w:rPr>
                  <w:rFonts w:ascii="Cambria Math" w:eastAsiaTheme="minorEastAsia" w:hAnsi="Cambria Math"/>
                  <w:sz w:val="24"/>
                  <w:szCs w:val="24"/>
                </w:rPr>
                <m:t>r</m:t>
              </m:r>
            </m:den>
          </m:f>
          <m:r>
            <w:rPr>
              <w:rFonts w:ascii="Cambria Math" w:eastAsiaTheme="minorEastAsia" w:hAnsi="Cambria Math"/>
              <w:sz w:val="24"/>
              <w:szCs w:val="24"/>
            </w:rPr>
            <m:t>-</m:t>
          </m:r>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r>
                    <w:rPr>
                      <w:rFonts w:ascii="Cambria Math" w:eastAsiaTheme="minorEastAsia" w:hAnsi="Cambria Math"/>
                      <w:sz w:val="24"/>
                      <w:szCs w:val="24"/>
                    </w:rPr>
                    <m:t>1+r</m:t>
                  </m:r>
                </m:e>
              </m:d>
            </m:e>
            <m:sup>
              <m:r>
                <w:rPr>
                  <w:rFonts w:ascii="Cambria Math" w:eastAsiaTheme="minorEastAsia" w:hAnsi="Cambria Math"/>
                  <w:sz w:val="24"/>
                  <w:szCs w:val="24"/>
                </w:rPr>
                <m:t>t</m:t>
              </m:r>
            </m:sup>
          </m:sSup>
          <m:r>
            <w:rPr>
              <w:rFonts w:ascii="Cambria Math" w:eastAsiaTheme="minorEastAsia" w:hAnsi="Cambria Math"/>
              <w:sz w:val="24"/>
              <w:szCs w:val="24"/>
            </w:rPr>
            <m:t>∙</m:t>
          </m:r>
          <m:d>
            <m:dPr>
              <m:ctrlPr>
                <w:rPr>
                  <w:rFonts w:ascii="Cambria Math" w:eastAsiaTheme="minorEastAsia" w:hAnsi="Cambria Math"/>
                  <w:i/>
                  <w:sz w:val="24"/>
                  <w:szCs w:val="24"/>
                </w:rPr>
              </m:ctrlPr>
            </m:dPr>
            <m:e>
              <m:f>
                <m:fPr>
                  <m:ctrlPr>
                    <w:rPr>
                      <w:rFonts w:ascii="Cambria Math" w:eastAsiaTheme="minorEastAsia" w:hAnsi="Cambria Math"/>
                      <w:i/>
                      <w:sz w:val="24"/>
                      <w:szCs w:val="24"/>
                    </w:rPr>
                  </m:ctrlPr>
                </m:fPr>
                <m:num>
                  <m:sSup>
                    <m:sSupPr>
                      <m:ctrlPr>
                        <w:rPr>
                          <w:rFonts w:ascii="Cambria Math" w:eastAsiaTheme="minorEastAsia" w:hAnsi="Cambria Math"/>
                          <w:i/>
                          <w:sz w:val="24"/>
                          <w:szCs w:val="24"/>
                        </w:rPr>
                      </m:ctrlPr>
                    </m:sSupPr>
                    <m:e>
                      <m:r>
                        <w:rPr>
                          <w:rFonts w:ascii="Cambria Math" w:eastAsiaTheme="minorEastAsia" w:hAnsi="Cambria Math"/>
                          <w:sz w:val="24"/>
                          <w:szCs w:val="24"/>
                        </w:rPr>
                        <m:t>π</m:t>
                      </m:r>
                    </m:e>
                    <m:sup>
                      <m:r>
                        <w:rPr>
                          <w:rFonts w:ascii="Cambria Math" w:eastAsiaTheme="minorEastAsia" w:hAnsi="Cambria Math"/>
                          <w:sz w:val="24"/>
                          <w:szCs w:val="24"/>
                        </w:rPr>
                        <m:t>duo</m:t>
                      </m:r>
                    </m:sup>
                  </m:sSup>
                </m:num>
                <m:den>
                  <m:r>
                    <w:rPr>
                      <w:rFonts w:ascii="Cambria Math" w:eastAsiaTheme="minorEastAsia" w:hAnsi="Cambria Math"/>
                      <w:sz w:val="24"/>
                      <w:szCs w:val="24"/>
                    </w:rPr>
                    <m:t>r</m:t>
                  </m:r>
                </m:den>
              </m:f>
              <m:r>
                <w:rPr>
                  <w:rFonts w:ascii="Cambria Math" w:eastAsiaTheme="minorEastAsia" w:hAnsi="Cambria Math"/>
                  <w:sz w:val="24"/>
                  <w:szCs w:val="24"/>
                </w:rPr>
                <m:t>-</m:t>
              </m:r>
              <m:acc>
                <m:accPr>
                  <m:chr m:val="̅"/>
                  <m:ctrlPr>
                    <w:rPr>
                      <w:rFonts w:ascii="Cambria Math" w:hAnsi="Cambria Math"/>
                      <w:i/>
                      <w:sz w:val="24"/>
                      <w:szCs w:val="24"/>
                    </w:rPr>
                  </m:ctrlPr>
                </m:accPr>
                <m:e>
                  <m:r>
                    <w:rPr>
                      <w:rFonts w:ascii="Cambria Math" w:hAnsi="Cambria Math"/>
                      <w:sz w:val="24"/>
                      <w:szCs w:val="24"/>
                    </w:rPr>
                    <m:t>W</m:t>
                  </m:r>
                </m:e>
              </m:acc>
              <m:ctrlPr>
                <w:rPr>
                  <w:rFonts w:ascii="Cambria Math" w:hAnsi="Cambria Math"/>
                  <w:i/>
                  <w:sz w:val="24"/>
                  <w:szCs w:val="24"/>
                </w:rPr>
              </m:ctrlPr>
            </m:e>
          </m:d>
        </m:oMath>
      </m:oMathPara>
    </w:p>
    <w:p w14:paraId="36C1C56E" w14:textId="34286D36" w:rsidR="004E3D6E" w:rsidRDefault="001F4D6D" w:rsidP="0077784E">
      <w:pPr>
        <w:rPr>
          <w:rFonts w:eastAsiaTheme="minorEastAsia"/>
          <w:sz w:val="24"/>
          <w:szCs w:val="24"/>
        </w:rPr>
      </w:pPr>
      <w:r>
        <w:rPr>
          <w:rFonts w:eastAsiaTheme="minorEastAsia"/>
          <w:sz w:val="24"/>
          <w:szCs w:val="24"/>
        </w:rPr>
        <w:lastRenderedPageBreak/>
        <w:tab/>
        <w:t>Nu de maximale reserve bekend is die een bedrijf kan hebben op een bepaald moment, kan dit gebruikt worden om de ve</w:t>
      </w:r>
      <w:r w:rsidR="00721AF6">
        <w:rPr>
          <w:rFonts w:eastAsiaTheme="minorEastAsia"/>
          <w:sz w:val="24"/>
          <w:szCs w:val="24"/>
        </w:rPr>
        <w:t xml:space="preserve">rwachte reserve uit te rekenen. Omdat de reserves uniform verdeeld zijn, ligt de verwachte reserve precies tussen de maximale reserve en de minimale reserve van een bedrijf. De minimale reserve is de drempelwaarde </w:t>
      </w:r>
      <w:r w:rsidR="00F56909">
        <w:rPr>
          <w:rFonts w:eastAsiaTheme="minorEastAsia"/>
          <w:sz w:val="24"/>
          <w:szCs w:val="24"/>
        </w:rPr>
        <w:t>waarvoor het bedrijf nog door ging in de voorgaande periode,</w:t>
      </w:r>
      <w:r w:rsidR="00721AF6">
        <w:rPr>
          <w:rFonts w:eastAsiaTheme="minorEastAsia"/>
          <w:sz w:val="24"/>
          <w:szCs w:val="24"/>
        </w:rPr>
        <w:t xml:space="preserve"> aangepast voor rente en duopolieverlies. </w:t>
      </w:r>
      <w:r w:rsidR="00781CC6">
        <w:rPr>
          <w:rFonts w:eastAsiaTheme="minorEastAsia"/>
          <w:sz w:val="24"/>
          <w:szCs w:val="24"/>
        </w:rPr>
        <w:t xml:space="preserve">Aangezien de ander ook beslist of hij doorgaat op basis van de verwachte reserve van de ander, is deze minimale reserve afhankelijk van de verwachte reserve in de voorgaande periode. </w:t>
      </w:r>
      <w:r w:rsidR="004E3D6E">
        <w:rPr>
          <w:rFonts w:eastAsiaTheme="minorEastAsia"/>
          <w:sz w:val="24"/>
          <w:szCs w:val="24"/>
        </w:rPr>
        <w:t>Stel nu er wordt afgeweken en dat het bedrijf een reserve heeft waarmee hij het nog exact één periode vol kan houden. Indien de ander daarna niet de markt heeft verla</w:t>
      </w:r>
      <w:r w:rsidR="00F536FB">
        <w:rPr>
          <w:rFonts w:eastAsiaTheme="minorEastAsia"/>
          <w:sz w:val="24"/>
          <w:szCs w:val="24"/>
        </w:rPr>
        <w:t>t</w:t>
      </w:r>
      <w:r w:rsidR="004E3D6E">
        <w:rPr>
          <w:rFonts w:eastAsiaTheme="minorEastAsia"/>
          <w:sz w:val="24"/>
          <w:szCs w:val="24"/>
        </w:rPr>
        <w:t>en, dan zal hij de markt moeten verlaten omdat zijn reserve daarna onder nul gaat komen. Zal hij er nu voor kiezen in de markt te blijven of de markt te verlaten? De formule hiervoor is:</w:t>
      </w:r>
    </w:p>
    <w:p w14:paraId="2CF8E925" w14:textId="68A5DB53" w:rsidR="004E3D6E" w:rsidRPr="001F4D6D" w:rsidRDefault="00F61195" w:rsidP="0077784E">
      <w:pPr>
        <w:rPr>
          <w:rFonts w:eastAsiaTheme="minorEastAsia"/>
          <w:sz w:val="24"/>
          <w:szCs w:val="24"/>
        </w:rPr>
      </w:pPr>
      <m:oMathPara>
        <m:oMath>
          <m:f>
            <m:fPr>
              <m:ctrlPr>
                <w:rPr>
                  <w:rFonts w:ascii="Cambria Math" w:hAnsi="Cambria Math"/>
                  <w:i/>
                  <w:sz w:val="20"/>
                  <w:szCs w:val="20"/>
                </w:rPr>
              </m:ctrlPr>
            </m:fPr>
            <m:num>
              <m:sSup>
                <m:sSupPr>
                  <m:ctrlPr>
                    <w:rPr>
                      <w:rFonts w:ascii="Cambria Math" w:hAnsi="Cambria Math"/>
                      <w:i/>
                      <w:sz w:val="20"/>
                      <w:szCs w:val="20"/>
                    </w:rPr>
                  </m:ctrlPr>
                </m:sSupPr>
                <m:e>
                  <m:r>
                    <w:rPr>
                      <w:rFonts w:ascii="Cambria Math" w:hAnsi="Cambria Math"/>
                      <w:sz w:val="20"/>
                      <w:szCs w:val="20"/>
                    </w:rPr>
                    <m:t>W</m:t>
                  </m:r>
                </m:e>
                <m:sup>
                  <m:r>
                    <w:rPr>
                      <w:rFonts w:ascii="Cambria Math" w:hAnsi="Cambria Math"/>
                      <w:sz w:val="20"/>
                      <w:szCs w:val="20"/>
                    </w:rPr>
                    <m:t>*</m:t>
                  </m:r>
                </m:sup>
              </m:sSup>
            </m:num>
            <m:den>
              <m:bar>
                <m:barPr>
                  <m:pos m:val="top"/>
                  <m:ctrlPr>
                    <w:rPr>
                      <w:rFonts w:ascii="Cambria Math" w:hAnsi="Cambria Math"/>
                      <w:i/>
                      <w:sz w:val="20"/>
                      <w:szCs w:val="20"/>
                    </w:rPr>
                  </m:ctrlPr>
                </m:barPr>
                <m:e>
                  <m:r>
                    <w:rPr>
                      <w:rFonts w:ascii="Cambria Math" w:hAnsi="Cambria Math"/>
                      <w:sz w:val="20"/>
                      <w:szCs w:val="20"/>
                    </w:rPr>
                    <m:t>W</m:t>
                  </m:r>
                </m:e>
              </m:bar>
            </m:den>
          </m:f>
          <m:d>
            <m:dPr>
              <m:ctrlPr>
                <w:rPr>
                  <w:rFonts w:ascii="Cambria Math" w:eastAsiaTheme="minorEastAsia" w:hAnsi="Cambria Math"/>
                  <w:i/>
                  <w:sz w:val="20"/>
                  <w:szCs w:val="20"/>
                </w:rPr>
              </m:ctrlPr>
            </m:dPr>
            <m:e>
              <m:sSup>
                <m:sSupPr>
                  <m:ctrlPr>
                    <w:rPr>
                      <w:rFonts w:ascii="Cambria Math" w:eastAsiaTheme="minorEastAsia" w:hAnsi="Cambria Math"/>
                      <w:i/>
                      <w:sz w:val="20"/>
                      <w:szCs w:val="20"/>
                    </w:rPr>
                  </m:ctrlPr>
                </m:sSupPr>
                <m:e>
                  <m:r>
                    <w:rPr>
                      <w:rFonts w:ascii="Cambria Math" w:eastAsiaTheme="minorEastAsia" w:hAnsi="Cambria Math"/>
                      <w:sz w:val="20"/>
                      <w:szCs w:val="20"/>
                    </w:rPr>
                    <m:t>π</m:t>
                  </m:r>
                </m:e>
                <m:sup>
                  <m:r>
                    <w:rPr>
                      <w:rFonts w:ascii="Cambria Math" w:eastAsiaTheme="minorEastAsia" w:hAnsi="Cambria Math"/>
                      <w:sz w:val="20"/>
                      <w:szCs w:val="20"/>
                    </w:rPr>
                    <m:t>duo</m:t>
                  </m:r>
                </m:sup>
              </m:sSup>
              <m:r>
                <w:rPr>
                  <w:rFonts w:ascii="Cambria Math" w:eastAsiaTheme="minorEastAsia" w:hAnsi="Cambria Math"/>
                  <w:sz w:val="20"/>
                  <w:szCs w:val="20"/>
                </w:rPr>
                <m:t>+</m:t>
              </m:r>
              <m:f>
                <m:fPr>
                  <m:ctrlPr>
                    <w:rPr>
                      <w:rFonts w:ascii="Cambria Math" w:eastAsiaTheme="minorEastAsia" w:hAnsi="Cambria Math"/>
                      <w:i/>
                      <w:sz w:val="20"/>
                      <w:szCs w:val="20"/>
                    </w:rPr>
                  </m:ctrlPr>
                </m:fPr>
                <m:num>
                  <m:r>
                    <w:rPr>
                      <w:rFonts w:ascii="Cambria Math" w:eastAsiaTheme="minorEastAsia" w:hAnsi="Cambria Math"/>
                      <w:sz w:val="20"/>
                      <w:szCs w:val="20"/>
                    </w:rPr>
                    <m:t>1</m:t>
                  </m:r>
                </m:num>
                <m:den>
                  <m:r>
                    <w:rPr>
                      <w:rFonts w:ascii="Cambria Math" w:eastAsiaTheme="minorEastAsia" w:hAnsi="Cambria Math"/>
                      <w:sz w:val="20"/>
                      <w:szCs w:val="20"/>
                    </w:rPr>
                    <m:t>1-δ</m:t>
                  </m:r>
                </m:den>
              </m:f>
              <m:sSup>
                <m:sSupPr>
                  <m:ctrlPr>
                    <w:rPr>
                      <w:rFonts w:ascii="Cambria Math" w:eastAsiaTheme="minorEastAsia" w:hAnsi="Cambria Math"/>
                      <w:i/>
                      <w:sz w:val="20"/>
                      <w:szCs w:val="20"/>
                    </w:rPr>
                  </m:ctrlPr>
                </m:sSupPr>
                <m:e>
                  <m:r>
                    <w:rPr>
                      <w:rFonts w:ascii="Cambria Math" w:eastAsiaTheme="minorEastAsia" w:hAnsi="Cambria Math"/>
                      <w:sz w:val="20"/>
                      <w:szCs w:val="20"/>
                    </w:rPr>
                    <m:t>π</m:t>
                  </m:r>
                </m:e>
                <m:sup>
                  <m:r>
                    <w:rPr>
                      <w:rFonts w:ascii="Cambria Math" w:eastAsiaTheme="minorEastAsia" w:hAnsi="Cambria Math"/>
                      <w:sz w:val="20"/>
                      <w:szCs w:val="20"/>
                    </w:rPr>
                    <m:t>mon</m:t>
                  </m:r>
                </m:sup>
              </m:sSup>
              <m:r>
                <w:rPr>
                  <w:rFonts w:ascii="Cambria Math" w:eastAsiaTheme="minorEastAsia" w:hAnsi="Cambria Math"/>
                  <w:sz w:val="20"/>
                  <w:szCs w:val="20"/>
                </w:rPr>
                <m:t>-</m:t>
              </m:r>
              <m:sSup>
                <m:sSupPr>
                  <m:ctrlPr>
                    <w:rPr>
                      <w:rFonts w:ascii="Cambria Math" w:eastAsiaTheme="minorEastAsia" w:hAnsi="Cambria Math"/>
                      <w:i/>
                      <w:sz w:val="20"/>
                      <w:szCs w:val="20"/>
                    </w:rPr>
                  </m:ctrlPr>
                </m:sSupPr>
                <m:e>
                  <m:r>
                    <w:rPr>
                      <w:rFonts w:ascii="Cambria Math" w:eastAsiaTheme="minorEastAsia" w:hAnsi="Cambria Math"/>
                      <w:sz w:val="20"/>
                      <w:szCs w:val="20"/>
                    </w:rPr>
                    <m:t>π</m:t>
                  </m:r>
                </m:e>
                <m:sup>
                  <m:r>
                    <w:rPr>
                      <w:rFonts w:ascii="Cambria Math" w:eastAsiaTheme="minorEastAsia" w:hAnsi="Cambria Math"/>
                      <w:sz w:val="20"/>
                      <w:szCs w:val="20"/>
                    </w:rPr>
                    <m:t>mon</m:t>
                  </m:r>
                </m:sup>
              </m:sSup>
            </m:e>
          </m:d>
          <m:r>
            <w:rPr>
              <w:rFonts w:ascii="Cambria Math" w:eastAsiaTheme="minorEastAsia" w:hAnsi="Cambria Math"/>
              <w:sz w:val="20"/>
              <w:szCs w:val="20"/>
            </w:rPr>
            <m:t>+</m:t>
          </m:r>
          <m:d>
            <m:dPr>
              <m:ctrlPr>
                <w:rPr>
                  <w:rFonts w:ascii="Cambria Math" w:eastAsiaTheme="minorEastAsia" w:hAnsi="Cambria Math"/>
                  <w:i/>
                  <w:sz w:val="20"/>
                  <w:szCs w:val="20"/>
                </w:rPr>
              </m:ctrlPr>
            </m:dPr>
            <m:e>
              <m:r>
                <w:rPr>
                  <w:rFonts w:ascii="Cambria Math" w:eastAsiaTheme="minorEastAsia" w:hAnsi="Cambria Math"/>
                  <w:sz w:val="20"/>
                  <w:szCs w:val="20"/>
                </w:rPr>
                <m:t>1-</m:t>
              </m:r>
              <m:f>
                <m:fPr>
                  <m:ctrlPr>
                    <w:rPr>
                      <w:rFonts w:ascii="Cambria Math" w:hAnsi="Cambria Math"/>
                      <w:i/>
                      <w:sz w:val="20"/>
                      <w:szCs w:val="20"/>
                    </w:rPr>
                  </m:ctrlPr>
                </m:fPr>
                <m:num>
                  <m:sSup>
                    <m:sSupPr>
                      <m:ctrlPr>
                        <w:rPr>
                          <w:rFonts w:ascii="Cambria Math" w:hAnsi="Cambria Math"/>
                          <w:i/>
                          <w:sz w:val="20"/>
                          <w:szCs w:val="20"/>
                        </w:rPr>
                      </m:ctrlPr>
                    </m:sSupPr>
                    <m:e>
                      <m:r>
                        <w:rPr>
                          <w:rFonts w:ascii="Cambria Math" w:hAnsi="Cambria Math"/>
                          <w:sz w:val="20"/>
                          <w:szCs w:val="20"/>
                        </w:rPr>
                        <m:t>W</m:t>
                      </m:r>
                    </m:e>
                    <m:sup>
                      <m:r>
                        <w:rPr>
                          <w:rFonts w:ascii="Cambria Math" w:hAnsi="Cambria Math"/>
                          <w:sz w:val="20"/>
                          <w:szCs w:val="20"/>
                        </w:rPr>
                        <m:t>*</m:t>
                      </m:r>
                    </m:sup>
                  </m:sSup>
                </m:num>
                <m:den>
                  <m:bar>
                    <m:barPr>
                      <m:pos m:val="top"/>
                      <m:ctrlPr>
                        <w:rPr>
                          <w:rFonts w:ascii="Cambria Math" w:hAnsi="Cambria Math"/>
                          <w:i/>
                          <w:sz w:val="20"/>
                          <w:szCs w:val="20"/>
                        </w:rPr>
                      </m:ctrlPr>
                    </m:barPr>
                    <m:e>
                      <m:r>
                        <w:rPr>
                          <w:rFonts w:ascii="Cambria Math" w:hAnsi="Cambria Math"/>
                          <w:sz w:val="20"/>
                          <w:szCs w:val="20"/>
                        </w:rPr>
                        <m:t>W</m:t>
                      </m:r>
                    </m:e>
                  </m:bar>
                </m:den>
              </m:f>
            </m:e>
          </m:d>
          <m:sSup>
            <m:sSupPr>
              <m:ctrlPr>
                <w:rPr>
                  <w:rFonts w:ascii="Cambria Math" w:eastAsiaTheme="minorEastAsia" w:hAnsi="Cambria Math"/>
                  <w:i/>
                  <w:sz w:val="20"/>
                  <w:szCs w:val="20"/>
                </w:rPr>
              </m:ctrlPr>
            </m:sSupPr>
            <m:e>
              <m:r>
                <w:rPr>
                  <w:rFonts w:ascii="Cambria Math" w:eastAsiaTheme="minorEastAsia" w:hAnsi="Cambria Math"/>
                  <w:sz w:val="20"/>
                  <w:szCs w:val="20"/>
                </w:rPr>
                <m:t>π</m:t>
              </m:r>
            </m:e>
            <m:sup>
              <m:r>
                <w:rPr>
                  <w:rFonts w:ascii="Cambria Math" w:eastAsiaTheme="minorEastAsia" w:hAnsi="Cambria Math"/>
                  <w:sz w:val="20"/>
                  <w:szCs w:val="20"/>
                </w:rPr>
                <m:t>duo</m:t>
              </m:r>
            </m:sup>
          </m:sSup>
          <m:r>
            <w:rPr>
              <w:rFonts w:ascii="Cambria Math" w:eastAsiaTheme="minorEastAsia" w:hAnsi="Cambria Math"/>
              <w:sz w:val="20"/>
              <w:szCs w:val="20"/>
            </w:rPr>
            <m:t>&gt;</m:t>
          </m:r>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a</m:t>
              </m:r>
            </m:sub>
          </m:sSub>
        </m:oMath>
      </m:oMathPara>
    </w:p>
    <w:p w14:paraId="17FB0056" w14:textId="62E37881" w:rsidR="004E07AA" w:rsidRDefault="004E3D6E" w:rsidP="0077784E">
      <w:pPr>
        <w:rPr>
          <w:rFonts w:eastAsiaTheme="minorEastAsia"/>
          <w:sz w:val="24"/>
          <w:szCs w:val="24"/>
        </w:rPr>
      </w:pPr>
      <w:r>
        <w:rPr>
          <w:rFonts w:eastAsiaTheme="minorEastAsia"/>
          <w:sz w:val="24"/>
          <w:szCs w:val="24"/>
        </w:rPr>
        <w:t xml:space="preserve">Indien de linkerkant groter is dan de rechterkant, dan zal het bedrijf besluiten in de markt te blijven. </w:t>
      </w:r>
      <m:oMath>
        <m:f>
          <m:fPr>
            <m:ctrlPr>
              <w:rPr>
                <w:rFonts w:ascii="Cambria Math" w:hAnsi="Cambria Math"/>
                <w:i/>
                <w:sz w:val="24"/>
                <w:szCs w:val="24"/>
              </w:rPr>
            </m:ctrlPr>
          </m:fPr>
          <m:num>
            <m:r>
              <w:rPr>
                <w:rFonts w:ascii="Cambria Math" w:hAnsi="Cambria Math"/>
                <w:sz w:val="24"/>
                <w:szCs w:val="24"/>
              </w:rPr>
              <m:t>W*</m:t>
            </m:r>
          </m:num>
          <m:den>
            <m:acc>
              <m:accPr>
                <m:chr m:val="̅"/>
                <m:ctrlPr>
                  <w:rPr>
                    <w:rFonts w:ascii="Cambria Math" w:hAnsi="Cambria Math"/>
                    <w:i/>
                    <w:sz w:val="24"/>
                    <w:szCs w:val="24"/>
                  </w:rPr>
                </m:ctrlPr>
              </m:accPr>
              <m:e>
                <m:r>
                  <w:rPr>
                    <w:rFonts w:ascii="Cambria Math" w:hAnsi="Cambria Math"/>
                    <w:sz w:val="24"/>
                    <w:szCs w:val="24"/>
                  </w:rPr>
                  <m:t>W</m:t>
                </m:r>
              </m:e>
            </m:acc>
          </m:den>
        </m:f>
      </m:oMath>
      <w:r w:rsidRPr="004E3D6E">
        <w:rPr>
          <w:rFonts w:eastAsiaTheme="minorEastAsia"/>
          <w:sz w:val="24"/>
          <w:szCs w:val="24"/>
        </w:rPr>
        <w:t xml:space="preserve"> g</w:t>
      </w:r>
      <w:r>
        <w:rPr>
          <w:rFonts w:eastAsiaTheme="minorEastAsia"/>
          <w:sz w:val="24"/>
          <w:szCs w:val="24"/>
        </w:rPr>
        <w:t xml:space="preserve">eeft de kans weer dat bedrijf </w:t>
      </w:r>
      <m:oMath>
        <m:r>
          <w:rPr>
            <w:rFonts w:ascii="Cambria Math" w:eastAsiaTheme="minorEastAsia" w:hAnsi="Cambria Math"/>
            <w:sz w:val="24"/>
            <w:szCs w:val="24"/>
          </w:rPr>
          <m:t>a</m:t>
        </m:r>
      </m:oMath>
      <w:r w:rsidR="004E07AA">
        <w:rPr>
          <w:rFonts w:eastAsiaTheme="minorEastAsia"/>
          <w:sz w:val="24"/>
          <w:szCs w:val="24"/>
        </w:rPr>
        <w:t xml:space="preserve"> de grootste reserve heeft en dus uiteindelijk zal winnen, waarbij </w:t>
      </w:r>
      <m:oMath>
        <m:sSup>
          <m:sSupPr>
            <m:ctrlPr>
              <w:rPr>
                <w:rFonts w:ascii="Cambria Math" w:hAnsi="Cambria Math"/>
                <w:i/>
                <w:sz w:val="20"/>
                <w:szCs w:val="20"/>
              </w:rPr>
            </m:ctrlPr>
          </m:sSupPr>
          <m:e>
            <m:r>
              <w:rPr>
                <w:rFonts w:ascii="Cambria Math" w:hAnsi="Cambria Math"/>
                <w:sz w:val="20"/>
                <w:szCs w:val="20"/>
              </w:rPr>
              <m:t>W</m:t>
            </m:r>
          </m:e>
          <m:sup>
            <m:r>
              <w:rPr>
                <w:rFonts w:ascii="Cambria Math" w:hAnsi="Cambria Math"/>
                <w:sz w:val="20"/>
                <w:szCs w:val="20"/>
              </w:rPr>
              <m:t>*</m:t>
            </m:r>
          </m:sup>
        </m:sSup>
      </m:oMath>
      <w:r w:rsidR="004E07AA">
        <w:rPr>
          <w:rFonts w:eastAsiaTheme="minorEastAsia"/>
          <w:sz w:val="20"/>
          <w:szCs w:val="20"/>
        </w:rPr>
        <w:t xml:space="preserve"> </w:t>
      </w:r>
      <w:r w:rsidR="004E07AA">
        <w:rPr>
          <w:rFonts w:eastAsiaTheme="minorEastAsia"/>
          <w:sz w:val="24"/>
          <w:szCs w:val="24"/>
        </w:rPr>
        <w:t>de drempelwaarde is waarvoor het bedrijf in de markt zal blijven. Dit kan worden omgeschreven tot:</w:t>
      </w:r>
    </w:p>
    <w:p w14:paraId="4A662FE0" w14:textId="7A2E2097" w:rsidR="0077784E" w:rsidRPr="004E07AA" w:rsidRDefault="00F61195" w:rsidP="004E07AA">
      <w:pPr>
        <w:jc w:val="center"/>
        <w:rPr>
          <w:rFonts w:eastAsiaTheme="minorEastAsia"/>
          <w:sz w:val="24"/>
          <w:szCs w:val="24"/>
        </w:rPr>
      </w:pPr>
      <m:oMathPara>
        <m:oMath>
          <m:sSup>
            <m:sSupPr>
              <m:ctrlPr>
                <w:rPr>
                  <w:rFonts w:ascii="Cambria Math" w:eastAsiaTheme="minorEastAsia" w:hAnsi="Cambria Math"/>
                  <w:i/>
                  <w:sz w:val="24"/>
                  <w:szCs w:val="24"/>
                </w:rPr>
              </m:ctrlPr>
            </m:sSupPr>
            <m:e>
              <m:r>
                <w:rPr>
                  <w:rFonts w:ascii="Cambria Math" w:eastAsiaTheme="minorEastAsia" w:hAnsi="Cambria Math"/>
                  <w:sz w:val="24"/>
                  <w:szCs w:val="24"/>
                </w:rPr>
                <m:t>W</m:t>
              </m:r>
            </m:e>
            <m:sup>
              <m:r>
                <w:rPr>
                  <w:rFonts w:ascii="Cambria Math" w:eastAsiaTheme="minorEastAsia" w:hAnsi="Cambria Math"/>
                  <w:sz w:val="24"/>
                  <w:szCs w:val="24"/>
                </w:rPr>
                <m:t>*</m:t>
              </m:r>
            </m:sup>
          </m:sSup>
          <m:r>
            <w:rPr>
              <w:rFonts w:ascii="Cambria Math" w:eastAsiaTheme="minorEastAsia" w:hAnsi="Cambria Math"/>
              <w:sz w:val="24"/>
              <w:szCs w:val="24"/>
            </w:rPr>
            <m:t>&gt;</m:t>
          </m:r>
          <m:f>
            <m:fPr>
              <m:ctrlPr>
                <w:rPr>
                  <w:rFonts w:ascii="Cambria Math" w:eastAsiaTheme="minorEastAsia" w:hAnsi="Cambria Math"/>
                  <w:i/>
                  <w:sz w:val="24"/>
                  <w:szCs w:val="24"/>
                </w:rPr>
              </m:ctrlPr>
            </m:fPr>
            <m:num>
              <m:r>
                <w:rPr>
                  <w:rFonts w:ascii="Cambria Math" w:eastAsiaTheme="minorEastAsia" w:hAnsi="Cambria Math"/>
                  <w:sz w:val="24"/>
                  <w:szCs w:val="24"/>
                </w:rPr>
                <m:t>(</m:t>
              </m:r>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a</m:t>
                  </m:r>
                </m:sub>
              </m:sSub>
              <m:r>
                <w:rPr>
                  <w:rFonts w:ascii="Cambria Math" w:hAnsi="Cambria Math"/>
                  <w:sz w:val="24"/>
                  <w:szCs w:val="24"/>
                </w:rPr>
                <m:t>-</m:t>
              </m:r>
              <m:sSup>
                <m:sSupPr>
                  <m:ctrlPr>
                    <w:rPr>
                      <w:rFonts w:ascii="Cambria Math" w:eastAsiaTheme="minorEastAsia" w:hAnsi="Cambria Math"/>
                      <w:i/>
                      <w:sz w:val="20"/>
                      <w:szCs w:val="20"/>
                    </w:rPr>
                  </m:ctrlPr>
                </m:sSupPr>
                <m:e>
                  <m:r>
                    <w:rPr>
                      <w:rFonts w:ascii="Cambria Math" w:eastAsiaTheme="minorEastAsia" w:hAnsi="Cambria Math"/>
                      <w:sz w:val="20"/>
                      <w:szCs w:val="20"/>
                    </w:rPr>
                    <m:t>π</m:t>
                  </m:r>
                </m:e>
                <m:sup>
                  <m:r>
                    <w:rPr>
                      <w:rFonts w:ascii="Cambria Math" w:eastAsiaTheme="minorEastAsia" w:hAnsi="Cambria Math"/>
                      <w:sz w:val="20"/>
                      <w:szCs w:val="20"/>
                    </w:rPr>
                    <m:t>duo</m:t>
                  </m:r>
                </m:sup>
              </m:sSup>
              <m:r>
                <w:rPr>
                  <w:rFonts w:ascii="Cambria Math" w:eastAsiaTheme="minorEastAsia" w:hAnsi="Cambria Math"/>
                  <w:sz w:val="20"/>
                  <w:szCs w:val="20"/>
                </w:rPr>
                <m:t>)</m:t>
              </m:r>
              <m:acc>
                <m:accPr>
                  <m:chr m:val="̅"/>
                  <m:ctrlPr>
                    <w:rPr>
                      <w:rFonts w:ascii="Cambria Math" w:hAnsi="Cambria Math"/>
                      <w:i/>
                      <w:sz w:val="20"/>
                      <w:szCs w:val="20"/>
                    </w:rPr>
                  </m:ctrlPr>
                </m:accPr>
                <m:e>
                  <m:r>
                    <w:rPr>
                      <w:rFonts w:ascii="Cambria Math" w:hAnsi="Cambria Math"/>
                      <w:sz w:val="20"/>
                      <w:szCs w:val="20"/>
                    </w:rPr>
                    <m:t>W</m:t>
                  </m:r>
                </m:e>
              </m:acc>
            </m:num>
            <m:den>
              <m:f>
                <m:fPr>
                  <m:ctrlPr>
                    <w:rPr>
                      <w:rFonts w:ascii="Cambria Math" w:eastAsiaTheme="minorEastAsia" w:hAnsi="Cambria Math"/>
                      <w:i/>
                      <w:sz w:val="20"/>
                      <w:szCs w:val="20"/>
                    </w:rPr>
                  </m:ctrlPr>
                </m:fPr>
                <m:num>
                  <m:r>
                    <w:rPr>
                      <w:rFonts w:ascii="Cambria Math" w:eastAsiaTheme="minorEastAsia" w:hAnsi="Cambria Math"/>
                      <w:sz w:val="20"/>
                      <w:szCs w:val="20"/>
                    </w:rPr>
                    <m:t>1</m:t>
                  </m:r>
                </m:num>
                <m:den>
                  <m:r>
                    <w:rPr>
                      <w:rFonts w:ascii="Cambria Math" w:eastAsiaTheme="minorEastAsia" w:hAnsi="Cambria Math"/>
                      <w:sz w:val="20"/>
                      <w:szCs w:val="20"/>
                    </w:rPr>
                    <m:t>1-δ</m:t>
                  </m:r>
                </m:den>
              </m:f>
              <m:sSup>
                <m:sSupPr>
                  <m:ctrlPr>
                    <w:rPr>
                      <w:rFonts w:ascii="Cambria Math" w:eastAsiaTheme="minorEastAsia" w:hAnsi="Cambria Math"/>
                      <w:i/>
                      <w:sz w:val="20"/>
                      <w:szCs w:val="20"/>
                    </w:rPr>
                  </m:ctrlPr>
                </m:sSupPr>
                <m:e>
                  <m:r>
                    <w:rPr>
                      <w:rFonts w:ascii="Cambria Math" w:eastAsiaTheme="minorEastAsia" w:hAnsi="Cambria Math"/>
                      <w:sz w:val="20"/>
                      <w:szCs w:val="20"/>
                    </w:rPr>
                    <m:t>π</m:t>
                  </m:r>
                </m:e>
                <m:sup>
                  <m:r>
                    <w:rPr>
                      <w:rFonts w:ascii="Cambria Math" w:eastAsiaTheme="minorEastAsia" w:hAnsi="Cambria Math"/>
                      <w:sz w:val="20"/>
                      <w:szCs w:val="20"/>
                    </w:rPr>
                    <m:t>mon</m:t>
                  </m:r>
                </m:sup>
              </m:sSup>
              <m:r>
                <w:rPr>
                  <w:rFonts w:ascii="Cambria Math" w:eastAsiaTheme="minorEastAsia" w:hAnsi="Cambria Math"/>
                  <w:sz w:val="20"/>
                  <w:szCs w:val="20"/>
                </w:rPr>
                <m:t>-</m:t>
              </m:r>
              <m:sSup>
                <m:sSupPr>
                  <m:ctrlPr>
                    <w:rPr>
                      <w:rFonts w:ascii="Cambria Math" w:eastAsiaTheme="minorEastAsia" w:hAnsi="Cambria Math"/>
                      <w:i/>
                      <w:sz w:val="20"/>
                      <w:szCs w:val="20"/>
                    </w:rPr>
                  </m:ctrlPr>
                </m:sSupPr>
                <m:e>
                  <m:r>
                    <w:rPr>
                      <w:rFonts w:ascii="Cambria Math" w:eastAsiaTheme="minorEastAsia" w:hAnsi="Cambria Math"/>
                      <w:sz w:val="20"/>
                      <w:szCs w:val="20"/>
                    </w:rPr>
                    <m:t>π</m:t>
                  </m:r>
                </m:e>
                <m:sup>
                  <m:r>
                    <w:rPr>
                      <w:rFonts w:ascii="Cambria Math" w:eastAsiaTheme="minorEastAsia" w:hAnsi="Cambria Math"/>
                      <w:sz w:val="20"/>
                      <w:szCs w:val="20"/>
                    </w:rPr>
                    <m:t>mon</m:t>
                  </m:r>
                </m:sup>
              </m:sSup>
            </m:den>
          </m:f>
        </m:oMath>
      </m:oMathPara>
    </w:p>
    <w:p w14:paraId="343889A5" w14:textId="321F0BD8" w:rsidR="004E07AA" w:rsidRDefault="004E07AA" w:rsidP="007A1117">
      <w:pPr>
        <w:rPr>
          <w:rFonts w:eastAsiaTheme="minorEastAsia"/>
          <w:sz w:val="24"/>
          <w:szCs w:val="24"/>
        </w:rPr>
      </w:pPr>
      <w:r>
        <w:rPr>
          <w:rFonts w:eastAsiaTheme="minorEastAsia"/>
          <w:sz w:val="24"/>
          <w:szCs w:val="24"/>
        </w:rPr>
        <w:t xml:space="preserve">Deze formule geeft dus weer welke reserve een bedrijf moet hebben, wil hij niet afwijken wanneer hij het maar een ronde vol kan houden nadat is afgeweken. Als zijn reserve lager dan de drempelwaarde is, dan zal hij de markt verlaten. </w:t>
      </w:r>
      <w:r w:rsidR="006D0D30">
        <w:rPr>
          <w:rFonts w:eastAsiaTheme="minorEastAsia"/>
          <w:sz w:val="24"/>
          <w:szCs w:val="24"/>
        </w:rPr>
        <w:t xml:space="preserve">Hoe zit dit wanneer een bedrijf twee perioden in de markt kan blijven en daarna failliet zal gaan? Wanneer er meerdere toekomstige perioden zijn waarin de duopolieverliezen worden gemaakt, dan dienen deze ook verdisconteerd te </w:t>
      </w:r>
      <w:r w:rsidR="001E6671">
        <w:rPr>
          <w:rFonts w:eastAsiaTheme="minorEastAsia"/>
          <w:sz w:val="24"/>
          <w:szCs w:val="24"/>
        </w:rPr>
        <w:t>worden. Wanneer dit vertaald wordt naar een vergelijking volgt:</w:t>
      </w:r>
    </w:p>
    <w:p w14:paraId="2510C829" w14:textId="37B50AA9" w:rsidR="003A05B9" w:rsidRDefault="00F61195" w:rsidP="003A05B9">
      <w:pPr>
        <w:jc w:val="left"/>
        <w:rPr>
          <w:sz w:val="24"/>
          <w:szCs w:val="24"/>
        </w:rPr>
      </w:pPr>
      <m:oMathPara>
        <m:oMath>
          <m:f>
            <m:fPr>
              <m:ctrlPr>
                <w:rPr>
                  <w:rFonts w:ascii="Cambria Math" w:hAnsi="Cambria Math"/>
                  <w:i/>
                  <w:sz w:val="20"/>
                  <w:szCs w:val="20"/>
                </w:rPr>
              </m:ctrlPr>
            </m:fPr>
            <m:num>
              <m:sSup>
                <m:sSupPr>
                  <m:ctrlPr>
                    <w:rPr>
                      <w:rFonts w:ascii="Cambria Math" w:hAnsi="Cambria Math"/>
                      <w:i/>
                      <w:sz w:val="20"/>
                      <w:szCs w:val="20"/>
                    </w:rPr>
                  </m:ctrlPr>
                </m:sSupPr>
                <m:e>
                  <m:r>
                    <w:rPr>
                      <w:rFonts w:ascii="Cambria Math" w:hAnsi="Cambria Math"/>
                      <w:sz w:val="20"/>
                      <w:szCs w:val="20"/>
                    </w:rPr>
                    <m:t>W</m:t>
                  </m:r>
                </m:e>
                <m:sup>
                  <m:r>
                    <w:rPr>
                      <w:rFonts w:ascii="Cambria Math" w:hAnsi="Cambria Math"/>
                      <w:sz w:val="20"/>
                      <w:szCs w:val="20"/>
                    </w:rPr>
                    <m:t>*</m:t>
                  </m:r>
                </m:sup>
              </m:sSup>
            </m:num>
            <m:den>
              <m:bar>
                <m:barPr>
                  <m:pos m:val="top"/>
                  <m:ctrlPr>
                    <w:rPr>
                      <w:rFonts w:ascii="Cambria Math" w:hAnsi="Cambria Math"/>
                      <w:i/>
                      <w:sz w:val="20"/>
                      <w:szCs w:val="20"/>
                    </w:rPr>
                  </m:ctrlPr>
                </m:barPr>
                <m:e>
                  <m:r>
                    <w:rPr>
                      <w:rFonts w:ascii="Cambria Math" w:hAnsi="Cambria Math"/>
                      <w:sz w:val="20"/>
                      <w:szCs w:val="20"/>
                    </w:rPr>
                    <m:t>W</m:t>
                  </m:r>
                </m:e>
              </m:bar>
            </m:den>
          </m:f>
          <m:d>
            <m:dPr>
              <m:ctrlPr>
                <w:rPr>
                  <w:rFonts w:ascii="Cambria Math" w:eastAsiaTheme="minorEastAsia" w:hAnsi="Cambria Math"/>
                  <w:i/>
                  <w:sz w:val="20"/>
                  <w:szCs w:val="20"/>
                </w:rPr>
              </m:ctrlPr>
            </m:dPr>
            <m:e>
              <m:f>
                <m:fPr>
                  <m:ctrlPr>
                    <w:rPr>
                      <w:rFonts w:ascii="Cambria Math" w:eastAsiaTheme="minorEastAsia" w:hAnsi="Cambria Math"/>
                      <w:i/>
                      <w:sz w:val="20"/>
                      <w:szCs w:val="20"/>
                    </w:rPr>
                  </m:ctrlPr>
                </m:fPr>
                <m:num>
                  <m:r>
                    <w:rPr>
                      <w:rFonts w:ascii="Cambria Math" w:eastAsiaTheme="minorEastAsia" w:hAnsi="Cambria Math"/>
                      <w:sz w:val="20"/>
                      <w:szCs w:val="20"/>
                    </w:rPr>
                    <m:t>1-</m:t>
                  </m:r>
                  <m:sSup>
                    <m:sSupPr>
                      <m:ctrlPr>
                        <w:rPr>
                          <w:rFonts w:ascii="Cambria Math" w:eastAsiaTheme="minorEastAsia" w:hAnsi="Cambria Math"/>
                          <w:i/>
                          <w:sz w:val="20"/>
                          <w:szCs w:val="20"/>
                        </w:rPr>
                      </m:ctrlPr>
                    </m:sSupPr>
                    <m:e>
                      <m:r>
                        <w:rPr>
                          <w:rFonts w:ascii="Cambria Math" w:eastAsiaTheme="minorEastAsia" w:hAnsi="Cambria Math"/>
                          <w:sz w:val="20"/>
                          <w:szCs w:val="20"/>
                        </w:rPr>
                        <m:t>δ</m:t>
                      </m:r>
                    </m:e>
                    <m:sup>
                      <m:r>
                        <w:rPr>
                          <w:rFonts w:ascii="Cambria Math" w:eastAsiaTheme="minorEastAsia" w:hAnsi="Cambria Math"/>
                          <w:sz w:val="20"/>
                          <w:szCs w:val="20"/>
                        </w:rPr>
                        <m:t>t</m:t>
                      </m:r>
                    </m:sup>
                  </m:sSup>
                </m:num>
                <m:den>
                  <m:r>
                    <w:rPr>
                      <w:rFonts w:ascii="Cambria Math" w:eastAsiaTheme="minorEastAsia" w:hAnsi="Cambria Math"/>
                      <w:sz w:val="20"/>
                      <w:szCs w:val="20"/>
                    </w:rPr>
                    <m:t>1-δ</m:t>
                  </m:r>
                </m:den>
              </m:f>
              <m:sSup>
                <m:sSupPr>
                  <m:ctrlPr>
                    <w:rPr>
                      <w:rFonts w:ascii="Cambria Math" w:eastAsiaTheme="minorEastAsia" w:hAnsi="Cambria Math"/>
                      <w:i/>
                      <w:sz w:val="20"/>
                      <w:szCs w:val="20"/>
                    </w:rPr>
                  </m:ctrlPr>
                </m:sSupPr>
                <m:e>
                  <m:r>
                    <w:rPr>
                      <w:rFonts w:ascii="Cambria Math" w:eastAsiaTheme="minorEastAsia" w:hAnsi="Cambria Math"/>
                      <w:sz w:val="20"/>
                      <w:szCs w:val="20"/>
                    </w:rPr>
                    <m:t>π</m:t>
                  </m:r>
                </m:e>
                <m:sup>
                  <m:r>
                    <w:rPr>
                      <w:rFonts w:ascii="Cambria Math" w:eastAsiaTheme="minorEastAsia" w:hAnsi="Cambria Math"/>
                      <w:sz w:val="20"/>
                      <w:szCs w:val="20"/>
                    </w:rPr>
                    <m:t>duo</m:t>
                  </m:r>
                </m:sup>
              </m:sSup>
              <m:r>
                <w:rPr>
                  <w:rFonts w:ascii="Cambria Math" w:eastAsiaTheme="minorEastAsia" w:hAnsi="Cambria Math"/>
                  <w:sz w:val="20"/>
                  <w:szCs w:val="20"/>
                </w:rPr>
                <m:t>+</m:t>
              </m:r>
              <m:f>
                <m:fPr>
                  <m:ctrlPr>
                    <w:rPr>
                      <w:rFonts w:ascii="Cambria Math" w:eastAsiaTheme="minorEastAsia" w:hAnsi="Cambria Math"/>
                      <w:i/>
                      <w:sz w:val="20"/>
                      <w:szCs w:val="20"/>
                    </w:rPr>
                  </m:ctrlPr>
                </m:fPr>
                <m:num>
                  <m:r>
                    <w:rPr>
                      <w:rFonts w:ascii="Cambria Math" w:eastAsiaTheme="minorEastAsia" w:hAnsi="Cambria Math"/>
                      <w:sz w:val="20"/>
                      <w:szCs w:val="20"/>
                    </w:rPr>
                    <m:t>1</m:t>
                  </m:r>
                </m:num>
                <m:den>
                  <m:r>
                    <w:rPr>
                      <w:rFonts w:ascii="Cambria Math" w:eastAsiaTheme="minorEastAsia" w:hAnsi="Cambria Math"/>
                      <w:sz w:val="20"/>
                      <w:szCs w:val="20"/>
                    </w:rPr>
                    <m:t>1-δ</m:t>
                  </m:r>
                </m:den>
              </m:f>
              <m:sSup>
                <m:sSupPr>
                  <m:ctrlPr>
                    <w:rPr>
                      <w:rFonts w:ascii="Cambria Math" w:eastAsiaTheme="minorEastAsia" w:hAnsi="Cambria Math"/>
                      <w:i/>
                      <w:sz w:val="20"/>
                      <w:szCs w:val="20"/>
                    </w:rPr>
                  </m:ctrlPr>
                </m:sSupPr>
                <m:e>
                  <m:r>
                    <w:rPr>
                      <w:rFonts w:ascii="Cambria Math" w:eastAsiaTheme="minorEastAsia" w:hAnsi="Cambria Math"/>
                      <w:sz w:val="20"/>
                      <w:szCs w:val="20"/>
                    </w:rPr>
                    <m:t>π</m:t>
                  </m:r>
                </m:e>
                <m:sup>
                  <m:r>
                    <w:rPr>
                      <w:rFonts w:ascii="Cambria Math" w:eastAsiaTheme="minorEastAsia" w:hAnsi="Cambria Math"/>
                      <w:sz w:val="20"/>
                      <w:szCs w:val="20"/>
                    </w:rPr>
                    <m:t>mon</m:t>
                  </m:r>
                </m:sup>
              </m:sSup>
              <m:r>
                <w:rPr>
                  <w:rFonts w:ascii="Cambria Math" w:eastAsiaTheme="minorEastAsia" w:hAnsi="Cambria Math"/>
                  <w:sz w:val="20"/>
                  <w:szCs w:val="20"/>
                </w:rPr>
                <m:t>-</m:t>
              </m:r>
              <m:f>
                <m:fPr>
                  <m:ctrlPr>
                    <w:rPr>
                      <w:rFonts w:ascii="Cambria Math" w:eastAsiaTheme="minorEastAsia" w:hAnsi="Cambria Math"/>
                      <w:i/>
                      <w:sz w:val="20"/>
                      <w:szCs w:val="20"/>
                    </w:rPr>
                  </m:ctrlPr>
                </m:fPr>
                <m:num>
                  <m:r>
                    <w:rPr>
                      <w:rFonts w:ascii="Cambria Math" w:eastAsiaTheme="minorEastAsia" w:hAnsi="Cambria Math"/>
                      <w:sz w:val="20"/>
                      <w:szCs w:val="20"/>
                    </w:rPr>
                    <m:t>1-</m:t>
                  </m:r>
                  <m:sSup>
                    <m:sSupPr>
                      <m:ctrlPr>
                        <w:rPr>
                          <w:rFonts w:ascii="Cambria Math" w:eastAsiaTheme="minorEastAsia" w:hAnsi="Cambria Math"/>
                          <w:i/>
                          <w:sz w:val="20"/>
                          <w:szCs w:val="20"/>
                        </w:rPr>
                      </m:ctrlPr>
                    </m:sSupPr>
                    <m:e>
                      <m:r>
                        <w:rPr>
                          <w:rFonts w:ascii="Cambria Math" w:eastAsiaTheme="minorEastAsia" w:hAnsi="Cambria Math"/>
                          <w:sz w:val="20"/>
                          <w:szCs w:val="20"/>
                        </w:rPr>
                        <m:t>δ</m:t>
                      </m:r>
                    </m:e>
                    <m:sup>
                      <m:r>
                        <w:rPr>
                          <w:rFonts w:ascii="Cambria Math" w:eastAsiaTheme="minorEastAsia" w:hAnsi="Cambria Math"/>
                          <w:sz w:val="20"/>
                          <w:szCs w:val="20"/>
                        </w:rPr>
                        <m:t>t</m:t>
                      </m:r>
                    </m:sup>
                  </m:sSup>
                </m:num>
                <m:den>
                  <m:r>
                    <w:rPr>
                      <w:rFonts w:ascii="Cambria Math" w:eastAsiaTheme="minorEastAsia" w:hAnsi="Cambria Math"/>
                      <w:sz w:val="20"/>
                      <w:szCs w:val="20"/>
                    </w:rPr>
                    <m:t>1-δ</m:t>
                  </m:r>
                </m:den>
              </m:f>
              <m:sSup>
                <m:sSupPr>
                  <m:ctrlPr>
                    <w:rPr>
                      <w:rFonts w:ascii="Cambria Math" w:eastAsiaTheme="minorEastAsia" w:hAnsi="Cambria Math"/>
                      <w:i/>
                      <w:sz w:val="20"/>
                      <w:szCs w:val="20"/>
                    </w:rPr>
                  </m:ctrlPr>
                </m:sSupPr>
                <m:e>
                  <m:r>
                    <w:rPr>
                      <w:rFonts w:ascii="Cambria Math" w:eastAsiaTheme="minorEastAsia" w:hAnsi="Cambria Math"/>
                      <w:sz w:val="20"/>
                      <w:szCs w:val="20"/>
                    </w:rPr>
                    <m:t>π</m:t>
                  </m:r>
                </m:e>
                <m:sup>
                  <m:r>
                    <w:rPr>
                      <w:rFonts w:ascii="Cambria Math" w:eastAsiaTheme="minorEastAsia" w:hAnsi="Cambria Math"/>
                      <w:sz w:val="20"/>
                      <w:szCs w:val="20"/>
                    </w:rPr>
                    <m:t>mon</m:t>
                  </m:r>
                </m:sup>
              </m:sSup>
            </m:e>
          </m:d>
          <m:r>
            <w:rPr>
              <w:rFonts w:ascii="Cambria Math" w:eastAsiaTheme="minorEastAsia" w:hAnsi="Cambria Math"/>
              <w:sz w:val="20"/>
              <w:szCs w:val="20"/>
            </w:rPr>
            <m:t>+</m:t>
          </m:r>
          <m:d>
            <m:dPr>
              <m:ctrlPr>
                <w:rPr>
                  <w:rFonts w:ascii="Cambria Math" w:eastAsiaTheme="minorEastAsia" w:hAnsi="Cambria Math"/>
                  <w:i/>
                  <w:sz w:val="20"/>
                  <w:szCs w:val="20"/>
                </w:rPr>
              </m:ctrlPr>
            </m:dPr>
            <m:e>
              <m:r>
                <w:rPr>
                  <w:rFonts w:ascii="Cambria Math" w:eastAsiaTheme="minorEastAsia" w:hAnsi="Cambria Math"/>
                  <w:sz w:val="20"/>
                  <w:szCs w:val="20"/>
                </w:rPr>
                <m:t>1-</m:t>
              </m:r>
              <m:f>
                <m:fPr>
                  <m:ctrlPr>
                    <w:rPr>
                      <w:rFonts w:ascii="Cambria Math" w:hAnsi="Cambria Math"/>
                      <w:i/>
                      <w:sz w:val="20"/>
                      <w:szCs w:val="20"/>
                    </w:rPr>
                  </m:ctrlPr>
                </m:fPr>
                <m:num>
                  <m:sSup>
                    <m:sSupPr>
                      <m:ctrlPr>
                        <w:rPr>
                          <w:rFonts w:ascii="Cambria Math" w:hAnsi="Cambria Math"/>
                          <w:i/>
                          <w:sz w:val="20"/>
                          <w:szCs w:val="20"/>
                        </w:rPr>
                      </m:ctrlPr>
                    </m:sSupPr>
                    <m:e>
                      <m:r>
                        <w:rPr>
                          <w:rFonts w:ascii="Cambria Math" w:hAnsi="Cambria Math"/>
                          <w:sz w:val="20"/>
                          <w:szCs w:val="20"/>
                        </w:rPr>
                        <m:t>W</m:t>
                      </m:r>
                    </m:e>
                    <m:sup>
                      <m:r>
                        <w:rPr>
                          <w:rFonts w:ascii="Cambria Math" w:hAnsi="Cambria Math"/>
                          <w:sz w:val="20"/>
                          <w:szCs w:val="20"/>
                        </w:rPr>
                        <m:t>*</m:t>
                      </m:r>
                    </m:sup>
                  </m:sSup>
                </m:num>
                <m:den>
                  <m:bar>
                    <m:barPr>
                      <m:pos m:val="top"/>
                      <m:ctrlPr>
                        <w:rPr>
                          <w:rFonts w:ascii="Cambria Math" w:hAnsi="Cambria Math"/>
                          <w:i/>
                          <w:sz w:val="20"/>
                          <w:szCs w:val="20"/>
                        </w:rPr>
                      </m:ctrlPr>
                    </m:barPr>
                    <m:e>
                      <m:r>
                        <w:rPr>
                          <w:rFonts w:ascii="Cambria Math" w:hAnsi="Cambria Math"/>
                          <w:sz w:val="20"/>
                          <w:szCs w:val="20"/>
                        </w:rPr>
                        <m:t>W</m:t>
                      </m:r>
                    </m:e>
                  </m:bar>
                </m:den>
              </m:f>
            </m:e>
          </m:d>
          <m:sSup>
            <m:sSupPr>
              <m:ctrlPr>
                <w:rPr>
                  <w:rFonts w:ascii="Cambria Math" w:eastAsiaTheme="minorEastAsia" w:hAnsi="Cambria Math"/>
                  <w:i/>
                  <w:sz w:val="20"/>
                  <w:szCs w:val="20"/>
                </w:rPr>
              </m:ctrlPr>
            </m:sSupPr>
            <m:e>
              <m:f>
                <m:fPr>
                  <m:ctrlPr>
                    <w:rPr>
                      <w:rFonts w:ascii="Cambria Math" w:eastAsiaTheme="minorEastAsia" w:hAnsi="Cambria Math"/>
                      <w:i/>
                      <w:sz w:val="20"/>
                      <w:szCs w:val="20"/>
                    </w:rPr>
                  </m:ctrlPr>
                </m:fPr>
                <m:num>
                  <m:r>
                    <w:rPr>
                      <w:rFonts w:ascii="Cambria Math" w:eastAsiaTheme="minorEastAsia" w:hAnsi="Cambria Math"/>
                      <w:sz w:val="20"/>
                      <w:szCs w:val="20"/>
                    </w:rPr>
                    <m:t>1-</m:t>
                  </m:r>
                  <m:sSup>
                    <m:sSupPr>
                      <m:ctrlPr>
                        <w:rPr>
                          <w:rFonts w:ascii="Cambria Math" w:eastAsiaTheme="minorEastAsia" w:hAnsi="Cambria Math"/>
                          <w:i/>
                          <w:sz w:val="20"/>
                          <w:szCs w:val="20"/>
                        </w:rPr>
                      </m:ctrlPr>
                    </m:sSupPr>
                    <m:e>
                      <m:r>
                        <w:rPr>
                          <w:rFonts w:ascii="Cambria Math" w:eastAsiaTheme="minorEastAsia" w:hAnsi="Cambria Math"/>
                          <w:sz w:val="20"/>
                          <w:szCs w:val="20"/>
                        </w:rPr>
                        <m:t>δ</m:t>
                      </m:r>
                    </m:e>
                    <m:sup>
                      <m:r>
                        <w:rPr>
                          <w:rFonts w:ascii="Cambria Math" w:eastAsiaTheme="minorEastAsia" w:hAnsi="Cambria Math"/>
                          <w:sz w:val="20"/>
                          <w:szCs w:val="20"/>
                        </w:rPr>
                        <m:t>t</m:t>
                      </m:r>
                    </m:sup>
                  </m:sSup>
                </m:num>
                <m:den>
                  <m:r>
                    <w:rPr>
                      <w:rFonts w:ascii="Cambria Math" w:eastAsiaTheme="minorEastAsia" w:hAnsi="Cambria Math"/>
                      <w:sz w:val="20"/>
                      <w:szCs w:val="20"/>
                    </w:rPr>
                    <m:t>1-δ</m:t>
                  </m:r>
                </m:den>
              </m:f>
              <m:r>
                <w:rPr>
                  <w:rFonts w:ascii="Cambria Math" w:eastAsiaTheme="minorEastAsia" w:hAnsi="Cambria Math"/>
                  <w:sz w:val="20"/>
                  <w:szCs w:val="20"/>
                </w:rPr>
                <m:t>π</m:t>
              </m:r>
            </m:e>
            <m:sup>
              <m:r>
                <w:rPr>
                  <w:rFonts w:ascii="Cambria Math" w:eastAsiaTheme="minorEastAsia" w:hAnsi="Cambria Math"/>
                  <w:sz w:val="20"/>
                  <w:szCs w:val="20"/>
                </w:rPr>
                <m:t>duo</m:t>
              </m:r>
            </m:sup>
          </m:sSup>
          <m:r>
            <w:rPr>
              <w:rFonts w:ascii="Cambria Math" w:eastAsiaTheme="minorEastAsia" w:hAnsi="Cambria Math"/>
              <w:sz w:val="20"/>
              <w:szCs w:val="20"/>
            </w:rPr>
            <m:t>&gt;</m:t>
          </m:r>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a</m:t>
              </m:r>
            </m:sub>
          </m:sSub>
        </m:oMath>
      </m:oMathPara>
    </w:p>
    <w:p w14:paraId="6B620455" w14:textId="2E0E9DF9" w:rsidR="001E6671" w:rsidRPr="00264291" w:rsidRDefault="001E6671" w:rsidP="007A1117">
      <w:pPr>
        <w:rPr>
          <w:sz w:val="24"/>
          <w:szCs w:val="24"/>
        </w:rPr>
      </w:pPr>
      <w:r w:rsidRPr="00264291">
        <w:rPr>
          <w:sz w:val="24"/>
          <w:szCs w:val="24"/>
        </w:rPr>
        <w:t xml:space="preserve">Hierbij staat </w:t>
      </w:r>
      <m:oMath>
        <m:r>
          <w:rPr>
            <w:rFonts w:ascii="Cambria Math" w:hAnsi="Cambria Math"/>
            <w:sz w:val="24"/>
            <w:szCs w:val="24"/>
          </w:rPr>
          <m:t>t</m:t>
        </m:r>
      </m:oMath>
      <w:r w:rsidRPr="00264291">
        <w:rPr>
          <w:sz w:val="24"/>
          <w:szCs w:val="24"/>
        </w:rPr>
        <w:t xml:space="preserve"> voor het aantal perioden dat </w:t>
      </w:r>
      <m:oMath>
        <m:r>
          <w:rPr>
            <w:rFonts w:ascii="Cambria Math" w:hAnsi="Cambria Math"/>
            <w:sz w:val="24"/>
            <w:szCs w:val="24"/>
          </w:rPr>
          <m:t>a</m:t>
        </m:r>
      </m:oMath>
      <w:r w:rsidRPr="00264291">
        <w:rPr>
          <w:sz w:val="24"/>
          <w:szCs w:val="24"/>
        </w:rPr>
        <w:t xml:space="preserve"> het nog vol kan houden</w:t>
      </w:r>
      <w:r w:rsidR="003A05B9">
        <w:rPr>
          <w:sz w:val="24"/>
          <w:szCs w:val="24"/>
        </w:rPr>
        <w:t xml:space="preserve"> of het aantal perioden dat </w:t>
      </w:r>
      <m:oMath>
        <m:r>
          <w:rPr>
            <w:rFonts w:ascii="Cambria Math" w:hAnsi="Cambria Math"/>
            <w:sz w:val="24"/>
            <w:szCs w:val="24"/>
          </w:rPr>
          <m:t>a</m:t>
        </m:r>
      </m:oMath>
      <w:r w:rsidR="003A05B9">
        <w:rPr>
          <w:rFonts w:eastAsiaTheme="minorEastAsia"/>
          <w:sz w:val="24"/>
          <w:szCs w:val="24"/>
        </w:rPr>
        <w:t xml:space="preserve"> verwacht dat </w:t>
      </w:r>
      <m:oMath>
        <m:r>
          <w:rPr>
            <w:rFonts w:ascii="Cambria Math" w:eastAsiaTheme="minorEastAsia" w:hAnsi="Cambria Math"/>
            <w:sz w:val="24"/>
            <w:szCs w:val="24"/>
          </w:rPr>
          <m:t>b</m:t>
        </m:r>
      </m:oMath>
      <w:r w:rsidR="003A05B9">
        <w:rPr>
          <w:rFonts w:eastAsiaTheme="minorEastAsia"/>
          <w:sz w:val="24"/>
          <w:szCs w:val="24"/>
        </w:rPr>
        <w:t xml:space="preserve"> het nog kan volhouden, afhankelijk van welke lager is</w:t>
      </w:r>
      <w:r w:rsidRPr="00264291">
        <w:rPr>
          <w:sz w:val="24"/>
          <w:szCs w:val="24"/>
        </w:rPr>
        <w:t xml:space="preserve">. Wanneer de linkerkant groter is dan de rechterkant van deze vergelijking, dan zal het </w:t>
      </w:r>
      <w:r w:rsidRPr="00264291">
        <w:rPr>
          <w:sz w:val="24"/>
          <w:szCs w:val="24"/>
        </w:rPr>
        <w:lastRenderedPageBreak/>
        <w:t xml:space="preserve">bedrijf dus niet de markt verlaten maar doorgaan naar de volgende periode. </w:t>
      </w:r>
      <w:r w:rsidR="00F8144F" w:rsidRPr="00264291">
        <w:rPr>
          <w:sz w:val="24"/>
          <w:szCs w:val="24"/>
        </w:rPr>
        <w:t>De drempelwaarde kan wederom gevonden worden door dit geheel om te schrijven:</w:t>
      </w:r>
    </w:p>
    <w:p w14:paraId="2BD0D733" w14:textId="6029678F" w:rsidR="00F8144F" w:rsidRPr="00F8144F" w:rsidRDefault="00F61195" w:rsidP="00F8144F">
      <w:pPr>
        <w:jc w:val="center"/>
        <w:rPr>
          <w:rFonts w:eastAsiaTheme="minorEastAsia"/>
          <w:sz w:val="24"/>
          <w:szCs w:val="24"/>
        </w:rPr>
      </w:pPr>
      <m:oMathPara>
        <m:oMath>
          <m:sSup>
            <m:sSupPr>
              <m:ctrlPr>
                <w:rPr>
                  <w:rFonts w:ascii="Cambria Math" w:eastAsiaTheme="minorEastAsia" w:hAnsi="Cambria Math"/>
                  <w:i/>
                  <w:sz w:val="24"/>
                  <w:szCs w:val="24"/>
                </w:rPr>
              </m:ctrlPr>
            </m:sSupPr>
            <m:e>
              <m:r>
                <w:rPr>
                  <w:rFonts w:ascii="Cambria Math" w:eastAsiaTheme="minorEastAsia" w:hAnsi="Cambria Math"/>
                  <w:sz w:val="24"/>
                  <w:szCs w:val="24"/>
                </w:rPr>
                <m:t>W</m:t>
              </m:r>
            </m:e>
            <m:sup>
              <m:r>
                <w:rPr>
                  <w:rFonts w:ascii="Cambria Math" w:eastAsiaTheme="minorEastAsia" w:hAnsi="Cambria Math"/>
                  <w:sz w:val="24"/>
                  <w:szCs w:val="24"/>
                </w:rPr>
                <m:t>*</m:t>
              </m:r>
            </m:sup>
          </m:sSup>
          <m:r>
            <w:rPr>
              <w:rFonts w:ascii="Cambria Math" w:eastAsiaTheme="minorEastAsia" w:hAnsi="Cambria Math"/>
              <w:sz w:val="24"/>
              <w:szCs w:val="24"/>
            </w:rPr>
            <m:t>&gt;</m:t>
          </m:r>
          <m:f>
            <m:fPr>
              <m:ctrlPr>
                <w:rPr>
                  <w:rFonts w:ascii="Cambria Math" w:eastAsiaTheme="minorEastAsia" w:hAnsi="Cambria Math"/>
                  <w:i/>
                  <w:sz w:val="24"/>
                  <w:szCs w:val="24"/>
                </w:rPr>
              </m:ctrlPr>
            </m:fPr>
            <m:num>
              <m:r>
                <w:rPr>
                  <w:rFonts w:ascii="Cambria Math" w:eastAsiaTheme="minorEastAsia" w:hAnsi="Cambria Math"/>
                  <w:sz w:val="24"/>
                  <w:szCs w:val="24"/>
                </w:rPr>
                <m:t>(</m:t>
              </m:r>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a</m:t>
                  </m:r>
                </m:sub>
              </m:sSub>
              <m:r>
                <w:rPr>
                  <w:rFonts w:ascii="Cambria Math" w:hAnsi="Cambria Math"/>
                  <w:sz w:val="24"/>
                  <w:szCs w:val="24"/>
                </w:rPr>
                <m:t>-</m:t>
              </m:r>
              <m:f>
                <m:fPr>
                  <m:ctrlPr>
                    <w:rPr>
                      <w:rFonts w:ascii="Cambria Math" w:eastAsiaTheme="minorEastAsia" w:hAnsi="Cambria Math"/>
                      <w:i/>
                      <w:sz w:val="20"/>
                      <w:szCs w:val="20"/>
                    </w:rPr>
                  </m:ctrlPr>
                </m:fPr>
                <m:num>
                  <m:r>
                    <w:rPr>
                      <w:rFonts w:ascii="Cambria Math" w:eastAsiaTheme="minorEastAsia" w:hAnsi="Cambria Math"/>
                      <w:sz w:val="20"/>
                      <w:szCs w:val="20"/>
                    </w:rPr>
                    <m:t>1-</m:t>
                  </m:r>
                  <m:sSup>
                    <m:sSupPr>
                      <m:ctrlPr>
                        <w:rPr>
                          <w:rFonts w:ascii="Cambria Math" w:eastAsiaTheme="minorEastAsia" w:hAnsi="Cambria Math"/>
                          <w:i/>
                          <w:sz w:val="20"/>
                          <w:szCs w:val="20"/>
                        </w:rPr>
                      </m:ctrlPr>
                    </m:sSupPr>
                    <m:e>
                      <m:r>
                        <w:rPr>
                          <w:rFonts w:ascii="Cambria Math" w:eastAsiaTheme="minorEastAsia" w:hAnsi="Cambria Math"/>
                          <w:sz w:val="20"/>
                          <w:szCs w:val="20"/>
                        </w:rPr>
                        <m:t>δ</m:t>
                      </m:r>
                    </m:e>
                    <m:sup>
                      <m:r>
                        <w:rPr>
                          <w:rFonts w:ascii="Cambria Math" w:eastAsiaTheme="minorEastAsia" w:hAnsi="Cambria Math"/>
                          <w:sz w:val="20"/>
                          <w:szCs w:val="20"/>
                        </w:rPr>
                        <m:t>t</m:t>
                      </m:r>
                    </m:sup>
                  </m:sSup>
                </m:num>
                <m:den>
                  <m:r>
                    <w:rPr>
                      <w:rFonts w:ascii="Cambria Math" w:eastAsiaTheme="minorEastAsia" w:hAnsi="Cambria Math"/>
                      <w:sz w:val="20"/>
                      <w:szCs w:val="20"/>
                    </w:rPr>
                    <m:t>1-δ</m:t>
                  </m:r>
                </m:den>
              </m:f>
              <m:sSup>
                <m:sSupPr>
                  <m:ctrlPr>
                    <w:rPr>
                      <w:rFonts w:ascii="Cambria Math" w:eastAsiaTheme="minorEastAsia" w:hAnsi="Cambria Math"/>
                      <w:i/>
                      <w:sz w:val="20"/>
                      <w:szCs w:val="20"/>
                    </w:rPr>
                  </m:ctrlPr>
                </m:sSupPr>
                <m:e>
                  <m:r>
                    <w:rPr>
                      <w:rFonts w:ascii="Cambria Math" w:eastAsiaTheme="minorEastAsia" w:hAnsi="Cambria Math"/>
                      <w:sz w:val="20"/>
                      <w:szCs w:val="20"/>
                    </w:rPr>
                    <m:t>π</m:t>
                  </m:r>
                </m:e>
                <m:sup>
                  <m:r>
                    <w:rPr>
                      <w:rFonts w:ascii="Cambria Math" w:eastAsiaTheme="minorEastAsia" w:hAnsi="Cambria Math"/>
                      <w:sz w:val="20"/>
                      <w:szCs w:val="20"/>
                    </w:rPr>
                    <m:t>duo</m:t>
                  </m:r>
                </m:sup>
              </m:sSup>
              <m:r>
                <w:rPr>
                  <w:rFonts w:ascii="Cambria Math" w:eastAsiaTheme="minorEastAsia" w:hAnsi="Cambria Math"/>
                  <w:sz w:val="20"/>
                  <w:szCs w:val="20"/>
                </w:rPr>
                <m:t>)</m:t>
              </m:r>
              <m:acc>
                <m:accPr>
                  <m:chr m:val="̅"/>
                  <m:ctrlPr>
                    <w:rPr>
                      <w:rFonts w:ascii="Cambria Math" w:hAnsi="Cambria Math"/>
                      <w:i/>
                      <w:sz w:val="20"/>
                      <w:szCs w:val="20"/>
                    </w:rPr>
                  </m:ctrlPr>
                </m:accPr>
                <m:e>
                  <m:r>
                    <w:rPr>
                      <w:rFonts w:ascii="Cambria Math" w:hAnsi="Cambria Math"/>
                      <w:sz w:val="20"/>
                      <w:szCs w:val="20"/>
                    </w:rPr>
                    <m:t>W</m:t>
                  </m:r>
                </m:e>
              </m:acc>
            </m:num>
            <m:den>
              <m:f>
                <m:fPr>
                  <m:ctrlPr>
                    <w:rPr>
                      <w:rFonts w:ascii="Cambria Math" w:eastAsiaTheme="minorEastAsia" w:hAnsi="Cambria Math"/>
                      <w:i/>
                      <w:sz w:val="20"/>
                      <w:szCs w:val="20"/>
                    </w:rPr>
                  </m:ctrlPr>
                </m:fPr>
                <m:num>
                  <m:r>
                    <w:rPr>
                      <w:rFonts w:ascii="Cambria Math" w:eastAsiaTheme="minorEastAsia" w:hAnsi="Cambria Math"/>
                      <w:sz w:val="20"/>
                      <w:szCs w:val="20"/>
                    </w:rPr>
                    <m:t>1</m:t>
                  </m:r>
                </m:num>
                <m:den>
                  <m:r>
                    <w:rPr>
                      <w:rFonts w:ascii="Cambria Math" w:eastAsiaTheme="minorEastAsia" w:hAnsi="Cambria Math"/>
                      <w:sz w:val="20"/>
                      <w:szCs w:val="20"/>
                    </w:rPr>
                    <m:t>1-δ</m:t>
                  </m:r>
                </m:den>
              </m:f>
              <m:sSup>
                <m:sSupPr>
                  <m:ctrlPr>
                    <w:rPr>
                      <w:rFonts w:ascii="Cambria Math" w:eastAsiaTheme="minorEastAsia" w:hAnsi="Cambria Math"/>
                      <w:i/>
                      <w:sz w:val="20"/>
                      <w:szCs w:val="20"/>
                    </w:rPr>
                  </m:ctrlPr>
                </m:sSupPr>
                <m:e>
                  <m:r>
                    <w:rPr>
                      <w:rFonts w:ascii="Cambria Math" w:eastAsiaTheme="minorEastAsia" w:hAnsi="Cambria Math"/>
                      <w:sz w:val="20"/>
                      <w:szCs w:val="20"/>
                    </w:rPr>
                    <m:t>π</m:t>
                  </m:r>
                </m:e>
                <m:sup>
                  <m:r>
                    <w:rPr>
                      <w:rFonts w:ascii="Cambria Math" w:eastAsiaTheme="minorEastAsia" w:hAnsi="Cambria Math"/>
                      <w:sz w:val="20"/>
                      <w:szCs w:val="20"/>
                    </w:rPr>
                    <m:t>mon</m:t>
                  </m:r>
                </m:sup>
              </m:sSup>
              <m:r>
                <w:rPr>
                  <w:rFonts w:ascii="Cambria Math" w:eastAsiaTheme="minorEastAsia" w:hAnsi="Cambria Math"/>
                  <w:sz w:val="20"/>
                  <w:szCs w:val="20"/>
                </w:rPr>
                <m:t>-</m:t>
              </m:r>
              <m:f>
                <m:fPr>
                  <m:ctrlPr>
                    <w:rPr>
                      <w:rFonts w:ascii="Cambria Math" w:eastAsiaTheme="minorEastAsia" w:hAnsi="Cambria Math"/>
                      <w:i/>
                      <w:sz w:val="20"/>
                      <w:szCs w:val="20"/>
                    </w:rPr>
                  </m:ctrlPr>
                </m:fPr>
                <m:num>
                  <m:r>
                    <w:rPr>
                      <w:rFonts w:ascii="Cambria Math" w:eastAsiaTheme="minorEastAsia" w:hAnsi="Cambria Math"/>
                      <w:sz w:val="20"/>
                      <w:szCs w:val="20"/>
                    </w:rPr>
                    <m:t>1-</m:t>
                  </m:r>
                  <m:sSup>
                    <m:sSupPr>
                      <m:ctrlPr>
                        <w:rPr>
                          <w:rFonts w:ascii="Cambria Math" w:eastAsiaTheme="minorEastAsia" w:hAnsi="Cambria Math"/>
                          <w:i/>
                          <w:sz w:val="20"/>
                          <w:szCs w:val="20"/>
                        </w:rPr>
                      </m:ctrlPr>
                    </m:sSupPr>
                    <m:e>
                      <m:r>
                        <w:rPr>
                          <w:rFonts w:ascii="Cambria Math" w:eastAsiaTheme="minorEastAsia" w:hAnsi="Cambria Math"/>
                          <w:sz w:val="20"/>
                          <w:szCs w:val="20"/>
                        </w:rPr>
                        <m:t>δ</m:t>
                      </m:r>
                    </m:e>
                    <m:sup>
                      <m:r>
                        <w:rPr>
                          <w:rFonts w:ascii="Cambria Math" w:eastAsiaTheme="minorEastAsia" w:hAnsi="Cambria Math"/>
                          <w:sz w:val="20"/>
                          <w:szCs w:val="20"/>
                        </w:rPr>
                        <m:t>t</m:t>
                      </m:r>
                    </m:sup>
                  </m:sSup>
                </m:num>
                <m:den>
                  <m:r>
                    <w:rPr>
                      <w:rFonts w:ascii="Cambria Math" w:eastAsiaTheme="minorEastAsia" w:hAnsi="Cambria Math"/>
                      <w:sz w:val="20"/>
                      <w:szCs w:val="20"/>
                    </w:rPr>
                    <m:t>1-δ</m:t>
                  </m:r>
                </m:den>
              </m:f>
              <m:sSup>
                <m:sSupPr>
                  <m:ctrlPr>
                    <w:rPr>
                      <w:rFonts w:ascii="Cambria Math" w:eastAsiaTheme="minorEastAsia" w:hAnsi="Cambria Math"/>
                      <w:i/>
                      <w:sz w:val="20"/>
                      <w:szCs w:val="20"/>
                    </w:rPr>
                  </m:ctrlPr>
                </m:sSupPr>
                <m:e>
                  <m:r>
                    <w:rPr>
                      <w:rFonts w:ascii="Cambria Math" w:eastAsiaTheme="minorEastAsia" w:hAnsi="Cambria Math"/>
                      <w:sz w:val="20"/>
                      <w:szCs w:val="20"/>
                    </w:rPr>
                    <m:t>π</m:t>
                  </m:r>
                </m:e>
                <m:sup>
                  <m:r>
                    <w:rPr>
                      <w:rFonts w:ascii="Cambria Math" w:eastAsiaTheme="minorEastAsia" w:hAnsi="Cambria Math"/>
                      <w:sz w:val="20"/>
                      <w:szCs w:val="20"/>
                    </w:rPr>
                    <m:t>mon</m:t>
                  </m:r>
                </m:sup>
              </m:sSup>
            </m:den>
          </m:f>
        </m:oMath>
      </m:oMathPara>
    </w:p>
    <w:p w14:paraId="4AC96DA4" w14:textId="4D585281" w:rsidR="00F8144F" w:rsidRDefault="00F8144F" w:rsidP="00E64178">
      <w:pPr>
        <w:rPr>
          <w:rFonts w:eastAsiaTheme="minorEastAsia"/>
          <w:sz w:val="24"/>
          <w:szCs w:val="24"/>
        </w:rPr>
      </w:pPr>
      <w:r>
        <w:rPr>
          <w:rFonts w:eastAsiaTheme="minorEastAsia"/>
          <w:sz w:val="24"/>
          <w:szCs w:val="24"/>
        </w:rPr>
        <w:t xml:space="preserve">Stel dat het bedrijf besluit door te gaan. Indien het andere bedrijf ook heeft besloten door te gaan, dan kan hieruit worden afgeleid dat het ook tenminste voldoet aan die drempelwaarde. </w:t>
      </w:r>
      <w:r w:rsidR="00264291">
        <w:rPr>
          <w:rFonts w:eastAsiaTheme="minorEastAsia"/>
          <w:sz w:val="24"/>
          <w:szCs w:val="24"/>
        </w:rPr>
        <w:t xml:space="preserve">Wat is de hoogte van die drempelwaarde van het andere bedrijf? Hier kan bedrijf </w:t>
      </w:r>
      <m:oMath>
        <m:r>
          <w:rPr>
            <w:rFonts w:ascii="Cambria Math" w:eastAsiaTheme="minorEastAsia" w:hAnsi="Cambria Math"/>
            <w:sz w:val="24"/>
            <w:szCs w:val="24"/>
          </w:rPr>
          <m:t>a</m:t>
        </m:r>
      </m:oMath>
      <w:r w:rsidR="00264291">
        <w:rPr>
          <w:rFonts w:eastAsiaTheme="minorEastAsia"/>
          <w:sz w:val="24"/>
          <w:szCs w:val="24"/>
        </w:rPr>
        <w:t xml:space="preserve"> voor bedrijf </w:t>
      </w:r>
      <m:oMath>
        <m:r>
          <w:rPr>
            <w:rFonts w:ascii="Cambria Math" w:eastAsiaTheme="minorEastAsia" w:hAnsi="Cambria Math"/>
            <w:sz w:val="24"/>
            <w:szCs w:val="24"/>
          </w:rPr>
          <m:t>b</m:t>
        </m:r>
      </m:oMath>
      <w:r w:rsidR="00264291">
        <w:rPr>
          <w:rFonts w:eastAsiaTheme="minorEastAsia"/>
          <w:sz w:val="24"/>
          <w:szCs w:val="24"/>
        </w:rPr>
        <w:t xml:space="preserve"> een verwachte waarde van uitrekenen met behulp van de formule hierboven. De verwachte drempelwaarde van </w:t>
      </w:r>
      <m:oMath>
        <m:r>
          <w:rPr>
            <w:rFonts w:ascii="Cambria Math" w:eastAsiaTheme="minorEastAsia" w:hAnsi="Cambria Math"/>
            <w:sz w:val="24"/>
            <w:szCs w:val="24"/>
          </w:rPr>
          <m:t>b</m:t>
        </m:r>
      </m:oMath>
      <w:r w:rsidR="00264291">
        <w:rPr>
          <w:rFonts w:eastAsiaTheme="minorEastAsia"/>
          <w:sz w:val="24"/>
          <w:szCs w:val="24"/>
        </w:rPr>
        <w:t xml:space="preserve"> kan berekend worden door voor de reserve van </w:t>
      </w:r>
      <m:oMath>
        <m:r>
          <w:rPr>
            <w:rFonts w:ascii="Cambria Math" w:eastAsiaTheme="minorEastAsia" w:hAnsi="Cambria Math"/>
            <w:sz w:val="24"/>
            <w:szCs w:val="24"/>
          </w:rPr>
          <m:t>b</m:t>
        </m:r>
      </m:oMath>
      <w:r w:rsidR="00264291">
        <w:rPr>
          <w:rFonts w:eastAsiaTheme="minorEastAsia"/>
          <w:sz w:val="24"/>
          <w:szCs w:val="24"/>
        </w:rPr>
        <w:t xml:space="preserve"> de verwachte waarde van de reserve in te vullen. Voor de </w:t>
      </w:r>
      <m:oMath>
        <m:r>
          <w:rPr>
            <w:rFonts w:ascii="Cambria Math" w:eastAsiaTheme="minorEastAsia" w:hAnsi="Cambria Math"/>
            <w:sz w:val="24"/>
            <w:szCs w:val="24"/>
          </w:rPr>
          <m:t>t</m:t>
        </m:r>
      </m:oMath>
      <w:r w:rsidR="00264291">
        <w:rPr>
          <w:rFonts w:eastAsiaTheme="minorEastAsia"/>
          <w:sz w:val="24"/>
          <w:szCs w:val="24"/>
        </w:rPr>
        <w:t xml:space="preserve"> moet de verwachte waarde van de reserve van </w:t>
      </w:r>
      <m:oMath>
        <m:r>
          <w:rPr>
            <w:rFonts w:ascii="Cambria Math" w:eastAsiaTheme="minorEastAsia" w:hAnsi="Cambria Math"/>
            <w:sz w:val="24"/>
            <w:szCs w:val="24"/>
          </w:rPr>
          <m:t>a</m:t>
        </m:r>
      </m:oMath>
      <w:r w:rsidR="00264291">
        <w:rPr>
          <w:rFonts w:eastAsiaTheme="minorEastAsia"/>
          <w:sz w:val="24"/>
          <w:szCs w:val="24"/>
        </w:rPr>
        <w:t xml:space="preserve"> worden ingevuld. Hieruit volgt dan de verwachte drempelwaarde van </w:t>
      </w:r>
      <m:oMath>
        <m:r>
          <w:rPr>
            <w:rFonts w:ascii="Cambria Math" w:eastAsiaTheme="minorEastAsia" w:hAnsi="Cambria Math"/>
            <w:sz w:val="24"/>
            <w:szCs w:val="24"/>
          </w:rPr>
          <m:t>b</m:t>
        </m:r>
      </m:oMath>
      <w:r w:rsidR="00264291">
        <w:rPr>
          <w:rFonts w:eastAsiaTheme="minorEastAsia"/>
          <w:sz w:val="24"/>
          <w:szCs w:val="24"/>
        </w:rPr>
        <w:t xml:space="preserve">. Dit is dus de hoogte van de reserve die dat bedrijf minimaal heeft. </w:t>
      </w:r>
    </w:p>
    <w:p w14:paraId="46DC53F8" w14:textId="1D7D951B" w:rsidR="00264291" w:rsidRPr="00264291" w:rsidRDefault="00264291" w:rsidP="00E64178">
      <w:pPr>
        <w:rPr>
          <w:rFonts w:eastAsiaTheme="minorEastAsia"/>
          <w:sz w:val="24"/>
          <w:szCs w:val="24"/>
          <w:vertAlign w:val="subscript"/>
        </w:rPr>
      </w:pPr>
      <w:r>
        <w:rPr>
          <w:rFonts w:eastAsiaTheme="minorEastAsia"/>
          <w:sz w:val="24"/>
          <w:szCs w:val="24"/>
        </w:rPr>
        <w:tab/>
        <w:t xml:space="preserve">Voor de afweging of </w:t>
      </w:r>
      <m:oMath>
        <m:r>
          <w:rPr>
            <w:rFonts w:ascii="Cambria Math" w:eastAsiaTheme="minorEastAsia" w:hAnsi="Cambria Math"/>
            <w:sz w:val="24"/>
            <w:szCs w:val="24"/>
          </w:rPr>
          <m:t>a</m:t>
        </m:r>
      </m:oMath>
      <w:r>
        <w:rPr>
          <w:rFonts w:eastAsiaTheme="minorEastAsia"/>
          <w:sz w:val="24"/>
          <w:szCs w:val="24"/>
        </w:rPr>
        <w:t xml:space="preserve"> voor de volgende ronde moet doorgaan of </w:t>
      </w:r>
      <w:r w:rsidR="00E64178">
        <w:rPr>
          <w:rFonts w:eastAsiaTheme="minorEastAsia"/>
          <w:sz w:val="24"/>
          <w:szCs w:val="24"/>
        </w:rPr>
        <w:t>uit de markt moet gaan</w:t>
      </w:r>
      <w:r>
        <w:rPr>
          <w:rFonts w:eastAsiaTheme="minorEastAsia"/>
          <w:sz w:val="24"/>
          <w:szCs w:val="24"/>
        </w:rPr>
        <w:t>, moet hij deze minimumwaarde</w:t>
      </w:r>
      <w:r w:rsidR="00E64178">
        <w:rPr>
          <w:rFonts w:eastAsiaTheme="minorEastAsia"/>
          <w:sz w:val="24"/>
          <w:szCs w:val="24"/>
        </w:rPr>
        <w:t xml:space="preserve"> </w:t>
      </w:r>
      <m:oMath>
        <m:bar>
          <m:barPr>
            <m:ctrlPr>
              <w:rPr>
                <w:rFonts w:ascii="Cambria Math" w:eastAsiaTheme="minorEastAsia" w:hAnsi="Cambria Math"/>
                <w:i/>
                <w:sz w:val="24"/>
                <w:szCs w:val="24"/>
              </w:rPr>
            </m:ctrlPr>
          </m:barPr>
          <m:e>
            <m:r>
              <w:rPr>
                <w:rFonts w:ascii="Cambria Math" w:eastAsiaTheme="minorEastAsia" w:hAnsi="Cambria Math"/>
                <w:sz w:val="24"/>
                <w:szCs w:val="24"/>
              </w:rPr>
              <m:t>W</m:t>
            </m:r>
          </m:e>
        </m:bar>
      </m:oMath>
      <w:r w:rsidR="00093948">
        <w:rPr>
          <w:rFonts w:eastAsiaTheme="minorEastAsia"/>
          <w:sz w:val="24"/>
          <w:szCs w:val="24"/>
        </w:rPr>
        <w:t xml:space="preserve">, wat dus de drempelwaarde is, </w:t>
      </w:r>
      <w:r>
        <w:rPr>
          <w:rFonts w:eastAsiaTheme="minorEastAsia"/>
          <w:sz w:val="24"/>
          <w:szCs w:val="24"/>
        </w:rPr>
        <w:t>meenemen. Deze is immers relevant voor de verwachting dat hij gaat ‘winnen’</w:t>
      </w:r>
      <w:r w:rsidR="00E64178">
        <w:rPr>
          <w:rFonts w:eastAsiaTheme="minorEastAsia"/>
          <w:sz w:val="24"/>
          <w:szCs w:val="24"/>
        </w:rPr>
        <w:t xml:space="preserve"> of niet, dit hangt af van wie de grootste reserve heeft. Voor de volgende periode geldt dus de afweging: </w:t>
      </w:r>
    </w:p>
    <w:p w14:paraId="0299DC07" w14:textId="7570FDE1" w:rsidR="00E64178" w:rsidRPr="00E64178" w:rsidRDefault="00F61195">
      <w:pPr>
        <w:spacing w:before="0" w:line="259" w:lineRule="auto"/>
        <w:jc w:val="left"/>
        <w:rPr>
          <w:rFonts w:eastAsiaTheme="minorEastAsia"/>
          <w:sz w:val="24"/>
          <w:szCs w:val="24"/>
        </w:rPr>
      </w:pPr>
      <m:oMathPara>
        <m:oMath>
          <m:f>
            <m:fPr>
              <m:ctrlPr>
                <w:rPr>
                  <w:rFonts w:ascii="Cambria Math" w:hAnsi="Cambria Math"/>
                  <w:i/>
                  <w:sz w:val="20"/>
                  <w:szCs w:val="20"/>
                </w:rPr>
              </m:ctrlPr>
            </m:fPr>
            <m:num>
              <m:sSup>
                <m:sSupPr>
                  <m:ctrlPr>
                    <w:rPr>
                      <w:rFonts w:ascii="Cambria Math" w:hAnsi="Cambria Math"/>
                      <w:i/>
                      <w:sz w:val="20"/>
                      <w:szCs w:val="20"/>
                    </w:rPr>
                  </m:ctrlPr>
                </m:sSupPr>
                <m:e>
                  <m:r>
                    <w:rPr>
                      <w:rFonts w:ascii="Cambria Math" w:hAnsi="Cambria Math"/>
                      <w:sz w:val="20"/>
                      <w:szCs w:val="20"/>
                    </w:rPr>
                    <m:t>W</m:t>
                  </m:r>
                </m:e>
                <m:sup>
                  <m:r>
                    <w:rPr>
                      <w:rFonts w:ascii="Cambria Math" w:hAnsi="Cambria Math"/>
                      <w:sz w:val="20"/>
                      <w:szCs w:val="20"/>
                    </w:rPr>
                    <m:t>*</m:t>
                  </m:r>
                </m:sup>
              </m:sSup>
              <m:r>
                <w:rPr>
                  <w:rFonts w:ascii="Cambria Math" w:hAnsi="Cambria Math"/>
                  <w:sz w:val="20"/>
                  <w:szCs w:val="20"/>
                </w:rPr>
                <m:t>-</m:t>
              </m:r>
              <m:bar>
                <m:barPr>
                  <m:ctrlPr>
                    <w:rPr>
                      <w:rFonts w:ascii="Cambria Math" w:hAnsi="Cambria Math"/>
                      <w:i/>
                      <w:sz w:val="20"/>
                      <w:szCs w:val="20"/>
                    </w:rPr>
                  </m:ctrlPr>
                </m:barPr>
                <m:e>
                  <m:r>
                    <w:rPr>
                      <w:rFonts w:ascii="Cambria Math" w:hAnsi="Cambria Math"/>
                      <w:sz w:val="20"/>
                      <w:szCs w:val="20"/>
                    </w:rPr>
                    <m:t>W</m:t>
                  </m:r>
                </m:e>
              </m:bar>
            </m:num>
            <m:den>
              <m:bar>
                <m:barPr>
                  <m:pos m:val="top"/>
                  <m:ctrlPr>
                    <w:rPr>
                      <w:rFonts w:ascii="Cambria Math" w:hAnsi="Cambria Math"/>
                      <w:i/>
                      <w:sz w:val="20"/>
                      <w:szCs w:val="20"/>
                    </w:rPr>
                  </m:ctrlPr>
                </m:barPr>
                <m:e>
                  <m:r>
                    <w:rPr>
                      <w:rFonts w:ascii="Cambria Math" w:hAnsi="Cambria Math"/>
                      <w:sz w:val="20"/>
                      <w:szCs w:val="20"/>
                    </w:rPr>
                    <m:t>W</m:t>
                  </m:r>
                </m:e>
              </m:bar>
              <m:r>
                <w:rPr>
                  <w:rFonts w:ascii="Cambria Math" w:hAnsi="Cambria Math"/>
                  <w:sz w:val="20"/>
                  <w:szCs w:val="20"/>
                </w:rPr>
                <m:t>-</m:t>
              </m:r>
              <m:bar>
                <m:barPr>
                  <m:ctrlPr>
                    <w:rPr>
                      <w:rFonts w:ascii="Cambria Math" w:hAnsi="Cambria Math"/>
                      <w:i/>
                      <w:sz w:val="20"/>
                      <w:szCs w:val="20"/>
                    </w:rPr>
                  </m:ctrlPr>
                </m:barPr>
                <m:e>
                  <m:r>
                    <w:rPr>
                      <w:rFonts w:ascii="Cambria Math" w:hAnsi="Cambria Math"/>
                      <w:sz w:val="20"/>
                      <w:szCs w:val="20"/>
                    </w:rPr>
                    <m:t>W</m:t>
                  </m:r>
                </m:e>
              </m:bar>
            </m:den>
          </m:f>
          <m:d>
            <m:dPr>
              <m:ctrlPr>
                <w:rPr>
                  <w:rFonts w:ascii="Cambria Math" w:eastAsiaTheme="minorEastAsia" w:hAnsi="Cambria Math"/>
                  <w:i/>
                  <w:sz w:val="20"/>
                  <w:szCs w:val="20"/>
                </w:rPr>
              </m:ctrlPr>
            </m:dPr>
            <m:e>
              <m:f>
                <m:fPr>
                  <m:ctrlPr>
                    <w:rPr>
                      <w:rFonts w:ascii="Cambria Math" w:eastAsiaTheme="minorEastAsia" w:hAnsi="Cambria Math"/>
                      <w:i/>
                      <w:sz w:val="20"/>
                      <w:szCs w:val="20"/>
                    </w:rPr>
                  </m:ctrlPr>
                </m:fPr>
                <m:num>
                  <m:r>
                    <w:rPr>
                      <w:rFonts w:ascii="Cambria Math" w:eastAsiaTheme="minorEastAsia" w:hAnsi="Cambria Math"/>
                      <w:sz w:val="20"/>
                      <w:szCs w:val="20"/>
                    </w:rPr>
                    <m:t>1-</m:t>
                  </m:r>
                  <m:sSup>
                    <m:sSupPr>
                      <m:ctrlPr>
                        <w:rPr>
                          <w:rFonts w:ascii="Cambria Math" w:eastAsiaTheme="minorEastAsia" w:hAnsi="Cambria Math"/>
                          <w:i/>
                          <w:sz w:val="20"/>
                          <w:szCs w:val="20"/>
                        </w:rPr>
                      </m:ctrlPr>
                    </m:sSupPr>
                    <m:e>
                      <m:r>
                        <w:rPr>
                          <w:rFonts w:ascii="Cambria Math" w:eastAsiaTheme="minorEastAsia" w:hAnsi="Cambria Math"/>
                          <w:sz w:val="20"/>
                          <w:szCs w:val="20"/>
                        </w:rPr>
                        <m:t>δ</m:t>
                      </m:r>
                    </m:e>
                    <m:sup>
                      <m:r>
                        <w:rPr>
                          <w:rFonts w:ascii="Cambria Math" w:eastAsiaTheme="minorEastAsia" w:hAnsi="Cambria Math"/>
                          <w:sz w:val="20"/>
                          <w:szCs w:val="20"/>
                        </w:rPr>
                        <m:t>t</m:t>
                      </m:r>
                    </m:sup>
                  </m:sSup>
                </m:num>
                <m:den>
                  <m:r>
                    <w:rPr>
                      <w:rFonts w:ascii="Cambria Math" w:eastAsiaTheme="minorEastAsia" w:hAnsi="Cambria Math"/>
                      <w:sz w:val="20"/>
                      <w:szCs w:val="20"/>
                    </w:rPr>
                    <m:t>1-δ</m:t>
                  </m:r>
                </m:den>
              </m:f>
              <m:sSup>
                <m:sSupPr>
                  <m:ctrlPr>
                    <w:rPr>
                      <w:rFonts w:ascii="Cambria Math" w:eastAsiaTheme="minorEastAsia" w:hAnsi="Cambria Math"/>
                      <w:i/>
                      <w:sz w:val="20"/>
                      <w:szCs w:val="20"/>
                    </w:rPr>
                  </m:ctrlPr>
                </m:sSupPr>
                <m:e>
                  <m:r>
                    <w:rPr>
                      <w:rFonts w:ascii="Cambria Math" w:eastAsiaTheme="minorEastAsia" w:hAnsi="Cambria Math"/>
                      <w:sz w:val="20"/>
                      <w:szCs w:val="20"/>
                    </w:rPr>
                    <m:t>π</m:t>
                  </m:r>
                </m:e>
                <m:sup>
                  <m:r>
                    <w:rPr>
                      <w:rFonts w:ascii="Cambria Math" w:eastAsiaTheme="minorEastAsia" w:hAnsi="Cambria Math"/>
                      <w:sz w:val="20"/>
                      <w:szCs w:val="20"/>
                    </w:rPr>
                    <m:t>duo</m:t>
                  </m:r>
                </m:sup>
              </m:sSup>
              <m:r>
                <w:rPr>
                  <w:rFonts w:ascii="Cambria Math" w:eastAsiaTheme="minorEastAsia" w:hAnsi="Cambria Math"/>
                  <w:sz w:val="20"/>
                  <w:szCs w:val="20"/>
                </w:rPr>
                <m:t>+</m:t>
              </m:r>
              <m:f>
                <m:fPr>
                  <m:ctrlPr>
                    <w:rPr>
                      <w:rFonts w:ascii="Cambria Math" w:eastAsiaTheme="minorEastAsia" w:hAnsi="Cambria Math"/>
                      <w:i/>
                      <w:sz w:val="20"/>
                      <w:szCs w:val="20"/>
                    </w:rPr>
                  </m:ctrlPr>
                </m:fPr>
                <m:num>
                  <m:r>
                    <w:rPr>
                      <w:rFonts w:ascii="Cambria Math" w:eastAsiaTheme="minorEastAsia" w:hAnsi="Cambria Math"/>
                      <w:sz w:val="20"/>
                      <w:szCs w:val="20"/>
                    </w:rPr>
                    <m:t>1</m:t>
                  </m:r>
                </m:num>
                <m:den>
                  <m:r>
                    <w:rPr>
                      <w:rFonts w:ascii="Cambria Math" w:eastAsiaTheme="minorEastAsia" w:hAnsi="Cambria Math"/>
                      <w:sz w:val="20"/>
                      <w:szCs w:val="20"/>
                    </w:rPr>
                    <m:t>1-δ</m:t>
                  </m:r>
                </m:den>
              </m:f>
              <m:sSup>
                <m:sSupPr>
                  <m:ctrlPr>
                    <w:rPr>
                      <w:rFonts w:ascii="Cambria Math" w:eastAsiaTheme="minorEastAsia" w:hAnsi="Cambria Math"/>
                      <w:i/>
                      <w:sz w:val="20"/>
                      <w:szCs w:val="20"/>
                    </w:rPr>
                  </m:ctrlPr>
                </m:sSupPr>
                <m:e>
                  <m:r>
                    <w:rPr>
                      <w:rFonts w:ascii="Cambria Math" w:eastAsiaTheme="minorEastAsia" w:hAnsi="Cambria Math"/>
                      <w:sz w:val="20"/>
                      <w:szCs w:val="20"/>
                    </w:rPr>
                    <m:t>π</m:t>
                  </m:r>
                </m:e>
                <m:sup>
                  <m:r>
                    <w:rPr>
                      <w:rFonts w:ascii="Cambria Math" w:eastAsiaTheme="minorEastAsia" w:hAnsi="Cambria Math"/>
                      <w:sz w:val="20"/>
                      <w:szCs w:val="20"/>
                    </w:rPr>
                    <m:t>mon</m:t>
                  </m:r>
                </m:sup>
              </m:sSup>
              <m:r>
                <w:rPr>
                  <w:rFonts w:ascii="Cambria Math" w:eastAsiaTheme="minorEastAsia" w:hAnsi="Cambria Math"/>
                  <w:sz w:val="20"/>
                  <w:szCs w:val="20"/>
                </w:rPr>
                <m:t>-</m:t>
              </m:r>
              <m:f>
                <m:fPr>
                  <m:ctrlPr>
                    <w:rPr>
                      <w:rFonts w:ascii="Cambria Math" w:eastAsiaTheme="minorEastAsia" w:hAnsi="Cambria Math"/>
                      <w:i/>
                      <w:sz w:val="20"/>
                      <w:szCs w:val="20"/>
                    </w:rPr>
                  </m:ctrlPr>
                </m:fPr>
                <m:num>
                  <m:r>
                    <w:rPr>
                      <w:rFonts w:ascii="Cambria Math" w:eastAsiaTheme="minorEastAsia" w:hAnsi="Cambria Math"/>
                      <w:sz w:val="20"/>
                      <w:szCs w:val="20"/>
                    </w:rPr>
                    <m:t>1-</m:t>
                  </m:r>
                  <m:sSup>
                    <m:sSupPr>
                      <m:ctrlPr>
                        <w:rPr>
                          <w:rFonts w:ascii="Cambria Math" w:eastAsiaTheme="minorEastAsia" w:hAnsi="Cambria Math"/>
                          <w:i/>
                          <w:sz w:val="20"/>
                          <w:szCs w:val="20"/>
                        </w:rPr>
                      </m:ctrlPr>
                    </m:sSupPr>
                    <m:e>
                      <m:r>
                        <w:rPr>
                          <w:rFonts w:ascii="Cambria Math" w:eastAsiaTheme="minorEastAsia" w:hAnsi="Cambria Math"/>
                          <w:sz w:val="20"/>
                          <w:szCs w:val="20"/>
                        </w:rPr>
                        <m:t>δ</m:t>
                      </m:r>
                    </m:e>
                    <m:sup>
                      <m:r>
                        <w:rPr>
                          <w:rFonts w:ascii="Cambria Math" w:eastAsiaTheme="minorEastAsia" w:hAnsi="Cambria Math"/>
                          <w:sz w:val="20"/>
                          <w:szCs w:val="20"/>
                        </w:rPr>
                        <m:t>t</m:t>
                      </m:r>
                    </m:sup>
                  </m:sSup>
                </m:num>
                <m:den>
                  <m:r>
                    <w:rPr>
                      <w:rFonts w:ascii="Cambria Math" w:eastAsiaTheme="minorEastAsia" w:hAnsi="Cambria Math"/>
                      <w:sz w:val="20"/>
                      <w:szCs w:val="20"/>
                    </w:rPr>
                    <m:t>1-δ</m:t>
                  </m:r>
                </m:den>
              </m:f>
              <m:sSup>
                <m:sSupPr>
                  <m:ctrlPr>
                    <w:rPr>
                      <w:rFonts w:ascii="Cambria Math" w:eastAsiaTheme="minorEastAsia" w:hAnsi="Cambria Math"/>
                      <w:i/>
                      <w:sz w:val="20"/>
                      <w:szCs w:val="20"/>
                    </w:rPr>
                  </m:ctrlPr>
                </m:sSupPr>
                <m:e>
                  <m:r>
                    <w:rPr>
                      <w:rFonts w:ascii="Cambria Math" w:eastAsiaTheme="minorEastAsia" w:hAnsi="Cambria Math"/>
                      <w:sz w:val="20"/>
                      <w:szCs w:val="20"/>
                    </w:rPr>
                    <m:t>π</m:t>
                  </m:r>
                </m:e>
                <m:sup>
                  <m:r>
                    <w:rPr>
                      <w:rFonts w:ascii="Cambria Math" w:eastAsiaTheme="minorEastAsia" w:hAnsi="Cambria Math"/>
                      <w:sz w:val="20"/>
                      <w:szCs w:val="20"/>
                    </w:rPr>
                    <m:t>mon</m:t>
                  </m:r>
                </m:sup>
              </m:sSup>
            </m:e>
          </m:d>
          <m:r>
            <w:rPr>
              <w:rFonts w:ascii="Cambria Math" w:eastAsiaTheme="minorEastAsia" w:hAnsi="Cambria Math"/>
              <w:sz w:val="20"/>
              <w:szCs w:val="20"/>
            </w:rPr>
            <m:t>+</m:t>
          </m:r>
          <m:d>
            <m:dPr>
              <m:ctrlPr>
                <w:rPr>
                  <w:rFonts w:ascii="Cambria Math" w:eastAsiaTheme="minorEastAsia" w:hAnsi="Cambria Math"/>
                  <w:i/>
                  <w:sz w:val="20"/>
                  <w:szCs w:val="20"/>
                </w:rPr>
              </m:ctrlPr>
            </m:dPr>
            <m:e>
              <m:r>
                <w:rPr>
                  <w:rFonts w:ascii="Cambria Math" w:eastAsiaTheme="minorEastAsia" w:hAnsi="Cambria Math"/>
                  <w:sz w:val="20"/>
                  <w:szCs w:val="20"/>
                </w:rPr>
                <m:t>1-</m:t>
              </m:r>
              <m:f>
                <m:fPr>
                  <m:ctrlPr>
                    <w:rPr>
                      <w:rFonts w:ascii="Cambria Math" w:hAnsi="Cambria Math"/>
                      <w:i/>
                      <w:sz w:val="20"/>
                      <w:szCs w:val="20"/>
                    </w:rPr>
                  </m:ctrlPr>
                </m:fPr>
                <m:num>
                  <m:sSup>
                    <m:sSupPr>
                      <m:ctrlPr>
                        <w:rPr>
                          <w:rFonts w:ascii="Cambria Math" w:hAnsi="Cambria Math"/>
                          <w:i/>
                          <w:sz w:val="20"/>
                          <w:szCs w:val="20"/>
                        </w:rPr>
                      </m:ctrlPr>
                    </m:sSupPr>
                    <m:e>
                      <m:r>
                        <w:rPr>
                          <w:rFonts w:ascii="Cambria Math" w:hAnsi="Cambria Math"/>
                          <w:sz w:val="20"/>
                          <w:szCs w:val="20"/>
                        </w:rPr>
                        <m:t>W</m:t>
                      </m:r>
                    </m:e>
                    <m:sup>
                      <m:r>
                        <w:rPr>
                          <w:rFonts w:ascii="Cambria Math" w:hAnsi="Cambria Math"/>
                          <w:sz w:val="20"/>
                          <w:szCs w:val="20"/>
                        </w:rPr>
                        <m:t>*</m:t>
                      </m:r>
                    </m:sup>
                  </m:sSup>
                  <m:r>
                    <w:rPr>
                      <w:rFonts w:ascii="Cambria Math" w:hAnsi="Cambria Math"/>
                      <w:sz w:val="20"/>
                      <w:szCs w:val="20"/>
                    </w:rPr>
                    <m:t>-</m:t>
                  </m:r>
                  <m:bar>
                    <m:barPr>
                      <m:ctrlPr>
                        <w:rPr>
                          <w:rFonts w:ascii="Cambria Math" w:hAnsi="Cambria Math"/>
                          <w:i/>
                          <w:sz w:val="20"/>
                          <w:szCs w:val="20"/>
                        </w:rPr>
                      </m:ctrlPr>
                    </m:barPr>
                    <m:e>
                      <m:r>
                        <w:rPr>
                          <w:rFonts w:ascii="Cambria Math" w:hAnsi="Cambria Math"/>
                          <w:sz w:val="20"/>
                          <w:szCs w:val="20"/>
                        </w:rPr>
                        <m:t>W</m:t>
                      </m:r>
                    </m:e>
                  </m:bar>
                </m:num>
                <m:den>
                  <m:bar>
                    <m:barPr>
                      <m:pos m:val="top"/>
                      <m:ctrlPr>
                        <w:rPr>
                          <w:rFonts w:ascii="Cambria Math" w:hAnsi="Cambria Math"/>
                          <w:i/>
                          <w:sz w:val="20"/>
                          <w:szCs w:val="20"/>
                        </w:rPr>
                      </m:ctrlPr>
                    </m:barPr>
                    <m:e>
                      <m:r>
                        <w:rPr>
                          <w:rFonts w:ascii="Cambria Math" w:hAnsi="Cambria Math"/>
                          <w:sz w:val="20"/>
                          <w:szCs w:val="20"/>
                        </w:rPr>
                        <m:t>W-</m:t>
                      </m:r>
                      <m:bar>
                        <m:barPr>
                          <m:ctrlPr>
                            <w:rPr>
                              <w:rFonts w:ascii="Cambria Math" w:hAnsi="Cambria Math"/>
                              <w:i/>
                              <w:sz w:val="20"/>
                              <w:szCs w:val="20"/>
                            </w:rPr>
                          </m:ctrlPr>
                        </m:barPr>
                        <m:e>
                          <m:r>
                            <w:rPr>
                              <w:rFonts w:ascii="Cambria Math" w:hAnsi="Cambria Math"/>
                              <w:sz w:val="20"/>
                              <w:szCs w:val="20"/>
                            </w:rPr>
                            <m:t>W</m:t>
                          </m:r>
                        </m:e>
                      </m:bar>
                    </m:e>
                  </m:bar>
                </m:den>
              </m:f>
            </m:e>
          </m:d>
          <m:sSup>
            <m:sSupPr>
              <m:ctrlPr>
                <w:rPr>
                  <w:rFonts w:ascii="Cambria Math" w:eastAsiaTheme="minorEastAsia" w:hAnsi="Cambria Math"/>
                  <w:i/>
                  <w:sz w:val="20"/>
                  <w:szCs w:val="20"/>
                </w:rPr>
              </m:ctrlPr>
            </m:sSupPr>
            <m:e>
              <m:f>
                <m:fPr>
                  <m:ctrlPr>
                    <w:rPr>
                      <w:rFonts w:ascii="Cambria Math" w:eastAsiaTheme="minorEastAsia" w:hAnsi="Cambria Math"/>
                      <w:i/>
                      <w:sz w:val="20"/>
                      <w:szCs w:val="20"/>
                    </w:rPr>
                  </m:ctrlPr>
                </m:fPr>
                <m:num>
                  <m:r>
                    <w:rPr>
                      <w:rFonts w:ascii="Cambria Math" w:eastAsiaTheme="minorEastAsia" w:hAnsi="Cambria Math"/>
                      <w:sz w:val="20"/>
                      <w:szCs w:val="20"/>
                    </w:rPr>
                    <m:t>1-</m:t>
                  </m:r>
                  <m:sSup>
                    <m:sSupPr>
                      <m:ctrlPr>
                        <w:rPr>
                          <w:rFonts w:ascii="Cambria Math" w:eastAsiaTheme="minorEastAsia" w:hAnsi="Cambria Math"/>
                          <w:i/>
                          <w:sz w:val="20"/>
                          <w:szCs w:val="20"/>
                        </w:rPr>
                      </m:ctrlPr>
                    </m:sSupPr>
                    <m:e>
                      <m:r>
                        <w:rPr>
                          <w:rFonts w:ascii="Cambria Math" w:eastAsiaTheme="minorEastAsia" w:hAnsi="Cambria Math"/>
                          <w:sz w:val="20"/>
                          <w:szCs w:val="20"/>
                        </w:rPr>
                        <m:t>δ</m:t>
                      </m:r>
                    </m:e>
                    <m:sup>
                      <m:r>
                        <w:rPr>
                          <w:rFonts w:ascii="Cambria Math" w:eastAsiaTheme="minorEastAsia" w:hAnsi="Cambria Math"/>
                          <w:sz w:val="20"/>
                          <w:szCs w:val="20"/>
                        </w:rPr>
                        <m:t>t</m:t>
                      </m:r>
                    </m:sup>
                  </m:sSup>
                </m:num>
                <m:den>
                  <m:r>
                    <w:rPr>
                      <w:rFonts w:ascii="Cambria Math" w:eastAsiaTheme="minorEastAsia" w:hAnsi="Cambria Math"/>
                      <w:sz w:val="20"/>
                      <w:szCs w:val="20"/>
                    </w:rPr>
                    <m:t>1-δ</m:t>
                  </m:r>
                </m:den>
              </m:f>
              <m:r>
                <w:rPr>
                  <w:rFonts w:ascii="Cambria Math" w:eastAsiaTheme="minorEastAsia" w:hAnsi="Cambria Math"/>
                  <w:sz w:val="20"/>
                  <w:szCs w:val="20"/>
                </w:rPr>
                <m:t>π</m:t>
              </m:r>
            </m:e>
            <m:sup>
              <m:r>
                <w:rPr>
                  <w:rFonts w:ascii="Cambria Math" w:eastAsiaTheme="minorEastAsia" w:hAnsi="Cambria Math"/>
                  <w:sz w:val="20"/>
                  <w:szCs w:val="20"/>
                </w:rPr>
                <m:t>duo</m:t>
              </m:r>
            </m:sup>
          </m:sSup>
          <m:r>
            <w:rPr>
              <w:rFonts w:ascii="Cambria Math" w:eastAsiaTheme="minorEastAsia" w:hAnsi="Cambria Math"/>
              <w:sz w:val="20"/>
              <w:szCs w:val="20"/>
            </w:rPr>
            <m:t>&gt;</m:t>
          </m:r>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a</m:t>
              </m:r>
            </m:sub>
          </m:sSub>
        </m:oMath>
      </m:oMathPara>
    </w:p>
    <w:p w14:paraId="0C5E4ACA" w14:textId="2D48F3AC" w:rsidR="00E64178" w:rsidRDefault="00E64178">
      <w:pPr>
        <w:spacing w:before="0" w:line="259" w:lineRule="auto"/>
        <w:jc w:val="left"/>
        <w:rPr>
          <w:rFonts w:eastAsiaTheme="minorEastAsia"/>
          <w:sz w:val="24"/>
          <w:szCs w:val="24"/>
        </w:rPr>
      </w:pPr>
      <w:r>
        <w:rPr>
          <w:rFonts w:eastAsiaTheme="minorEastAsia"/>
          <w:sz w:val="24"/>
          <w:szCs w:val="24"/>
        </w:rPr>
        <w:t>Wat vervolgens weer omgeschreven kan worden naar:</w:t>
      </w:r>
    </w:p>
    <w:p w14:paraId="17ACD3AB" w14:textId="6525A367" w:rsidR="00E64178" w:rsidRPr="003A05B9" w:rsidRDefault="00F61195" w:rsidP="00E64178">
      <w:pPr>
        <w:jc w:val="center"/>
        <w:rPr>
          <w:rFonts w:eastAsiaTheme="minorEastAsia"/>
          <w:sz w:val="20"/>
          <w:szCs w:val="20"/>
        </w:rPr>
      </w:pPr>
      <m:oMathPara>
        <m:oMath>
          <m:sSup>
            <m:sSupPr>
              <m:ctrlPr>
                <w:rPr>
                  <w:rFonts w:ascii="Cambria Math" w:eastAsiaTheme="minorEastAsia" w:hAnsi="Cambria Math"/>
                  <w:i/>
                  <w:sz w:val="20"/>
                  <w:szCs w:val="20"/>
                </w:rPr>
              </m:ctrlPr>
            </m:sSupPr>
            <m:e>
              <m:r>
                <w:rPr>
                  <w:rFonts w:ascii="Cambria Math" w:eastAsiaTheme="minorEastAsia" w:hAnsi="Cambria Math"/>
                  <w:sz w:val="20"/>
                  <w:szCs w:val="20"/>
                </w:rPr>
                <m:t>W</m:t>
              </m:r>
            </m:e>
            <m:sup>
              <m:r>
                <w:rPr>
                  <w:rFonts w:ascii="Cambria Math" w:eastAsiaTheme="minorEastAsia" w:hAnsi="Cambria Math"/>
                  <w:sz w:val="20"/>
                  <w:szCs w:val="20"/>
                </w:rPr>
                <m:t>*</m:t>
              </m:r>
            </m:sup>
          </m:sSup>
          <m:r>
            <w:rPr>
              <w:rFonts w:ascii="Cambria Math" w:eastAsiaTheme="minorEastAsia" w:hAnsi="Cambria Math"/>
              <w:sz w:val="20"/>
              <w:szCs w:val="20"/>
            </w:rPr>
            <m:t>&gt;</m:t>
          </m:r>
          <m:f>
            <m:fPr>
              <m:ctrlPr>
                <w:rPr>
                  <w:rFonts w:ascii="Cambria Math" w:eastAsiaTheme="minorEastAsia" w:hAnsi="Cambria Math"/>
                  <w:i/>
                  <w:sz w:val="20"/>
                  <w:szCs w:val="20"/>
                </w:rPr>
              </m:ctrlPr>
            </m:fPr>
            <m:num>
              <m:d>
                <m:dPr>
                  <m:ctrlPr>
                    <w:rPr>
                      <w:rFonts w:ascii="Cambria Math" w:eastAsiaTheme="minorEastAsia" w:hAnsi="Cambria Math"/>
                      <w:i/>
                      <w:sz w:val="20"/>
                      <w:szCs w:val="20"/>
                    </w:rPr>
                  </m:ctrlPr>
                </m:dPr>
                <m:e>
                  <m:sSub>
                    <m:sSubPr>
                      <m:ctrlPr>
                        <w:rPr>
                          <w:rFonts w:ascii="Cambria Math" w:hAnsi="Cambria Math"/>
                          <w:i/>
                          <w:sz w:val="20"/>
                          <w:szCs w:val="20"/>
                        </w:rPr>
                      </m:ctrlPr>
                    </m:sSubPr>
                    <m:e>
                      <m:r>
                        <w:rPr>
                          <w:rFonts w:ascii="Cambria Math" w:hAnsi="Cambria Math"/>
                          <w:sz w:val="20"/>
                          <w:szCs w:val="20"/>
                        </w:rPr>
                        <m:t>W</m:t>
                      </m:r>
                    </m:e>
                    <m:sub>
                      <m:r>
                        <w:rPr>
                          <w:rFonts w:ascii="Cambria Math" w:hAnsi="Cambria Math"/>
                          <w:sz w:val="20"/>
                          <w:szCs w:val="20"/>
                        </w:rPr>
                        <m:t>a</m:t>
                      </m:r>
                    </m:sub>
                  </m:sSub>
                  <m:r>
                    <w:rPr>
                      <w:rFonts w:ascii="Cambria Math" w:hAnsi="Cambria Math"/>
                      <w:sz w:val="20"/>
                      <w:szCs w:val="20"/>
                    </w:rPr>
                    <m:t>-</m:t>
                  </m:r>
                  <m:f>
                    <m:fPr>
                      <m:ctrlPr>
                        <w:rPr>
                          <w:rFonts w:ascii="Cambria Math" w:eastAsiaTheme="minorEastAsia" w:hAnsi="Cambria Math"/>
                          <w:i/>
                          <w:sz w:val="20"/>
                          <w:szCs w:val="20"/>
                        </w:rPr>
                      </m:ctrlPr>
                    </m:fPr>
                    <m:num>
                      <m:r>
                        <w:rPr>
                          <w:rFonts w:ascii="Cambria Math" w:eastAsiaTheme="minorEastAsia" w:hAnsi="Cambria Math"/>
                          <w:sz w:val="20"/>
                          <w:szCs w:val="20"/>
                        </w:rPr>
                        <m:t>1-</m:t>
                      </m:r>
                      <m:sSup>
                        <m:sSupPr>
                          <m:ctrlPr>
                            <w:rPr>
                              <w:rFonts w:ascii="Cambria Math" w:eastAsiaTheme="minorEastAsia" w:hAnsi="Cambria Math"/>
                              <w:i/>
                              <w:sz w:val="20"/>
                              <w:szCs w:val="20"/>
                            </w:rPr>
                          </m:ctrlPr>
                        </m:sSupPr>
                        <m:e>
                          <m:r>
                            <w:rPr>
                              <w:rFonts w:ascii="Cambria Math" w:eastAsiaTheme="minorEastAsia" w:hAnsi="Cambria Math"/>
                              <w:sz w:val="20"/>
                              <w:szCs w:val="20"/>
                            </w:rPr>
                            <m:t>δ</m:t>
                          </m:r>
                        </m:e>
                        <m:sup>
                          <m:r>
                            <w:rPr>
                              <w:rFonts w:ascii="Cambria Math" w:eastAsiaTheme="minorEastAsia" w:hAnsi="Cambria Math"/>
                              <w:sz w:val="20"/>
                              <w:szCs w:val="20"/>
                            </w:rPr>
                            <m:t>t</m:t>
                          </m:r>
                        </m:sup>
                      </m:sSup>
                    </m:num>
                    <m:den>
                      <m:r>
                        <w:rPr>
                          <w:rFonts w:ascii="Cambria Math" w:eastAsiaTheme="minorEastAsia" w:hAnsi="Cambria Math"/>
                          <w:sz w:val="20"/>
                          <w:szCs w:val="20"/>
                        </w:rPr>
                        <m:t>1-δ</m:t>
                      </m:r>
                    </m:den>
                  </m:f>
                  <m:sSup>
                    <m:sSupPr>
                      <m:ctrlPr>
                        <w:rPr>
                          <w:rFonts w:ascii="Cambria Math" w:eastAsiaTheme="minorEastAsia" w:hAnsi="Cambria Math"/>
                          <w:i/>
                          <w:sz w:val="20"/>
                          <w:szCs w:val="20"/>
                        </w:rPr>
                      </m:ctrlPr>
                    </m:sSupPr>
                    <m:e>
                      <m:r>
                        <w:rPr>
                          <w:rFonts w:ascii="Cambria Math" w:eastAsiaTheme="minorEastAsia" w:hAnsi="Cambria Math"/>
                          <w:sz w:val="20"/>
                          <w:szCs w:val="20"/>
                        </w:rPr>
                        <m:t>π</m:t>
                      </m:r>
                    </m:e>
                    <m:sup>
                      <m:r>
                        <w:rPr>
                          <w:rFonts w:ascii="Cambria Math" w:eastAsiaTheme="minorEastAsia" w:hAnsi="Cambria Math"/>
                          <w:sz w:val="20"/>
                          <w:szCs w:val="20"/>
                        </w:rPr>
                        <m:t>duo</m:t>
                      </m:r>
                    </m:sup>
                  </m:sSup>
                </m:e>
              </m:d>
              <m:d>
                <m:dPr>
                  <m:ctrlPr>
                    <w:rPr>
                      <w:rFonts w:ascii="Cambria Math" w:eastAsiaTheme="minorEastAsia" w:hAnsi="Cambria Math"/>
                      <w:i/>
                      <w:sz w:val="20"/>
                      <w:szCs w:val="20"/>
                    </w:rPr>
                  </m:ctrlPr>
                </m:dPr>
                <m:e>
                  <m:acc>
                    <m:accPr>
                      <m:chr m:val="̅"/>
                      <m:ctrlPr>
                        <w:rPr>
                          <w:rFonts w:ascii="Cambria Math" w:hAnsi="Cambria Math"/>
                          <w:i/>
                          <w:sz w:val="20"/>
                          <w:szCs w:val="20"/>
                        </w:rPr>
                      </m:ctrlPr>
                    </m:accPr>
                    <m:e>
                      <m:r>
                        <w:rPr>
                          <w:rFonts w:ascii="Cambria Math" w:hAnsi="Cambria Math"/>
                          <w:sz w:val="20"/>
                          <w:szCs w:val="20"/>
                        </w:rPr>
                        <m:t>W</m:t>
                      </m:r>
                    </m:e>
                  </m:acc>
                  <m:r>
                    <w:rPr>
                      <w:rFonts w:ascii="Cambria Math" w:hAnsi="Cambria Math"/>
                      <w:sz w:val="20"/>
                      <w:szCs w:val="20"/>
                    </w:rPr>
                    <m:t>-</m:t>
                  </m:r>
                  <m:bar>
                    <m:barPr>
                      <m:ctrlPr>
                        <w:rPr>
                          <w:rFonts w:ascii="Cambria Math" w:hAnsi="Cambria Math"/>
                          <w:i/>
                          <w:sz w:val="20"/>
                          <w:szCs w:val="20"/>
                        </w:rPr>
                      </m:ctrlPr>
                    </m:barPr>
                    <m:e>
                      <m:r>
                        <w:rPr>
                          <w:rFonts w:ascii="Cambria Math" w:hAnsi="Cambria Math"/>
                          <w:sz w:val="20"/>
                          <w:szCs w:val="20"/>
                        </w:rPr>
                        <m:t>W</m:t>
                      </m:r>
                    </m:e>
                  </m:bar>
                  <m:ctrlPr>
                    <w:rPr>
                      <w:rFonts w:ascii="Cambria Math" w:hAnsi="Cambria Math"/>
                      <w:i/>
                      <w:sz w:val="20"/>
                      <w:szCs w:val="20"/>
                    </w:rPr>
                  </m:ctrlPr>
                </m:e>
              </m:d>
              <m:r>
                <w:rPr>
                  <w:rFonts w:ascii="Cambria Math" w:hAnsi="Cambria Math"/>
                  <w:sz w:val="20"/>
                  <w:szCs w:val="20"/>
                </w:rPr>
                <m:t>+</m:t>
              </m:r>
              <m:bar>
                <m:barPr>
                  <m:ctrlPr>
                    <w:rPr>
                      <w:rFonts w:ascii="Cambria Math" w:hAnsi="Cambria Math"/>
                      <w:i/>
                      <w:sz w:val="20"/>
                      <w:szCs w:val="20"/>
                    </w:rPr>
                  </m:ctrlPr>
                </m:barPr>
                <m:e>
                  <m:r>
                    <w:rPr>
                      <w:rFonts w:ascii="Cambria Math" w:hAnsi="Cambria Math"/>
                      <w:sz w:val="20"/>
                      <w:szCs w:val="20"/>
                    </w:rPr>
                    <m:t>W</m:t>
                  </m:r>
                </m:e>
              </m:bar>
              <m:r>
                <w:rPr>
                  <w:rFonts w:ascii="Cambria Math" w:hAnsi="Cambria Math"/>
                  <w:sz w:val="20"/>
                  <w:szCs w:val="20"/>
                </w:rPr>
                <m:t>(</m:t>
              </m:r>
              <m:f>
                <m:fPr>
                  <m:ctrlPr>
                    <w:rPr>
                      <w:rFonts w:ascii="Cambria Math" w:eastAsiaTheme="minorEastAsia" w:hAnsi="Cambria Math"/>
                      <w:i/>
                      <w:sz w:val="20"/>
                      <w:szCs w:val="20"/>
                    </w:rPr>
                  </m:ctrlPr>
                </m:fPr>
                <m:num>
                  <m:r>
                    <w:rPr>
                      <w:rFonts w:ascii="Cambria Math" w:eastAsiaTheme="minorEastAsia" w:hAnsi="Cambria Math"/>
                      <w:sz w:val="20"/>
                      <w:szCs w:val="20"/>
                    </w:rPr>
                    <m:t>1</m:t>
                  </m:r>
                </m:num>
                <m:den>
                  <m:r>
                    <w:rPr>
                      <w:rFonts w:ascii="Cambria Math" w:eastAsiaTheme="minorEastAsia" w:hAnsi="Cambria Math"/>
                      <w:sz w:val="20"/>
                      <w:szCs w:val="20"/>
                    </w:rPr>
                    <m:t>1-δ</m:t>
                  </m:r>
                </m:den>
              </m:f>
              <m:sSup>
                <m:sSupPr>
                  <m:ctrlPr>
                    <w:rPr>
                      <w:rFonts w:ascii="Cambria Math" w:eastAsiaTheme="minorEastAsia" w:hAnsi="Cambria Math"/>
                      <w:i/>
                      <w:sz w:val="20"/>
                      <w:szCs w:val="20"/>
                    </w:rPr>
                  </m:ctrlPr>
                </m:sSupPr>
                <m:e>
                  <m:r>
                    <w:rPr>
                      <w:rFonts w:ascii="Cambria Math" w:eastAsiaTheme="minorEastAsia" w:hAnsi="Cambria Math"/>
                      <w:sz w:val="20"/>
                      <w:szCs w:val="20"/>
                    </w:rPr>
                    <m:t>π</m:t>
                  </m:r>
                </m:e>
                <m:sup>
                  <m:r>
                    <w:rPr>
                      <w:rFonts w:ascii="Cambria Math" w:eastAsiaTheme="minorEastAsia" w:hAnsi="Cambria Math"/>
                      <w:sz w:val="20"/>
                      <w:szCs w:val="20"/>
                    </w:rPr>
                    <m:t>mon</m:t>
                  </m:r>
                </m:sup>
              </m:sSup>
              <m:r>
                <w:rPr>
                  <w:rFonts w:ascii="Cambria Math" w:eastAsiaTheme="minorEastAsia" w:hAnsi="Cambria Math"/>
                  <w:sz w:val="20"/>
                  <w:szCs w:val="20"/>
                </w:rPr>
                <m:t>-</m:t>
              </m:r>
              <m:f>
                <m:fPr>
                  <m:ctrlPr>
                    <w:rPr>
                      <w:rFonts w:ascii="Cambria Math" w:eastAsiaTheme="minorEastAsia" w:hAnsi="Cambria Math"/>
                      <w:i/>
                      <w:sz w:val="20"/>
                      <w:szCs w:val="20"/>
                    </w:rPr>
                  </m:ctrlPr>
                </m:fPr>
                <m:num>
                  <m:r>
                    <w:rPr>
                      <w:rFonts w:ascii="Cambria Math" w:eastAsiaTheme="minorEastAsia" w:hAnsi="Cambria Math"/>
                      <w:sz w:val="20"/>
                      <w:szCs w:val="20"/>
                    </w:rPr>
                    <m:t>1-</m:t>
                  </m:r>
                  <m:sSup>
                    <m:sSupPr>
                      <m:ctrlPr>
                        <w:rPr>
                          <w:rFonts w:ascii="Cambria Math" w:eastAsiaTheme="minorEastAsia" w:hAnsi="Cambria Math"/>
                          <w:i/>
                          <w:sz w:val="20"/>
                          <w:szCs w:val="20"/>
                        </w:rPr>
                      </m:ctrlPr>
                    </m:sSupPr>
                    <m:e>
                      <m:r>
                        <w:rPr>
                          <w:rFonts w:ascii="Cambria Math" w:eastAsiaTheme="minorEastAsia" w:hAnsi="Cambria Math"/>
                          <w:sz w:val="20"/>
                          <w:szCs w:val="20"/>
                        </w:rPr>
                        <m:t>δ</m:t>
                      </m:r>
                    </m:e>
                    <m:sup>
                      <m:r>
                        <w:rPr>
                          <w:rFonts w:ascii="Cambria Math" w:eastAsiaTheme="minorEastAsia" w:hAnsi="Cambria Math"/>
                          <w:sz w:val="20"/>
                          <w:szCs w:val="20"/>
                        </w:rPr>
                        <m:t>t</m:t>
                      </m:r>
                    </m:sup>
                  </m:sSup>
                </m:num>
                <m:den>
                  <m:r>
                    <w:rPr>
                      <w:rFonts w:ascii="Cambria Math" w:eastAsiaTheme="minorEastAsia" w:hAnsi="Cambria Math"/>
                      <w:sz w:val="20"/>
                      <w:szCs w:val="20"/>
                    </w:rPr>
                    <m:t>1-δ</m:t>
                  </m:r>
                </m:den>
              </m:f>
              <m:sSup>
                <m:sSupPr>
                  <m:ctrlPr>
                    <w:rPr>
                      <w:rFonts w:ascii="Cambria Math" w:eastAsiaTheme="minorEastAsia" w:hAnsi="Cambria Math"/>
                      <w:i/>
                      <w:sz w:val="20"/>
                      <w:szCs w:val="20"/>
                    </w:rPr>
                  </m:ctrlPr>
                </m:sSupPr>
                <m:e>
                  <m:r>
                    <w:rPr>
                      <w:rFonts w:ascii="Cambria Math" w:eastAsiaTheme="minorEastAsia" w:hAnsi="Cambria Math"/>
                      <w:sz w:val="20"/>
                      <w:szCs w:val="20"/>
                    </w:rPr>
                    <m:t>π</m:t>
                  </m:r>
                </m:e>
                <m:sup>
                  <m:r>
                    <w:rPr>
                      <w:rFonts w:ascii="Cambria Math" w:eastAsiaTheme="minorEastAsia" w:hAnsi="Cambria Math"/>
                      <w:sz w:val="20"/>
                      <w:szCs w:val="20"/>
                    </w:rPr>
                    <m:t>mon</m:t>
                  </m:r>
                </m:sup>
              </m:sSup>
              <m:r>
                <w:rPr>
                  <w:rFonts w:ascii="Cambria Math" w:eastAsiaTheme="minorEastAsia" w:hAnsi="Cambria Math"/>
                  <w:sz w:val="20"/>
                  <w:szCs w:val="20"/>
                </w:rPr>
                <m:t>)</m:t>
              </m:r>
            </m:num>
            <m:den>
              <m:f>
                <m:fPr>
                  <m:ctrlPr>
                    <w:rPr>
                      <w:rFonts w:ascii="Cambria Math" w:eastAsiaTheme="minorEastAsia" w:hAnsi="Cambria Math"/>
                      <w:i/>
                      <w:sz w:val="20"/>
                      <w:szCs w:val="20"/>
                    </w:rPr>
                  </m:ctrlPr>
                </m:fPr>
                <m:num>
                  <m:r>
                    <w:rPr>
                      <w:rFonts w:ascii="Cambria Math" w:eastAsiaTheme="minorEastAsia" w:hAnsi="Cambria Math"/>
                      <w:sz w:val="20"/>
                      <w:szCs w:val="20"/>
                    </w:rPr>
                    <m:t>1</m:t>
                  </m:r>
                </m:num>
                <m:den>
                  <m:r>
                    <w:rPr>
                      <w:rFonts w:ascii="Cambria Math" w:eastAsiaTheme="minorEastAsia" w:hAnsi="Cambria Math"/>
                      <w:sz w:val="20"/>
                      <w:szCs w:val="20"/>
                    </w:rPr>
                    <m:t>1-δ</m:t>
                  </m:r>
                </m:den>
              </m:f>
              <m:sSup>
                <m:sSupPr>
                  <m:ctrlPr>
                    <w:rPr>
                      <w:rFonts w:ascii="Cambria Math" w:eastAsiaTheme="minorEastAsia" w:hAnsi="Cambria Math"/>
                      <w:i/>
                      <w:sz w:val="20"/>
                      <w:szCs w:val="20"/>
                    </w:rPr>
                  </m:ctrlPr>
                </m:sSupPr>
                <m:e>
                  <m:r>
                    <w:rPr>
                      <w:rFonts w:ascii="Cambria Math" w:eastAsiaTheme="minorEastAsia" w:hAnsi="Cambria Math"/>
                      <w:sz w:val="20"/>
                      <w:szCs w:val="20"/>
                    </w:rPr>
                    <m:t>π</m:t>
                  </m:r>
                </m:e>
                <m:sup>
                  <m:r>
                    <w:rPr>
                      <w:rFonts w:ascii="Cambria Math" w:eastAsiaTheme="minorEastAsia" w:hAnsi="Cambria Math"/>
                      <w:sz w:val="20"/>
                      <w:szCs w:val="20"/>
                    </w:rPr>
                    <m:t>mon</m:t>
                  </m:r>
                </m:sup>
              </m:sSup>
              <m:r>
                <w:rPr>
                  <w:rFonts w:ascii="Cambria Math" w:eastAsiaTheme="minorEastAsia" w:hAnsi="Cambria Math"/>
                  <w:sz w:val="20"/>
                  <w:szCs w:val="20"/>
                </w:rPr>
                <m:t>-</m:t>
              </m:r>
              <m:f>
                <m:fPr>
                  <m:ctrlPr>
                    <w:rPr>
                      <w:rFonts w:ascii="Cambria Math" w:eastAsiaTheme="minorEastAsia" w:hAnsi="Cambria Math"/>
                      <w:i/>
                      <w:sz w:val="20"/>
                      <w:szCs w:val="20"/>
                    </w:rPr>
                  </m:ctrlPr>
                </m:fPr>
                <m:num>
                  <m:r>
                    <w:rPr>
                      <w:rFonts w:ascii="Cambria Math" w:eastAsiaTheme="minorEastAsia" w:hAnsi="Cambria Math"/>
                      <w:sz w:val="20"/>
                      <w:szCs w:val="20"/>
                    </w:rPr>
                    <m:t>1-</m:t>
                  </m:r>
                  <m:sSup>
                    <m:sSupPr>
                      <m:ctrlPr>
                        <w:rPr>
                          <w:rFonts w:ascii="Cambria Math" w:eastAsiaTheme="minorEastAsia" w:hAnsi="Cambria Math"/>
                          <w:i/>
                          <w:sz w:val="20"/>
                          <w:szCs w:val="20"/>
                        </w:rPr>
                      </m:ctrlPr>
                    </m:sSupPr>
                    <m:e>
                      <m:r>
                        <w:rPr>
                          <w:rFonts w:ascii="Cambria Math" w:eastAsiaTheme="minorEastAsia" w:hAnsi="Cambria Math"/>
                          <w:sz w:val="20"/>
                          <w:szCs w:val="20"/>
                        </w:rPr>
                        <m:t>δ</m:t>
                      </m:r>
                    </m:e>
                    <m:sup>
                      <m:r>
                        <w:rPr>
                          <w:rFonts w:ascii="Cambria Math" w:eastAsiaTheme="minorEastAsia" w:hAnsi="Cambria Math"/>
                          <w:sz w:val="20"/>
                          <w:szCs w:val="20"/>
                        </w:rPr>
                        <m:t>t</m:t>
                      </m:r>
                    </m:sup>
                  </m:sSup>
                </m:num>
                <m:den>
                  <m:r>
                    <w:rPr>
                      <w:rFonts w:ascii="Cambria Math" w:eastAsiaTheme="minorEastAsia" w:hAnsi="Cambria Math"/>
                      <w:sz w:val="20"/>
                      <w:szCs w:val="20"/>
                    </w:rPr>
                    <m:t>1-δ</m:t>
                  </m:r>
                </m:den>
              </m:f>
              <m:sSup>
                <m:sSupPr>
                  <m:ctrlPr>
                    <w:rPr>
                      <w:rFonts w:ascii="Cambria Math" w:eastAsiaTheme="minorEastAsia" w:hAnsi="Cambria Math"/>
                      <w:i/>
                      <w:sz w:val="20"/>
                      <w:szCs w:val="20"/>
                    </w:rPr>
                  </m:ctrlPr>
                </m:sSupPr>
                <m:e>
                  <m:r>
                    <w:rPr>
                      <w:rFonts w:ascii="Cambria Math" w:eastAsiaTheme="minorEastAsia" w:hAnsi="Cambria Math"/>
                      <w:sz w:val="20"/>
                      <w:szCs w:val="20"/>
                    </w:rPr>
                    <m:t>π</m:t>
                  </m:r>
                </m:e>
                <m:sup>
                  <m:r>
                    <w:rPr>
                      <w:rFonts w:ascii="Cambria Math" w:eastAsiaTheme="minorEastAsia" w:hAnsi="Cambria Math"/>
                      <w:sz w:val="20"/>
                      <w:szCs w:val="20"/>
                    </w:rPr>
                    <m:t>mon</m:t>
                  </m:r>
                </m:sup>
              </m:sSup>
            </m:den>
          </m:f>
        </m:oMath>
      </m:oMathPara>
    </w:p>
    <w:p w14:paraId="008A93D5" w14:textId="0387E31F" w:rsidR="00AB18E1" w:rsidRPr="00F8144F" w:rsidRDefault="00E64178" w:rsidP="00E64178">
      <w:pPr>
        <w:rPr>
          <w:rFonts w:eastAsiaTheme="minorEastAsia"/>
          <w:sz w:val="24"/>
          <w:szCs w:val="24"/>
        </w:rPr>
      </w:pPr>
      <w:r>
        <w:rPr>
          <w:rFonts w:eastAsiaTheme="minorEastAsia"/>
          <w:sz w:val="24"/>
          <w:szCs w:val="24"/>
        </w:rPr>
        <w:t xml:space="preserve">Indien na een periode het andere bedrijf niet uit de markt is gegaan, moet dus zijn verwachte drempelwaarde (en dus minimale reserve) uitgerekend worden. Deze kan vervolgens in bovenstaande formule worden ingevoerd, waaruit dan volgt of het bedrijf beter de markt kan verlaten of beter door kan gaan. </w:t>
      </w:r>
      <w:r w:rsidR="00AB18E1">
        <w:rPr>
          <w:rFonts w:eastAsiaTheme="minorEastAsia"/>
          <w:sz w:val="24"/>
          <w:szCs w:val="24"/>
        </w:rPr>
        <w:t xml:space="preserve">Zo kan dus voor elke periode de drempelwaarde gevonden worden. </w:t>
      </w:r>
    </w:p>
    <w:p w14:paraId="62B8E081" w14:textId="46C3B865" w:rsidR="00E64178" w:rsidRPr="006113AA" w:rsidRDefault="006113AA" w:rsidP="006113AA">
      <w:pPr>
        <w:pStyle w:val="Heading2"/>
        <w:rPr>
          <w:rFonts w:ascii="Arial" w:eastAsiaTheme="minorEastAsia" w:hAnsi="Arial" w:cs="Arial"/>
          <w:b/>
          <w:color w:val="auto"/>
          <w:sz w:val="24"/>
          <w:szCs w:val="24"/>
        </w:rPr>
      </w:pPr>
      <w:bookmarkStart w:id="10" w:name="_Toc454493276"/>
      <w:r w:rsidRPr="006113AA">
        <w:rPr>
          <w:rFonts w:ascii="Arial" w:eastAsiaTheme="minorEastAsia" w:hAnsi="Arial" w:cs="Arial"/>
          <w:b/>
          <w:color w:val="auto"/>
          <w:sz w:val="24"/>
          <w:szCs w:val="24"/>
        </w:rPr>
        <w:lastRenderedPageBreak/>
        <w:t>Afwijken of handhaven</w:t>
      </w:r>
      <w:bookmarkEnd w:id="10"/>
    </w:p>
    <w:p w14:paraId="12746EE9" w14:textId="2C2ABD38" w:rsidR="00B04349" w:rsidRPr="004A4365" w:rsidRDefault="003A05B9" w:rsidP="004A4365">
      <w:pPr>
        <w:rPr>
          <w:sz w:val="24"/>
          <w:szCs w:val="24"/>
        </w:rPr>
      </w:pPr>
      <w:r w:rsidRPr="004A4365">
        <w:rPr>
          <w:sz w:val="24"/>
          <w:szCs w:val="24"/>
        </w:rPr>
        <w:t xml:space="preserve">Zal een bedrijf nu besluiten af te wijken of niet? Deze keuze is mede afhankelijk van wat een bedrijf verwacht dat het andere bedrijf zal doen. Als een van de bedrijven afwijkt, dan kan het deviation profits maken als de ander niet afwijkt, wat er toe leidt dat dat bedrijf het misschien langer vol kan houden, waardoor het uiteindelijk wint. Een bedrijf zal afwijken als de verwachte waarde hiervan hoger is dan van niet afwijken. Afwijken is alleen aantrekkelijk op het moment dat een bedrijf verwacht als enige over te blijven, en of dat gebeurt hangt af van wie de grootste reserve heeft zoals hiervoor aangetoond. </w:t>
      </w:r>
      <w:r w:rsidR="00B04349" w:rsidRPr="004A4365">
        <w:rPr>
          <w:sz w:val="24"/>
          <w:szCs w:val="24"/>
        </w:rPr>
        <w:t>Een bedrijf besluit dus af te wijken op basis van of hij verwacht dat de ander afwijkt, en op basis van zijn eigen</w:t>
      </w:r>
      <w:r w:rsidR="00A328D7">
        <w:rPr>
          <w:sz w:val="24"/>
          <w:szCs w:val="24"/>
        </w:rPr>
        <w:t xml:space="preserve"> </w:t>
      </w:r>
      <w:r w:rsidR="00B04349" w:rsidRPr="004A4365">
        <w:rPr>
          <w:sz w:val="24"/>
          <w:szCs w:val="24"/>
        </w:rPr>
        <w:t>reserve. De ander beslist dus ook op basis van zijn eigen reserve en de verwachting van wat de ander doet.</w:t>
      </w:r>
    </w:p>
    <w:p w14:paraId="4205176B" w14:textId="60D6FBBF" w:rsidR="00F8144F" w:rsidRPr="002F6BA6" w:rsidRDefault="00B04349" w:rsidP="004A4365">
      <w:r w:rsidRPr="004A4365">
        <w:rPr>
          <w:sz w:val="24"/>
          <w:szCs w:val="24"/>
        </w:rPr>
        <w:t>Het probleem is dat die reserve nu onbekend is, en daarom zal gewerkt moeten worden met de verwachte reserve. Omdat er nog niet is afgeweken, ligt die nu precies tussen 0 en</w:t>
      </w:r>
      <w:r w:rsidR="002F6BA6" w:rsidRPr="004A4365">
        <w:rPr>
          <w:sz w:val="24"/>
          <w:szCs w:val="24"/>
        </w:rPr>
        <w:t xml:space="preserve"> </w:t>
      </w:r>
      <m:oMath>
        <m:bar>
          <m:barPr>
            <m:pos m:val="top"/>
            <m:ctrlPr>
              <w:rPr>
                <w:rFonts w:ascii="Cambria Math" w:hAnsi="Cambria Math"/>
                <w:i/>
                <w:sz w:val="24"/>
                <w:szCs w:val="24"/>
              </w:rPr>
            </m:ctrlPr>
          </m:barPr>
          <m:e>
            <m:r>
              <w:rPr>
                <w:rFonts w:ascii="Cambria Math" w:hAnsi="Cambria Math"/>
                <w:sz w:val="24"/>
                <w:szCs w:val="24"/>
              </w:rPr>
              <m:t>W</m:t>
            </m:r>
          </m:e>
        </m:bar>
      </m:oMath>
      <w:r w:rsidRPr="004A4365">
        <w:rPr>
          <w:sz w:val="24"/>
          <w:szCs w:val="24"/>
        </w:rPr>
        <w:t xml:space="preserve">. </w:t>
      </w:r>
      <w:r w:rsidR="00E62C30" w:rsidRPr="004A4365">
        <w:rPr>
          <w:sz w:val="24"/>
          <w:szCs w:val="24"/>
        </w:rPr>
        <w:t xml:space="preserve">Als </w:t>
      </w:r>
      <m:oMath>
        <m:r>
          <w:rPr>
            <w:rFonts w:ascii="Cambria Math" w:hAnsi="Cambria Math"/>
            <w:sz w:val="24"/>
            <w:szCs w:val="24"/>
          </w:rPr>
          <m:t>a</m:t>
        </m:r>
      </m:oMath>
      <w:r w:rsidR="00E62C30" w:rsidRPr="004A4365">
        <w:rPr>
          <w:sz w:val="24"/>
          <w:szCs w:val="24"/>
        </w:rPr>
        <w:t xml:space="preserve"> wil weten wat </w:t>
      </w:r>
      <m:oMath>
        <m:r>
          <w:rPr>
            <w:rFonts w:ascii="Cambria Math" w:hAnsi="Cambria Math"/>
            <w:sz w:val="24"/>
            <w:szCs w:val="24"/>
          </w:rPr>
          <m:t>b</m:t>
        </m:r>
      </m:oMath>
      <w:r w:rsidR="00E62C30" w:rsidRPr="004A4365">
        <w:rPr>
          <w:sz w:val="24"/>
          <w:szCs w:val="24"/>
        </w:rPr>
        <w:t xml:space="preserve"> zal doen, moet het eerst weten wat </w:t>
      </w:r>
      <m:oMath>
        <m:r>
          <w:rPr>
            <w:rFonts w:ascii="Cambria Math" w:hAnsi="Cambria Math"/>
            <w:sz w:val="24"/>
            <w:szCs w:val="24"/>
          </w:rPr>
          <m:t>b</m:t>
        </m:r>
      </m:oMath>
      <w:r w:rsidR="00E62C30" w:rsidRPr="004A4365">
        <w:rPr>
          <w:sz w:val="24"/>
          <w:szCs w:val="24"/>
        </w:rPr>
        <w:t xml:space="preserve"> verwacht dat </w:t>
      </w:r>
      <m:oMath>
        <m:r>
          <w:rPr>
            <w:rFonts w:ascii="Cambria Math" w:hAnsi="Cambria Math"/>
            <w:sz w:val="24"/>
            <w:szCs w:val="24"/>
          </w:rPr>
          <m:t>a</m:t>
        </m:r>
      </m:oMath>
      <w:r w:rsidR="00E62C30" w:rsidRPr="004A4365">
        <w:rPr>
          <w:sz w:val="24"/>
          <w:szCs w:val="24"/>
        </w:rPr>
        <w:t xml:space="preserve"> zal doen, er van uitgaande dat beiden de verwachte reserve hebben. </w:t>
      </w:r>
      <w:r w:rsidR="002F6BA6" w:rsidRPr="004A4365">
        <w:rPr>
          <w:sz w:val="24"/>
          <w:szCs w:val="24"/>
        </w:rPr>
        <w:t>Wanneer beiden afwijken, dan is de verwachte payoff:</w:t>
      </w:r>
      <w:r w:rsidR="002F6BA6">
        <w:t xml:space="preserve"> </w:t>
      </w:r>
      <m:oMath>
        <m:r>
          <m:rPr>
            <m:sty m:val="p"/>
          </m:rPr>
          <w:rPr>
            <w:rFonts w:ascii="Cambria Math" w:hAnsi="Cambria Math"/>
            <w:sz w:val="20"/>
            <w:szCs w:val="20"/>
          </w:rPr>
          <w:br/>
        </m:r>
      </m:oMath>
      <m:oMathPara>
        <m:oMath>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W</m:t>
                  </m:r>
                </m:e>
                <m:sub>
                  <m:r>
                    <w:rPr>
                      <w:rFonts w:ascii="Cambria Math" w:hAnsi="Cambria Math"/>
                      <w:sz w:val="20"/>
                      <w:szCs w:val="20"/>
                    </w:rPr>
                    <m:t>a</m:t>
                  </m:r>
                </m:sub>
              </m:sSub>
            </m:num>
            <m:den>
              <m:acc>
                <m:accPr>
                  <m:chr m:val="̅"/>
                  <m:ctrlPr>
                    <w:rPr>
                      <w:rFonts w:ascii="Cambria Math" w:hAnsi="Cambria Math"/>
                      <w:i/>
                      <w:sz w:val="20"/>
                      <w:szCs w:val="20"/>
                    </w:rPr>
                  </m:ctrlPr>
                </m:accPr>
                <m:e>
                  <m:r>
                    <w:rPr>
                      <w:rFonts w:ascii="Cambria Math" w:hAnsi="Cambria Math"/>
                      <w:sz w:val="20"/>
                      <w:szCs w:val="20"/>
                    </w:rPr>
                    <m:t>W</m:t>
                  </m:r>
                </m:e>
              </m:acc>
            </m:den>
          </m:f>
          <m:d>
            <m:dPr>
              <m:ctrlPr>
                <w:rPr>
                  <w:rFonts w:ascii="Cambria Math" w:hAnsi="Cambria Math"/>
                  <w:i/>
                  <w:sz w:val="20"/>
                  <w:szCs w:val="20"/>
                </w:rPr>
              </m:ctrlPr>
            </m:dPr>
            <m:e>
              <m:f>
                <m:fPr>
                  <m:ctrlPr>
                    <w:rPr>
                      <w:rFonts w:ascii="Cambria Math" w:hAnsi="Cambria Math"/>
                      <w:i/>
                      <w:sz w:val="20"/>
                      <w:szCs w:val="20"/>
                    </w:rPr>
                  </m:ctrlPr>
                </m:fPr>
                <m:num>
                  <m:sSup>
                    <m:sSupPr>
                      <m:ctrlPr>
                        <w:rPr>
                          <w:rFonts w:ascii="Cambria Math" w:hAnsi="Cambria Math"/>
                          <w:i/>
                          <w:sz w:val="20"/>
                          <w:szCs w:val="20"/>
                        </w:rPr>
                      </m:ctrlPr>
                    </m:sSupPr>
                    <m:e>
                      <m:r>
                        <w:rPr>
                          <w:rFonts w:ascii="Cambria Math" w:hAnsi="Cambria Math"/>
                          <w:sz w:val="20"/>
                          <w:szCs w:val="20"/>
                        </w:rPr>
                        <m:t>1-δ</m:t>
                      </m:r>
                    </m:e>
                    <m:sup>
                      <m:r>
                        <w:rPr>
                          <w:rFonts w:ascii="Cambria Math" w:hAnsi="Cambria Math"/>
                          <w:sz w:val="20"/>
                          <w:szCs w:val="20"/>
                        </w:rPr>
                        <m:t>t</m:t>
                      </m:r>
                    </m:sup>
                  </m:sSup>
                </m:num>
                <m:den>
                  <m:r>
                    <w:rPr>
                      <w:rFonts w:ascii="Cambria Math" w:hAnsi="Cambria Math"/>
                      <w:sz w:val="20"/>
                      <w:szCs w:val="20"/>
                    </w:rPr>
                    <m:t>1-δ</m:t>
                  </m:r>
                </m:den>
              </m:f>
              <m:sSup>
                <m:sSupPr>
                  <m:ctrlPr>
                    <w:rPr>
                      <w:rFonts w:ascii="Cambria Math" w:hAnsi="Cambria Math"/>
                      <w:i/>
                      <w:sz w:val="20"/>
                      <w:szCs w:val="20"/>
                    </w:rPr>
                  </m:ctrlPr>
                </m:sSupPr>
                <m:e>
                  <m:r>
                    <w:rPr>
                      <w:rFonts w:ascii="Cambria Math" w:hAnsi="Cambria Math"/>
                      <w:sz w:val="20"/>
                      <w:szCs w:val="20"/>
                    </w:rPr>
                    <m:t>π</m:t>
                  </m:r>
                </m:e>
                <m:sup>
                  <m:r>
                    <w:rPr>
                      <w:rFonts w:ascii="Cambria Math" w:hAnsi="Cambria Math"/>
                      <w:sz w:val="20"/>
                      <w:szCs w:val="20"/>
                    </w:rPr>
                    <m:t>duo</m:t>
                  </m:r>
                </m:sup>
              </m:sSup>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1-δ</m:t>
                  </m:r>
                </m:den>
              </m:f>
              <m:sSup>
                <m:sSupPr>
                  <m:ctrlPr>
                    <w:rPr>
                      <w:rFonts w:ascii="Cambria Math" w:hAnsi="Cambria Math"/>
                      <w:i/>
                      <w:sz w:val="20"/>
                      <w:szCs w:val="20"/>
                    </w:rPr>
                  </m:ctrlPr>
                </m:sSupPr>
                <m:e>
                  <m:r>
                    <w:rPr>
                      <w:rFonts w:ascii="Cambria Math" w:hAnsi="Cambria Math"/>
                      <w:sz w:val="20"/>
                      <w:szCs w:val="20"/>
                    </w:rPr>
                    <m:t>π</m:t>
                  </m:r>
                </m:e>
                <m:sup>
                  <m:r>
                    <w:rPr>
                      <w:rFonts w:ascii="Cambria Math" w:hAnsi="Cambria Math"/>
                      <w:sz w:val="20"/>
                      <w:szCs w:val="20"/>
                    </w:rPr>
                    <m:t>mon</m:t>
                  </m:r>
                </m:sup>
              </m:sSup>
              <m:r>
                <w:rPr>
                  <w:rFonts w:ascii="Cambria Math" w:hAnsi="Cambria Math"/>
                  <w:sz w:val="20"/>
                  <w:szCs w:val="20"/>
                </w:rPr>
                <m:t>-</m:t>
              </m:r>
              <m:sSup>
                <m:sSupPr>
                  <m:ctrlPr>
                    <w:rPr>
                      <w:rFonts w:ascii="Cambria Math" w:hAnsi="Cambria Math"/>
                      <w:i/>
                      <w:sz w:val="20"/>
                      <w:szCs w:val="20"/>
                    </w:rPr>
                  </m:ctrlPr>
                </m:sSupPr>
                <m:e>
                  <m:f>
                    <m:fPr>
                      <m:ctrlPr>
                        <w:rPr>
                          <w:rFonts w:ascii="Cambria Math" w:hAnsi="Cambria Math"/>
                          <w:i/>
                          <w:sz w:val="20"/>
                          <w:szCs w:val="20"/>
                        </w:rPr>
                      </m:ctrlPr>
                    </m:fPr>
                    <m:num>
                      <m:sSup>
                        <m:sSupPr>
                          <m:ctrlPr>
                            <w:rPr>
                              <w:rFonts w:ascii="Cambria Math" w:hAnsi="Cambria Math"/>
                              <w:i/>
                              <w:sz w:val="20"/>
                              <w:szCs w:val="20"/>
                            </w:rPr>
                          </m:ctrlPr>
                        </m:sSupPr>
                        <m:e>
                          <m:r>
                            <w:rPr>
                              <w:rFonts w:ascii="Cambria Math" w:hAnsi="Cambria Math"/>
                              <w:sz w:val="20"/>
                              <w:szCs w:val="20"/>
                            </w:rPr>
                            <m:t>1-δ</m:t>
                          </m:r>
                        </m:e>
                        <m:sup>
                          <m:r>
                            <w:rPr>
                              <w:rFonts w:ascii="Cambria Math" w:hAnsi="Cambria Math"/>
                              <w:sz w:val="20"/>
                              <w:szCs w:val="20"/>
                            </w:rPr>
                            <m:t>t</m:t>
                          </m:r>
                        </m:sup>
                      </m:sSup>
                    </m:num>
                    <m:den>
                      <m:r>
                        <w:rPr>
                          <w:rFonts w:ascii="Cambria Math" w:hAnsi="Cambria Math"/>
                          <w:sz w:val="20"/>
                          <w:szCs w:val="20"/>
                        </w:rPr>
                        <m:t>1-δ</m:t>
                      </m:r>
                    </m:den>
                  </m:f>
                  <m:r>
                    <w:rPr>
                      <w:rFonts w:ascii="Cambria Math" w:hAnsi="Cambria Math"/>
                      <w:sz w:val="20"/>
                      <w:szCs w:val="20"/>
                    </w:rPr>
                    <m:t>π</m:t>
                  </m:r>
                </m:e>
                <m:sup>
                  <m:r>
                    <w:rPr>
                      <w:rFonts w:ascii="Cambria Math" w:hAnsi="Cambria Math"/>
                      <w:sz w:val="20"/>
                      <w:szCs w:val="20"/>
                    </w:rPr>
                    <m:t>mon</m:t>
                  </m:r>
                </m:sup>
              </m:sSup>
            </m:e>
          </m:d>
          <m:r>
            <w:rPr>
              <w:rFonts w:ascii="Cambria Math" w:hAnsi="Cambria Math"/>
              <w:sz w:val="20"/>
              <w:szCs w:val="20"/>
            </w:rPr>
            <m:t>+(1-</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W</m:t>
                  </m:r>
                </m:e>
                <m:sub>
                  <m:r>
                    <w:rPr>
                      <w:rFonts w:ascii="Cambria Math" w:hAnsi="Cambria Math"/>
                      <w:sz w:val="20"/>
                      <w:szCs w:val="20"/>
                    </w:rPr>
                    <m:t>a</m:t>
                  </m:r>
                </m:sub>
              </m:sSub>
            </m:num>
            <m:den>
              <m:acc>
                <m:accPr>
                  <m:chr m:val="̅"/>
                  <m:ctrlPr>
                    <w:rPr>
                      <w:rFonts w:ascii="Cambria Math" w:hAnsi="Cambria Math"/>
                      <w:i/>
                      <w:sz w:val="20"/>
                      <w:szCs w:val="20"/>
                    </w:rPr>
                  </m:ctrlPr>
                </m:accPr>
                <m:e>
                  <m:r>
                    <w:rPr>
                      <w:rFonts w:ascii="Cambria Math" w:hAnsi="Cambria Math"/>
                      <w:sz w:val="20"/>
                      <w:szCs w:val="20"/>
                    </w:rPr>
                    <m:t>W</m:t>
                  </m:r>
                </m:e>
              </m:acc>
            </m:den>
          </m:f>
          <m:r>
            <w:rPr>
              <w:rFonts w:ascii="Cambria Math" w:hAnsi="Cambria Math"/>
              <w:sz w:val="20"/>
              <w:szCs w:val="20"/>
            </w:rPr>
            <m:t>)</m:t>
          </m:r>
          <m:f>
            <m:fPr>
              <m:ctrlPr>
                <w:rPr>
                  <w:rFonts w:ascii="Cambria Math" w:hAnsi="Cambria Math"/>
                  <w:i/>
                  <w:sz w:val="20"/>
                  <w:szCs w:val="20"/>
                </w:rPr>
              </m:ctrlPr>
            </m:fPr>
            <m:num>
              <m:sSup>
                <m:sSupPr>
                  <m:ctrlPr>
                    <w:rPr>
                      <w:rFonts w:ascii="Cambria Math" w:hAnsi="Cambria Math"/>
                      <w:i/>
                      <w:sz w:val="20"/>
                      <w:szCs w:val="20"/>
                    </w:rPr>
                  </m:ctrlPr>
                </m:sSupPr>
                <m:e>
                  <m:r>
                    <w:rPr>
                      <w:rFonts w:ascii="Cambria Math" w:hAnsi="Cambria Math"/>
                      <w:sz w:val="20"/>
                      <w:szCs w:val="20"/>
                    </w:rPr>
                    <m:t>1-δ</m:t>
                  </m:r>
                </m:e>
                <m:sup>
                  <m:r>
                    <w:rPr>
                      <w:rFonts w:ascii="Cambria Math" w:hAnsi="Cambria Math"/>
                      <w:sz w:val="20"/>
                      <w:szCs w:val="20"/>
                    </w:rPr>
                    <m:t>t</m:t>
                  </m:r>
                </m:sup>
              </m:sSup>
            </m:num>
            <m:den>
              <m:r>
                <w:rPr>
                  <w:rFonts w:ascii="Cambria Math" w:hAnsi="Cambria Math"/>
                  <w:sz w:val="20"/>
                  <w:szCs w:val="20"/>
                </w:rPr>
                <m:t>1-δ</m:t>
              </m:r>
            </m:den>
          </m:f>
          <m:sSup>
            <m:sSupPr>
              <m:ctrlPr>
                <w:rPr>
                  <w:rFonts w:ascii="Cambria Math" w:hAnsi="Cambria Math"/>
                  <w:i/>
                  <w:sz w:val="20"/>
                  <w:szCs w:val="20"/>
                </w:rPr>
              </m:ctrlPr>
            </m:sSupPr>
            <m:e>
              <m:r>
                <w:rPr>
                  <w:rFonts w:ascii="Cambria Math" w:hAnsi="Cambria Math"/>
                  <w:sz w:val="20"/>
                  <w:szCs w:val="20"/>
                </w:rPr>
                <m:t>π</m:t>
              </m:r>
            </m:e>
            <m:sup>
              <m:r>
                <w:rPr>
                  <w:rFonts w:ascii="Cambria Math" w:hAnsi="Cambria Math"/>
                  <w:sz w:val="20"/>
                  <w:szCs w:val="20"/>
                </w:rPr>
                <m:t>duo</m:t>
              </m:r>
            </m:sup>
          </m:sSup>
        </m:oMath>
      </m:oMathPara>
    </w:p>
    <w:p w14:paraId="285C81E6" w14:textId="77777777" w:rsidR="00F4698D" w:rsidRPr="004A4365" w:rsidRDefault="002F6BA6" w:rsidP="004A4365">
      <w:pPr>
        <w:rPr>
          <w:sz w:val="24"/>
          <w:szCs w:val="24"/>
        </w:rPr>
      </w:pPr>
      <w:r w:rsidRPr="004A4365">
        <w:rPr>
          <w:sz w:val="24"/>
          <w:szCs w:val="24"/>
        </w:rPr>
        <w:t>Wanneer slechts één van de twee afwijkt, dan is de payoff voor de afwijkende partij</w:t>
      </w:r>
    </w:p>
    <w:p w14:paraId="2492E621" w14:textId="36901DB1" w:rsidR="00F4698D" w:rsidRPr="00F4698D" w:rsidRDefault="00F4698D" w:rsidP="002F6BA6">
      <w:pPr>
        <w:spacing w:before="0" w:line="259" w:lineRule="auto"/>
        <w:rPr>
          <w:rFonts w:eastAsiaTheme="minorEastAsia"/>
          <w:sz w:val="18"/>
          <w:szCs w:val="18"/>
        </w:rPr>
      </w:pPr>
      <m:oMathPara>
        <m:oMath>
          <m:r>
            <w:rPr>
              <w:rFonts w:ascii="Cambria Math" w:hAnsi="Cambria Math"/>
              <w:sz w:val="18"/>
              <w:szCs w:val="18"/>
            </w:rPr>
            <m:t xml:space="preserve"> </m:t>
          </m:r>
          <m:f>
            <m:fPr>
              <m:ctrlPr>
                <w:rPr>
                  <w:rFonts w:ascii="Cambria Math" w:hAnsi="Cambria Math"/>
                  <w:i/>
                  <w:sz w:val="18"/>
                  <w:szCs w:val="18"/>
                </w:rPr>
              </m:ctrlPr>
            </m:fPr>
            <m:num>
              <m:sSub>
                <m:sSubPr>
                  <m:ctrlPr>
                    <w:rPr>
                      <w:rFonts w:ascii="Cambria Math" w:hAnsi="Cambria Math"/>
                      <w:i/>
                      <w:sz w:val="18"/>
                      <w:szCs w:val="18"/>
                    </w:rPr>
                  </m:ctrlPr>
                </m:sSubPr>
                <m:e>
                  <m:r>
                    <w:rPr>
                      <w:rFonts w:ascii="Cambria Math" w:hAnsi="Cambria Math"/>
                      <w:sz w:val="18"/>
                      <w:szCs w:val="18"/>
                    </w:rPr>
                    <m:t>W</m:t>
                  </m:r>
                </m:e>
                <m:sub>
                  <m:r>
                    <w:rPr>
                      <w:rFonts w:ascii="Cambria Math" w:hAnsi="Cambria Math"/>
                      <w:sz w:val="18"/>
                      <w:szCs w:val="18"/>
                    </w:rPr>
                    <m:t>a</m:t>
                  </m:r>
                </m:sub>
              </m:sSub>
              <m:r>
                <w:rPr>
                  <w:rFonts w:ascii="Cambria Math" w:hAnsi="Cambria Math"/>
                  <w:sz w:val="18"/>
                  <w:szCs w:val="18"/>
                </w:rPr>
                <m:t>+</m:t>
              </m:r>
              <m:sSup>
                <m:sSupPr>
                  <m:ctrlPr>
                    <w:rPr>
                      <w:rFonts w:ascii="Cambria Math" w:eastAsiaTheme="minorEastAsia" w:hAnsi="Cambria Math"/>
                      <w:i/>
                      <w:sz w:val="18"/>
                      <w:szCs w:val="18"/>
                    </w:rPr>
                  </m:ctrlPr>
                </m:sSupPr>
                <m:e>
                  <m:r>
                    <w:rPr>
                      <w:rFonts w:ascii="Cambria Math" w:eastAsiaTheme="minorEastAsia" w:hAnsi="Cambria Math"/>
                      <w:sz w:val="18"/>
                      <w:szCs w:val="18"/>
                    </w:rPr>
                    <m:t>π</m:t>
                  </m:r>
                </m:e>
                <m:sup>
                  <m:r>
                    <w:rPr>
                      <w:rFonts w:ascii="Cambria Math" w:eastAsiaTheme="minorEastAsia" w:hAnsi="Cambria Math"/>
                      <w:sz w:val="18"/>
                      <w:szCs w:val="18"/>
                    </w:rPr>
                    <m:t>dev</m:t>
                  </m:r>
                </m:sup>
              </m:sSup>
            </m:num>
            <m:den>
              <m:acc>
                <m:accPr>
                  <m:chr m:val="̅"/>
                  <m:ctrlPr>
                    <w:rPr>
                      <w:rFonts w:ascii="Cambria Math" w:hAnsi="Cambria Math"/>
                      <w:i/>
                      <w:sz w:val="18"/>
                      <w:szCs w:val="18"/>
                    </w:rPr>
                  </m:ctrlPr>
                </m:accPr>
                <m:e>
                  <m:r>
                    <w:rPr>
                      <w:rFonts w:ascii="Cambria Math" w:hAnsi="Cambria Math"/>
                      <w:sz w:val="18"/>
                      <w:szCs w:val="18"/>
                    </w:rPr>
                    <m:t>W</m:t>
                  </m:r>
                </m:e>
              </m:acc>
              <m:r>
                <w:rPr>
                  <w:rFonts w:ascii="Cambria Math" w:hAnsi="Cambria Math"/>
                  <w:sz w:val="18"/>
                  <w:szCs w:val="18"/>
                </w:rPr>
                <m:t>+</m:t>
              </m:r>
              <m:sSup>
                <m:sSupPr>
                  <m:ctrlPr>
                    <w:rPr>
                      <w:rFonts w:ascii="Cambria Math" w:eastAsiaTheme="minorEastAsia" w:hAnsi="Cambria Math"/>
                      <w:i/>
                      <w:sz w:val="18"/>
                      <w:szCs w:val="18"/>
                    </w:rPr>
                  </m:ctrlPr>
                </m:sSupPr>
                <m:e>
                  <m:r>
                    <w:rPr>
                      <w:rFonts w:ascii="Cambria Math" w:eastAsiaTheme="minorEastAsia" w:hAnsi="Cambria Math"/>
                      <w:sz w:val="18"/>
                      <w:szCs w:val="18"/>
                    </w:rPr>
                    <m:t>π</m:t>
                  </m:r>
                </m:e>
                <m:sup>
                  <m:r>
                    <w:rPr>
                      <w:rFonts w:ascii="Cambria Math" w:eastAsiaTheme="minorEastAsia" w:hAnsi="Cambria Math"/>
                      <w:sz w:val="18"/>
                      <w:szCs w:val="18"/>
                    </w:rPr>
                    <m:t>loss</m:t>
                  </m:r>
                </m:sup>
              </m:sSup>
            </m:den>
          </m:f>
          <m:d>
            <m:dPr>
              <m:ctrlPr>
                <w:rPr>
                  <w:rFonts w:ascii="Cambria Math" w:eastAsiaTheme="minorEastAsia" w:hAnsi="Cambria Math"/>
                  <w:i/>
                  <w:sz w:val="18"/>
                  <w:szCs w:val="18"/>
                </w:rPr>
              </m:ctrlPr>
            </m:dPr>
            <m:e>
              <m:sSup>
                <m:sSupPr>
                  <m:ctrlPr>
                    <w:rPr>
                      <w:rFonts w:ascii="Cambria Math" w:eastAsiaTheme="minorEastAsia" w:hAnsi="Cambria Math"/>
                      <w:i/>
                      <w:sz w:val="18"/>
                      <w:szCs w:val="18"/>
                    </w:rPr>
                  </m:ctrlPr>
                </m:sSupPr>
                <m:e>
                  <m:r>
                    <w:rPr>
                      <w:rFonts w:ascii="Cambria Math" w:eastAsiaTheme="minorEastAsia" w:hAnsi="Cambria Math"/>
                      <w:sz w:val="18"/>
                      <w:szCs w:val="18"/>
                    </w:rPr>
                    <m:t>π</m:t>
                  </m:r>
                </m:e>
                <m:sup>
                  <m:r>
                    <w:rPr>
                      <w:rFonts w:ascii="Cambria Math" w:eastAsiaTheme="minorEastAsia" w:hAnsi="Cambria Math"/>
                      <w:sz w:val="18"/>
                      <w:szCs w:val="18"/>
                    </w:rPr>
                    <m:t>dev</m:t>
                  </m:r>
                </m:sup>
              </m:sSup>
              <m:r>
                <w:rPr>
                  <w:rFonts w:ascii="Cambria Math" w:eastAsiaTheme="minorEastAsia" w:hAnsi="Cambria Math"/>
                  <w:sz w:val="18"/>
                  <w:szCs w:val="18"/>
                </w:rPr>
                <m:t>+</m:t>
              </m:r>
              <m:f>
                <m:fPr>
                  <m:ctrlPr>
                    <w:rPr>
                      <w:rFonts w:ascii="Cambria Math" w:hAnsi="Cambria Math"/>
                      <w:i/>
                      <w:sz w:val="18"/>
                      <w:szCs w:val="18"/>
                    </w:rPr>
                  </m:ctrlPr>
                </m:fPr>
                <m:num>
                  <m:sSup>
                    <m:sSupPr>
                      <m:ctrlPr>
                        <w:rPr>
                          <w:rFonts w:ascii="Cambria Math" w:hAnsi="Cambria Math"/>
                          <w:i/>
                          <w:sz w:val="18"/>
                          <w:szCs w:val="18"/>
                        </w:rPr>
                      </m:ctrlPr>
                    </m:sSupPr>
                    <m:e>
                      <m:r>
                        <w:rPr>
                          <w:rFonts w:ascii="Cambria Math" w:hAnsi="Cambria Math"/>
                          <w:sz w:val="18"/>
                          <w:szCs w:val="18"/>
                        </w:rPr>
                        <m:t>1-δ</m:t>
                      </m:r>
                    </m:e>
                    <m:sup>
                      <m:r>
                        <w:rPr>
                          <w:rFonts w:ascii="Cambria Math" w:hAnsi="Cambria Math"/>
                          <w:sz w:val="18"/>
                          <w:szCs w:val="18"/>
                        </w:rPr>
                        <m:t>t</m:t>
                      </m:r>
                    </m:sup>
                  </m:sSup>
                </m:num>
                <m:den>
                  <m:r>
                    <w:rPr>
                      <w:rFonts w:ascii="Cambria Math" w:hAnsi="Cambria Math"/>
                      <w:sz w:val="18"/>
                      <w:szCs w:val="18"/>
                    </w:rPr>
                    <m:t>1-δ</m:t>
                  </m:r>
                </m:den>
              </m:f>
              <m:sSup>
                <m:sSupPr>
                  <m:ctrlPr>
                    <w:rPr>
                      <w:rFonts w:ascii="Cambria Math" w:eastAsiaTheme="minorEastAsia" w:hAnsi="Cambria Math"/>
                      <w:i/>
                      <w:sz w:val="18"/>
                      <w:szCs w:val="18"/>
                    </w:rPr>
                  </m:ctrlPr>
                </m:sSupPr>
                <m:e>
                  <m:r>
                    <w:rPr>
                      <w:rFonts w:ascii="Cambria Math" w:eastAsiaTheme="minorEastAsia" w:hAnsi="Cambria Math"/>
                      <w:sz w:val="18"/>
                      <w:szCs w:val="18"/>
                    </w:rPr>
                    <m:t>π</m:t>
                  </m:r>
                </m:e>
                <m:sup>
                  <m:r>
                    <w:rPr>
                      <w:rFonts w:ascii="Cambria Math" w:eastAsiaTheme="minorEastAsia" w:hAnsi="Cambria Math"/>
                      <w:sz w:val="18"/>
                      <w:szCs w:val="18"/>
                    </w:rPr>
                    <m:t>duo</m:t>
                  </m:r>
                </m:sup>
              </m:sSup>
              <m:r>
                <w:rPr>
                  <w:rFonts w:ascii="Cambria Math" w:eastAsiaTheme="minorEastAsia" w:hAnsi="Cambria Math"/>
                  <w:sz w:val="18"/>
                  <w:szCs w:val="18"/>
                </w:rPr>
                <m:t>-</m:t>
              </m:r>
              <m:sSup>
                <m:sSupPr>
                  <m:ctrlPr>
                    <w:rPr>
                      <w:rFonts w:ascii="Cambria Math" w:eastAsiaTheme="minorEastAsia" w:hAnsi="Cambria Math"/>
                      <w:i/>
                      <w:sz w:val="18"/>
                      <w:szCs w:val="18"/>
                    </w:rPr>
                  </m:ctrlPr>
                </m:sSupPr>
                <m:e>
                  <m:r>
                    <w:rPr>
                      <w:rFonts w:ascii="Cambria Math" w:eastAsiaTheme="minorEastAsia" w:hAnsi="Cambria Math"/>
                      <w:sz w:val="18"/>
                      <w:szCs w:val="18"/>
                    </w:rPr>
                    <m:t>π</m:t>
                  </m:r>
                </m:e>
                <m:sup>
                  <m:r>
                    <w:rPr>
                      <w:rFonts w:ascii="Cambria Math" w:eastAsiaTheme="minorEastAsia" w:hAnsi="Cambria Math"/>
                      <w:sz w:val="18"/>
                      <w:szCs w:val="18"/>
                    </w:rPr>
                    <m:t>duo</m:t>
                  </m:r>
                </m:sup>
              </m:sSup>
              <m:r>
                <w:rPr>
                  <w:rFonts w:ascii="Cambria Math" w:eastAsiaTheme="minorEastAsia" w:hAnsi="Cambria Math"/>
                  <w:sz w:val="18"/>
                  <w:szCs w:val="18"/>
                </w:rPr>
                <m:t>+</m:t>
              </m:r>
              <m:f>
                <m:fPr>
                  <m:ctrlPr>
                    <w:rPr>
                      <w:rFonts w:ascii="Cambria Math" w:eastAsiaTheme="minorEastAsia" w:hAnsi="Cambria Math"/>
                      <w:i/>
                      <w:sz w:val="18"/>
                      <w:szCs w:val="18"/>
                    </w:rPr>
                  </m:ctrlPr>
                </m:fPr>
                <m:num>
                  <m:r>
                    <w:rPr>
                      <w:rFonts w:ascii="Cambria Math" w:eastAsiaTheme="minorEastAsia" w:hAnsi="Cambria Math"/>
                      <w:sz w:val="18"/>
                      <w:szCs w:val="18"/>
                    </w:rPr>
                    <m:t>1</m:t>
                  </m:r>
                </m:num>
                <m:den>
                  <m:r>
                    <w:rPr>
                      <w:rFonts w:ascii="Cambria Math" w:eastAsiaTheme="minorEastAsia" w:hAnsi="Cambria Math"/>
                      <w:sz w:val="18"/>
                      <w:szCs w:val="18"/>
                    </w:rPr>
                    <m:t>1-δ</m:t>
                  </m:r>
                </m:den>
              </m:f>
              <m:sSup>
                <m:sSupPr>
                  <m:ctrlPr>
                    <w:rPr>
                      <w:rFonts w:ascii="Cambria Math" w:eastAsiaTheme="minorEastAsia" w:hAnsi="Cambria Math"/>
                      <w:i/>
                      <w:sz w:val="18"/>
                      <w:szCs w:val="18"/>
                    </w:rPr>
                  </m:ctrlPr>
                </m:sSupPr>
                <m:e>
                  <m:r>
                    <w:rPr>
                      <w:rFonts w:ascii="Cambria Math" w:eastAsiaTheme="minorEastAsia" w:hAnsi="Cambria Math"/>
                      <w:sz w:val="18"/>
                      <w:szCs w:val="18"/>
                    </w:rPr>
                    <m:t>π</m:t>
                  </m:r>
                </m:e>
                <m:sup>
                  <m:r>
                    <w:rPr>
                      <w:rFonts w:ascii="Cambria Math" w:eastAsiaTheme="minorEastAsia" w:hAnsi="Cambria Math"/>
                      <w:sz w:val="18"/>
                      <w:szCs w:val="18"/>
                    </w:rPr>
                    <m:t>mon</m:t>
                  </m:r>
                </m:sup>
              </m:sSup>
              <m:r>
                <w:rPr>
                  <w:rFonts w:ascii="Cambria Math" w:eastAsiaTheme="minorEastAsia" w:hAnsi="Cambria Math"/>
                  <w:sz w:val="18"/>
                  <w:szCs w:val="18"/>
                </w:rPr>
                <m:t>-</m:t>
              </m:r>
              <m:f>
                <m:fPr>
                  <m:ctrlPr>
                    <w:rPr>
                      <w:rFonts w:ascii="Cambria Math" w:hAnsi="Cambria Math"/>
                      <w:i/>
                      <w:sz w:val="18"/>
                      <w:szCs w:val="18"/>
                    </w:rPr>
                  </m:ctrlPr>
                </m:fPr>
                <m:num>
                  <m:sSup>
                    <m:sSupPr>
                      <m:ctrlPr>
                        <w:rPr>
                          <w:rFonts w:ascii="Cambria Math" w:hAnsi="Cambria Math"/>
                          <w:i/>
                          <w:sz w:val="18"/>
                          <w:szCs w:val="18"/>
                        </w:rPr>
                      </m:ctrlPr>
                    </m:sSupPr>
                    <m:e>
                      <m:r>
                        <w:rPr>
                          <w:rFonts w:ascii="Cambria Math" w:hAnsi="Cambria Math"/>
                          <w:sz w:val="18"/>
                          <w:szCs w:val="18"/>
                        </w:rPr>
                        <m:t>1-δ</m:t>
                      </m:r>
                    </m:e>
                    <m:sup>
                      <m:r>
                        <w:rPr>
                          <w:rFonts w:ascii="Cambria Math" w:hAnsi="Cambria Math"/>
                          <w:sz w:val="18"/>
                          <w:szCs w:val="18"/>
                        </w:rPr>
                        <m:t>t</m:t>
                      </m:r>
                    </m:sup>
                  </m:sSup>
                </m:num>
                <m:den>
                  <m:r>
                    <w:rPr>
                      <w:rFonts w:ascii="Cambria Math" w:hAnsi="Cambria Math"/>
                      <w:sz w:val="18"/>
                      <w:szCs w:val="18"/>
                    </w:rPr>
                    <m:t>1-δ</m:t>
                  </m:r>
                </m:den>
              </m:f>
              <m:sSup>
                <m:sSupPr>
                  <m:ctrlPr>
                    <w:rPr>
                      <w:rFonts w:ascii="Cambria Math" w:eastAsiaTheme="minorEastAsia" w:hAnsi="Cambria Math"/>
                      <w:i/>
                      <w:sz w:val="18"/>
                      <w:szCs w:val="18"/>
                    </w:rPr>
                  </m:ctrlPr>
                </m:sSupPr>
                <m:e>
                  <m:r>
                    <w:rPr>
                      <w:rFonts w:ascii="Cambria Math" w:eastAsiaTheme="minorEastAsia" w:hAnsi="Cambria Math"/>
                      <w:sz w:val="18"/>
                      <w:szCs w:val="18"/>
                    </w:rPr>
                    <m:t>π</m:t>
                  </m:r>
                </m:e>
                <m:sup>
                  <m:r>
                    <w:rPr>
                      <w:rFonts w:ascii="Cambria Math" w:eastAsiaTheme="minorEastAsia" w:hAnsi="Cambria Math"/>
                      <w:sz w:val="18"/>
                      <w:szCs w:val="18"/>
                    </w:rPr>
                    <m:t>mon</m:t>
                  </m:r>
                </m:sup>
              </m:sSup>
            </m:e>
          </m:d>
          <m:r>
            <w:rPr>
              <w:rFonts w:ascii="Cambria Math" w:eastAsiaTheme="minorEastAsia" w:hAnsi="Cambria Math"/>
              <w:sz w:val="18"/>
              <w:szCs w:val="18"/>
            </w:rPr>
            <m:t>+(1-</m:t>
          </m:r>
          <m:f>
            <m:fPr>
              <m:ctrlPr>
                <w:rPr>
                  <w:rFonts w:ascii="Cambria Math" w:hAnsi="Cambria Math"/>
                  <w:i/>
                  <w:sz w:val="18"/>
                  <w:szCs w:val="18"/>
                </w:rPr>
              </m:ctrlPr>
            </m:fPr>
            <m:num>
              <m:sSub>
                <m:sSubPr>
                  <m:ctrlPr>
                    <w:rPr>
                      <w:rFonts w:ascii="Cambria Math" w:hAnsi="Cambria Math"/>
                      <w:i/>
                      <w:sz w:val="18"/>
                      <w:szCs w:val="18"/>
                    </w:rPr>
                  </m:ctrlPr>
                </m:sSubPr>
                <m:e>
                  <m:r>
                    <w:rPr>
                      <w:rFonts w:ascii="Cambria Math" w:hAnsi="Cambria Math"/>
                      <w:sz w:val="18"/>
                      <w:szCs w:val="18"/>
                    </w:rPr>
                    <m:t>W</m:t>
                  </m:r>
                </m:e>
                <m:sub>
                  <m:r>
                    <w:rPr>
                      <w:rFonts w:ascii="Cambria Math" w:hAnsi="Cambria Math"/>
                      <w:sz w:val="18"/>
                      <w:szCs w:val="18"/>
                    </w:rPr>
                    <m:t>a</m:t>
                  </m:r>
                </m:sub>
              </m:sSub>
              <m:r>
                <w:rPr>
                  <w:rFonts w:ascii="Cambria Math" w:hAnsi="Cambria Math"/>
                  <w:sz w:val="18"/>
                  <w:szCs w:val="18"/>
                </w:rPr>
                <m:t>+</m:t>
              </m:r>
              <m:sSup>
                <m:sSupPr>
                  <m:ctrlPr>
                    <w:rPr>
                      <w:rFonts w:ascii="Cambria Math" w:eastAsiaTheme="minorEastAsia" w:hAnsi="Cambria Math"/>
                      <w:i/>
                      <w:sz w:val="18"/>
                      <w:szCs w:val="18"/>
                    </w:rPr>
                  </m:ctrlPr>
                </m:sSupPr>
                <m:e>
                  <m:r>
                    <w:rPr>
                      <w:rFonts w:ascii="Cambria Math" w:eastAsiaTheme="minorEastAsia" w:hAnsi="Cambria Math"/>
                      <w:sz w:val="18"/>
                      <w:szCs w:val="18"/>
                    </w:rPr>
                    <m:t>π</m:t>
                  </m:r>
                </m:e>
                <m:sup>
                  <m:r>
                    <w:rPr>
                      <w:rFonts w:ascii="Cambria Math" w:eastAsiaTheme="minorEastAsia" w:hAnsi="Cambria Math"/>
                      <w:sz w:val="18"/>
                      <w:szCs w:val="18"/>
                    </w:rPr>
                    <m:t>dev</m:t>
                  </m:r>
                </m:sup>
              </m:sSup>
            </m:num>
            <m:den>
              <m:acc>
                <m:accPr>
                  <m:chr m:val="̅"/>
                  <m:ctrlPr>
                    <w:rPr>
                      <w:rFonts w:ascii="Cambria Math" w:hAnsi="Cambria Math"/>
                      <w:i/>
                      <w:sz w:val="18"/>
                      <w:szCs w:val="18"/>
                    </w:rPr>
                  </m:ctrlPr>
                </m:accPr>
                <m:e>
                  <m:r>
                    <w:rPr>
                      <w:rFonts w:ascii="Cambria Math" w:hAnsi="Cambria Math"/>
                      <w:sz w:val="18"/>
                      <w:szCs w:val="18"/>
                    </w:rPr>
                    <m:t>W</m:t>
                  </m:r>
                </m:e>
              </m:acc>
              <m:r>
                <w:rPr>
                  <w:rFonts w:ascii="Cambria Math" w:hAnsi="Cambria Math"/>
                  <w:sz w:val="18"/>
                  <w:szCs w:val="18"/>
                </w:rPr>
                <m:t>+</m:t>
              </m:r>
              <m:sSup>
                <m:sSupPr>
                  <m:ctrlPr>
                    <w:rPr>
                      <w:rFonts w:ascii="Cambria Math" w:eastAsiaTheme="minorEastAsia" w:hAnsi="Cambria Math"/>
                      <w:i/>
                      <w:sz w:val="18"/>
                      <w:szCs w:val="18"/>
                    </w:rPr>
                  </m:ctrlPr>
                </m:sSupPr>
                <m:e>
                  <m:r>
                    <w:rPr>
                      <w:rFonts w:ascii="Cambria Math" w:eastAsiaTheme="minorEastAsia" w:hAnsi="Cambria Math"/>
                      <w:sz w:val="18"/>
                      <w:szCs w:val="18"/>
                    </w:rPr>
                    <m:t>π</m:t>
                  </m:r>
                </m:e>
                <m:sup>
                  <m:r>
                    <w:rPr>
                      <w:rFonts w:ascii="Cambria Math" w:eastAsiaTheme="minorEastAsia" w:hAnsi="Cambria Math"/>
                      <w:sz w:val="18"/>
                      <w:szCs w:val="18"/>
                    </w:rPr>
                    <m:t>loss</m:t>
                  </m:r>
                </m:sup>
              </m:sSup>
            </m:den>
          </m:f>
          <m:r>
            <w:rPr>
              <w:rFonts w:ascii="Cambria Math" w:eastAsiaTheme="minorEastAsia" w:hAnsi="Cambria Math"/>
              <w:sz w:val="18"/>
              <w:szCs w:val="18"/>
            </w:rPr>
            <m:t>)(</m:t>
          </m:r>
          <m:sSup>
            <m:sSupPr>
              <m:ctrlPr>
                <w:rPr>
                  <w:rFonts w:ascii="Cambria Math" w:eastAsiaTheme="minorEastAsia" w:hAnsi="Cambria Math"/>
                  <w:i/>
                  <w:sz w:val="18"/>
                  <w:szCs w:val="18"/>
                </w:rPr>
              </m:ctrlPr>
            </m:sSupPr>
            <m:e>
              <m:r>
                <w:rPr>
                  <w:rFonts w:ascii="Cambria Math" w:eastAsiaTheme="minorEastAsia" w:hAnsi="Cambria Math"/>
                  <w:sz w:val="18"/>
                  <w:szCs w:val="18"/>
                </w:rPr>
                <m:t>π</m:t>
              </m:r>
            </m:e>
            <m:sup>
              <m:r>
                <w:rPr>
                  <w:rFonts w:ascii="Cambria Math" w:eastAsiaTheme="minorEastAsia" w:hAnsi="Cambria Math"/>
                  <w:sz w:val="18"/>
                  <w:szCs w:val="18"/>
                </w:rPr>
                <m:t>dev</m:t>
              </m:r>
            </m:sup>
          </m:sSup>
          <m:r>
            <w:rPr>
              <w:rFonts w:ascii="Cambria Math" w:eastAsiaTheme="minorEastAsia" w:hAnsi="Cambria Math"/>
              <w:sz w:val="18"/>
              <w:szCs w:val="18"/>
            </w:rPr>
            <m:t>+</m:t>
          </m:r>
          <m:f>
            <m:fPr>
              <m:ctrlPr>
                <w:rPr>
                  <w:rFonts w:ascii="Cambria Math" w:hAnsi="Cambria Math"/>
                  <w:i/>
                  <w:sz w:val="18"/>
                  <w:szCs w:val="18"/>
                </w:rPr>
              </m:ctrlPr>
            </m:fPr>
            <m:num>
              <m:sSup>
                <m:sSupPr>
                  <m:ctrlPr>
                    <w:rPr>
                      <w:rFonts w:ascii="Cambria Math" w:hAnsi="Cambria Math"/>
                      <w:i/>
                      <w:sz w:val="18"/>
                      <w:szCs w:val="18"/>
                    </w:rPr>
                  </m:ctrlPr>
                </m:sSupPr>
                <m:e>
                  <m:r>
                    <w:rPr>
                      <w:rFonts w:ascii="Cambria Math" w:hAnsi="Cambria Math"/>
                      <w:sz w:val="18"/>
                      <w:szCs w:val="18"/>
                    </w:rPr>
                    <m:t>1-δ</m:t>
                  </m:r>
                </m:e>
                <m:sup>
                  <m:r>
                    <w:rPr>
                      <w:rFonts w:ascii="Cambria Math" w:hAnsi="Cambria Math"/>
                      <w:sz w:val="18"/>
                      <w:szCs w:val="18"/>
                    </w:rPr>
                    <m:t>t</m:t>
                  </m:r>
                </m:sup>
              </m:sSup>
            </m:num>
            <m:den>
              <m:r>
                <w:rPr>
                  <w:rFonts w:ascii="Cambria Math" w:hAnsi="Cambria Math"/>
                  <w:sz w:val="18"/>
                  <w:szCs w:val="18"/>
                </w:rPr>
                <m:t>1-δ</m:t>
              </m:r>
            </m:den>
          </m:f>
          <m:sSup>
            <m:sSupPr>
              <m:ctrlPr>
                <w:rPr>
                  <w:rFonts w:ascii="Cambria Math" w:eastAsiaTheme="minorEastAsia" w:hAnsi="Cambria Math"/>
                  <w:i/>
                  <w:sz w:val="18"/>
                  <w:szCs w:val="18"/>
                </w:rPr>
              </m:ctrlPr>
            </m:sSupPr>
            <m:e>
              <m:r>
                <w:rPr>
                  <w:rFonts w:ascii="Cambria Math" w:eastAsiaTheme="minorEastAsia" w:hAnsi="Cambria Math"/>
                  <w:sz w:val="18"/>
                  <w:szCs w:val="18"/>
                </w:rPr>
                <m:t>π</m:t>
              </m:r>
            </m:e>
            <m:sup>
              <m:r>
                <w:rPr>
                  <w:rFonts w:ascii="Cambria Math" w:eastAsiaTheme="minorEastAsia" w:hAnsi="Cambria Math"/>
                  <w:sz w:val="18"/>
                  <w:szCs w:val="18"/>
                </w:rPr>
                <m:t>duo</m:t>
              </m:r>
            </m:sup>
          </m:sSup>
          <m:r>
            <w:rPr>
              <w:rFonts w:ascii="Cambria Math" w:eastAsiaTheme="minorEastAsia" w:hAnsi="Cambria Math"/>
              <w:sz w:val="18"/>
              <w:szCs w:val="18"/>
            </w:rPr>
            <m:t>-</m:t>
          </m:r>
          <m:sSup>
            <m:sSupPr>
              <m:ctrlPr>
                <w:rPr>
                  <w:rFonts w:ascii="Cambria Math" w:eastAsiaTheme="minorEastAsia" w:hAnsi="Cambria Math"/>
                  <w:i/>
                  <w:sz w:val="18"/>
                  <w:szCs w:val="18"/>
                </w:rPr>
              </m:ctrlPr>
            </m:sSupPr>
            <m:e>
              <m:r>
                <w:rPr>
                  <w:rFonts w:ascii="Cambria Math" w:eastAsiaTheme="minorEastAsia" w:hAnsi="Cambria Math"/>
                  <w:sz w:val="18"/>
                  <w:szCs w:val="18"/>
                </w:rPr>
                <m:t>π</m:t>
              </m:r>
            </m:e>
            <m:sup>
              <m:r>
                <w:rPr>
                  <w:rFonts w:ascii="Cambria Math" w:eastAsiaTheme="minorEastAsia" w:hAnsi="Cambria Math"/>
                  <w:sz w:val="18"/>
                  <w:szCs w:val="18"/>
                </w:rPr>
                <m:t>duo</m:t>
              </m:r>
            </m:sup>
          </m:sSup>
          <m:r>
            <w:rPr>
              <w:rFonts w:ascii="Cambria Math" w:eastAsiaTheme="minorEastAsia" w:hAnsi="Cambria Math"/>
              <w:sz w:val="18"/>
              <w:szCs w:val="18"/>
            </w:rPr>
            <m:t>)</m:t>
          </m:r>
        </m:oMath>
      </m:oMathPara>
    </w:p>
    <w:p w14:paraId="78074E6B" w14:textId="67D37D9C" w:rsidR="00F4698D" w:rsidRPr="004A4365" w:rsidRDefault="00F4698D" w:rsidP="004A4365">
      <w:pPr>
        <w:rPr>
          <w:sz w:val="24"/>
          <w:szCs w:val="24"/>
        </w:rPr>
      </w:pPr>
      <w:r w:rsidRPr="004A4365">
        <w:rPr>
          <w:sz w:val="24"/>
          <w:szCs w:val="24"/>
        </w:rPr>
        <w:t xml:space="preserve">Voor de partij die niet afwijkt is deze </w:t>
      </w:r>
    </w:p>
    <w:p w14:paraId="32630F7D" w14:textId="5173E181" w:rsidR="002F6BA6" w:rsidRPr="002F2F75" w:rsidRDefault="002F6BA6" w:rsidP="002F6BA6">
      <w:pPr>
        <w:spacing w:before="0" w:line="259" w:lineRule="auto"/>
        <w:rPr>
          <w:rFonts w:eastAsiaTheme="minorEastAsia"/>
          <w:sz w:val="20"/>
          <w:szCs w:val="20"/>
        </w:rPr>
      </w:pPr>
      <m:oMathPara>
        <m:oMath>
          <m:r>
            <w:rPr>
              <w:rFonts w:ascii="Cambria Math" w:hAnsi="Cambria Math"/>
              <w:sz w:val="20"/>
              <w:szCs w:val="20"/>
            </w:rPr>
            <m:t xml:space="preserve"> </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W</m:t>
                  </m:r>
                </m:e>
                <m:sub>
                  <m:r>
                    <w:rPr>
                      <w:rFonts w:ascii="Cambria Math" w:hAnsi="Cambria Math"/>
                      <w:sz w:val="20"/>
                      <w:szCs w:val="20"/>
                    </w:rPr>
                    <m:t>a</m:t>
                  </m:r>
                </m:sub>
              </m:sSub>
              <m:r>
                <w:rPr>
                  <w:rFonts w:ascii="Cambria Math" w:hAnsi="Cambria Math"/>
                  <w:sz w:val="20"/>
                  <w:szCs w:val="20"/>
                </w:rPr>
                <m:t>+</m:t>
              </m:r>
              <m:sSup>
                <m:sSupPr>
                  <m:ctrlPr>
                    <w:rPr>
                      <w:rFonts w:ascii="Cambria Math" w:eastAsiaTheme="minorEastAsia" w:hAnsi="Cambria Math"/>
                      <w:i/>
                      <w:sz w:val="20"/>
                      <w:szCs w:val="20"/>
                    </w:rPr>
                  </m:ctrlPr>
                </m:sSupPr>
                <m:e>
                  <m:r>
                    <w:rPr>
                      <w:rFonts w:ascii="Cambria Math" w:eastAsiaTheme="minorEastAsia" w:hAnsi="Cambria Math"/>
                      <w:sz w:val="20"/>
                      <w:szCs w:val="20"/>
                    </w:rPr>
                    <m:t>π</m:t>
                  </m:r>
                </m:e>
                <m:sup>
                  <m:r>
                    <w:rPr>
                      <w:rFonts w:ascii="Cambria Math" w:eastAsiaTheme="minorEastAsia" w:hAnsi="Cambria Math"/>
                      <w:sz w:val="20"/>
                      <w:szCs w:val="20"/>
                    </w:rPr>
                    <m:t>loss</m:t>
                  </m:r>
                </m:sup>
              </m:sSup>
            </m:num>
            <m:den>
              <m:acc>
                <m:accPr>
                  <m:chr m:val="̅"/>
                  <m:ctrlPr>
                    <w:rPr>
                      <w:rFonts w:ascii="Cambria Math" w:hAnsi="Cambria Math"/>
                      <w:i/>
                      <w:sz w:val="20"/>
                      <w:szCs w:val="20"/>
                    </w:rPr>
                  </m:ctrlPr>
                </m:accPr>
                <m:e>
                  <m:r>
                    <w:rPr>
                      <w:rFonts w:ascii="Cambria Math" w:hAnsi="Cambria Math"/>
                      <w:sz w:val="20"/>
                      <w:szCs w:val="20"/>
                    </w:rPr>
                    <m:t>W</m:t>
                  </m:r>
                </m:e>
              </m:acc>
              <m:r>
                <w:rPr>
                  <w:rFonts w:ascii="Cambria Math" w:hAnsi="Cambria Math"/>
                  <w:sz w:val="20"/>
                  <w:szCs w:val="20"/>
                </w:rPr>
                <m:t>+</m:t>
              </m:r>
              <m:sSup>
                <m:sSupPr>
                  <m:ctrlPr>
                    <w:rPr>
                      <w:rFonts w:ascii="Cambria Math" w:eastAsiaTheme="minorEastAsia" w:hAnsi="Cambria Math"/>
                      <w:i/>
                      <w:sz w:val="20"/>
                      <w:szCs w:val="20"/>
                    </w:rPr>
                  </m:ctrlPr>
                </m:sSupPr>
                <m:e>
                  <m:r>
                    <w:rPr>
                      <w:rFonts w:ascii="Cambria Math" w:eastAsiaTheme="minorEastAsia" w:hAnsi="Cambria Math"/>
                      <w:sz w:val="20"/>
                      <w:szCs w:val="20"/>
                    </w:rPr>
                    <m:t>π</m:t>
                  </m:r>
                </m:e>
                <m:sup>
                  <m:r>
                    <w:rPr>
                      <w:rFonts w:ascii="Cambria Math" w:eastAsiaTheme="minorEastAsia" w:hAnsi="Cambria Math"/>
                      <w:sz w:val="20"/>
                      <w:szCs w:val="20"/>
                    </w:rPr>
                    <m:t>dev</m:t>
                  </m:r>
                </m:sup>
              </m:sSup>
            </m:den>
          </m:f>
          <m:d>
            <m:dPr>
              <m:ctrlPr>
                <w:rPr>
                  <w:rFonts w:ascii="Cambria Math" w:eastAsiaTheme="minorEastAsia" w:hAnsi="Cambria Math"/>
                  <w:i/>
                  <w:sz w:val="20"/>
                  <w:szCs w:val="20"/>
                </w:rPr>
              </m:ctrlPr>
            </m:dPr>
            <m:e>
              <m:sSup>
                <m:sSupPr>
                  <m:ctrlPr>
                    <w:rPr>
                      <w:rFonts w:ascii="Cambria Math" w:eastAsiaTheme="minorEastAsia" w:hAnsi="Cambria Math"/>
                      <w:i/>
                      <w:sz w:val="20"/>
                      <w:szCs w:val="20"/>
                    </w:rPr>
                  </m:ctrlPr>
                </m:sSupPr>
                <m:e>
                  <m:r>
                    <w:rPr>
                      <w:rFonts w:ascii="Cambria Math" w:eastAsiaTheme="minorEastAsia" w:hAnsi="Cambria Math"/>
                      <w:sz w:val="20"/>
                      <w:szCs w:val="20"/>
                    </w:rPr>
                    <m:t>π</m:t>
                  </m:r>
                </m:e>
                <m:sup>
                  <m:r>
                    <w:rPr>
                      <w:rFonts w:ascii="Cambria Math" w:eastAsiaTheme="minorEastAsia" w:hAnsi="Cambria Math"/>
                      <w:sz w:val="20"/>
                      <w:szCs w:val="20"/>
                    </w:rPr>
                    <m:t>loss</m:t>
                  </m:r>
                </m:sup>
              </m:sSup>
              <m:r>
                <w:rPr>
                  <w:rFonts w:ascii="Cambria Math" w:eastAsiaTheme="minorEastAsia" w:hAnsi="Cambria Math"/>
                  <w:sz w:val="20"/>
                  <w:szCs w:val="20"/>
                </w:rPr>
                <m:t>+</m:t>
              </m:r>
              <m:f>
                <m:fPr>
                  <m:ctrlPr>
                    <w:rPr>
                      <w:rFonts w:ascii="Cambria Math" w:hAnsi="Cambria Math"/>
                      <w:i/>
                      <w:sz w:val="20"/>
                      <w:szCs w:val="20"/>
                    </w:rPr>
                  </m:ctrlPr>
                </m:fPr>
                <m:num>
                  <m:sSup>
                    <m:sSupPr>
                      <m:ctrlPr>
                        <w:rPr>
                          <w:rFonts w:ascii="Cambria Math" w:hAnsi="Cambria Math"/>
                          <w:i/>
                          <w:sz w:val="20"/>
                          <w:szCs w:val="20"/>
                        </w:rPr>
                      </m:ctrlPr>
                    </m:sSupPr>
                    <m:e>
                      <m:r>
                        <w:rPr>
                          <w:rFonts w:ascii="Cambria Math" w:hAnsi="Cambria Math"/>
                          <w:sz w:val="20"/>
                          <w:szCs w:val="20"/>
                        </w:rPr>
                        <m:t>1-δ</m:t>
                      </m:r>
                    </m:e>
                    <m:sup>
                      <m:r>
                        <w:rPr>
                          <w:rFonts w:ascii="Cambria Math" w:hAnsi="Cambria Math"/>
                          <w:sz w:val="20"/>
                          <w:szCs w:val="20"/>
                        </w:rPr>
                        <m:t>t</m:t>
                      </m:r>
                    </m:sup>
                  </m:sSup>
                </m:num>
                <m:den>
                  <m:r>
                    <w:rPr>
                      <w:rFonts w:ascii="Cambria Math" w:hAnsi="Cambria Math"/>
                      <w:sz w:val="20"/>
                      <w:szCs w:val="20"/>
                    </w:rPr>
                    <m:t>1-δ</m:t>
                  </m:r>
                </m:den>
              </m:f>
              <m:sSup>
                <m:sSupPr>
                  <m:ctrlPr>
                    <w:rPr>
                      <w:rFonts w:ascii="Cambria Math" w:eastAsiaTheme="minorEastAsia" w:hAnsi="Cambria Math"/>
                      <w:i/>
                      <w:sz w:val="20"/>
                      <w:szCs w:val="20"/>
                    </w:rPr>
                  </m:ctrlPr>
                </m:sSupPr>
                <m:e>
                  <m:r>
                    <w:rPr>
                      <w:rFonts w:ascii="Cambria Math" w:eastAsiaTheme="minorEastAsia" w:hAnsi="Cambria Math"/>
                      <w:sz w:val="20"/>
                      <w:szCs w:val="20"/>
                    </w:rPr>
                    <m:t>π</m:t>
                  </m:r>
                </m:e>
                <m:sup>
                  <m:r>
                    <w:rPr>
                      <w:rFonts w:ascii="Cambria Math" w:eastAsiaTheme="minorEastAsia" w:hAnsi="Cambria Math"/>
                      <w:sz w:val="20"/>
                      <w:szCs w:val="20"/>
                    </w:rPr>
                    <m:t>duo</m:t>
                  </m:r>
                </m:sup>
              </m:sSup>
              <m:r>
                <w:rPr>
                  <w:rFonts w:ascii="Cambria Math" w:eastAsiaTheme="minorEastAsia" w:hAnsi="Cambria Math"/>
                  <w:sz w:val="20"/>
                  <w:szCs w:val="20"/>
                </w:rPr>
                <m:t>-</m:t>
              </m:r>
              <m:sSup>
                <m:sSupPr>
                  <m:ctrlPr>
                    <w:rPr>
                      <w:rFonts w:ascii="Cambria Math" w:eastAsiaTheme="minorEastAsia" w:hAnsi="Cambria Math"/>
                      <w:i/>
                      <w:sz w:val="20"/>
                      <w:szCs w:val="20"/>
                    </w:rPr>
                  </m:ctrlPr>
                </m:sSupPr>
                <m:e>
                  <m:r>
                    <w:rPr>
                      <w:rFonts w:ascii="Cambria Math" w:eastAsiaTheme="minorEastAsia" w:hAnsi="Cambria Math"/>
                      <w:sz w:val="20"/>
                      <w:szCs w:val="20"/>
                    </w:rPr>
                    <m:t>π</m:t>
                  </m:r>
                </m:e>
                <m:sup>
                  <m:r>
                    <w:rPr>
                      <w:rFonts w:ascii="Cambria Math" w:eastAsiaTheme="minorEastAsia" w:hAnsi="Cambria Math"/>
                      <w:sz w:val="20"/>
                      <w:szCs w:val="20"/>
                    </w:rPr>
                    <m:t>duo</m:t>
                  </m:r>
                </m:sup>
              </m:sSup>
              <m:r>
                <w:rPr>
                  <w:rFonts w:ascii="Cambria Math" w:eastAsiaTheme="minorEastAsia" w:hAnsi="Cambria Math"/>
                  <w:sz w:val="20"/>
                  <w:szCs w:val="20"/>
                </w:rPr>
                <m:t>+</m:t>
              </m:r>
              <m:f>
                <m:fPr>
                  <m:ctrlPr>
                    <w:rPr>
                      <w:rFonts w:ascii="Cambria Math" w:eastAsiaTheme="minorEastAsia" w:hAnsi="Cambria Math"/>
                      <w:i/>
                      <w:sz w:val="20"/>
                      <w:szCs w:val="20"/>
                    </w:rPr>
                  </m:ctrlPr>
                </m:fPr>
                <m:num>
                  <m:r>
                    <w:rPr>
                      <w:rFonts w:ascii="Cambria Math" w:eastAsiaTheme="minorEastAsia" w:hAnsi="Cambria Math"/>
                      <w:sz w:val="20"/>
                      <w:szCs w:val="20"/>
                    </w:rPr>
                    <m:t>1</m:t>
                  </m:r>
                </m:num>
                <m:den>
                  <m:r>
                    <w:rPr>
                      <w:rFonts w:ascii="Cambria Math" w:eastAsiaTheme="minorEastAsia" w:hAnsi="Cambria Math"/>
                      <w:sz w:val="20"/>
                      <w:szCs w:val="20"/>
                    </w:rPr>
                    <m:t>1-δ</m:t>
                  </m:r>
                </m:den>
              </m:f>
              <m:sSup>
                <m:sSupPr>
                  <m:ctrlPr>
                    <w:rPr>
                      <w:rFonts w:ascii="Cambria Math" w:eastAsiaTheme="minorEastAsia" w:hAnsi="Cambria Math"/>
                      <w:i/>
                      <w:sz w:val="20"/>
                      <w:szCs w:val="20"/>
                    </w:rPr>
                  </m:ctrlPr>
                </m:sSupPr>
                <m:e>
                  <m:r>
                    <w:rPr>
                      <w:rFonts w:ascii="Cambria Math" w:eastAsiaTheme="minorEastAsia" w:hAnsi="Cambria Math"/>
                      <w:sz w:val="20"/>
                      <w:szCs w:val="20"/>
                    </w:rPr>
                    <m:t>π</m:t>
                  </m:r>
                </m:e>
                <m:sup>
                  <m:r>
                    <w:rPr>
                      <w:rFonts w:ascii="Cambria Math" w:eastAsiaTheme="minorEastAsia" w:hAnsi="Cambria Math"/>
                      <w:sz w:val="20"/>
                      <w:szCs w:val="20"/>
                    </w:rPr>
                    <m:t>mon</m:t>
                  </m:r>
                </m:sup>
              </m:sSup>
              <m:r>
                <w:rPr>
                  <w:rFonts w:ascii="Cambria Math" w:eastAsiaTheme="minorEastAsia" w:hAnsi="Cambria Math"/>
                  <w:sz w:val="20"/>
                  <w:szCs w:val="20"/>
                </w:rPr>
                <m:t>-</m:t>
              </m:r>
              <m:f>
                <m:fPr>
                  <m:ctrlPr>
                    <w:rPr>
                      <w:rFonts w:ascii="Cambria Math" w:hAnsi="Cambria Math"/>
                      <w:i/>
                      <w:sz w:val="20"/>
                      <w:szCs w:val="20"/>
                    </w:rPr>
                  </m:ctrlPr>
                </m:fPr>
                <m:num>
                  <m:sSup>
                    <m:sSupPr>
                      <m:ctrlPr>
                        <w:rPr>
                          <w:rFonts w:ascii="Cambria Math" w:hAnsi="Cambria Math"/>
                          <w:i/>
                          <w:sz w:val="20"/>
                          <w:szCs w:val="20"/>
                        </w:rPr>
                      </m:ctrlPr>
                    </m:sSupPr>
                    <m:e>
                      <m:r>
                        <w:rPr>
                          <w:rFonts w:ascii="Cambria Math" w:hAnsi="Cambria Math"/>
                          <w:sz w:val="20"/>
                          <w:szCs w:val="20"/>
                        </w:rPr>
                        <m:t>1-δ</m:t>
                      </m:r>
                    </m:e>
                    <m:sup>
                      <m:r>
                        <w:rPr>
                          <w:rFonts w:ascii="Cambria Math" w:hAnsi="Cambria Math"/>
                          <w:sz w:val="20"/>
                          <w:szCs w:val="20"/>
                        </w:rPr>
                        <m:t>t</m:t>
                      </m:r>
                    </m:sup>
                  </m:sSup>
                </m:num>
                <m:den>
                  <m:r>
                    <w:rPr>
                      <w:rFonts w:ascii="Cambria Math" w:hAnsi="Cambria Math"/>
                      <w:sz w:val="20"/>
                      <w:szCs w:val="20"/>
                    </w:rPr>
                    <m:t>1-δ</m:t>
                  </m:r>
                </m:den>
              </m:f>
              <m:sSup>
                <m:sSupPr>
                  <m:ctrlPr>
                    <w:rPr>
                      <w:rFonts w:ascii="Cambria Math" w:eastAsiaTheme="minorEastAsia" w:hAnsi="Cambria Math"/>
                      <w:i/>
                      <w:sz w:val="20"/>
                      <w:szCs w:val="20"/>
                    </w:rPr>
                  </m:ctrlPr>
                </m:sSupPr>
                <m:e>
                  <m:r>
                    <w:rPr>
                      <w:rFonts w:ascii="Cambria Math" w:eastAsiaTheme="minorEastAsia" w:hAnsi="Cambria Math"/>
                      <w:sz w:val="20"/>
                      <w:szCs w:val="20"/>
                    </w:rPr>
                    <m:t>π</m:t>
                  </m:r>
                </m:e>
                <m:sup>
                  <m:r>
                    <w:rPr>
                      <w:rFonts w:ascii="Cambria Math" w:eastAsiaTheme="minorEastAsia" w:hAnsi="Cambria Math"/>
                      <w:sz w:val="20"/>
                      <w:szCs w:val="20"/>
                    </w:rPr>
                    <m:t>mon</m:t>
                  </m:r>
                </m:sup>
              </m:sSup>
            </m:e>
          </m:d>
          <m:r>
            <w:rPr>
              <w:rFonts w:ascii="Cambria Math" w:eastAsiaTheme="minorEastAsia" w:hAnsi="Cambria Math"/>
              <w:sz w:val="20"/>
              <w:szCs w:val="20"/>
            </w:rPr>
            <m:t>+(1-</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W</m:t>
                  </m:r>
                </m:e>
                <m:sub>
                  <m:r>
                    <w:rPr>
                      <w:rFonts w:ascii="Cambria Math" w:hAnsi="Cambria Math"/>
                      <w:sz w:val="20"/>
                      <w:szCs w:val="20"/>
                    </w:rPr>
                    <m:t>a</m:t>
                  </m:r>
                </m:sub>
              </m:sSub>
              <m:r>
                <w:rPr>
                  <w:rFonts w:ascii="Cambria Math" w:hAnsi="Cambria Math"/>
                  <w:sz w:val="20"/>
                  <w:szCs w:val="20"/>
                </w:rPr>
                <m:t>+</m:t>
              </m:r>
              <m:sSup>
                <m:sSupPr>
                  <m:ctrlPr>
                    <w:rPr>
                      <w:rFonts w:ascii="Cambria Math" w:eastAsiaTheme="minorEastAsia" w:hAnsi="Cambria Math"/>
                      <w:i/>
                      <w:sz w:val="20"/>
                      <w:szCs w:val="20"/>
                    </w:rPr>
                  </m:ctrlPr>
                </m:sSupPr>
                <m:e>
                  <m:r>
                    <w:rPr>
                      <w:rFonts w:ascii="Cambria Math" w:eastAsiaTheme="minorEastAsia" w:hAnsi="Cambria Math"/>
                      <w:sz w:val="20"/>
                      <w:szCs w:val="20"/>
                    </w:rPr>
                    <m:t>π</m:t>
                  </m:r>
                </m:e>
                <m:sup>
                  <m:r>
                    <w:rPr>
                      <w:rFonts w:ascii="Cambria Math" w:eastAsiaTheme="minorEastAsia" w:hAnsi="Cambria Math"/>
                      <w:sz w:val="20"/>
                      <w:szCs w:val="20"/>
                    </w:rPr>
                    <m:t>loss</m:t>
                  </m:r>
                </m:sup>
              </m:sSup>
            </m:num>
            <m:den>
              <m:acc>
                <m:accPr>
                  <m:chr m:val="̅"/>
                  <m:ctrlPr>
                    <w:rPr>
                      <w:rFonts w:ascii="Cambria Math" w:hAnsi="Cambria Math"/>
                      <w:i/>
                      <w:sz w:val="20"/>
                      <w:szCs w:val="20"/>
                    </w:rPr>
                  </m:ctrlPr>
                </m:accPr>
                <m:e>
                  <m:r>
                    <w:rPr>
                      <w:rFonts w:ascii="Cambria Math" w:hAnsi="Cambria Math"/>
                      <w:sz w:val="20"/>
                      <w:szCs w:val="20"/>
                    </w:rPr>
                    <m:t>W</m:t>
                  </m:r>
                </m:e>
              </m:acc>
              <m:r>
                <w:rPr>
                  <w:rFonts w:ascii="Cambria Math" w:hAnsi="Cambria Math"/>
                  <w:sz w:val="20"/>
                  <w:szCs w:val="20"/>
                </w:rPr>
                <m:t>+</m:t>
              </m:r>
              <m:sSup>
                <m:sSupPr>
                  <m:ctrlPr>
                    <w:rPr>
                      <w:rFonts w:ascii="Cambria Math" w:eastAsiaTheme="minorEastAsia" w:hAnsi="Cambria Math"/>
                      <w:i/>
                      <w:sz w:val="20"/>
                      <w:szCs w:val="20"/>
                    </w:rPr>
                  </m:ctrlPr>
                </m:sSupPr>
                <m:e>
                  <m:r>
                    <w:rPr>
                      <w:rFonts w:ascii="Cambria Math" w:eastAsiaTheme="minorEastAsia" w:hAnsi="Cambria Math"/>
                      <w:sz w:val="20"/>
                      <w:szCs w:val="20"/>
                    </w:rPr>
                    <m:t>π</m:t>
                  </m:r>
                </m:e>
                <m:sup>
                  <m:r>
                    <w:rPr>
                      <w:rFonts w:ascii="Cambria Math" w:eastAsiaTheme="minorEastAsia" w:hAnsi="Cambria Math"/>
                      <w:sz w:val="20"/>
                      <w:szCs w:val="20"/>
                    </w:rPr>
                    <m:t>dev</m:t>
                  </m:r>
                </m:sup>
              </m:sSup>
            </m:den>
          </m:f>
          <m:r>
            <w:rPr>
              <w:rFonts w:ascii="Cambria Math" w:eastAsiaTheme="minorEastAsia" w:hAnsi="Cambria Math"/>
              <w:sz w:val="20"/>
              <w:szCs w:val="20"/>
            </w:rPr>
            <m:t>)(</m:t>
          </m:r>
          <m:sSup>
            <m:sSupPr>
              <m:ctrlPr>
                <w:rPr>
                  <w:rFonts w:ascii="Cambria Math" w:eastAsiaTheme="minorEastAsia" w:hAnsi="Cambria Math"/>
                  <w:i/>
                  <w:sz w:val="20"/>
                  <w:szCs w:val="20"/>
                </w:rPr>
              </m:ctrlPr>
            </m:sSupPr>
            <m:e>
              <m:r>
                <w:rPr>
                  <w:rFonts w:ascii="Cambria Math" w:eastAsiaTheme="minorEastAsia" w:hAnsi="Cambria Math"/>
                  <w:sz w:val="20"/>
                  <w:szCs w:val="20"/>
                </w:rPr>
                <m:t>π</m:t>
              </m:r>
            </m:e>
            <m:sup>
              <m:r>
                <w:rPr>
                  <w:rFonts w:ascii="Cambria Math" w:eastAsiaTheme="minorEastAsia" w:hAnsi="Cambria Math"/>
                  <w:sz w:val="20"/>
                  <w:szCs w:val="20"/>
                </w:rPr>
                <m:t>loss</m:t>
              </m:r>
            </m:sup>
          </m:sSup>
          <m:r>
            <w:rPr>
              <w:rFonts w:ascii="Cambria Math" w:eastAsiaTheme="minorEastAsia" w:hAnsi="Cambria Math"/>
              <w:sz w:val="20"/>
              <w:szCs w:val="20"/>
            </w:rPr>
            <m:t>+</m:t>
          </m:r>
          <m:f>
            <m:fPr>
              <m:ctrlPr>
                <w:rPr>
                  <w:rFonts w:ascii="Cambria Math" w:hAnsi="Cambria Math"/>
                  <w:i/>
                  <w:sz w:val="20"/>
                  <w:szCs w:val="20"/>
                </w:rPr>
              </m:ctrlPr>
            </m:fPr>
            <m:num>
              <m:sSup>
                <m:sSupPr>
                  <m:ctrlPr>
                    <w:rPr>
                      <w:rFonts w:ascii="Cambria Math" w:hAnsi="Cambria Math"/>
                      <w:i/>
                      <w:sz w:val="20"/>
                      <w:szCs w:val="20"/>
                    </w:rPr>
                  </m:ctrlPr>
                </m:sSupPr>
                <m:e>
                  <m:r>
                    <w:rPr>
                      <w:rFonts w:ascii="Cambria Math" w:hAnsi="Cambria Math"/>
                      <w:sz w:val="20"/>
                      <w:szCs w:val="20"/>
                    </w:rPr>
                    <m:t>1-δ</m:t>
                  </m:r>
                </m:e>
                <m:sup>
                  <m:r>
                    <w:rPr>
                      <w:rFonts w:ascii="Cambria Math" w:hAnsi="Cambria Math"/>
                      <w:sz w:val="20"/>
                      <w:szCs w:val="20"/>
                    </w:rPr>
                    <m:t>t</m:t>
                  </m:r>
                </m:sup>
              </m:sSup>
            </m:num>
            <m:den>
              <m:r>
                <w:rPr>
                  <w:rFonts w:ascii="Cambria Math" w:hAnsi="Cambria Math"/>
                  <w:sz w:val="20"/>
                  <w:szCs w:val="20"/>
                </w:rPr>
                <m:t>1-δ</m:t>
              </m:r>
            </m:den>
          </m:f>
          <m:sSup>
            <m:sSupPr>
              <m:ctrlPr>
                <w:rPr>
                  <w:rFonts w:ascii="Cambria Math" w:eastAsiaTheme="minorEastAsia" w:hAnsi="Cambria Math"/>
                  <w:i/>
                  <w:sz w:val="20"/>
                  <w:szCs w:val="20"/>
                </w:rPr>
              </m:ctrlPr>
            </m:sSupPr>
            <m:e>
              <m:r>
                <w:rPr>
                  <w:rFonts w:ascii="Cambria Math" w:eastAsiaTheme="minorEastAsia" w:hAnsi="Cambria Math"/>
                  <w:sz w:val="20"/>
                  <w:szCs w:val="20"/>
                </w:rPr>
                <m:t>π</m:t>
              </m:r>
            </m:e>
            <m:sup>
              <m:r>
                <w:rPr>
                  <w:rFonts w:ascii="Cambria Math" w:eastAsiaTheme="minorEastAsia" w:hAnsi="Cambria Math"/>
                  <w:sz w:val="20"/>
                  <w:szCs w:val="20"/>
                </w:rPr>
                <m:t>duo</m:t>
              </m:r>
            </m:sup>
          </m:sSup>
          <m:r>
            <w:rPr>
              <w:rFonts w:ascii="Cambria Math" w:eastAsiaTheme="minorEastAsia" w:hAnsi="Cambria Math"/>
              <w:sz w:val="20"/>
              <w:szCs w:val="20"/>
            </w:rPr>
            <m:t>-</m:t>
          </m:r>
          <m:sSup>
            <m:sSupPr>
              <m:ctrlPr>
                <w:rPr>
                  <w:rFonts w:ascii="Cambria Math" w:eastAsiaTheme="minorEastAsia" w:hAnsi="Cambria Math"/>
                  <w:i/>
                  <w:sz w:val="20"/>
                  <w:szCs w:val="20"/>
                </w:rPr>
              </m:ctrlPr>
            </m:sSupPr>
            <m:e>
              <m:r>
                <w:rPr>
                  <w:rFonts w:ascii="Cambria Math" w:eastAsiaTheme="minorEastAsia" w:hAnsi="Cambria Math"/>
                  <w:sz w:val="20"/>
                  <w:szCs w:val="20"/>
                </w:rPr>
                <m:t>π</m:t>
              </m:r>
            </m:e>
            <m:sup>
              <m:r>
                <w:rPr>
                  <w:rFonts w:ascii="Cambria Math" w:eastAsiaTheme="minorEastAsia" w:hAnsi="Cambria Math"/>
                  <w:sz w:val="20"/>
                  <w:szCs w:val="20"/>
                </w:rPr>
                <m:t>duo</m:t>
              </m:r>
            </m:sup>
          </m:sSup>
          <m:r>
            <w:rPr>
              <w:rFonts w:ascii="Cambria Math" w:eastAsiaTheme="minorEastAsia" w:hAnsi="Cambria Math"/>
              <w:sz w:val="20"/>
              <w:szCs w:val="20"/>
            </w:rPr>
            <m:t>)</m:t>
          </m:r>
        </m:oMath>
      </m:oMathPara>
    </w:p>
    <w:p w14:paraId="551AB21B" w14:textId="441EA029" w:rsidR="00F4698D" w:rsidRPr="004A4365" w:rsidRDefault="00F4698D" w:rsidP="004A4365">
      <w:pPr>
        <w:rPr>
          <w:sz w:val="24"/>
          <w:szCs w:val="24"/>
        </w:rPr>
      </w:pPr>
      <w:r w:rsidRPr="004A4365">
        <w:rPr>
          <w:sz w:val="24"/>
          <w:szCs w:val="24"/>
        </w:rPr>
        <w:t xml:space="preserve">Wanneer beiden niet afwijken dan is deze </w:t>
      </w:r>
    </w:p>
    <w:p w14:paraId="4CFBC52B" w14:textId="1961556E" w:rsidR="004A4365" w:rsidRPr="004A4365" w:rsidRDefault="00F61195" w:rsidP="002F6BA6">
      <w:pPr>
        <w:spacing w:before="0" w:line="259" w:lineRule="auto"/>
        <w:rPr>
          <w:rFonts w:eastAsiaTheme="minorEastAsia"/>
          <w:sz w:val="20"/>
          <w:szCs w:val="20"/>
        </w:rPr>
      </w:pPr>
      <m:oMathPara>
        <m:oMath>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W</m:t>
                  </m:r>
                </m:e>
                <m:sub>
                  <m:r>
                    <w:rPr>
                      <w:rFonts w:ascii="Cambria Math" w:hAnsi="Cambria Math"/>
                      <w:sz w:val="20"/>
                      <w:szCs w:val="20"/>
                    </w:rPr>
                    <m:t>a</m:t>
                  </m:r>
                </m:sub>
              </m:sSub>
            </m:num>
            <m:den>
              <m:acc>
                <m:accPr>
                  <m:chr m:val="̅"/>
                  <m:ctrlPr>
                    <w:rPr>
                      <w:rFonts w:ascii="Cambria Math" w:hAnsi="Cambria Math"/>
                      <w:i/>
                      <w:sz w:val="20"/>
                      <w:szCs w:val="20"/>
                    </w:rPr>
                  </m:ctrlPr>
                </m:accPr>
                <m:e>
                  <m:r>
                    <w:rPr>
                      <w:rFonts w:ascii="Cambria Math" w:hAnsi="Cambria Math"/>
                      <w:sz w:val="20"/>
                      <w:szCs w:val="20"/>
                    </w:rPr>
                    <m:t>W</m:t>
                  </m:r>
                </m:e>
              </m:acc>
            </m:den>
          </m:f>
          <m:d>
            <m:dPr>
              <m:ctrlPr>
                <w:rPr>
                  <w:rFonts w:ascii="Cambria Math" w:hAnsi="Cambria Math"/>
                  <w:i/>
                  <w:sz w:val="20"/>
                  <w:szCs w:val="20"/>
                </w:rPr>
              </m:ctrlPr>
            </m:dPr>
            <m:e>
              <m:f>
                <m:fPr>
                  <m:ctrlPr>
                    <w:rPr>
                      <w:rFonts w:ascii="Cambria Math" w:eastAsiaTheme="minorEastAsia" w:hAnsi="Cambria Math"/>
                      <w:i/>
                      <w:sz w:val="20"/>
                      <w:szCs w:val="20"/>
                    </w:rPr>
                  </m:ctrlPr>
                </m:fPr>
                <m:num>
                  <m:r>
                    <w:rPr>
                      <w:rFonts w:ascii="Cambria Math" w:eastAsiaTheme="minorEastAsia" w:hAnsi="Cambria Math"/>
                      <w:sz w:val="20"/>
                      <w:szCs w:val="20"/>
                    </w:rPr>
                    <m:t>1</m:t>
                  </m:r>
                </m:num>
                <m:den>
                  <m:r>
                    <w:rPr>
                      <w:rFonts w:ascii="Cambria Math" w:eastAsiaTheme="minorEastAsia" w:hAnsi="Cambria Math"/>
                      <w:sz w:val="20"/>
                      <w:szCs w:val="20"/>
                    </w:rPr>
                    <m:t>1-δ</m:t>
                  </m:r>
                </m:den>
              </m:f>
              <m:sSup>
                <m:sSupPr>
                  <m:ctrlPr>
                    <w:rPr>
                      <w:rFonts w:ascii="Cambria Math" w:eastAsiaTheme="minorEastAsia" w:hAnsi="Cambria Math"/>
                      <w:i/>
                      <w:sz w:val="20"/>
                      <w:szCs w:val="20"/>
                    </w:rPr>
                  </m:ctrlPr>
                </m:sSupPr>
                <m:e>
                  <m:r>
                    <w:rPr>
                      <w:rFonts w:ascii="Cambria Math" w:eastAsiaTheme="minorEastAsia" w:hAnsi="Cambria Math"/>
                      <w:sz w:val="20"/>
                      <w:szCs w:val="20"/>
                    </w:rPr>
                    <m:t>π</m:t>
                  </m:r>
                </m:e>
                <m:sup>
                  <m:r>
                    <w:rPr>
                      <w:rFonts w:ascii="Cambria Math" w:eastAsiaTheme="minorEastAsia" w:hAnsi="Cambria Math"/>
                      <w:sz w:val="20"/>
                      <w:szCs w:val="20"/>
                    </w:rPr>
                    <m:t>mon</m:t>
                  </m:r>
                </m:sup>
              </m:sSup>
              <m:r>
                <w:rPr>
                  <w:rFonts w:ascii="Cambria Math" w:eastAsiaTheme="minorEastAsia" w:hAnsi="Cambria Math"/>
                  <w:sz w:val="20"/>
                  <w:szCs w:val="20"/>
                </w:rPr>
                <m:t>-</m:t>
              </m:r>
              <m:f>
                <m:fPr>
                  <m:ctrlPr>
                    <w:rPr>
                      <w:rFonts w:ascii="Cambria Math" w:hAnsi="Cambria Math"/>
                      <w:i/>
                      <w:sz w:val="20"/>
                      <w:szCs w:val="20"/>
                    </w:rPr>
                  </m:ctrlPr>
                </m:fPr>
                <m:num>
                  <m:sSup>
                    <m:sSupPr>
                      <m:ctrlPr>
                        <w:rPr>
                          <w:rFonts w:ascii="Cambria Math" w:hAnsi="Cambria Math"/>
                          <w:i/>
                          <w:sz w:val="20"/>
                          <w:szCs w:val="20"/>
                        </w:rPr>
                      </m:ctrlPr>
                    </m:sSupPr>
                    <m:e>
                      <m:r>
                        <w:rPr>
                          <w:rFonts w:ascii="Cambria Math" w:hAnsi="Cambria Math"/>
                          <w:sz w:val="20"/>
                          <w:szCs w:val="20"/>
                        </w:rPr>
                        <m:t>1-δ</m:t>
                      </m:r>
                    </m:e>
                    <m:sup>
                      <m:r>
                        <w:rPr>
                          <w:rFonts w:ascii="Cambria Math" w:hAnsi="Cambria Math"/>
                          <w:sz w:val="20"/>
                          <w:szCs w:val="20"/>
                        </w:rPr>
                        <m:t>t2</m:t>
                      </m:r>
                    </m:sup>
                  </m:sSup>
                </m:num>
                <m:den>
                  <m:r>
                    <w:rPr>
                      <w:rFonts w:ascii="Cambria Math" w:hAnsi="Cambria Math"/>
                      <w:sz w:val="20"/>
                      <w:szCs w:val="20"/>
                    </w:rPr>
                    <m:t>1-δ</m:t>
                  </m:r>
                </m:den>
              </m:f>
              <m:sSup>
                <m:sSupPr>
                  <m:ctrlPr>
                    <w:rPr>
                      <w:rFonts w:ascii="Cambria Math" w:hAnsi="Cambria Math"/>
                      <w:i/>
                      <w:sz w:val="20"/>
                      <w:szCs w:val="20"/>
                    </w:rPr>
                  </m:ctrlPr>
                </m:sSupPr>
                <m:e>
                  <m:r>
                    <w:rPr>
                      <w:rFonts w:ascii="Cambria Math" w:hAnsi="Cambria Math"/>
                      <w:sz w:val="20"/>
                      <w:szCs w:val="20"/>
                    </w:rPr>
                    <m:t>π</m:t>
                  </m:r>
                </m:e>
                <m:sup>
                  <m:r>
                    <w:rPr>
                      <w:rFonts w:ascii="Cambria Math" w:hAnsi="Cambria Math"/>
                      <w:sz w:val="20"/>
                      <w:szCs w:val="20"/>
                    </w:rPr>
                    <m:t>mon</m:t>
                  </m:r>
                </m:sup>
              </m:sSup>
              <m:r>
                <w:rPr>
                  <w:rFonts w:ascii="Cambria Math" w:eastAsiaTheme="minorEastAsia" w:hAnsi="Cambria Math"/>
                  <w:sz w:val="20"/>
                  <w:szCs w:val="20"/>
                </w:rPr>
                <m:t>+</m:t>
              </m:r>
              <m:f>
                <m:fPr>
                  <m:ctrlPr>
                    <w:rPr>
                      <w:rFonts w:ascii="Cambria Math" w:hAnsi="Cambria Math"/>
                      <w:i/>
                      <w:sz w:val="20"/>
                      <w:szCs w:val="20"/>
                    </w:rPr>
                  </m:ctrlPr>
                </m:fPr>
                <m:num>
                  <m:sSup>
                    <m:sSupPr>
                      <m:ctrlPr>
                        <w:rPr>
                          <w:rFonts w:ascii="Cambria Math" w:hAnsi="Cambria Math"/>
                          <w:i/>
                          <w:sz w:val="20"/>
                          <w:szCs w:val="20"/>
                        </w:rPr>
                      </m:ctrlPr>
                    </m:sSupPr>
                    <m:e>
                      <m:r>
                        <w:rPr>
                          <w:rFonts w:ascii="Cambria Math" w:hAnsi="Cambria Math"/>
                          <w:sz w:val="20"/>
                          <w:szCs w:val="20"/>
                        </w:rPr>
                        <m:t>1-δ</m:t>
                      </m:r>
                    </m:e>
                    <m:sup>
                      <m:r>
                        <w:rPr>
                          <w:rFonts w:ascii="Cambria Math" w:hAnsi="Cambria Math"/>
                          <w:sz w:val="20"/>
                          <w:szCs w:val="20"/>
                        </w:rPr>
                        <m:t>t1</m:t>
                      </m:r>
                    </m:sup>
                  </m:sSup>
                </m:num>
                <m:den>
                  <m:r>
                    <w:rPr>
                      <w:rFonts w:ascii="Cambria Math" w:hAnsi="Cambria Math"/>
                      <w:sz w:val="20"/>
                      <w:szCs w:val="20"/>
                    </w:rPr>
                    <m:t>1-δ</m:t>
                  </m:r>
                </m:den>
              </m:f>
              <m:sSup>
                <m:sSupPr>
                  <m:ctrlPr>
                    <w:rPr>
                      <w:rFonts w:ascii="Cambria Math" w:hAnsi="Cambria Math"/>
                      <w:i/>
                      <w:sz w:val="20"/>
                      <w:szCs w:val="20"/>
                    </w:rPr>
                  </m:ctrlPr>
                </m:sSupPr>
                <m:e>
                  <m:r>
                    <w:rPr>
                      <w:rFonts w:ascii="Cambria Math" w:hAnsi="Cambria Math"/>
                      <w:sz w:val="20"/>
                      <w:szCs w:val="20"/>
                    </w:rPr>
                    <m:t>π</m:t>
                  </m:r>
                </m:e>
                <m:sup>
                  <m:r>
                    <w:rPr>
                      <w:rFonts w:ascii="Cambria Math" w:hAnsi="Cambria Math"/>
                      <w:sz w:val="20"/>
                      <w:szCs w:val="20"/>
                    </w:rPr>
                    <m:t>car</m:t>
                  </m:r>
                </m:sup>
              </m:sSup>
              <m:r>
                <w:rPr>
                  <w:rFonts w:ascii="Cambria Math" w:hAnsi="Cambria Math"/>
                  <w:sz w:val="20"/>
                  <w:szCs w:val="20"/>
                </w:rPr>
                <m:t>+</m:t>
              </m:r>
              <m:f>
                <m:fPr>
                  <m:ctrlPr>
                    <w:rPr>
                      <w:rFonts w:ascii="Cambria Math" w:hAnsi="Cambria Math"/>
                      <w:i/>
                      <w:sz w:val="20"/>
                      <w:szCs w:val="20"/>
                    </w:rPr>
                  </m:ctrlPr>
                </m:fPr>
                <m:num>
                  <m:sSup>
                    <m:sSupPr>
                      <m:ctrlPr>
                        <w:rPr>
                          <w:rFonts w:ascii="Cambria Math" w:hAnsi="Cambria Math"/>
                          <w:i/>
                          <w:sz w:val="20"/>
                          <w:szCs w:val="20"/>
                        </w:rPr>
                      </m:ctrlPr>
                    </m:sSupPr>
                    <m:e>
                      <m:r>
                        <w:rPr>
                          <w:rFonts w:ascii="Cambria Math" w:hAnsi="Cambria Math"/>
                          <w:sz w:val="20"/>
                          <w:szCs w:val="20"/>
                        </w:rPr>
                        <m:t>1-δ</m:t>
                      </m:r>
                    </m:e>
                    <m:sup>
                      <m:r>
                        <w:rPr>
                          <w:rFonts w:ascii="Cambria Math" w:hAnsi="Cambria Math"/>
                          <w:sz w:val="20"/>
                          <w:szCs w:val="20"/>
                        </w:rPr>
                        <m:t>t2</m:t>
                      </m:r>
                    </m:sup>
                  </m:sSup>
                </m:num>
                <m:den>
                  <m:r>
                    <w:rPr>
                      <w:rFonts w:ascii="Cambria Math" w:hAnsi="Cambria Math"/>
                      <w:sz w:val="20"/>
                      <w:szCs w:val="20"/>
                    </w:rPr>
                    <m:t>1-δ</m:t>
                  </m:r>
                </m:den>
              </m:f>
              <m:sSup>
                <m:sSupPr>
                  <m:ctrlPr>
                    <w:rPr>
                      <w:rFonts w:ascii="Cambria Math" w:hAnsi="Cambria Math"/>
                      <w:i/>
                      <w:sz w:val="20"/>
                      <w:szCs w:val="20"/>
                    </w:rPr>
                  </m:ctrlPr>
                </m:sSupPr>
                <m:e>
                  <m:r>
                    <w:rPr>
                      <w:rFonts w:ascii="Cambria Math" w:hAnsi="Cambria Math"/>
                      <w:sz w:val="20"/>
                      <w:szCs w:val="20"/>
                    </w:rPr>
                    <m:t>π</m:t>
                  </m:r>
                </m:e>
                <m:sup>
                  <m:r>
                    <w:rPr>
                      <w:rFonts w:ascii="Cambria Math" w:hAnsi="Cambria Math"/>
                      <w:sz w:val="20"/>
                      <w:szCs w:val="20"/>
                    </w:rPr>
                    <m:t>duo</m:t>
                  </m:r>
                </m:sup>
              </m:sSup>
              <m:r>
                <w:rPr>
                  <w:rFonts w:ascii="Cambria Math" w:hAnsi="Cambria Math"/>
                  <w:sz w:val="20"/>
                  <w:szCs w:val="20"/>
                </w:rPr>
                <m:t>-</m:t>
              </m:r>
              <m:f>
                <m:fPr>
                  <m:ctrlPr>
                    <w:rPr>
                      <w:rFonts w:ascii="Cambria Math" w:hAnsi="Cambria Math"/>
                      <w:i/>
                      <w:sz w:val="20"/>
                      <w:szCs w:val="20"/>
                    </w:rPr>
                  </m:ctrlPr>
                </m:fPr>
                <m:num>
                  <m:sSup>
                    <m:sSupPr>
                      <m:ctrlPr>
                        <w:rPr>
                          <w:rFonts w:ascii="Cambria Math" w:hAnsi="Cambria Math"/>
                          <w:i/>
                          <w:sz w:val="20"/>
                          <w:szCs w:val="20"/>
                        </w:rPr>
                      </m:ctrlPr>
                    </m:sSupPr>
                    <m:e>
                      <m:r>
                        <w:rPr>
                          <w:rFonts w:ascii="Cambria Math" w:hAnsi="Cambria Math"/>
                          <w:sz w:val="20"/>
                          <w:szCs w:val="20"/>
                        </w:rPr>
                        <m:t>1-δ</m:t>
                      </m:r>
                    </m:e>
                    <m:sup>
                      <m:r>
                        <w:rPr>
                          <w:rFonts w:ascii="Cambria Math" w:hAnsi="Cambria Math"/>
                          <w:sz w:val="20"/>
                          <w:szCs w:val="20"/>
                        </w:rPr>
                        <m:t>t1</m:t>
                      </m:r>
                    </m:sup>
                  </m:sSup>
                </m:num>
                <m:den>
                  <m:r>
                    <w:rPr>
                      <w:rFonts w:ascii="Cambria Math" w:hAnsi="Cambria Math"/>
                      <w:sz w:val="20"/>
                      <w:szCs w:val="20"/>
                    </w:rPr>
                    <m:t>1-δ</m:t>
                  </m:r>
                </m:den>
              </m:f>
              <m:sSup>
                <m:sSupPr>
                  <m:ctrlPr>
                    <w:rPr>
                      <w:rFonts w:ascii="Cambria Math" w:hAnsi="Cambria Math"/>
                      <w:i/>
                      <w:sz w:val="20"/>
                      <w:szCs w:val="20"/>
                    </w:rPr>
                  </m:ctrlPr>
                </m:sSupPr>
                <m:e>
                  <m:r>
                    <w:rPr>
                      <w:rFonts w:ascii="Cambria Math" w:hAnsi="Cambria Math"/>
                      <w:sz w:val="20"/>
                      <w:szCs w:val="20"/>
                    </w:rPr>
                    <m:t>π</m:t>
                  </m:r>
                </m:e>
                <m:sup>
                  <m:r>
                    <w:rPr>
                      <w:rFonts w:ascii="Cambria Math" w:hAnsi="Cambria Math"/>
                      <w:sz w:val="20"/>
                      <w:szCs w:val="20"/>
                    </w:rPr>
                    <m:t>duo</m:t>
                  </m:r>
                </m:sup>
              </m:sSup>
              <m:ctrlPr>
                <w:rPr>
                  <w:rFonts w:ascii="Cambria Math" w:eastAsiaTheme="minorEastAsia" w:hAnsi="Cambria Math"/>
                  <w:i/>
                  <w:sz w:val="20"/>
                  <w:szCs w:val="20"/>
                </w:rPr>
              </m:ctrlPr>
            </m:e>
          </m:d>
          <m:r>
            <w:rPr>
              <w:rFonts w:ascii="Cambria Math" w:eastAsiaTheme="minorEastAsia" w:hAnsi="Cambria Math"/>
              <w:sz w:val="20"/>
              <w:szCs w:val="20"/>
            </w:rPr>
            <m:t>+(1-</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W</m:t>
                  </m:r>
                </m:e>
                <m:sub>
                  <m:r>
                    <w:rPr>
                      <w:rFonts w:ascii="Cambria Math" w:hAnsi="Cambria Math"/>
                      <w:sz w:val="20"/>
                      <w:szCs w:val="20"/>
                    </w:rPr>
                    <m:t>a</m:t>
                  </m:r>
                </m:sub>
              </m:sSub>
            </m:num>
            <m:den>
              <m:acc>
                <m:accPr>
                  <m:chr m:val="̅"/>
                  <m:ctrlPr>
                    <w:rPr>
                      <w:rFonts w:ascii="Cambria Math" w:hAnsi="Cambria Math"/>
                      <w:i/>
                      <w:sz w:val="20"/>
                      <w:szCs w:val="20"/>
                    </w:rPr>
                  </m:ctrlPr>
                </m:accPr>
                <m:e>
                  <m:r>
                    <w:rPr>
                      <w:rFonts w:ascii="Cambria Math" w:hAnsi="Cambria Math"/>
                      <w:sz w:val="20"/>
                      <w:szCs w:val="20"/>
                    </w:rPr>
                    <m:t>W</m:t>
                  </m:r>
                </m:e>
              </m:acc>
            </m:den>
          </m:f>
          <m:r>
            <w:rPr>
              <w:rFonts w:ascii="Cambria Math" w:hAnsi="Cambria Math"/>
              <w:sz w:val="20"/>
              <w:szCs w:val="20"/>
            </w:rPr>
            <m:t>)(</m:t>
          </m:r>
          <m:f>
            <m:fPr>
              <m:ctrlPr>
                <w:rPr>
                  <w:rFonts w:ascii="Cambria Math" w:hAnsi="Cambria Math"/>
                  <w:i/>
                  <w:sz w:val="20"/>
                  <w:szCs w:val="20"/>
                </w:rPr>
              </m:ctrlPr>
            </m:fPr>
            <m:num>
              <m:sSup>
                <m:sSupPr>
                  <m:ctrlPr>
                    <w:rPr>
                      <w:rFonts w:ascii="Cambria Math" w:hAnsi="Cambria Math"/>
                      <w:i/>
                      <w:sz w:val="20"/>
                      <w:szCs w:val="20"/>
                    </w:rPr>
                  </m:ctrlPr>
                </m:sSupPr>
                <m:e>
                  <m:r>
                    <w:rPr>
                      <w:rFonts w:ascii="Cambria Math" w:hAnsi="Cambria Math"/>
                      <w:sz w:val="20"/>
                      <w:szCs w:val="20"/>
                    </w:rPr>
                    <m:t>1-δ</m:t>
                  </m:r>
                </m:e>
                <m:sup>
                  <m:r>
                    <w:rPr>
                      <w:rFonts w:ascii="Cambria Math" w:hAnsi="Cambria Math"/>
                      <w:sz w:val="20"/>
                      <w:szCs w:val="20"/>
                    </w:rPr>
                    <m:t>t1</m:t>
                  </m:r>
                </m:sup>
              </m:sSup>
            </m:num>
            <m:den>
              <m:r>
                <w:rPr>
                  <w:rFonts w:ascii="Cambria Math" w:hAnsi="Cambria Math"/>
                  <w:sz w:val="20"/>
                  <w:szCs w:val="20"/>
                </w:rPr>
                <m:t>1-δ</m:t>
              </m:r>
            </m:den>
          </m:f>
          <m:sSup>
            <m:sSupPr>
              <m:ctrlPr>
                <w:rPr>
                  <w:rFonts w:ascii="Cambria Math" w:eastAsiaTheme="minorEastAsia" w:hAnsi="Cambria Math"/>
                  <w:i/>
                  <w:sz w:val="20"/>
                  <w:szCs w:val="20"/>
                </w:rPr>
              </m:ctrlPr>
            </m:sSupPr>
            <m:e>
              <m:r>
                <w:rPr>
                  <w:rFonts w:ascii="Cambria Math" w:eastAsiaTheme="minorEastAsia" w:hAnsi="Cambria Math"/>
                  <w:sz w:val="20"/>
                  <w:szCs w:val="20"/>
                </w:rPr>
                <m:t>π</m:t>
              </m:r>
            </m:e>
            <m:sup>
              <m:r>
                <w:rPr>
                  <w:rFonts w:ascii="Cambria Math" w:eastAsiaTheme="minorEastAsia" w:hAnsi="Cambria Math"/>
                  <w:sz w:val="20"/>
                  <w:szCs w:val="20"/>
                </w:rPr>
                <m:t>car</m:t>
              </m:r>
            </m:sup>
          </m:sSup>
          <m:r>
            <w:rPr>
              <w:rFonts w:ascii="Cambria Math" w:eastAsiaTheme="minorEastAsia" w:hAnsi="Cambria Math"/>
              <w:sz w:val="20"/>
              <w:szCs w:val="20"/>
            </w:rPr>
            <m:t>+</m:t>
          </m:r>
          <m:f>
            <m:fPr>
              <m:ctrlPr>
                <w:rPr>
                  <w:rFonts w:ascii="Cambria Math" w:hAnsi="Cambria Math"/>
                  <w:i/>
                  <w:sz w:val="20"/>
                  <w:szCs w:val="20"/>
                </w:rPr>
              </m:ctrlPr>
            </m:fPr>
            <m:num>
              <m:sSup>
                <m:sSupPr>
                  <m:ctrlPr>
                    <w:rPr>
                      <w:rFonts w:ascii="Cambria Math" w:hAnsi="Cambria Math"/>
                      <w:i/>
                      <w:sz w:val="20"/>
                      <w:szCs w:val="20"/>
                    </w:rPr>
                  </m:ctrlPr>
                </m:sSupPr>
                <m:e>
                  <m:r>
                    <w:rPr>
                      <w:rFonts w:ascii="Cambria Math" w:hAnsi="Cambria Math"/>
                      <w:sz w:val="20"/>
                      <w:szCs w:val="20"/>
                    </w:rPr>
                    <m:t>1-δ</m:t>
                  </m:r>
                </m:e>
                <m:sup>
                  <m:r>
                    <w:rPr>
                      <w:rFonts w:ascii="Cambria Math" w:hAnsi="Cambria Math"/>
                      <w:sz w:val="20"/>
                      <w:szCs w:val="20"/>
                    </w:rPr>
                    <m:t>t2</m:t>
                  </m:r>
                </m:sup>
              </m:sSup>
            </m:num>
            <m:den>
              <m:r>
                <w:rPr>
                  <w:rFonts w:ascii="Cambria Math" w:hAnsi="Cambria Math"/>
                  <w:sz w:val="20"/>
                  <w:szCs w:val="20"/>
                </w:rPr>
                <m:t>1-δ</m:t>
              </m:r>
            </m:den>
          </m:f>
          <m:sSup>
            <m:sSupPr>
              <m:ctrlPr>
                <w:rPr>
                  <w:rFonts w:ascii="Cambria Math" w:eastAsiaTheme="minorEastAsia" w:hAnsi="Cambria Math"/>
                  <w:i/>
                  <w:sz w:val="20"/>
                  <w:szCs w:val="20"/>
                </w:rPr>
              </m:ctrlPr>
            </m:sSupPr>
            <m:e>
              <m:r>
                <w:rPr>
                  <w:rFonts w:ascii="Cambria Math" w:eastAsiaTheme="minorEastAsia" w:hAnsi="Cambria Math"/>
                  <w:sz w:val="20"/>
                  <w:szCs w:val="20"/>
                </w:rPr>
                <m:t>π</m:t>
              </m:r>
            </m:e>
            <m:sup>
              <m:r>
                <w:rPr>
                  <w:rFonts w:ascii="Cambria Math" w:eastAsiaTheme="minorEastAsia" w:hAnsi="Cambria Math"/>
                  <w:sz w:val="20"/>
                  <w:szCs w:val="20"/>
                </w:rPr>
                <m:t>duo</m:t>
              </m:r>
            </m:sup>
          </m:sSup>
          <m:r>
            <w:rPr>
              <w:rFonts w:ascii="Cambria Math" w:eastAsiaTheme="minorEastAsia" w:hAnsi="Cambria Math"/>
              <w:sz w:val="20"/>
              <w:szCs w:val="20"/>
            </w:rPr>
            <m:t>-</m:t>
          </m:r>
          <m:f>
            <m:fPr>
              <m:ctrlPr>
                <w:rPr>
                  <w:rFonts w:ascii="Cambria Math" w:hAnsi="Cambria Math"/>
                  <w:i/>
                  <w:sz w:val="20"/>
                  <w:szCs w:val="20"/>
                </w:rPr>
              </m:ctrlPr>
            </m:fPr>
            <m:num>
              <m:sSup>
                <m:sSupPr>
                  <m:ctrlPr>
                    <w:rPr>
                      <w:rFonts w:ascii="Cambria Math" w:hAnsi="Cambria Math"/>
                      <w:i/>
                      <w:sz w:val="20"/>
                      <w:szCs w:val="20"/>
                    </w:rPr>
                  </m:ctrlPr>
                </m:sSupPr>
                <m:e>
                  <m:r>
                    <w:rPr>
                      <w:rFonts w:ascii="Cambria Math" w:hAnsi="Cambria Math"/>
                      <w:sz w:val="20"/>
                      <w:szCs w:val="20"/>
                    </w:rPr>
                    <m:t>1-δ</m:t>
                  </m:r>
                </m:e>
                <m:sup>
                  <m:r>
                    <w:rPr>
                      <w:rFonts w:ascii="Cambria Math" w:hAnsi="Cambria Math"/>
                      <w:sz w:val="20"/>
                      <w:szCs w:val="20"/>
                    </w:rPr>
                    <m:t>t1</m:t>
                  </m:r>
                </m:sup>
              </m:sSup>
            </m:num>
            <m:den>
              <m:r>
                <w:rPr>
                  <w:rFonts w:ascii="Cambria Math" w:hAnsi="Cambria Math"/>
                  <w:sz w:val="20"/>
                  <w:szCs w:val="20"/>
                </w:rPr>
                <m:t>1-δ</m:t>
              </m:r>
            </m:den>
          </m:f>
          <m:sSup>
            <m:sSupPr>
              <m:ctrlPr>
                <w:rPr>
                  <w:rFonts w:ascii="Cambria Math" w:eastAsiaTheme="minorEastAsia" w:hAnsi="Cambria Math"/>
                  <w:i/>
                  <w:sz w:val="20"/>
                  <w:szCs w:val="20"/>
                </w:rPr>
              </m:ctrlPr>
            </m:sSupPr>
            <m:e>
              <m:r>
                <w:rPr>
                  <w:rFonts w:ascii="Cambria Math" w:eastAsiaTheme="minorEastAsia" w:hAnsi="Cambria Math"/>
                  <w:sz w:val="20"/>
                  <w:szCs w:val="20"/>
                </w:rPr>
                <m:t>π</m:t>
              </m:r>
            </m:e>
            <m:sup>
              <m:r>
                <w:rPr>
                  <w:rFonts w:ascii="Cambria Math" w:eastAsiaTheme="minorEastAsia" w:hAnsi="Cambria Math"/>
                  <w:sz w:val="20"/>
                  <w:szCs w:val="20"/>
                </w:rPr>
                <m:t>duo</m:t>
              </m:r>
            </m:sup>
          </m:sSup>
        </m:oMath>
      </m:oMathPara>
    </w:p>
    <w:p w14:paraId="3EBD062E" w14:textId="1C28F6D6" w:rsidR="004A4365" w:rsidRPr="004A4365" w:rsidRDefault="004A4365" w:rsidP="004A4365">
      <w:pPr>
        <w:rPr>
          <w:sz w:val="24"/>
          <w:szCs w:val="24"/>
        </w:rPr>
      </w:pPr>
      <w:r w:rsidRPr="004A4365">
        <w:rPr>
          <w:sz w:val="24"/>
          <w:szCs w:val="24"/>
        </w:rPr>
        <w:t xml:space="preserve">Deze laatste heeft misschien wat extra uitleg nodig: </w:t>
      </w:r>
      <w:r w:rsidR="004D1A62">
        <w:rPr>
          <w:sz w:val="24"/>
          <w:szCs w:val="24"/>
        </w:rPr>
        <w:t xml:space="preserve">Bedrijven kunnen ook niet afwijken, dan maken zij de kartelwinsten. </w:t>
      </w:r>
      <w:r w:rsidRPr="004A4365">
        <w:rPr>
          <w:sz w:val="24"/>
          <w:szCs w:val="24"/>
        </w:rPr>
        <w:t xml:space="preserve">De verwachte waarde van deze optie bestaat dus uit drie delen: ten eerste de verwachte monopoliewinsten als het bedrijf als enige </w:t>
      </w:r>
      <w:r w:rsidRPr="004A4365">
        <w:rPr>
          <w:sz w:val="24"/>
          <w:szCs w:val="24"/>
        </w:rPr>
        <w:lastRenderedPageBreak/>
        <w:t>overblijft. Ten tweede de verwachte waarde van de kartelwinsten wanneer er nog niet is afgeweken, en ten derde de verwachte waarde van de duopoliewinsten in de periode dat er nog niet duidelijk is wie de markt moet gaan verlaten.</w:t>
      </w:r>
      <w:r w:rsidR="004D1A62">
        <w:rPr>
          <w:sz w:val="24"/>
          <w:szCs w:val="24"/>
        </w:rPr>
        <w:t xml:space="preserve"> Deze laatste optie heeft een interessante eigenschap: wanneer de bedrijven niet afwijken, groeit de reserve. Dit leidt er toe dat bedrijven later sneller geneigd zijn uit de markt te stappen wanneer er wordt afgeweken: het is vaker aantrekkelijk om de reserve te nemen dan om de strijd aan te gaan. Hierdoor duurt de uiteindelijke strijd korter wanneer eerst de kartelwinsten zijn gemaakt, en wordt deze optie aantrekkelijker om te nemen, ook wanneer een bedrijf graag zou willen afwijken: zijn reserve groeit en de strijd duurt korter. </w:t>
      </w:r>
      <w:r w:rsidR="00AD1769">
        <w:rPr>
          <w:sz w:val="24"/>
          <w:szCs w:val="24"/>
        </w:rPr>
        <w:t xml:space="preserve">De ‘zwaarwegendste’ winsten zijn de kartelwinsten, daarna volgen de duopolieverliezen, die nu minder lang gemaakt hoeven te worden, tenslotte volgende monopoliewinsten, die niet zo heel veel verder in de toekomst liggen dan bij ‘gewoon’ afwijken, doordat de periode van ‘strijd’ korter is. </w:t>
      </w:r>
    </w:p>
    <w:p w14:paraId="5F3FB0F0" w14:textId="49F530A6" w:rsidR="004A4365" w:rsidRDefault="004A4365" w:rsidP="004A4365">
      <w:pPr>
        <w:rPr>
          <w:rFonts w:eastAsiaTheme="minorEastAsia"/>
          <w:sz w:val="24"/>
          <w:szCs w:val="24"/>
        </w:rPr>
      </w:pPr>
      <w:r w:rsidRPr="004A4365">
        <w:tab/>
      </w:r>
      <w:r>
        <w:rPr>
          <w:sz w:val="24"/>
          <w:szCs w:val="24"/>
        </w:rPr>
        <w:t xml:space="preserve">Met behulp van deze formules kan </w:t>
      </w:r>
      <m:oMath>
        <m:r>
          <w:rPr>
            <w:rFonts w:ascii="Cambria Math" w:hAnsi="Cambria Math"/>
            <w:sz w:val="24"/>
            <w:szCs w:val="24"/>
          </w:rPr>
          <m:t>a</m:t>
        </m:r>
      </m:oMath>
      <w:r>
        <w:rPr>
          <w:rFonts w:eastAsiaTheme="minorEastAsia"/>
          <w:sz w:val="24"/>
          <w:szCs w:val="24"/>
        </w:rPr>
        <w:t xml:space="preserve"> dus invullen voor </w:t>
      </w:r>
      <m:oMath>
        <m:r>
          <w:rPr>
            <w:rFonts w:ascii="Cambria Math" w:eastAsiaTheme="minorEastAsia" w:hAnsi="Cambria Math"/>
            <w:sz w:val="24"/>
            <w:szCs w:val="24"/>
          </w:rPr>
          <m:t>b</m:t>
        </m:r>
      </m:oMath>
      <w:r>
        <w:rPr>
          <w:rFonts w:eastAsiaTheme="minorEastAsia"/>
          <w:sz w:val="24"/>
          <w:szCs w:val="24"/>
        </w:rPr>
        <w:t xml:space="preserve"> wat die verwacht dat </w:t>
      </w:r>
      <m:oMath>
        <m:r>
          <w:rPr>
            <w:rFonts w:ascii="Cambria Math" w:eastAsiaTheme="minorEastAsia" w:hAnsi="Cambria Math"/>
            <w:sz w:val="24"/>
            <w:szCs w:val="24"/>
          </w:rPr>
          <m:t>a</m:t>
        </m:r>
      </m:oMath>
      <w:r>
        <w:rPr>
          <w:rFonts w:eastAsiaTheme="minorEastAsia"/>
          <w:sz w:val="24"/>
          <w:szCs w:val="24"/>
        </w:rPr>
        <w:t xml:space="preserve"> zal doen, op basis van de verwachte waarde van de reserve. Hieruit volgt dan de beste </w:t>
      </w:r>
      <w:r w:rsidR="00CC07C0">
        <w:rPr>
          <w:rFonts w:eastAsiaTheme="minorEastAsia"/>
          <w:sz w:val="24"/>
          <w:szCs w:val="24"/>
        </w:rPr>
        <w:t xml:space="preserve">verwachte </w:t>
      </w:r>
      <w:r>
        <w:rPr>
          <w:rFonts w:eastAsiaTheme="minorEastAsia"/>
          <w:sz w:val="24"/>
          <w:szCs w:val="24"/>
        </w:rPr>
        <w:t xml:space="preserve">strategie van </w:t>
      </w:r>
      <m:oMath>
        <m:r>
          <w:rPr>
            <w:rFonts w:ascii="Cambria Math" w:eastAsiaTheme="minorEastAsia" w:hAnsi="Cambria Math"/>
            <w:sz w:val="24"/>
            <w:szCs w:val="24"/>
          </w:rPr>
          <m:t>b</m:t>
        </m:r>
      </m:oMath>
      <w:r>
        <w:rPr>
          <w:rFonts w:eastAsiaTheme="minorEastAsia"/>
          <w:sz w:val="24"/>
          <w:szCs w:val="24"/>
        </w:rPr>
        <w:t xml:space="preserve">, en </w:t>
      </w:r>
      <m:oMath>
        <m:r>
          <w:rPr>
            <w:rFonts w:ascii="Cambria Math" w:eastAsiaTheme="minorEastAsia" w:hAnsi="Cambria Math"/>
            <w:sz w:val="24"/>
            <w:szCs w:val="24"/>
          </w:rPr>
          <m:t>a</m:t>
        </m:r>
      </m:oMath>
      <w:r>
        <w:rPr>
          <w:rFonts w:eastAsiaTheme="minorEastAsia"/>
          <w:sz w:val="24"/>
          <w:szCs w:val="24"/>
        </w:rPr>
        <w:t xml:space="preserve"> kan hier dus op anticiperen door zijn beste strategie te spelen, ditmaal op basis van </w:t>
      </w:r>
      <w:r w:rsidR="008500D7">
        <w:rPr>
          <w:rFonts w:eastAsiaTheme="minorEastAsia"/>
          <w:sz w:val="24"/>
          <w:szCs w:val="24"/>
        </w:rPr>
        <w:t>zijn</w:t>
      </w:r>
      <w:r>
        <w:rPr>
          <w:rFonts w:eastAsiaTheme="minorEastAsia"/>
          <w:sz w:val="24"/>
          <w:szCs w:val="24"/>
        </w:rPr>
        <w:t xml:space="preserve"> </w:t>
      </w:r>
      <w:r>
        <w:rPr>
          <w:rFonts w:eastAsiaTheme="minorEastAsia"/>
          <w:i/>
          <w:sz w:val="24"/>
          <w:szCs w:val="24"/>
        </w:rPr>
        <w:t>werkelijke</w:t>
      </w:r>
      <w:r>
        <w:rPr>
          <w:rFonts w:eastAsiaTheme="minorEastAsia"/>
          <w:sz w:val="24"/>
          <w:szCs w:val="24"/>
        </w:rPr>
        <w:t xml:space="preserve"> reserve. </w:t>
      </w:r>
      <w:r w:rsidR="00A328D7">
        <w:rPr>
          <w:rFonts w:eastAsiaTheme="minorEastAsia"/>
          <w:sz w:val="24"/>
          <w:szCs w:val="24"/>
        </w:rPr>
        <w:t>Indien is afgeweken, gaat men naar de volgende periode. Hierin bekijken de bedrijven wat de minimale reserve en maximale reserve van de ander is. Hieruit maken zij, zoals eerder beschreven, een drempelwaarde op. Indien zij hieraan voldoen, zullen ze doorgaan naar de volgende periode en anders verlaten zij de markt. In de periode daarna wordt wederom bekeken wat zij het best kunnen doen, totdat uiteindelijk één van de twee bedrijven overblijft als monopolist omdat de ander de markt heeft verlaten.</w:t>
      </w:r>
    </w:p>
    <w:p w14:paraId="17CF4248" w14:textId="6FE025BA" w:rsidR="00F225F8" w:rsidRDefault="00F225F8" w:rsidP="00F225F8">
      <w:pPr>
        <w:pStyle w:val="Heading2"/>
        <w:rPr>
          <w:rFonts w:ascii="Arial" w:eastAsiaTheme="minorEastAsia" w:hAnsi="Arial" w:cs="Arial"/>
          <w:b/>
          <w:color w:val="auto"/>
          <w:sz w:val="24"/>
          <w:szCs w:val="24"/>
        </w:rPr>
      </w:pPr>
      <w:bookmarkStart w:id="11" w:name="_Toc454493277"/>
      <w:r w:rsidRPr="00F225F8">
        <w:rPr>
          <w:rFonts w:ascii="Arial" w:eastAsiaTheme="minorEastAsia" w:hAnsi="Arial" w:cs="Arial"/>
          <w:b/>
          <w:color w:val="auto"/>
          <w:sz w:val="24"/>
          <w:szCs w:val="24"/>
        </w:rPr>
        <w:t>Clementieregeling</w:t>
      </w:r>
      <w:bookmarkEnd w:id="11"/>
    </w:p>
    <w:p w14:paraId="5C4076D4" w14:textId="73533630" w:rsidR="00F225F8" w:rsidRDefault="00F225F8" w:rsidP="00093948">
      <w:pPr>
        <w:rPr>
          <w:sz w:val="24"/>
          <w:szCs w:val="24"/>
        </w:rPr>
      </w:pPr>
      <w:r>
        <w:rPr>
          <w:sz w:val="24"/>
          <w:szCs w:val="24"/>
        </w:rPr>
        <w:t>Indien een clementieregeling bestaat, zullen de bedrijven de effecten hiervan ook meewegen in hun keuze. Als een bedrijf het kartel meldt, krijgt het geen boete en het andere bedrijf krijgt deze wel. Het krijgen van de boete verlaagt de reserve van een bedrijf direct met de grootte van de boete. Door het kartel te melden, kan een bedrijf dus effectief de reserve van het andere bedrijf verlagen, en dientengevolge zijn eigen kans op ‘winnen’ vergroten.</w:t>
      </w:r>
      <w:r w:rsidRPr="00FB693D">
        <w:rPr>
          <w:sz w:val="24"/>
          <w:szCs w:val="24"/>
        </w:rPr>
        <w:t xml:space="preserve"> </w:t>
      </w:r>
      <w:r>
        <w:rPr>
          <w:sz w:val="24"/>
          <w:szCs w:val="24"/>
        </w:rPr>
        <w:t>Doordat beide bedrijven een hoger verwacht nut krijgen van afwijken, werkt de clementieregeling in dit geval dus destabiliserend voor het kartel en doet het dus waar het voor bedoeld is.</w:t>
      </w:r>
    </w:p>
    <w:p w14:paraId="596F0AB6" w14:textId="484A6900" w:rsidR="00AD1769" w:rsidRPr="00AD1769" w:rsidRDefault="002E1280" w:rsidP="00AD1769">
      <w:pPr>
        <w:pStyle w:val="Caption"/>
        <w:keepNext/>
      </w:pPr>
      <w:r w:rsidRPr="00AD1769">
        <w:rPr>
          <w:rFonts w:cs="Arial"/>
          <w:b/>
          <w:i w:val="0"/>
          <w:color w:val="auto"/>
          <w:sz w:val="24"/>
          <w:szCs w:val="24"/>
        </w:rPr>
        <w:lastRenderedPageBreak/>
        <w:t>Cijfermatig voorbeeld</w:t>
      </w:r>
      <w:r w:rsidR="00AD1769" w:rsidRPr="00AD1769">
        <w:t xml:space="preserve"> </w:t>
      </w:r>
      <w:r w:rsidR="00AD1769">
        <w:tab/>
      </w:r>
      <w:r w:rsidR="00AD1769">
        <w:tab/>
      </w:r>
      <w:r w:rsidR="00AD1769">
        <w:tab/>
      </w:r>
      <w:r w:rsidR="00AD1769">
        <w:tab/>
      </w:r>
      <w:r w:rsidR="00AD1769">
        <w:tab/>
      </w:r>
      <w:r w:rsidR="00AD1769">
        <w:tab/>
      </w:r>
      <w:r w:rsidR="00AD1769">
        <w:tab/>
      </w:r>
      <w:r w:rsidR="00AD1769">
        <w:tab/>
      </w:r>
      <w:r w:rsidR="00AD1769" w:rsidRPr="00AD1769">
        <w:rPr>
          <w:color w:val="auto"/>
        </w:rPr>
        <w:t xml:space="preserve">Tabel </w:t>
      </w:r>
      <w:r w:rsidR="00AD1769" w:rsidRPr="00AD1769">
        <w:rPr>
          <w:color w:val="auto"/>
        </w:rPr>
        <w:fldChar w:fldCharType="begin"/>
      </w:r>
      <w:r w:rsidR="00AD1769" w:rsidRPr="00AD1769">
        <w:rPr>
          <w:color w:val="auto"/>
        </w:rPr>
        <w:instrText xml:space="preserve"> SEQ Tabel \* ARABIC </w:instrText>
      </w:r>
      <w:r w:rsidR="00AD1769" w:rsidRPr="00AD1769">
        <w:rPr>
          <w:color w:val="auto"/>
        </w:rPr>
        <w:fldChar w:fldCharType="separate"/>
      </w:r>
      <w:r w:rsidR="00502D3E">
        <w:rPr>
          <w:noProof/>
          <w:color w:val="auto"/>
        </w:rPr>
        <w:t>5</w:t>
      </w:r>
      <w:r w:rsidR="00AD1769" w:rsidRPr="00AD1769">
        <w:rPr>
          <w:color w:val="auto"/>
        </w:rPr>
        <w:fldChar w:fldCharType="end"/>
      </w:r>
    </w:p>
    <w:tbl>
      <w:tblPr>
        <w:tblStyle w:val="TableGrid"/>
        <w:tblpPr w:leftFromText="141" w:rightFromText="141" w:vertAnchor="text" w:horzAnchor="margin" w:tblpXSpec="right" w:tblpY="104"/>
        <w:tblOverlap w:val="never"/>
        <w:tblW w:w="0" w:type="auto"/>
        <w:tblLayout w:type="fixed"/>
        <w:tblLook w:val="04A0" w:firstRow="1" w:lastRow="0" w:firstColumn="1" w:lastColumn="0" w:noHBand="0" w:noVBand="1"/>
      </w:tblPr>
      <w:tblGrid>
        <w:gridCol w:w="988"/>
        <w:gridCol w:w="1134"/>
      </w:tblGrid>
      <w:tr w:rsidR="008500D7" w14:paraId="73872B96" w14:textId="77777777" w:rsidTr="008500D7">
        <w:tc>
          <w:tcPr>
            <w:tcW w:w="988" w:type="dxa"/>
          </w:tcPr>
          <w:p w14:paraId="19B72A96" w14:textId="77777777" w:rsidR="008500D7" w:rsidRDefault="00F61195" w:rsidP="008500D7">
            <w:pPr>
              <w:jc w:val="center"/>
            </w:pPr>
            <m:oMathPara>
              <m:oMath>
                <m:sSup>
                  <m:sSupPr>
                    <m:ctrlPr>
                      <w:rPr>
                        <w:rFonts w:ascii="Cambria Math" w:hAnsi="Cambria Math"/>
                        <w:i/>
                      </w:rPr>
                    </m:ctrlPr>
                  </m:sSupPr>
                  <m:e>
                    <m:r>
                      <w:rPr>
                        <w:rFonts w:ascii="Cambria Math" w:hAnsi="Cambria Math"/>
                      </w:rPr>
                      <m:t>π</m:t>
                    </m:r>
                  </m:e>
                  <m:sup>
                    <m:r>
                      <w:rPr>
                        <w:rFonts w:ascii="Cambria Math" w:hAnsi="Cambria Math"/>
                      </w:rPr>
                      <m:t>duo</m:t>
                    </m:r>
                  </m:sup>
                </m:sSup>
              </m:oMath>
            </m:oMathPara>
          </w:p>
        </w:tc>
        <w:tc>
          <w:tcPr>
            <w:tcW w:w="1134" w:type="dxa"/>
          </w:tcPr>
          <w:p w14:paraId="22E9845A" w14:textId="77777777" w:rsidR="008500D7" w:rsidRDefault="008500D7" w:rsidP="008500D7">
            <w:pPr>
              <w:jc w:val="center"/>
            </w:pPr>
            <w:r>
              <w:t>-1</w:t>
            </w:r>
          </w:p>
        </w:tc>
      </w:tr>
      <w:tr w:rsidR="008500D7" w14:paraId="52DD3467" w14:textId="77777777" w:rsidTr="008500D7">
        <w:tc>
          <w:tcPr>
            <w:tcW w:w="988" w:type="dxa"/>
          </w:tcPr>
          <w:p w14:paraId="23A010DB" w14:textId="77777777" w:rsidR="008500D7" w:rsidRDefault="00F61195" w:rsidP="008500D7">
            <w:pPr>
              <w:jc w:val="center"/>
            </w:pPr>
            <m:oMathPara>
              <m:oMath>
                <m:sSup>
                  <m:sSupPr>
                    <m:ctrlPr>
                      <w:rPr>
                        <w:rFonts w:ascii="Cambria Math" w:hAnsi="Cambria Math"/>
                        <w:i/>
                      </w:rPr>
                    </m:ctrlPr>
                  </m:sSupPr>
                  <m:e>
                    <m:r>
                      <w:rPr>
                        <w:rFonts w:ascii="Cambria Math" w:hAnsi="Cambria Math"/>
                      </w:rPr>
                      <m:t>π</m:t>
                    </m:r>
                  </m:e>
                  <m:sup>
                    <m:r>
                      <w:rPr>
                        <w:rFonts w:ascii="Cambria Math" w:hAnsi="Cambria Math"/>
                      </w:rPr>
                      <m:t>mon</m:t>
                    </m:r>
                  </m:sup>
                </m:sSup>
              </m:oMath>
            </m:oMathPara>
          </w:p>
        </w:tc>
        <w:tc>
          <w:tcPr>
            <w:tcW w:w="1134" w:type="dxa"/>
          </w:tcPr>
          <w:p w14:paraId="4EB362AC" w14:textId="77777777" w:rsidR="008500D7" w:rsidRDefault="008500D7" w:rsidP="008500D7">
            <w:pPr>
              <w:jc w:val="center"/>
            </w:pPr>
            <w:r>
              <w:t>3</w:t>
            </w:r>
          </w:p>
        </w:tc>
      </w:tr>
      <w:tr w:rsidR="008500D7" w14:paraId="3BEC7734" w14:textId="77777777" w:rsidTr="008500D7">
        <w:tc>
          <w:tcPr>
            <w:tcW w:w="988" w:type="dxa"/>
          </w:tcPr>
          <w:p w14:paraId="0B303E0B" w14:textId="77777777" w:rsidR="008500D7" w:rsidRDefault="00F61195" w:rsidP="008500D7">
            <w:pPr>
              <w:jc w:val="center"/>
            </w:pPr>
            <m:oMathPara>
              <m:oMath>
                <m:sSup>
                  <m:sSupPr>
                    <m:ctrlPr>
                      <w:rPr>
                        <w:rFonts w:ascii="Cambria Math" w:hAnsi="Cambria Math"/>
                        <w:i/>
                      </w:rPr>
                    </m:ctrlPr>
                  </m:sSupPr>
                  <m:e>
                    <m:r>
                      <w:rPr>
                        <w:rFonts w:ascii="Cambria Math" w:hAnsi="Cambria Math"/>
                      </w:rPr>
                      <m:t>π</m:t>
                    </m:r>
                  </m:e>
                  <m:sup>
                    <m:r>
                      <w:rPr>
                        <w:rFonts w:ascii="Cambria Math" w:hAnsi="Cambria Math"/>
                      </w:rPr>
                      <m:t>car</m:t>
                    </m:r>
                  </m:sup>
                </m:sSup>
              </m:oMath>
            </m:oMathPara>
          </w:p>
        </w:tc>
        <w:tc>
          <w:tcPr>
            <w:tcW w:w="1134" w:type="dxa"/>
          </w:tcPr>
          <w:p w14:paraId="54C8F1AE" w14:textId="77777777" w:rsidR="008500D7" w:rsidRDefault="008500D7" w:rsidP="008500D7">
            <w:pPr>
              <w:jc w:val="center"/>
            </w:pPr>
            <w:r>
              <w:t>1</w:t>
            </w:r>
          </w:p>
        </w:tc>
      </w:tr>
      <w:tr w:rsidR="008500D7" w14:paraId="7888DE39" w14:textId="77777777" w:rsidTr="008500D7">
        <w:tc>
          <w:tcPr>
            <w:tcW w:w="988" w:type="dxa"/>
          </w:tcPr>
          <w:p w14:paraId="79A5DB4E" w14:textId="77777777" w:rsidR="008500D7" w:rsidRDefault="00F61195" w:rsidP="008500D7">
            <w:pPr>
              <w:jc w:val="center"/>
            </w:pPr>
            <m:oMathPara>
              <m:oMath>
                <m:sSup>
                  <m:sSupPr>
                    <m:ctrlPr>
                      <w:rPr>
                        <w:rFonts w:ascii="Cambria Math" w:hAnsi="Cambria Math"/>
                        <w:i/>
                      </w:rPr>
                    </m:ctrlPr>
                  </m:sSupPr>
                  <m:e>
                    <m:r>
                      <w:rPr>
                        <w:rFonts w:ascii="Cambria Math" w:hAnsi="Cambria Math"/>
                      </w:rPr>
                      <m:t>π</m:t>
                    </m:r>
                  </m:e>
                  <m:sup>
                    <m:r>
                      <w:rPr>
                        <w:rFonts w:ascii="Cambria Math" w:hAnsi="Cambria Math"/>
                      </w:rPr>
                      <m:t>dev</m:t>
                    </m:r>
                  </m:sup>
                </m:sSup>
              </m:oMath>
            </m:oMathPara>
          </w:p>
        </w:tc>
        <w:tc>
          <w:tcPr>
            <w:tcW w:w="1134" w:type="dxa"/>
          </w:tcPr>
          <w:p w14:paraId="6ADB423C" w14:textId="77777777" w:rsidR="008500D7" w:rsidRDefault="008500D7" w:rsidP="008500D7">
            <w:pPr>
              <w:jc w:val="center"/>
            </w:pPr>
            <w:r>
              <w:t>2</w:t>
            </w:r>
          </w:p>
        </w:tc>
      </w:tr>
      <w:tr w:rsidR="008500D7" w14:paraId="1A57979D" w14:textId="77777777" w:rsidTr="008500D7">
        <w:tc>
          <w:tcPr>
            <w:tcW w:w="988" w:type="dxa"/>
          </w:tcPr>
          <w:p w14:paraId="35C2163C" w14:textId="77777777" w:rsidR="008500D7" w:rsidRDefault="00F61195" w:rsidP="008500D7">
            <w:pPr>
              <w:jc w:val="center"/>
            </w:pPr>
            <m:oMathPara>
              <m:oMath>
                <m:sSup>
                  <m:sSupPr>
                    <m:ctrlPr>
                      <w:rPr>
                        <w:rFonts w:ascii="Cambria Math" w:hAnsi="Cambria Math"/>
                        <w:i/>
                      </w:rPr>
                    </m:ctrlPr>
                  </m:sSupPr>
                  <m:e>
                    <m:r>
                      <w:rPr>
                        <w:rFonts w:ascii="Cambria Math" w:hAnsi="Cambria Math"/>
                      </w:rPr>
                      <m:t>π</m:t>
                    </m:r>
                  </m:e>
                  <m:sup>
                    <m:r>
                      <w:rPr>
                        <w:rFonts w:ascii="Cambria Math" w:hAnsi="Cambria Math"/>
                      </w:rPr>
                      <m:t>loss</m:t>
                    </m:r>
                  </m:sup>
                </m:sSup>
              </m:oMath>
            </m:oMathPara>
          </w:p>
        </w:tc>
        <w:tc>
          <w:tcPr>
            <w:tcW w:w="1134" w:type="dxa"/>
          </w:tcPr>
          <w:p w14:paraId="71DBDA6E" w14:textId="77777777" w:rsidR="008500D7" w:rsidRDefault="008500D7" w:rsidP="008500D7">
            <w:pPr>
              <w:jc w:val="center"/>
            </w:pPr>
            <w:r>
              <w:t>-2</w:t>
            </w:r>
          </w:p>
        </w:tc>
      </w:tr>
      <w:tr w:rsidR="008500D7" w14:paraId="5A64F92B" w14:textId="77777777" w:rsidTr="008500D7">
        <w:tc>
          <w:tcPr>
            <w:tcW w:w="988" w:type="dxa"/>
          </w:tcPr>
          <w:p w14:paraId="2D601A02" w14:textId="1311947A" w:rsidR="008500D7" w:rsidRDefault="008500D7" w:rsidP="008500D7">
            <w:pPr>
              <w:jc w:val="center"/>
            </w:pPr>
            <m:oMathPara>
              <m:oMath>
                <m:r>
                  <w:rPr>
                    <w:rFonts w:ascii="Cambria Math" w:hAnsi="Cambria Math"/>
                  </w:rPr>
                  <m:t>Wa</m:t>
                </m:r>
              </m:oMath>
            </m:oMathPara>
          </w:p>
        </w:tc>
        <w:tc>
          <w:tcPr>
            <w:tcW w:w="1134" w:type="dxa"/>
          </w:tcPr>
          <w:p w14:paraId="5AD28C80" w14:textId="77777777" w:rsidR="008500D7" w:rsidRDefault="008500D7" w:rsidP="008500D7">
            <w:pPr>
              <w:jc w:val="center"/>
            </w:pPr>
            <w:r>
              <w:t>6</w:t>
            </w:r>
          </w:p>
        </w:tc>
      </w:tr>
      <w:tr w:rsidR="008500D7" w14:paraId="491DC1BE" w14:textId="77777777" w:rsidTr="008500D7">
        <w:tc>
          <w:tcPr>
            <w:tcW w:w="988" w:type="dxa"/>
          </w:tcPr>
          <w:p w14:paraId="6EB7CB52" w14:textId="4433170B" w:rsidR="008500D7" w:rsidRDefault="008500D7" w:rsidP="008500D7">
            <w:pPr>
              <w:jc w:val="center"/>
            </w:pPr>
            <m:oMathPara>
              <m:oMath>
                <m:r>
                  <w:rPr>
                    <w:rFonts w:ascii="Cambria Math" w:hAnsi="Cambria Math"/>
                  </w:rPr>
                  <m:t>Wb</m:t>
                </m:r>
              </m:oMath>
            </m:oMathPara>
          </w:p>
        </w:tc>
        <w:tc>
          <w:tcPr>
            <w:tcW w:w="1134" w:type="dxa"/>
          </w:tcPr>
          <w:p w14:paraId="1C000DCA" w14:textId="77777777" w:rsidR="008500D7" w:rsidRDefault="008500D7" w:rsidP="008500D7">
            <w:pPr>
              <w:jc w:val="center"/>
            </w:pPr>
            <w:r>
              <w:t>5</w:t>
            </w:r>
          </w:p>
        </w:tc>
      </w:tr>
      <w:tr w:rsidR="008500D7" w14:paraId="1A3BFFE3" w14:textId="77777777" w:rsidTr="008500D7">
        <w:tc>
          <w:tcPr>
            <w:tcW w:w="988" w:type="dxa"/>
          </w:tcPr>
          <w:p w14:paraId="159E7B2E" w14:textId="77777777" w:rsidR="008500D7" w:rsidRDefault="00F61195" w:rsidP="008500D7">
            <w:pPr>
              <w:jc w:val="center"/>
            </w:pPr>
            <m:oMathPara>
              <m:oMath>
                <m:acc>
                  <m:accPr>
                    <m:chr m:val="̅"/>
                    <m:ctrlPr>
                      <w:rPr>
                        <w:rFonts w:ascii="Cambria Math" w:hAnsi="Cambria Math"/>
                        <w:i/>
                      </w:rPr>
                    </m:ctrlPr>
                  </m:accPr>
                  <m:e>
                    <m:r>
                      <w:rPr>
                        <w:rFonts w:ascii="Cambria Math" w:hAnsi="Cambria Math"/>
                      </w:rPr>
                      <m:t>W</m:t>
                    </m:r>
                  </m:e>
                </m:acc>
              </m:oMath>
            </m:oMathPara>
          </w:p>
        </w:tc>
        <w:tc>
          <w:tcPr>
            <w:tcW w:w="1134" w:type="dxa"/>
          </w:tcPr>
          <w:p w14:paraId="7BE84F6D" w14:textId="77777777" w:rsidR="008500D7" w:rsidRDefault="008500D7" w:rsidP="008500D7">
            <w:pPr>
              <w:jc w:val="center"/>
            </w:pPr>
            <w:r>
              <w:t>10</w:t>
            </w:r>
          </w:p>
        </w:tc>
      </w:tr>
      <w:tr w:rsidR="008500D7" w14:paraId="14B7477A" w14:textId="77777777" w:rsidTr="008500D7">
        <w:tc>
          <w:tcPr>
            <w:tcW w:w="988" w:type="dxa"/>
          </w:tcPr>
          <w:p w14:paraId="0AD4618A" w14:textId="77777777" w:rsidR="008500D7" w:rsidRPr="004962B0" w:rsidRDefault="008500D7" w:rsidP="008500D7">
            <w:pPr>
              <w:jc w:val="center"/>
              <w:rPr>
                <w:rFonts w:eastAsia="Calibri" w:cs="Times New Roman"/>
              </w:rPr>
            </w:pPr>
            <w:r>
              <w:rPr>
                <w:rFonts w:eastAsia="Calibri" w:cs="Times New Roman"/>
              </w:rPr>
              <w:t>r</w:t>
            </w:r>
          </w:p>
        </w:tc>
        <w:tc>
          <w:tcPr>
            <w:tcW w:w="1134" w:type="dxa"/>
          </w:tcPr>
          <w:p w14:paraId="10AE95D8" w14:textId="77777777" w:rsidR="008500D7" w:rsidRDefault="008500D7" w:rsidP="008500D7">
            <w:pPr>
              <w:jc w:val="center"/>
            </w:pPr>
            <w:r>
              <w:t>0.05</w:t>
            </w:r>
          </w:p>
        </w:tc>
      </w:tr>
      <w:tr w:rsidR="008500D7" w14:paraId="3AB221E3" w14:textId="77777777" w:rsidTr="008500D7">
        <w:tc>
          <w:tcPr>
            <w:tcW w:w="988" w:type="dxa"/>
          </w:tcPr>
          <w:p w14:paraId="563DDC26" w14:textId="77777777" w:rsidR="008500D7" w:rsidRDefault="008500D7" w:rsidP="008500D7">
            <w:pPr>
              <w:jc w:val="center"/>
            </w:pPr>
            <m:oMathPara>
              <m:oMath>
                <m:r>
                  <w:rPr>
                    <w:rFonts w:ascii="Cambria Math" w:hAnsi="Cambria Math"/>
                  </w:rPr>
                  <m:t>δ</m:t>
                </m:r>
              </m:oMath>
            </m:oMathPara>
          </w:p>
        </w:tc>
        <w:tc>
          <w:tcPr>
            <w:tcW w:w="1134" w:type="dxa"/>
          </w:tcPr>
          <w:p w14:paraId="1E338CED" w14:textId="77777777" w:rsidR="008500D7" w:rsidRPr="00AD1769" w:rsidRDefault="008500D7" w:rsidP="008500D7">
            <w:pPr>
              <w:spacing w:before="0" w:line="240" w:lineRule="auto"/>
              <w:jc w:val="center"/>
              <w:rPr>
                <w:rFonts w:ascii="Calibri" w:hAnsi="Calibri"/>
                <w:color w:val="000000"/>
              </w:rPr>
            </w:pPr>
            <w:r>
              <w:rPr>
                <w:rFonts w:ascii="Calibri" w:hAnsi="Calibri"/>
                <w:color w:val="000000"/>
              </w:rPr>
              <w:t>0,952381</w:t>
            </w:r>
          </w:p>
        </w:tc>
      </w:tr>
    </w:tbl>
    <w:p w14:paraId="30395175" w14:textId="368B4948" w:rsidR="005948F8" w:rsidRPr="005948F8" w:rsidRDefault="00AD1769" w:rsidP="004D1A62">
      <w:pPr>
        <w:rPr>
          <w:rFonts w:eastAsiaTheme="minorEastAsia"/>
          <w:sz w:val="24"/>
          <w:szCs w:val="24"/>
        </w:rPr>
      </w:pPr>
      <w:r>
        <w:rPr>
          <w:sz w:val="24"/>
          <w:szCs w:val="24"/>
        </w:rPr>
        <w:t xml:space="preserve">Stel dat de duopoliewinsten ineens negatief worden en nu de waarden uit tabel 2 van toepassing zijn. </w:t>
      </w:r>
      <w:r w:rsidR="006E5CE7">
        <w:rPr>
          <w:sz w:val="24"/>
          <w:szCs w:val="24"/>
        </w:rPr>
        <w:t xml:space="preserve">Wat zullen bedrijven nu gaan doen? Zoals eerder gezegd zal bedrijf </w:t>
      </w:r>
      <m:oMath>
        <m:r>
          <w:rPr>
            <w:rFonts w:ascii="Cambria Math" w:hAnsi="Cambria Math"/>
            <w:sz w:val="24"/>
            <w:szCs w:val="24"/>
          </w:rPr>
          <m:t>a</m:t>
        </m:r>
      </m:oMath>
      <w:r w:rsidR="006E5CE7">
        <w:rPr>
          <w:rFonts w:eastAsiaTheme="minorEastAsia"/>
          <w:sz w:val="24"/>
          <w:szCs w:val="24"/>
        </w:rPr>
        <w:t xml:space="preserve"> kijken wat hij denkt dat  </w:t>
      </w:r>
      <m:oMath>
        <m:r>
          <w:rPr>
            <w:rFonts w:ascii="Cambria Math" w:eastAsiaTheme="minorEastAsia" w:hAnsi="Cambria Math"/>
            <w:sz w:val="24"/>
            <w:szCs w:val="24"/>
          </w:rPr>
          <m:t>b</m:t>
        </m:r>
      </m:oMath>
      <w:r w:rsidR="006E5CE7">
        <w:rPr>
          <w:rFonts w:eastAsiaTheme="minorEastAsia"/>
          <w:sz w:val="24"/>
          <w:szCs w:val="24"/>
        </w:rPr>
        <w:t xml:space="preserve"> gaat spelen en moet dus eerst onderzocht worden wat de strategie van </w:t>
      </w:r>
      <m:oMath>
        <m:r>
          <w:rPr>
            <w:rFonts w:ascii="Cambria Math" w:eastAsiaTheme="minorEastAsia" w:hAnsi="Cambria Math"/>
            <w:sz w:val="24"/>
            <w:szCs w:val="24"/>
          </w:rPr>
          <m:t>b</m:t>
        </m:r>
      </m:oMath>
      <w:r w:rsidR="006E5CE7">
        <w:rPr>
          <w:rFonts w:eastAsiaTheme="minorEastAsia"/>
          <w:sz w:val="24"/>
          <w:szCs w:val="24"/>
        </w:rPr>
        <w:t xml:space="preserve"> is, uitgaande van de verwachte reserve. De maximale reserve is 10, en omdat deze uniform verdeeld zijn is de verwachte reserve 5. Vervolgens kunnen dan de verwachte waarden voor afwijken en niet afwijken berekend worden met behulp van alle eerder gevonden formules. Indien een bedrijf een reserve van 5 heeft, kan met behulp van de eerder gevonden formule een drempelwaarde van zijn reserve gevonden worden waarvoor hij na afwijken niet meer door zal gaan. In dit geval heeft een bedrijf die na 4 perioden. De verwachte waarde wanneer beiden afwijken is dan 22,191. Aangezien er nu van uit wordt gegaan dat beiden dezelfde reserve hebben, geldt deze verwachte waarde voor beiden. Wanneer het ene bedrijf afwijkt en de ander niet, </w:t>
      </w:r>
      <w:r w:rsidR="007D5C3C">
        <w:rPr>
          <w:rFonts w:eastAsiaTheme="minorEastAsia"/>
          <w:sz w:val="24"/>
          <w:szCs w:val="24"/>
        </w:rPr>
        <w:t xml:space="preserve">dan zal het bedrijf dat niet heeft afgeweken na 4 perioden de markt verlaten. </w:t>
      </w:r>
      <w:r w:rsidR="007D689C">
        <w:rPr>
          <w:rFonts w:eastAsiaTheme="minorEastAsia"/>
          <w:sz w:val="24"/>
          <w:szCs w:val="24"/>
        </w:rPr>
        <w:t>Dit levert een verwacht nut voor de afwijkende partij op van 49,89 en voor de andere partij een nut van 3. Wanneer beiden afwijken</w:t>
      </w:r>
      <w:r w:rsidR="005948F8">
        <w:rPr>
          <w:rFonts w:eastAsiaTheme="minorEastAsia"/>
          <w:sz w:val="24"/>
          <w:szCs w:val="24"/>
        </w:rPr>
        <w:t xml:space="preserve"> moet gekeken worden hoe lang bedrijven in het kartel blijven en hoe lang de ‘strijd’ daarna duurt. Hierbij worden ook weer de drempelwaarden betrokken die eerder onderzocht zijn. Hieruit volgt dat het voor een bedrijf met een reserve van 5, hij het best één ronde het kartel kan aanhouden, en daarna moet afwijken. Dit levert het hoogste verwachte nut op wanneer hij er voor kiest om niet af te wijken. Het verwachte nut is dan 34,92. Als dit wordt ingevuld in tabel 3, dan blijkt daaruit dat afwijken een dominante strategie is, het levert altijd een hoger nut op dan niet afwijken, ongeacht wat de ander doet.</w:t>
      </w:r>
    </w:p>
    <w:p w14:paraId="426DC589" w14:textId="389F57E7" w:rsidR="005948F8" w:rsidRPr="005948F8" w:rsidRDefault="005948F8" w:rsidP="005948F8">
      <w:pPr>
        <w:pStyle w:val="Caption"/>
        <w:keepNext/>
        <w:rPr>
          <w:color w:val="auto"/>
        </w:rPr>
      </w:pPr>
      <w:r w:rsidRPr="005948F8">
        <w:rPr>
          <w:color w:val="auto"/>
        </w:rPr>
        <w:t xml:space="preserve">Tabel </w:t>
      </w:r>
      <w:r w:rsidRPr="005948F8">
        <w:rPr>
          <w:color w:val="auto"/>
        </w:rPr>
        <w:fldChar w:fldCharType="begin"/>
      </w:r>
      <w:r w:rsidRPr="005948F8">
        <w:rPr>
          <w:color w:val="auto"/>
        </w:rPr>
        <w:instrText xml:space="preserve"> SEQ Tabel \* ARABIC </w:instrText>
      </w:r>
      <w:r w:rsidRPr="005948F8">
        <w:rPr>
          <w:color w:val="auto"/>
        </w:rPr>
        <w:fldChar w:fldCharType="separate"/>
      </w:r>
      <w:r w:rsidR="00502D3E">
        <w:rPr>
          <w:noProof/>
          <w:color w:val="auto"/>
        </w:rPr>
        <w:t>6</w:t>
      </w:r>
      <w:r w:rsidRPr="005948F8">
        <w:rPr>
          <w:color w:val="auto"/>
        </w:rPr>
        <w:fldChar w:fldCharType="end"/>
      </w:r>
    </w:p>
    <w:tbl>
      <w:tblPr>
        <w:tblStyle w:val="TableGrid"/>
        <w:tblW w:w="0" w:type="auto"/>
        <w:tblLook w:val="04A0" w:firstRow="1" w:lastRow="0" w:firstColumn="1" w:lastColumn="0" w:noHBand="0" w:noVBand="1"/>
      </w:tblPr>
      <w:tblGrid>
        <w:gridCol w:w="1789"/>
        <w:gridCol w:w="2167"/>
        <w:gridCol w:w="2127"/>
      </w:tblGrid>
      <w:tr w:rsidR="005948F8" w14:paraId="282751F8" w14:textId="77777777" w:rsidTr="005948F8">
        <w:trPr>
          <w:trHeight w:val="358"/>
        </w:trPr>
        <w:tc>
          <w:tcPr>
            <w:tcW w:w="1789" w:type="dxa"/>
            <w:tcBorders>
              <w:bottom w:val="dotted" w:sz="4" w:space="0" w:color="auto"/>
              <w:tl2br w:val="single" w:sz="4" w:space="0" w:color="auto"/>
            </w:tcBorders>
          </w:tcPr>
          <w:p w14:paraId="7E2B3D5E" w14:textId="4D70E42D" w:rsidR="005948F8" w:rsidRDefault="008500D7" w:rsidP="008500D7">
            <w:pPr>
              <w:jc w:val="left"/>
              <w:rPr>
                <w:sz w:val="24"/>
                <w:szCs w:val="24"/>
              </w:rPr>
            </w:pPr>
            <w:r>
              <w:rPr>
                <w:sz w:val="24"/>
                <w:szCs w:val="24"/>
              </w:rPr>
              <w:t>A</w:t>
            </w:r>
            <w:r w:rsidR="005948F8">
              <w:rPr>
                <w:sz w:val="24"/>
                <w:szCs w:val="24"/>
              </w:rPr>
              <w:t xml:space="preserve">                </w:t>
            </w:r>
            <w:r>
              <w:rPr>
                <w:sz w:val="24"/>
                <w:szCs w:val="24"/>
              </w:rPr>
              <w:t>B</w:t>
            </w:r>
            <w:r w:rsidR="005948F8">
              <w:rPr>
                <w:sz w:val="24"/>
                <w:szCs w:val="24"/>
              </w:rPr>
              <w:t xml:space="preserve">    </w:t>
            </w:r>
          </w:p>
        </w:tc>
        <w:tc>
          <w:tcPr>
            <w:tcW w:w="2167" w:type="dxa"/>
            <w:tcBorders>
              <w:bottom w:val="single" w:sz="12" w:space="0" w:color="auto"/>
            </w:tcBorders>
          </w:tcPr>
          <w:p w14:paraId="5BDE360F" w14:textId="4E9328DF" w:rsidR="005948F8" w:rsidRDefault="005948F8" w:rsidP="005948F8">
            <w:pPr>
              <w:jc w:val="center"/>
              <w:rPr>
                <w:sz w:val="24"/>
                <w:szCs w:val="24"/>
              </w:rPr>
            </w:pPr>
            <w:r>
              <w:rPr>
                <w:sz w:val="24"/>
                <w:szCs w:val="24"/>
              </w:rPr>
              <w:t>Afwijken</w:t>
            </w:r>
          </w:p>
        </w:tc>
        <w:tc>
          <w:tcPr>
            <w:tcW w:w="2127" w:type="dxa"/>
            <w:tcBorders>
              <w:bottom w:val="single" w:sz="12" w:space="0" w:color="auto"/>
            </w:tcBorders>
          </w:tcPr>
          <w:p w14:paraId="76CCC17A" w14:textId="548B0F7E" w:rsidR="005948F8" w:rsidRDefault="005948F8" w:rsidP="005948F8">
            <w:pPr>
              <w:jc w:val="center"/>
              <w:rPr>
                <w:sz w:val="24"/>
                <w:szCs w:val="24"/>
              </w:rPr>
            </w:pPr>
            <w:r>
              <w:rPr>
                <w:sz w:val="24"/>
                <w:szCs w:val="24"/>
              </w:rPr>
              <w:t>Niet afwijken</w:t>
            </w:r>
          </w:p>
        </w:tc>
      </w:tr>
      <w:tr w:rsidR="005948F8" w14:paraId="0AB42833" w14:textId="77777777" w:rsidTr="005948F8">
        <w:trPr>
          <w:trHeight w:val="368"/>
        </w:trPr>
        <w:tc>
          <w:tcPr>
            <w:tcW w:w="1789" w:type="dxa"/>
            <w:tcBorders>
              <w:right w:val="single" w:sz="12" w:space="0" w:color="auto"/>
            </w:tcBorders>
          </w:tcPr>
          <w:p w14:paraId="07805942" w14:textId="5167B96E" w:rsidR="005948F8" w:rsidRDefault="005948F8" w:rsidP="005948F8">
            <w:pPr>
              <w:jc w:val="center"/>
              <w:rPr>
                <w:sz w:val="24"/>
                <w:szCs w:val="24"/>
              </w:rPr>
            </w:pPr>
            <w:r>
              <w:rPr>
                <w:sz w:val="24"/>
                <w:szCs w:val="24"/>
              </w:rPr>
              <w:t>Afwijken</w:t>
            </w:r>
          </w:p>
        </w:tc>
        <w:tc>
          <w:tcPr>
            <w:tcW w:w="2167" w:type="dxa"/>
            <w:tcBorders>
              <w:top w:val="single" w:sz="12" w:space="0" w:color="auto"/>
              <w:left w:val="single" w:sz="12" w:space="0" w:color="auto"/>
              <w:bottom w:val="single" w:sz="4" w:space="0" w:color="auto"/>
            </w:tcBorders>
          </w:tcPr>
          <w:p w14:paraId="61ECFB5C" w14:textId="2C6346D1" w:rsidR="005948F8" w:rsidRPr="008500D7" w:rsidRDefault="005948F8" w:rsidP="005948F8">
            <w:pPr>
              <w:jc w:val="center"/>
              <w:rPr>
                <w:rFonts w:cs="Arial"/>
                <w:sz w:val="20"/>
                <w:szCs w:val="20"/>
              </w:rPr>
            </w:pPr>
            <m:oMath>
              <m:r>
                <w:rPr>
                  <w:rFonts w:ascii="Cambria Math" w:hAnsi="Cambria Math" w:cs="Arial"/>
                  <w:sz w:val="20"/>
                  <w:szCs w:val="20"/>
                </w:rPr>
                <m:t>22,19</m:t>
              </m:r>
            </m:oMath>
            <w:r w:rsidRPr="008500D7">
              <w:rPr>
                <w:rFonts w:eastAsiaTheme="minorEastAsia" w:cs="Arial"/>
                <w:sz w:val="20"/>
                <w:szCs w:val="20"/>
              </w:rPr>
              <w:t xml:space="preserve"> ; </w:t>
            </w:r>
            <w:r w:rsidRPr="008500D7">
              <w:rPr>
                <w:rFonts w:cs="Arial"/>
                <w:sz w:val="20"/>
                <w:szCs w:val="20"/>
              </w:rPr>
              <w:t xml:space="preserve"> </w:t>
            </w:r>
            <m:oMath>
              <m:r>
                <w:rPr>
                  <w:rFonts w:ascii="Cambria Math" w:hAnsi="Cambria Math" w:cs="Arial"/>
                  <w:sz w:val="20"/>
                  <w:szCs w:val="20"/>
                </w:rPr>
                <m:t>22,19</m:t>
              </m:r>
            </m:oMath>
          </w:p>
        </w:tc>
        <w:tc>
          <w:tcPr>
            <w:tcW w:w="2127" w:type="dxa"/>
            <w:tcBorders>
              <w:top w:val="single" w:sz="12" w:space="0" w:color="auto"/>
              <w:bottom w:val="single" w:sz="4" w:space="0" w:color="auto"/>
              <w:right w:val="single" w:sz="12" w:space="0" w:color="auto"/>
            </w:tcBorders>
          </w:tcPr>
          <w:p w14:paraId="5B73F613" w14:textId="0603F8E5" w:rsidR="005948F8" w:rsidRPr="008500D7" w:rsidRDefault="005948F8" w:rsidP="005948F8">
            <w:pPr>
              <w:jc w:val="center"/>
              <w:rPr>
                <w:rFonts w:cs="Arial"/>
                <w:sz w:val="20"/>
                <w:szCs w:val="20"/>
              </w:rPr>
            </w:pPr>
            <m:oMath>
              <m:r>
                <w:rPr>
                  <w:rFonts w:ascii="Cambria Math" w:hAnsi="Cambria Math" w:cs="Arial"/>
                  <w:sz w:val="20"/>
                  <w:szCs w:val="20"/>
                </w:rPr>
                <m:t>49,89</m:t>
              </m:r>
            </m:oMath>
            <w:r w:rsidRPr="008500D7">
              <w:rPr>
                <w:rFonts w:cs="Arial"/>
                <w:sz w:val="20"/>
                <w:szCs w:val="20"/>
              </w:rPr>
              <w:t xml:space="preserve"> </w:t>
            </w:r>
            <w:r w:rsidRPr="008500D7">
              <w:rPr>
                <w:rFonts w:eastAsiaTheme="minorEastAsia" w:cs="Arial"/>
                <w:sz w:val="20"/>
                <w:szCs w:val="20"/>
              </w:rPr>
              <w:t>; 3</w:t>
            </w:r>
          </w:p>
        </w:tc>
      </w:tr>
      <w:tr w:rsidR="005948F8" w14:paraId="3179BE50" w14:textId="77777777" w:rsidTr="005948F8">
        <w:trPr>
          <w:trHeight w:val="348"/>
        </w:trPr>
        <w:tc>
          <w:tcPr>
            <w:tcW w:w="1789" w:type="dxa"/>
            <w:tcBorders>
              <w:right w:val="single" w:sz="12" w:space="0" w:color="auto"/>
            </w:tcBorders>
          </w:tcPr>
          <w:p w14:paraId="3C76D238" w14:textId="732EE022" w:rsidR="005948F8" w:rsidRDefault="005948F8" w:rsidP="005948F8">
            <w:pPr>
              <w:jc w:val="center"/>
              <w:rPr>
                <w:sz w:val="24"/>
                <w:szCs w:val="24"/>
              </w:rPr>
            </w:pPr>
            <w:r>
              <w:rPr>
                <w:sz w:val="24"/>
                <w:szCs w:val="24"/>
              </w:rPr>
              <w:t>Niet afwijken</w:t>
            </w:r>
          </w:p>
        </w:tc>
        <w:tc>
          <w:tcPr>
            <w:tcW w:w="2167" w:type="dxa"/>
            <w:tcBorders>
              <w:left w:val="single" w:sz="12" w:space="0" w:color="auto"/>
              <w:bottom w:val="single" w:sz="12" w:space="0" w:color="auto"/>
            </w:tcBorders>
          </w:tcPr>
          <w:p w14:paraId="356B6FD5" w14:textId="3DC0906C" w:rsidR="005948F8" w:rsidRPr="008500D7" w:rsidRDefault="005948F8" w:rsidP="005948F8">
            <w:pPr>
              <w:jc w:val="center"/>
              <w:rPr>
                <w:rFonts w:cs="Arial"/>
                <w:sz w:val="20"/>
                <w:szCs w:val="20"/>
              </w:rPr>
            </w:pPr>
            <w:r w:rsidRPr="008500D7">
              <w:rPr>
                <w:rFonts w:cs="Arial"/>
                <w:sz w:val="20"/>
                <w:szCs w:val="20"/>
              </w:rPr>
              <w:t xml:space="preserve">3 ; </w:t>
            </w:r>
            <m:oMath>
              <m:r>
                <m:rPr>
                  <m:sty m:val="p"/>
                </m:rPr>
                <w:rPr>
                  <w:rFonts w:ascii="Cambria Math" w:hAnsi="Cambria Math" w:cs="Arial"/>
                  <w:sz w:val="20"/>
                  <w:szCs w:val="20"/>
                </w:rPr>
                <m:t>48,89</m:t>
              </m:r>
            </m:oMath>
          </w:p>
        </w:tc>
        <w:tc>
          <w:tcPr>
            <w:tcW w:w="2127" w:type="dxa"/>
            <w:tcBorders>
              <w:bottom w:val="single" w:sz="12" w:space="0" w:color="auto"/>
              <w:right w:val="single" w:sz="12" w:space="0" w:color="auto"/>
            </w:tcBorders>
          </w:tcPr>
          <w:p w14:paraId="75AE0EC6" w14:textId="090A1D28" w:rsidR="005948F8" w:rsidRPr="00E3721C" w:rsidRDefault="005948F8" w:rsidP="005948F8">
            <w:pPr>
              <w:keepNext/>
              <w:jc w:val="center"/>
              <w:rPr>
                <w:sz w:val="20"/>
                <w:szCs w:val="20"/>
              </w:rPr>
            </w:pPr>
            <m:oMath>
              <m:r>
                <w:rPr>
                  <w:rFonts w:ascii="Cambria Math" w:hAnsi="Cambria Math" w:cs="Arial"/>
                  <w:sz w:val="20"/>
                  <w:szCs w:val="20"/>
                </w:rPr>
                <m:t>34,92</m:t>
              </m:r>
            </m:oMath>
            <w:r w:rsidRPr="008500D7">
              <w:rPr>
                <w:rFonts w:cs="Arial"/>
                <w:sz w:val="20"/>
                <w:szCs w:val="20"/>
              </w:rPr>
              <w:t xml:space="preserve"> ;</w:t>
            </w:r>
            <m:oMath>
              <m:r>
                <w:rPr>
                  <w:rFonts w:ascii="Cambria Math" w:hAnsi="Cambria Math" w:cs="Arial"/>
                  <w:sz w:val="20"/>
                  <w:szCs w:val="20"/>
                </w:rPr>
                <m:t xml:space="preserve"> 34,92</m:t>
              </m:r>
            </m:oMath>
          </w:p>
        </w:tc>
      </w:tr>
    </w:tbl>
    <w:p w14:paraId="1B585DB7" w14:textId="3B22AB0F" w:rsidR="005948F8" w:rsidRDefault="005948F8" w:rsidP="004D1A62"/>
    <w:p w14:paraId="73857ED1" w14:textId="0C7097A5" w:rsidR="005948F8" w:rsidRPr="005948F8" w:rsidRDefault="005948F8" w:rsidP="005948F8">
      <w:pPr>
        <w:rPr>
          <w:sz w:val="24"/>
          <w:szCs w:val="24"/>
        </w:rPr>
      </w:pPr>
      <w:bookmarkStart w:id="12" w:name="_Toc450737257"/>
      <w:r>
        <w:rPr>
          <w:sz w:val="24"/>
          <w:szCs w:val="24"/>
        </w:rPr>
        <w:lastRenderedPageBreak/>
        <w:t xml:space="preserve">Nu </w:t>
      </w:r>
      <m:oMath>
        <m:r>
          <w:rPr>
            <w:rFonts w:ascii="Cambria Math" w:hAnsi="Cambria Math"/>
            <w:sz w:val="24"/>
            <w:szCs w:val="24"/>
          </w:rPr>
          <m:t>a</m:t>
        </m:r>
      </m:oMath>
      <w:r>
        <w:rPr>
          <w:rFonts w:eastAsiaTheme="minorEastAsia"/>
          <w:sz w:val="24"/>
          <w:szCs w:val="24"/>
        </w:rPr>
        <w:t xml:space="preserve"> verwacht dat </w:t>
      </w:r>
      <m:oMath>
        <m:r>
          <w:rPr>
            <w:rFonts w:ascii="Cambria Math" w:eastAsiaTheme="minorEastAsia" w:hAnsi="Cambria Math"/>
            <w:sz w:val="24"/>
            <w:szCs w:val="24"/>
          </w:rPr>
          <m:t>b</m:t>
        </m:r>
      </m:oMath>
      <w:r>
        <w:rPr>
          <w:rFonts w:eastAsiaTheme="minorEastAsia"/>
          <w:sz w:val="24"/>
          <w:szCs w:val="24"/>
        </w:rPr>
        <w:t xml:space="preserve"> altijd zal afwijken, zal hij dat dus zelf ook moeten doen, dit is immers ook voor hem de dominante strategie. </w:t>
      </w:r>
      <w:r w:rsidR="00073806">
        <w:rPr>
          <w:rFonts w:eastAsiaTheme="minorEastAsia"/>
          <w:sz w:val="24"/>
          <w:szCs w:val="24"/>
        </w:rPr>
        <w:t xml:space="preserve">Wanneer hij niet afwijkt en </w:t>
      </w:r>
      <m:oMath>
        <m:r>
          <w:rPr>
            <w:rFonts w:ascii="Cambria Math" w:eastAsiaTheme="minorEastAsia" w:hAnsi="Cambria Math"/>
            <w:sz w:val="24"/>
            <w:szCs w:val="24"/>
          </w:rPr>
          <m:t>b</m:t>
        </m:r>
      </m:oMath>
      <w:r w:rsidR="00073806">
        <w:rPr>
          <w:rFonts w:eastAsiaTheme="minorEastAsia"/>
          <w:sz w:val="24"/>
          <w:szCs w:val="24"/>
        </w:rPr>
        <w:t xml:space="preserve"> dat wel doet, heeft hij een verwacht nut van </w:t>
      </w:r>
      <w:r w:rsidR="00790C74">
        <w:rPr>
          <w:rFonts w:eastAsiaTheme="minorEastAsia"/>
          <w:sz w:val="24"/>
          <w:szCs w:val="24"/>
        </w:rPr>
        <w:t xml:space="preserve">11.6, terwijl als beiden afwijken hij een nut heeft van 30,35. </w:t>
      </w:r>
      <w:r w:rsidR="004469F6">
        <w:rPr>
          <w:rFonts w:eastAsiaTheme="minorEastAsia"/>
          <w:sz w:val="24"/>
          <w:szCs w:val="24"/>
        </w:rPr>
        <w:t>Hij zal dus altijd afwijken</w:t>
      </w:r>
      <w:r w:rsidR="00790C74">
        <w:rPr>
          <w:rFonts w:eastAsiaTheme="minorEastAsia"/>
          <w:sz w:val="24"/>
          <w:szCs w:val="24"/>
        </w:rPr>
        <w:t xml:space="preserve">. </w:t>
      </w:r>
      <w:r w:rsidR="00A360D4">
        <w:rPr>
          <w:rFonts w:eastAsiaTheme="minorEastAsia"/>
          <w:sz w:val="24"/>
          <w:szCs w:val="24"/>
        </w:rPr>
        <w:t>Omdat</w:t>
      </w:r>
      <m:oMath>
        <m:r>
          <w:rPr>
            <w:rFonts w:ascii="Cambria Math" w:eastAsiaTheme="minorEastAsia" w:hAnsi="Cambria Math"/>
            <w:sz w:val="24"/>
            <w:szCs w:val="24"/>
          </w:rPr>
          <m:t xml:space="preserve"> a</m:t>
        </m:r>
      </m:oMath>
      <w:r w:rsidR="00A360D4">
        <w:rPr>
          <w:rFonts w:eastAsiaTheme="minorEastAsia"/>
          <w:sz w:val="24"/>
          <w:szCs w:val="24"/>
        </w:rPr>
        <w:t xml:space="preserve"> de grotere reserve heeft, zal </w:t>
      </w:r>
      <m:oMath>
        <m:r>
          <w:rPr>
            <w:rFonts w:ascii="Cambria Math" w:eastAsiaTheme="minorEastAsia" w:hAnsi="Cambria Math"/>
            <w:sz w:val="24"/>
            <w:szCs w:val="24"/>
          </w:rPr>
          <m:t>b</m:t>
        </m:r>
      </m:oMath>
      <w:r w:rsidR="00A360D4">
        <w:rPr>
          <w:rFonts w:eastAsiaTheme="minorEastAsia"/>
          <w:sz w:val="24"/>
          <w:szCs w:val="24"/>
        </w:rPr>
        <w:t xml:space="preserve"> eerder de markt verlaten en blijft </w:t>
      </w:r>
      <m:oMath>
        <m:r>
          <w:rPr>
            <w:rFonts w:ascii="Cambria Math" w:eastAsiaTheme="minorEastAsia" w:hAnsi="Cambria Math"/>
            <w:sz w:val="24"/>
            <w:szCs w:val="24"/>
          </w:rPr>
          <m:t>a</m:t>
        </m:r>
      </m:oMath>
      <w:r w:rsidR="00A360D4">
        <w:rPr>
          <w:rFonts w:eastAsiaTheme="minorEastAsia"/>
          <w:sz w:val="24"/>
          <w:szCs w:val="24"/>
        </w:rPr>
        <w:t xml:space="preserve"> over als monopolist. </w:t>
      </w:r>
    </w:p>
    <w:p w14:paraId="16EB8578" w14:textId="06A7EEEC" w:rsidR="00F225F8" w:rsidRPr="00941309" w:rsidRDefault="00F225F8" w:rsidP="00F225F8">
      <w:pPr>
        <w:pStyle w:val="Heading2"/>
        <w:rPr>
          <w:rFonts w:ascii="Arial" w:eastAsiaTheme="minorEastAsia" w:hAnsi="Arial" w:cs="Arial"/>
          <w:b/>
          <w:color w:val="auto"/>
          <w:sz w:val="24"/>
          <w:szCs w:val="24"/>
        </w:rPr>
      </w:pPr>
      <w:bookmarkStart w:id="13" w:name="_Toc454493278"/>
      <w:r w:rsidRPr="00406EBD">
        <w:rPr>
          <w:rFonts w:ascii="Arial" w:eastAsiaTheme="minorEastAsia" w:hAnsi="Arial" w:cs="Arial"/>
          <w:b/>
          <w:color w:val="auto"/>
          <w:sz w:val="24"/>
          <w:szCs w:val="24"/>
        </w:rPr>
        <w:t>Kanttekening</w:t>
      </w:r>
      <w:bookmarkEnd w:id="12"/>
      <w:bookmarkEnd w:id="13"/>
    </w:p>
    <w:p w14:paraId="646C0995" w14:textId="77777777" w:rsidR="00F225F8" w:rsidRDefault="00F225F8" w:rsidP="00F225F8">
      <w:pPr>
        <w:rPr>
          <w:rFonts w:eastAsiaTheme="minorEastAsia" w:cs="Arial"/>
          <w:sz w:val="24"/>
          <w:szCs w:val="24"/>
        </w:rPr>
      </w:pPr>
      <w:r>
        <w:rPr>
          <w:rFonts w:eastAsiaTheme="minorEastAsia" w:cs="Arial"/>
          <w:sz w:val="24"/>
          <w:szCs w:val="24"/>
        </w:rPr>
        <w:tab/>
        <w:t xml:space="preserve">Bij dit verhaal kan echter nog een kanttekening geplaatst worden. Er is steeds van uitgegaan dat een bedrijf handelt naar wat voor hem het best is, en dat het niet de ander probeert te beïnvloeden. Het is echter mogelijk dat het voor een bedrijf met een hele kleine reserve misschien wenselijk is om af te wijken, en daarmee het signaal te geven aan de ander dat het een grote reserve heeft. Een bedrijf met een grote reserve zou immers snel afwijken omdat het denkt te gaan winnen. Wanneer een bedrijf een erg kleine reserve heeft, heeft het een grote kans dat het op de lange termijn toch niet gaat winnen. Als het maar lang genoeg niet afwijkt, zal het andere bedrijf uiteindelijk toch inzien dat het een kleine reserve heeft. Wanneer het in de eerste ronde direct afwijkt, kan de ander dat als signaal opvatten dat het een grote reserve heeft. Hierop zou dat bedrijf dan weer uit de markt kunnen treden, waardoor het bedrijf met de kleine reserve als monopolist overblijft. Dit maakt de analyse een stuk ingewikkelder. Aan de ene kant is er het aspect dat net beschreven is, aan de andere kant is er nog een aspect; Het leidt er toe dat een bedrijf dat vroeg afwijkt misschien niet serieus genomen wordt. Voor een bedrijf met een hoge reserve maakt dit niets uit, het wijkt af omdat het denkt te gaan winnen. Het kan wel betekenen dat een bedrijf dat normaal de markt zou verlaten wanneer de ander afwijkt, nu blijft. Het kan immers bluf zijn van een bedrijf met een kleine reserve. Dat wetende kan het voor een bedrijf met een kleine reserve toch weer niet de moeite waard zijn om te doen alsof het een grote reserve heeft, en kan het beter eieren voor zijn geld kiezen. Als deze optie meegenomen wordt in de analyse bestaat er dus waarschijnlijk geen evenwichtsreserve voor welke met zekerheid gesteld kan worden dat het goed is voor het bedrijf om af te wijken of niet. Er kan namelijk niet bepaald worden of de ander afwijkt omdat hij een hoge reserve heeft, of omdat het bluf is. Hierdoor is er geen optimale strategie te bepalen. </w:t>
      </w:r>
    </w:p>
    <w:p w14:paraId="4EB48224" w14:textId="6B462D94" w:rsidR="00F225F8" w:rsidRDefault="00F225F8" w:rsidP="00F225F8">
      <w:pPr>
        <w:rPr>
          <w:rFonts w:eastAsiaTheme="minorEastAsia" w:cs="Arial"/>
          <w:sz w:val="24"/>
          <w:szCs w:val="24"/>
        </w:rPr>
      </w:pPr>
      <w:r>
        <w:rPr>
          <w:rFonts w:eastAsiaTheme="minorEastAsia" w:cs="Arial"/>
          <w:sz w:val="24"/>
          <w:szCs w:val="24"/>
        </w:rPr>
        <w:tab/>
      </w:r>
      <w:r w:rsidR="008500D7">
        <w:rPr>
          <w:rFonts w:eastAsiaTheme="minorEastAsia" w:cs="Arial"/>
          <w:sz w:val="24"/>
          <w:szCs w:val="24"/>
        </w:rPr>
        <w:t>Een bedrijf</w:t>
      </w:r>
      <w:r>
        <w:rPr>
          <w:rFonts w:eastAsiaTheme="minorEastAsia" w:cs="Arial"/>
          <w:sz w:val="24"/>
          <w:szCs w:val="24"/>
        </w:rPr>
        <w:t xml:space="preserve"> met een vrij kleine reserve zal besluiten af te wijken indien hij de verwachte waarde van de kans dat hij 'wint' plus de kans dat hij 'verliest' en een aantal perioden kartelwinsten maakt lager schat dan de verwachte waarde van de kans dat </w:t>
      </w:r>
      <w:r>
        <w:rPr>
          <w:rFonts w:eastAsiaTheme="minorEastAsia" w:cs="Arial"/>
          <w:sz w:val="24"/>
          <w:szCs w:val="24"/>
        </w:rPr>
        <w:lastRenderedPageBreak/>
        <w:t>hij door afwijken de ander uit de markt werkt. Iemand met een grote reserve zal altijd afwijken wanneer hij de verwachte waarde van afwijken groter acht dan de verwachte waarde van de kans dat hij verliest. Iemand zal niet afwijken wanneer hij niet verwacht te winnen, maar zijn reserve dermate hoog is dat hij niet wil afwijken o</w:t>
      </w:r>
      <w:r w:rsidR="00647044">
        <w:rPr>
          <w:rFonts w:eastAsiaTheme="minorEastAsia" w:cs="Arial"/>
          <w:sz w:val="24"/>
          <w:szCs w:val="24"/>
        </w:rPr>
        <w:t>m</w:t>
      </w:r>
      <w:r>
        <w:rPr>
          <w:rFonts w:eastAsiaTheme="minorEastAsia" w:cs="Arial"/>
          <w:sz w:val="24"/>
          <w:szCs w:val="24"/>
        </w:rPr>
        <w:t xml:space="preserve"> met bluf te winnen, liever pakt hij de kartelwinsten. Hij geeft zichzelf dus wel enige kans. Wanneer een bedrijf dus afwijkt, kan daar uit opgemaakt worden dat het </w:t>
      </w:r>
      <w:r w:rsidR="00776A44">
        <w:rPr>
          <w:rFonts w:eastAsiaTheme="minorEastAsia" w:cs="Arial"/>
          <w:sz w:val="24"/>
          <w:szCs w:val="24"/>
        </w:rPr>
        <w:t>óf een hele hoge reserve heeft,</w:t>
      </w:r>
      <w:r>
        <w:rPr>
          <w:rFonts w:eastAsiaTheme="minorEastAsia" w:cs="Arial"/>
          <w:sz w:val="24"/>
          <w:szCs w:val="24"/>
        </w:rPr>
        <w:t xml:space="preserve"> óf een hele lage.</w:t>
      </w:r>
    </w:p>
    <w:p w14:paraId="0101E611" w14:textId="77777777" w:rsidR="00F225F8" w:rsidRDefault="00F225F8">
      <w:pPr>
        <w:spacing w:before="0" w:line="259" w:lineRule="auto"/>
        <w:jc w:val="left"/>
        <w:rPr>
          <w:rFonts w:eastAsiaTheme="minorEastAsia" w:cs="Arial"/>
          <w:sz w:val="24"/>
          <w:szCs w:val="24"/>
        </w:rPr>
      </w:pPr>
      <w:r>
        <w:rPr>
          <w:rFonts w:eastAsiaTheme="minorEastAsia" w:cs="Arial"/>
          <w:sz w:val="24"/>
          <w:szCs w:val="24"/>
        </w:rPr>
        <w:br w:type="page"/>
      </w:r>
    </w:p>
    <w:p w14:paraId="0B0E9860" w14:textId="77777777" w:rsidR="00F225F8" w:rsidRPr="00C3658B" w:rsidRDefault="00F225F8" w:rsidP="00F225F8">
      <w:pPr>
        <w:pStyle w:val="Heading1"/>
        <w:rPr>
          <w:rFonts w:ascii="Arial" w:hAnsi="Arial" w:cs="Arial"/>
          <w:b/>
          <w:sz w:val="28"/>
          <w:szCs w:val="28"/>
        </w:rPr>
      </w:pPr>
      <w:bookmarkStart w:id="14" w:name="_Toc447120155"/>
      <w:bookmarkStart w:id="15" w:name="_Toc450737260"/>
      <w:bookmarkStart w:id="16" w:name="_Toc454493279"/>
      <w:r w:rsidRPr="00C3658B">
        <w:rPr>
          <w:rFonts w:ascii="Arial" w:hAnsi="Arial" w:cs="Arial"/>
          <w:b/>
          <w:color w:val="auto"/>
          <w:sz w:val="28"/>
          <w:szCs w:val="28"/>
        </w:rPr>
        <w:lastRenderedPageBreak/>
        <w:t>Conclusie</w:t>
      </w:r>
      <w:bookmarkEnd w:id="14"/>
      <w:bookmarkEnd w:id="15"/>
      <w:bookmarkEnd w:id="16"/>
    </w:p>
    <w:p w14:paraId="49F84F1A" w14:textId="77777777" w:rsidR="00F225F8" w:rsidRDefault="00F225F8" w:rsidP="00F225F8">
      <w:pPr>
        <w:rPr>
          <w:sz w:val="24"/>
          <w:szCs w:val="24"/>
        </w:rPr>
      </w:pPr>
      <w:r>
        <w:tab/>
      </w:r>
      <w:r w:rsidRPr="0024574C">
        <w:rPr>
          <w:sz w:val="24"/>
          <w:szCs w:val="24"/>
        </w:rPr>
        <w:t>In deze bachelorscriptie heb ik onderzoch</w:t>
      </w:r>
      <w:r>
        <w:rPr>
          <w:sz w:val="24"/>
          <w:szCs w:val="24"/>
        </w:rPr>
        <w:t xml:space="preserve">t hoe bedrijven zich gedragen wanneer zij een duopolie en een kartel vormen, en de duopoliewinsten negatief zijn. De vraag was wat er dan gebeurt en of een clementieregeling effect heeft op dit gedrag. Om deze vraag te beantwoorden is gebruik gemaakt van een model dat is gebaseerd op het werk van Friedman, en wat eigenlijk een uitbreiding is op de versie hiervan die Motta in zijn handboek Competition Policy heeft opgesteld. </w:t>
      </w:r>
    </w:p>
    <w:p w14:paraId="55FF6313" w14:textId="735F135C" w:rsidR="00F225F8" w:rsidRDefault="00F225F8" w:rsidP="00F225F8">
      <w:pPr>
        <w:rPr>
          <w:sz w:val="24"/>
          <w:szCs w:val="24"/>
        </w:rPr>
      </w:pPr>
      <w:r>
        <w:rPr>
          <w:sz w:val="24"/>
          <w:szCs w:val="24"/>
        </w:rPr>
        <w:tab/>
        <w:t>Eerst is een model besproken waarbij uitgegaan werd van complete informatie. Uit de analyse van dit model bleek dat het bedrijf met de kleinste reserve alti</w:t>
      </w:r>
      <w:r w:rsidR="00C714E2">
        <w:rPr>
          <w:sz w:val="24"/>
          <w:szCs w:val="24"/>
        </w:rPr>
        <w:t>jd direct de markt zal verlaten omdat hij direct inziet dat hij niet kan ‘winnen’. Het bedrijf met de grootste reserve wijkt namelijk direct af. Het bedrijf met de kleinere reserve gaat dan niet wachten tot hij failliet gaat, maar verlaat direct de markt. Het bedrijf met de grootste reserve wordt direct monopolist.</w:t>
      </w:r>
      <w:r>
        <w:rPr>
          <w:sz w:val="24"/>
          <w:szCs w:val="24"/>
        </w:rPr>
        <w:t xml:space="preserve"> </w:t>
      </w:r>
      <w:r w:rsidR="00C714E2">
        <w:rPr>
          <w:sz w:val="24"/>
          <w:szCs w:val="24"/>
        </w:rPr>
        <w:t xml:space="preserve">Wat er gebeurt wanneer bedrijven een gelijke reserve hebben, valt niet te voorspellen. </w:t>
      </w:r>
    </w:p>
    <w:p w14:paraId="40150727" w14:textId="3F27478B" w:rsidR="00A328D7" w:rsidRDefault="00F225F8" w:rsidP="00A328D7">
      <w:pPr>
        <w:rPr>
          <w:sz w:val="24"/>
          <w:szCs w:val="24"/>
        </w:rPr>
      </w:pPr>
      <w:r>
        <w:rPr>
          <w:sz w:val="24"/>
          <w:szCs w:val="24"/>
        </w:rPr>
        <w:tab/>
        <w:t>Vervolgens werd een model met onvolledige informatie besproken, de reserves werden namelijk onbekend gehouden. Dit is een realistischere aanname omdat bedrijven in de praktijk waarschijnlijk geen direct inzicht hebben in elkaars financiële middelen.</w:t>
      </w:r>
      <w:r w:rsidR="00A328D7" w:rsidRPr="00A328D7">
        <w:rPr>
          <w:sz w:val="24"/>
          <w:szCs w:val="24"/>
        </w:rPr>
        <w:t xml:space="preserve"> </w:t>
      </w:r>
      <w:r w:rsidR="00A328D7">
        <w:rPr>
          <w:sz w:val="24"/>
          <w:szCs w:val="24"/>
        </w:rPr>
        <w:t>Hieruit volgde een soort speltheoretische situatie waar bedrijven hun keuze baseerden op de verwachte reserve van de ander. Onder deze omstandigheden kan een situatie ontstaan waar beide bedrijven besluiten niet af te wijken, maar dit hangt dus af van wat ze van elkaar verwachten.</w:t>
      </w:r>
      <w:r w:rsidR="00A328D7" w:rsidRPr="00A328D7">
        <w:rPr>
          <w:sz w:val="24"/>
          <w:szCs w:val="24"/>
        </w:rPr>
        <w:t xml:space="preserve"> </w:t>
      </w:r>
      <w:r w:rsidR="00A328D7">
        <w:rPr>
          <w:sz w:val="24"/>
          <w:szCs w:val="24"/>
        </w:rPr>
        <w:t xml:space="preserve">Bij dit model is de kanttekening geplaatst dat het mogelijk is dat een bedrijf met een kleine reserve zich voordoet alsof het een grote reserve heeft door af te wijken, wat het model ingewikkelder maakt. Wat het exacte effect hiervan is, is niet onderzocht. Ook is bekeken wat het gevolg van een clementieregeling is in elk van de modellen. Wanneer beide bedrijven besluiten tegelijk af te wijken (en dus ook het kartel te melden) is er geen effect, omdat ze dan beiden niet (of wel, afhankelijk van de wetgeving) de boete krijgen. Wanneer slechts </w:t>
      </w:r>
      <w:r w:rsidR="00CA32B4">
        <w:rPr>
          <w:sz w:val="24"/>
          <w:szCs w:val="24"/>
        </w:rPr>
        <w:t>éé</w:t>
      </w:r>
      <w:r w:rsidR="00A328D7">
        <w:rPr>
          <w:sz w:val="24"/>
          <w:szCs w:val="24"/>
        </w:rPr>
        <w:t xml:space="preserve">n bedrijf afwijkt is er wel een boete. Bij het eerste model is dit geen optie omdat de bedrijven direct inzien dat </w:t>
      </w:r>
      <w:r w:rsidR="00E90873">
        <w:rPr>
          <w:sz w:val="24"/>
          <w:szCs w:val="24"/>
        </w:rPr>
        <w:t>ze wel of niet moeten uittreden. Wanneer de bedrijven gelijke reserves hebben, speelt de clementieregeling wel een rol.</w:t>
      </w:r>
      <w:r w:rsidR="00A328D7">
        <w:rPr>
          <w:sz w:val="24"/>
          <w:szCs w:val="24"/>
        </w:rPr>
        <w:t xml:space="preserve"> Voor het tweede model geldt dat de boete (naast de hiervoor genoemde gevolgen) ook nog tot gevolg heeft dat de kans op ‘winnen’ groter wordt wanneer een bedrijf afwijkt en de ander een boete krijgt, waardoor het dus aantrekkelijker wordt af te wijken. De clementieregeling doet dus in </w:t>
      </w:r>
      <w:r w:rsidR="00A328D7">
        <w:rPr>
          <w:sz w:val="24"/>
          <w:szCs w:val="24"/>
        </w:rPr>
        <w:lastRenderedPageBreak/>
        <w:t xml:space="preserve">het tweede geval zijn werk, het wordt aantrekkelijker om het bedrijf te melden. Het gevolg is echter dat dan een monopolist over blijft, wat geen gewenst resultaat is omdat dit nog minder gunstig is </w:t>
      </w:r>
      <w:r w:rsidR="00E90873">
        <w:rPr>
          <w:sz w:val="24"/>
          <w:szCs w:val="24"/>
        </w:rPr>
        <w:t xml:space="preserve">voor de consument </w:t>
      </w:r>
      <w:r w:rsidR="00A328D7">
        <w:rPr>
          <w:sz w:val="24"/>
          <w:szCs w:val="24"/>
        </w:rPr>
        <w:t>dan een kartel.</w:t>
      </w:r>
    </w:p>
    <w:p w14:paraId="5E1AF8FB" w14:textId="39ABE2CA" w:rsidR="00DB3667" w:rsidRPr="00A328D7" w:rsidRDefault="00A328D7" w:rsidP="00A328D7">
      <w:pPr>
        <w:rPr>
          <w:sz w:val="24"/>
          <w:szCs w:val="24"/>
        </w:rPr>
      </w:pPr>
      <w:r>
        <w:rPr>
          <w:sz w:val="24"/>
          <w:szCs w:val="24"/>
        </w:rPr>
        <w:tab/>
        <w:t xml:space="preserve">Voor toekomstig onderzoek met betrekking tot dit onderwerp zou het wenselijk zijn om te kijken wat er gebeurt wanneer er zich meer dan twee partijen in de markt bevinden. Dit maakt de analyse waarschijnlijk een stuk complexer, en gaat dan ook te ver voor deze bachelorscriptie. Ook zouden nog meer onzekerheden kunnen worden meegenomen, zoals bijvoorbeeld </w:t>
      </w:r>
      <w:r w:rsidR="00E90873">
        <w:rPr>
          <w:sz w:val="24"/>
          <w:szCs w:val="24"/>
        </w:rPr>
        <w:t>met betrekking tot de hoogte van de</w:t>
      </w:r>
      <w:r>
        <w:rPr>
          <w:sz w:val="24"/>
          <w:szCs w:val="24"/>
        </w:rPr>
        <w:t xml:space="preserve"> winsten. Daaraan gelieerd zou het ook interessant zijn om te onderzoeken wat er gebeurt wanneer de bedrijven verschillende kostenstructuren hebben. Verder zou in de analyse ook nog de kans kunnen worden meegenomen dat een mededingingsautoriteit zelf het kartel ontdekt. Tevens is in deze modellen de optie tot geld lenen of schulden maken niet meegenomen, wat de analyse uiteraard ook weer verandert. Tenslotte kan verder onderzocht worden wat de implicatie is van de mogelijkheid voor een bedrijf met een kleine reserve om te doen of het een grote reserve heeft.</w:t>
      </w:r>
    </w:p>
    <w:p w14:paraId="5E171440" w14:textId="77777777" w:rsidR="00A328D7" w:rsidRDefault="00A328D7">
      <w:pPr>
        <w:spacing w:before="0" w:line="259" w:lineRule="auto"/>
        <w:jc w:val="left"/>
        <w:rPr>
          <w:rFonts w:eastAsiaTheme="minorEastAsia" w:cs="Arial"/>
          <w:b/>
          <w:sz w:val="28"/>
          <w:szCs w:val="28"/>
          <w:lang w:eastAsia="nl-NL"/>
        </w:rPr>
      </w:pPr>
      <w:r>
        <w:rPr>
          <w:rFonts w:eastAsiaTheme="minorEastAsia" w:cs="Arial"/>
          <w:b/>
          <w:sz w:val="28"/>
          <w:szCs w:val="28"/>
        </w:rPr>
        <w:br w:type="page"/>
      </w:r>
    </w:p>
    <w:p w14:paraId="6EE434A1" w14:textId="06E6C4C3" w:rsidR="001E6671" w:rsidRPr="00E64178" w:rsidRDefault="00E64178" w:rsidP="00E64178">
      <w:pPr>
        <w:pStyle w:val="Heading1"/>
        <w:rPr>
          <w:rFonts w:ascii="Arial" w:eastAsiaTheme="minorEastAsia" w:hAnsi="Arial" w:cs="Arial"/>
          <w:b/>
          <w:color w:val="auto"/>
          <w:sz w:val="28"/>
          <w:szCs w:val="28"/>
        </w:rPr>
      </w:pPr>
      <w:bookmarkStart w:id="17" w:name="_Toc454493280"/>
      <w:r w:rsidRPr="00E64178">
        <w:rPr>
          <w:rFonts w:ascii="Arial" w:eastAsiaTheme="minorEastAsia" w:hAnsi="Arial" w:cs="Arial"/>
          <w:b/>
          <w:color w:val="auto"/>
          <w:sz w:val="28"/>
          <w:szCs w:val="28"/>
        </w:rPr>
        <w:lastRenderedPageBreak/>
        <w:t>Bibliografie</w:t>
      </w:r>
      <w:bookmarkEnd w:id="17"/>
    </w:p>
    <w:sdt>
      <w:sdtPr>
        <w:rPr>
          <w:rFonts w:asciiTheme="minorHAnsi" w:eastAsiaTheme="minorHAnsi" w:hAnsiTheme="minorHAnsi" w:cstheme="minorBidi"/>
          <w:color w:val="auto"/>
          <w:sz w:val="22"/>
          <w:szCs w:val="22"/>
          <w:lang w:eastAsia="en-US"/>
        </w:rPr>
        <w:id w:val="228190297"/>
        <w:docPartObj>
          <w:docPartGallery w:val="Bibliographies"/>
          <w:docPartUnique/>
        </w:docPartObj>
      </w:sdtPr>
      <w:sdtEndPr>
        <w:rPr>
          <w:rFonts w:ascii="Arial" w:hAnsi="Arial"/>
        </w:rPr>
      </w:sdtEndPr>
      <w:sdtContent>
        <w:p w14:paraId="51E6D6C8" w14:textId="0F3249E8" w:rsidR="00C3658B" w:rsidRPr="00E64178" w:rsidRDefault="00C3658B" w:rsidP="00E64178">
          <w:pPr>
            <w:pStyle w:val="Heading1"/>
            <w:rPr>
              <w:rFonts w:asciiTheme="minorHAnsi" w:eastAsiaTheme="minorHAnsi" w:hAnsiTheme="minorHAnsi" w:cstheme="minorBidi"/>
              <w:color w:val="auto"/>
              <w:sz w:val="22"/>
              <w:szCs w:val="22"/>
              <w:lang w:eastAsia="en-US"/>
            </w:rPr>
          </w:pPr>
        </w:p>
        <w:sdt>
          <w:sdtPr>
            <w:rPr>
              <w:rFonts w:ascii="Arial" w:hAnsi="Arial"/>
            </w:rPr>
            <w:id w:val="111145805"/>
            <w:bibliography/>
          </w:sdtPr>
          <w:sdtEndPr/>
          <w:sdtContent>
            <w:p w14:paraId="1FCAA361" w14:textId="77777777" w:rsidR="00FB693D" w:rsidRDefault="002F606D" w:rsidP="00FB693D">
              <w:pPr>
                <w:pStyle w:val="Bibliography"/>
                <w:ind w:left="720" w:hanging="720"/>
                <w:rPr>
                  <w:noProof/>
                  <w:sz w:val="24"/>
                  <w:szCs w:val="24"/>
                </w:rPr>
              </w:pPr>
              <w:r>
                <w:fldChar w:fldCharType="begin"/>
              </w:r>
              <w:r w:rsidR="00BE08CB" w:rsidRPr="00CB0864">
                <w:instrText>BIBLIOGRAPHY</w:instrText>
              </w:r>
              <w:r>
                <w:fldChar w:fldCharType="separate"/>
              </w:r>
              <w:r w:rsidR="00FB693D">
                <w:rPr>
                  <w:noProof/>
                </w:rPr>
                <w:t xml:space="preserve">Autoriteit Consument en Markt. (2015, Augustus 18). </w:t>
              </w:r>
              <w:r w:rsidR="00FB693D">
                <w:rPr>
                  <w:i/>
                  <w:iCs/>
                  <w:noProof/>
                </w:rPr>
                <w:t>Meld uw kartel</w:t>
              </w:r>
              <w:r w:rsidR="00FB693D">
                <w:rPr>
                  <w:noProof/>
                </w:rPr>
                <w:t>. Opgehaald van ACM.nl: https://www.acm.nl/nl/contact/tips-en-meldingen/clementieverzoek/</w:t>
              </w:r>
            </w:p>
            <w:p w14:paraId="3BEA8938" w14:textId="77777777" w:rsidR="00FB693D" w:rsidRPr="00947AE4" w:rsidRDefault="00FB693D" w:rsidP="00FB693D">
              <w:pPr>
                <w:pStyle w:val="Bibliography"/>
                <w:ind w:left="720" w:hanging="720"/>
                <w:rPr>
                  <w:noProof/>
                  <w:lang w:val="en-US"/>
                </w:rPr>
              </w:pPr>
              <w:r w:rsidRPr="00947AE4">
                <w:rPr>
                  <w:noProof/>
                  <w:lang w:val="en-US"/>
                </w:rPr>
                <w:t xml:space="preserve">Berk, J., &amp; DeMarzo, P. (2014). </w:t>
              </w:r>
              <w:r w:rsidRPr="00947AE4">
                <w:rPr>
                  <w:i/>
                  <w:iCs/>
                  <w:noProof/>
                  <w:lang w:val="en-US"/>
                </w:rPr>
                <w:t>Corporate Finance.</w:t>
              </w:r>
              <w:r w:rsidRPr="00947AE4">
                <w:rPr>
                  <w:noProof/>
                  <w:lang w:val="en-US"/>
                </w:rPr>
                <w:t xml:space="preserve"> Harlow: Pearson Educated Limited.</w:t>
              </w:r>
            </w:p>
            <w:p w14:paraId="2F9F000A" w14:textId="77777777" w:rsidR="00FB693D" w:rsidRPr="00947AE4" w:rsidRDefault="00FB693D" w:rsidP="00FB693D">
              <w:pPr>
                <w:pStyle w:val="Bibliography"/>
                <w:ind w:left="720" w:hanging="720"/>
                <w:rPr>
                  <w:noProof/>
                  <w:lang w:val="en-US"/>
                </w:rPr>
              </w:pPr>
              <w:r w:rsidRPr="00947AE4">
                <w:rPr>
                  <w:noProof/>
                  <w:lang w:val="en-US"/>
                </w:rPr>
                <w:t xml:space="preserve">Brenner, S. (2009). An empirical study of the European corporate leniency program. </w:t>
              </w:r>
              <w:r w:rsidRPr="00947AE4">
                <w:rPr>
                  <w:i/>
                  <w:iCs/>
                  <w:noProof/>
                  <w:lang w:val="en-US"/>
                </w:rPr>
                <w:t>International Journal of Industrial Organization, 27</w:t>
              </w:r>
              <w:r w:rsidRPr="00947AE4">
                <w:rPr>
                  <w:noProof/>
                  <w:lang w:val="en-US"/>
                </w:rPr>
                <w:t>(6), 639-645.</w:t>
              </w:r>
            </w:p>
            <w:p w14:paraId="01D1392F" w14:textId="77777777" w:rsidR="00FB693D" w:rsidRDefault="00FB693D" w:rsidP="00FB693D">
              <w:pPr>
                <w:pStyle w:val="Bibliography"/>
                <w:ind w:left="720" w:hanging="720"/>
                <w:rPr>
                  <w:noProof/>
                </w:rPr>
              </w:pPr>
              <w:r w:rsidRPr="00947AE4">
                <w:rPr>
                  <w:noProof/>
                  <w:lang w:val="en-US"/>
                </w:rPr>
                <w:t xml:space="preserve">Chavda, A., &amp; Jegers, M. (2007). The Effects of Leniency Programs and Fines on Cartel Stability. </w:t>
              </w:r>
              <w:r>
                <w:rPr>
                  <w:i/>
                  <w:iCs/>
                  <w:noProof/>
                </w:rPr>
                <w:t>Metroeconomica, 58</w:t>
              </w:r>
              <w:r>
                <w:rPr>
                  <w:noProof/>
                </w:rPr>
                <w:t>(2), 231-243.</w:t>
              </w:r>
            </w:p>
            <w:p w14:paraId="528B605E" w14:textId="77777777" w:rsidR="00FB693D" w:rsidRDefault="00FB693D" w:rsidP="00FB693D">
              <w:pPr>
                <w:pStyle w:val="Bibliography"/>
                <w:ind w:left="720" w:hanging="720"/>
                <w:rPr>
                  <w:noProof/>
                </w:rPr>
              </w:pPr>
              <w:r>
                <w:rPr>
                  <w:noProof/>
                </w:rPr>
                <w:t xml:space="preserve">Europese Commissie. (2015, Augustus 19). </w:t>
              </w:r>
              <w:r>
                <w:rPr>
                  <w:i/>
                  <w:iCs/>
                  <w:noProof/>
                </w:rPr>
                <w:t>Leniency</w:t>
              </w:r>
              <w:r>
                <w:rPr>
                  <w:noProof/>
                </w:rPr>
                <w:t>. Opgehaald van Europa.eu: http://ec.europa.eu/competition/cartels/leniency/leniency.html</w:t>
              </w:r>
            </w:p>
            <w:p w14:paraId="47FCDB01" w14:textId="77777777" w:rsidR="00FB693D" w:rsidRPr="00947AE4" w:rsidRDefault="00FB693D" w:rsidP="00FB693D">
              <w:pPr>
                <w:pStyle w:val="Bibliography"/>
                <w:ind w:left="720" w:hanging="720"/>
                <w:rPr>
                  <w:noProof/>
                  <w:lang w:val="en-US"/>
                </w:rPr>
              </w:pPr>
              <w:r w:rsidRPr="00947AE4">
                <w:rPr>
                  <w:noProof/>
                  <w:lang w:val="en-US"/>
                </w:rPr>
                <w:t xml:space="preserve">Friedman, J. W. (1971). A Non-Cooperative Equilibrium for Supergames. </w:t>
              </w:r>
              <w:r w:rsidRPr="00947AE4">
                <w:rPr>
                  <w:i/>
                  <w:iCs/>
                  <w:noProof/>
                  <w:lang w:val="en-US"/>
                </w:rPr>
                <w:t>The Review of Economic Studies, 38</w:t>
              </w:r>
              <w:r w:rsidRPr="00947AE4">
                <w:rPr>
                  <w:noProof/>
                  <w:lang w:val="en-US"/>
                </w:rPr>
                <w:t>(1), 1-12.</w:t>
              </w:r>
            </w:p>
            <w:p w14:paraId="4A6A9293" w14:textId="77777777" w:rsidR="00FB693D" w:rsidRPr="00947AE4" w:rsidRDefault="00FB693D" w:rsidP="00FB693D">
              <w:pPr>
                <w:pStyle w:val="Bibliography"/>
                <w:ind w:left="720" w:hanging="720"/>
                <w:rPr>
                  <w:noProof/>
                  <w:lang w:val="en-US"/>
                </w:rPr>
              </w:pPr>
              <w:r w:rsidRPr="00947AE4">
                <w:rPr>
                  <w:noProof/>
                  <w:lang w:val="en-US"/>
                </w:rPr>
                <w:t xml:space="preserve">Fudenberg, D., &amp; Maskin, E. (1986). The Folk Theorem in Repeated Games with Discounting or with Imcomplete Information. </w:t>
              </w:r>
              <w:r w:rsidRPr="00947AE4">
                <w:rPr>
                  <w:i/>
                  <w:iCs/>
                  <w:noProof/>
                  <w:lang w:val="en-US"/>
                </w:rPr>
                <w:t>Econometrica, 54</w:t>
              </w:r>
              <w:r w:rsidRPr="00947AE4">
                <w:rPr>
                  <w:noProof/>
                  <w:lang w:val="en-US"/>
                </w:rPr>
                <w:t>(3), 533-554.</w:t>
              </w:r>
            </w:p>
            <w:p w14:paraId="7585E9BD" w14:textId="77777777" w:rsidR="00FB693D" w:rsidRPr="00947AE4" w:rsidRDefault="00FB693D" w:rsidP="00FB693D">
              <w:pPr>
                <w:pStyle w:val="Bibliography"/>
                <w:ind w:left="720" w:hanging="720"/>
                <w:rPr>
                  <w:noProof/>
                  <w:lang w:val="en-US"/>
                </w:rPr>
              </w:pPr>
              <w:r w:rsidRPr="00947AE4">
                <w:rPr>
                  <w:noProof/>
                  <w:lang w:val="en-US"/>
                </w:rPr>
                <w:t xml:space="preserve">Green, E. J., &amp; Porter, R. H. (1984). Noncooperative collusion under imperfect price information. </w:t>
              </w:r>
              <w:r w:rsidRPr="00947AE4">
                <w:rPr>
                  <w:i/>
                  <w:iCs/>
                  <w:noProof/>
                  <w:lang w:val="en-US"/>
                </w:rPr>
                <w:t>Econometrica, 52</w:t>
              </w:r>
              <w:r w:rsidRPr="00947AE4">
                <w:rPr>
                  <w:noProof/>
                  <w:lang w:val="en-US"/>
                </w:rPr>
                <w:t>(1), 87-100.</w:t>
              </w:r>
            </w:p>
            <w:p w14:paraId="2D64FDC9" w14:textId="77777777" w:rsidR="00FB693D" w:rsidRPr="00947AE4" w:rsidRDefault="00FB693D" w:rsidP="00FB693D">
              <w:pPr>
                <w:pStyle w:val="Bibliography"/>
                <w:ind w:left="720" w:hanging="720"/>
                <w:rPr>
                  <w:noProof/>
                  <w:lang w:val="en-US"/>
                </w:rPr>
              </w:pPr>
              <w:r w:rsidRPr="00947AE4">
                <w:rPr>
                  <w:noProof/>
                  <w:lang w:val="en-US"/>
                </w:rPr>
                <w:t xml:space="preserve">Motta, M. (2004). </w:t>
              </w:r>
              <w:r w:rsidRPr="00947AE4">
                <w:rPr>
                  <w:i/>
                  <w:iCs/>
                  <w:noProof/>
                  <w:lang w:val="en-US"/>
                </w:rPr>
                <w:t>Competition Policy.</w:t>
              </w:r>
              <w:r w:rsidRPr="00947AE4">
                <w:rPr>
                  <w:noProof/>
                  <w:lang w:val="en-US"/>
                </w:rPr>
                <w:t xml:space="preserve"> New York: Cambridge University Press.</w:t>
              </w:r>
            </w:p>
            <w:p w14:paraId="1668C0E5" w14:textId="77777777" w:rsidR="00FB693D" w:rsidRPr="00947AE4" w:rsidRDefault="00FB693D" w:rsidP="00FB693D">
              <w:pPr>
                <w:pStyle w:val="Bibliography"/>
                <w:ind w:left="720" w:hanging="720"/>
                <w:rPr>
                  <w:noProof/>
                  <w:lang w:val="en-US"/>
                </w:rPr>
              </w:pPr>
              <w:r w:rsidRPr="00947AE4">
                <w:rPr>
                  <w:noProof/>
                  <w:lang w:val="en-US"/>
                </w:rPr>
                <w:t xml:space="preserve">Motta, M., &amp; Polo, M. (2003). Leniency programs and cartel prosecution. </w:t>
              </w:r>
              <w:r w:rsidRPr="00947AE4">
                <w:rPr>
                  <w:i/>
                  <w:iCs/>
                  <w:noProof/>
                  <w:lang w:val="en-US"/>
                </w:rPr>
                <w:t>International Journal of Industrial Organization, 21</w:t>
              </w:r>
              <w:r w:rsidRPr="00947AE4">
                <w:rPr>
                  <w:noProof/>
                  <w:lang w:val="en-US"/>
                </w:rPr>
                <w:t>(3), 347-379.</w:t>
              </w:r>
            </w:p>
            <w:p w14:paraId="4BBCBF7F" w14:textId="77777777" w:rsidR="00FB693D" w:rsidRDefault="00FB693D" w:rsidP="00FB693D">
              <w:pPr>
                <w:pStyle w:val="Bibliography"/>
                <w:ind w:left="720" w:hanging="720"/>
                <w:rPr>
                  <w:noProof/>
                </w:rPr>
              </w:pPr>
              <w:r w:rsidRPr="00947AE4">
                <w:rPr>
                  <w:noProof/>
                  <w:lang w:val="en-US"/>
                </w:rPr>
                <w:t xml:space="preserve">Rotemberg, J. J., &amp; Saloner, G. (1986). A supergame-theoretic model of price wars during booms. </w:t>
              </w:r>
              <w:r>
                <w:rPr>
                  <w:i/>
                  <w:iCs/>
                  <w:noProof/>
                </w:rPr>
                <w:t>The American Economic Review</w:t>
              </w:r>
              <w:r>
                <w:rPr>
                  <w:noProof/>
                </w:rPr>
                <w:t>, 390-407.</w:t>
              </w:r>
            </w:p>
            <w:p w14:paraId="230B4EB8" w14:textId="77777777" w:rsidR="00BE08CB" w:rsidRDefault="002F606D" w:rsidP="00FB693D">
              <w:r>
                <w:rPr>
                  <w:b/>
                  <w:bCs/>
                </w:rPr>
                <w:fldChar w:fldCharType="end"/>
              </w:r>
            </w:p>
          </w:sdtContent>
        </w:sdt>
      </w:sdtContent>
    </w:sdt>
    <w:p w14:paraId="03D7ABAF" w14:textId="77777777" w:rsidR="00FD4F65" w:rsidRDefault="00FD4F65">
      <w:pPr>
        <w:rPr>
          <w:rFonts w:eastAsiaTheme="minorEastAsia"/>
          <w:sz w:val="24"/>
          <w:szCs w:val="24"/>
        </w:rPr>
      </w:pPr>
    </w:p>
    <w:p w14:paraId="03E20CF4" w14:textId="77777777" w:rsidR="00E25F96" w:rsidRDefault="00E25F96">
      <w:pPr>
        <w:rPr>
          <w:rFonts w:eastAsiaTheme="minorEastAsia"/>
          <w:sz w:val="24"/>
          <w:szCs w:val="24"/>
        </w:rPr>
      </w:pPr>
    </w:p>
    <w:p w14:paraId="12179ED9" w14:textId="77777777" w:rsidR="00E25F96" w:rsidRDefault="00E25F96">
      <w:pPr>
        <w:rPr>
          <w:rFonts w:eastAsiaTheme="minorEastAsia"/>
          <w:sz w:val="24"/>
          <w:szCs w:val="24"/>
        </w:rPr>
      </w:pPr>
    </w:p>
    <w:p w14:paraId="2F3592C5" w14:textId="77777777" w:rsidR="00CA0979" w:rsidRDefault="00CA0979">
      <w:pPr>
        <w:rPr>
          <w:rFonts w:eastAsiaTheme="minorEastAsia"/>
          <w:sz w:val="24"/>
          <w:szCs w:val="24"/>
        </w:rPr>
      </w:pPr>
    </w:p>
    <w:p w14:paraId="354C624A" w14:textId="77777777" w:rsidR="00D158CC" w:rsidRPr="006D528A" w:rsidRDefault="00D158CC" w:rsidP="00453477">
      <w:pPr>
        <w:spacing w:before="0" w:line="259" w:lineRule="auto"/>
        <w:jc w:val="left"/>
        <w:rPr>
          <w:rFonts w:eastAsiaTheme="minorEastAsia"/>
          <w:sz w:val="24"/>
          <w:szCs w:val="24"/>
        </w:rPr>
      </w:pPr>
    </w:p>
    <w:sectPr w:rsidR="00D158CC" w:rsidRPr="006D528A" w:rsidSect="00920E55">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C27D17" w14:textId="77777777" w:rsidR="00E8152C" w:rsidRDefault="00E8152C" w:rsidP="00D97D4E">
      <w:pPr>
        <w:spacing w:before="0" w:after="0" w:line="240" w:lineRule="auto"/>
      </w:pPr>
      <w:r>
        <w:separator/>
      </w:r>
    </w:p>
  </w:endnote>
  <w:endnote w:type="continuationSeparator" w:id="0">
    <w:p w14:paraId="488A64C0" w14:textId="77777777" w:rsidR="00E8152C" w:rsidRDefault="00E8152C" w:rsidP="00D97D4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347746"/>
      <w:docPartObj>
        <w:docPartGallery w:val="Page Numbers (Bottom of Page)"/>
        <w:docPartUnique/>
      </w:docPartObj>
    </w:sdtPr>
    <w:sdtEndPr/>
    <w:sdtContent>
      <w:p w14:paraId="23D913AA" w14:textId="16EE865E" w:rsidR="00A65AEF" w:rsidRDefault="00A65AEF">
        <w:pPr>
          <w:pStyle w:val="Footer"/>
          <w:jc w:val="center"/>
        </w:pPr>
        <w:r>
          <w:fldChar w:fldCharType="begin"/>
        </w:r>
        <w:r>
          <w:instrText>PAGE   \* MERGEFORMAT</w:instrText>
        </w:r>
        <w:r>
          <w:fldChar w:fldCharType="separate"/>
        </w:r>
        <w:r w:rsidR="00F61195">
          <w:rPr>
            <w:noProof/>
          </w:rPr>
          <w:t>2</w:t>
        </w:r>
        <w:r>
          <w:rPr>
            <w:noProof/>
          </w:rPr>
          <w:fldChar w:fldCharType="end"/>
        </w:r>
      </w:p>
    </w:sdtContent>
  </w:sdt>
  <w:p w14:paraId="59D41D39" w14:textId="77777777" w:rsidR="00A65AEF" w:rsidRDefault="00A65A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80388E" w14:textId="77777777" w:rsidR="00E8152C" w:rsidRDefault="00E8152C" w:rsidP="00D97D4E">
      <w:pPr>
        <w:spacing w:before="0" w:after="0" w:line="240" w:lineRule="auto"/>
      </w:pPr>
      <w:r>
        <w:separator/>
      </w:r>
    </w:p>
  </w:footnote>
  <w:footnote w:type="continuationSeparator" w:id="0">
    <w:p w14:paraId="4FE2CB75" w14:textId="77777777" w:rsidR="00E8152C" w:rsidRDefault="00E8152C" w:rsidP="00D97D4E">
      <w:pPr>
        <w:spacing w:before="0" w:after="0" w:line="240" w:lineRule="auto"/>
      </w:pPr>
      <w:r>
        <w:continuationSeparator/>
      </w:r>
    </w:p>
  </w:footnote>
  <w:footnote w:id="1">
    <w:p w14:paraId="505A191A" w14:textId="77777777" w:rsidR="00A65AEF" w:rsidRPr="00947AE4" w:rsidRDefault="00A65AEF">
      <w:pPr>
        <w:pStyle w:val="FootnoteText"/>
      </w:pPr>
      <w:r>
        <w:rPr>
          <w:rStyle w:val="FootnoteReference"/>
        </w:rPr>
        <w:footnoteRef/>
      </w:r>
      <w:r>
        <w:t xml:space="preserve"> </w:t>
      </w:r>
      <w:r w:rsidRPr="00947AE4">
        <w:t xml:space="preserve">Namelijk op </w:t>
      </w:r>
      <m:oMath>
        <m:r>
          <w:rPr>
            <w:rFonts w:ascii="Cambria Math" w:hAnsi="Cambria Math"/>
            <w:sz w:val="24"/>
            <w:szCs w:val="24"/>
          </w:rPr>
          <m:t xml:space="preserve">t= </m:t>
        </m:r>
        <m:f>
          <m:fPr>
            <m:ctrlPr>
              <w:rPr>
                <w:rFonts w:ascii="Cambria Math" w:hAnsi="Cambria Math"/>
                <w:i/>
                <w:sz w:val="24"/>
                <w:szCs w:val="24"/>
              </w:rPr>
            </m:ctrlPr>
          </m:fPr>
          <m:num>
            <m:r>
              <m:rPr>
                <m:sty m:val="p"/>
              </m:rPr>
              <w:rPr>
                <w:rFonts w:ascii="Cambria Math" w:hAnsi="Cambria Math"/>
                <w:sz w:val="24"/>
                <w:szCs w:val="24"/>
              </w:rPr>
              <m:t>ln⁡(</m:t>
            </m:r>
            <m:f>
              <m:fPr>
                <m:type m:val="lin"/>
                <m:ctrlPr>
                  <w:rPr>
                    <w:rFonts w:ascii="Cambria Math" w:hAnsi="Cambria Math"/>
                    <w:i/>
                    <w:sz w:val="24"/>
                    <w:szCs w:val="24"/>
                  </w:rPr>
                </m:ctrlPr>
              </m:fPr>
              <m:num>
                <m:r>
                  <w:rPr>
                    <w:rFonts w:ascii="Cambria Math"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π</m:t>
                    </m:r>
                  </m:e>
                  <m:sup>
                    <m:r>
                      <w:rPr>
                        <w:rFonts w:ascii="Cambria Math" w:eastAsiaTheme="minorEastAsia" w:hAnsi="Cambria Math"/>
                        <w:sz w:val="24"/>
                        <w:szCs w:val="24"/>
                      </w:rPr>
                      <m:t>duo</m:t>
                    </m:r>
                  </m:sup>
                </m:sSup>
              </m:num>
              <m:den>
                <m:r>
                  <w:rPr>
                    <w:rFonts w:ascii="Cambria Math"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π</m:t>
                    </m:r>
                  </m:e>
                  <m:sup>
                    <m:r>
                      <w:rPr>
                        <w:rFonts w:ascii="Cambria Math" w:eastAsiaTheme="minorEastAsia" w:hAnsi="Cambria Math"/>
                        <w:sz w:val="24"/>
                        <w:szCs w:val="24"/>
                      </w:rPr>
                      <m:t>duo</m:t>
                    </m:r>
                  </m:sup>
                </m:sSup>
                <m:r>
                  <w:rPr>
                    <w:rFonts w:ascii="Cambria Math" w:hAnsi="Cambria Math"/>
                    <w:sz w:val="24"/>
                    <w:szCs w:val="24"/>
                  </w:rPr>
                  <m:t>-r∙</m:t>
                </m:r>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x</m:t>
                    </m:r>
                  </m:sub>
                </m:sSub>
                <m:r>
                  <w:rPr>
                    <w:rFonts w:ascii="Cambria Math" w:hAnsi="Cambria Math"/>
                    <w:sz w:val="24"/>
                    <w:szCs w:val="24"/>
                  </w:rPr>
                  <m:t>))</m:t>
                </m:r>
              </m:den>
            </m:f>
          </m:num>
          <m:den>
            <m:r>
              <m:rPr>
                <m:sty m:val="p"/>
              </m:rPr>
              <w:rPr>
                <w:rFonts w:ascii="Cambria Math" w:hAnsi="Cambria Math"/>
                <w:sz w:val="24"/>
                <w:szCs w:val="24"/>
              </w:rPr>
              <m:t>ln⁡</m:t>
            </m:r>
            <m:r>
              <w:rPr>
                <w:rFonts w:ascii="Cambria Math" w:hAnsi="Cambria Math"/>
                <w:sz w:val="24"/>
                <w:szCs w:val="24"/>
              </w:rPr>
              <m:t>(1+r)</m:t>
            </m:r>
          </m:den>
        </m:f>
      </m:oMath>
      <w:r>
        <w:rPr>
          <w:rFonts w:eastAsiaTheme="minorEastAsia"/>
          <w:sz w:val="24"/>
          <w:szCs w:val="24"/>
        </w:rPr>
        <w:t>.</w:t>
      </w:r>
      <w:r>
        <w:rPr>
          <w:rFonts w:eastAsiaTheme="minorEastAsia"/>
        </w:rPr>
        <w:t xml:space="preserve"> Elke periode ontvangt een bedrijf rente over zijn reserve, en gaat er een bedrag ter grootte van de duopolieverliezen af. </w:t>
      </w:r>
      <m:oMath>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x</m:t>
            </m:r>
          </m:sub>
        </m:sSub>
      </m:oMath>
      <w:r>
        <w:rPr>
          <w:rFonts w:eastAsiaTheme="minorEastAsia"/>
          <w:sz w:val="24"/>
          <w:szCs w:val="24"/>
        </w:rPr>
        <w:t xml:space="preserve"> </w:t>
      </w:r>
      <w:r>
        <w:rPr>
          <w:rFonts w:eastAsiaTheme="minorEastAsia"/>
        </w:rPr>
        <w:t xml:space="preserve">staat voor de reserve van een bedrijf. Dit lijkt op een annuïteit; door de formule van een annuïteit om te schrijven en te vervangen door de variabelen van de relevante situatie, wordt deze formule gevonden (Berk &amp; DeMarzo, 2014). </w:t>
      </w:r>
    </w:p>
  </w:footnote>
  <w:footnote w:id="2">
    <w:p w14:paraId="3A6A14FB" w14:textId="11D42A2F" w:rsidR="00A65AEF" w:rsidRDefault="00A65AEF">
      <w:pPr>
        <w:pStyle w:val="FootnoteText"/>
      </w:pPr>
      <w:r>
        <w:rPr>
          <w:rStyle w:val="FootnoteReference"/>
        </w:rPr>
        <w:footnoteRef/>
      </w:r>
      <w:r>
        <w:t xml:space="preserve"> Ook deze formule volgt uit het anders invullen van een formule die betrekking heeft op annuïteiten. Zie hiervoor wederom Berk &amp; DeMarzo (2014).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44781D"/>
    <w:multiLevelType w:val="hybridMultilevel"/>
    <w:tmpl w:val="18B40B3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9B6"/>
    <w:rsid w:val="00006180"/>
    <w:rsid w:val="0001261B"/>
    <w:rsid w:val="00012B9D"/>
    <w:rsid w:val="0001614E"/>
    <w:rsid w:val="0002119C"/>
    <w:rsid w:val="00033841"/>
    <w:rsid w:val="00035D70"/>
    <w:rsid w:val="00050A18"/>
    <w:rsid w:val="00050E07"/>
    <w:rsid w:val="00052EB7"/>
    <w:rsid w:val="000542A6"/>
    <w:rsid w:val="00073806"/>
    <w:rsid w:val="000738B8"/>
    <w:rsid w:val="000837E3"/>
    <w:rsid w:val="00086340"/>
    <w:rsid w:val="00093948"/>
    <w:rsid w:val="000B7801"/>
    <w:rsid w:val="000D3134"/>
    <w:rsid w:val="000D4307"/>
    <w:rsid w:val="000D4D72"/>
    <w:rsid w:val="000E5BE1"/>
    <w:rsid w:val="000F05D6"/>
    <w:rsid w:val="001002F2"/>
    <w:rsid w:val="00101A85"/>
    <w:rsid w:val="00102DBF"/>
    <w:rsid w:val="001155F5"/>
    <w:rsid w:val="001158AE"/>
    <w:rsid w:val="00121611"/>
    <w:rsid w:val="00125226"/>
    <w:rsid w:val="001253D9"/>
    <w:rsid w:val="0012657A"/>
    <w:rsid w:val="00131E29"/>
    <w:rsid w:val="00136294"/>
    <w:rsid w:val="00137FFB"/>
    <w:rsid w:val="001444B4"/>
    <w:rsid w:val="0016581D"/>
    <w:rsid w:val="0017365C"/>
    <w:rsid w:val="00183484"/>
    <w:rsid w:val="001940C3"/>
    <w:rsid w:val="00196CAE"/>
    <w:rsid w:val="001A0648"/>
    <w:rsid w:val="001B2514"/>
    <w:rsid w:val="001C44C7"/>
    <w:rsid w:val="001C53B2"/>
    <w:rsid w:val="001C62B8"/>
    <w:rsid w:val="001C66C1"/>
    <w:rsid w:val="001C6E9D"/>
    <w:rsid w:val="001D56C8"/>
    <w:rsid w:val="001D5F9B"/>
    <w:rsid w:val="001D67B0"/>
    <w:rsid w:val="001D78EE"/>
    <w:rsid w:val="001E6671"/>
    <w:rsid w:val="001F4D6D"/>
    <w:rsid w:val="001F56BF"/>
    <w:rsid w:val="00217844"/>
    <w:rsid w:val="002212ED"/>
    <w:rsid w:val="0024574C"/>
    <w:rsid w:val="00264291"/>
    <w:rsid w:val="00265DD3"/>
    <w:rsid w:val="00271E8F"/>
    <w:rsid w:val="00272893"/>
    <w:rsid w:val="00276095"/>
    <w:rsid w:val="00277BE0"/>
    <w:rsid w:val="002804CA"/>
    <w:rsid w:val="0028109A"/>
    <w:rsid w:val="00283A22"/>
    <w:rsid w:val="00293F8E"/>
    <w:rsid w:val="002B1E2B"/>
    <w:rsid w:val="002B7EC6"/>
    <w:rsid w:val="002E1280"/>
    <w:rsid w:val="002E73DE"/>
    <w:rsid w:val="002F2F75"/>
    <w:rsid w:val="002F5FC4"/>
    <w:rsid w:val="002F606D"/>
    <w:rsid w:val="002F63D4"/>
    <w:rsid w:val="002F6BA6"/>
    <w:rsid w:val="00307345"/>
    <w:rsid w:val="00307D58"/>
    <w:rsid w:val="00310361"/>
    <w:rsid w:val="0031687E"/>
    <w:rsid w:val="0033585C"/>
    <w:rsid w:val="00337AED"/>
    <w:rsid w:val="00340DAC"/>
    <w:rsid w:val="0034416C"/>
    <w:rsid w:val="0035311A"/>
    <w:rsid w:val="003573FC"/>
    <w:rsid w:val="00372963"/>
    <w:rsid w:val="00381CAF"/>
    <w:rsid w:val="003874F4"/>
    <w:rsid w:val="0039079F"/>
    <w:rsid w:val="003916CB"/>
    <w:rsid w:val="00395AAF"/>
    <w:rsid w:val="003A05B9"/>
    <w:rsid w:val="003A0C2E"/>
    <w:rsid w:val="003A2221"/>
    <w:rsid w:val="003A5154"/>
    <w:rsid w:val="003B14A9"/>
    <w:rsid w:val="003B4F54"/>
    <w:rsid w:val="003D2DD1"/>
    <w:rsid w:val="003E5E5A"/>
    <w:rsid w:val="00403B42"/>
    <w:rsid w:val="00406EBD"/>
    <w:rsid w:val="004145D4"/>
    <w:rsid w:val="004146C2"/>
    <w:rsid w:val="00426979"/>
    <w:rsid w:val="00443040"/>
    <w:rsid w:val="00443104"/>
    <w:rsid w:val="004469F6"/>
    <w:rsid w:val="00452636"/>
    <w:rsid w:val="00453477"/>
    <w:rsid w:val="00453DC6"/>
    <w:rsid w:val="0047114B"/>
    <w:rsid w:val="00475ADD"/>
    <w:rsid w:val="00483407"/>
    <w:rsid w:val="00484AEB"/>
    <w:rsid w:val="0048648B"/>
    <w:rsid w:val="004866B3"/>
    <w:rsid w:val="00490DB8"/>
    <w:rsid w:val="004A4365"/>
    <w:rsid w:val="004A4E0C"/>
    <w:rsid w:val="004A68BF"/>
    <w:rsid w:val="004B029C"/>
    <w:rsid w:val="004B1D1D"/>
    <w:rsid w:val="004B3AE4"/>
    <w:rsid w:val="004C3BF0"/>
    <w:rsid w:val="004C6D0A"/>
    <w:rsid w:val="004C6E81"/>
    <w:rsid w:val="004D1A62"/>
    <w:rsid w:val="004D1E3E"/>
    <w:rsid w:val="004D47AB"/>
    <w:rsid w:val="004E07AA"/>
    <w:rsid w:val="004E3D6E"/>
    <w:rsid w:val="004F3798"/>
    <w:rsid w:val="00502D3E"/>
    <w:rsid w:val="00531886"/>
    <w:rsid w:val="00536583"/>
    <w:rsid w:val="00540BA1"/>
    <w:rsid w:val="00540CAF"/>
    <w:rsid w:val="00546664"/>
    <w:rsid w:val="00555099"/>
    <w:rsid w:val="00555CFF"/>
    <w:rsid w:val="00563630"/>
    <w:rsid w:val="00566F4D"/>
    <w:rsid w:val="00567C53"/>
    <w:rsid w:val="005742A3"/>
    <w:rsid w:val="0058226F"/>
    <w:rsid w:val="00585FDE"/>
    <w:rsid w:val="00592541"/>
    <w:rsid w:val="005948F8"/>
    <w:rsid w:val="005A2405"/>
    <w:rsid w:val="005B7AF8"/>
    <w:rsid w:val="005D43B6"/>
    <w:rsid w:val="005E553F"/>
    <w:rsid w:val="005F353B"/>
    <w:rsid w:val="005F656D"/>
    <w:rsid w:val="006066A2"/>
    <w:rsid w:val="006113AA"/>
    <w:rsid w:val="006133C1"/>
    <w:rsid w:val="00616445"/>
    <w:rsid w:val="00631D25"/>
    <w:rsid w:val="006364F8"/>
    <w:rsid w:val="0064079B"/>
    <w:rsid w:val="006423C6"/>
    <w:rsid w:val="00647044"/>
    <w:rsid w:val="00656866"/>
    <w:rsid w:val="00661C5A"/>
    <w:rsid w:val="00662D12"/>
    <w:rsid w:val="0067427E"/>
    <w:rsid w:val="00675F2B"/>
    <w:rsid w:val="0068243F"/>
    <w:rsid w:val="0068468C"/>
    <w:rsid w:val="006A3504"/>
    <w:rsid w:val="006A3B43"/>
    <w:rsid w:val="006A5AA5"/>
    <w:rsid w:val="006A6EB8"/>
    <w:rsid w:val="006D0D30"/>
    <w:rsid w:val="006D528A"/>
    <w:rsid w:val="006E5CE7"/>
    <w:rsid w:val="006F65E3"/>
    <w:rsid w:val="00704211"/>
    <w:rsid w:val="00705C8C"/>
    <w:rsid w:val="00711009"/>
    <w:rsid w:val="007211E7"/>
    <w:rsid w:val="00721AF6"/>
    <w:rsid w:val="00721C83"/>
    <w:rsid w:val="007250A4"/>
    <w:rsid w:val="007250C3"/>
    <w:rsid w:val="007318E8"/>
    <w:rsid w:val="007326C0"/>
    <w:rsid w:val="00733587"/>
    <w:rsid w:val="007348BA"/>
    <w:rsid w:val="00736E16"/>
    <w:rsid w:val="00740D15"/>
    <w:rsid w:val="007551C1"/>
    <w:rsid w:val="00776A44"/>
    <w:rsid w:val="007777DA"/>
    <w:rsid w:val="0077784E"/>
    <w:rsid w:val="00781CC6"/>
    <w:rsid w:val="00790C74"/>
    <w:rsid w:val="007948CB"/>
    <w:rsid w:val="007967AB"/>
    <w:rsid w:val="00796A46"/>
    <w:rsid w:val="00796AEE"/>
    <w:rsid w:val="00797B62"/>
    <w:rsid w:val="007A0BA2"/>
    <w:rsid w:val="007A1117"/>
    <w:rsid w:val="007A1AD3"/>
    <w:rsid w:val="007A26CC"/>
    <w:rsid w:val="007A2F04"/>
    <w:rsid w:val="007B4B8D"/>
    <w:rsid w:val="007B5014"/>
    <w:rsid w:val="007C32A4"/>
    <w:rsid w:val="007C5241"/>
    <w:rsid w:val="007D1C04"/>
    <w:rsid w:val="007D5C3C"/>
    <w:rsid w:val="007D689C"/>
    <w:rsid w:val="007D6BF1"/>
    <w:rsid w:val="007E099C"/>
    <w:rsid w:val="007E5A13"/>
    <w:rsid w:val="007E5EFE"/>
    <w:rsid w:val="007F47F4"/>
    <w:rsid w:val="00801E14"/>
    <w:rsid w:val="008157E1"/>
    <w:rsid w:val="0081602A"/>
    <w:rsid w:val="008231CE"/>
    <w:rsid w:val="00823D97"/>
    <w:rsid w:val="00826208"/>
    <w:rsid w:val="00835F09"/>
    <w:rsid w:val="008500D7"/>
    <w:rsid w:val="00853492"/>
    <w:rsid w:val="00857E17"/>
    <w:rsid w:val="0086194F"/>
    <w:rsid w:val="008626AC"/>
    <w:rsid w:val="00866281"/>
    <w:rsid w:val="0086727D"/>
    <w:rsid w:val="008712D8"/>
    <w:rsid w:val="00874D4C"/>
    <w:rsid w:val="00882A0F"/>
    <w:rsid w:val="008910CB"/>
    <w:rsid w:val="00897638"/>
    <w:rsid w:val="008A392A"/>
    <w:rsid w:val="008A433B"/>
    <w:rsid w:val="008B4127"/>
    <w:rsid w:val="008B6255"/>
    <w:rsid w:val="008C3E3E"/>
    <w:rsid w:val="008E26DD"/>
    <w:rsid w:val="008E2E65"/>
    <w:rsid w:val="008F3817"/>
    <w:rsid w:val="00905C9E"/>
    <w:rsid w:val="0090634B"/>
    <w:rsid w:val="00920E55"/>
    <w:rsid w:val="00922C69"/>
    <w:rsid w:val="009234E1"/>
    <w:rsid w:val="009358D3"/>
    <w:rsid w:val="00941309"/>
    <w:rsid w:val="009451FF"/>
    <w:rsid w:val="00947AE4"/>
    <w:rsid w:val="00950D07"/>
    <w:rsid w:val="00953969"/>
    <w:rsid w:val="00956027"/>
    <w:rsid w:val="00960CD2"/>
    <w:rsid w:val="00964CAE"/>
    <w:rsid w:val="00965FD8"/>
    <w:rsid w:val="009722DE"/>
    <w:rsid w:val="009A5D66"/>
    <w:rsid w:val="009B745E"/>
    <w:rsid w:val="009C4C93"/>
    <w:rsid w:val="009C4EC9"/>
    <w:rsid w:val="009C64BE"/>
    <w:rsid w:val="009D5D2E"/>
    <w:rsid w:val="009D64AB"/>
    <w:rsid w:val="009D7F43"/>
    <w:rsid w:val="009E6D67"/>
    <w:rsid w:val="009E7BA1"/>
    <w:rsid w:val="009F11D3"/>
    <w:rsid w:val="009F79C7"/>
    <w:rsid w:val="00A01195"/>
    <w:rsid w:val="00A023F7"/>
    <w:rsid w:val="00A13C09"/>
    <w:rsid w:val="00A2101D"/>
    <w:rsid w:val="00A21FBD"/>
    <w:rsid w:val="00A24C51"/>
    <w:rsid w:val="00A250F6"/>
    <w:rsid w:val="00A270C9"/>
    <w:rsid w:val="00A276DA"/>
    <w:rsid w:val="00A32644"/>
    <w:rsid w:val="00A328D7"/>
    <w:rsid w:val="00A35EBD"/>
    <w:rsid w:val="00A360D4"/>
    <w:rsid w:val="00A36604"/>
    <w:rsid w:val="00A50A46"/>
    <w:rsid w:val="00A57D36"/>
    <w:rsid w:val="00A62B9F"/>
    <w:rsid w:val="00A6343D"/>
    <w:rsid w:val="00A647E1"/>
    <w:rsid w:val="00A65AEF"/>
    <w:rsid w:val="00A743B2"/>
    <w:rsid w:val="00A80C55"/>
    <w:rsid w:val="00A835F5"/>
    <w:rsid w:val="00A84B14"/>
    <w:rsid w:val="00A97EF0"/>
    <w:rsid w:val="00AA2255"/>
    <w:rsid w:val="00AB18E1"/>
    <w:rsid w:val="00AC5F77"/>
    <w:rsid w:val="00AD16E4"/>
    <w:rsid w:val="00AD1769"/>
    <w:rsid w:val="00AE07AA"/>
    <w:rsid w:val="00AE1A58"/>
    <w:rsid w:val="00AE3697"/>
    <w:rsid w:val="00B04349"/>
    <w:rsid w:val="00B10A4F"/>
    <w:rsid w:val="00B114E8"/>
    <w:rsid w:val="00B1230E"/>
    <w:rsid w:val="00B14B92"/>
    <w:rsid w:val="00B14DE6"/>
    <w:rsid w:val="00B15880"/>
    <w:rsid w:val="00B2491E"/>
    <w:rsid w:val="00B25801"/>
    <w:rsid w:val="00B27133"/>
    <w:rsid w:val="00B34C44"/>
    <w:rsid w:val="00B40FA2"/>
    <w:rsid w:val="00B50442"/>
    <w:rsid w:val="00B51DCD"/>
    <w:rsid w:val="00B77307"/>
    <w:rsid w:val="00B77BA2"/>
    <w:rsid w:val="00B8325B"/>
    <w:rsid w:val="00B8330E"/>
    <w:rsid w:val="00B839B9"/>
    <w:rsid w:val="00B94941"/>
    <w:rsid w:val="00B95395"/>
    <w:rsid w:val="00B95D30"/>
    <w:rsid w:val="00BA3575"/>
    <w:rsid w:val="00BA4931"/>
    <w:rsid w:val="00BB1AAC"/>
    <w:rsid w:val="00BB5FB7"/>
    <w:rsid w:val="00BC1559"/>
    <w:rsid w:val="00BC7EF4"/>
    <w:rsid w:val="00BD415B"/>
    <w:rsid w:val="00BE08CB"/>
    <w:rsid w:val="00BE28DA"/>
    <w:rsid w:val="00BE4D77"/>
    <w:rsid w:val="00BE6712"/>
    <w:rsid w:val="00C01F9D"/>
    <w:rsid w:val="00C04A62"/>
    <w:rsid w:val="00C04F7B"/>
    <w:rsid w:val="00C14F2B"/>
    <w:rsid w:val="00C25F84"/>
    <w:rsid w:val="00C305D0"/>
    <w:rsid w:val="00C31C1A"/>
    <w:rsid w:val="00C3658B"/>
    <w:rsid w:val="00C47226"/>
    <w:rsid w:val="00C50BDB"/>
    <w:rsid w:val="00C64A8B"/>
    <w:rsid w:val="00C714E2"/>
    <w:rsid w:val="00C7262D"/>
    <w:rsid w:val="00C75C37"/>
    <w:rsid w:val="00C81BF9"/>
    <w:rsid w:val="00C82CC9"/>
    <w:rsid w:val="00C84075"/>
    <w:rsid w:val="00C8448A"/>
    <w:rsid w:val="00C9488C"/>
    <w:rsid w:val="00CA0979"/>
    <w:rsid w:val="00CA183C"/>
    <w:rsid w:val="00CA2ADB"/>
    <w:rsid w:val="00CA32B4"/>
    <w:rsid w:val="00CB2177"/>
    <w:rsid w:val="00CB5C40"/>
    <w:rsid w:val="00CC07C0"/>
    <w:rsid w:val="00CC0B85"/>
    <w:rsid w:val="00CC141A"/>
    <w:rsid w:val="00CC16AF"/>
    <w:rsid w:val="00CC5D5F"/>
    <w:rsid w:val="00CC77B0"/>
    <w:rsid w:val="00CE2482"/>
    <w:rsid w:val="00CE5234"/>
    <w:rsid w:val="00CF0D7D"/>
    <w:rsid w:val="00CF45CE"/>
    <w:rsid w:val="00D02E4B"/>
    <w:rsid w:val="00D03FCD"/>
    <w:rsid w:val="00D129B6"/>
    <w:rsid w:val="00D158CC"/>
    <w:rsid w:val="00D16B95"/>
    <w:rsid w:val="00D23051"/>
    <w:rsid w:val="00D30AA5"/>
    <w:rsid w:val="00D34B86"/>
    <w:rsid w:val="00D44336"/>
    <w:rsid w:val="00D45C55"/>
    <w:rsid w:val="00D54444"/>
    <w:rsid w:val="00D551D2"/>
    <w:rsid w:val="00D5723B"/>
    <w:rsid w:val="00D57C99"/>
    <w:rsid w:val="00D60783"/>
    <w:rsid w:val="00D655D0"/>
    <w:rsid w:val="00D716C5"/>
    <w:rsid w:val="00D73DCA"/>
    <w:rsid w:val="00D8462F"/>
    <w:rsid w:val="00D8710A"/>
    <w:rsid w:val="00D97D4E"/>
    <w:rsid w:val="00DB320C"/>
    <w:rsid w:val="00DB3667"/>
    <w:rsid w:val="00DB439E"/>
    <w:rsid w:val="00DB75DC"/>
    <w:rsid w:val="00DC3CB9"/>
    <w:rsid w:val="00DD3749"/>
    <w:rsid w:val="00DE4D42"/>
    <w:rsid w:val="00DE4EDF"/>
    <w:rsid w:val="00E01EAA"/>
    <w:rsid w:val="00E039AE"/>
    <w:rsid w:val="00E0772E"/>
    <w:rsid w:val="00E13596"/>
    <w:rsid w:val="00E15658"/>
    <w:rsid w:val="00E25F96"/>
    <w:rsid w:val="00E3271E"/>
    <w:rsid w:val="00E3721C"/>
    <w:rsid w:val="00E402FB"/>
    <w:rsid w:val="00E414C6"/>
    <w:rsid w:val="00E456DB"/>
    <w:rsid w:val="00E56C68"/>
    <w:rsid w:val="00E62C30"/>
    <w:rsid w:val="00E64178"/>
    <w:rsid w:val="00E72412"/>
    <w:rsid w:val="00E8152C"/>
    <w:rsid w:val="00E8695E"/>
    <w:rsid w:val="00E90873"/>
    <w:rsid w:val="00E914CF"/>
    <w:rsid w:val="00EA2786"/>
    <w:rsid w:val="00EA514D"/>
    <w:rsid w:val="00EA6F0A"/>
    <w:rsid w:val="00EB18E9"/>
    <w:rsid w:val="00EC0AD5"/>
    <w:rsid w:val="00EE1FA0"/>
    <w:rsid w:val="00EE21AF"/>
    <w:rsid w:val="00EF0EEC"/>
    <w:rsid w:val="00EF117F"/>
    <w:rsid w:val="00EF53C4"/>
    <w:rsid w:val="00F0049C"/>
    <w:rsid w:val="00F06F83"/>
    <w:rsid w:val="00F225F8"/>
    <w:rsid w:val="00F23104"/>
    <w:rsid w:val="00F23725"/>
    <w:rsid w:val="00F24DA5"/>
    <w:rsid w:val="00F25315"/>
    <w:rsid w:val="00F305AF"/>
    <w:rsid w:val="00F3516C"/>
    <w:rsid w:val="00F37CDB"/>
    <w:rsid w:val="00F4698D"/>
    <w:rsid w:val="00F5040C"/>
    <w:rsid w:val="00F520C2"/>
    <w:rsid w:val="00F536FB"/>
    <w:rsid w:val="00F56909"/>
    <w:rsid w:val="00F61195"/>
    <w:rsid w:val="00F70FC5"/>
    <w:rsid w:val="00F72D1B"/>
    <w:rsid w:val="00F8144F"/>
    <w:rsid w:val="00F90F50"/>
    <w:rsid w:val="00FB66D9"/>
    <w:rsid w:val="00FB693D"/>
    <w:rsid w:val="00FC1604"/>
    <w:rsid w:val="00FC6E70"/>
    <w:rsid w:val="00FC6EB4"/>
    <w:rsid w:val="00FD3D5B"/>
    <w:rsid w:val="00FD3F83"/>
    <w:rsid w:val="00FD4F65"/>
    <w:rsid w:val="00FE5F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D691A"/>
  <w15:docId w15:val="{5D929C0B-0B7E-44D2-B556-A69198700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Scriptie"/>
    <w:qFormat/>
    <w:rsid w:val="007A2F04"/>
    <w:pPr>
      <w:spacing w:before="120" w:line="360" w:lineRule="auto"/>
      <w:jc w:val="both"/>
    </w:pPr>
    <w:rPr>
      <w:rFonts w:ascii="Arial" w:hAnsi="Arial"/>
    </w:rPr>
  </w:style>
  <w:style w:type="paragraph" w:styleId="Heading1">
    <w:name w:val="heading 1"/>
    <w:basedOn w:val="Normal"/>
    <w:next w:val="Normal"/>
    <w:link w:val="Heading1Char"/>
    <w:uiPriority w:val="9"/>
    <w:qFormat/>
    <w:rsid w:val="00BE08CB"/>
    <w:pPr>
      <w:keepNext/>
      <w:keepLines/>
      <w:spacing w:before="240" w:after="0" w:line="259" w:lineRule="auto"/>
      <w:jc w:val="left"/>
      <w:outlineLvl w:val="0"/>
    </w:pPr>
    <w:rPr>
      <w:rFonts w:asciiTheme="majorHAnsi" w:eastAsiaTheme="majorEastAsia" w:hAnsiTheme="majorHAnsi" w:cstheme="majorBidi"/>
      <w:color w:val="2E74B5" w:themeColor="accent1" w:themeShade="BF"/>
      <w:sz w:val="32"/>
      <w:szCs w:val="32"/>
      <w:lang w:eastAsia="nl-NL"/>
    </w:rPr>
  </w:style>
  <w:style w:type="paragraph" w:styleId="Heading2">
    <w:name w:val="heading 2"/>
    <w:basedOn w:val="Normal"/>
    <w:next w:val="Normal"/>
    <w:link w:val="Heading2Char"/>
    <w:uiPriority w:val="9"/>
    <w:unhideWhenUsed/>
    <w:qFormat/>
    <w:rsid w:val="007A2F0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A2F0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7A2F0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7A2F04"/>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1A85"/>
    <w:rPr>
      <w:color w:val="808080"/>
    </w:rPr>
  </w:style>
  <w:style w:type="paragraph" w:styleId="FootnoteText">
    <w:name w:val="footnote text"/>
    <w:basedOn w:val="Normal"/>
    <w:link w:val="FootnoteTextChar"/>
    <w:uiPriority w:val="99"/>
    <w:semiHidden/>
    <w:unhideWhenUsed/>
    <w:rsid w:val="00D97D4E"/>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D97D4E"/>
    <w:rPr>
      <w:rFonts w:ascii="Arial" w:hAnsi="Arial"/>
      <w:sz w:val="20"/>
      <w:szCs w:val="20"/>
    </w:rPr>
  </w:style>
  <w:style w:type="character" w:styleId="FootnoteReference">
    <w:name w:val="footnote reference"/>
    <w:basedOn w:val="DefaultParagraphFont"/>
    <w:uiPriority w:val="99"/>
    <w:semiHidden/>
    <w:unhideWhenUsed/>
    <w:rsid w:val="00D97D4E"/>
    <w:rPr>
      <w:vertAlign w:val="superscript"/>
    </w:rPr>
  </w:style>
  <w:style w:type="table" w:styleId="TableGrid">
    <w:name w:val="Table Grid"/>
    <w:basedOn w:val="TableNormal"/>
    <w:uiPriority w:val="39"/>
    <w:rsid w:val="001736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364F8"/>
    <w:rPr>
      <w:sz w:val="16"/>
      <w:szCs w:val="16"/>
    </w:rPr>
  </w:style>
  <w:style w:type="paragraph" w:styleId="CommentText">
    <w:name w:val="annotation text"/>
    <w:basedOn w:val="Normal"/>
    <w:link w:val="CommentTextChar"/>
    <w:uiPriority w:val="99"/>
    <w:unhideWhenUsed/>
    <w:rsid w:val="006364F8"/>
    <w:pPr>
      <w:spacing w:line="240" w:lineRule="auto"/>
    </w:pPr>
    <w:rPr>
      <w:sz w:val="20"/>
      <w:szCs w:val="20"/>
    </w:rPr>
  </w:style>
  <w:style w:type="character" w:customStyle="1" w:styleId="CommentTextChar">
    <w:name w:val="Comment Text Char"/>
    <w:basedOn w:val="DefaultParagraphFont"/>
    <w:link w:val="CommentText"/>
    <w:uiPriority w:val="99"/>
    <w:rsid w:val="006364F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364F8"/>
    <w:rPr>
      <w:b/>
      <w:bCs/>
    </w:rPr>
  </w:style>
  <w:style w:type="character" w:customStyle="1" w:styleId="CommentSubjectChar">
    <w:name w:val="Comment Subject Char"/>
    <w:basedOn w:val="CommentTextChar"/>
    <w:link w:val="CommentSubject"/>
    <w:uiPriority w:val="99"/>
    <w:semiHidden/>
    <w:rsid w:val="006364F8"/>
    <w:rPr>
      <w:rFonts w:ascii="Arial" w:hAnsi="Arial"/>
      <w:b/>
      <w:bCs/>
      <w:sz w:val="20"/>
      <w:szCs w:val="20"/>
    </w:rPr>
  </w:style>
  <w:style w:type="paragraph" w:styleId="BalloonText">
    <w:name w:val="Balloon Text"/>
    <w:basedOn w:val="Normal"/>
    <w:link w:val="BalloonTextChar"/>
    <w:uiPriority w:val="99"/>
    <w:semiHidden/>
    <w:unhideWhenUsed/>
    <w:rsid w:val="006364F8"/>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64F8"/>
    <w:rPr>
      <w:rFonts w:ascii="Segoe UI" w:hAnsi="Segoe UI" w:cs="Segoe UI"/>
      <w:sz w:val="18"/>
      <w:szCs w:val="18"/>
    </w:rPr>
  </w:style>
  <w:style w:type="paragraph" w:styleId="Caption">
    <w:name w:val="caption"/>
    <w:basedOn w:val="Normal"/>
    <w:next w:val="Normal"/>
    <w:uiPriority w:val="35"/>
    <w:unhideWhenUsed/>
    <w:qFormat/>
    <w:rsid w:val="006364F8"/>
    <w:pPr>
      <w:spacing w:before="0" w:after="200" w:line="240" w:lineRule="auto"/>
    </w:pPr>
    <w:rPr>
      <w:i/>
      <w:iCs/>
      <w:color w:val="44546A" w:themeColor="text2"/>
      <w:sz w:val="18"/>
      <w:szCs w:val="18"/>
    </w:rPr>
  </w:style>
  <w:style w:type="paragraph" w:styleId="NoSpacing">
    <w:name w:val="No Spacing"/>
    <w:uiPriority w:val="1"/>
    <w:qFormat/>
    <w:rsid w:val="00DD3749"/>
    <w:pPr>
      <w:spacing w:after="0" w:line="240" w:lineRule="auto"/>
      <w:jc w:val="both"/>
    </w:pPr>
    <w:rPr>
      <w:rFonts w:ascii="Arial" w:hAnsi="Arial"/>
    </w:rPr>
  </w:style>
  <w:style w:type="character" w:customStyle="1" w:styleId="Heading2Char">
    <w:name w:val="Heading 2 Char"/>
    <w:basedOn w:val="DefaultParagraphFont"/>
    <w:link w:val="Heading2"/>
    <w:uiPriority w:val="9"/>
    <w:rsid w:val="007A2F0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7A2F04"/>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7A2F04"/>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7A2F04"/>
    <w:rPr>
      <w:rFonts w:asciiTheme="majorHAnsi" w:eastAsiaTheme="majorEastAsia" w:hAnsiTheme="majorHAnsi" w:cstheme="majorBidi"/>
      <w:color w:val="2E74B5" w:themeColor="accent1" w:themeShade="BF"/>
    </w:rPr>
  </w:style>
  <w:style w:type="character" w:customStyle="1" w:styleId="Heading1Char">
    <w:name w:val="Heading 1 Char"/>
    <w:basedOn w:val="DefaultParagraphFont"/>
    <w:link w:val="Heading1"/>
    <w:uiPriority w:val="9"/>
    <w:rsid w:val="00BE08CB"/>
    <w:rPr>
      <w:rFonts w:asciiTheme="majorHAnsi" w:eastAsiaTheme="majorEastAsia" w:hAnsiTheme="majorHAnsi" w:cstheme="majorBidi"/>
      <w:color w:val="2E74B5" w:themeColor="accent1" w:themeShade="BF"/>
      <w:sz w:val="32"/>
      <w:szCs w:val="32"/>
      <w:lang w:eastAsia="nl-NL"/>
    </w:rPr>
  </w:style>
  <w:style w:type="paragraph" w:styleId="Bibliography">
    <w:name w:val="Bibliography"/>
    <w:basedOn w:val="Normal"/>
    <w:next w:val="Normal"/>
    <w:uiPriority w:val="37"/>
    <w:unhideWhenUsed/>
    <w:rsid w:val="00BE08CB"/>
    <w:pPr>
      <w:spacing w:before="0" w:line="259" w:lineRule="auto"/>
      <w:jc w:val="left"/>
    </w:pPr>
    <w:rPr>
      <w:rFonts w:asciiTheme="minorHAnsi" w:hAnsiTheme="minorHAnsi"/>
    </w:rPr>
  </w:style>
  <w:style w:type="paragraph" w:styleId="ListParagraph">
    <w:name w:val="List Paragraph"/>
    <w:basedOn w:val="Normal"/>
    <w:uiPriority w:val="34"/>
    <w:qFormat/>
    <w:rsid w:val="00E25F96"/>
    <w:pPr>
      <w:ind w:left="720"/>
      <w:contextualSpacing/>
    </w:pPr>
  </w:style>
  <w:style w:type="paragraph" w:styleId="TOCHeading">
    <w:name w:val="TOC Heading"/>
    <w:basedOn w:val="Heading1"/>
    <w:next w:val="Normal"/>
    <w:uiPriority w:val="39"/>
    <w:unhideWhenUsed/>
    <w:qFormat/>
    <w:rsid w:val="00920E55"/>
    <w:pPr>
      <w:outlineLvl w:val="9"/>
    </w:pPr>
  </w:style>
  <w:style w:type="paragraph" w:styleId="TOC1">
    <w:name w:val="toc 1"/>
    <w:basedOn w:val="Normal"/>
    <w:next w:val="Normal"/>
    <w:autoRedefine/>
    <w:uiPriority w:val="39"/>
    <w:unhideWhenUsed/>
    <w:rsid w:val="00920E55"/>
    <w:pPr>
      <w:spacing w:after="100"/>
    </w:pPr>
  </w:style>
  <w:style w:type="character" w:styleId="Hyperlink">
    <w:name w:val="Hyperlink"/>
    <w:basedOn w:val="DefaultParagraphFont"/>
    <w:uiPriority w:val="99"/>
    <w:unhideWhenUsed/>
    <w:rsid w:val="00920E55"/>
    <w:rPr>
      <w:color w:val="0563C1" w:themeColor="hyperlink"/>
      <w:u w:val="single"/>
    </w:rPr>
  </w:style>
  <w:style w:type="paragraph" w:styleId="TOC2">
    <w:name w:val="toc 2"/>
    <w:basedOn w:val="Normal"/>
    <w:next w:val="Normal"/>
    <w:autoRedefine/>
    <w:uiPriority w:val="39"/>
    <w:unhideWhenUsed/>
    <w:rsid w:val="00920E55"/>
    <w:pPr>
      <w:spacing w:after="100"/>
      <w:ind w:left="220"/>
    </w:pPr>
  </w:style>
  <w:style w:type="paragraph" w:styleId="Header">
    <w:name w:val="header"/>
    <w:basedOn w:val="Normal"/>
    <w:link w:val="HeaderChar"/>
    <w:uiPriority w:val="99"/>
    <w:unhideWhenUsed/>
    <w:rsid w:val="00920E55"/>
    <w:pPr>
      <w:tabs>
        <w:tab w:val="center" w:pos="4536"/>
        <w:tab w:val="right" w:pos="9072"/>
      </w:tabs>
      <w:spacing w:before="0" w:after="0" w:line="240" w:lineRule="auto"/>
    </w:pPr>
  </w:style>
  <w:style w:type="character" w:customStyle="1" w:styleId="HeaderChar">
    <w:name w:val="Header Char"/>
    <w:basedOn w:val="DefaultParagraphFont"/>
    <w:link w:val="Header"/>
    <w:uiPriority w:val="99"/>
    <w:rsid w:val="00920E55"/>
    <w:rPr>
      <w:rFonts w:ascii="Arial" w:hAnsi="Arial"/>
    </w:rPr>
  </w:style>
  <w:style w:type="paragraph" w:styleId="Footer">
    <w:name w:val="footer"/>
    <w:basedOn w:val="Normal"/>
    <w:link w:val="FooterChar"/>
    <w:uiPriority w:val="99"/>
    <w:unhideWhenUsed/>
    <w:rsid w:val="00920E55"/>
    <w:pPr>
      <w:tabs>
        <w:tab w:val="center" w:pos="4536"/>
        <w:tab w:val="right" w:pos="9072"/>
      </w:tabs>
      <w:spacing w:before="0" w:after="0" w:line="240" w:lineRule="auto"/>
    </w:pPr>
  </w:style>
  <w:style w:type="character" w:customStyle="1" w:styleId="FooterChar">
    <w:name w:val="Footer Char"/>
    <w:basedOn w:val="DefaultParagraphFont"/>
    <w:link w:val="Footer"/>
    <w:uiPriority w:val="99"/>
    <w:rsid w:val="00920E55"/>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71380">
      <w:bodyDiv w:val="1"/>
      <w:marLeft w:val="0"/>
      <w:marRight w:val="0"/>
      <w:marTop w:val="0"/>
      <w:marBottom w:val="0"/>
      <w:divBdr>
        <w:top w:val="none" w:sz="0" w:space="0" w:color="auto"/>
        <w:left w:val="none" w:sz="0" w:space="0" w:color="auto"/>
        <w:bottom w:val="none" w:sz="0" w:space="0" w:color="auto"/>
        <w:right w:val="none" w:sz="0" w:space="0" w:color="auto"/>
      </w:divBdr>
    </w:div>
    <w:div w:id="49770295">
      <w:bodyDiv w:val="1"/>
      <w:marLeft w:val="0"/>
      <w:marRight w:val="0"/>
      <w:marTop w:val="0"/>
      <w:marBottom w:val="0"/>
      <w:divBdr>
        <w:top w:val="none" w:sz="0" w:space="0" w:color="auto"/>
        <w:left w:val="none" w:sz="0" w:space="0" w:color="auto"/>
        <w:bottom w:val="none" w:sz="0" w:space="0" w:color="auto"/>
        <w:right w:val="none" w:sz="0" w:space="0" w:color="auto"/>
      </w:divBdr>
    </w:div>
    <w:div w:id="57242334">
      <w:bodyDiv w:val="1"/>
      <w:marLeft w:val="0"/>
      <w:marRight w:val="0"/>
      <w:marTop w:val="0"/>
      <w:marBottom w:val="0"/>
      <w:divBdr>
        <w:top w:val="none" w:sz="0" w:space="0" w:color="auto"/>
        <w:left w:val="none" w:sz="0" w:space="0" w:color="auto"/>
        <w:bottom w:val="none" w:sz="0" w:space="0" w:color="auto"/>
        <w:right w:val="none" w:sz="0" w:space="0" w:color="auto"/>
      </w:divBdr>
    </w:div>
    <w:div w:id="82075093">
      <w:bodyDiv w:val="1"/>
      <w:marLeft w:val="0"/>
      <w:marRight w:val="0"/>
      <w:marTop w:val="0"/>
      <w:marBottom w:val="0"/>
      <w:divBdr>
        <w:top w:val="none" w:sz="0" w:space="0" w:color="auto"/>
        <w:left w:val="none" w:sz="0" w:space="0" w:color="auto"/>
        <w:bottom w:val="none" w:sz="0" w:space="0" w:color="auto"/>
        <w:right w:val="none" w:sz="0" w:space="0" w:color="auto"/>
      </w:divBdr>
    </w:div>
    <w:div w:id="156457229">
      <w:bodyDiv w:val="1"/>
      <w:marLeft w:val="0"/>
      <w:marRight w:val="0"/>
      <w:marTop w:val="0"/>
      <w:marBottom w:val="0"/>
      <w:divBdr>
        <w:top w:val="none" w:sz="0" w:space="0" w:color="auto"/>
        <w:left w:val="none" w:sz="0" w:space="0" w:color="auto"/>
        <w:bottom w:val="none" w:sz="0" w:space="0" w:color="auto"/>
        <w:right w:val="none" w:sz="0" w:space="0" w:color="auto"/>
      </w:divBdr>
    </w:div>
    <w:div w:id="170294153">
      <w:bodyDiv w:val="1"/>
      <w:marLeft w:val="0"/>
      <w:marRight w:val="0"/>
      <w:marTop w:val="0"/>
      <w:marBottom w:val="0"/>
      <w:divBdr>
        <w:top w:val="none" w:sz="0" w:space="0" w:color="auto"/>
        <w:left w:val="none" w:sz="0" w:space="0" w:color="auto"/>
        <w:bottom w:val="none" w:sz="0" w:space="0" w:color="auto"/>
        <w:right w:val="none" w:sz="0" w:space="0" w:color="auto"/>
      </w:divBdr>
    </w:div>
    <w:div w:id="195582878">
      <w:bodyDiv w:val="1"/>
      <w:marLeft w:val="0"/>
      <w:marRight w:val="0"/>
      <w:marTop w:val="0"/>
      <w:marBottom w:val="0"/>
      <w:divBdr>
        <w:top w:val="none" w:sz="0" w:space="0" w:color="auto"/>
        <w:left w:val="none" w:sz="0" w:space="0" w:color="auto"/>
        <w:bottom w:val="none" w:sz="0" w:space="0" w:color="auto"/>
        <w:right w:val="none" w:sz="0" w:space="0" w:color="auto"/>
      </w:divBdr>
    </w:div>
    <w:div w:id="250822141">
      <w:bodyDiv w:val="1"/>
      <w:marLeft w:val="0"/>
      <w:marRight w:val="0"/>
      <w:marTop w:val="0"/>
      <w:marBottom w:val="0"/>
      <w:divBdr>
        <w:top w:val="none" w:sz="0" w:space="0" w:color="auto"/>
        <w:left w:val="none" w:sz="0" w:space="0" w:color="auto"/>
        <w:bottom w:val="none" w:sz="0" w:space="0" w:color="auto"/>
        <w:right w:val="none" w:sz="0" w:space="0" w:color="auto"/>
      </w:divBdr>
    </w:div>
    <w:div w:id="253129390">
      <w:bodyDiv w:val="1"/>
      <w:marLeft w:val="0"/>
      <w:marRight w:val="0"/>
      <w:marTop w:val="0"/>
      <w:marBottom w:val="0"/>
      <w:divBdr>
        <w:top w:val="none" w:sz="0" w:space="0" w:color="auto"/>
        <w:left w:val="none" w:sz="0" w:space="0" w:color="auto"/>
        <w:bottom w:val="none" w:sz="0" w:space="0" w:color="auto"/>
        <w:right w:val="none" w:sz="0" w:space="0" w:color="auto"/>
      </w:divBdr>
    </w:div>
    <w:div w:id="297224130">
      <w:bodyDiv w:val="1"/>
      <w:marLeft w:val="0"/>
      <w:marRight w:val="0"/>
      <w:marTop w:val="0"/>
      <w:marBottom w:val="0"/>
      <w:divBdr>
        <w:top w:val="none" w:sz="0" w:space="0" w:color="auto"/>
        <w:left w:val="none" w:sz="0" w:space="0" w:color="auto"/>
        <w:bottom w:val="none" w:sz="0" w:space="0" w:color="auto"/>
        <w:right w:val="none" w:sz="0" w:space="0" w:color="auto"/>
      </w:divBdr>
    </w:div>
    <w:div w:id="346753316">
      <w:bodyDiv w:val="1"/>
      <w:marLeft w:val="0"/>
      <w:marRight w:val="0"/>
      <w:marTop w:val="0"/>
      <w:marBottom w:val="0"/>
      <w:divBdr>
        <w:top w:val="none" w:sz="0" w:space="0" w:color="auto"/>
        <w:left w:val="none" w:sz="0" w:space="0" w:color="auto"/>
        <w:bottom w:val="none" w:sz="0" w:space="0" w:color="auto"/>
        <w:right w:val="none" w:sz="0" w:space="0" w:color="auto"/>
      </w:divBdr>
    </w:div>
    <w:div w:id="353191376">
      <w:bodyDiv w:val="1"/>
      <w:marLeft w:val="0"/>
      <w:marRight w:val="0"/>
      <w:marTop w:val="0"/>
      <w:marBottom w:val="0"/>
      <w:divBdr>
        <w:top w:val="none" w:sz="0" w:space="0" w:color="auto"/>
        <w:left w:val="none" w:sz="0" w:space="0" w:color="auto"/>
        <w:bottom w:val="none" w:sz="0" w:space="0" w:color="auto"/>
        <w:right w:val="none" w:sz="0" w:space="0" w:color="auto"/>
      </w:divBdr>
    </w:div>
    <w:div w:id="372269209">
      <w:bodyDiv w:val="1"/>
      <w:marLeft w:val="0"/>
      <w:marRight w:val="0"/>
      <w:marTop w:val="0"/>
      <w:marBottom w:val="0"/>
      <w:divBdr>
        <w:top w:val="none" w:sz="0" w:space="0" w:color="auto"/>
        <w:left w:val="none" w:sz="0" w:space="0" w:color="auto"/>
        <w:bottom w:val="none" w:sz="0" w:space="0" w:color="auto"/>
        <w:right w:val="none" w:sz="0" w:space="0" w:color="auto"/>
      </w:divBdr>
    </w:div>
    <w:div w:id="395855581">
      <w:bodyDiv w:val="1"/>
      <w:marLeft w:val="0"/>
      <w:marRight w:val="0"/>
      <w:marTop w:val="0"/>
      <w:marBottom w:val="0"/>
      <w:divBdr>
        <w:top w:val="none" w:sz="0" w:space="0" w:color="auto"/>
        <w:left w:val="none" w:sz="0" w:space="0" w:color="auto"/>
        <w:bottom w:val="none" w:sz="0" w:space="0" w:color="auto"/>
        <w:right w:val="none" w:sz="0" w:space="0" w:color="auto"/>
      </w:divBdr>
    </w:div>
    <w:div w:id="499587882">
      <w:bodyDiv w:val="1"/>
      <w:marLeft w:val="0"/>
      <w:marRight w:val="0"/>
      <w:marTop w:val="0"/>
      <w:marBottom w:val="0"/>
      <w:divBdr>
        <w:top w:val="none" w:sz="0" w:space="0" w:color="auto"/>
        <w:left w:val="none" w:sz="0" w:space="0" w:color="auto"/>
        <w:bottom w:val="none" w:sz="0" w:space="0" w:color="auto"/>
        <w:right w:val="none" w:sz="0" w:space="0" w:color="auto"/>
      </w:divBdr>
    </w:div>
    <w:div w:id="538128819">
      <w:bodyDiv w:val="1"/>
      <w:marLeft w:val="0"/>
      <w:marRight w:val="0"/>
      <w:marTop w:val="0"/>
      <w:marBottom w:val="0"/>
      <w:divBdr>
        <w:top w:val="none" w:sz="0" w:space="0" w:color="auto"/>
        <w:left w:val="none" w:sz="0" w:space="0" w:color="auto"/>
        <w:bottom w:val="none" w:sz="0" w:space="0" w:color="auto"/>
        <w:right w:val="none" w:sz="0" w:space="0" w:color="auto"/>
      </w:divBdr>
    </w:div>
    <w:div w:id="559749467">
      <w:bodyDiv w:val="1"/>
      <w:marLeft w:val="0"/>
      <w:marRight w:val="0"/>
      <w:marTop w:val="0"/>
      <w:marBottom w:val="0"/>
      <w:divBdr>
        <w:top w:val="none" w:sz="0" w:space="0" w:color="auto"/>
        <w:left w:val="none" w:sz="0" w:space="0" w:color="auto"/>
        <w:bottom w:val="none" w:sz="0" w:space="0" w:color="auto"/>
        <w:right w:val="none" w:sz="0" w:space="0" w:color="auto"/>
      </w:divBdr>
    </w:div>
    <w:div w:id="615986846">
      <w:bodyDiv w:val="1"/>
      <w:marLeft w:val="0"/>
      <w:marRight w:val="0"/>
      <w:marTop w:val="0"/>
      <w:marBottom w:val="0"/>
      <w:divBdr>
        <w:top w:val="none" w:sz="0" w:space="0" w:color="auto"/>
        <w:left w:val="none" w:sz="0" w:space="0" w:color="auto"/>
        <w:bottom w:val="none" w:sz="0" w:space="0" w:color="auto"/>
        <w:right w:val="none" w:sz="0" w:space="0" w:color="auto"/>
      </w:divBdr>
    </w:div>
    <w:div w:id="619578987">
      <w:bodyDiv w:val="1"/>
      <w:marLeft w:val="0"/>
      <w:marRight w:val="0"/>
      <w:marTop w:val="0"/>
      <w:marBottom w:val="0"/>
      <w:divBdr>
        <w:top w:val="none" w:sz="0" w:space="0" w:color="auto"/>
        <w:left w:val="none" w:sz="0" w:space="0" w:color="auto"/>
        <w:bottom w:val="none" w:sz="0" w:space="0" w:color="auto"/>
        <w:right w:val="none" w:sz="0" w:space="0" w:color="auto"/>
      </w:divBdr>
    </w:div>
    <w:div w:id="667172780">
      <w:bodyDiv w:val="1"/>
      <w:marLeft w:val="0"/>
      <w:marRight w:val="0"/>
      <w:marTop w:val="0"/>
      <w:marBottom w:val="0"/>
      <w:divBdr>
        <w:top w:val="none" w:sz="0" w:space="0" w:color="auto"/>
        <w:left w:val="none" w:sz="0" w:space="0" w:color="auto"/>
        <w:bottom w:val="none" w:sz="0" w:space="0" w:color="auto"/>
        <w:right w:val="none" w:sz="0" w:space="0" w:color="auto"/>
      </w:divBdr>
    </w:div>
    <w:div w:id="674109908">
      <w:bodyDiv w:val="1"/>
      <w:marLeft w:val="0"/>
      <w:marRight w:val="0"/>
      <w:marTop w:val="0"/>
      <w:marBottom w:val="0"/>
      <w:divBdr>
        <w:top w:val="none" w:sz="0" w:space="0" w:color="auto"/>
        <w:left w:val="none" w:sz="0" w:space="0" w:color="auto"/>
        <w:bottom w:val="none" w:sz="0" w:space="0" w:color="auto"/>
        <w:right w:val="none" w:sz="0" w:space="0" w:color="auto"/>
      </w:divBdr>
    </w:div>
    <w:div w:id="708607654">
      <w:bodyDiv w:val="1"/>
      <w:marLeft w:val="0"/>
      <w:marRight w:val="0"/>
      <w:marTop w:val="0"/>
      <w:marBottom w:val="0"/>
      <w:divBdr>
        <w:top w:val="none" w:sz="0" w:space="0" w:color="auto"/>
        <w:left w:val="none" w:sz="0" w:space="0" w:color="auto"/>
        <w:bottom w:val="none" w:sz="0" w:space="0" w:color="auto"/>
        <w:right w:val="none" w:sz="0" w:space="0" w:color="auto"/>
      </w:divBdr>
    </w:div>
    <w:div w:id="752580914">
      <w:bodyDiv w:val="1"/>
      <w:marLeft w:val="0"/>
      <w:marRight w:val="0"/>
      <w:marTop w:val="0"/>
      <w:marBottom w:val="0"/>
      <w:divBdr>
        <w:top w:val="none" w:sz="0" w:space="0" w:color="auto"/>
        <w:left w:val="none" w:sz="0" w:space="0" w:color="auto"/>
        <w:bottom w:val="none" w:sz="0" w:space="0" w:color="auto"/>
        <w:right w:val="none" w:sz="0" w:space="0" w:color="auto"/>
      </w:divBdr>
    </w:div>
    <w:div w:id="763302979">
      <w:bodyDiv w:val="1"/>
      <w:marLeft w:val="0"/>
      <w:marRight w:val="0"/>
      <w:marTop w:val="0"/>
      <w:marBottom w:val="0"/>
      <w:divBdr>
        <w:top w:val="none" w:sz="0" w:space="0" w:color="auto"/>
        <w:left w:val="none" w:sz="0" w:space="0" w:color="auto"/>
        <w:bottom w:val="none" w:sz="0" w:space="0" w:color="auto"/>
        <w:right w:val="none" w:sz="0" w:space="0" w:color="auto"/>
      </w:divBdr>
    </w:div>
    <w:div w:id="769131206">
      <w:bodyDiv w:val="1"/>
      <w:marLeft w:val="0"/>
      <w:marRight w:val="0"/>
      <w:marTop w:val="0"/>
      <w:marBottom w:val="0"/>
      <w:divBdr>
        <w:top w:val="none" w:sz="0" w:space="0" w:color="auto"/>
        <w:left w:val="none" w:sz="0" w:space="0" w:color="auto"/>
        <w:bottom w:val="none" w:sz="0" w:space="0" w:color="auto"/>
        <w:right w:val="none" w:sz="0" w:space="0" w:color="auto"/>
      </w:divBdr>
    </w:div>
    <w:div w:id="804391131">
      <w:bodyDiv w:val="1"/>
      <w:marLeft w:val="0"/>
      <w:marRight w:val="0"/>
      <w:marTop w:val="0"/>
      <w:marBottom w:val="0"/>
      <w:divBdr>
        <w:top w:val="none" w:sz="0" w:space="0" w:color="auto"/>
        <w:left w:val="none" w:sz="0" w:space="0" w:color="auto"/>
        <w:bottom w:val="none" w:sz="0" w:space="0" w:color="auto"/>
        <w:right w:val="none" w:sz="0" w:space="0" w:color="auto"/>
      </w:divBdr>
    </w:div>
    <w:div w:id="818376310">
      <w:bodyDiv w:val="1"/>
      <w:marLeft w:val="0"/>
      <w:marRight w:val="0"/>
      <w:marTop w:val="0"/>
      <w:marBottom w:val="0"/>
      <w:divBdr>
        <w:top w:val="none" w:sz="0" w:space="0" w:color="auto"/>
        <w:left w:val="none" w:sz="0" w:space="0" w:color="auto"/>
        <w:bottom w:val="none" w:sz="0" w:space="0" w:color="auto"/>
        <w:right w:val="none" w:sz="0" w:space="0" w:color="auto"/>
      </w:divBdr>
    </w:div>
    <w:div w:id="858661031">
      <w:bodyDiv w:val="1"/>
      <w:marLeft w:val="0"/>
      <w:marRight w:val="0"/>
      <w:marTop w:val="0"/>
      <w:marBottom w:val="0"/>
      <w:divBdr>
        <w:top w:val="none" w:sz="0" w:space="0" w:color="auto"/>
        <w:left w:val="none" w:sz="0" w:space="0" w:color="auto"/>
        <w:bottom w:val="none" w:sz="0" w:space="0" w:color="auto"/>
        <w:right w:val="none" w:sz="0" w:space="0" w:color="auto"/>
      </w:divBdr>
    </w:div>
    <w:div w:id="876433091">
      <w:bodyDiv w:val="1"/>
      <w:marLeft w:val="0"/>
      <w:marRight w:val="0"/>
      <w:marTop w:val="0"/>
      <w:marBottom w:val="0"/>
      <w:divBdr>
        <w:top w:val="none" w:sz="0" w:space="0" w:color="auto"/>
        <w:left w:val="none" w:sz="0" w:space="0" w:color="auto"/>
        <w:bottom w:val="none" w:sz="0" w:space="0" w:color="auto"/>
        <w:right w:val="none" w:sz="0" w:space="0" w:color="auto"/>
      </w:divBdr>
    </w:div>
    <w:div w:id="876818838">
      <w:bodyDiv w:val="1"/>
      <w:marLeft w:val="0"/>
      <w:marRight w:val="0"/>
      <w:marTop w:val="0"/>
      <w:marBottom w:val="0"/>
      <w:divBdr>
        <w:top w:val="none" w:sz="0" w:space="0" w:color="auto"/>
        <w:left w:val="none" w:sz="0" w:space="0" w:color="auto"/>
        <w:bottom w:val="none" w:sz="0" w:space="0" w:color="auto"/>
        <w:right w:val="none" w:sz="0" w:space="0" w:color="auto"/>
      </w:divBdr>
    </w:div>
    <w:div w:id="915289268">
      <w:bodyDiv w:val="1"/>
      <w:marLeft w:val="0"/>
      <w:marRight w:val="0"/>
      <w:marTop w:val="0"/>
      <w:marBottom w:val="0"/>
      <w:divBdr>
        <w:top w:val="none" w:sz="0" w:space="0" w:color="auto"/>
        <w:left w:val="none" w:sz="0" w:space="0" w:color="auto"/>
        <w:bottom w:val="none" w:sz="0" w:space="0" w:color="auto"/>
        <w:right w:val="none" w:sz="0" w:space="0" w:color="auto"/>
      </w:divBdr>
    </w:div>
    <w:div w:id="933319481">
      <w:bodyDiv w:val="1"/>
      <w:marLeft w:val="0"/>
      <w:marRight w:val="0"/>
      <w:marTop w:val="0"/>
      <w:marBottom w:val="0"/>
      <w:divBdr>
        <w:top w:val="none" w:sz="0" w:space="0" w:color="auto"/>
        <w:left w:val="none" w:sz="0" w:space="0" w:color="auto"/>
        <w:bottom w:val="none" w:sz="0" w:space="0" w:color="auto"/>
        <w:right w:val="none" w:sz="0" w:space="0" w:color="auto"/>
      </w:divBdr>
    </w:div>
    <w:div w:id="944847950">
      <w:bodyDiv w:val="1"/>
      <w:marLeft w:val="0"/>
      <w:marRight w:val="0"/>
      <w:marTop w:val="0"/>
      <w:marBottom w:val="0"/>
      <w:divBdr>
        <w:top w:val="none" w:sz="0" w:space="0" w:color="auto"/>
        <w:left w:val="none" w:sz="0" w:space="0" w:color="auto"/>
        <w:bottom w:val="none" w:sz="0" w:space="0" w:color="auto"/>
        <w:right w:val="none" w:sz="0" w:space="0" w:color="auto"/>
      </w:divBdr>
    </w:div>
    <w:div w:id="951131310">
      <w:bodyDiv w:val="1"/>
      <w:marLeft w:val="0"/>
      <w:marRight w:val="0"/>
      <w:marTop w:val="0"/>
      <w:marBottom w:val="0"/>
      <w:divBdr>
        <w:top w:val="none" w:sz="0" w:space="0" w:color="auto"/>
        <w:left w:val="none" w:sz="0" w:space="0" w:color="auto"/>
        <w:bottom w:val="none" w:sz="0" w:space="0" w:color="auto"/>
        <w:right w:val="none" w:sz="0" w:space="0" w:color="auto"/>
      </w:divBdr>
    </w:div>
    <w:div w:id="1062948523">
      <w:bodyDiv w:val="1"/>
      <w:marLeft w:val="0"/>
      <w:marRight w:val="0"/>
      <w:marTop w:val="0"/>
      <w:marBottom w:val="0"/>
      <w:divBdr>
        <w:top w:val="none" w:sz="0" w:space="0" w:color="auto"/>
        <w:left w:val="none" w:sz="0" w:space="0" w:color="auto"/>
        <w:bottom w:val="none" w:sz="0" w:space="0" w:color="auto"/>
        <w:right w:val="none" w:sz="0" w:space="0" w:color="auto"/>
      </w:divBdr>
    </w:div>
    <w:div w:id="1088429047">
      <w:bodyDiv w:val="1"/>
      <w:marLeft w:val="0"/>
      <w:marRight w:val="0"/>
      <w:marTop w:val="0"/>
      <w:marBottom w:val="0"/>
      <w:divBdr>
        <w:top w:val="none" w:sz="0" w:space="0" w:color="auto"/>
        <w:left w:val="none" w:sz="0" w:space="0" w:color="auto"/>
        <w:bottom w:val="none" w:sz="0" w:space="0" w:color="auto"/>
        <w:right w:val="none" w:sz="0" w:space="0" w:color="auto"/>
      </w:divBdr>
    </w:div>
    <w:div w:id="1111243846">
      <w:bodyDiv w:val="1"/>
      <w:marLeft w:val="0"/>
      <w:marRight w:val="0"/>
      <w:marTop w:val="0"/>
      <w:marBottom w:val="0"/>
      <w:divBdr>
        <w:top w:val="none" w:sz="0" w:space="0" w:color="auto"/>
        <w:left w:val="none" w:sz="0" w:space="0" w:color="auto"/>
        <w:bottom w:val="none" w:sz="0" w:space="0" w:color="auto"/>
        <w:right w:val="none" w:sz="0" w:space="0" w:color="auto"/>
      </w:divBdr>
    </w:div>
    <w:div w:id="1128816765">
      <w:bodyDiv w:val="1"/>
      <w:marLeft w:val="0"/>
      <w:marRight w:val="0"/>
      <w:marTop w:val="0"/>
      <w:marBottom w:val="0"/>
      <w:divBdr>
        <w:top w:val="none" w:sz="0" w:space="0" w:color="auto"/>
        <w:left w:val="none" w:sz="0" w:space="0" w:color="auto"/>
        <w:bottom w:val="none" w:sz="0" w:space="0" w:color="auto"/>
        <w:right w:val="none" w:sz="0" w:space="0" w:color="auto"/>
      </w:divBdr>
    </w:div>
    <w:div w:id="1131485983">
      <w:bodyDiv w:val="1"/>
      <w:marLeft w:val="0"/>
      <w:marRight w:val="0"/>
      <w:marTop w:val="0"/>
      <w:marBottom w:val="0"/>
      <w:divBdr>
        <w:top w:val="none" w:sz="0" w:space="0" w:color="auto"/>
        <w:left w:val="none" w:sz="0" w:space="0" w:color="auto"/>
        <w:bottom w:val="none" w:sz="0" w:space="0" w:color="auto"/>
        <w:right w:val="none" w:sz="0" w:space="0" w:color="auto"/>
      </w:divBdr>
    </w:div>
    <w:div w:id="1135098542">
      <w:bodyDiv w:val="1"/>
      <w:marLeft w:val="0"/>
      <w:marRight w:val="0"/>
      <w:marTop w:val="0"/>
      <w:marBottom w:val="0"/>
      <w:divBdr>
        <w:top w:val="none" w:sz="0" w:space="0" w:color="auto"/>
        <w:left w:val="none" w:sz="0" w:space="0" w:color="auto"/>
        <w:bottom w:val="none" w:sz="0" w:space="0" w:color="auto"/>
        <w:right w:val="none" w:sz="0" w:space="0" w:color="auto"/>
      </w:divBdr>
    </w:div>
    <w:div w:id="1153720818">
      <w:bodyDiv w:val="1"/>
      <w:marLeft w:val="0"/>
      <w:marRight w:val="0"/>
      <w:marTop w:val="0"/>
      <w:marBottom w:val="0"/>
      <w:divBdr>
        <w:top w:val="none" w:sz="0" w:space="0" w:color="auto"/>
        <w:left w:val="none" w:sz="0" w:space="0" w:color="auto"/>
        <w:bottom w:val="none" w:sz="0" w:space="0" w:color="auto"/>
        <w:right w:val="none" w:sz="0" w:space="0" w:color="auto"/>
      </w:divBdr>
    </w:div>
    <w:div w:id="1156996265">
      <w:bodyDiv w:val="1"/>
      <w:marLeft w:val="0"/>
      <w:marRight w:val="0"/>
      <w:marTop w:val="0"/>
      <w:marBottom w:val="0"/>
      <w:divBdr>
        <w:top w:val="none" w:sz="0" w:space="0" w:color="auto"/>
        <w:left w:val="none" w:sz="0" w:space="0" w:color="auto"/>
        <w:bottom w:val="none" w:sz="0" w:space="0" w:color="auto"/>
        <w:right w:val="none" w:sz="0" w:space="0" w:color="auto"/>
      </w:divBdr>
    </w:div>
    <w:div w:id="1176265588">
      <w:bodyDiv w:val="1"/>
      <w:marLeft w:val="0"/>
      <w:marRight w:val="0"/>
      <w:marTop w:val="0"/>
      <w:marBottom w:val="0"/>
      <w:divBdr>
        <w:top w:val="none" w:sz="0" w:space="0" w:color="auto"/>
        <w:left w:val="none" w:sz="0" w:space="0" w:color="auto"/>
        <w:bottom w:val="none" w:sz="0" w:space="0" w:color="auto"/>
        <w:right w:val="none" w:sz="0" w:space="0" w:color="auto"/>
      </w:divBdr>
    </w:div>
    <w:div w:id="1184629013">
      <w:bodyDiv w:val="1"/>
      <w:marLeft w:val="0"/>
      <w:marRight w:val="0"/>
      <w:marTop w:val="0"/>
      <w:marBottom w:val="0"/>
      <w:divBdr>
        <w:top w:val="none" w:sz="0" w:space="0" w:color="auto"/>
        <w:left w:val="none" w:sz="0" w:space="0" w:color="auto"/>
        <w:bottom w:val="none" w:sz="0" w:space="0" w:color="auto"/>
        <w:right w:val="none" w:sz="0" w:space="0" w:color="auto"/>
      </w:divBdr>
    </w:div>
    <w:div w:id="1324773902">
      <w:bodyDiv w:val="1"/>
      <w:marLeft w:val="0"/>
      <w:marRight w:val="0"/>
      <w:marTop w:val="0"/>
      <w:marBottom w:val="0"/>
      <w:divBdr>
        <w:top w:val="none" w:sz="0" w:space="0" w:color="auto"/>
        <w:left w:val="none" w:sz="0" w:space="0" w:color="auto"/>
        <w:bottom w:val="none" w:sz="0" w:space="0" w:color="auto"/>
        <w:right w:val="none" w:sz="0" w:space="0" w:color="auto"/>
      </w:divBdr>
    </w:div>
    <w:div w:id="1339843976">
      <w:bodyDiv w:val="1"/>
      <w:marLeft w:val="0"/>
      <w:marRight w:val="0"/>
      <w:marTop w:val="0"/>
      <w:marBottom w:val="0"/>
      <w:divBdr>
        <w:top w:val="none" w:sz="0" w:space="0" w:color="auto"/>
        <w:left w:val="none" w:sz="0" w:space="0" w:color="auto"/>
        <w:bottom w:val="none" w:sz="0" w:space="0" w:color="auto"/>
        <w:right w:val="none" w:sz="0" w:space="0" w:color="auto"/>
      </w:divBdr>
    </w:div>
    <w:div w:id="1369715739">
      <w:bodyDiv w:val="1"/>
      <w:marLeft w:val="0"/>
      <w:marRight w:val="0"/>
      <w:marTop w:val="0"/>
      <w:marBottom w:val="0"/>
      <w:divBdr>
        <w:top w:val="none" w:sz="0" w:space="0" w:color="auto"/>
        <w:left w:val="none" w:sz="0" w:space="0" w:color="auto"/>
        <w:bottom w:val="none" w:sz="0" w:space="0" w:color="auto"/>
        <w:right w:val="none" w:sz="0" w:space="0" w:color="auto"/>
      </w:divBdr>
    </w:div>
    <w:div w:id="1386368431">
      <w:bodyDiv w:val="1"/>
      <w:marLeft w:val="0"/>
      <w:marRight w:val="0"/>
      <w:marTop w:val="0"/>
      <w:marBottom w:val="0"/>
      <w:divBdr>
        <w:top w:val="none" w:sz="0" w:space="0" w:color="auto"/>
        <w:left w:val="none" w:sz="0" w:space="0" w:color="auto"/>
        <w:bottom w:val="none" w:sz="0" w:space="0" w:color="auto"/>
        <w:right w:val="none" w:sz="0" w:space="0" w:color="auto"/>
      </w:divBdr>
    </w:div>
    <w:div w:id="1392852120">
      <w:bodyDiv w:val="1"/>
      <w:marLeft w:val="0"/>
      <w:marRight w:val="0"/>
      <w:marTop w:val="0"/>
      <w:marBottom w:val="0"/>
      <w:divBdr>
        <w:top w:val="none" w:sz="0" w:space="0" w:color="auto"/>
        <w:left w:val="none" w:sz="0" w:space="0" w:color="auto"/>
        <w:bottom w:val="none" w:sz="0" w:space="0" w:color="auto"/>
        <w:right w:val="none" w:sz="0" w:space="0" w:color="auto"/>
      </w:divBdr>
    </w:div>
    <w:div w:id="1442645440">
      <w:bodyDiv w:val="1"/>
      <w:marLeft w:val="0"/>
      <w:marRight w:val="0"/>
      <w:marTop w:val="0"/>
      <w:marBottom w:val="0"/>
      <w:divBdr>
        <w:top w:val="none" w:sz="0" w:space="0" w:color="auto"/>
        <w:left w:val="none" w:sz="0" w:space="0" w:color="auto"/>
        <w:bottom w:val="none" w:sz="0" w:space="0" w:color="auto"/>
        <w:right w:val="none" w:sz="0" w:space="0" w:color="auto"/>
      </w:divBdr>
    </w:div>
    <w:div w:id="1449005277">
      <w:bodyDiv w:val="1"/>
      <w:marLeft w:val="0"/>
      <w:marRight w:val="0"/>
      <w:marTop w:val="0"/>
      <w:marBottom w:val="0"/>
      <w:divBdr>
        <w:top w:val="none" w:sz="0" w:space="0" w:color="auto"/>
        <w:left w:val="none" w:sz="0" w:space="0" w:color="auto"/>
        <w:bottom w:val="none" w:sz="0" w:space="0" w:color="auto"/>
        <w:right w:val="none" w:sz="0" w:space="0" w:color="auto"/>
      </w:divBdr>
    </w:div>
    <w:div w:id="1467892943">
      <w:bodyDiv w:val="1"/>
      <w:marLeft w:val="0"/>
      <w:marRight w:val="0"/>
      <w:marTop w:val="0"/>
      <w:marBottom w:val="0"/>
      <w:divBdr>
        <w:top w:val="none" w:sz="0" w:space="0" w:color="auto"/>
        <w:left w:val="none" w:sz="0" w:space="0" w:color="auto"/>
        <w:bottom w:val="none" w:sz="0" w:space="0" w:color="auto"/>
        <w:right w:val="none" w:sz="0" w:space="0" w:color="auto"/>
      </w:divBdr>
    </w:div>
    <w:div w:id="1474785490">
      <w:bodyDiv w:val="1"/>
      <w:marLeft w:val="0"/>
      <w:marRight w:val="0"/>
      <w:marTop w:val="0"/>
      <w:marBottom w:val="0"/>
      <w:divBdr>
        <w:top w:val="none" w:sz="0" w:space="0" w:color="auto"/>
        <w:left w:val="none" w:sz="0" w:space="0" w:color="auto"/>
        <w:bottom w:val="none" w:sz="0" w:space="0" w:color="auto"/>
        <w:right w:val="none" w:sz="0" w:space="0" w:color="auto"/>
      </w:divBdr>
    </w:div>
    <w:div w:id="1488396218">
      <w:bodyDiv w:val="1"/>
      <w:marLeft w:val="0"/>
      <w:marRight w:val="0"/>
      <w:marTop w:val="0"/>
      <w:marBottom w:val="0"/>
      <w:divBdr>
        <w:top w:val="none" w:sz="0" w:space="0" w:color="auto"/>
        <w:left w:val="none" w:sz="0" w:space="0" w:color="auto"/>
        <w:bottom w:val="none" w:sz="0" w:space="0" w:color="auto"/>
        <w:right w:val="none" w:sz="0" w:space="0" w:color="auto"/>
      </w:divBdr>
    </w:div>
    <w:div w:id="1488940528">
      <w:bodyDiv w:val="1"/>
      <w:marLeft w:val="0"/>
      <w:marRight w:val="0"/>
      <w:marTop w:val="0"/>
      <w:marBottom w:val="0"/>
      <w:divBdr>
        <w:top w:val="none" w:sz="0" w:space="0" w:color="auto"/>
        <w:left w:val="none" w:sz="0" w:space="0" w:color="auto"/>
        <w:bottom w:val="none" w:sz="0" w:space="0" w:color="auto"/>
        <w:right w:val="none" w:sz="0" w:space="0" w:color="auto"/>
      </w:divBdr>
    </w:div>
    <w:div w:id="1500122366">
      <w:bodyDiv w:val="1"/>
      <w:marLeft w:val="0"/>
      <w:marRight w:val="0"/>
      <w:marTop w:val="0"/>
      <w:marBottom w:val="0"/>
      <w:divBdr>
        <w:top w:val="none" w:sz="0" w:space="0" w:color="auto"/>
        <w:left w:val="none" w:sz="0" w:space="0" w:color="auto"/>
        <w:bottom w:val="none" w:sz="0" w:space="0" w:color="auto"/>
        <w:right w:val="none" w:sz="0" w:space="0" w:color="auto"/>
      </w:divBdr>
    </w:div>
    <w:div w:id="1511288451">
      <w:bodyDiv w:val="1"/>
      <w:marLeft w:val="0"/>
      <w:marRight w:val="0"/>
      <w:marTop w:val="0"/>
      <w:marBottom w:val="0"/>
      <w:divBdr>
        <w:top w:val="none" w:sz="0" w:space="0" w:color="auto"/>
        <w:left w:val="none" w:sz="0" w:space="0" w:color="auto"/>
        <w:bottom w:val="none" w:sz="0" w:space="0" w:color="auto"/>
        <w:right w:val="none" w:sz="0" w:space="0" w:color="auto"/>
      </w:divBdr>
    </w:div>
    <w:div w:id="1515267154">
      <w:bodyDiv w:val="1"/>
      <w:marLeft w:val="0"/>
      <w:marRight w:val="0"/>
      <w:marTop w:val="0"/>
      <w:marBottom w:val="0"/>
      <w:divBdr>
        <w:top w:val="none" w:sz="0" w:space="0" w:color="auto"/>
        <w:left w:val="none" w:sz="0" w:space="0" w:color="auto"/>
        <w:bottom w:val="none" w:sz="0" w:space="0" w:color="auto"/>
        <w:right w:val="none" w:sz="0" w:space="0" w:color="auto"/>
      </w:divBdr>
    </w:div>
    <w:div w:id="1521581998">
      <w:bodyDiv w:val="1"/>
      <w:marLeft w:val="0"/>
      <w:marRight w:val="0"/>
      <w:marTop w:val="0"/>
      <w:marBottom w:val="0"/>
      <w:divBdr>
        <w:top w:val="none" w:sz="0" w:space="0" w:color="auto"/>
        <w:left w:val="none" w:sz="0" w:space="0" w:color="auto"/>
        <w:bottom w:val="none" w:sz="0" w:space="0" w:color="auto"/>
        <w:right w:val="none" w:sz="0" w:space="0" w:color="auto"/>
      </w:divBdr>
    </w:div>
    <w:div w:id="1528716401">
      <w:bodyDiv w:val="1"/>
      <w:marLeft w:val="0"/>
      <w:marRight w:val="0"/>
      <w:marTop w:val="0"/>
      <w:marBottom w:val="0"/>
      <w:divBdr>
        <w:top w:val="none" w:sz="0" w:space="0" w:color="auto"/>
        <w:left w:val="none" w:sz="0" w:space="0" w:color="auto"/>
        <w:bottom w:val="none" w:sz="0" w:space="0" w:color="auto"/>
        <w:right w:val="none" w:sz="0" w:space="0" w:color="auto"/>
      </w:divBdr>
    </w:div>
    <w:div w:id="1542474784">
      <w:bodyDiv w:val="1"/>
      <w:marLeft w:val="0"/>
      <w:marRight w:val="0"/>
      <w:marTop w:val="0"/>
      <w:marBottom w:val="0"/>
      <w:divBdr>
        <w:top w:val="none" w:sz="0" w:space="0" w:color="auto"/>
        <w:left w:val="none" w:sz="0" w:space="0" w:color="auto"/>
        <w:bottom w:val="none" w:sz="0" w:space="0" w:color="auto"/>
        <w:right w:val="none" w:sz="0" w:space="0" w:color="auto"/>
      </w:divBdr>
    </w:div>
    <w:div w:id="1549106637">
      <w:bodyDiv w:val="1"/>
      <w:marLeft w:val="0"/>
      <w:marRight w:val="0"/>
      <w:marTop w:val="0"/>
      <w:marBottom w:val="0"/>
      <w:divBdr>
        <w:top w:val="none" w:sz="0" w:space="0" w:color="auto"/>
        <w:left w:val="none" w:sz="0" w:space="0" w:color="auto"/>
        <w:bottom w:val="none" w:sz="0" w:space="0" w:color="auto"/>
        <w:right w:val="none" w:sz="0" w:space="0" w:color="auto"/>
      </w:divBdr>
    </w:div>
    <w:div w:id="1554806563">
      <w:bodyDiv w:val="1"/>
      <w:marLeft w:val="0"/>
      <w:marRight w:val="0"/>
      <w:marTop w:val="0"/>
      <w:marBottom w:val="0"/>
      <w:divBdr>
        <w:top w:val="none" w:sz="0" w:space="0" w:color="auto"/>
        <w:left w:val="none" w:sz="0" w:space="0" w:color="auto"/>
        <w:bottom w:val="none" w:sz="0" w:space="0" w:color="auto"/>
        <w:right w:val="none" w:sz="0" w:space="0" w:color="auto"/>
      </w:divBdr>
    </w:div>
    <w:div w:id="1576088232">
      <w:bodyDiv w:val="1"/>
      <w:marLeft w:val="0"/>
      <w:marRight w:val="0"/>
      <w:marTop w:val="0"/>
      <w:marBottom w:val="0"/>
      <w:divBdr>
        <w:top w:val="none" w:sz="0" w:space="0" w:color="auto"/>
        <w:left w:val="none" w:sz="0" w:space="0" w:color="auto"/>
        <w:bottom w:val="none" w:sz="0" w:space="0" w:color="auto"/>
        <w:right w:val="none" w:sz="0" w:space="0" w:color="auto"/>
      </w:divBdr>
    </w:div>
    <w:div w:id="1576430085">
      <w:bodyDiv w:val="1"/>
      <w:marLeft w:val="0"/>
      <w:marRight w:val="0"/>
      <w:marTop w:val="0"/>
      <w:marBottom w:val="0"/>
      <w:divBdr>
        <w:top w:val="none" w:sz="0" w:space="0" w:color="auto"/>
        <w:left w:val="none" w:sz="0" w:space="0" w:color="auto"/>
        <w:bottom w:val="none" w:sz="0" w:space="0" w:color="auto"/>
        <w:right w:val="none" w:sz="0" w:space="0" w:color="auto"/>
      </w:divBdr>
    </w:div>
    <w:div w:id="1655405485">
      <w:bodyDiv w:val="1"/>
      <w:marLeft w:val="0"/>
      <w:marRight w:val="0"/>
      <w:marTop w:val="0"/>
      <w:marBottom w:val="0"/>
      <w:divBdr>
        <w:top w:val="none" w:sz="0" w:space="0" w:color="auto"/>
        <w:left w:val="none" w:sz="0" w:space="0" w:color="auto"/>
        <w:bottom w:val="none" w:sz="0" w:space="0" w:color="auto"/>
        <w:right w:val="none" w:sz="0" w:space="0" w:color="auto"/>
      </w:divBdr>
    </w:div>
    <w:div w:id="1668054482">
      <w:bodyDiv w:val="1"/>
      <w:marLeft w:val="0"/>
      <w:marRight w:val="0"/>
      <w:marTop w:val="0"/>
      <w:marBottom w:val="0"/>
      <w:divBdr>
        <w:top w:val="none" w:sz="0" w:space="0" w:color="auto"/>
        <w:left w:val="none" w:sz="0" w:space="0" w:color="auto"/>
        <w:bottom w:val="none" w:sz="0" w:space="0" w:color="auto"/>
        <w:right w:val="none" w:sz="0" w:space="0" w:color="auto"/>
      </w:divBdr>
    </w:div>
    <w:div w:id="1680306902">
      <w:bodyDiv w:val="1"/>
      <w:marLeft w:val="0"/>
      <w:marRight w:val="0"/>
      <w:marTop w:val="0"/>
      <w:marBottom w:val="0"/>
      <w:divBdr>
        <w:top w:val="none" w:sz="0" w:space="0" w:color="auto"/>
        <w:left w:val="none" w:sz="0" w:space="0" w:color="auto"/>
        <w:bottom w:val="none" w:sz="0" w:space="0" w:color="auto"/>
        <w:right w:val="none" w:sz="0" w:space="0" w:color="auto"/>
      </w:divBdr>
    </w:div>
    <w:div w:id="1681732367">
      <w:bodyDiv w:val="1"/>
      <w:marLeft w:val="0"/>
      <w:marRight w:val="0"/>
      <w:marTop w:val="0"/>
      <w:marBottom w:val="0"/>
      <w:divBdr>
        <w:top w:val="none" w:sz="0" w:space="0" w:color="auto"/>
        <w:left w:val="none" w:sz="0" w:space="0" w:color="auto"/>
        <w:bottom w:val="none" w:sz="0" w:space="0" w:color="auto"/>
        <w:right w:val="none" w:sz="0" w:space="0" w:color="auto"/>
      </w:divBdr>
    </w:div>
    <w:div w:id="1715042230">
      <w:bodyDiv w:val="1"/>
      <w:marLeft w:val="0"/>
      <w:marRight w:val="0"/>
      <w:marTop w:val="0"/>
      <w:marBottom w:val="0"/>
      <w:divBdr>
        <w:top w:val="none" w:sz="0" w:space="0" w:color="auto"/>
        <w:left w:val="none" w:sz="0" w:space="0" w:color="auto"/>
        <w:bottom w:val="none" w:sz="0" w:space="0" w:color="auto"/>
        <w:right w:val="none" w:sz="0" w:space="0" w:color="auto"/>
      </w:divBdr>
    </w:div>
    <w:div w:id="1719623679">
      <w:bodyDiv w:val="1"/>
      <w:marLeft w:val="0"/>
      <w:marRight w:val="0"/>
      <w:marTop w:val="0"/>
      <w:marBottom w:val="0"/>
      <w:divBdr>
        <w:top w:val="none" w:sz="0" w:space="0" w:color="auto"/>
        <w:left w:val="none" w:sz="0" w:space="0" w:color="auto"/>
        <w:bottom w:val="none" w:sz="0" w:space="0" w:color="auto"/>
        <w:right w:val="none" w:sz="0" w:space="0" w:color="auto"/>
      </w:divBdr>
    </w:div>
    <w:div w:id="1744330889">
      <w:bodyDiv w:val="1"/>
      <w:marLeft w:val="0"/>
      <w:marRight w:val="0"/>
      <w:marTop w:val="0"/>
      <w:marBottom w:val="0"/>
      <w:divBdr>
        <w:top w:val="none" w:sz="0" w:space="0" w:color="auto"/>
        <w:left w:val="none" w:sz="0" w:space="0" w:color="auto"/>
        <w:bottom w:val="none" w:sz="0" w:space="0" w:color="auto"/>
        <w:right w:val="none" w:sz="0" w:space="0" w:color="auto"/>
      </w:divBdr>
    </w:div>
    <w:div w:id="1762264446">
      <w:bodyDiv w:val="1"/>
      <w:marLeft w:val="0"/>
      <w:marRight w:val="0"/>
      <w:marTop w:val="0"/>
      <w:marBottom w:val="0"/>
      <w:divBdr>
        <w:top w:val="none" w:sz="0" w:space="0" w:color="auto"/>
        <w:left w:val="none" w:sz="0" w:space="0" w:color="auto"/>
        <w:bottom w:val="none" w:sz="0" w:space="0" w:color="auto"/>
        <w:right w:val="none" w:sz="0" w:space="0" w:color="auto"/>
      </w:divBdr>
    </w:div>
    <w:div w:id="1779596000">
      <w:bodyDiv w:val="1"/>
      <w:marLeft w:val="0"/>
      <w:marRight w:val="0"/>
      <w:marTop w:val="0"/>
      <w:marBottom w:val="0"/>
      <w:divBdr>
        <w:top w:val="none" w:sz="0" w:space="0" w:color="auto"/>
        <w:left w:val="none" w:sz="0" w:space="0" w:color="auto"/>
        <w:bottom w:val="none" w:sz="0" w:space="0" w:color="auto"/>
        <w:right w:val="none" w:sz="0" w:space="0" w:color="auto"/>
      </w:divBdr>
    </w:div>
    <w:div w:id="1780488912">
      <w:bodyDiv w:val="1"/>
      <w:marLeft w:val="0"/>
      <w:marRight w:val="0"/>
      <w:marTop w:val="0"/>
      <w:marBottom w:val="0"/>
      <w:divBdr>
        <w:top w:val="none" w:sz="0" w:space="0" w:color="auto"/>
        <w:left w:val="none" w:sz="0" w:space="0" w:color="auto"/>
        <w:bottom w:val="none" w:sz="0" w:space="0" w:color="auto"/>
        <w:right w:val="none" w:sz="0" w:space="0" w:color="auto"/>
      </w:divBdr>
    </w:div>
    <w:div w:id="1787578844">
      <w:bodyDiv w:val="1"/>
      <w:marLeft w:val="0"/>
      <w:marRight w:val="0"/>
      <w:marTop w:val="0"/>
      <w:marBottom w:val="0"/>
      <w:divBdr>
        <w:top w:val="none" w:sz="0" w:space="0" w:color="auto"/>
        <w:left w:val="none" w:sz="0" w:space="0" w:color="auto"/>
        <w:bottom w:val="none" w:sz="0" w:space="0" w:color="auto"/>
        <w:right w:val="none" w:sz="0" w:space="0" w:color="auto"/>
      </w:divBdr>
    </w:div>
    <w:div w:id="1801147044">
      <w:bodyDiv w:val="1"/>
      <w:marLeft w:val="0"/>
      <w:marRight w:val="0"/>
      <w:marTop w:val="0"/>
      <w:marBottom w:val="0"/>
      <w:divBdr>
        <w:top w:val="none" w:sz="0" w:space="0" w:color="auto"/>
        <w:left w:val="none" w:sz="0" w:space="0" w:color="auto"/>
        <w:bottom w:val="none" w:sz="0" w:space="0" w:color="auto"/>
        <w:right w:val="none" w:sz="0" w:space="0" w:color="auto"/>
      </w:divBdr>
    </w:div>
    <w:div w:id="1803888191">
      <w:bodyDiv w:val="1"/>
      <w:marLeft w:val="0"/>
      <w:marRight w:val="0"/>
      <w:marTop w:val="0"/>
      <w:marBottom w:val="0"/>
      <w:divBdr>
        <w:top w:val="none" w:sz="0" w:space="0" w:color="auto"/>
        <w:left w:val="none" w:sz="0" w:space="0" w:color="auto"/>
        <w:bottom w:val="none" w:sz="0" w:space="0" w:color="auto"/>
        <w:right w:val="none" w:sz="0" w:space="0" w:color="auto"/>
      </w:divBdr>
    </w:div>
    <w:div w:id="1866139227">
      <w:bodyDiv w:val="1"/>
      <w:marLeft w:val="0"/>
      <w:marRight w:val="0"/>
      <w:marTop w:val="0"/>
      <w:marBottom w:val="0"/>
      <w:divBdr>
        <w:top w:val="none" w:sz="0" w:space="0" w:color="auto"/>
        <w:left w:val="none" w:sz="0" w:space="0" w:color="auto"/>
        <w:bottom w:val="none" w:sz="0" w:space="0" w:color="auto"/>
        <w:right w:val="none" w:sz="0" w:space="0" w:color="auto"/>
      </w:divBdr>
    </w:div>
    <w:div w:id="1881431640">
      <w:bodyDiv w:val="1"/>
      <w:marLeft w:val="0"/>
      <w:marRight w:val="0"/>
      <w:marTop w:val="0"/>
      <w:marBottom w:val="0"/>
      <w:divBdr>
        <w:top w:val="none" w:sz="0" w:space="0" w:color="auto"/>
        <w:left w:val="none" w:sz="0" w:space="0" w:color="auto"/>
        <w:bottom w:val="none" w:sz="0" w:space="0" w:color="auto"/>
        <w:right w:val="none" w:sz="0" w:space="0" w:color="auto"/>
      </w:divBdr>
    </w:div>
    <w:div w:id="1905219084">
      <w:bodyDiv w:val="1"/>
      <w:marLeft w:val="0"/>
      <w:marRight w:val="0"/>
      <w:marTop w:val="0"/>
      <w:marBottom w:val="0"/>
      <w:divBdr>
        <w:top w:val="none" w:sz="0" w:space="0" w:color="auto"/>
        <w:left w:val="none" w:sz="0" w:space="0" w:color="auto"/>
        <w:bottom w:val="none" w:sz="0" w:space="0" w:color="auto"/>
        <w:right w:val="none" w:sz="0" w:space="0" w:color="auto"/>
      </w:divBdr>
    </w:div>
    <w:div w:id="1921717351">
      <w:bodyDiv w:val="1"/>
      <w:marLeft w:val="0"/>
      <w:marRight w:val="0"/>
      <w:marTop w:val="0"/>
      <w:marBottom w:val="0"/>
      <w:divBdr>
        <w:top w:val="none" w:sz="0" w:space="0" w:color="auto"/>
        <w:left w:val="none" w:sz="0" w:space="0" w:color="auto"/>
        <w:bottom w:val="none" w:sz="0" w:space="0" w:color="auto"/>
        <w:right w:val="none" w:sz="0" w:space="0" w:color="auto"/>
      </w:divBdr>
    </w:div>
    <w:div w:id="1974870789">
      <w:bodyDiv w:val="1"/>
      <w:marLeft w:val="0"/>
      <w:marRight w:val="0"/>
      <w:marTop w:val="0"/>
      <w:marBottom w:val="0"/>
      <w:divBdr>
        <w:top w:val="none" w:sz="0" w:space="0" w:color="auto"/>
        <w:left w:val="none" w:sz="0" w:space="0" w:color="auto"/>
        <w:bottom w:val="none" w:sz="0" w:space="0" w:color="auto"/>
        <w:right w:val="none" w:sz="0" w:space="0" w:color="auto"/>
      </w:divBdr>
    </w:div>
    <w:div w:id="2037805640">
      <w:bodyDiv w:val="1"/>
      <w:marLeft w:val="0"/>
      <w:marRight w:val="0"/>
      <w:marTop w:val="0"/>
      <w:marBottom w:val="0"/>
      <w:divBdr>
        <w:top w:val="none" w:sz="0" w:space="0" w:color="auto"/>
        <w:left w:val="none" w:sz="0" w:space="0" w:color="auto"/>
        <w:bottom w:val="none" w:sz="0" w:space="0" w:color="auto"/>
        <w:right w:val="none" w:sz="0" w:space="0" w:color="auto"/>
      </w:divBdr>
    </w:div>
    <w:div w:id="2042322053">
      <w:bodyDiv w:val="1"/>
      <w:marLeft w:val="0"/>
      <w:marRight w:val="0"/>
      <w:marTop w:val="0"/>
      <w:marBottom w:val="0"/>
      <w:divBdr>
        <w:top w:val="none" w:sz="0" w:space="0" w:color="auto"/>
        <w:left w:val="none" w:sz="0" w:space="0" w:color="auto"/>
        <w:bottom w:val="none" w:sz="0" w:space="0" w:color="auto"/>
        <w:right w:val="none" w:sz="0" w:space="0" w:color="auto"/>
      </w:divBdr>
    </w:div>
    <w:div w:id="2058120764">
      <w:bodyDiv w:val="1"/>
      <w:marLeft w:val="0"/>
      <w:marRight w:val="0"/>
      <w:marTop w:val="0"/>
      <w:marBottom w:val="0"/>
      <w:divBdr>
        <w:top w:val="none" w:sz="0" w:space="0" w:color="auto"/>
        <w:left w:val="none" w:sz="0" w:space="0" w:color="auto"/>
        <w:bottom w:val="none" w:sz="0" w:space="0" w:color="auto"/>
        <w:right w:val="none" w:sz="0" w:space="0" w:color="auto"/>
      </w:divBdr>
    </w:div>
    <w:div w:id="2066024834">
      <w:bodyDiv w:val="1"/>
      <w:marLeft w:val="0"/>
      <w:marRight w:val="0"/>
      <w:marTop w:val="0"/>
      <w:marBottom w:val="0"/>
      <w:divBdr>
        <w:top w:val="none" w:sz="0" w:space="0" w:color="auto"/>
        <w:left w:val="none" w:sz="0" w:space="0" w:color="auto"/>
        <w:bottom w:val="none" w:sz="0" w:space="0" w:color="auto"/>
        <w:right w:val="none" w:sz="0" w:space="0" w:color="auto"/>
      </w:divBdr>
    </w:div>
    <w:div w:id="2080788126">
      <w:bodyDiv w:val="1"/>
      <w:marLeft w:val="0"/>
      <w:marRight w:val="0"/>
      <w:marTop w:val="0"/>
      <w:marBottom w:val="0"/>
      <w:divBdr>
        <w:top w:val="none" w:sz="0" w:space="0" w:color="auto"/>
        <w:left w:val="none" w:sz="0" w:space="0" w:color="auto"/>
        <w:bottom w:val="none" w:sz="0" w:space="0" w:color="auto"/>
        <w:right w:val="none" w:sz="0" w:space="0" w:color="auto"/>
      </w:divBdr>
    </w:div>
    <w:div w:id="2099131466">
      <w:bodyDiv w:val="1"/>
      <w:marLeft w:val="0"/>
      <w:marRight w:val="0"/>
      <w:marTop w:val="0"/>
      <w:marBottom w:val="0"/>
      <w:divBdr>
        <w:top w:val="none" w:sz="0" w:space="0" w:color="auto"/>
        <w:left w:val="none" w:sz="0" w:space="0" w:color="auto"/>
        <w:bottom w:val="none" w:sz="0" w:space="0" w:color="auto"/>
        <w:right w:val="none" w:sz="0" w:space="0" w:color="auto"/>
      </w:divBdr>
    </w:div>
    <w:div w:id="2142649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Fri71</b:Tag>
    <b:SourceType>JournalArticle</b:SourceType>
    <b:Guid>{856C3C76-52F5-4C20-96A1-3ECD0C05CE0E}</b:Guid>
    <b:Title>A Non-Cooperative Equilibrium for Supergames</b:Title>
    <b:Year>1971</b:Year>
    <b:Author>
      <b:Author>
        <b:NameList>
          <b:Person>
            <b:Last>Friedman</b:Last>
            <b:First>James</b:First>
            <b:Middle>W.</b:Middle>
          </b:Person>
        </b:NameList>
      </b:Author>
    </b:Author>
    <b:JournalName>The Review of Economic Studies</b:JournalName>
    <b:Pages>1-12</b:Pages>
    <b:Volume>38</b:Volume>
    <b:Issue>1</b:Issue>
    <b:RefOrder>1</b:RefOrder>
  </b:Source>
  <b:Source>
    <b:Tag>Gre84</b:Tag>
    <b:SourceType>JournalArticle</b:SourceType>
    <b:Guid>{850D2473-5DE2-404C-BC1E-61D70F2F7782}</b:Guid>
    <b:Author>
      <b:Author>
        <b:NameList>
          <b:Person>
            <b:Last>Green</b:Last>
            <b:First>Edward</b:First>
            <b:Middle>J.</b:Middle>
          </b:Person>
          <b:Person>
            <b:Last>Porter</b:Last>
            <b:First>Robert</b:First>
            <b:Middle>H.</b:Middle>
          </b:Person>
        </b:NameList>
      </b:Author>
    </b:Author>
    <b:Title>Noncooperative collusion under imperfect price information</b:Title>
    <b:JournalName>Econometrica</b:JournalName>
    <b:Year>1984</b:Year>
    <b:Pages>87-100</b:Pages>
    <b:Volume>52</b:Volume>
    <b:Issue>1</b:Issue>
    <b:RefOrder>2</b:RefOrder>
  </b:Source>
  <b:Source>
    <b:Tag>Aut15</b:Tag>
    <b:SourceType>InternetSite</b:SourceType>
    <b:Guid>{ED591FB7-2AD3-4CDB-9858-50A894F20C18}</b:Guid>
    <b:Title>Meld uw kartel</b:Title>
    <b:Year>2015</b:Year>
    <b:Author>
      <b:Author>
        <b:Corporate>Autoriteit Consument en Markt</b:Corporate>
      </b:Author>
    </b:Author>
    <b:InternetSiteTitle>ACM.nl</b:InternetSiteTitle>
    <b:Month>Augustus</b:Month>
    <b:Day>18</b:Day>
    <b:URL>https://www.acm.nl/nl/contact/tips-en-meldingen/clementieverzoek/</b:URL>
    <b:RefOrder>3</b:RefOrder>
  </b:Source>
  <b:Source>
    <b:Tag>Eur15</b:Tag>
    <b:SourceType>InternetSite</b:SourceType>
    <b:Guid>{96864664-3B34-422D-B2E7-2281A8E1EA1A}</b:Guid>
    <b:Author>
      <b:Author>
        <b:Corporate>Europese Commissie</b:Corporate>
      </b:Author>
    </b:Author>
    <b:Title>Leniency</b:Title>
    <b:InternetSiteTitle>Europa.eu</b:InternetSiteTitle>
    <b:Year>2015</b:Year>
    <b:Month>Augustus</b:Month>
    <b:Day>19</b:Day>
    <b:URL>http://ec.europa.eu/competition/cartels/leniency/leniency.html</b:URL>
    <b:RefOrder>4</b:RefOrder>
  </b:Source>
  <b:Source>
    <b:Tag>Bre09</b:Tag>
    <b:SourceType>JournalArticle</b:SourceType>
    <b:Guid>{5A427DB1-0A77-4B86-986E-1D924BE7A16B}</b:Guid>
    <b:Title>An empirical study of the European corporate leniency program</b:Title>
    <b:Year>2009</b:Year>
    <b:Author>
      <b:Author>
        <b:NameList>
          <b:Person>
            <b:Last>Brenner</b:Last>
            <b:First>Steffen</b:First>
          </b:Person>
        </b:NameList>
      </b:Author>
    </b:Author>
    <b:JournalName>International Journal of Industrial Organization</b:JournalName>
    <b:Pages>639-645</b:Pages>
    <b:Volume>27</b:Volume>
    <b:Issue>6</b:Issue>
    <b:RefOrder>5</b:RefOrder>
  </b:Source>
  <b:Source>
    <b:Tag>Cha07</b:Tag>
    <b:SourceType>JournalArticle</b:SourceType>
    <b:Guid>{5BC92B05-FF92-43D8-963B-01AC290415F3}</b:Guid>
    <b:Author>
      <b:Author>
        <b:NameList>
          <b:Person>
            <b:Last>Chavda</b:Last>
            <b:First>Ankur</b:First>
          </b:Person>
          <b:Person>
            <b:Last>Jegers</b:Last>
            <b:First>Marc</b:First>
          </b:Person>
        </b:NameList>
      </b:Author>
    </b:Author>
    <b:Title>The Effects of Leniency Programs and Fines on Cartel Stability</b:Title>
    <b:JournalName>Metroeconomica</b:JournalName>
    <b:Year>2007</b:Year>
    <b:Pages>231-243</b:Pages>
    <b:Volume>58</b:Volume>
    <b:Issue>2</b:Issue>
    <b:RefOrder>6</b:RefOrder>
  </b:Source>
  <b:Source>
    <b:Tag>Fud86</b:Tag>
    <b:SourceType>JournalArticle</b:SourceType>
    <b:Guid>{2E2A4FA0-5FC8-4E18-8A40-8D28BF94E686}</b:Guid>
    <b:Author>
      <b:Author>
        <b:NameList>
          <b:Person>
            <b:Last>Fudenberg</b:Last>
            <b:First>Drew</b:First>
          </b:Person>
          <b:Person>
            <b:Last>Maskin</b:Last>
            <b:First>Eric</b:First>
          </b:Person>
        </b:NameList>
      </b:Author>
    </b:Author>
    <b:Title>The Folk Theorem in Repeated Games with Discounting or with Imcomplete Information</b:Title>
    <b:JournalName>Econometrica</b:JournalName>
    <b:Year>1986</b:Year>
    <b:Pages>533-554</b:Pages>
    <b:Volume>54</b:Volume>
    <b:Issue>3</b:Issue>
    <b:RefOrder>7</b:RefOrder>
  </b:Source>
  <b:Source>
    <b:Tag>Rot</b:Tag>
    <b:SourceType>JournalArticle</b:SourceType>
    <b:Guid>{22748130-BDC6-429A-98C4-A1539F6699EB}</b:Guid>
    <b:Author>
      <b:Author>
        <b:NameList>
          <b:Person>
            <b:Last>Rotemberg</b:Last>
            <b:First>Julio</b:First>
            <b:Middle>J.</b:Middle>
          </b:Person>
          <b:Person>
            <b:Last>Saloner</b:Last>
            <b:First>Garth</b:First>
          </b:Person>
        </b:NameList>
      </b:Author>
    </b:Author>
    <b:Title>A supergame-theoretic model of price wars during booms</b:Title>
    <b:JournalName>The American Economic Review</b:JournalName>
    <b:Year>1986</b:Year>
    <b:Pages>390-407</b:Pages>
    <b:RefOrder>8</b:RefOrder>
  </b:Source>
  <b:Source>
    <b:Tag>Mot04</b:Tag>
    <b:SourceType>Book</b:SourceType>
    <b:Guid>{FB1E7717-F59E-41BC-BCFB-ABB7E191217B}</b:Guid>
    <b:Title>Competition Policy</b:Title>
    <b:Year>2004</b:Year>
    <b:Author>
      <b:Author>
        <b:NameList>
          <b:Person>
            <b:Last>Motta</b:Last>
            <b:First>Massimo</b:First>
          </b:Person>
        </b:NameList>
      </b:Author>
    </b:Author>
    <b:City>New York</b:City>
    <b:Publisher>Cambridge University Press</b:Publisher>
    <b:RefOrder>9</b:RefOrder>
  </b:Source>
  <b:Source>
    <b:Tag>Ber14</b:Tag>
    <b:SourceType>Book</b:SourceType>
    <b:Guid>{D8A099DA-F2C3-4E48-BF57-73E703CA1EEB}</b:Guid>
    <b:Title>Corporate Finance</b:Title>
    <b:Year>2014</b:Year>
    <b:Author>
      <b:Author>
        <b:NameList>
          <b:Person>
            <b:Last>Berk</b:Last>
            <b:First>Jonathan</b:First>
          </b:Person>
          <b:Person>
            <b:Last>DeMarzo</b:Last>
            <b:First>Peter</b:First>
          </b:Person>
        </b:NameList>
      </b:Author>
    </b:Author>
    <b:City>Harlow</b:City>
    <b:Publisher>Pearson Educated Limited</b:Publisher>
    <b:RefOrder>10</b:RefOrder>
  </b:Source>
  <b:Source>
    <b:Tag>Mot031</b:Tag>
    <b:SourceType>JournalArticle</b:SourceType>
    <b:Guid>{06AD4308-3327-4AA1-AD6D-DE3FDE3B64AF}</b:Guid>
    <b:Title>Leniency programs and cartel prosecution</b:Title>
    <b:JournalName>International Journal of Industrial Organization</b:JournalName>
    <b:Year>2003</b:Year>
    <b:Pages>347-379</b:Pages>
    <b:Author>
      <b:Author>
        <b:NameList>
          <b:Person>
            <b:Last>Motta</b:Last>
            <b:First>Massimo</b:First>
          </b:Person>
          <b:Person>
            <b:Last>Polo</b:Last>
            <b:First>Michele</b:First>
          </b:Person>
        </b:NameList>
      </b:Author>
    </b:Author>
    <b:Volume>21</b:Volume>
    <b:Issue>3</b:Issue>
    <b:RefOrder>11</b:RefOrder>
  </b:Source>
</b:Sources>
</file>

<file path=customXml/itemProps1.xml><?xml version="1.0" encoding="utf-8"?>
<ds:datastoreItem xmlns:ds="http://schemas.openxmlformats.org/officeDocument/2006/customXml" ds:itemID="{32E1FE3B-7BE6-4179-9412-576F70645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7115</Words>
  <Characters>39137</Characters>
  <Application>Microsoft Office Word</Application>
  <DocSecurity>0</DocSecurity>
  <Lines>326</Lines>
  <Paragraphs>92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46160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Teun Steenbergen</dc:creator>
  <cp:keywords/>
  <dc:description/>
  <cp:lastModifiedBy>M.M. Viola Gonzalez</cp:lastModifiedBy>
  <cp:revision>2</cp:revision>
  <dcterms:created xsi:type="dcterms:W3CDTF">2016-06-28T08:59:00Z</dcterms:created>
  <dcterms:modified xsi:type="dcterms:W3CDTF">2016-06-28T08:59:00Z</dcterms:modified>
</cp:coreProperties>
</file>