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4D07AE" w14:textId="26D2D221" w:rsidR="00C44F27" w:rsidRPr="00F02D5B" w:rsidRDefault="00F02D5B" w:rsidP="00F02D5B">
      <w:pPr>
        <w:jc w:val="center"/>
        <w:rPr>
          <w:rFonts w:cs="Georgia"/>
          <w:i/>
          <w:color w:val="262626"/>
          <w:sz w:val="32"/>
          <w:szCs w:val="32"/>
          <w:lang w:val="en-US"/>
        </w:rPr>
      </w:pPr>
      <w:r>
        <w:rPr>
          <w:rFonts w:cs="Georgia"/>
          <w:i/>
          <w:color w:val="262626"/>
          <w:sz w:val="32"/>
          <w:szCs w:val="32"/>
          <w:lang w:val="en-US"/>
        </w:rPr>
        <w:t>Erasmus University Rotterdam</w:t>
      </w:r>
      <w:r>
        <w:rPr>
          <w:rFonts w:cs="Georgia"/>
          <w:i/>
          <w:color w:val="262626"/>
          <w:sz w:val="32"/>
          <w:szCs w:val="32"/>
          <w:lang w:val="en-US"/>
        </w:rPr>
        <w:br/>
        <w:t>E</w:t>
      </w:r>
      <w:r w:rsidR="00A97CBE">
        <w:rPr>
          <w:rFonts w:cs="Georgia"/>
          <w:i/>
          <w:color w:val="262626"/>
          <w:sz w:val="32"/>
          <w:szCs w:val="32"/>
          <w:lang w:val="en-US"/>
        </w:rPr>
        <w:t>rasmus</w:t>
      </w:r>
      <w:r w:rsidR="00154ADE">
        <w:rPr>
          <w:rFonts w:cs="Georgia"/>
          <w:i/>
          <w:color w:val="262626"/>
          <w:sz w:val="32"/>
          <w:szCs w:val="32"/>
          <w:lang w:val="en-US"/>
        </w:rPr>
        <w:t xml:space="preserve"> School of Economics</w:t>
      </w:r>
      <w:r w:rsidR="00154ADE">
        <w:rPr>
          <w:rFonts w:cs="Georgia"/>
          <w:i/>
          <w:color w:val="262626"/>
          <w:sz w:val="32"/>
          <w:szCs w:val="32"/>
          <w:lang w:val="en-US"/>
        </w:rPr>
        <w:br/>
      </w:r>
      <w:r w:rsidR="00154ADE">
        <w:rPr>
          <w:rFonts w:cs="Georgia"/>
          <w:i/>
          <w:color w:val="262626"/>
          <w:sz w:val="32"/>
          <w:szCs w:val="32"/>
          <w:lang w:val="en-US"/>
        </w:rPr>
        <w:br/>
        <w:t>Bachelor Thesis</w:t>
      </w:r>
      <w:r>
        <w:rPr>
          <w:rFonts w:cs="Georgia"/>
          <w:b/>
          <w:color w:val="262626"/>
          <w:sz w:val="40"/>
          <w:szCs w:val="40"/>
          <w:lang w:val="en-US"/>
        </w:rPr>
        <w:br/>
      </w:r>
      <w:r>
        <w:rPr>
          <w:rFonts w:cs="Georgia"/>
          <w:b/>
          <w:color w:val="262626"/>
          <w:sz w:val="40"/>
          <w:szCs w:val="40"/>
          <w:lang w:val="en-US"/>
        </w:rPr>
        <w:br/>
      </w:r>
      <w:r w:rsidR="0001472F">
        <w:rPr>
          <w:rFonts w:cs="Georgia"/>
          <w:b/>
          <w:color w:val="262626"/>
          <w:sz w:val="40"/>
          <w:szCs w:val="40"/>
          <w:lang w:val="en-US"/>
        </w:rPr>
        <w:t>The Complex Link Between Gentrification and Displacement:</w:t>
      </w:r>
      <w:r w:rsidR="00C44F27" w:rsidRPr="00C44F27">
        <w:rPr>
          <w:rFonts w:cs="Georgia"/>
          <w:b/>
          <w:color w:val="262626"/>
          <w:sz w:val="40"/>
          <w:szCs w:val="40"/>
          <w:lang w:val="en-US"/>
        </w:rPr>
        <w:t xml:space="preserve"> a Case S</w:t>
      </w:r>
      <w:r w:rsidR="009C3E8F" w:rsidRPr="00C44F27">
        <w:rPr>
          <w:rFonts w:cs="Georgia"/>
          <w:b/>
          <w:color w:val="262626"/>
          <w:sz w:val="40"/>
          <w:szCs w:val="40"/>
          <w:lang w:val="en-US"/>
        </w:rPr>
        <w:t>tudy of New York City</w:t>
      </w:r>
    </w:p>
    <w:p w14:paraId="2D2C6FA9" w14:textId="77777777" w:rsidR="00D90280" w:rsidRDefault="00F02D5B" w:rsidP="00BB3F6B">
      <w:pPr>
        <w:rPr>
          <w:rFonts w:cs="Georgia"/>
          <w:b/>
          <w:color w:val="262626"/>
          <w:sz w:val="32"/>
          <w:szCs w:val="32"/>
          <w:lang w:val="en-US"/>
        </w:rPr>
      </w:pPr>
      <w:r>
        <w:rPr>
          <w:rFonts w:cs="Georgia"/>
          <w:b/>
          <w:color w:val="262626"/>
          <w:sz w:val="32"/>
          <w:szCs w:val="32"/>
          <w:lang w:val="en-US"/>
        </w:rPr>
        <w:br/>
      </w:r>
    </w:p>
    <w:p w14:paraId="1CC46AE2" w14:textId="77777777" w:rsidR="00C44F27" w:rsidRDefault="00C44F27" w:rsidP="00F02D5B">
      <w:pPr>
        <w:jc w:val="center"/>
        <w:rPr>
          <w:rFonts w:cs="Georgia"/>
          <w:b/>
          <w:color w:val="262626"/>
          <w:sz w:val="32"/>
          <w:szCs w:val="32"/>
          <w:lang w:val="en-US"/>
        </w:rPr>
      </w:pPr>
      <w:r>
        <w:rPr>
          <w:rFonts w:cs="Georgia"/>
          <w:b/>
          <w:noProof/>
          <w:color w:val="262626"/>
          <w:sz w:val="32"/>
          <w:szCs w:val="32"/>
          <w:lang w:val="en-GB" w:eastAsia="en-GB"/>
        </w:rPr>
        <w:drawing>
          <wp:anchor distT="0" distB="0" distL="114300" distR="114300" simplePos="0" relativeHeight="251659264" behindDoc="0" locked="0" layoutInCell="1" allowOverlap="1" wp14:anchorId="2B846F82" wp14:editId="12B69A95">
            <wp:simplePos x="0" y="0"/>
            <wp:positionH relativeFrom="column">
              <wp:posOffset>2514600</wp:posOffset>
            </wp:positionH>
            <wp:positionV relativeFrom="paragraph">
              <wp:posOffset>230505</wp:posOffset>
            </wp:positionV>
            <wp:extent cx="3748405" cy="1912620"/>
            <wp:effectExtent l="0" t="0" r="10795" b="0"/>
            <wp:wrapTight wrapText="bothSides">
              <wp:wrapPolygon edited="0">
                <wp:start x="0" y="0"/>
                <wp:lineTo x="0" y="21227"/>
                <wp:lineTo x="21516" y="21227"/>
                <wp:lineTo x="21516" y="0"/>
                <wp:lineTo x="0" y="0"/>
              </wp:wrapPolygon>
            </wp:wrapTight>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RO2.png"/>
                    <pic:cNvPicPr/>
                  </pic:nvPicPr>
                  <pic:blipFill>
                    <a:blip r:embed="rId8">
                      <a:extLst>
                        <a:ext uri="{28A0092B-C50C-407E-A947-70E740481C1C}">
                          <a14:useLocalDpi xmlns:a14="http://schemas.microsoft.com/office/drawing/2010/main" val="0"/>
                        </a:ext>
                      </a:extLst>
                    </a:blip>
                    <a:stretch>
                      <a:fillRect/>
                    </a:stretch>
                  </pic:blipFill>
                  <pic:spPr>
                    <a:xfrm>
                      <a:off x="0" y="0"/>
                      <a:ext cx="3748405" cy="1912620"/>
                    </a:xfrm>
                    <a:prstGeom prst="rect">
                      <a:avLst/>
                    </a:prstGeom>
                  </pic:spPr>
                </pic:pic>
              </a:graphicData>
            </a:graphic>
          </wp:anchor>
        </w:drawing>
      </w:r>
      <w:r>
        <w:rPr>
          <w:rFonts w:cs="Georgia"/>
          <w:b/>
          <w:noProof/>
          <w:color w:val="262626"/>
          <w:sz w:val="32"/>
          <w:szCs w:val="32"/>
          <w:lang w:val="en-GB" w:eastAsia="en-GB"/>
        </w:rPr>
        <w:drawing>
          <wp:anchor distT="0" distB="0" distL="114300" distR="114300" simplePos="0" relativeHeight="251658240" behindDoc="0" locked="0" layoutInCell="1" allowOverlap="1" wp14:anchorId="0254FD21" wp14:editId="117F9AE8">
            <wp:simplePos x="0" y="0"/>
            <wp:positionH relativeFrom="column">
              <wp:posOffset>-457200</wp:posOffset>
            </wp:positionH>
            <wp:positionV relativeFrom="paragraph">
              <wp:posOffset>116205</wp:posOffset>
            </wp:positionV>
            <wp:extent cx="2738755" cy="2015490"/>
            <wp:effectExtent l="0" t="0" r="4445" b="0"/>
            <wp:wrapTight wrapText="bothSides">
              <wp:wrapPolygon edited="0">
                <wp:start x="0" y="0"/>
                <wp:lineTo x="0" y="21233"/>
                <wp:lineTo x="21435" y="21233"/>
                <wp:lineTo x="21435" y="0"/>
                <wp:lineTo x="0" y="0"/>
              </wp:wrapPolygon>
            </wp:wrapTight>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trification.jpg"/>
                    <pic:cNvPicPr/>
                  </pic:nvPicPr>
                  <pic:blipFill>
                    <a:blip r:embed="rId9">
                      <a:extLst>
                        <a:ext uri="{28A0092B-C50C-407E-A947-70E740481C1C}">
                          <a14:useLocalDpi xmlns:a14="http://schemas.microsoft.com/office/drawing/2010/main" val="0"/>
                        </a:ext>
                      </a:extLst>
                    </a:blip>
                    <a:stretch>
                      <a:fillRect/>
                    </a:stretch>
                  </pic:blipFill>
                  <pic:spPr>
                    <a:xfrm>
                      <a:off x="0" y="0"/>
                      <a:ext cx="2738755" cy="2015490"/>
                    </a:xfrm>
                    <a:prstGeom prst="rect">
                      <a:avLst/>
                    </a:prstGeom>
                  </pic:spPr>
                </pic:pic>
              </a:graphicData>
            </a:graphic>
          </wp:anchor>
        </w:drawing>
      </w:r>
      <w:r>
        <w:rPr>
          <w:rFonts w:cs="Georgia"/>
          <w:b/>
          <w:color w:val="262626"/>
          <w:sz w:val="32"/>
          <w:szCs w:val="32"/>
          <w:lang w:val="en-US"/>
        </w:rPr>
        <w:t xml:space="preserve"> </w:t>
      </w:r>
      <w:r>
        <w:rPr>
          <w:rFonts w:cs="Georgia"/>
          <w:b/>
          <w:color w:val="262626"/>
          <w:sz w:val="32"/>
          <w:szCs w:val="32"/>
          <w:lang w:val="en-US"/>
        </w:rPr>
        <w:br/>
      </w:r>
      <w:r w:rsidR="00F02D5B">
        <w:rPr>
          <w:rFonts w:cs="Georgia"/>
          <w:b/>
          <w:noProof/>
          <w:color w:val="262626"/>
          <w:sz w:val="32"/>
          <w:szCs w:val="32"/>
          <w:lang w:val="en-GB" w:eastAsia="en-GB"/>
        </w:rPr>
        <w:drawing>
          <wp:inline distT="0" distB="0" distL="0" distR="0" wp14:anchorId="6766676F" wp14:editId="5E9B0429">
            <wp:extent cx="4993775" cy="2496888"/>
            <wp:effectExtent l="0" t="0" r="10160" b="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b.New-York-City-Skyline.jpg"/>
                    <pic:cNvPicPr/>
                  </pic:nvPicPr>
                  <pic:blipFill>
                    <a:blip r:embed="rId10">
                      <a:extLst>
                        <a:ext uri="{28A0092B-C50C-407E-A947-70E740481C1C}">
                          <a14:useLocalDpi xmlns:a14="http://schemas.microsoft.com/office/drawing/2010/main" val="0"/>
                        </a:ext>
                      </a:extLst>
                    </a:blip>
                    <a:stretch>
                      <a:fillRect/>
                    </a:stretch>
                  </pic:blipFill>
                  <pic:spPr>
                    <a:xfrm>
                      <a:off x="0" y="0"/>
                      <a:ext cx="4994504" cy="2497252"/>
                    </a:xfrm>
                    <a:prstGeom prst="rect">
                      <a:avLst/>
                    </a:prstGeom>
                  </pic:spPr>
                </pic:pic>
              </a:graphicData>
            </a:graphic>
          </wp:inline>
        </w:drawing>
      </w:r>
      <w:r w:rsidR="00F02D5B">
        <w:rPr>
          <w:rFonts w:cs="Georgia"/>
          <w:b/>
          <w:color w:val="262626"/>
          <w:sz w:val="32"/>
          <w:szCs w:val="32"/>
          <w:lang w:val="en-US"/>
        </w:rPr>
        <w:br/>
      </w:r>
    </w:p>
    <w:p w14:paraId="36451454" w14:textId="7FE088DF" w:rsidR="00D90280" w:rsidRPr="00154ADE" w:rsidRDefault="00F02D5B" w:rsidP="00BB3F6B">
      <w:pPr>
        <w:rPr>
          <w:rFonts w:cs="Georgia"/>
          <w:i/>
          <w:color w:val="262626"/>
          <w:sz w:val="28"/>
          <w:szCs w:val="28"/>
          <w:lang w:val="en-US"/>
        </w:rPr>
      </w:pPr>
      <w:r w:rsidRPr="00154ADE">
        <w:rPr>
          <w:rFonts w:cs="Georgia"/>
          <w:i/>
          <w:color w:val="262626"/>
          <w:sz w:val="28"/>
          <w:szCs w:val="28"/>
          <w:lang w:val="en-US"/>
        </w:rPr>
        <w:br/>
        <w:t>K. Frederiks</w:t>
      </w:r>
      <w:r w:rsidR="00C373F6" w:rsidRPr="00154ADE">
        <w:rPr>
          <w:rFonts w:cs="Georgia"/>
          <w:i/>
          <w:color w:val="262626"/>
          <w:sz w:val="28"/>
          <w:szCs w:val="28"/>
          <w:lang w:val="en-US"/>
        </w:rPr>
        <w:br/>
        <w:t>382988</w:t>
      </w:r>
      <w:r w:rsidR="00230989">
        <w:rPr>
          <w:rFonts w:cs="Georgia"/>
          <w:i/>
          <w:color w:val="262626"/>
          <w:sz w:val="28"/>
          <w:szCs w:val="28"/>
          <w:lang w:val="en-US"/>
        </w:rPr>
        <w:t>kf</w:t>
      </w:r>
      <w:r w:rsidR="00C373F6" w:rsidRPr="00154ADE">
        <w:rPr>
          <w:rFonts w:cs="Georgia"/>
          <w:i/>
          <w:color w:val="262626"/>
          <w:sz w:val="28"/>
          <w:szCs w:val="28"/>
          <w:lang w:val="en-US"/>
        </w:rPr>
        <w:br/>
      </w:r>
      <w:r w:rsidRPr="00154ADE">
        <w:rPr>
          <w:rFonts w:cs="Georgia"/>
          <w:i/>
          <w:color w:val="262626"/>
          <w:sz w:val="28"/>
          <w:szCs w:val="28"/>
          <w:lang w:val="en-US"/>
        </w:rPr>
        <w:t>Supervised by F. G. van Oort</w:t>
      </w:r>
    </w:p>
    <w:p w14:paraId="1329A526" w14:textId="00D40173" w:rsidR="00C373F6" w:rsidRPr="00154ADE" w:rsidRDefault="00C373F6" w:rsidP="00BB3F6B">
      <w:pPr>
        <w:rPr>
          <w:rFonts w:cs="Georgia"/>
          <w:i/>
          <w:color w:val="262626"/>
          <w:sz w:val="28"/>
          <w:szCs w:val="28"/>
          <w:lang w:val="en-US"/>
        </w:rPr>
      </w:pPr>
      <w:r w:rsidRPr="00154ADE">
        <w:rPr>
          <w:rFonts w:cs="Georgia"/>
          <w:i/>
          <w:color w:val="262626"/>
          <w:sz w:val="28"/>
          <w:szCs w:val="28"/>
          <w:lang w:val="en-US"/>
        </w:rPr>
        <w:t>June</w:t>
      </w:r>
      <w:r w:rsidR="005B2DB2" w:rsidRPr="00154ADE">
        <w:rPr>
          <w:rFonts w:cs="Georgia"/>
          <w:i/>
          <w:color w:val="262626"/>
          <w:sz w:val="28"/>
          <w:szCs w:val="28"/>
          <w:lang w:val="en-US"/>
        </w:rPr>
        <w:t xml:space="preserve"> 2</w:t>
      </w:r>
      <w:r w:rsidR="00D275AE">
        <w:rPr>
          <w:rFonts w:cs="Georgia"/>
          <w:i/>
          <w:color w:val="262626"/>
          <w:sz w:val="28"/>
          <w:szCs w:val="28"/>
          <w:lang w:val="en-US"/>
        </w:rPr>
        <w:t>7</w:t>
      </w:r>
      <w:r w:rsidRPr="00154ADE">
        <w:rPr>
          <w:rFonts w:cs="Georgia"/>
          <w:i/>
          <w:color w:val="262626"/>
          <w:sz w:val="28"/>
          <w:szCs w:val="28"/>
          <w:lang w:val="en-US"/>
        </w:rPr>
        <w:t>, 2016</w:t>
      </w:r>
    </w:p>
    <w:p w14:paraId="3FB152FC" w14:textId="77777777" w:rsidR="006956D1" w:rsidRDefault="006956D1" w:rsidP="00154ADE">
      <w:pPr>
        <w:rPr>
          <w:rFonts w:cs="Georgia"/>
          <w:b/>
          <w:color w:val="262626"/>
          <w:sz w:val="32"/>
          <w:szCs w:val="32"/>
          <w:lang w:val="en-US"/>
        </w:rPr>
      </w:pPr>
    </w:p>
    <w:p w14:paraId="10C95F86" w14:textId="77777777" w:rsidR="009B41C3" w:rsidRPr="006956D1" w:rsidRDefault="005B2DB2" w:rsidP="005B2DB2">
      <w:pPr>
        <w:jc w:val="center"/>
        <w:rPr>
          <w:rFonts w:cs="Georgia"/>
          <w:b/>
          <w:i/>
          <w:color w:val="262626"/>
          <w:sz w:val="32"/>
          <w:szCs w:val="32"/>
          <w:lang w:val="en-US"/>
        </w:rPr>
      </w:pPr>
      <w:r w:rsidRPr="006956D1">
        <w:rPr>
          <w:rFonts w:cs="Georgia"/>
          <w:b/>
          <w:i/>
          <w:color w:val="262626"/>
          <w:sz w:val="32"/>
          <w:szCs w:val="32"/>
          <w:lang w:val="en-US"/>
        </w:rPr>
        <w:lastRenderedPageBreak/>
        <w:t>Abstra</w:t>
      </w:r>
      <w:bookmarkStart w:id="0" w:name="_GoBack"/>
      <w:bookmarkEnd w:id="0"/>
      <w:r w:rsidRPr="006956D1">
        <w:rPr>
          <w:rFonts w:cs="Georgia"/>
          <w:b/>
          <w:i/>
          <w:color w:val="262626"/>
          <w:sz w:val="32"/>
          <w:szCs w:val="32"/>
          <w:lang w:val="en-US"/>
        </w:rPr>
        <w:t>ct</w:t>
      </w:r>
    </w:p>
    <w:p w14:paraId="18624038" w14:textId="7B9C7382" w:rsidR="007D60E5" w:rsidRPr="00C052E1" w:rsidRDefault="00E44125" w:rsidP="00C052E1">
      <w:pPr>
        <w:jc w:val="center"/>
        <w:rPr>
          <w:rFonts w:cs="Georgia"/>
          <w:color w:val="262626"/>
          <w:sz w:val="24"/>
          <w:szCs w:val="24"/>
          <w:lang w:val="en-GB"/>
        </w:rPr>
      </w:pPr>
      <w:r>
        <w:rPr>
          <w:rFonts w:cs="Georgia"/>
          <w:b/>
          <w:color w:val="262626"/>
          <w:sz w:val="32"/>
          <w:szCs w:val="32"/>
          <w:lang w:val="en-US"/>
        </w:rPr>
        <w:br/>
      </w:r>
      <w:r>
        <w:rPr>
          <w:rFonts w:cs="Georgia"/>
          <w:color w:val="262626"/>
          <w:sz w:val="24"/>
          <w:szCs w:val="24"/>
          <w:lang w:val="en-GB"/>
        </w:rPr>
        <w:t>Gentrification has been viewed by some as a mean to revitalize devalued inner cities</w:t>
      </w:r>
      <w:r w:rsidR="00394077">
        <w:rPr>
          <w:rFonts w:cs="Georgia"/>
          <w:color w:val="262626"/>
          <w:sz w:val="24"/>
          <w:szCs w:val="24"/>
          <w:lang w:val="en-GB"/>
        </w:rPr>
        <w:t xml:space="preserve"> by the in-migration of more affluent households than currently occupies the area</w:t>
      </w:r>
      <w:r w:rsidR="007D60E5" w:rsidRPr="009D43FD">
        <w:rPr>
          <w:rFonts w:cs="Georgia"/>
          <w:color w:val="262626"/>
          <w:sz w:val="24"/>
          <w:szCs w:val="24"/>
          <w:lang w:val="en-GB"/>
        </w:rPr>
        <w:t xml:space="preserve">. </w:t>
      </w:r>
      <w:r>
        <w:rPr>
          <w:rFonts w:cs="Georgia"/>
          <w:color w:val="262626"/>
          <w:sz w:val="24"/>
          <w:szCs w:val="24"/>
          <w:lang w:val="en-GB"/>
        </w:rPr>
        <w:t xml:space="preserve">However, others </w:t>
      </w:r>
      <w:r w:rsidR="007D60E5" w:rsidRPr="009D43FD">
        <w:rPr>
          <w:rFonts w:cs="Georgia"/>
          <w:color w:val="262626"/>
          <w:sz w:val="24"/>
          <w:szCs w:val="24"/>
          <w:lang w:val="en-GB"/>
        </w:rPr>
        <w:t xml:space="preserve">are wary of the </w:t>
      </w:r>
      <w:r w:rsidR="009D43FD" w:rsidRPr="009D43FD">
        <w:rPr>
          <w:rFonts w:cs="Georgia"/>
          <w:color w:val="262626"/>
          <w:sz w:val="24"/>
          <w:szCs w:val="24"/>
          <w:lang w:val="en-GB"/>
        </w:rPr>
        <w:t>potential</w:t>
      </w:r>
      <w:r w:rsidR="007D60E5" w:rsidRPr="009D43FD">
        <w:rPr>
          <w:rFonts w:cs="Georgia"/>
          <w:color w:val="262626"/>
          <w:sz w:val="24"/>
          <w:szCs w:val="24"/>
          <w:lang w:val="en-GB"/>
        </w:rPr>
        <w:t xml:space="preserve"> for gentrification to displace poor residents</w:t>
      </w:r>
      <w:r w:rsidR="009D43FD" w:rsidRPr="009D43FD">
        <w:rPr>
          <w:rFonts w:cs="Georgia"/>
          <w:color w:val="262626"/>
          <w:sz w:val="24"/>
          <w:szCs w:val="24"/>
          <w:lang w:val="en-GB"/>
        </w:rPr>
        <w:t>. Research on this problem could guide policymakers</w:t>
      </w:r>
      <w:r>
        <w:rPr>
          <w:rFonts w:cs="Georgia"/>
          <w:color w:val="262626"/>
          <w:sz w:val="24"/>
          <w:szCs w:val="24"/>
          <w:lang w:val="en-GB"/>
        </w:rPr>
        <w:t>. This thesis examines</w:t>
      </w:r>
      <w:r w:rsidR="009D43FD" w:rsidRPr="009D43FD">
        <w:rPr>
          <w:rFonts w:cs="Georgia"/>
          <w:color w:val="262626"/>
          <w:sz w:val="24"/>
          <w:szCs w:val="24"/>
          <w:lang w:val="en-GB"/>
        </w:rPr>
        <w:t xml:space="preserve"> whether </w:t>
      </w:r>
      <w:r w:rsidR="007B683A">
        <w:rPr>
          <w:rFonts w:cs="Georgia"/>
          <w:color w:val="262626"/>
          <w:sz w:val="24"/>
          <w:szCs w:val="24"/>
          <w:lang w:val="en-GB"/>
        </w:rPr>
        <w:t xml:space="preserve">gentrification </w:t>
      </w:r>
      <w:r w:rsidR="0053130A">
        <w:rPr>
          <w:rFonts w:cs="Georgia"/>
          <w:color w:val="262626"/>
          <w:sz w:val="24"/>
          <w:szCs w:val="24"/>
          <w:lang w:val="en-GB"/>
        </w:rPr>
        <w:t>is correlated</w:t>
      </w:r>
      <w:r w:rsidR="007B683A">
        <w:rPr>
          <w:rFonts w:cs="Georgia"/>
          <w:color w:val="262626"/>
          <w:sz w:val="24"/>
          <w:szCs w:val="24"/>
          <w:lang w:val="en-GB"/>
        </w:rPr>
        <w:t xml:space="preserve"> </w:t>
      </w:r>
      <w:r w:rsidR="0053130A">
        <w:rPr>
          <w:rFonts w:cs="Georgia"/>
          <w:color w:val="262626"/>
          <w:sz w:val="24"/>
          <w:szCs w:val="24"/>
          <w:lang w:val="en-GB"/>
        </w:rPr>
        <w:t xml:space="preserve">with </w:t>
      </w:r>
      <w:r w:rsidR="007B683A">
        <w:rPr>
          <w:rFonts w:cs="Georgia"/>
          <w:color w:val="262626"/>
          <w:sz w:val="24"/>
          <w:szCs w:val="24"/>
          <w:lang w:val="en-GB"/>
        </w:rPr>
        <w:t xml:space="preserve">displacement and </w:t>
      </w:r>
      <w:r>
        <w:rPr>
          <w:rFonts w:cs="Georgia"/>
          <w:color w:val="262626"/>
          <w:sz w:val="24"/>
          <w:szCs w:val="24"/>
          <w:lang w:val="en-GB"/>
        </w:rPr>
        <w:t xml:space="preserve">whether this has led to </w:t>
      </w:r>
      <w:r w:rsidR="009B41C3">
        <w:rPr>
          <w:rFonts w:cs="Georgia"/>
          <w:color w:val="262626"/>
          <w:sz w:val="24"/>
          <w:szCs w:val="24"/>
          <w:lang w:val="en-GB"/>
        </w:rPr>
        <w:t xml:space="preserve">a </w:t>
      </w:r>
      <w:r>
        <w:rPr>
          <w:rFonts w:cs="Georgia"/>
          <w:color w:val="262626"/>
          <w:sz w:val="24"/>
          <w:szCs w:val="24"/>
          <w:lang w:val="en-GB"/>
        </w:rPr>
        <w:t xml:space="preserve">change in the proportion </w:t>
      </w:r>
      <w:r w:rsidR="00A5227A">
        <w:rPr>
          <w:rFonts w:cs="Georgia"/>
          <w:color w:val="262626"/>
          <w:sz w:val="24"/>
          <w:szCs w:val="24"/>
          <w:lang w:val="en-GB"/>
        </w:rPr>
        <w:t xml:space="preserve">of </w:t>
      </w:r>
      <w:r>
        <w:rPr>
          <w:rFonts w:cs="Georgia"/>
          <w:color w:val="262626"/>
          <w:sz w:val="24"/>
          <w:szCs w:val="24"/>
          <w:lang w:val="en-GB"/>
        </w:rPr>
        <w:t xml:space="preserve">poor households opposed to the proportion </w:t>
      </w:r>
      <w:r w:rsidR="00A5227A">
        <w:rPr>
          <w:rFonts w:cs="Georgia"/>
          <w:color w:val="262626"/>
          <w:sz w:val="24"/>
          <w:szCs w:val="24"/>
          <w:lang w:val="en-GB"/>
        </w:rPr>
        <w:t xml:space="preserve">of </w:t>
      </w:r>
      <w:r>
        <w:rPr>
          <w:rFonts w:cs="Georgia"/>
          <w:color w:val="262626"/>
          <w:sz w:val="24"/>
          <w:szCs w:val="24"/>
          <w:lang w:val="en-GB"/>
        </w:rPr>
        <w:t>more affluent households</w:t>
      </w:r>
      <w:r w:rsidR="007B683A">
        <w:rPr>
          <w:rFonts w:cs="Georgia"/>
          <w:color w:val="262626"/>
          <w:sz w:val="24"/>
          <w:szCs w:val="24"/>
          <w:lang w:val="en-GB"/>
        </w:rPr>
        <w:t xml:space="preserve"> in New York City between 1998 and 2013</w:t>
      </w:r>
      <w:r>
        <w:rPr>
          <w:rFonts w:cs="Georgia"/>
          <w:color w:val="262626"/>
          <w:sz w:val="24"/>
          <w:szCs w:val="24"/>
          <w:lang w:val="en-GB"/>
        </w:rPr>
        <w:t xml:space="preserve">. </w:t>
      </w:r>
      <w:r w:rsidR="00EF1BFC">
        <w:rPr>
          <w:rFonts w:cs="Georgia"/>
          <w:color w:val="262626"/>
          <w:sz w:val="24"/>
          <w:szCs w:val="24"/>
          <w:lang w:val="en-GB"/>
        </w:rPr>
        <w:t>A quantitative analysis indicates that gentrification</w:t>
      </w:r>
      <w:r w:rsidR="00C052E1">
        <w:rPr>
          <w:rFonts w:cs="Georgia"/>
          <w:color w:val="262626"/>
          <w:sz w:val="24"/>
          <w:szCs w:val="24"/>
          <w:lang w:val="en-GB"/>
        </w:rPr>
        <w:t xml:space="preserve"> </w:t>
      </w:r>
      <w:r w:rsidR="00A5227A">
        <w:rPr>
          <w:rFonts w:cs="Georgia"/>
          <w:color w:val="262626"/>
          <w:sz w:val="24"/>
          <w:szCs w:val="24"/>
          <w:lang w:val="en-GB"/>
        </w:rPr>
        <w:t>and</w:t>
      </w:r>
      <w:r w:rsidR="00EF1BFC">
        <w:rPr>
          <w:rFonts w:cs="Georgia"/>
          <w:color w:val="262626"/>
          <w:sz w:val="24"/>
          <w:szCs w:val="24"/>
          <w:lang w:val="en-GB"/>
        </w:rPr>
        <w:t xml:space="preserve"> displacement </w:t>
      </w:r>
      <w:r w:rsidR="00A5227A">
        <w:rPr>
          <w:rFonts w:cs="Georgia"/>
          <w:color w:val="262626"/>
          <w:sz w:val="24"/>
          <w:szCs w:val="24"/>
          <w:lang w:val="en-GB"/>
        </w:rPr>
        <w:t>are correlated on</w:t>
      </w:r>
      <w:r w:rsidR="0053130A">
        <w:rPr>
          <w:rFonts w:cs="Georgia"/>
          <w:color w:val="262626"/>
          <w:sz w:val="24"/>
          <w:szCs w:val="24"/>
          <w:lang w:val="en-GB"/>
        </w:rPr>
        <w:t xml:space="preserve"> </w:t>
      </w:r>
      <w:r w:rsidR="00A5227A">
        <w:rPr>
          <w:rFonts w:cs="Georgia"/>
          <w:color w:val="262626"/>
          <w:sz w:val="24"/>
          <w:szCs w:val="24"/>
          <w:lang w:val="en-GB"/>
        </w:rPr>
        <w:t xml:space="preserve">city level, </w:t>
      </w:r>
      <w:r w:rsidR="00EF1BFC">
        <w:rPr>
          <w:rFonts w:cs="Georgia"/>
          <w:color w:val="262626"/>
          <w:sz w:val="24"/>
          <w:szCs w:val="24"/>
          <w:lang w:val="en-GB"/>
        </w:rPr>
        <w:t xml:space="preserve">and that displacement </w:t>
      </w:r>
      <w:r w:rsidR="00A5227A">
        <w:rPr>
          <w:rFonts w:cs="Georgia"/>
          <w:color w:val="262626"/>
          <w:sz w:val="24"/>
          <w:szCs w:val="24"/>
          <w:lang w:val="en-GB"/>
        </w:rPr>
        <w:t xml:space="preserve">may be used as an </w:t>
      </w:r>
      <w:r w:rsidR="00C052E1">
        <w:rPr>
          <w:rFonts w:cs="Georgia"/>
          <w:color w:val="262626"/>
          <w:sz w:val="24"/>
          <w:szCs w:val="24"/>
          <w:lang w:val="en-GB"/>
        </w:rPr>
        <w:t xml:space="preserve">indicator of the intensifying </w:t>
      </w:r>
      <w:r w:rsidR="00EF1BFC">
        <w:rPr>
          <w:rFonts w:cs="Georgia"/>
          <w:color w:val="262626"/>
          <w:sz w:val="24"/>
          <w:szCs w:val="24"/>
          <w:lang w:val="en-GB"/>
        </w:rPr>
        <w:t xml:space="preserve">class polarisation in New York City. </w:t>
      </w:r>
      <w:r w:rsidR="00C052E1">
        <w:rPr>
          <w:rFonts w:cs="Georgia"/>
          <w:color w:val="262626"/>
          <w:sz w:val="24"/>
          <w:szCs w:val="24"/>
          <w:lang w:val="en-GB"/>
        </w:rPr>
        <w:t xml:space="preserve">This </w:t>
      </w:r>
      <w:r w:rsidR="009D43FD">
        <w:rPr>
          <w:rFonts w:cs="Georgia"/>
          <w:color w:val="262626"/>
          <w:sz w:val="24"/>
          <w:szCs w:val="24"/>
          <w:lang w:val="en-GB"/>
        </w:rPr>
        <w:t>th</w:t>
      </w:r>
      <w:r w:rsidR="009B41C3">
        <w:rPr>
          <w:rFonts w:cs="Georgia"/>
          <w:color w:val="262626"/>
          <w:sz w:val="24"/>
          <w:szCs w:val="24"/>
          <w:lang w:val="en-GB"/>
        </w:rPr>
        <w:t>esis concludes with a section on</w:t>
      </w:r>
      <w:r w:rsidR="009D43FD">
        <w:rPr>
          <w:rFonts w:cs="Georgia"/>
          <w:color w:val="262626"/>
          <w:sz w:val="24"/>
          <w:szCs w:val="24"/>
          <w:lang w:val="en-GB"/>
        </w:rPr>
        <w:t xml:space="preserve"> the implications of these findings </w:t>
      </w:r>
      <w:r w:rsidR="00A5227A">
        <w:rPr>
          <w:rFonts w:cs="Georgia"/>
          <w:color w:val="262626"/>
          <w:sz w:val="24"/>
          <w:szCs w:val="24"/>
          <w:lang w:val="en-GB"/>
        </w:rPr>
        <w:t>for</w:t>
      </w:r>
      <w:r w:rsidR="009D43FD">
        <w:rPr>
          <w:rFonts w:cs="Georgia"/>
          <w:color w:val="262626"/>
          <w:sz w:val="24"/>
          <w:szCs w:val="24"/>
          <w:lang w:val="en-GB"/>
        </w:rPr>
        <w:t xml:space="preserve"> further research.</w:t>
      </w:r>
    </w:p>
    <w:p w14:paraId="0C466217" w14:textId="77777777" w:rsidR="007D60E5" w:rsidRDefault="007D60E5" w:rsidP="005B2DB2">
      <w:pPr>
        <w:jc w:val="center"/>
        <w:rPr>
          <w:rFonts w:cs="Georgia"/>
          <w:b/>
          <w:color w:val="262626"/>
          <w:sz w:val="24"/>
          <w:szCs w:val="24"/>
          <w:lang w:val="en-US"/>
        </w:rPr>
      </w:pPr>
    </w:p>
    <w:p w14:paraId="032DB33F" w14:textId="77777777" w:rsidR="00C052E1" w:rsidRDefault="00C052E1" w:rsidP="009B41C3">
      <w:pPr>
        <w:widowControl w:val="0"/>
        <w:autoSpaceDE w:val="0"/>
        <w:autoSpaceDN w:val="0"/>
        <w:adjustRightInd w:val="0"/>
        <w:rPr>
          <w:rFonts w:eastAsiaTheme="minorEastAsia" w:cs="Times New Roman"/>
          <w:b/>
          <w:i/>
          <w:sz w:val="24"/>
          <w:szCs w:val="24"/>
          <w:lang w:val="en-US" w:eastAsia="nl-NL"/>
        </w:rPr>
      </w:pPr>
    </w:p>
    <w:p w14:paraId="0B4235C8" w14:textId="77777777" w:rsidR="005B2DB2" w:rsidRPr="009B41C3" w:rsidRDefault="009B41C3" w:rsidP="009B41C3">
      <w:pPr>
        <w:widowControl w:val="0"/>
        <w:autoSpaceDE w:val="0"/>
        <w:autoSpaceDN w:val="0"/>
        <w:adjustRightInd w:val="0"/>
        <w:rPr>
          <w:rFonts w:eastAsiaTheme="minorEastAsia" w:cs="Times New Roman"/>
          <w:sz w:val="24"/>
          <w:szCs w:val="24"/>
          <w:lang w:val="en-US" w:eastAsia="nl-NL"/>
        </w:rPr>
      </w:pPr>
      <w:r w:rsidRPr="009B41C3">
        <w:rPr>
          <w:rFonts w:eastAsiaTheme="minorEastAsia" w:cs="Times New Roman"/>
          <w:b/>
          <w:i/>
          <w:sz w:val="24"/>
          <w:szCs w:val="24"/>
          <w:lang w:val="en-US" w:eastAsia="nl-NL"/>
        </w:rPr>
        <w:t>Keywords:</w:t>
      </w:r>
      <w:r w:rsidRPr="009B41C3">
        <w:rPr>
          <w:rFonts w:eastAsiaTheme="minorEastAsia" w:cs="Times New Roman"/>
          <w:sz w:val="24"/>
          <w:szCs w:val="24"/>
          <w:lang w:val="en-US" w:eastAsia="nl-NL"/>
        </w:rPr>
        <w:t xml:space="preserve"> </w:t>
      </w:r>
      <w:r>
        <w:rPr>
          <w:rFonts w:eastAsiaTheme="minorEastAsia" w:cs="Times New Roman"/>
          <w:sz w:val="24"/>
          <w:szCs w:val="24"/>
          <w:lang w:val="en-US" w:eastAsia="nl-NL"/>
        </w:rPr>
        <w:t>Gentrificatio</w:t>
      </w:r>
      <w:r w:rsidR="00154ADE">
        <w:rPr>
          <w:rFonts w:eastAsiaTheme="minorEastAsia" w:cs="Times New Roman"/>
          <w:sz w:val="24"/>
          <w:szCs w:val="24"/>
          <w:lang w:val="en-US" w:eastAsia="nl-NL"/>
        </w:rPr>
        <w:t>n, Displacement, Class Polarisation</w:t>
      </w:r>
      <w:r w:rsidR="00C052E1">
        <w:rPr>
          <w:rFonts w:eastAsiaTheme="minorEastAsia" w:cs="Times New Roman"/>
          <w:sz w:val="24"/>
          <w:szCs w:val="24"/>
          <w:lang w:val="en-US" w:eastAsia="nl-NL"/>
        </w:rPr>
        <w:t xml:space="preserve"> and </w:t>
      </w:r>
      <w:r w:rsidR="00EF1BFC">
        <w:rPr>
          <w:rFonts w:eastAsiaTheme="minorEastAsia" w:cs="Times New Roman"/>
          <w:sz w:val="24"/>
          <w:szCs w:val="24"/>
          <w:lang w:val="en-US" w:eastAsia="nl-NL"/>
        </w:rPr>
        <w:t>Quantitative Analysis</w:t>
      </w:r>
      <w:r w:rsidR="00C052E1">
        <w:rPr>
          <w:rFonts w:eastAsiaTheme="minorEastAsia" w:cs="Times New Roman"/>
          <w:sz w:val="24"/>
          <w:szCs w:val="24"/>
          <w:lang w:val="en-US" w:eastAsia="nl-NL"/>
        </w:rPr>
        <w:t xml:space="preserve"> </w:t>
      </w:r>
      <w:r w:rsidR="005B2DB2" w:rsidRPr="009B41C3">
        <w:rPr>
          <w:rFonts w:eastAsiaTheme="minorEastAsia" w:cs="Times New Roman"/>
          <w:sz w:val="24"/>
          <w:szCs w:val="24"/>
          <w:lang w:val="en-US" w:eastAsia="nl-NL"/>
        </w:rPr>
        <w:br/>
      </w:r>
    </w:p>
    <w:p w14:paraId="0615EE7D" w14:textId="77777777" w:rsidR="009B41C3" w:rsidRDefault="009B41C3" w:rsidP="009B41C3">
      <w:pPr>
        <w:widowControl w:val="0"/>
        <w:autoSpaceDE w:val="0"/>
        <w:autoSpaceDN w:val="0"/>
        <w:adjustRightInd w:val="0"/>
        <w:rPr>
          <w:rFonts w:ascii="Times New Roman" w:eastAsiaTheme="minorEastAsia" w:hAnsi="Times New Roman" w:cs="Times New Roman"/>
          <w:sz w:val="18"/>
          <w:szCs w:val="18"/>
          <w:lang w:val="en-US" w:eastAsia="nl-NL"/>
        </w:rPr>
      </w:pPr>
    </w:p>
    <w:p w14:paraId="126AD7B1" w14:textId="77777777" w:rsidR="009B41C3" w:rsidRDefault="009B41C3" w:rsidP="009B41C3">
      <w:pPr>
        <w:widowControl w:val="0"/>
        <w:autoSpaceDE w:val="0"/>
        <w:autoSpaceDN w:val="0"/>
        <w:adjustRightInd w:val="0"/>
        <w:rPr>
          <w:rFonts w:ascii="Times New Roman" w:eastAsiaTheme="minorEastAsia" w:hAnsi="Times New Roman" w:cs="Times New Roman"/>
          <w:sz w:val="18"/>
          <w:szCs w:val="18"/>
          <w:lang w:val="en-US" w:eastAsia="nl-NL"/>
        </w:rPr>
      </w:pPr>
    </w:p>
    <w:p w14:paraId="27E164EA" w14:textId="77777777" w:rsidR="009B41C3" w:rsidRDefault="009B41C3" w:rsidP="009B41C3">
      <w:pPr>
        <w:widowControl w:val="0"/>
        <w:autoSpaceDE w:val="0"/>
        <w:autoSpaceDN w:val="0"/>
        <w:adjustRightInd w:val="0"/>
        <w:rPr>
          <w:rFonts w:ascii="Times New Roman" w:eastAsiaTheme="minorEastAsia" w:hAnsi="Times New Roman" w:cs="Times New Roman"/>
          <w:sz w:val="18"/>
          <w:szCs w:val="18"/>
          <w:lang w:val="en-US" w:eastAsia="nl-NL"/>
        </w:rPr>
      </w:pPr>
    </w:p>
    <w:p w14:paraId="0CE94020" w14:textId="77777777" w:rsidR="009B41C3" w:rsidRDefault="009B41C3" w:rsidP="009B41C3">
      <w:pPr>
        <w:widowControl w:val="0"/>
        <w:autoSpaceDE w:val="0"/>
        <w:autoSpaceDN w:val="0"/>
        <w:adjustRightInd w:val="0"/>
        <w:rPr>
          <w:rFonts w:ascii="Times New Roman" w:eastAsiaTheme="minorEastAsia" w:hAnsi="Times New Roman" w:cs="Times New Roman"/>
          <w:sz w:val="18"/>
          <w:szCs w:val="18"/>
          <w:lang w:val="en-US" w:eastAsia="nl-NL"/>
        </w:rPr>
      </w:pPr>
    </w:p>
    <w:p w14:paraId="6B4DBA4E" w14:textId="77777777" w:rsidR="009B41C3" w:rsidRDefault="009B41C3" w:rsidP="009B41C3">
      <w:pPr>
        <w:widowControl w:val="0"/>
        <w:autoSpaceDE w:val="0"/>
        <w:autoSpaceDN w:val="0"/>
        <w:adjustRightInd w:val="0"/>
        <w:rPr>
          <w:rFonts w:ascii="Times New Roman" w:eastAsiaTheme="minorEastAsia" w:hAnsi="Times New Roman" w:cs="Times New Roman"/>
          <w:sz w:val="18"/>
          <w:szCs w:val="18"/>
          <w:lang w:val="en-US" w:eastAsia="nl-NL"/>
        </w:rPr>
      </w:pPr>
    </w:p>
    <w:p w14:paraId="1FF12265" w14:textId="77777777" w:rsidR="009B41C3" w:rsidRDefault="009B41C3" w:rsidP="009B41C3">
      <w:pPr>
        <w:widowControl w:val="0"/>
        <w:autoSpaceDE w:val="0"/>
        <w:autoSpaceDN w:val="0"/>
        <w:adjustRightInd w:val="0"/>
        <w:rPr>
          <w:rFonts w:ascii="Times New Roman" w:eastAsiaTheme="minorEastAsia" w:hAnsi="Times New Roman" w:cs="Times New Roman"/>
          <w:sz w:val="18"/>
          <w:szCs w:val="18"/>
          <w:lang w:val="en-US" w:eastAsia="nl-NL"/>
        </w:rPr>
      </w:pPr>
    </w:p>
    <w:p w14:paraId="00C15171" w14:textId="77777777" w:rsidR="009B41C3" w:rsidRDefault="009B41C3" w:rsidP="009B41C3">
      <w:pPr>
        <w:widowControl w:val="0"/>
        <w:autoSpaceDE w:val="0"/>
        <w:autoSpaceDN w:val="0"/>
        <w:adjustRightInd w:val="0"/>
        <w:rPr>
          <w:rFonts w:ascii="Times New Roman" w:eastAsiaTheme="minorEastAsia" w:hAnsi="Times New Roman" w:cs="Times New Roman"/>
          <w:sz w:val="18"/>
          <w:szCs w:val="18"/>
          <w:lang w:val="en-US" w:eastAsia="nl-NL"/>
        </w:rPr>
      </w:pPr>
    </w:p>
    <w:p w14:paraId="135DF9E0" w14:textId="77777777" w:rsidR="009B41C3" w:rsidRDefault="009B41C3" w:rsidP="009B41C3">
      <w:pPr>
        <w:widowControl w:val="0"/>
        <w:autoSpaceDE w:val="0"/>
        <w:autoSpaceDN w:val="0"/>
        <w:adjustRightInd w:val="0"/>
        <w:rPr>
          <w:rFonts w:ascii="Times New Roman" w:eastAsiaTheme="minorEastAsia" w:hAnsi="Times New Roman" w:cs="Times New Roman"/>
          <w:sz w:val="18"/>
          <w:szCs w:val="18"/>
          <w:lang w:val="en-US" w:eastAsia="nl-NL"/>
        </w:rPr>
      </w:pPr>
    </w:p>
    <w:p w14:paraId="1747C518" w14:textId="77777777" w:rsidR="009B41C3" w:rsidRDefault="009B41C3" w:rsidP="009B41C3">
      <w:pPr>
        <w:widowControl w:val="0"/>
        <w:autoSpaceDE w:val="0"/>
        <w:autoSpaceDN w:val="0"/>
        <w:adjustRightInd w:val="0"/>
        <w:rPr>
          <w:rFonts w:ascii="Times New Roman" w:eastAsiaTheme="minorEastAsia" w:hAnsi="Times New Roman" w:cs="Times New Roman"/>
          <w:sz w:val="18"/>
          <w:szCs w:val="18"/>
          <w:lang w:val="en-US" w:eastAsia="nl-NL"/>
        </w:rPr>
      </w:pPr>
    </w:p>
    <w:p w14:paraId="3760E9F8" w14:textId="77777777" w:rsidR="009B41C3" w:rsidRDefault="009B41C3" w:rsidP="009B41C3">
      <w:pPr>
        <w:widowControl w:val="0"/>
        <w:autoSpaceDE w:val="0"/>
        <w:autoSpaceDN w:val="0"/>
        <w:adjustRightInd w:val="0"/>
        <w:rPr>
          <w:rFonts w:ascii="Times New Roman" w:eastAsiaTheme="minorEastAsia" w:hAnsi="Times New Roman" w:cs="Times New Roman"/>
          <w:sz w:val="18"/>
          <w:szCs w:val="18"/>
          <w:lang w:val="en-US" w:eastAsia="nl-NL"/>
        </w:rPr>
      </w:pPr>
    </w:p>
    <w:p w14:paraId="1BFCB2CA" w14:textId="77777777" w:rsidR="009B41C3" w:rsidRDefault="009B41C3" w:rsidP="009B41C3">
      <w:pPr>
        <w:widowControl w:val="0"/>
        <w:autoSpaceDE w:val="0"/>
        <w:autoSpaceDN w:val="0"/>
        <w:adjustRightInd w:val="0"/>
        <w:rPr>
          <w:rFonts w:ascii="Times New Roman" w:eastAsiaTheme="minorEastAsia" w:hAnsi="Times New Roman" w:cs="Times New Roman"/>
          <w:sz w:val="18"/>
          <w:szCs w:val="18"/>
          <w:lang w:val="en-US" w:eastAsia="nl-NL"/>
        </w:rPr>
      </w:pPr>
    </w:p>
    <w:p w14:paraId="4863A987" w14:textId="77777777" w:rsidR="009B41C3" w:rsidRDefault="009B41C3" w:rsidP="009B41C3">
      <w:pPr>
        <w:widowControl w:val="0"/>
        <w:autoSpaceDE w:val="0"/>
        <w:autoSpaceDN w:val="0"/>
        <w:adjustRightInd w:val="0"/>
        <w:rPr>
          <w:rFonts w:ascii="Times New Roman" w:eastAsiaTheme="minorEastAsia" w:hAnsi="Times New Roman" w:cs="Times New Roman"/>
          <w:sz w:val="18"/>
          <w:szCs w:val="18"/>
          <w:lang w:val="en-US" w:eastAsia="nl-NL"/>
        </w:rPr>
      </w:pPr>
    </w:p>
    <w:p w14:paraId="326B7816" w14:textId="77777777" w:rsidR="009B41C3" w:rsidRDefault="009B41C3" w:rsidP="009B41C3">
      <w:pPr>
        <w:widowControl w:val="0"/>
        <w:autoSpaceDE w:val="0"/>
        <w:autoSpaceDN w:val="0"/>
        <w:adjustRightInd w:val="0"/>
        <w:rPr>
          <w:rFonts w:ascii="Times New Roman" w:eastAsiaTheme="minorEastAsia" w:hAnsi="Times New Roman" w:cs="Times New Roman"/>
          <w:sz w:val="18"/>
          <w:szCs w:val="18"/>
          <w:lang w:val="en-US" w:eastAsia="nl-NL"/>
        </w:rPr>
      </w:pPr>
    </w:p>
    <w:p w14:paraId="5FEAA7E0" w14:textId="77777777" w:rsidR="009B41C3" w:rsidRDefault="009B41C3" w:rsidP="009B41C3">
      <w:pPr>
        <w:widowControl w:val="0"/>
        <w:autoSpaceDE w:val="0"/>
        <w:autoSpaceDN w:val="0"/>
        <w:adjustRightInd w:val="0"/>
        <w:rPr>
          <w:rFonts w:ascii="Times New Roman" w:eastAsiaTheme="minorEastAsia" w:hAnsi="Times New Roman" w:cs="Times New Roman"/>
          <w:sz w:val="18"/>
          <w:szCs w:val="18"/>
          <w:lang w:val="en-US" w:eastAsia="nl-NL"/>
        </w:rPr>
      </w:pPr>
    </w:p>
    <w:p w14:paraId="48372BF1" w14:textId="77777777" w:rsidR="009B41C3" w:rsidRDefault="009B41C3" w:rsidP="009B41C3">
      <w:pPr>
        <w:widowControl w:val="0"/>
        <w:autoSpaceDE w:val="0"/>
        <w:autoSpaceDN w:val="0"/>
        <w:adjustRightInd w:val="0"/>
        <w:rPr>
          <w:rFonts w:ascii="Times New Roman" w:eastAsiaTheme="minorEastAsia" w:hAnsi="Times New Roman" w:cs="Times New Roman"/>
          <w:sz w:val="18"/>
          <w:szCs w:val="18"/>
          <w:lang w:val="en-US" w:eastAsia="nl-NL"/>
        </w:rPr>
      </w:pPr>
    </w:p>
    <w:p w14:paraId="079DA827" w14:textId="77777777" w:rsidR="009B41C3" w:rsidRDefault="009B41C3" w:rsidP="009B41C3">
      <w:pPr>
        <w:widowControl w:val="0"/>
        <w:autoSpaceDE w:val="0"/>
        <w:autoSpaceDN w:val="0"/>
        <w:adjustRightInd w:val="0"/>
        <w:rPr>
          <w:rFonts w:ascii="Times New Roman" w:eastAsiaTheme="minorEastAsia" w:hAnsi="Times New Roman" w:cs="Times New Roman"/>
          <w:sz w:val="18"/>
          <w:szCs w:val="18"/>
          <w:lang w:val="en-US" w:eastAsia="nl-NL"/>
        </w:rPr>
      </w:pPr>
    </w:p>
    <w:p w14:paraId="46488D5A" w14:textId="77777777" w:rsidR="009B41C3" w:rsidRDefault="009B41C3" w:rsidP="009B41C3">
      <w:pPr>
        <w:widowControl w:val="0"/>
        <w:autoSpaceDE w:val="0"/>
        <w:autoSpaceDN w:val="0"/>
        <w:adjustRightInd w:val="0"/>
        <w:rPr>
          <w:rFonts w:cs="Georgia"/>
          <w:i/>
          <w:color w:val="262626"/>
          <w:sz w:val="32"/>
          <w:szCs w:val="32"/>
          <w:lang w:val="en-US"/>
        </w:rPr>
      </w:pPr>
    </w:p>
    <w:p w14:paraId="68637D79" w14:textId="77777777" w:rsidR="005B2DB2" w:rsidRDefault="005B2DB2" w:rsidP="00BB3F6B">
      <w:pPr>
        <w:rPr>
          <w:rFonts w:cs="Georgia"/>
          <w:i/>
          <w:color w:val="262626"/>
          <w:sz w:val="32"/>
          <w:szCs w:val="32"/>
          <w:lang w:val="en-US"/>
        </w:rPr>
      </w:pPr>
    </w:p>
    <w:p w14:paraId="4BD18B9C" w14:textId="77777777" w:rsidR="005B2DB2" w:rsidRDefault="005B2DB2" w:rsidP="00BB3F6B">
      <w:pPr>
        <w:rPr>
          <w:rFonts w:cs="Georgia"/>
          <w:i/>
          <w:color w:val="262626"/>
          <w:sz w:val="32"/>
          <w:szCs w:val="32"/>
          <w:lang w:val="en-US"/>
        </w:rPr>
      </w:pPr>
    </w:p>
    <w:p w14:paraId="40E5B4CA" w14:textId="77777777" w:rsidR="005B2DB2" w:rsidRDefault="005B2DB2" w:rsidP="00BB3F6B">
      <w:pPr>
        <w:rPr>
          <w:rFonts w:cs="Georgia"/>
          <w:i/>
          <w:color w:val="262626"/>
          <w:sz w:val="32"/>
          <w:szCs w:val="32"/>
          <w:lang w:val="en-US"/>
        </w:rPr>
      </w:pPr>
    </w:p>
    <w:p w14:paraId="47559069" w14:textId="77777777" w:rsidR="009B41C3" w:rsidRDefault="009B41C3" w:rsidP="00BB3F6B">
      <w:pPr>
        <w:rPr>
          <w:rFonts w:cs="Georgia"/>
          <w:i/>
          <w:color w:val="262626"/>
          <w:sz w:val="32"/>
          <w:szCs w:val="32"/>
          <w:lang w:val="en-US"/>
        </w:rPr>
      </w:pPr>
    </w:p>
    <w:p w14:paraId="3891DC9E" w14:textId="131D986C" w:rsidR="00C373F6" w:rsidRDefault="00FD7355" w:rsidP="00BB3F6B">
      <w:pPr>
        <w:rPr>
          <w:rFonts w:cs="Georgia"/>
          <w:i/>
          <w:color w:val="262626"/>
          <w:sz w:val="32"/>
          <w:szCs w:val="32"/>
          <w:lang w:val="en-US"/>
        </w:rPr>
      </w:pPr>
      <w:r>
        <w:rPr>
          <w:noProof/>
          <w:lang w:val="en-GB" w:eastAsia="en-GB"/>
        </w:rPr>
        <mc:AlternateContent>
          <mc:Choice Requires="wps">
            <w:drawing>
              <wp:inline distT="0" distB="0" distL="0" distR="0" wp14:anchorId="78E62289" wp14:editId="03EC163B">
                <wp:extent cx="5710555" cy="2167255"/>
                <wp:effectExtent l="13970" t="13970" r="9525" b="9525"/>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0555" cy="2167255"/>
                        </a:xfrm>
                        <a:prstGeom prst="rect">
                          <a:avLst/>
                        </a:prstGeom>
                        <a:solidFill>
                          <a:srgbClr val="FFFFFF"/>
                        </a:solidFill>
                        <a:ln w="9525">
                          <a:solidFill>
                            <a:srgbClr val="000000"/>
                          </a:solidFill>
                          <a:miter lim="800000"/>
                          <a:headEnd/>
                          <a:tailEnd/>
                        </a:ln>
                      </wps:spPr>
                      <wps:txbx>
                        <w:txbxContent>
                          <w:p w14:paraId="1D6B1101" w14:textId="77777777" w:rsidR="0018488F" w:rsidRPr="009B41C3" w:rsidRDefault="0018488F" w:rsidP="009B41C3">
                            <w:pPr>
                              <w:rPr>
                                <w:sz w:val="20"/>
                                <w:szCs w:val="20"/>
                                <w:lang w:val="en-GB"/>
                              </w:rPr>
                            </w:pPr>
                            <w:r w:rsidRPr="009B41C3">
                              <w:rPr>
                                <w:sz w:val="20"/>
                                <w:szCs w:val="20"/>
                                <w:lang w:val="en-GB"/>
                              </w:rPr>
                              <w:t>NON-PLAGIARISM STATEMENT</w:t>
                            </w:r>
                          </w:p>
                          <w:p w14:paraId="2F780EA2" w14:textId="77777777" w:rsidR="0018488F" w:rsidRPr="009B41C3" w:rsidRDefault="0018488F" w:rsidP="009B41C3">
                            <w:pPr>
                              <w:rPr>
                                <w:sz w:val="20"/>
                                <w:szCs w:val="20"/>
                                <w:lang w:val="en-GB"/>
                              </w:rPr>
                            </w:pPr>
                            <w:r w:rsidRPr="009B41C3">
                              <w:rPr>
                                <w:sz w:val="20"/>
                                <w:szCs w:val="20"/>
                                <w:lang w:val="en-GB"/>
                              </w:rPr>
                              <w:t>By submitting this thesis the author declares to have written this thesis completely by himself/herself, and not to have used sources or resources other than the ones mentioned. All sources used, quotes and citations that were literally taken from publications, or that were in close accordance with the meaning of those publications, are indicated as such.</w:t>
                            </w:r>
                          </w:p>
                          <w:p w14:paraId="2BD62A54" w14:textId="77777777" w:rsidR="0018488F" w:rsidRPr="009B41C3" w:rsidRDefault="0018488F" w:rsidP="009B41C3">
                            <w:pPr>
                              <w:rPr>
                                <w:sz w:val="20"/>
                                <w:szCs w:val="20"/>
                                <w:lang w:val="en-GB"/>
                              </w:rPr>
                            </w:pPr>
                          </w:p>
                          <w:p w14:paraId="5222AB50" w14:textId="77777777" w:rsidR="0018488F" w:rsidRPr="009B41C3" w:rsidRDefault="0018488F" w:rsidP="009B41C3">
                            <w:pPr>
                              <w:rPr>
                                <w:sz w:val="20"/>
                                <w:szCs w:val="20"/>
                                <w:lang w:val="en-GB"/>
                              </w:rPr>
                            </w:pPr>
                            <w:r w:rsidRPr="009B41C3">
                              <w:rPr>
                                <w:sz w:val="20"/>
                                <w:szCs w:val="20"/>
                                <w:lang w:val="en-GB"/>
                              </w:rPr>
                              <w:t>COPYRIGHT STATEMENT</w:t>
                            </w:r>
                            <w:r w:rsidRPr="009B41C3">
                              <w:rPr>
                                <w:sz w:val="20"/>
                                <w:szCs w:val="20"/>
                                <w:lang w:val="en-GB"/>
                              </w:rPr>
                              <w:br/>
                              <w:t>The author has copyright of this thesis, but also acknowledges the intellectual copyright of contributions made by the thesis supervisor, which may include important research ideas and data. Author and thesis supervisor will have made clear agreements about issues such as confidentiality.</w:t>
                            </w:r>
                          </w:p>
                          <w:p w14:paraId="1712EAE4" w14:textId="77777777" w:rsidR="0018488F" w:rsidRPr="009B41C3" w:rsidRDefault="0018488F" w:rsidP="009B41C3">
                            <w:pPr>
                              <w:rPr>
                                <w:sz w:val="20"/>
                                <w:szCs w:val="20"/>
                                <w:lang w:val="en-GB"/>
                              </w:rPr>
                            </w:pPr>
                          </w:p>
                          <w:p w14:paraId="4BC9E39A" w14:textId="77777777" w:rsidR="0018488F" w:rsidRPr="009B41C3" w:rsidRDefault="0018488F" w:rsidP="009B41C3">
                            <w:pPr>
                              <w:rPr>
                                <w:sz w:val="20"/>
                                <w:szCs w:val="20"/>
                                <w:lang w:val="en-GB"/>
                              </w:rPr>
                            </w:pPr>
                            <w:r w:rsidRPr="009B41C3">
                              <w:rPr>
                                <w:sz w:val="20"/>
                                <w:szCs w:val="20"/>
                                <w:lang w:val="en-GB"/>
                              </w:rPr>
                              <w:t>Electronic versions of the thesis are in principle available for inclusion in any EUR thesis database and repository, such as the Master Thesis Repository of the Erasmus University Rotterdam</w:t>
                            </w:r>
                            <w:r>
                              <w:rPr>
                                <w:sz w:val="20"/>
                                <w:szCs w:val="20"/>
                                <w:lang w:val="en-GB"/>
                              </w:rPr>
                              <w:t>.</w:t>
                            </w:r>
                          </w:p>
                        </w:txbxContent>
                      </wps:txbx>
                      <wps:bodyPr rot="0" vert="horz" wrap="square" lIns="91440" tIns="45720" rIns="91440" bIns="45720" anchor="t" anchorCtr="0" upright="1">
                        <a:noAutofit/>
                      </wps:bodyPr>
                    </wps:wsp>
                  </a:graphicData>
                </a:graphic>
              </wp:inline>
            </w:drawing>
          </mc:Choice>
          <mc:Fallback>
            <w:pict>
              <v:shapetype w14:anchorId="78E62289" id="_x0000_t202" coordsize="21600,21600" o:spt="202" path="m,l,21600r21600,l21600,xe">
                <v:stroke joinstyle="miter"/>
                <v:path gradientshapeok="t" o:connecttype="rect"/>
              </v:shapetype>
              <v:shape id="Text Box 2" o:spid="_x0000_s1026" type="#_x0000_t202" style="width:449.65pt;height:17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">
                <v:textbox>
                  <w:txbxContent>
                    <w:p w14:paraId="1D6B1101" w14:textId="77777777" w:rsidR="0018488F" w:rsidRPr="009B41C3" w:rsidRDefault="0018488F" w:rsidP="009B41C3">
                      <w:pPr>
                        <w:rPr>
                          <w:sz w:val="20"/>
                          <w:szCs w:val="20"/>
                          <w:lang w:val="en-GB"/>
                        </w:rPr>
                      </w:pPr>
                      <w:r w:rsidRPr="009B41C3">
                        <w:rPr>
                          <w:sz w:val="20"/>
                          <w:szCs w:val="20"/>
                          <w:lang w:val="en-GB"/>
                        </w:rPr>
                        <w:t>NON-PLAGIARISM STATEMENT</w:t>
                      </w:r>
                    </w:p>
                    <w:p w14:paraId="2F780EA2" w14:textId="77777777" w:rsidR="0018488F" w:rsidRPr="009B41C3" w:rsidRDefault="0018488F" w:rsidP="009B41C3">
                      <w:pPr>
                        <w:rPr>
                          <w:sz w:val="20"/>
                          <w:szCs w:val="20"/>
                          <w:lang w:val="en-GB"/>
                        </w:rPr>
                      </w:pPr>
                      <w:r w:rsidRPr="009B41C3">
                        <w:rPr>
                          <w:sz w:val="20"/>
                          <w:szCs w:val="20"/>
                          <w:lang w:val="en-GB"/>
                        </w:rPr>
                        <w:t>By submitting this thesis the author declares to have written this thesis completely by himself/herself, and not to have used sources or resources other than the ones mentioned. All sources used, quotes and citations that were literally taken from publications, or that were in close accordance with the meaning of those publications, are indicated as such.</w:t>
                      </w:r>
                    </w:p>
                    <w:p w14:paraId="2BD62A54" w14:textId="77777777" w:rsidR="0018488F" w:rsidRPr="009B41C3" w:rsidRDefault="0018488F" w:rsidP="009B41C3">
                      <w:pPr>
                        <w:rPr>
                          <w:sz w:val="20"/>
                          <w:szCs w:val="20"/>
                          <w:lang w:val="en-GB"/>
                        </w:rPr>
                      </w:pPr>
                    </w:p>
                    <w:p w14:paraId="5222AB50" w14:textId="77777777" w:rsidR="0018488F" w:rsidRPr="009B41C3" w:rsidRDefault="0018488F" w:rsidP="009B41C3">
                      <w:pPr>
                        <w:rPr>
                          <w:sz w:val="20"/>
                          <w:szCs w:val="20"/>
                          <w:lang w:val="en-GB"/>
                        </w:rPr>
                      </w:pPr>
                      <w:r w:rsidRPr="009B41C3">
                        <w:rPr>
                          <w:sz w:val="20"/>
                          <w:szCs w:val="20"/>
                          <w:lang w:val="en-GB"/>
                        </w:rPr>
                        <w:t>COPYRIGHT STATEMENT</w:t>
                      </w:r>
                      <w:r w:rsidRPr="009B41C3">
                        <w:rPr>
                          <w:sz w:val="20"/>
                          <w:szCs w:val="20"/>
                          <w:lang w:val="en-GB"/>
                        </w:rPr>
                        <w:br/>
                        <w:t>The author has copyright of this thesis, but also acknowledges the intellectual copyright of contributions made by the thesis supervisor, which may include important research ideas and data. Author and thesis supervisor will have made clear agreements about issues such as confidentiality.</w:t>
                      </w:r>
                    </w:p>
                    <w:p w14:paraId="1712EAE4" w14:textId="77777777" w:rsidR="0018488F" w:rsidRPr="009B41C3" w:rsidRDefault="0018488F" w:rsidP="009B41C3">
                      <w:pPr>
                        <w:rPr>
                          <w:sz w:val="20"/>
                          <w:szCs w:val="20"/>
                          <w:lang w:val="en-GB"/>
                        </w:rPr>
                      </w:pPr>
                    </w:p>
                    <w:p w14:paraId="4BC9E39A" w14:textId="77777777" w:rsidR="0018488F" w:rsidRPr="009B41C3" w:rsidRDefault="0018488F" w:rsidP="009B41C3">
                      <w:pPr>
                        <w:rPr>
                          <w:sz w:val="20"/>
                          <w:szCs w:val="20"/>
                          <w:lang w:val="en-GB"/>
                        </w:rPr>
                      </w:pPr>
                      <w:r w:rsidRPr="009B41C3">
                        <w:rPr>
                          <w:sz w:val="20"/>
                          <w:szCs w:val="20"/>
                          <w:lang w:val="en-GB"/>
                        </w:rPr>
                        <w:t>Electronic versions of the thesis are in principle available for inclusion in any EUR thesis database and repository, such as the Master Thesis Repository of the Erasmus University Rotterdam</w:t>
                      </w:r>
                      <w:r>
                        <w:rPr>
                          <w:sz w:val="20"/>
                          <w:szCs w:val="20"/>
                          <w:lang w:val="en-GB"/>
                        </w:rPr>
                        <w:t>.</w:t>
                      </w:r>
                    </w:p>
                  </w:txbxContent>
                </v:textbox>
                <w10:anchorlock/>
              </v:shape>
            </w:pict>
          </mc:Fallback>
        </mc:AlternateContent>
      </w:r>
    </w:p>
    <w:p w14:paraId="4EC97662" w14:textId="77777777" w:rsidR="00C052E1" w:rsidRPr="00F02D5B" w:rsidRDefault="00C052E1" w:rsidP="00BB3F6B">
      <w:pPr>
        <w:rPr>
          <w:rFonts w:cs="Georgia"/>
          <w:i/>
          <w:color w:val="262626"/>
          <w:sz w:val="32"/>
          <w:szCs w:val="32"/>
          <w:lang w:val="en-US"/>
        </w:rPr>
      </w:pPr>
    </w:p>
    <w:sdt>
      <w:sdtPr>
        <w:rPr>
          <w:b w:val="0"/>
          <w:bCs/>
          <w:i/>
          <w:kern w:val="2"/>
          <w:sz w:val="22"/>
          <w:lang w:val="nl-NL"/>
        </w:rPr>
        <w:id w:val="1584720768"/>
        <w:docPartObj>
          <w:docPartGallery w:val="Table of Contents"/>
          <w:docPartUnique/>
        </w:docPartObj>
      </w:sdtPr>
      <w:sdtEndPr>
        <w:rPr>
          <w:bCs w:val="0"/>
          <w:kern w:val="0"/>
        </w:rPr>
      </w:sdtEndPr>
      <w:sdtContent>
        <w:sdt>
          <w:sdtPr>
            <w:rPr>
              <w:b w:val="0"/>
              <w:bCs/>
              <w:i/>
              <w:kern w:val="2"/>
              <w:sz w:val="22"/>
              <w:lang w:val="nl-NL"/>
            </w:rPr>
            <w:id w:val="122890271"/>
          </w:sdtPr>
          <w:sdtEndPr>
            <w:rPr>
              <w:bCs w:val="0"/>
              <w:kern w:val="0"/>
            </w:rPr>
          </w:sdtEndPr>
          <w:sdtContent>
            <w:p w14:paraId="21CF7767" w14:textId="77777777" w:rsidR="00705B8B" w:rsidRPr="006956D1" w:rsidRDefault="00705B8B">
              <w:pPr>
                <w:pStyle w:val="TOCHeading"/>
                <w:spacing w:after="240"/>
                <w:rPr>
                  <w:i/>
                </w:rPr>
              </w:pPr>
              <w:r w:rsidRPr="006956D1">
                <w:rPr>
                  <w:rFonts w:ascii="Cambria" w:hAnsi="Cambria"/>
                  <w:i/>
                </w:rPr>
                <w:t>Table of Contents</w:t>
              </w:r>
            </w:p>
            <w:p w14:paraId="2F24702D" w14:textId="77777777" w:rsidR="00C052E1" w:rsidRPr="008A38AF" w:rsidRDefault="00B4180F">
              <w:pPr>
                <w:pStyle w:val="TOC1"/>
                <w:rPr>
                  <w:lang w:val="en-US"/>
                </w:rPr>
              </w:pPr>
              <w:r w:rsidRPr="008A38AF">
                <w:rPr>
                  <w:caps w:val="0"/>
                  <w:lang w:val="en-US"/>
                </w:rPr>
                <w:t>ABSTRACT</w:t>
              </w:r>
              <w:r>
                <w:ptab w:relativeTo="margin" w:alignment="right" w:leader="dot"/>
              </w:r>
              <w:r w:rsidR="005B2DB2" w:rsidRPr="008A38AF">
                <w:rPr>
                  <w:lang w:val="en-US"/>
                </w:rPr>
                <w:t>2</w:t>
              </w:r>
            </w:p>
            <w:p w14:paraId="23F04C4F" w14:textId="77777777" w:rsidR="00C052E1" w:rsidRPr="008A38AF" w:rsidRDefault="00C052E1" w:rsidP="00C052E1">
              <w:pPr>
                <w:pStyle w:val="TOC1"/>
                <w:rPr>
                  <w:lang w:val="en-US"/>
                </w:rPr>
              </w:pPr>
              <w:r w:rsidRPr="008A38AF">
                <w:rPr>
                  <w:caps w:val="0"/>
                  <w:lang w:val="en-US"/>
                </w:rPr>
                <w:t>LIST OF FIGURES</w:t>
              </w:r>
              <w:r>
                <w:ptab w:relativeTo="margin" w:alignment="right" w:leader="dot"/>
              </w:r>
              <w:r w:rsidR="00FC114A" w:rsidRPr="008A38AF">
                <w:rPr>
                  <w:lang w:val="en-US"/>
                </w:rPr>
                <w:t>4</w:t>
              </w:r>
            </w:p>
            <w:p w14:paraId="54AC43FF" w14:textId="77777777" w:rsidR="00C052E1" w:rsidRPr="008A38AF" w:rsidRDefault="00C052E1" w:rsidP="00C052E1">
              <w:pPr>
                <w:pStyle w:val="TOC1"/>
                <w:rPr>
                  <w:lang w:val="en-US"/>
                </w:rPr>
              </w:pPr>
              <w:r w:rsidRPr="008A38AF">
                <w:rPr>
                  <w:caps w:val="0"/>
                  <w:lang w:val="en-US"/>
                </w:rPr>
                <w:t>LIST OF TABELS</w:t>
              </w:r>
              <w:r>
                <w:ptab w:relativeTo="margin" w:alignment="right" w:leader="dot"/>
              </w:r>
              <w:r w:rsidR="00FC114A" w:rsidRPr="008A38AF">
                <w:rPr>
                  <w:lang w:val="en-US"/>
                </w:rPr>
                <w:t>4</w:t>
              </w:r>
            </w:p>
            <w:p w14:paraId="6FB96A8C" w14:textId="77777777" w:rsidR="00705B8B" w:rsidRPr="008A38AF" w:rsidRDefault="00705B8B">
              <w:pPr>
                <w:pStyle w:val="TOC1"/>
                <w:rPr>
                  <w:lang w:val="en-US"/>
                </w:rPr>
              </w:pPr>
              <w:r w:rsidRPr="008A38AF">
                <w:rPr>
                  <w:caps w:val="0"/>
                  <w:lang w:val="en-US"/>
                </w:rPr>
                <w:t>INTRODUCTION</w:t>
              </w:r>
              <w:r>
                <w:ptab w:relativeTo="margin" w:alignment="right" w:leader="dot"/>
              </w:r>
              <w:r w:rsidR="00FC114A" w:rsidRPr="008A38AF">
                <w:rPr>
                  <w:lang w:val="en-US"/>
                </w:rPr>
                <w:t>5</w:t>
              </w:r>
            </w:p>
            <w:p w14:paraId="37395FB1" w14:textId="77777777" w:rsidR="00705B8B" w:rsidRPr="008A38AF" w:rsidRDefault="002F5882">
              <w:pPr>
                <w:pStyle w:val="TOC1"/>
                <w:rPr>
                  <w:lang w:val="en-US"/>
                </w:rPr>
              </w:pPr>
              <w:r w:rsidRPr="008A38AF">
                <w:rPr>
                  <w:caps w:val="0"/>
                  <w:lang w:val="en-US"/>
                </w:rPr>
                <w:t>CHAPTER I</w:t>
              </w:r>
              <w:r w:rsidR="00705B8B" w:rsidRPr="008A38AF">
                <w:rPr>
                  <w:caps w:val="0"/>
                  <w:lang w:val="en-US"/>
                </w:rPr>
                <w:t>: LITERATURE REVIEW ON GENTRIFICATION</w:t>
              </w:r>
              <w:r w:rsidR="00705B8B" w:rsidRPr="0077398D">
                <w:ptab w:relativeTo="margin" w:alignment="right" w:leader="dot"/>
              </w:r>
              <w:r w:rsidR="00FC114A" w:rsidRPr="008A38AF">
                <w:rPr>
                  <w:lang w:val="en-US"/>
                </w:rPr>
                <w:t>8</w:t>
              </w:r>
            </w:p>
            <w:p w14:paraId="2F18D342" w14:textId="77777777" w:rsidR="00705B8B" w:rsidRPr="008A38AF" w:rsidRDefault="00705B8B" w:rsidP="00705B8B">
              <w:pPr>
                <w:pStyle w:val="TOC2"/>
                <w:rPr>
                  <w:lang w:val="en-US"/>
                </w:rPr>
              </w:pPr>
              <w:r w:rsidRPr="008A38AF">
                <w:rPr>
                  <w:smallCaps w:val="0"/>
                  <w:lang w:val="en-US"/>
                </w:rPr>
                <w:t>1. 1 GENTRIFICATION HAS AFFECTED ESTABLISHED LOCATION PATTERNS</w:t>
              </w:r>
              <w:r>
                <w:ptab w:relativeTo="margin" w:alignment="right" w:leader="dot"/>
              </w:r>
              <w:r w:rsidR="00FC114A" w:rsidRPr="008A38AF">
                <w:rPr>
                  <w:lang w:val="en-US"/>
                </w:rPr>
                <w:t>8</w:t>
              </w:r>
              <w:r w:rsidRPr="008A38AF">
                <w:rPr>
                  <w:lang w:val="en-US"/>
                </w:rPr>
                <w:br/>
              </w:r>
              <w:r w:rsidRPr="008A38AF">
                <w:rPr>
                  <w:smallCaps w:val="0"/>
                  <w:lang w:val="en-US"/>
                </w:rPr>
                <w:t>1. 2 THE THEORIES BEHIND GENTRIFICATION</w:t>
              </w:r>
              <w:r>
                <w:ptab w:relativeTo="margin" w:alignment="right" w:leader="dot"/>
              </w:r>
              <w:r w:rsidR="00FC114A" w:rsidRPr="008A38AF">
                <w:rPr>
                  <w:lang w:val="en-US"/>
                </w:rPr>
                <w:t>9</w:t>
              </w:r>
            </w:p>
            <w:p w14:paraId="666D492A" w14:textId="77777777" w:rsidR="00705B8B" w:rsidRPr="008A38AF" w:rsidRDefault="00705B8B" w:rsidP="00705B8B">
              <w:pPr>
                <w:pStyle w:val="TOC2"/>
                <w:rPr>
                  <w:lang w:val="en-US"/>
                </w:rPr>
              </w:pPr>
              <w:r w:rsidRPr="008A38AF">
                <w:rPr>
                  <w:smallCaps w:val="0"/>
                  <w:lang w:val="en-US"/>
                </w:rPr>
                <w:t>1. 3 THE PROCESS AND EFFECTS OF GENTRIFICATION</w:t>
              </w:r>
              <w:r>
                <w:ptab w:relativeTo="margin" w:alignment="right" w:leader="dot"/>
              </w:r>
              <w:r w:rsidR="00FC114A" w:rsidRPr="008A38AF">
                <w:rPr>
                  <w:lang w:val="en-US"/>
                </w:rPr>
                <w:t>12</w:t>
              </w:r>
            </w:p>
            <w:p w14:paraId="099CC753" w14:textId="77777777" w:rsidR="00705B8B" w:rsidRPr="008A38AF" w:rsidRDefault="00705B8B" w:rsidP="00705B8B">
              <w:pPr>
                <w:pStyle w:val="TOC2"/>
                <w:rPr>
                  <w:lang w:val="en-US"/>
                </w:rPr>
              </w:pPr>
              <w:r w:rsidRPr="008A38AF">
                <w:rPr>
                  <w:smallCaps w:val="0"/>
                  <w:lang w:val="en-US"/>
                </w:rPr>
                <w:t>1. 4 THE PROGRESSION AND SPREAD OF GENTRIFICATION IN NEW YORK CITY</w:t>
              </w:r>
              <w:r>
                <w:ptab w:relativeTo="margin" w:alignment="right" w:leader="dot"/>
              </w:r>
              <w:r w:rsidR="00FC114A" w:rsidRPr="008A38AF">
                <w:rPr>
                  <w:lang w:val="en-US"/>
                </w:rPr>
                <w:t>16</w:t>
              </w:r>
            </w:p>
            <w:p w14:paraId="5E976051" w14:textId="77777777" w:rsidR="00705B8B" w:rsidRPr="008A38AF" w:rsidRDefault="00705B8B" w:rsidP="00705B8B">
              <w:pPr>
                <w:pStyle w:val="TOC2"/>
                <w:rPr>
                  <w:lang w:val="en-US"/>
                </w:rPr>
              </w:pPr>
              <w:r w:rsidRPr="008A38AF">
                <w:rPr>
                  <w:smallCaps w:val="0"/>
                  <w:lang w:val="en-US"/>
                </w:rPr>
                <w:t>1. 5 GENTRIFICATION-LED DISPLACEMENT IN NEW YORK CITY</w:t>
              </w:r>
              <w:r>
                <w:ptab w:relativeTo="margin" w:alignment="right" w:leader="dot"/>
              </w:r>
              <w:r w:rsidR="00FC114A" w:rsidRPr="008A38AF">
                <w:rPr>
                  <w:lang w:val="en-US"/>
                </w:rPr>
                <w:t>18</w:t>
              </w:r>
            </w:p>
            <w:p w14:paraId="7056E0DC" w14:textId="77777777" w:rsidR="007B683A" w:rsidRPr="008A38AF" w:rsidRDefault="007B683A" w:rsidP="007B683A">
              <w:pPr>
                <w:pStyle w:val="TOC2"/>
                <w:rPr>
                  <w:lang w:val="en-US"/>
                </w:rPr>
              </w:pPr>
              <w:r w:rsidRPr="008A38AF">
                <w:rPr>
                  <w:smallCaps w:val="0"/>
                  <w:lang w:val="en-US"/>
                </w:rPr>
                <w:t>1. 6 CONCEPTUAL FRAMEWORK</w:t>
              </w:r>
              <w:r>
                <w:ptab w:relativeTo="margin" w:alignment="right" w:leader="dot"/>
              </w:r>
              <w:r w:rsidR="00FC114A" w:rsidRPr="008A38AF">
                <w:rPr>
                  <w:lang w:val="en-US"/>
                </w:rPr>
                <w:t>21</w:t>
              </w:r>
            </w:p>
            <w:p w14:paraId="4FFD452B" w14:textId="77777777" w:rsidR="00705B8B" w:rsidRPr="008A38AF" w:rsidRDefault="00705B8B" w:rsidP="00705B8B">
              <w:pPr>
                <w:rPr>
                  <w:lang w:val="en-US"/>
                </w:rPr>
              </w:pPr>
            </w:p>
            <w:p w14:paraId="4253562B" w14:textId="77777777" w:rsidR="00705B8B" w:rsidRPr="008A38AF" w:rsidRDefault="0077398D" w:rsidP="00705B8B">
              <w:pPr>
                <w:pStyle w:val="TOC1"/>
                <w:rPr>
                  <w:lang w:val="en-US"/>
                </w:rPr>
              </w:pPr>
              <w:r w:rsidRPr="008A38AF">
                <w:rPr>
                  <w:caps w:val="0"/>
                  <w:lang w:val="en-US"/>
                </w:rPr>
                <w:t>CHAPTER II: EMPIRICAL ANALYSIS</w:t>
              </w:r>
              <w:r w:rsidR="00705B8B" w:rsidRPr="0077398D">
                <w:ptab w:relativeTo="margin" w:alignment="right" w:leader="dot"/>
              </w:r>
              <w:r w:rsidR="00FC114A" w:rsidRPr="008A38AF">
                <w:rPr>
                  <w:lang w:val="en-US"/>
                </w:rPr>
                <w:t>24</w:t>
              </w:r>
            </w:p>
            <w:p w14:paraId="121D7768" w14:textId="77777777" w:rsidR="00705B8B" w:rsidRPr="008A38AF" w:rsidRDefault="0077398D" w:rsidP="0077398D">
              <w:pPr>
                <w:ind w:left="284" w:hanging="284"/>
                <w:rPr>
                  <w:lang w:val="en-US"/>
                </w:rPr>
              </w:pPr>
              <w:r w:rsidRPr="008A38AF">
                <w:rPr>
                  <w:lang w:val="en-US"/>
                </w:rPr>
                <w:t xml:space="preserve">    </w:t>
              </w:r>
              <w:r w:rsidRPr="008A38AF">
                <w:rPr>
                  <w:smallCaps/>
                  <w:lang w:val="en-US"/>
                </w:rPr>
                <w:t>2. 1 METHODOLOGY</w:t>
              </w:r>
              <w:r w:rsidR="00705B8B">
                <w:ptab w:relativeTo="margin" w:alignment="right" w:leader="dot"/>
              </w:r>
              <w:r w:rsidR="00FC114A" w:rsidRPr="008A38AF">
                <w:rPr>
                  <w:lang w:val="en-US"/>
                </w:rPr>
                <w:t>24</w:t>
              </w:r>
            </w:p>
            <w:p w14:paraId="0F7A84B6" w14:textId="77777777" w:rsidR="00705B8B" w:rsidRPr="008A38AF" w:rsidRDefault="0077398D" w:rsidP="0077398D">
              <w:pPr>
                <w:pStyle w:val="TOC2"/>
                <w:ind w:left="0"/>
                <w:rPr>
                  <w:lang w:val="en-US"/>
                </w:rPr>
              </w:pPr>
              <w:r w:rsidRPr="008A38AF">
                <w:rPr>
                  <w:smallCaps w:val="0"/>
                  <w:lang w:val="en-US"/>
                </w:rPr>
                <w:t xml:space="preserve">    2. 2 GROSS RENTS</w:t>
              </w:r>
              <w:r w:rsidR="00705B8B">
                <w:ptab w:relativeTo="margin" w:alignment="right" w:leader="dot"/>
              </w:r>
              <w:r w:rsidR="00FC114A" w:rsidRPr="008A38AF">
                <w:rPr>
                  <w:lang w:val="en-US"/>
                </w:rPr>
                <w:t>25</w:t>
              </w:r>
              <w:r w:rsidR="00705B8B" w:rsidRPr="008A38AF">
                <w:rPr>
                  <w:lang w:val="en-US"/>
                </w:rPr>
                <w:t xml:space="preserve">  </w:t>
              </w:r>
            </w:p>
            <w:p w14:paraId="6A41E8DF" w14:textId="77777777" w:rsidR="00705B8B" w:rsidRPr="008A38AF" w:rsidRDefault="002F5882" w:rsidP="002F5882">
              <w:pPr>
                <w:pStyle w:val="TOC3"/>
                <w:ind w:left="0"/>
                <w:rPr>
                  <w:lang w:val="en-US"/>
                </w:rPr>
              </w:pPr>
              <w:r w:rsidRPr="008A38AF">
                <w:rPr>
                  <w:lang w:val="en-US"/>
                </w:rPr>
                <w:t xml:space="preserve">   </w:t>
              </w:r>
              <w:r w:rsidR="0077398D" w:rsidRPr="008A38AF">
                <w:rPr>
                  <w:lang w:val="en-US"/>
                </w:rPr>
                <w:t xml:space="preserve"> </w:t>
              </w:r>
              <w:r w:rsidR="0077398D" w:rsidRPr="008A38AF">
                <w:rPr>
                  <w:i w:val="0"/>
                  <w:lang w:val="en-US"/>
                </w:rPr>
                <w:t>2. 3 SOCIO</w:t>
              </w:r>
              <w:r w:rsidR="00CE0FDA" w:rsidRPr="008A38AF">
                <w:rPr>
                  <w:i w:val="0"/>
                  <w:lang w:val="en-US"/>
                </w:rPr>
                <w:t>-</w:t>
              </w:r>
              <w:r w:rsidR="0077398D" w:rsidRPr="008A38AF">
                <w:rPr>
                  <w:i w:val="0"/>
                  <w:lang w:val="en-US"/>
                </w:rPr>
                <w:t>ECONOMIC CHARACTERISTICS</w:t>
              </w:r>
              <w:r w:rsidR="00CE0FDA" w:rsidRPr="008A38AF">
                <w:rPr>
                  <w:i w:val="0"/>
                  <w:lang w:val="en-US"/>
                </w:rPr>
                <w:t xml:space="preserve"> OF HOUSEHOLDS</w:t>
              </w:r>
              <w:r w:rsidR="0077398D" w:rsidRPr="008A38AF">
                <w:rPr>
                  <w:lang w:val="en-US"/>
                </w:rPr>
                <w:t>.</w:t>
              </w:r>
              <w:r w:rsidR="00705B8B">
                <w:ptab w:relativeTo="margin" w:alignment="right" w:leader="dot"/>
              </w:r>
              <w:r w:rsidR="00FC114A" w:rsidRPr="008A38AF">
                <w:rPr>
                  <w:lang w:val="en-US"/>
                </w:rPr>
                <w:t>26</w:t>
              </w:r>
            </w:p>
            <w:p w14:paraId="7D8F9A09" w14:textId="77777777" w:rsidR="00705B8B" w:rsidRPr="008A38AF" w:rsidRDefault="002F5882" w:rsidP="002F5882">
              <w:pPr>
                <w:pStyle w:val="TOC3"/>
                <w:ind w:left="0"/>
                <w:rPr>
                  <w:lang w:val="en-US"/>
                </w:rPr>
              </w:pPr>
              <w:r w:rsidRPr="008A38AF">
                <w:rPr>
                  <w:lang w:val="en-US"/>
                </w:rPr>
                <w:t xml:space="preserve">    </w:t>
              </w:r>
              <w:r w:rsidR="0077398D" w:rsidRPr="008A38AF">
                <w:rPr>
                  <w:lang w:val="en-US"/>
                </w:rPr>
                <w:t>2. 4 DISADVANTAGED HOUSEHOLDS</w:t>
              </w:r>
              <w:r w:rsidR="00705B8B">
                <w:ptab w:relativeTo="margin" w:alignment="right" w:leader="dot"/>
              </w:r>
              <w:r w:rsidR="00FC114A" w:rsidRPr="008A38AF">
                <w:rPr>
                  <w:lang w:val="en-US"/>
                </w:rPr>
                <w:t>28</w:t>
              </w:r>
            </w:p>
            <w:p w14:paraId="0915421C" w14:textId="77777777" w:rsidR="00705B8B" w:rsidRPr="008A38AF" w:rsidRDefault="002F5882" w:rsidP="002F5882">
              <w:pPr>
                <w:pStyle w:val="TOC3"/>
                <w:ind w:left="0"/>
                <w:rPr>
                  <w:lang w:val="en-US"/>
                </w:rPr>
              </w:pPr>
              <w:r w:rsidRPr="008A38AF">
                <w:rPr>
                  <w:lang w:val="en-US"/>
                </w:rPr>
                <w:t xml:space="preserve">    </w:t>
              </w:r>
              <w:r w:rsidR="0077398D" w:rsidRPr="008A38AF">
                <w:rPr>
                  <w:lang w:val="en-US"/>
                </w:rPr>
                <w:t>2. 5 RESULTS</w:t>
              </w:r>
              <w:r w:rsidR="00705B8B">
                <w:ptab w:relativeTo="margin" w:alignment="right" w:leader="dot"/>
              </w:r>
              <w:r w:rsidR="00FC114A" w:rsidRPr="008A38AF">
                <w:rPr>
                  <w:lang w:val="en-US"/>
                </w:rPr>
                <w:t>29</w:t>
              </w:r>
            </w:p>
            <w:p w14:paraId="0F95E2F3" w14:textId="77777777" w:rsidR="00705B8B" w:rsidRPr="008A38AF" w:rsidRDefault="00705B8B" w:rsidP="00705B8B">
              <w:pPr>
                <w:rPr>
                  <w:b/>
                  <w:lang w:val="en-US"/>
                </w:rPr>
              </w:pPr>
              <w:r w:rsidRPr="008A38AF">
                <w:rPr>
                  <w:lang w:val="en-US"/>
                </w:rPr>
                <w:t xml:space="preserve">    </w:t>
              </w:r>
              <w:r w:rsidRPr="008A38AF">
                <w:rPr>
                  <w:lang w:val="en-US"/>
                </w:rPr>
                <w:br/>
              </w:r>
              <w:r w:rsidR="0077398D" w:rsidRPr="008A38AF">
                <w:rPr>
                  <w:b/>
                  <w:caps/>
                  <w:lang w:val="en-US"/>
                </w:rPr>
                <w:t>DIsCUSSION</w:t>
              </w:r>
              <w:r w:rsidRPr="00705B8B">
                <w:rPr>
                  <w:b/>
                </w:rPr>
                <w:ptab w:relativeTo="margin" w:alignment="right" w:leader="dot"/>
              </w:r>
              <w:r w:rsidR="00FC114A" w:rsidRPr="008A38AF">
                <w:rPr>
                  <w:b/>
                  <w:lang w:val="en-US"/>
                </w:rPr>
                <w:t>30</w:t>
              </w:r>
            </w:p>
            <w:p w14:paraId="04302F4A" w14:textId="77777777" w:rsidR="00705B8B" w:rsidRPr="008A38AF" w:rsidRDefault="0077398D" w:rsidP="00705B8B">
              <w:pPr>
                <w:pStyle w:val="TOC1"/>
                <w:rPr>
                  <w:lang w:val="en-US"/>
                </w:rPr>
              </w:pPr>
              <w:r w:rsidRPr="008A38AF">
                <w:rPr>
                  <w:caps w:val="0"/>
                  <w:lang w:val="en-US"/>
                </w:rPr>
                <w:t>CONCLUSION</w:t>
              </w:r>
              <w:r w:rsidR="00705B8B">
                <w:ptab w:relativeTo="margin" w:alignment="right" w:leader="dot"/>
              </w:r>
              <w:r w:rsidR="00FC114A" w:rsidRPr="008A38AF">
                <w:rPr>
                  <w:lang w:val="en-US"/>
                </w:rPr>
                <w:t>31</w:t>
              </w:r>
              <w:r w:rsidR="008A4B22" w:rsidRPr="008A38AF">
                <w:rPr>
                  <w:lang w:val="en-US"/>
                </w:rPr>
                <w:br/>
              </w:r>
              <w:r w:rsidR="008A4B22" w:rsidRPr="008A38AF">
                <w:rPr>
                  <w:sz w:val="16"/>
                  <w:szCs w:val="16"/>
                  <w:lang w:val="en-US"/>
                </w:rPr>
                <w:br/>
              </w:r>
              <w:r w:rsidR="008A4B22" w:rsidRPr="008A38AF">
                <w:rPr>
                  <w:caps w:val="0"/>
                  <w:lang w:val="en-US"/>
                </w:rPr>
                <w:t>REFERENCES</w:t>
              </w:r>
              <w:r w:rsidR="008A4B22">
                <w:ptab w:relativeTo="margin" w:alignment="right" w:leader="dot"/>
              </w:r>
              <w:r w:rsidR="00FC114A" w:rsidRPr="008A38AF">
                <w:rPr>
                  <w:lang w:val="en-US"/>
                </w:rPr>
                <w:t>33</w:t>
              </w:r>
              <w:r w:rsidR="008A4B22" w:rsidRPr="008A38AF">
                <w:rPr>
                  <w:lang w:val="en-US"/>
                </w:rPr>
                <w:br/>
              </w:r>
            </w:p>
            <w:p w14:paraId="4792E766" w14:textId="77777777" w:rsidR="00705B8B" w:rsidRPr="008A38AF" w:rsidRDefault="00705B8B" w:rsidP="00705B8B">
              <w:pPr>
                <w:rPr>
                  <w:lang w:val="en-US"/>
                </w:rPr>
              </w:pPr>
            </w:p>
            <w:p w14:paraId="69C412C3" w14:textId="77777777" w:rsidR="00705B8B" w:rsidRPr="008A38AF" w:rsidRDefault="00705B8B" w:rsidP="00705B8B">
              <w:pPr>
                <w:rPr>
                  <w:lang w:val="en-US"/>
                </w:rPr>
              </w:pPr>
            </w:p>
            <w:p w14:paraId="2210B376" w14:textId="77777777" w:rsidR="00705B8B" w:rsidRPr="008A38AF" w:rsidRDefault="00705B8B" w:rsidP="00705B8B">
              <w:pPr>
                <w:rPr>
                  <w:lang w:val="en-US"/>
                </w:rPr>
              </w:pPr>
            </w:p>
            <w:p w14:paraId="75C16991" w14:textId="77777777" w:rsidR="00705B8B" w:rsidRPr="008A38AF" w:rsidRDefault="00705B8B" w:rsidP="0077398D">
              <w:pPr>
                <w:pStyle w:val="TOC3"/>
                <w:rPr>
                  <w:lang w:val="en-US"/>
                </w:rPr>
              </w:pPr>
            </w:p>
            <w:p w14:paraId="17FBC641" w14:textId="77777777" w:rsidR="00705B8B" w:rsidRPr="008A38AF" w:rsidRDefault="00705B8B" w:rsidP="0077398D">
              <w:pPr>
                <w:pStyle w:val="TOC3"/>
                <w:rPr>
                  <w:lang w:val="en-US"/>
                </w:rPr>
              </w:pPr>
            </w:p>
            <w:p w14:paraId="30F178B7" w14:textId="77777777" w:rsidR="00705B8B" w:rsidRPr="008A38AF" w:rsidRDefault="00705B8B" w:rsidP="0077398D">
              <w:pPr>
                <w:pStyle w:val="TOC3"/>
                <w:rPr>
                  <w:lang w:val="en-US"/>
                </w:rPr>
              </w:pPr>
            </w:p>
            <w:p w14:paraId="3AB0DACC" w14:textId="77777777" w:rsidR="00705B8B" w:rsidRPr="00705B8B" w:rsidRDefault="00705B8B" w:rsidP="0077398D">
              <w:pPr>
                <w:pStyle w:val="TOC3"/>
              </w:pPr>
              <w:r w:rsidRPr="008A38AF">
                <w:rPr>
                  <w:lang w:val="en-US"/>
                </w:rPr>
                <w:t xml:space="preserve">    </w:t>
              </w:r>
              <w:r w:rsidRPr="008A38AF">
                <w:rPr>
                  <w:smallCaps/>
                  <w:lang w:val="en-US"/>
                </w:rPr>
                <w:t xml:space="preserve"> </w:t>
              </w:r>
            </w:p>
          </w:sdtContent>
        </w:sdt>
      </w:sdtContent>
    </w:sdt>
    <w:p w14:paraId="2DC6A78A" w14:textId="77777777" w:rsidR="00D90280" w:rsidRDefault="00D90280" w:rsidP="00BB3F6B">
      <w:pPr>
        <w:rPr>
          <w:rFonts w:cs="Georgia"/>
          <w:b/>
          <w:color w:val="262626"/>
          <w:sz w:val="32"/>
          <w:szCs w:val="32"/>
          <w:lang w:val="en-US"/>
        </w:rPr>
      </w:pPr>
    </w:p>
    <w:p w14:paraId="39163465" w14:textId="77777777" w:rsidR="00D90280" w:rsidRDefault="00D90280" w:rsidP="00BB3F6B">
      <w:pPr>
        <w:rPr>
          <w:rFonts w:cs="Georgia"/>
          <w:b/>
          <w:color w:val="262626"/>
          <w:sz w:val="32"/>
          <w:szCs w:val="32"/>
          <w:lang w:val="en-US"/>
        </w:rPr>
      </w:pPr>
    </w:p>
    <w:p w14:paraId="23E4E9AC" w14:textId="77777777" w:rsidR="00D90280" w:rsidRDefault="00D90280" w:rsidP="00BB3F6B">
      <w:pPr>
        <w:rPr>
          <w:rFonts w:cs="Georgia"/>
          <w:b/>
          <w:color w:val="262626"/>
          <w:sz w:val="32"/>
          <w:szCs w:val="32"/>
          <w:lang w:val="en-US"/>
        </w:rPr>
      </w:pPr>
    </w:p>
    <w:p w14:paraId="1FE5434D" w14:textId="77777777" w:rsidR="00D90280" w:rsidRDefault="00D90280" w:rsidP="00BB3F6B">
      <w:pPr>
        <w:rPr>
          <w:rFonts w:cs="Georgia"/>
          <w:b/>
          <w:color w:val="262626"/>
          <w:sz w:val="32"/>
          <w:szCs w:val="32"/>
          <w:lang w:val="en-US"/>
        </w:rPr>
      </w:pPr>
    </w:p>
    <w:p w14:paraId="3953B651" w14:textId="77777777" w:rsidR="00D90280" w:rsidRDefault="00D90280" w:rsidP="00BB3F6B">
      <w:pPr>
        <w:rPr>
          <w:rFonts w:cs="Georgia"/>
          <w:b/>
          <w:color w:val="262626"/>
          <w:sz w:val="32"/>
          <w:szCs w:val="32"/>
          <w:lang w:val="en-US"/>
        </w:rPr>
      </w:pPr>
    </w:p>
    <w:p w14:paraId="5B8616FE" w14:textId="77777777" w:rsidR="00D90280" w:rsidRDefault="00D90280" w:rsidP="00BB3F6B">
      <w:pPr>
        <w:rPr>
          <w:rFonts w:cs="Georgia"/>
          <w:b/>
          <w:color w:val="262626"/>
          <w:sz w:val="32"/>
          <w:szCs w:val="32"/>
          <w:lang w:val="en-US"/>
        </w:rPr>
      </w:pPr>
    </w:p>
    <w:p w14:paraId="422CF8BF" w14:textId="77777777" w:rsidR="00D90280" w:rsidRDefault="00D90280" w:rsidP="00BB3F6B">
      <w:pPr>
        <w:rPr>
          <w:rFonts w:cs="Georgia"/>
          <w:b/>
          <w:color w:val="262626"/>
          <w:sz w:val="32"/>
          <w:szCs w:val="32"/>
          <w:lang w:val="en-US"/>
        </w:rPr>
      </w:pPr>
    </w:p>
    <w:p w14:paraId="524F957F" w14:textId="77777777" w:rsidR="00D90280" w:rsidRDefault="00D90280" w:rsidP="00BB3F6B">
      <w:pPr>
        <w:rPr>
          <w:rFonts w:cs="Georgia"/>
          <w:b/>
          <w:color w:val="262626"/>
          <w:sz w:val="32"/>
          <w:szCs w:val="32"/>
          <w:lang w:val="en-US"/>
        </w:rPr>
      </w:pPr>
    </w:p>
    <w:p w14:paraId="5227085F" w14:textId="77777777" w:rsidR="00D90280" w:rsidRDefault="00D90280" w:rsidP="00BB3F6B">
      <w:pPr>
        <w:rPr>
          <w:rFonts w:cs="Georgia"/>
          <w:b/>
          <w:color w:val="262626"/>
          <w:sz w:val="32"/>
          <w:szCs w:val="32"/>
          <w:lang w:val="en-US"/>
        </w:rPr>
      </w:pPr>
    </w:p>
    <w:p w14:paraId="3E78F92E" w14:textId="77777777" w:rsidR="00D90280" w:rsidRDefault="00D90280" w:rsidP="00BB3F6B">
      <w:pPr>
        <w:rPr>
          <w:rFonts w:cs="Georgia"/>
          <w:b/>
          <w:color w:val="262626"/>
          <w:sz w:val="32"/>
          <w:szCs w:val="32"/>
          <w:lang w:val="en-US"/>
        </w:rPr>
      </w:pPr>
    </w:p>
    <w:p w14:paraId="41FC3D4A" w14:textId="77777777" w:rsidR="00D90280" w:rsidRDefault="00D90280" w:rsidP="00BB3F6B">
      <w:pPr>
        <w:rPr>
          <w:rFonts w:cs="Georgia"/>
          <w:b/>
          <w:color w:val="262626"/>
          <w:sz w:val="32"/>
          <w:szCs w:val="32"/>
          <w:lang w:val="en-US"/>
        </w:rPr>
      </w:pPr>
    </w:p>
    <w:p w14:paraId="04C82916" w14:textId="77777777" w:rsidR="00D90280" w:rsidRDefault="00D90280" w:rsidP="00BB3F6B">
      <w:pPr>
        <w:rPr>
          <w:rFonts w:cs="Georgia"/>
          <w:b/>
          <w:color w:val="262626"/>
          <w:sz w:val="32"/>
          <w:szCs w:val="32"/>
          <w:lang w:val="en-US"/>
        </w:rPr>
      </w:pPr>
    </w:p>
    <w:p w14:paraId="0DDCE55F" w14:textId="77777777" w:rsidR="00C052E1" w:rsidRPr="007B683A" w:rsidRDefault="00C052E1" w:rsidP="002F5882">
      <w:pPr>
        <w:rPr>
          <w:rFonts w:cs="Georgia"/>
          <w:color w:val="262626"/>
          <w:sz w:val="32"/>
          <w:szCs w:val="32"/>
          <w:lang w:val="en-US"/>
        </w:rPr>
      </w:pPr>
      <w:r w:rsidRPr="006956D1">
        <w:rPr>
          <w:rFonts w:cs="Georgia"/>
          <w:b/>
          <w:i/>
          <w:color w:val="262626"/>
          <w:sz w:val="32"/>
          <w:szCs w:val="32"/>
          <w:lang w:val="en-US"/>
        </w:rPr>
        <w:lastRenderedPageBreak/>
        <w:t>List of Figures</w:t>
      </w:r>
      <w:r w:rsidR="002F5882">
        <w:rPr>
          <w:rFonts w:cs="Georgia"/>
          <w:b/>
          <w:color w:val="262626"/>
          <w:sz w:val="32"/>
          <w:szCs w:val="32"/>
          <w:lang w:val="en-US"/>
        </w:rPr>
        <w:br/>
      </w:r>
      <w:r w:rsidR="002F5882">
        <w:rPr>
          <w:rFonts w:cs="Georgia"/>
          <w:b/>
          <w:color w:val="262626"/>
          <w:sz w:val="32"/>
          <w:szCs w:val="32"/>
          <w:lang w:val="en-US"/>
        </w:rPr>
        <w:br/>
      </w:r>
      <w:r w:rsidR="002F5882" w:rsidRPr="008A38AF">
        <w:rPr>
          <w:caps/>
          <w:lang w:val="en-US"/>
        </w:rPr>
        <w:t>FIGURE 1</w:t>
      </w:r>
      <w:r w:rsidRPr="008A38AF">
        <w:rPr>
          <w:caps/>
          <w:lang w:val="en-US"/>
        </w:rPr>
        <w:t xml:space="preserve"> </w:t>
      </w:r>
      <w:r w:rsidR="00FC114A" w:rsidRPr="008A38AF">
        <w:rPr>
          <w:caps/>
          <w:lang w:val="en-US"/>
        </w:rPr>
        <w:t>A MODEL CREATED BY BRUECKNER AND ROSENTHAL (2009)</w:t>
      </w:r>
      <w:r w:rsidRPr="007B683A">
        <w:ptab w:relativeTo="margin" w:alignment="right" w:leader="dot"/>
      </w:r>
      <w:r w:rsidR="00FC114A" w:rsidRPr="008A38AF">
        <w:rPr>
          <w:lang w:val="en-US"/>
        </w:rPr>
        <w:t>14</w:t>
      </w:r>
    </w:p>
    <w:p w14:paraId="6E581FB6" w14:textId="77777777" w:rsidR="00C052E1" w:rsidRPr="008A38AF" w:rsidRDefault="008A4B22" w:rsidP="00C052E1">
      <w:pPr>
        <w:pStyle w:val="TOC1"/>
        <w:rPr>
          <w:b w:val="0"/>
          <w:lang w:val="en-US"/>
        </w:rPr>
      </w:pPr>
      <w:r w:rsidRPr="008A38AF">
        <w:rPr>
          <w:b w:val="0"/>
          <w:caps w:val="0"/>
          <w:lang w:val="en-US"/>
        </w:rPr>
        <w:t>FIGURE 2: CONCEPTUAL FRAMEWORK</w:t>
      </w:r>
      <w:r w:rsidR="00C052E1" w:rsidRPr="007B683A">
        <w:rPr>
          <w:b w:val="0"/>
        </w:rPr>
        <w:ptab w:relativeTo="margin" w:alignment="right" w:leader="dot"/>
      </w:r>
      <w:r w:rsidR="00FC114A" w:rsidRPr="008A38AF">
        <w:rPr>
          <w:b w:val="0"/>
          <w:lang w:val="en-US"/>
        </w:rPr>
        <w:t>22</w:t>
      </w:r>
    </w:p>
    <w:p w14:paraId="45C57DC8" w14:textId="77777777" w:rsidR="00C052E1" w:rsidRPr="008A38AF" w:rsidRDefault="008A4B22" w:rsidP="00C052E1">
      <w:pPr>
        <w:pStyle w:val="TOC1"/>
        <w:rPr>
          <w:b w:val="0"/>
          <w:lang w:val="en-US"/>
        </w:rPr>
      </w:pPr>
      <w:r w:rsidRPr="008A38AF">
        <w:rPr>
          <w:b w:val="0"/>
          <w:caps w:val="0"/>
          <w:lang w:val="en-US"/>
        </w:rPr>
        <w:t>FIGURE 3</w:t>
      </w:r>
      <w:r w:rsidR="002F5882" w:rsidRPr="008A38AF">
        <w:rPr>
          <w:b w:val="0"/>
          <w:caps w:val="0"/>
          <w:lang w:val="en-US"/>
        </w:rPr>
        <w:t>:</w:t>
      </w:r>
      <w:r w:rsidRPr="008A38AF">
        <w:rPr>
          <w:b w:val="0"/>
          <w:caps w:val="0"/>
          <w:lang w:val="en-US"/>
        </w:rPr>
        <w:t xml:space="preserve"> MONTHLY GROSS RENT OF ALL RENTER OCCUPIED UNITS</w:t>
      </w:r>
      <w:r w:rsidR="00C052E1" w:rsidRPr="007B683A">
        <w:rPr>
          <w:b w:val="0"/>
        </w:rPr>
        <w:ptab w:relativeTo="margin" w:alignment="right" w:leader="dot"/>
      </w:r>
      <w:r w:rsidR="00FC114A" w:rsidRPr="008A38AF">
        <w:rPr>
          <w:b w:val="0"/>
          <w:lang w:val="en-US"/>
        </w:rPr>
        <w:t>25</w:t>
      </w:r>
    </w:p>
    <w:p w14:paraId="44773474" w14:textId="77777777" w:rsidR="00C052E1" w:rsidRPr="008A38AF" w:rsidRDefault="008A4B22" w:rsidP="00C052E1">
      <w:pPr>
        <w:pStyle w:val="TOC1"/>
        <w:rPr>
          <w:b w:val="0"/>
          <w:lang w:val="en-US"/>
        </w:rPr>
      </w:pPr>
      <w:r w:rsidRPr="008A38AF">
        <w:rPr>
          <w:b w:val="0"/>
          <w:caps w:val="0"/>
          <w:lang w:val="en-US"/>
        </w:rPr>
        <w:t>FIGURE 4: MEAN INCOME OF RENTER HOUSEHOLDS</w:t>
      </w:r>
      <w:r w:rsidR="00C052E1" w:rsidRPr="007B683A">
        <w:rPr>
          <w:b w:val="0"/>
        </w:rPr>
        <w:ptab w:relativeTo="margin" w:alignment="right" w:leader="dot"/>
      </w:r>
      <w:r w:rsidR="00FC114A" w:rsidRPr="008A38AF">
        <w:rPr>
          <w:b w:val="0"/>
          <w:lang w:val="en-US"/>
        </w:rPr>
        <w:t>26</w:t>
      </w:r>
    </w:p>
    <w:p w14:paraId="2C2414F7" w14:textId="77777777" w:rsidR="006956D1" w:rsidRPr="008A38AF" w:rsidRDefault="008A4B22" w:rsidP="006956D1">
      <w:pPr>
        <w:pStyle w:val="TOC1"/>
        <w:rPr>
          <w:b w:val="0"/>
          <w:lang w:val="en-US"/>
        </w:rPr>
      </w:pPr>
      <w:r w:rsidRPr="008A38AF">
        <w:rPr>
          <w:b w:val="0"/>
          <w:caps w:val="0"/>
          <w:lang w:val="en-US"/>
        </w:rPr>
        <w:t>FIGURE 5: THE PROPORTION OF PEOPLE WITH A COLLEGE DEGREE</w:t>
      </w:r>
      <w:r w:rsidR="002F5882" w:rsidRPr="007B683A">
        <w:rPr>
          <w:b w:val="0"/>
        </w:rPr>
        <w:ptab w:relativeTo="margin" w:alignment="right" w:leader="dot"/>
      </w:r>
      <w:r w:rsidR="00FC114A" w:rsidRPr="008A38AF">
        <w:rPr>
          <w:b w:val="0"/>
          <w:lang w:val="en-US"/>
        </w:rPr>
        <w:t>27</w:t>
      </w:r>
      <w:r w:rsidR="006956D1" w:rsidRPr="008A38AF">
        <w:rPr>
          <w:b w:val="0"/>
          <w:lang w:val="en-US"/>
        </w:rPr>
        <w:br/>
      </w:r>
      <w:r w:rsidR="006956D1" w:rsidRPr="008A38AF">
        <w:rPr>
          <w:b w:val="0"/>
          <w:sz w:val="16"/>
          <w:szCs w:val="16"/>
          <w:lang w:val="en-US"/>
        </w:rPr>
        <w:br/>
      </w:r>
      <w:r w:rsidRPr="008A38AF">
        <w:rPr>
          <w:b w:val="0"/>
          <w:caps w:val="0"/>
          <w:lang w:val="en-US"/>
        </w:rPr>
        <w:t>FIGURE 6: THE PROPORTION OF DISADVANTAGED HOUSEHOLDS</w:t>
      </w:r>
      <w:r w:rsidR="006956D1" w:rsidRPr="007B683A">
        <w:rPr>
          <w:b w:val="0"/>
        </w:rPr>
        <w:ptab w:relativeTo="margin" w:alignment="right" w:leader="dot"/>
      </w:r>
      <w:r w:rsidR="00FC114A" w:rsidRPr="008A38AF">
        <w:rPr>
          <w:b w:val="0"/>
          <w:lang w:val="en-US"/>
        </w:rPr>
        <w:t>28</w:t>
      </w:r>
    </w:p>
    <w:p w14:paraId="7F4524DD" w14:textId="77777777" w:rsidR="006956D1" w:rsidRPr="006956D1" w:rsidRDefault="006956D1" w:rsidP="00BB3F6B">
      <w:pPr>
        <w:rPr>
          <w:rFonts w:cs="Georgia"/>
          <w:b/>
          <w:color w:val="262626"/>
          <w:sz w:val="24"/>
          <w:szCs w:val="24"/>
          <w:lang w:val="en-US"/>
        </w:rPr>
      </w:pPr>
    </w:p>
    <w:p w14:paraId="1AA42A06" w14:textId="77777777" w:rsidR="00C052E1" w:rsidRDefault="00C052E1" w:rsidP="00BB3F6B">
      <w:pPr>
        <w:rPr>
          <w:rFonts w:cs="Georgia"/>
          <w:b/>
          <w:color w:val="262626"/>
          <w:sz w:val="32"/>
          <w:szCs w:val="32"/>
          <w:lang w:val="en-US"/>
        </w:rPr>
      </w:pPr>
    </w:p>
    <w:p w14:paraId="26ECE5D9" w14:textId="77777777" w:rsidR="002F5882" w:rsidRPr="006956D1" w:rsidRDefault="002F5882" w:rsidP="00BB3F6B">
      <w:pPr>
        <w:rPr>
          <w:rFonts w:cs="Georgia"/>
          <w:b/>
          <w:i/>
          <w:color w:val="262626"/>
          <w:sz w:val="32"/>
          <w:szCs w:val="32"/>
          <w:lang w:val="en-US"/>
        </w:rPr>
      </w:pPr>
      <w:r w:rsidRPr="006956D1">
        <w:rPr>
          <w:rFonts w:cs="Georgia"/>
          <w:b/>
          <w:i/>
          <w:color w:val="262626"/>
          <w:sz w:val="32"/>
          <w:szCs w:val="32"/>
          <w:lang w:val="en-US"/>
        </w:rPr>
        <w:t>List of Tables</w:t>
      </w:r>
    </w:p>
    <w:p w14:paraId="693A7C1D" w14:textId="77777777" w:rsidR="002F5882" w:rsidRDefault="002F5882" w:rsidP="00BB3F6B">
      <w:pPr>
        <w:rPr>
          <w:rFonts w:cs="Georgia"/>
          <w:b/>
          <w:color w:val="262626"/>
          <w:sz w:val="32"/>
          <w:szCs w:val="32"/>
          <w:lang w:val="en-US"/>
        </w:rPr>
      </w:pPr>
    </w:p>
    <w:p w14:paraId="03B84CEA" w14:textId="77777777" w:rsidR="002F5882" w:rsidRPr="007B683A" w:rsidRDefault="002F5882" w:rsidP="00BB3F6B">
      <w:pPr>
        <w:rPr>
          <w:rFonts w:cs="Georgia"/>
          <w:color w:val="262626"/>
          <w:sz w:val="32"/>
          <w:szCs w:val="32"/>
          <w:lang w:val="en-US"/>
        </w:rPr>
      </w:pPr>
      <w:r w:rsidRPr="008A38AF">
        <w:rPr>
          <w:caps/>
          <w:lang w:val="en-US"/>
        </w:rPr>
        <w:t xml:space="preserve">Table 1: The absolute change in the number of disadvantaged households </w:t>
      </w:r>
      <w:r w:rsidRPr="007B683A">
        <w:ptab w:relativeTo="margin" w:alignment="right" w:leader="dot"/>
      </w:r>
      <w:r w:rsidRPr="008A38AF">
        <w:rPr>
          <w:lang w:val="en-US"/>
        </w:rPr>
        <w:t>2</w:t>
      </w:r>
      <w:r w:rsidR="00FC114A" w:rsidRPr="008A38AF">
        <w:rPr>
          <w:lang w:val="en-US"/>
        </w:rPr>
        <w:t>8</w:t>
      </w:r>
    </w:p>
    <w:p w14:paraId="506B6175" w14:textId="77777777" w:rsidR="00C052E1" w:rsidRDefault="00C052E1" w:rsidP="00BB3F6B">
      <w:pPr>
        <w:rPr>
          <w:rFonts w:cs="Georgia"/>
          <w:b/>
          <w:color w:val="262626"/>
          <w:sz w:val="32"/>
          <w:szCs w:val="32"/>
          <w:lang w:val="en-US"/>
        </w:rPr>
      </w:pPr>
    </w:p>
    <w:p w14:paraId="4286A50A" w14:textId="77777777" w:rsidR="00C052E1" w:rsidRDefault="00C052E1" w:rsidP="00BB3F6B">
      <w:pPr>
        <w:rPr>
          <w:rFonts w:cs="Georgia"/>
          <w:b/>
          <w:color w:val="262626"/>
          <w:sz w:val="32"/>
          <w:szCs w:val="32"/>
          <w:lang w:val="en-US"/>
        </w:rPr>
      </w:pPr>
    </w:p>
    <w:p w14:paraId="42763AD0" w14:textId="77777777" w:rsidR="00C052E1" w:rsidRDefault="00C052E1" w:rsidP="00BB3F6B">
      <w:pPr>
        <w:rPr>
          <w:rFonts w:cs="Georgia"/>
          <w:b/>
          <w:color w:val="262626"/>
          <w:sz w:val="32"/>
          <w:szCs w:val="32"/>
          <w:lang w:val="en-US"/>
        </w:rPr>
      </w:pPr>
    </w:p>
    <w:p w14:paraId="4CBB10A8" w14:textId="77777777" w:rsidR="00C052E1" w:rsidRDefault="00C052E1" w:rsidP="00BB3F6B">
      <w:pPr>
        <w:rPr>
          <w:rFonts w:cs="Georgia"/>
          <w:b/>
          <w:color w:val="262626"/>
          <w:sz w:val="32"/>
          <w:szCs w:val="32"/>
          <w:lang w:val="en-US"/>
        </w:rPr>
      </w:pPr>
    </w:p>
    <w:p w14:paraId="3F7AE7BB" w14:textId="77777777" w:rsidR="00C052E1" w:rsidRDefault="00C052E1" w:rsidP="00BB3F6B">
      <w:pPr>
        <w:rPr>
          <w:rFonts w:cs="Georgia"/>
          <w:b/>
          <w:color w:val="262626"/>
          <w:sz w:val="32"/>
          <w:szCs w:val="32"/>
          <w:lang w:val="en-US"/>
        </w:rPr>
      </w:pPr>
    </w:p>
    <w:p w14:paraId="6918BD95" w14:textId="77777777" w:rsidR="00C052E1" w:rsidRDefault="00C052E1" w:rsidP="00BB3F6B">
      <w:pPr>
        <w:rPr>
          <w:rFonts w:cs="Georgia"/>
          <w:b/>
          <w:color w:val="262626"/>
          <w:sz w:val="32"/>
          <w:szCs w:val="32"/>
          <w:lang w:val="en-US"/>
        </w:rPr>
      </w:pPr>
    </w:p>
    <w:p w14:paraId="752DF65C" w14:textId="77777777" w:rsidR="00C052E1" w:rsidRDefault="00C052E1" w:rsidP="00BB3F6B">
      <w:pPr>
        <w:rPr>
          <w:rFonts w:cs="Georgia"/>
          <w:b/>
          <w:color w:val="262626"/>
          <w:sz w:val="32"/>
          <w:szCs w:val="32"/>
          <w:lang w:val="en-US"/>
        </w:rPr>
      </w:pPr>
    </w:p>
    <w:p w14:paraId="7F512393" w14:textId="77777777" w:rsidR="00C052E1" w:rsidRDefault="00C052E1" w:rsidP="00BB3F6B">
      <w:pPr>
        <w:rPr>
          <w:rFonts w:cs="Georgia"/>
          <w:b/>
          <w:color w:val="262626"/>
          <w:sz w:val="32"/>
          <w:szCs w:val="32"/>
          <w:lang w:val="en-US"/>
        </w:rPr>
      </w:pPr>
    </w:p>
    <w:p w14:paraId="66CEBDDA" w14:textId="77777777" w:rsidR="00C052E1" w:rsidRDefault="00C052E1" w:rsidP="00BB3F6B">
      <w:pPr>
        <w:rPr>
          <w:rFonts w:cs="Georgia"/>
          <w:b/>
          <w:color w:val="262626"/>
          <w:sz w:val="32"/>
          <w:szCs w:val="32"/>
          <w:lang w:val="en-US"/>
        </w:rPr>
      </w:pPr>
    </w:p>
    <w:p w14:paraId="2456535A" w14:textId="77777777" w:rsidR="00C052E1" w:rsidRDefault="00C052E1" w:rsidP="00BB3F6B">
      <w:pPr>
        <w:rPr>
          <w:rFonts w:cs="Georgia"/>
          <w:b/>
          <w:color w:val="262626"/>
          <w:sz w:val="32"/>
          <w:szCs w:val="32"/>
          <w:lang w:val="en-US"/>
        </w:rPr>
      </w:pPr>
    </w:p>
    <w:p w14:paraId="1EC8608A" w14:textId="77777777" w:rsidR="00C052E1" w:rsidRDefault="00C052E1" w:rsidP="00BB3F6B">
      <w:pPr>
        <w:rPr>
          <w:rFonts w:cs="Georgia"/>
          <w:b/>
          <w:color w:val="262626"/>
          <w:sz w:val="32"/>
          <w:szCs w:val="32"/>
          <w:lang w:val="en-US"/>
        </w:rPr>
      </w:pPr>
    </w:p>
    <w:p w14:paraId="082C547F" w14:textId="77777777" w:rsidR="00C052E1" w:rsidRDefault="00C052E1" w:rsidP="00BB3F6B">
      <w:pPr>
        <w:rPr>
          <w:rFonts w:cs="Georgia"/>
          <w:b/>
          <w:color w:val="262626"/>
          <w:sz w:val="32"/>
          <w:szCs w:val="32"/>
          <w:lang w:val="en-US"/>
        </w:rPr>
      </w:pPr>
    </w:p>
    <w:p w14:paraId="27B22EC1" w14:textId="77777777" w:rsidR="00C052E1" w:rsidRDefault="00C052E1" w:rsidP="00BB3F6B">
      <w:pPr>
        <w:rPr>
          <w:rFonts w:cs="Georgia"/>
          <w:b/>
          <w:color w:val="262626"/>
          <w:sz w:val="32"/>
          <w:szCs w:val="32"/>
          <w:lang w:val="en-US"/>
        </w:rPr>
      </w:pPr>
    </w:p>
    <w:p w14:paraId="79B878CD" w14:textId="77777777" w:rsidR="00C052E1" w:rsidRDefault="00C052E1" w:rsidP="00BB3F6B">
      <w:pPr>
        <w:rPr>
          <w:rFonts w:cs="Georgia"/>
          <w:b/>
          <w:color w:val="262626"/>
          <w:sz w:val="32"/>
          <w:szCs w:val="32"/>
          <w:lang w:val="en-US"/>
        </w:rPr>
      </w:pPr>
    </w:p>
    <w:p w14:paraId="34FF56BF" w14:textId="77777777" w:rsidR="00C052E1" w:rsidRDefault="00C052E1" w:rsidP="00BB3F6B">
      <w:pPr>
        <w:rPr>
          <w:rFonts w:cs="Georgia"/>
          <w:b/>
          <w:color w:val="262626"/>
          <w:sz w:val="32"/>
          <w:szCs w:val="32"/>
          <w:lang w:val="en-US"/>
        </w:rPr>
      </w:pPr>
    </w:p>
    <w:p w14:paraId="42AFA40B" w14:textId="77777777" w:rsidR="00C052E1" w:rsidRDefault="00C052E1" w:rsidP="00BB3F6B">
      <w:pPr>
        <w:rPr>
          <w:rFonts w:cs="Georgia"/>
          <w:b/>
          <w:color w:val="262626"/>
          <w:sz w:val="32"/>
          <w:szCs w:val="32"/>
          <w:lang w:val="en-US"/>
        </w:rPr>
      </w:pPr>
    </w:p>
    <w:p w14:paraId="67351ED9" w14:textId="77777777" w:rsidR="00C052E1" w:rsidRDefault="00C052E1" w:rsidP="00BB3F6B">
      <w:pPr>
        <w:rPr>
          <w:rFonts w:cs="Georgia"/>
          <w:b/>
          <w:color w:val="262626"/>
          <w:sz w:val="32"/>
          <w:szCs w:val="32"/>
          <w:lang w:val="en-US"/>
        </w:rPr>
      </w:pPr>
    </w:p>
    <w:p w14:paraId="7BED5766" w14:textId="77777777" w:rsidR="00C052E1" w:rsidRDefault="00C052E1" w:rsidP="00BB3F6B">
      <w:pPr>
        <w:rPr>
          <w:rFonts w:cs="Georgia"/>
          <w:b/>
          <w:color w:val="262626"/>
          <w:sz w:val="32"/>
          <w:szCs w:val="32"/>
          <w:lang w:val="en-US"/>
        </w:rPr>
      </w:pPr>
    </w:p>
    <w:p w14:paraId="5B3EEBD3" w14:textId="77777777" w:rsidR="00C052E1" w:rsidRDefault="00C052E1" w:rsidP="00BB3F6B">
      <w:pPr>
        <w:rPr>
          <w:rFonts w:cs="Georgia"/>
          <w:b/>
          <w:color w:val="262626"/>
          <w:sz w:val="32"/>
          <w:szCs w:val="32"/>
          <w:lang w:val="en-US"/>
        </w:rPr>
      </w:pPr>
    </w:p>
    <w:p w14:paraId="17E9DC97" w14:textId="77777777" w:rsidR="00C052E1" w:rsidRDefault="00C052E1" w:rsidP="00BB3F6B">
      <w:pPr>
        <w:rPr>
          <w:rFonts w:cs="Georgia"/>
          <w:b/>
          <w:color w:val="262626"/>
          <w:sz w:val="32"/>
          <w:szCs w:val="32"/>
          <w:lang w:val="en-US"/>
        </w:rPr>
      </w:pPr>
    </w:p>
    <w:p w14:paraId="01C045A8" w14:textId="77777777" w:rsidR="00C052E1" w:rsidRDefault="00C052E1" w:rsidP="00BB3F6B">
      <w:pPr>
        <w:rPr>
          <w:rFonts w:cs="Georgia"/>
          <w:b/>
          <w:color w:val="262626"/>
          <w:sz w:val="32"/>
          <w:szCs w:val="32"/>
          <w:lang w:val="en-US"/>
        </w:rPr>
      </w:pPr>
    </w:p>
    <w:p w14:paraId="483CE55E" w14:textId="77777777" w:rsidR="00C052E1" w:rsidRDefault="00C052E1" w:rsidP="00BB3F6B">
      <w:pPr>
        <w:rPr>
          <w:rFonts w:cs="Georgia"/>
          <w:b/>
          <w:color w:val="262626"/>
          <w:sz w:val="32"/>
          <w:szCs w:val="32"/>
          <w:lang w:val="en-US"/>
        </w:rPr>
      </w:pPr>
    </w:p>
    <w:p w14:paraId="63382EDA" w14:textId="77777777" w:rsidR="00C052E1" w:rsidRDefault="00C052E1" w:rsidP="00BB3F6B">
      <w:pPr>
        <w:rPr>
          <w:rFonts w:cs="Georgia"/>
          <w:b/>
          <w:color w:val="262626"/>
          <w:sz w:val="32"/>
          <w:szCs w:val="32"/>
          <w:lang w:val="en-US"/>
        </w:rPr>
      </w:pPr>
    </w:p>
    <w:p w14:paraId="7D6A3AA8" w14:textId="77777777" w:rsidR="00705B8B" w:rsidRDefault="00705B8B" w:rsidP="0046066D">
      <w:pPr>
        <w:spacing w:line="276" w:lineRule="auto"/>
        <w:rPr>
          <w:rFonts w:cs="Georgia"/>
          <w:b/>
          <w:color w:val="262626"/>
          <w:sz w:val="32"/>
          <w:szCs w:val="32"/>
          <w:lang w:val="en-US"/>
        </w:rPr>
      </w:pPr>
    </w:p>
    <w:p w14:paraId="6F593A96" w14:textId="77777777" w:rsidR="000143D6" w:rsidRPr="00705B8B" w:rsidRDefault="002F5882" w:rsidP="0046066D">
      <w:pPr>
        <w:spacing w:line="276" w:lineRule="auto"/>
        <w:rPr>
          <w:b/>
          <w:sz w:val="32"/>
          <w:lang w:val="en-GB"/>
        </w:rPr>
      </w:pPr>
      <w:r w:rsidRPr="008625A2">
        <w:rPr>
          <w:rStyle w:val="Heading1Char"/>
          <w:i/>
        </w:rPr>
        <w:lastRenderedPageBreak/>
        <w:t>Int</w:t>
      </w:r>
      <w:r w:rsidR="00293EE3" w:rsidRPr="008625A2">
        <w:rPr>
          <w:rStyle w:val="Heading1Char"/>
          <w:i/>
        </w:rPr>
        <w:t>roduction</w:t>
      </w:r>
      <w:r w:rsidR="00293EE3">
        <w:rPr>
          <w:rFonts w:cs="Georgia"/>
          <w:i/>
          <w:color w:val="262626"/>
          <w:sz w:val="24"/>
          <w:szCs w:val="24"/>
          <w:lang w:val="en-GB"/>
        </w:rPr>
        <w:br/>
      </w:r>
      <w:r w:rsidR="00293EE3">
        <w:rPr>
          <w:rFonts w:cs="Georgia"/>
          <w:i/>
          <w:color w:val="262626"/>
          <w:sz w:val="24"/>
          <w:szCs w:val="24"/>
          <w:lang w:val="en-GB"/>
        </w:rPr>
        <w:br/>
      </w:r>
      <w:r w:rsidR="000143D6" w:rsidRPr="002977D3">
        <w:rPr>
          <w:rFonts w:cs="Georgia"/>
          <w:i/>
          <w:color w:val="262626"/>
          <w:sz w:val="24"/>
          <w:szCs w:val="24"/>
          <w:lang w:val="en-GB"/>
        </w:rPr>
        <w:t>‘’ I saw my neighbourhood change before my eyes, as zoning laws were changed and developers who owned tenements and row houses were given tax breaks to tear them down and build high rise condominiums in their place. The city mandated that within these new high rise 5% of apartments be reserved for low to mid-income families. This change in housing regulations and zoning laws guaranteed that the children of parents who lived in the Upper West Side, like me, would no longer be able to afford the new fees and rents in the neighbourhood they grew up in, forcing large generations and groups of low to middle income people to move to other, less desirable neighbourhoods and boroughs. The island of Manhattan turned into a big mall of consumption and wealth that erased racial, ethnic, and class diversity. Most of my friends moved away, while young professionals – ‘yuppies’ – moved in. Prices for goods and services escalated rapidly, gradually making Manhattan into an enclave for the wealthy. Artists, writers and actors had to find other places to live.’’</w:t>
      </w:r>
      <w:r w:rsidR="00410F34">
        <w:rPr>
          <w:rFonts w:cs="Georgia"/>
          <w:i/>
          <w:color w:val="262626"/>
          <w:sz w:val="24"/>
          <w:szCs w:val="24"/>
          <w:lang w:val="en-GB"/>
        </w:rPr>
        <w:t xml:space="preserve"> - </w:t>
      </w:r>
      <w:sdt>
        <w:sdtPr>
          <w:rPr>
            <w:rFonts w:cs="Georgia"/>
            <w:i/>
            <w:color w:val="262626"/>
            <w:sz w:val="24"/>
            <w:szCs w:val="24"/>
            <w:lang w:val="en-GB"/>
          </w:rPr>
          <w:id w:val="-1105032810"/>
          <w:citation/>
        </w:sdtPr>
        <w:sdtEndPr/>
        <w:sdtContent>
          <w:r w:rsidR="00764B91">
            <w:rPr>
              <w:rFonts w:cs="Georgia"/>
              <w:i/>
              <w:color w:val="262626"/>
              <w:sz w:val="24"/>
              <w:szCs w:val="24"/>
              <w:lang w:val="en-GB"/>
            </w:rPr>
            <w:fldChar w:fldCharType="begin"/>
          </w:r>
          <w:r w:rsidR="00934926" w:rsidRPr="008A38AF">
            <w:rPr>
              <w:rFonts w:ascii="Times New Roman" w:hAnsi="Times New Roman" w:cs="Georgia"/>
              <w:i/>
              <w:color w:val="262626"/>
              <w:sz w:val="24"/>
              <w:szCs w:val="24"/>
              <w:lang w:val="en-US"/>
            </w:rPr>
            <w:instrText xml:space="preserve">CITATION Lee10 \p 21 \l 1043 </w:instrText>
          </w:r>
          <w:r w:rsidR="00764B91">
            <w:rPr>
              <w:rFonts w:cs="Georgia"/>
              <w:i/>
              <w:color w:val="262626"/>
              <w:sz w:val="24"/>
              <w:szCs w:val="24"/>
              <w:lang w:val="en-GB"/>
            </w:rPr>
            <w:fldChar w:fldCharType="separate"/>
          </w:r>
          <w:r w:rsidR="00934926" w:rsidRPr="008A38AF">
            <w:rPr>
              <w:rFonts w:ascii="Times New Roman" w:hAnsi="Times New Roman" w:cs="Georgia"/>
              <w:noProof/>
              <w:color w:val="262626"/>
              <w:sz w:val="24"/>
              <w:szCs w:val="24"/>
              <w:lang w:val="en-US"/>
            </w:rPr>
            <w:t>(Lees, Slater, &amp; Wyly, 2010, p. 21)</w:t>
          </w:r>
          <w:r w:rsidR="00764B91">
            <w:rPr>
              <w:rFonts w:cs="Georgia"/>
              <w:i/>
              <w:color w:val="262626"/>
              <w:sz w:val="24"/>
              <w:szCs w:val="24"/>
              <w:lang w:val="en-GB"/>
            </w:rPr>
            <w:fldChar w:fldCharType="end"/>
          </w:r>
        </w:sdtContent>
      </w:sdt>
    </w:p>
    <w:p w14:paraId="4D297A90" w14:textId="77777777" w:rsidR="001765E6" w:rsidRPr="001B6033" w:rsidRDefault="001765E6" w:rsidP="00155D5D">
      <w:pPr>
        <w:widowControl w:val="0"/>
        <w:autoSpaceDE w:val="0"/>
        <w:autoSpaceDN w:val="0"/>
        <w:adjustRightInd w:val="0"/>
        <w:rPr>
          <w:rFonts w:cs="Arial"/>
          <w:sz w:val="24"/>
          <w:szCs w:val="24"/>
          <w:lang w:val="en-GB"/>
        </w:rPr>
      </w:pPr>
    </w:p>
    <w:p w14:paraId="4B4FB9B5" w14:textId="77777777" w:rsidR="000143D6" w:rsidRPr="001B6033" w:rsidRDefault="000143D6" w:rsidP="0046066D">
      <w:pPr>
        <w:widowControl w:val="0"/>
        <w:autoSpaceDE w:val="0"/>
        <w:autoSpaceDN w:val="0"/>
        <w:adjustRightInd w:val="0"/>
        <w:spacing w:line="276" w:lineRule="auto"/>
        <w:rPr>
          <w:rFonts w:cs="Times New Roman"/>
          <w:sz w:val="24"/>
          <w:szCs w:val="24"/>
          <w:lang w:val="en-GB"/>
        </w:rPr>
      </w:pPr>
      <w:r w:rsidRPr="001B6033">
        <w:rPr>
          <w:rFonts w:cs="Arial"/>
          <w:sz w:val="24"/>
          <w:szCs w:val="24"/>
          <w:lang w:val="en-GB"/>
        </w:rPr>
        <w:t xml:space="preserve">The </w:t>
      </w:r>
      <w:r w:rsidR="001B6033" w:rsidRPr="001B6033">
        <w:rPr>
          <w:rFonts w:cs="Arial"/>
          <w:sz w:val="24"/>
          <w:szCs w:val="24"/>
          <w:lang w:val="en-GB"/>
        </w:rPr>
        <w:t>previous</w:t>
      </w:r>
      <w:r w:rsidRPr="001B6033">
        <w:rPr>
          <w:rFonts w:cs="Arial"/>
          <w:sz w:val="24"/>
          <w:szCs w:val="24"/>
          <w:lang w:val="en-GB"/>
        </w:rPr>
        <w:t xml:space="preserve"> citation by a New York artist clearly illustrates the image that accompanies gentrification. </w:t>
      </w:r>
      <w:r w:rsidRPr="001B6033">
        <w:rPr>
          <w:rFonts w:cs="Times New Roman"/>
          <w:sz w:val="24"/>
          <w:szCs w:val="24"/>
          <w:lang w:val="en-GB"/>
        </w:rPr>
        <w:t>Gentrification is without a doubt one of the most important topics studied by urban scientists. Gentrification has attracted widespread attention after its birth in London, England, and in a number of east coast U.S</w:t>
      </w:r>
      <w:r w:rsidR="00410F34">
        <w:rPr>
          <w:rFonts w:cs="Times New Roman"/>
          <w:sz w:val="24"/>
          <w:szCs w:val="24"/>
          <w:lang w:val="en-GB"/>
        </w:rPr>
        <w:t xml:space="preserve">. cities in the 1950s and 1960s </w:t>
      </w:r>
      <w:sdt>
        <w:sdtPr>
          <w:rPr>
            <w:rFonts w:cs="Times New Roman"/>
            <w:sz w:val="24"/>
            <w:szCs w:val="24"/>
            <w:lang w:val="en-GB"/>
          </w:rPr>
          <w:id w:val="574635179"/>
          <w:citation/>
        </w:sdtPr>
        <w:sdtEndPr/>
        <w:sdtContent>
          <w:r w:rsidR="00764B91">
            <w:rPr>
              <w:rFonts w:cs="Times New Roman"/>
              <w:sz w:val="24"/>
              <w:szCs w:val="24"/>
              <w:lang w:val="en-GB"/>
            </w:rPr>
            <w:fldChar w:fldCharType="begin"/>
          </w:r>
          <w:r w:rsidR="00410F34" w:rsidRPr="008A38AF">
            <w:rPr>
              <w:rFonts w:ascii="Times New Roman" w:hAnsi="Times New Roman" w:cs="Times New Roman"/>
              <w:sz w:val="24"/>
              <w:szCs w:val="24"/>
              <w:lang w:val="en-US"/>
            </w:rPr>
            <w:instrText xml:space="preserve"> CITATION Lee10 \l 1043 </w:instrText>
          </w:r>
          <w:r w:rsidR="00764B91">
            <w:rPr>
              <w:rFonts w:cs="Times New Roman"/>
              <w:sz w:val="24"/>
              <w:szCs w:val="24"/>
              <w:lang w:val="en-GB"/>
            </w:rPr>
            <w:fldChar w:fldCharType="separate"/>
          </w:r>
          <w:r w:rsidR="00410F34" w:rsidRPr="008A38AF">
            <w:rPr>
              <w:rFonts w:ascii="Times New Roman" w:hAnsi="Times New Roman" w:cs="Times New Roman"/>
              <w:noProof/>
              <w:sz w:val="24"/>
              <w:szCs w:val="24"/>
              <w:lang w:val="en-US"/>
            </w:rPr>
            <w:t>(Lees, Slater, &amp; Wyly, 2010)</w:t>
          </w:r>
          <w:r w:rsidR="00764B91">
            <w:rPr>
              <w:rFonts w:cs="Times New Roman"/>
              <w:sz w:val="24"/>
              <w:szCs w:val="24"/>
              <w:lang w:val="en-GB"/>
            </w:rPr>
            <w:fldChar w:fldCharType="end"/>
          </w:r>
        </w:sdtContent>
      </w:sdt>
      <w:r w:rsidR="00410F34">
        <w:rPr>
          <w:rFonts w:cs="Times New Roman"/>
          <w:sz w:val="24"/>
          <w:szCs w:val="24"/>
          <w:lang w:val="en-GB"/>
        </w:rPr>
        <w:t>.</w:t>
      </w:r>
      <w:r w:rsidRPr="001B6033">
        <w:rPr>
          <w:rFonts w:cs="Times New Roman"/>
          <w:sz w:val="24"/>
          <w:szCs w:val="24"/>
          <w:lang w:val="en-GB"/>
        </w:rPr>
        <w:t xml:space="preserve"> </w:t>
      </w:r>
      <w:r w:rsidRPr="001B6033">
        <w:rPr>
          <w:rFonts w:cs="Arial"/>
          <w:sz w:val="24"/>
          <w:szCs w:val="24"/>
          <w:lang w:val="en-GB"/>
        </w:rPr>
        <w:t>Gentrification can be defined as the revitalization of previously devalued and poor central city neighbourhoods by the in-migration of more affluent households</w:t>
      </w:r>
      <w:sdt>
        <w:sdtPr>
          <w:rPr>
            <w:rFonts w:cs="Arial"/>
            <w:sz w:val="24"/>
            <w:szCs w:val="24"/>
            <w:lang w:val="en-GB"/>
          </w:rPr>
          <w:id w:val="1099763251"/>
          <w:citation/>
        </w:sdtPr>
        <w:sdtEndPr/>
        <w:sdtContent>
          <w:r w:rsidR="00764B91">
            <w:rPr>
              <w:rFonts w:cs="Arial"/>
              <w:sz w:val="24"/>
              <w:szCs w:val="24"/>
              <w:lang w:val="en-GB"/>
            </w:rPr>
            <w:fldChar w:fldCharType="begin"/>
          </w:r>
          <w:r w:rsidR="00934926" w:rsidRPr="008A38AF">
            <w:rPr>
              <w:rFonts w:ascii="Times New Roman" w:hAnsi="Times New Roman" w:cs="Arial"/>
              <w:sz w:val="24"/>
              <w:szCs w:val="24"/>
              <w:lang w:val="en-US"/>
            </w:rPr>
            <w:instrText xml:space="preserve"> CITATION Van94 \l 1043 </w:instrText>
          </w:r>
          <w:r w:rsidR="00764B91">
            <w:rPr>
              <w:rFonts w:cs="Arial"/>
              <w:sz w:val="24"/>
              <w:szCs w:val="24"/>
              <w:lang w:val="en-GB"/>
            </w:rPr>
            <w:fldChar w:fldCharType="separate"/>
          </w:r>
          <w:r w:rsidR="00934926" w:rsidRPr="008A38AF">
            <w:rPr>
              <w:rFonts w:ascii="Times New Roman" w:hAnsi="Times New Roman" w:cs="Arial"/>
              <w:noProof/>
              <w:sz w:val="24"/>
              <w:szCs w:val="24"/>
              <w:lang w:val="en-US"/>
            </w:rPr>
            <w:t xml:space="preserve"> (Van Weesep &amp; Van Kempen, 1994)</w:t>
          </w:r>
          <w:r w:rsidR="00764B91">
            <w:rPr>
              <w:rFonts w:cs="Arial"/>
              <w:sz w:val="24"/>
              <w:szCs w:val="24"/>
              <w:lang w:val="en-GB"/>
            </w:rPr>
            <w:fldChar w:fldCharType="end"/>
          </w:r>
        </w:sdtContent>
      </w:sdt>
      <w:r w:rsidRPr="001B6033">
        <w:rPr>
          <w:rFonts w:cs="Arial"/>
          <w:sz w:val="24"/>
          <w:szCs w:val="24"/>
          <w:lang w:val="en-GB"/>
        </w:rPr>
        <w:t xml:space="preserve">. In both the United States and in Britain, post-war urban regeneration meant the bulldozing of old neighbourhoods to be replaced by modern housing. </w:t>
      </w:r>
      <w:r w:rsidR="001F2028" w:rsidRPr="001B6033">
        <w:rPr>
          <w:rFonts w:cs="Arial"/>
          <w:sz w:val="24"/>
          <w:szCs w:val="24"/>
          <w:lang w:val="en-GB"/>
        </w:rPr>
        <w:t>In New York City this was called ‘’brownstoning’’. As the destruction continued, so did the rebellion against it. At first the protesters were primarily architects and historians, but slowly young working class families joined them</w:t>
      </w:r>
      <w:sdt>
        <w:sdtPr>
          <w:rPr>
            <w:rFonts w:cs="Arial"/>
            <w:sz w:val="24"/>
            <w:szCs w:val="24"/>
            <w:lang w:val="en-GB"/>
          </w:rPr>
          <w:id w:val="1957526488"/>
          <w:citation/>
        </w:sdtPr>
        <w:sdtEndPr/>
        <w:sdtContent>
          <w:r w:rsidR="00764B91">
            <w:rPr>
              <w:rFonts w:cs="Arial"/>
              <w:sz w:val="24"/>
              <w:szCs w:val="24"/>
              <w:lang w:val="en-GB"/>
            </w:rPr>
            <w:fldChar w:fldCharType="begin"/>
          </w:r>
          <w:r w:rsidR="00934926" w:rsidRPr="008A38AF">
            <w:rPr>
              <w:rFonts w:ascii="Times New Roman" w:hAnsi="Times New Roman" w:cs="Arial"/>
              <w:sz w:val="24"/>
              <w:szCs w:val="24"/>
              <w:lang w:val="en-US"/>
            </w:rPr>
            <w:instrText xml:space="preserve"> CITATION Lee10 \l 1043 </w:instrText>
          </w:r>
          <w:r w:rsidR="00764B91">
            <w:rPr>
              <w:rFonts w:cs="Arial"/>
              <w:sz w:val="24"/>
              <w:szCs w:val="24"/>
              <w:lang w:val="en-GB"/>
            </w:rPr>
            <w:fldChar w:fldCharType="separate"/>
          </w:r>
          <w:r w:rsidR="00934926" w:rsidRPr="008A38AF">
            <w:rPr>
              <w:rFonts w:ascii="Times New Roman" w:hAnsi="Times New Roman" w:cs="Arial"/>
              <w:noProof/>
              <w:sz w:val="24"/>
              <w:szCs w:val="24"/>
              <w:lang w:val="en-US"/>
            </w:rPr>
            <w:t xml:space="preserve"> (Lees, Slater, &amp; Wyly, 2010)</w:t>
          </w:r>
          <w:r w:rsidR="00764B91">
            <w:rPr>
              <w:rFonts w:cs="Arial"/>
              <w:sz w:val="24"/>
              <w:szCs w:val="24"/>
              <w:lang w:val="en-GB"/>
            </w:rPr>
            <w:fldChar w:fldCharType="end"/>
          </w:r>
        </w:sdtContent>
      </w:sdt>
      <w:r w:rsidR="001F2028" w:rsidRPr="001B6033">
        <w:rPr>
          <w:rFonts w:cs="Arial"/>
          <w:sz w:val="24"/>
          <w:szCs w:val="24"/>
          <w:lang w:val="en-GB"/>
        </w:rPr>
        <w:t xml:space="preserve">. </w:t>
      </w:r>
    </w:p>
    <w:p w14:paraId="4C9434F6" w14:textId="77777777" w:rsidR="000143D6" w:rsidRPr="001B6033" w:rsidRDefault="000143D6" w:rsidP="000143D6">
      <w:pPr>
        <w:widowControl w:val="0"/>
        <w:autoSpaceDE w:val="0"/>
        <w:autoSpaceDN w:val="0"/>
        <w:adjustRightInd w:val="0"/>
        <w:rPr>
          <w:rFonts w:cs="Times New Roman"/>
          <w:sz w:val="24"/>
          <w:szCs w:val="24"/>
          <w:lang w:val="en-GB"/>
        </w:rPr>
      </w:pPr>
    </w:p>
    <w:p w14:paraId="6CC0A3E5" w14:textId="141674D0" w:rsidR="00C11D4E" w:rsidRDefault="001F2028" w:rsidP="009A4164">
      <w:pPr>
        <w:widowControl w:val="0"/>
        <w:autoSpaceDE w:val="0"/>
        <w:autoSpaceDN w:val="0"/>
        <w:adjustRightInd w:val="0"/>
        <w:spacing w:line="276" w:lineRule="auto"/>
        <w:rPr>
          <w:rFonts w:cs="Times New Roman"/>
          <w:sz w:val="24"/>
          <w:szCs w:val="24"/>
          <w:lang w:val="en-GB"/>
        </w:rPr>
      </w:pPr>
      <w:r w:rsidRPr="00304133">
        <w:rPr>
          <w:rFonts w:cs="Arial"/>
          <w:sz w:val="24"/>
          <w:szCs w:val="24"/>
          <w:lang w:val="en-GB"/>
        </w:rPr>
        <w:t>During the past several decades numerous central city neighbourhoods have experienced gentrification. Before the introduction of gentrification many cities faced fiscal problems due to the fact that higher income households increasingly tended to migrate to the suburbs, while more disadvantaged households concentrated themselves in the urban core</w:t>
      </w:r>
      <w:r w:rsidR="00A5227A">
        <w:rPr>
          <w:rFonts w:cs="Arial"/>
          <w:sz w:val="24"/>
          <w:szCs w:val="24"/>
          <w:lang w:val="en-GB"/>
        </w:rPr>
        <w:t xml:space="preserve"> (Boston &amp; Ross 1997)</w:t>
      </w:r>
      <w:r w:rsidRPr="00304133">
        <w:rPr>
          <w:rFonts w:cs="Arial"/>
          <w:sz w:val="24"/>
          <w:szCs w:val="24"/>
          <w:lang w:val="en-GB"/>
        </w:rPr>
        <w:t>. The return of more affluent households is often associated with increasing housing prices and an increase in</w:t>
      </w:r>
      <w:r w:rsidR="00EB37AF">
        <w:rPr>
          <w:rFonts w:cs="Arial"/>
          <w:sz w:val="24"/>
          <w:szCs w:val="24"/>
          <w:lang w:val="en-GB"/>
        </w:rPr>
        <w:t xml:space="preserve"> retail activity and</w:t>
      </w:r>
      <w:r w:rsidRPr="00304133">
        <w:rPr>
          <w:rFonts w:cs="Arial"/>
          <w:sz w:val="24"/>
          <w:szCs w:val="24"/>
          <w:lang w:val="en-GB"/>
        </w:rPr>
        <w:t xml:space="preserve"> the governments tax base. </w:t>
      </w:r>
      <w:r w:rsidR="00F25551" w:rsidRPr="00304133">
        <w:rPr>
          <w:rFonts w:cs="Arial"/>
          <w:sz w:val="24"/>
          <w:szCs w:val="24"/>
          <w:lang w:val="en-GB"/>
        </w:rPr>
        <w:t xml:space="preserve">This larger tax base can be used to improve public services and the quality of the neighbourhood. </w:t>
      </w:r>
      <w:r w:rsidRPr="00304133">
        <w:rPr>
          <w:rFonts w:cs="Arial"/>
          <w:sz w:val="24"/>
          <w:szCs w:val="24"/>
          <w:lang w:val="en-GB"/>
        </w:rPr>
        <w:t>Households with a low economic status therefore have to deal with increasing housing expenses while not being compensated in terms of for example an increasing income</w:t>
      </w:r>
      <w:sdt>
        <w:sdtPr>
          <w:rPr>
            <w:rFonts w:cs="Arial"/>
            <w:sz w:val="24"/>
            <w:szCs w:val="24"/>
            <w:lang w:val="en-GB"/>
          </w:rPr>
          <w:id w:val="24612002"/>
          <w:citation/>
        </w:sdtPr>
        <w:sdtEndPr/>
        <w:sdtContent>
          <w:r w:rsidR="00764B91" w:rsidRPr="00304133">
            <w:rPr>
              <w:rFonts w:cs="Arial"/>
              <w:sz w:val="24"/>
              <w:szCs w:val="24"/>
              <w:lang w:val="en-GB"/>
            </w:rPr>
            <w:fldChar w:fldCharType="begin"/>
          </w:r>
          <w:r w:rsidR="00EB37AF">
            <w:rPr>
              <w:rFonts w:ascii="Times New Roman" w:hAnsi="Times New Roman" w:cs="Arial"/>
              <w:sz w:val="24"/>
              <w:szCs w:val="24"/>
              <w:lang w:val="en-GB"/>
            </w:rPr>
            <w:instrText xml:space="preserve">CITATION Fre07 \l 1043 </w:instrText>
          </w:r>
          <w:r w:rsidR="00764B91" w:rsidRPr="00304133">
            <w:rPr>
              <w:rFonts w:cs="Arial"/>
              <w:sz w:val="24"/>
              <w:szCs w:val="24"/>
              <w:lang w:val="en-GB"/>
            </w:rPr>
            <w:fldChar w:fldCharType="separate"/>
          </w:r>
          <w:r w:rsidR="00EB37AF">
            <w:rPr>
              <w:rFonts w:ascii="Times New Roman" w:hAnsi="Times New Roman" w:cs="Arial"/>
              <w:noProof/>
              <w:sz w:val="24"/>
              <w:szCs w:val="24"/>
              <w:lang w:val="en-GB"/>
            </w:rPr>
            <w:t xml:space="preserve"> </w:t>
          </w:r>
          <w:r w:rsidR="00EB37AF" w:rsidRPr="00EB37AF">
            <w:rPr>
              <w:rFonts w:ascii="Times New Roman" w:hAnsi="Times New Roman" w:cs="Arial"/>
              <w:noProof/>
              <w:sz w:val="24"/>
              <w:szCs w:val="24"/>
              <w:lang w:val="en-GB"/>
            </w:rPr>
            <w:t>(Freeman &amp; Braconi, 2004)</w:t>
          </w:r>
          <w:r w:rsidR="00764B91" w:rsidRPr="00304133">
            <w:rPr>
              <w:rFonts w:cs="Arial"/>
              <w:sz w:val="24"/>
              <w:szCs w:val="24"/>
              <w:lang w:val="en-GB"/>
            </w:rPr>
            <w:fldChar w:fldCharType="end"/>
          </w:r>
        </w:sdtContent>
      </w:sdt>
      <w:r w:rsidRPr="00304133">
        <w:rPr>
          <w:rFonts w:cs="Arial"/>
          <w:sz w:val="24"/>
          <w:szCs w:val="24"/>
          <w:lang w:val="en-GB"/>
        </w:rPr>
        <w:t>. As a consequence, many urban scientists introduce an additional condition to describe gentrification. This description contains the condition that current low-income hous</w:t>
      </w:r>
      <w:r w:rsidR="0046066D">
        <w:rPr>
          <w:rFonts w:cs="Arial"/>
          <w:sz w:val="24"/>
          <w:szCs w:val="24"/>
          <w:lang w:val="en-GB"/>
        </w:rPr>
        <w:t xml:space="preserve">eholds that have resided in the </w:t>
      </w:r>
      <w:r w:rsidRPr="00304133">
        <w:rPr>
          <w:rFonts w:cs="Arial"/>
          <w:sz w:val="24"/>
          <w:szCs w:val="24"/>
          <w:lang w:val="en-GB"/>
        </w:rPr>
        <w:t>neighbou</w:t>
      </w:r>
      <w:r w:rsidR="001B6033" w:rsidRPr="00304133">
        <w:rPr>
          <w:rFonts w:cs="Arial"/>
          <w:sz w:val="24"/>
          <w:szCs w:val="24"/>
          <w:lang w:val="en-GB"/>
        </w:rPr>
        <w:t xml:space="preserve">rhood </w:t>
      </w:r>
      <w:r w:rsidR="00A5227A">
        <w:rPr>
          <w:rFonts w:cs="Arial"/>
          <w:sz w:val="24"/>
          <w:szCs w:val="24"/>
          <w:lang w:val="en-GB"/>
        </w:rPr>
        <w:t xml:space="preserve">are </w:t>
      </w:r>
      <w:r w:rsidR="001B6033" w:rsidRPr="00304133">
        <w:rPr>
          <w:rFonts w:cs="Arial"/>
          <w:sz w:val="24"/>
          <w:szCs w:val="24"/>
          <w:lang w:val="en-GB"/>
        </w:rPr>
        <w:t xml:space="preserve">displaced during the </w:t>
      </w:r>
      <w:r w:rsidRPr="00304133">
        <w:rPr>
          <w:rFonts w:cs="Arial"/>
          <w:sz w:val="24"/>
          <w:szCs w:val="24"/>
          <w:lang w:val="en-GB"/>
        </w:rPr>
        <w:t>process</w:t>
      </w:r>
      <w:r w:rsidR="007469F5">
        <w:rPr>
          <w:rFonts w:cs="Arial"/>
          <w:sz w:val="24"/>
          <w:szCs w:val="24"/>
          <w:lang w:val="en-GB"/>
        </w:rPr>
        <w:t xml:space="preserve"> of gentrification</w:t>
      </w:r>
      <w:sdt>
        <w:sdtPr>
          <w:rPr>
            <w:rFonts w:cs="Arial"/>
            <w:sz w:val="24"/>
            <w:szCs w:val="24"/>
            <w:lang w:val="en-GB"/>
          </w:rPr>
          <w:id w:val="84738816"/>
          <w:citation/>
        </w:sdtPr>
        <w:sdtEndPr/>
        <w:sdtContent>
          <w:r w:rsidR="00764B91" w:rsidRPr="00304133">
            <w:rPr>
              <w:rFonts w:cs="Arial"/>
              <w:sz w:val="24"/>
              <w:szCs w:val="24"/>
              <w:lang w:val="en-GB"/>
            </w:rPr>
            <w:fldChar w:fldCharType="begin"/>
          </w:r>
          <w:r w:rsidR="004760B4" w:rsidRPr="00304133">
            <w:rPr>
              <w:rFonts w:ascii="Times New Roman" w:hAnsi="Times New Roman" w:cs="Arial"/>
              <w:sz w:val="24"/>
              <w:szCs w:val="24"/>
              <w:lang w:val="en-GB"/>
            </w:rPr>
            <w:instrText xml:space="preserve"> CITATION Vig02 \l 1043 </w:instrText>
          </w:r>
          <w:r w:rsidR="00764B91" w:rsidRPr="00304133">
            <w:rPr>
              <w:rFonts w:cs="Arial"/>
              <w:sz w:val="24"/>
              <w:szCs w:val="24"/>
              <w:lang w:val="en-GB"/>
            </w:rPr>
            <w:fldChar w:fldCharType="separate"/>
          </w:r>
          <w:r w:rsidR="004760B4" w:rsidRPr="00304133">
            <w:rPr>
              <w:rFonts w:ascii="Times New Roman" w:hAnsi="Times New Roman" w:cs="Arial"/>
              <w:noProof/>
              <w:sz w:val="24"/>
              <w:szCs w:val="24"/>
              <w:lang w:val="en-GB"/>
            </w:rPr>
            <w:t xml:space="preserve"> (Vigdor, Douglas, &amp; Rivlin, 2002)</w:t>
          </w:r>
          <w:r w:rsidR="00764B91" w:rsidRPr="00304133">
            <w:rPr>
              <w:rFonts w:cs="Arial"/>
              <w:sz w:val="24"/>
              <w:szCs w:val="24"/>
              <w:lang w:val="en-GB"/>
            </w:rPr>
            <w:fldChar w:fldCharType="end"/>
          </w:r>
        </w:sdtContent>
      </w:sdt>
      <w:r w:rsidRPr="00304133">
        <w:rPr>
          <w:rFonts w:cs="Arial"/>
          <w:sz w:val="24"/>
          <w:szCs w:val="24"/>
          <w:lang w:val="en-GB"/>
        </w:rPr>
        <w:t xml:space="preserve">. </w:t>
      </w:r>
    </w:p>
    <w:p w14:paraId="355C82ED" w14:textId="6941D2E3" w:rsidR="0086548B" w:rsidRDefault="000143D6" w:rsidP="0046066D">
      <w:pPr>
        <w:widowControl w:val="0"/>
        <w:autoSpaceDE w:val="0"/>
        <w:autoSpaceDN w:val="0"/>
        <w:adjustRightInd w:val="0"/>
        <w:spacing w:line="276" w:lineRule="auto"/>
        <w:rPr>
          <w:rFonts w:cs="Times New Roman"/>
          <w:sz w:val="24"/>
          <w:szCs w:val="24"/>
          <w:lang w:val="en-GB"/>
        </w:rPr>
      </w:pPr>
      <w:r w:rsidRPr="001B6033">
        <w:rPr>
          <w:rFonts w:cs="Times New Roman"/>
          <w:sz w:val="24"/>
          <w:szCs w:val="24"/>
          <w:lang w:val="en-GB"/>
        </w:rPr>
        <w:lastRenderedPageBreak/>
        <w:t>While gentrification pro</w:t>
      </w:r>
      <w:r w:rsidR="00C11D4E">
        <w:rPr>
          <w:rFonts w:cs="Times New Roman"/>
          <w:sz w:val="24"/>
          <w:szCs w:val="24"/>
          <w:lang w:val="en-GB"/>
        </w:rPr>
        <w:t>vokes many different evaluations</w:t>
      </w:r>
      <w:r w:rsidR="00A5227A">
        <w:rPr>
          <w:rFonts w:cs="Times New Roman"/>
          <w:sz w:val="24"/>
          <w:szCs w:val="24"/>
          <w:lang w:val="en-GB"/>
        </w:rPr>
        <w:t>,</w:t>
      </w:r>
      <w:r w:rsidRPr="001B6033">
        <w:rPr>
          <w:rFonts w:cs="Times New Roman"/>
          <w:sz w:val="24"/>
          <w:szCs w:val="24"/>
          <w:lang w:val="en-GB"/>
        </w:rPr>
        <w:t xml:space="preserve"> the process has generated the interest of media, urban planners, developers and political activists</w:t>
      </w:r>
      <w:r w:rsidR="006D776C" w:rsidRPr="001B6033">
        <w:rPr>
          <w:rFonts w:cs="Times New Roman"/>
          <w:sz w:val="24"/>
          <w:szCs w:val="24"/>
          <w:lang w:val="en-GB"/>
        </w:rPr>
        <w:t>.</w:t>
      </w:r>
      <w:r w:rsidR="0046066D">
        <w:rPr>
          <w:rFonts w:cs="Times New Roman"/>
          <w:sz w:val="24"/>
          <w:szCs w:val="24"/>
          <w:lang w:val="en-GB"/>
        </w:rPr>
        <w:t xml:space="preserve"> </w:t>
      </w:r>
      <w:r w:rsidR="00D37989" w:rsidRPr="001B6033">
        <w:rPr>
          <w:rFonts w:cs="Times New Roman"/>
          <w:sz w:val="24"/>
          <w:szCs w:val="24"/>
          <w:lang w:val="en-GB"/>
        </w:rPr>
        <w:t xml:space="preserve">Whether the negative associations </w:t>
      </w:r>
      <w:r w:rsidR="00645BEE" w:rsidRPr="001B6033">
        <w:rPr>
          <w:rFonts w:cs="Times New Roman"/>
          <w:sz w:val="24"/>
          <w:szCs w:val="24"/>
          <w:lang w:val="en-GB"/>
        </w:rPr>
        <w:t>that accompany</w:t>
      </w:r>
      <w:r w:rsidRPr="001B6033">
        <w:rPr>
          <w:rFonts w:cs="Times New Roman"/>
          <w:sz w:val="24"/>
          <w:szCs w:val="24"/>
          <w:lang w:val="en-GB"/>
        </w:rPr>
        <w:t xml:space="preserve"> </w:t>
      </w:r>
      <w:r w:rsidR="00D37989" w:rsidRPr="001B6033">
        <w:rPr>
          <w:rFonts w:cs="Times New Roman"/>
          <w:sz w:val="24"/>
          <w:szCs w:val="24"/>
          <w:lang w:val="en-GB"/>
        </w:rPr>
        <w:t>gentrification just</w:t>
      </w:r>
      <w:r w:rsidRPr="001B6033">
        <w:rPr>
          <w:rFonts w:cs="Times New Roman"/>
          <w:sz w:val="24"/>
          <w:szCs w:val="24"/>
          <w:lang w:val="en-GB"/>
        </w:rPr>
        <w:t xml:space="preserve"> </w:t>
      </w:r>
      <w:r w:rsidR="00D37989" w:rsidRPr="001B6033">
        <w:rPr>
          <w:rFonts w:cs="Times New Roman"/>
          <w:sz w:val="24"/>
          <w:szCs w:val="24"/>
          <w:lang w:val="en-GB"/>
        </w:rPr>
        <w:t>make good material for newspaper feature stories or whether t</w:t>
      </w:r>
      <w:r w:rsidRPr="001B6033">
        <w:rPr>
          <w:rFonts w:cs="Times New Roman"/>
          <w:sz w:val="24"/>
          <w:szCs w:val="24"/>
          <w:lang w:val="en-GB"/>
        </w:rPr>
        <w:t xml:space="preserve">hey are actually well grounded </w:t>
      </w:r>
      <w:r w:rsidR="00D37989" w:rsidRPr="001B6033">
        <w:rPr>
          <w:rFonts w:cs="Times New Roman"/>
          <w:sz w:val="24"/>
          <w:szCs w:val="24"/>
          <w:lang w:val="en-GB"/>
        </w:rPr>
        <w:t xml:space="preserve">will be </w:t>
      </w:r>
      <w:r w:rsidR="00A5227A">
        <w:rPr>
          <w:rFonts w:cs="Times New Roman"/>
          <w:sz w:val="24"/>
          <w:szCs w:val="24"/>
          <w:lang w:val="en-GB"/>
        </w:rPr>
        <w:t xml:space="preserve">explored </w:t>
      </w:r>
      <w:r w:rsidR="00D37989" w:rsidRPr="001B6033">
        <w:rPr>
          <w:rFonts w:cs="Times New Roman"/>
          <w:sz w:val="24"/>
          <w:szCs w:val="24"/>
          <w:lang w:val="en-GB"/>
        </w:rPr>
        <w:t>in this thesis.</w:t>
      </w:r>
      <w:r w:rsidR="006D776C" w:rsidRPr="001B6033">
        <w:rPr>
          <w:rFonts w:cs="Times New Roman"/>
          <w:sz w:val="24"/>
          <w:szCs w:val="24"/>
          <w:lang w:val="en-GB"/>
        </w:rPr>
        <w:t xml:space="preserve"> </w:t>
      </w:r>
      <w:r w:rsidR="004760B4">
        <w:rPr>
          <w:rFonts w:cs="Times New Roman"/>
          <w:sz w:val="24"/>
          <w:szCs w:val="24"/>
          <w:lang w:val="en-GB"/>
        </w:rPr>
        <w:t>To be specific, i</w:t>
      </w:r>
      <w:r w:rsidR="007529C7" w:rsidRPr="001B6033">
        <w:rPr>
          <w:rFonts w:cs="Times New Roman"/>
          <w:sz w:val="24"/>
          <w:szCs w:val="24"/>
          <w:lang w:val="en-GB"/>
        </w:rPr>
        <w:t xml:space="preserve">n this thesis I will </w:t>
      </w:r>
      <w:r w:rsidR="004760B4">
        <w:rPr>
          <w:rFonts w:cs="Times New Roman"/>
          <w:sz w:val="24"/>
          <w:szCs w:val="24"/>
          <w:lang w:val="en-GB"/>
        </w:rPr>
        <w:t xml:space="preserve">focus </w:t>
      </w:r>
      <w:r w:rsidR="007529C7" w:rsidRPr="001B6033">
        <w:rPr>
          <w:rFonts w:cs="Times New Roman"/>
          <w:sz w:val="24"/>
          <w:szCs w:val="24"/>
          <w:lang w:val="en-GB"/>
        </w:rPr>
        <w:t xml:space="preserve">on the process of gentrification </w:t>
      </w:r>
      <w:r w:rsidR="001B6033">
        <w:rPr>
          <w:rFonts w:cs="Times New Roman"/>
          <w:sz w:val="24"/>
          <w:szCs w:val="24"/>
          <w:lang w:val="en-GB"/>
        </w:rPr>
        <w:t xml:space="preserve">and gentrification-led displacement </w:t>
      </w:r>
      <w:r w:rsidR="007529C7" w:rsidRPr="001B6033">
        <w:rPr>
          <w:rFonts w:cs="Times New Roman"/>
          <w:sz w:val="24"/>
          <w:szCs w:val="24"/>
          <w:lang w:val="en-GB"/>
        </w:rPr>
        <w:t>in New York City.</w:t>
      </w:r>
      <w:r w:rsidR="00402C62">
        <w:rPr>
          <w:rFonts w:cs="Times New Roman"/>
          <w:sz w:val="24"/>
          <w:szCs w:val="24"/>
          <w:lang w:val="en-GB"/>
        </w:rPr>
        <w:t xml:space="preserve"> </w:t>
      </w:r>
    </w:p>
    <w:p w14:paraId="391785F4" w14:textId="77777777" w:rsidR="0086548B" w:rsidRDefault="0086548B" w:rsidP="006D776C">
      <w:pPr>
        <w:widowControl w:val="0"/>
        <w:autoSpaceDE w:val="0"/>
        <w:autoSpaceDN w:val="0"/>
        <w:adjustRightInd w:val="0"/>
        <w:rPr>
          <w:rFonts w:cs="Times New Roman"/>
          <w:sz w:val="24"/>
          <w:szCs w:val="24"/>
          <w:lang w:val="en-GB"/>
        </w:rPr>
      </w:pPr>
    </w:p>
    <w:p w14:paraId="567AC2E6" w14:textId="613BD7A7" w:rsidR="00645BEE" w:rsidRPr="001B6033" w:rsidRDefault="00402C62" w:rsidP="0046066D">
      <w:pPr>
        <w:widowControl w:val="0"/>
        <w:autoSpaceDE w:val="0"/>
        <w:autoSpaceDN w:val="0"/>
        <w:adjustRightInd w:val="0"/>
        <w:spacing w:line="276" w:lineRule="auto"/>
        <w:rPr>
          <w:rFonts w:cs="Times New Roman"/>
          <w:sz w:val="24"/>
          <w:szCs w:val="24"/>
          <w:lang w:val="en-GB"/>
        </w:rPr>
      </w:pPr>
      <w:r>
        <w:rPr>
          <w:rFonts w:cs="Times New Roman"/>
          <w:sz w:val="24"/>
          <w:szCs w:val="24"/>
          <w:lang w:val="en-GB"/>
        </w:rPr>
        <w:t>New York City has been i</w:t>
      </w:r>
      <w:r w:rsidR="00DC2DA2">
        <w:rPr>
          <w:rFonts w:cs="Times New Roman"/>
          <w:sz w:val="24"/>
          <w:szCs w:val="24"/>
          <w:lang w:val="en-GB"/>
        </w:rPr>
        <w:t>dentified as a super</w:t>
      </w:r>
      <w:r w:rsidR="007D3B4D">
        <w:rPr>
          <w:rFonts w:cs="Times New Roman"/>
          <w:sz w:val="24"/>
          <w:szCs w:val="24"/>
          <w:lang w:val="en-GB"/>
        </w:rPr>
        <w:t>star city and is therefore a very in</w:t>
      </w:r>
      <w:r w:rsidR="0086548B">
        <w:rPr>
          <w:rFonts w:cs="Times New Roman"/>
          <w:sz w:val="24"/>
          <w:szCs w:val="24"/>
          <w:lang w:val="en-GB"/>
        </w:rPr>
        <w:t>teresting city to study with respect to gentrification and gentrification-led displacement</w:t>
      </w:r>
      <w:r w:rsidR="00DC2DA2">
        <w:rPr>
          <w:rFonts w:cs="Times New Roman"/>
          <w:sz w:val="24"/>
          <w:szCs w:val="24"/>
          <w:lang w:val="en-GB"/>
        </w:rPr>
        <w:t>. Supers</w:t>
      </w:r>
      <w:r w:rsidR="007D3B4D">
        <w:rPr>
          <w:rFonts w:cs="Times New Roman"/>
          <w:sz w:val="24"/>
          <w:szCs w:val="24"/>
          <w:lang w:val="en-GB"/>
        </w:rPr>
        <w:t xml:space="preserve">tar cities are cities that </w:t>
      </w:r>
      <w:r w:rsidR="00DC2DA2">
        <w:rPr>
          <w:rFonts w:cs="Times New Roman"/>
          <w:sz w:val="24"/>
          <w:szCs w:val="24"/>
          <w:lang w:val="en-GB"/>
        </w:rPr>
        <w:t xml:space="preserve">have </w:t>
      </w:r>
      <w:r w:rsidR="007D3B4D">
        <w:rPr>
          <w:rFonts w:cs="Times New Roman"/>
          <w:sz w:val="24"/>
          <w:szCs w:val="24"/>
          <w:lang w:val="en-GB"/>
        </w:rPr>
        <w:t>experience</w:t>
      </w:r>
      <w:r w:rsidR="00DC2DA2">
        <w:rPr>
          <w:rFonts w:cs="Times New Roman"/>
          <w:sz w:val="24"/>
          <w:szCs w:val="24"/>
          <w:lang w:val="en-GB"/>
        </w:rPr>
        <w:t>d</w:t>
      </w:r>
      <w:r w:rsidR="007D3B4D">
        <w:rPr>
          <w:rFonts w:cs="Times New Roman"/>
          <w:sz w:val="24"/>
          <w:szCs w:val="24"/>
          <w:lang w:val="en-GB"/>
        </w:rPr>
        <w:t xml:space="preserve"> an extraordinary </w:t>
      </w:r>
      <w:r w:rsidR="007D6C03">
        <w:rPr>
          <w:rFonts w:cs="Times New Roman"/>
          <w:sz w:val="24"/>
          <w:szCs w:val="24"/>
          <w:lang w:val="en-GB"/>
        </w:rPr>
        <w:t xml:space="preserve">house </w:t>
      </w:r>
      <w:r w:rsidR="007D3B4D">
        <w:rPr>
          <w:rFonts w:cs="Times New Roman"/>
          <w:sz w:val="24"/>
          <w:szCs w:val="24"/>
          <w:lang w:val="en-GB"/>
        </w:rPr>
        <w:t>price growth</w:t>
      </w:r>
      <w:r w:rsidR="00DC2DA2">
        <w:rPr>
          <w:rFonts w:cs="Times New Roman"/>
          <w:sz w:val="24"/>
          <w:szCs w:val="24"/>
          <w:lang w:val="en-GB"/>
        </w:rPr>
        <w:t xml:space="preserve"> over the past decades</w:t>
      </w:r>
      <w:r w:rsidR="007D3B4D">
        <w:rPr>
          <w:rFonts w:cs="Times New Roman"/>
          <w:sz w:val="24"/>
          <w:szCs w:val="24"/>
          <w:lang w:val="en-GB"/>
        </w:rPr>
        <w:t xml:space="preserve">. </w:t>
      </w:r>
      <w:r w:rsidR="00DC2DA2">
        <w:rPr>
          <w:rFonts w:cs="Times New Roman"/>
          <w:sz w:val="24"/>
          <w:szCs w:val="24"/>
          <w:lang w:val="en-GB"/>
        </w:rPr>
        <w:t xml:space="preserve">Gyourko, Mayer and Sinai (2006) argue </w:t>
      </w:r>
      <w:r w:rsidR="007D3B4D">
        <w:rPr>
          <w:rFonts w:cs="Times New Roman"/>
          <w:sz w:val="24"/>
          <w:szCs w:val="24"/>
          <w:lang w:val="en-GB"/>
        </w:rPr>
        <w:t>that this price growth is not completely due t</w:t>
      </w:r>
      <w:r w:rsidR="00DD7F46">
        <w:rPr>
          <w:rFonts w:cs="Times New Roman"/>
          <w:sz w:val="24"/>
          <w:szCs w:val="24"/>
          <w:lang w:val="en-GB"/>
        </w:rPr>
        <w:t>o in</w:t>
      </w:r>
      <w:r w:rsidR="00DC2DA2">
        <w:rPr>
          <w:rFonts w:cs="Times New Roman"/>
          <w:sz w:val="24"/>
          <w:szCs w:val="24"/>
          <w:lang w:val="en-GB"/>
        </w:rPr>
        <w:t>creasing productivity levels</w:t>
      </w:r>
      <w:r w:rsidR="007D3B4D">
        <w:rPr>
          <w:rFonts w:cs="Times New Roman"/>
          <w:sz w:val="24"/>
          <w:szCs w:val="24"/>
          <w:lang w:val="en-GB"/>
        </w:rPr>
        <w:t>.</w:t>
      </w:r>
      <w:r w:rsidR="00DC2DA2">
        <w:rPr>
          <w:rFonts w:cs="Times New Roman"/>
          <w:sz w:val="24"/>
          <w:szCs w:val="24"/>
          <w:lang w:val="en-GB"/>
        </w:rPr>
        <w:t xml:space="preserve"> They argue</w:t>
      </w:r>
      <w:r w:rsidR="0086548B">
        <w:rPr>
          <w:rFonts w:cs="Times New Roman"/>
          <w:sz w:val="24"/>
          <w:szCs w:val="24"/>
          <w:lang w:val="en-GB"/>
        </w:rPr>
        <w:t xml:space="preserve"> </w:t>
      </w:r>
      <w:r w:rsidR="00DD7F46">
        <w:rPr>
          <w:rFonts w:cs="Times New Roman"/>
          <w:sz w:val="24"/>
          <w:szCs w:val="24"/>
          <w:lang w:val="en-GB"/>
        </w:rPr>
        <w:t xml:space="preserve">instead </w:t>
      </w:r>
      <w:r w:rsidR="0086548B">
        <w:rPr>
          <w:rFonts w:cs="Times New Roman"/>
          <w:sz w:val="24"/>
          <w:szCs w:val="24"/>
          <w:lang w:val="en-GB"/>
        </w:rPr>
        <w:t>that these</w:t>
      </w:r>
      <w:r w:rsidR="00DC2DA2">
        <w:rPr>
          <w:rFonts w:cs="Times New Roman"/>
          <w:sz w:val="24"/>
          <w:szCs w:val="24"/>
          <w:lang w:val="en-GB"/>
        </w:rPr>
        <w:t xml:space="preserve"> cities have high-value amenities. They </w:t>
      </w:r>
      <w:r w:rsidR="0086548B">
        <w:rPr>
          <w:rFonts w:cs="Times New Roman"/>
          <w:sz w:val="24"/>
          <w:szCs w:val="24"/>
          <w:lang w:val="en-GB"/>
        </w:rPr>
        <w:t>s</w:t>
      </w:r>
      <w:r w:rsidR="00DC2DA2">
        <w:rPr>
          <w:rFonts w:cs="Times New Roman"/>
          <w:sz w:val="24"/>
          <w:szCs w:val="24"/>
          <w:lang w:val="en-GB"/>
        </w:rPr>
        <w:t>tate</w:t>
      </w:r>
      <w:r w:rsidR="0086548B">
        <w:rPr>
          <w:rFonts w:cs="Times New Roman"/>
          <w:sz w:val="24"/>
          <w:szCs w:val="24"/>
          <w:lang w:val="en-GB"/>
        </w:rPr>
        <w:t xml:space="preserve"> that rising inequality in the US has led the wealthiest Americans to be willing to pay more and more to live in high amenity p</w:t>
      </w:r>
      <w:r w:rsidR="00DD7F46">
        <w:rPr>
          <w:rFonts w:cs="Times New Roman"/>
          <w:sz w:val="24"/>
          <w:szCs w:val="24"/>
          <w:lang w:val="en-GB"/>
        </w:rPr>
        <w:t>laces such as New York City. The highest willingness-to-</w:t>
      </w:r>
      <w:r w:rsidR="0086548B">
        <w:rPr>
          <w:rFonts w:cs="Times New Roman"/>
          <w:sz w:val="24"/>
          <w:szCs w:val="24"/>
          <w:lang w:val="en-GB"/>
        </w:rPr>
        <w:t xml:space="preserve">pay households are those who share the same preferences. If such sorting occurs along income lines, rising </w:t>
      </w:r>
      <w:r w:rsidR="00175EDE">
        <w:rPr>
          <w:rFonts w:cs="Times New Roman"/>
          <w:sz w:val="24"/>
          <w:szCs w:val="24"/>
          <w:lang w:val="en-GB"/>
        </w:rPr>
        <w:t>housing prices can lead to high-</w:t>
      </w:r>
      <w:r w:rsidR="0086548B">
        <w:rPr>
          <w:rFonts w:cs="Times New Roman"/>
          <w:sz w:val="24"/>
          <w:szCs w:val="24"/>
          <w:lang w:val="en-GB"/>
        </w:rPr>
        <w:t xml:space="preserve">income homogeneity. This dynamic </w:t>
      </w:r>
      <w:r w:rsidR="00DC2DA2">
        <w:rPr>
          <w:rFonts w:cs="Times New Roman"/>
          <w:sz w:val="24"/>
          <w:szCs w:val="24"/>
          <w:lang w:val="en-GB"/>
        </w:rPr>
        <w:t>implies</w:t>
      </w:r>
      <w:r w:rsidR="0086548B">
        <w:rPr>
          <w:rFonts w:cs="Times New Roman"/>
          <w:sz w:val="24"/>
          <w:szCs w:val="24"/>
          <w:lang w:val="en-GB"/>
        </w:rPr>
        <w:t xml:space="preserve"> that these areas will </w:t>
      </w:r>
      <w:r w:rsidR="00DC2DA2">
        <w:rPr>
          <w:rFonts w:cs="Times New Roman"/>
          <w:sz w:val="24"/>
          <w:szCs w:val="24"/>
          <w:lang w:val="en-GB"/>
        </w:rPr>
        <w:t>develop</w:t>
      </w:r>
      <w:r w:rsidR="0086548B">
        <w:rPr>
          <w:rFonts w:cs="Times New Roman"/>
          <w:sz w:val="24"/>
          <w:szCs w:val="24"/>
          <w:lang w:val="en-GB"/>
        </w:rPr>
        <w:t xml:space="preserve"> into luxury cities and grow increasingly unaffordable for low-income households</w:t>
      </w:r>
      <w:r w:rsidR="00DC2DA2">
        <w:rPr>
          <w:rFonts w:cs="Times New Roman"/>
          <w:sz w:val="24"/>
          <w:szCs w:val="24"/>
          <w:lang w:val="en-GB"/>
        </w:rPr>
        <w:t xml:space="preserve"> </w:t>
      </w:r>
      <w:sdt>
        <w:sdtPr>
          <w:rPr>
            <w:rFonts w:cs="Times New Roman"/>
            <w:sz w:val="24"/>
            <w:szCs w:val="24"/>
            <w:lang w:val="en-GB"/>
          </w:rPr>
          <w:id w:val="385073348"/>
          <w:citation/>
        </w:sdtPr>
        <w:sdtEndPr/>
        <w:sdtContent>
          <w:r w:rsidR="00764B91">
            <w:rPr>
              <w:rFonts w:cs="Times New Roman"/>
              <w:sz w:val="24"/>
              <w:szCs w:val="24"/>
              <w:lang w:val="en-GB"/>
            </w:rPr>
            <w:fldChar w:fldCharType="begin"/>
          </w:r>
          <w:r w:rsidR="00DC2DA2" w:rsidRPr="008A38AF">
            <w:rPr>
              <w:rFonts w:ascii="Times New Roman" w:hAnsi="Times New Roman" w:cs="Times New Roman"/>
              <w:sz w:val="24"/>
              <w:szCs w:val="24"/>
              <w:lang w:val="en-US"/>
            </w:rPr>
            <w:instrText xml:space="preserve"> CITATION Gyo06 \l 1043 </w:instrText>
          </w:r>
          <w:r w:rsidR="00764B91">
            <w:rPr>
              <w:rFonts w:cs="Times New Roman"/>
              <w:sz w:val="24"/>
              <w:szCs w:val="24"/>
              <w:lang w:val="en-GB"/>
            </w:rPr>
            <w:fldChar w:fldCharType="separate"/>
          </w:r>
          <w:r w:rsidR="00DC2DA2" w:rsidRPr="008A38AF">
            <w:rPr>
              <w:rFonts w:ascii="Times New Roman" w:hAnsi="Times New Roman" w:cs="Times New Roman"/>
              <w:noProof/>
              <w:sz w:val="24"/>
              <w:szCs w:val="24"/>
              <w:lang w:val="en-US"/>
            </w:rPr>
            <w:t>(Gyourko, Mayer, &amp; Sinai, 2006)</w:t>
          </w:r>
          <w:r w:rsidR="00764B91">
            <w:rPr>
              <w:rFonts w:cs="Times New Roman"/>
              <w:sz w:val="24"/>
              <w:szCs w:val="24"/>
              <w:lang w:val="en-GB"/>
            </w:rPr>
            <w:fldChar w:fldCharType="end"/>
          </w:r>
        </w:sdtContent>
      </w:sdt>
      <w:r w:rsidR="0086548B">
        <w:rPr>
          <w:rFonts w:cs="Times New Roman"/>
          <w:sz w:val="24"/>
          <w:szCs w:val="24"/>
          <w:lang w:val="en-GB"/>
        </w:rPr>
        <w:t>.</w:t>
      </w:r>
      <w:r w:rsidR="008A6EEE">
        <w:rPr>
          <w:rFonts w:cs="Arial"/>
          <w:sz w:val="24"/>
          <w:szCs w:val="24"/>
          <w:lang w:val="en-GB"/>
        </w:rPr>
        <w:t xml:space="preserve"> </w:t>
      </w:r>
      <w:r w:rsidR="0086548B">
        <w:rPr>
          <w:rFonts w:cs="Times New Roman"/>
          <w:sz w:val="24"/>
          <w:szCs w:val="24"/>
          <w:lang w:val="en-GB"/>
        </w:rPr>
        <w:t xml:space="preserve">It is </w:t>
      </w:r>
      <w:r w:rsidR="00A7177A">
        <w:rPr>
          <w:rFonts w:cs="Times New Roman"/>
          <w:sz w:val="24"/>
          <w:szCs w:val="24"/>
          <w:lang w:val="en-GB"/>
        </w:rPr>
        <w:t xml:space="preserve">necessary </w:t>
      </w:r>
      <w:r w:rsidR="0086548B">
        <w:rPr>
          <w:rFonts w:cs="Times New Roman"/>
          <w:sz w:val="24"/>
          <w:szCs w:val="24"/>
          <w:lang w:val="en-GB"/>
        </w:rPr>
        <w:t xml:space="preserve">to examine whether </w:t>
      </w:r>
      <w:r w:rsidR="00C55687">
        <w:rPr>
          <w:rFonts w:cs="Times New Roman"/>
          <w:sz w:val="24"/>
          <w:szCs w:val="24"/>
          <w:lang w:val="en-GB"/>
        </w:rPr>
        <w:t>this condition has led to an even deeper relationship between gentrification and displacement in New York City.</w:t>
      </w:r>
    </w:p>
    <w:p w14:paraId="3E93C28D" w14:textId="77777777" w:rsidR="00645BEE" w:rsidRPr="001B6033" w:rsidRDefault="00645BEE" w:rsidP="006D776C">
      <w:pPr>
        <w:widowControl w:val="0"/>
        <w:autoSpaceDE w:val="0"/>
        <w:autoSpaceDN w:val="0"/>
        <w:adjustRightInd w:val="0"/>
        <w:rPr>
          <w:rFonts w:cs="Times New Roman"/>
          <w:sz w:val="24"/>
          <w:szCs w:val="24"/>
          <w:lang w:val="en-GB"/>
        </w:rPr>
      </w:pPr>
    </w:p>
    <w:p w14:paraId="459B82A0" w14:textId="77777777" w:rsidR="007529C7" w:rsidRPr="000D67C5" w:rsidRDefault="00EB6102" w:rsidP="0046066D">
      <w:pPr>
        <w:spacing w:line="276" w:lineRule="auto"/>
        <w:rPr>
          <w:rFonts w:cs="Georgia"/>
          <w:color w:val="262626"/>
          <w:sz w:val="24"/>
          <w:szCs w:val="24"/>
          <w:lang w:val="en-GB"/>
        </w:rPr>
      </w:pPr>
      <w:r w:rsidRPr="000D67C5">
        <w:rPr>
          <w:rFonts w:cs="Arial"/>
          <w:sz w:val="24"/>
          <w:szCs w:val="24"/>
          <w:lang w:val="en-GB"/>
        </w:rPr>
        <w:t xml:space="preserve">The City of New York is celebrated for its wealth of nationalities and ethnicities. </w:t>
      </w:r>
      <w:r w:rsidR="001B6033" w:rsidRPr="000D67C5">
        <w:rPr>
          <w:rFonts w:cs="Arial"/>
          <w:sz w:val="24"/>
          <w:szCs w:val="24"/>
          <w:lang w:val="en-GB"/>
        </w:rPr>
        <w:t xml:space="preserve">People from all over the world either study or work in New York City. </w:t>
      </w:r>
      <w:r w:rsidRPr="000D67C5">
        <w:rPr>
          <w:rFonts w:cs="Arial"/>
          <w:sz w:val="24"/>
          <w:szCs w:val="24"/>
          <w:lang w:val="en-GB"/>
        </w:rPr>
        <w:t xml:space="preserve">However, the melting pot image of </w:t>
      </w:r>
      <w:r w:rsidR="004760B4" w:rsidRPr="000D67C5">
        <w:rPr>
          <w:rFonts w:cs="Arial"/>
          <w:sz w:val="24"/>
          <w:szCs w:val="24"/>
          <w:lang w:val="en-GB"/>
        </w:rPr>
        <w:t xml:space="preserve">the </w:t>
      </w:r>
      <w:r w:rsidRPr="000D67C5">
        <w:rPr>
          <w:rFonts w:cs="Arial"/>
          <w:sz w:val="24"/>
          <w:szCs w:val="24"/>
          <w:lang w:val="en-GB"/>
        </w:rPr>
        <w:t>City</w:t>
      </w:r>
      <w:r w:rsidR="004760B4" w:rsidRPr="000D67C5">
        <w:rPr>
          <w:rFonts w:cs="Arial"/>
          <w:sz w:val="24"/>
          <w:szCs w:val="24"/>
          <w:lang w:val="en-GB"/>
        </w:rPr>
        <w:t xml:space="preserve"> of New York</w:t>
      </w:r>
      <w:r w:rsidRPr="000D67C5">
        <w:rPr>
          <w:rFonts w:cs="Arial"/>
          <w:sz w:val="24"/>
          <w:szCs w:val="24"/>
          <w:lang w:val="en-GB"/>
        </w:rPr>
        <w:t xml:space="preserve"> </w:t>
      </w:r>
      <w:r w:rsidR="004760B4" w:rsidRPr="000D67C5">
        <w:rPr>
          <w:rFonts w:cs="Arial"/>
          <w:sz w:val="24"/>
          <w:szCs w:val="24"/>
          <w:lang w:val="en-GB"/>
        </w:rPr>
        <w:t>contradicts</w:t>
      </w:r>
      <w:r w:rsidRPr="000D67C5">
        <w:rPr>
          <w:rFonts w:cs="Arial"/>
          <w:sz w:val="24"/>
          <w:szCs w:val="24"/>
          <w:lang w:val="en-GB"/>
        </w:rPr>
        <w:t xml:space="preserve"> the reality that much of the city remains divided along ethnic lines.</w:t>
      </w:r>
      <w:r w:rsidR="0094708F" w:rsidRPr="000D67C5">
        <w:rPr>
          <w:rFonts w:cs="Arial"/>
          <w:sz w:val="24"/>
          <w:szCs w:val="24"/>
          <w:lang w:val="en-GB"/>
        </w:rPr>
        <w:t xml:space="preserve"> </w:t>
      </w:r>
      <w:r w:rsidR="00210566" w:rsidRPr="000D67C5">
        <w:rPr>
          <w:rFonts w:cs="Arial"/>
          <w:sz w:val="24"/>
          <w:szCs w:val="24"/>
          <w:lang w:val="en-GB"/>
        </w:rPr>
        <w:t>The redevelopments that have occurred in New York City have increased diversity by bringing in higher-income residents in poorer neighbourhoods but at the same time left less rental units at an affordable rate</w:t>
      </w:r>
      <w:sdt>
        <w:sdtPr>
          <w:rPr>
            <w:rFonts w:cs="Arial"/>
            <w:sz w:val="24"/>
            <w:szCs w:val="24"/>
            <w:lang w:val="en-GB"/>
          </w:rPr>
          <w:id w:val="-572045625"/>
          <w:citation/>
        </w:sdtPr>
        <w:sdtEndPr/>
        <w:sdtContent>
          <w:r w:rsidR="00764B91" w:rsidRPr="000D67C5">
            <w:rPr>
              <w:rFonts w:cs="Arial"/>
              <w:sz w:val="24"/>
              <w:szCs w:val="24"/>
              <w:lang w:val="en-GB"/>
            </w:rPr>
            <w:fldChar w:fldCharType="begin"/>
          </w:r>
          <w:r w:rsidR="00EB37AF" w:rsidRPr="000D67C5">
            <w:rPr>
              <w:rFonts w:cs="Arial"/>
              <w:sz w:val="24"/>
              <w:szCs w:val="24"/>
              <w:lang w:val="en-GB"/>
            </w:rPr>
            <w:instrText xml:space="preserve">CITATION Fre07 \l 1043 </w:instrText>
          </w:r>
          <w:r w:rsidR="00764B91" w:rsidRPr="000D67C5">
            <w:rPr>
              <w:rFonts w:cs="Arial"/>
              <w:sz w:val="24"/>
              <w:szCs w:val="24"/>
              <w:lang w:val="en-GB"/>
            </w:rPr>
            <w:fldChar w:fldCharType="separate"/>
          </w:r>
          <w:r w:rsidR="00EB37AF" w:rsidRPr="000D67C5">
            <w:rPr>
              <w:rFonts w:cs="Arial"/>
              <w:noProof/>
              <w:sz w:val="24"/>
              <w:szCs w:val="24"/>
              <w:lang w:val="en-GB"/>
            </w:rPr>
            <w:t xml:space="preserve"> (Freeman &amp; Braconi, 2004)</w:t>
          </w:r>
          <w:r w:rsidR="00764B91" w:rsidRPr="000D67C5">
            <w:rPr>
              <w:rFonts w:cs="Arial"/>
              <w:sz w:val="24"/>
              <w:szCs w:val="24"/>
              <w:lang w:val="en-GB"/>
            </w:rPr>
            <w:fldChar w:fldCharType="end"/>
          </w:r>
        </w:sdtContent>
      </w:sdt>
      <w:r w:rsidR="00210566" w:rsidRPr="000D67C5">
        <w:rPr>
          <w:rFonts w:cs="Arial"/>
          <w:sz w:val="24"/>
          <w:szCs w:val="24"/>
          <w:lang w:val="en-GB"/>
        </w:rPr>
        <w:t xml:space="preserve">. </w:t>
      </w:r>
      <w:r w:rsidR="009A4164" w:rsidRPr="000D67C5">
        <w:rPr>
          <w:rFonts w:cs="Arial"/>
          <w:sz w:val="24"/>
          <w:szCs w:val="24"/>
          <w:lang w:val="en-GB"/>
        </w:rPr>
        <w:t xml:space="preserve">The </w:t>
      </w:r>
      <w:r w:rsidR="00C7033C">
        <w:rPr>
          <w:rFonts w:cs="Arial"/>
          <w:sz w:val="24"/>
          <w:szCs w:val="24"/>
          <w:lang w:val="en-GB"/>
        </w:rPr>
        <w:t xml:space="preserve">link </w:t>
      </w:r>
      <w:r w:rsidR="009A4164" w:rsidRPr="000D67C5">
        <w:rPr>
          <w:rFonts w:cs="Arial"/>
          <w:sz w:val="24"/>
          <w:szCs w:val="24"/>
          <w:lang w:val="en-GB"/>
        </w:rPr>
        <w:t xml:space="preserve">between gentrification and displacement is a crucial topic to examine since the degree to which the government of New York City should encourage gentrification depends on it </w:t>
      </w:r>
      <w:sdt>
        <w:sdtPr>
          <w:rPr>
            <w:rFonts w:cs="Arial"/>
            <w:sz w:val="24"/>
            <w:szCs w:val="24"/>
            <w:lang w:val="en-GB"/>
          </w:rPr>
          <w:id w:val="1859765943"/>
          <w:citation/>
        </w:sdtPr>
        <w:sdtEndPr/>
        <w:sdtContent>
          <w:r w:rsidR="00764B91" w:rsidRPr="000D67C5">
            <w:rPr>
              <w:rFonts w:cs="Arial"/>
              <w:sz w:val="24"/>
              <w:szCs w:val="24"/>
              <w:lang w:val="en-GB"/>
            </w:rPr>
            <w:fldChar w:fldCharType="begin"/>
          </w:r>
          <w:r w:rsidR="009A4164" w:rsidRPr="008A38AF">
            <w:rPr>
              <w:rFonts w:cs="Arial"/>
              <w:sz w:val="24"/>
              <w:szCs w:val="24"/>
              <w:lang w:val="en-US"/>
            </w:rPr>
            <w:instrText xml:space="preserve"> CITATION Fre07 \l 1043 </w:instrText>
          </w:r>
          <w:r w:rsidR="00764B91" w:rsidRPr="000D67C5">
            <w:rPr>
              <w:rFonts w:cs="Arial"/>
              <w:sz w:val="24"/>
              <w:szCs w:val="24"/>
              <w:lang w:val="en-GB"/>
            </w:rPr>
            <w:fldChar w:fldCharType="separate"/>
          </w:r>
          <w:r w:rsidR="009A4164" w:rsidRPr="008A38AF">
            <w:rPr>
              <w:rFonts w:cs="Arial"/>
              <w:noProof/>
              <w:sz w:val="24"/>
              <w:szCs w:val="24"/>
              <w:lang w:val="en-US"/>
            </w:rPr>
            <w:t>(Freeman &amp; Braconi, 2004)</w:t>
          </w:r>
          <w:r w:rsidR="00764B91" w:rsidRPr="000D67C5">
            <w:rPr>
              <w:rFonts w:cs="Arial"/>
              <w:sz w:val="24"/>
              <w:szCs w:val="24"/>
              <w:lang w:val="en-GB"/>
            </w:rPr>
            <w:fldChar w:fldCharType="end"/>
          </w:r>
        </w:sdtContent>
      </w:sdt>
      <w:r w:rsidR="009A4164" w:rsidRPr="000D67C5">
        <w:rPr>
          <w:rFonts w:cs="Arial"/>
          <w:sz w:val="24"/>
          <w:szCs w:val="24"/>
          <w:lang w:val="en-GB"/>
        </w:rPr>
        <w:t>.</w:t>
      </w:r>
    </w:p>
    <w:p w14:paraId="79EF0113" w14:textId="77777777" w:rsidR="007529C7" w:rsidRPr="001B6033" w:rsidRDefault="007529C7" w:rsidP="00EB6102">
      <w:pPr>
        <w:rPr>
          <w:rFonts w:cs="Arial"/>
          <w:sz w:val="24"/>
          <w:szCs w:val="24"/>
          <w:lang w:val="en-GB"/>
        </w:rPr>
      </w:pPr>
    </w:p>
    <w:p w14:paraId="610924A5" w14:textId="67CBACF8" w:rsidR="00100608" w:rsidRDefault="001B6033" w:rsidP="0046066D">
      <w:pPr>
        <w:spacing w:line="276" w:lineRule="auto"/>
        <w:rPr>
          <w:rFonts w:cs="Arial"/>
          <w:sz w:val="24"/>
          <w:szCs w:val="24"/>
          <w:lang w:val="en-GB"/>
        </w:rPr>
      </w:pPr>
      <w:r w:rsidRPr="001B6033">
        <w:rPr>
          <w:rFonts w:cs="Arial"/>
          <w:sz w:val="24"/>
          <w:szCs w:val="24"/>
          <w:lang w:val="en-GB"/>
        </w:rPr>
        <w:t xml:space="preserve">The </w:t>
      </w:r>
      <w:r w:rsidR="003F23EB">
        <w:rPr>
          <w:rFonts w:cs="Arial"/>
          <w:sz w:val="24"/>
          <w:szCs w:val="24"/>
          <w:lang w:val="en-GB"/>
        </w:rPr>
        <w:t xml:space="preserve">link </w:t>
      </w:r>
      <w:r w:rsidRPr="001B6033">
        <w:rPr>
          <w:rFonts w:cs="Arial"/>
          <w:sz w:val="24"/>
          <w:szCs w:val="24"/>
          <w:lang w:val="en-GB"/>
        </w:rPr>
        <w:t xml:space="preserve">between gentrification and displacement in New York City will be </w:t>
      </w:r>
      <w:r>
        <w:rPr>
          <w:rFonts w:cs="Arial"/>
          <w:sz w:val="24"/>
          <w:szCs w:val="24"/>
          <w:lang w:val="en-GB"/>
        </w:rPr>
        <w:t>analys</w:t>
      </w:r>
      <w:r w:rsidRPr="001B6033">
        <w:rPr>
          <w:rFonts w:cs="Arial"/>
          <w:sz w:val="24"/>
          <w:szCs w:val="24"/>
          <w:lang w:val="en-GB"/>
        </w:rPr>
        <w:t xml:space="preserve">ed by using both a literary review and </w:t>
      </w:r>
      <w:r w:rsidR="00A7177A">
        <w:rPr>
          <w:rFonts w:cs="Arial"/>
          <w:sz w:val="24"/>
          <w:szCs w:val="24"/>
          <w:lang w:val="en-GB"/>
        </w:rPr>
        <w:t xml:space="preserve">by a generic </w:t>
      </w:r>
      <w:r w:rsidRPr="001B6033">
        <w:rPr>
          <w:rFonts w:cs="Arial"/>
          <w:sz w:val="24"/>
          <w:szCs w:val="24"/>
          <w:lang w:val="en-GB"/>
        </w:rPr>
        <w:t>empirical analysis</w:t>
      </w:r>
      <w:r w:rsidR="00A7177A">
        <w:rPr>
          <w:rFonts w:cs="Arial"/>
          <w:sz w:val="24"/>
          <w:szCs w:val="24"/>
          <w:lang w:val="en-GB"/>
        </w:rPr>
        <w:t xml:space="preserve"> of data available at city level</w:t>
      </w:r>
      <w:r w:rsidRPr="001B6033">
        <w:rPr>
          <w:rFonts w:cs="Arial"/>
          <w:sz w:val="24"/>
          <w:szCs w:val="24"/>
          <w:lang w:val="en-GB"/>
        </w:rPr>
        <w:t xml:space="preserve">. </w:t>
      </w:r>
      <w:r w:rsidR="00D8492B">
        <w:rPr>
          <w:rFonts w:cs="Arial"/>
          <w:sz w:val="24"/>
          <w:szCs w:val="24"/>
          <w:lang w:val="en-GB"/>
        </w:rPr>
        <w:t xml:space="preserve">Throughout this thesis four sub-questions </w:t>
      </w:r>
      <w:r w:rsidR="00A7177A">
        <w:rPr>
          <w:rFonts w:cs="Arial"/>
          <w:sz w:val="24"/>
          <w:szCs w:val="24"/>
          <w:lang w:val="en-GB"/>
        </w:rPr>
        <w:t xml:space="preserve">are central </w:t>
      </w:r>
      <w:r w:rsidR="00D8492B">
        <w:rPr>
          <w:rFonts w:cs="Arial"/>
          <w:sz w:val="24"/>
          <w:szCs w:val="24"/>
          <w:lang w:val="en-GB"/>
        </w:rPr>
        <w:t xml:space="preserve">so that a conclusion can be drawn with regard to the following question:’’ is gentrification correlated with displacement and has it therefore affected the </w:t>
      </w:r>
      <w:r w:rsidR="00D8492B" w:rsidRPr="001B6033">
        <w:rPr>
          <w:rFonts w:cs="Arial"/>
          <w:sz w:val="24"/>
          <w:szCs w:val="24"/>
          <w:lang w:val="en-GB"/>
        </w:rPr>
        <w:t xml:space="preserve">proportion poor households </w:t>
      </w:r>
      <w:r w:rsidR="00D8492B">
        <w:rPr>
          <w:rFonts w:cs="Arial"/>
          <w:sz w:val="24"/>
          <w:szCs w:val="24"/>
          <w:lang w:val="en-GB"/>
        </w:rPr>
        <w:t xml:space="preserve">opposed to the proportion of more affluent households in New York City between 1998 and 2013?’’ </w:t>
      </w:r>
    </w:p>
    <w:p w14:paraId="36CFB9C4" w14:textId="77777777" w:rsidR="00100608" w:rsidRDefault="00100608" w:rsidP="0046066D">
      <w:pPr>
        <w:spacing w:line="276" w:lineRule="auto"/>
        <w:rPr>
          <w:rFonts w:cs="Arial"/>
          <w:sz w:val="24"/>
          <w:szCs w:val="24"/>
          <w:lang w:val="en-GB"/>
        </w:rPr>
      </w:pPr>
    </w:p>
    <w:p w14:paraId="5A16564A" w14:textId="77777777" w:rsidR="00100608" w:rsidRDefault="00100608" w:rsidP="0046066D">
      <w:pPr>
        <w:spacing w:line="276" w:lineRule="auto"/>
        <w:rPr>
          <w:rFonts w:cs="Arial"/>
          <w:sz w:val="24"/>
          <w:szCs w:val="24"/>
          <w:lang w:val="en-GB"/>
        </w:rPr>
      </w:pPr>
    </w:p>
    <w:p w14:paraId="25F936AB" w14:textId="77777777" w:rsidR="003F23EB" w:rsidRDefault="00C7033C" w:rsidP="0046066D">
      <w:pPr>
        <w:spacing w:line="276" w:lineRule="auto"/>
        <w:rPr>
          <w:rFonts w:cs="Arial"/>
          <w:sz w:val="24"/>
          <w:szCs w:val="24"/>
          <w:lang w:val="en-GB"/>
        </w:rPr>
      </w:pPr>
      <w:r>
        <w:rPr>
          <w:rFonts w:cs="Arial"/>
          <w:sz w:val="24"/>
          <w:szCs w:val="24"/>
          <w:lang w:val="en-GB"/>
        </w:rPr>
        <w:br/>
      </w:r>
    </w:p>
    <w:p w14:paraId="64B2F32B" w14:textId="77777777" w:rsidR="00793DA5" w:rsidRDefault="00D8492B" w:rsidP="0046066D">
      <w:pPr>
        <w:spacing w:line="276" w:lineRule="auto"/>
        <w:rPr>
          <w:rFonts w:cs="Arial"/>
          <w:sz w:val="24"/>
          <w:szCs w:val="24"/>
          <w:lang w:val="en-GB"/>
        </w:rPr>
      </w:pPr>
      <w:r>
        <w:rPr>
          <w:rFonts w:cs="Arial"/>
          <w:sz w:val="24"/>
          <w:szCs w:val="24"/>
          <w:lang w:val="en-GB"/>
        </w:rPr>
        <w:lastRenderedPageBreak/>
        <w:t>These questions are as follows:</w:t>
      </w:r>
      <w:r>
        <w:rPr>
          <w:rFonts w:cs="Arial"/>
          <w:sz w:val="24"/>
          <w:szCs w:val="24"/>
          <w:lang w:val="en-GB"/>
        </w:rPr>
        <w:br/>
      </w:r>
      <w:r>
        <w:rPr>
          <w:rFonts w:cs="Arial"/>
          <w:sz w:val="24"/>
          <w:szCs w:val="24"/>
          <w:lang w:val="en-GB"/>
        </w:rPr>
        <w:br/>
        <w:t>1. What is known about gentrification, displacement and income-related local economic development in the literature?</w:t>
      </w:r>
    </w:p>
    <w:p w14:paraId="4027A98A" w14:textId="77777777" w:rsidR="00D8492B" w:rsidRDefault="00D8492B" w:rsidP="0046066D">
      <w:pPr>
        <w:spacing w:line="276" w:lineRule="auto"/>
        <w:rPr>
          <w:rFonts w:cs="Arial"/>
          <w:sz w:val="24"/>
          <w:szCs w:val="24"/>
          <w:lang w:val="en-GB"/>
        </w:rPr>
      </w:pPr>
      <w:r>
        <w:rPr>
          <w:rFonts w:cs="Arial"/>
          <w:sz w:val="24"/>
          <w:szCs w:val="24"/>
          <w:lang w:val="en-GB"/>
        </w:rPr>
        <w:t>2.  What are trends in poor and affluent household locational behaviour in New York City Neighbourhoods?</w:t>
      </w:r>
    </w:p>
    <w:p w14:paraId="4C9FE2B5" w14:textId="77777777" w:rsidR="00D8492B" w:rsidRDefault="00D8492B" w:rsidP="0046066D">
      <w:pPr>
        <w:spacing w:line="276" w:lineRule="auto"/>
        <w:rPr>
          <w:rFonts w:cs="Arial"/>
          <w:sz w:val="24"/>
          <w:szCs w:val="24"/>
          <w:lang w:val="en-GB"/>
        </w:rPr>
      </w:pPr>
      <w:r>
        <w:rPr>
          <w:rFonts w:cs="Arial"/>
          <w:sz w:val="24"/>
          <w:szCs w:val="24"/>
          <w:lang w:val="en-GB"/>
        </w:rPr>
        <w:t>3. Can gentrification and displacement be associated with these trends? And do visible patterns exist that are in line with trends and theory?</w:t>
      </w:r>
    </w:p>
    <w:p w14:paraId="2CC90FD9" w14:textId="77777777" w:rsidR="00D8492B" w:rsidRDefault="00D8492B" w:rsidP="0046066D">
      <w:pPr>
        <w:spacing w:line="276" w:lineRule="auto"/>
        <w:rPr>
          <w:rFonts w:cs="Arial"/>
          <w:sz w:val="24"/>
          <w:szCs w:val="24"/>
          <w:lang w:val="en-GB"/>
        </w:rPr>
      </w:pPr>
      <w:r>
        <w:rPr>
          <w:rFonts w:cs="Arial"/>
          <w:sz w:val="24"/>
          <w:szCs w:val="24"/>
          <w:lang w:val="en-GB"/>
        </w:rPr>
        <w:t>4. What is needed for a full testing of causality?</w:t>
      </w:r>
    </w:p>
    <w:p w14:paraId="3871C65C" w14:textId="77777777" w:rsidR="00793DA5" w:rsidRDefault="00793DA5" w:rsidP="0046066D">
      <w:pPr>
        <w:spacing w:line="276" w:lineRule="auto"/>
        <w:rPr>
          <w:rFonts w:cs="Arial"/>
          <w:sz w:val="24"/>
          <w:szCs w:val="24"/>
          <w:lang w:val="en-GB"/>
        </w:rPr>
      </w:pPr>
    </w:p>
    <w:p w14:paraId="7FD378AE" w14:textId="3DA23EEC" w:rsidR="001B6033" w:rsidRPr="001B6033" w:rsidRDefault="00AC5ABE" w:rsidP="0046066D">
      <w:pPr>
        <w:spacing w:line="276" w:lineRule="auto"/>
        <w:rPr>
          <w:rFonts w:cs="Arial"/>
          <w:sz w:val="24"/>
          <w:szCs w:val="24"/>
          <w:lang w:val="en-GB"/>
        </w:rPr>
      </w:pPr>
      <w:r>
        <w:rPr>
          <w:rFonts w:cs="Arial"/>
          <w:sz w:val="24"/>
          <w:szCs w:val="24"/>
          <w:lang w:val="en-GB"/>
        </w:rPr>
        <w:t xml:space="preserve">The first two </w:t>
      </w:r>
      <w:r w:rsidR="00AA7DBE">
        <w:rPr>
          <w:rFonts w:cs="Arial"/>
          <w:sz w:val="24"/>
          <w:szCs w:val="24"/>
          <w:lang w:val="en-GB"/>
        </w:rPr>
        <w:t>sub-</w:t>
      </w:r>
      <w:r>
        <w:rPr>
          <w:rFonts w:cs="Arial"/>
          <w:sz w:val="24"/>
          <w:szCs w:val="24"/>
          <w:lang w:val="en-GB"/>
        </w:rPr>
        <w:t>questions will be answered throughout the literature review. This chapter starts off with a description of</w:t>
      </w:r>
      <w:r w:rsidR="00BB5F6E">
        <w:rPr>
          <w:rFonts w:cs="Arial"/>
          <w:sz w:val="24"/>
          <w:szCs w:val="24"/>
          <w:lang w:val="en-GB"/>
        </w:rPr>
        <w:t xml:space="preserve"> the term gentrification. Secondly</w:t>
      </w:r>
      <w:r>
        <w:rPr>
          <w:rFonts w:cs="Arial"/>
          <w:sz w:val="24"/>
          <w:szCs w:val="24"/>
          <w:lang w:val="en-GB"/>
        </w:rPr>
        <w:t xml:space="preserve">, </w:t>
      </w:r>
      <w:r w:rsidR="00C266C5">
        <w:rPr>
          <w:rFonts w:cs="Arial"/>
          <w:sz w:val="24"/>
          <w:szCs w:val="24"/>
          <w:lang w:val="en-GB"/>
        </w:rPr>
        <w:t>the forces</w:t>
      </w:r>
      <w:r>
        <w:rPr>
          <w:rFonts w:cs="Arial"/>
          <w:sz w:val="24"/>
          <w:szCs w:val="24"/>
          <w:lang w:val="en-GB"/>
        </w:rPr>
        <w:t xml:space="preserve"> behind gentrification </w:t>
      </w:r>
      <w:r w:rsidR="001B6033" w:rsidRPr="001B6033">
        <w:rPr>
          <w:rFonts w:cs="Arial"/>
          <w:sz w:val="24"/>
          <w:szCs w:val="24"/>
          <w:lang w:val="en-GB"/>
        </w:rPr>
        <w:t>will be explained in more detail</w:t>
      </w:r>
      <w:r w:rsidR="00C266C5">
        <w:rPr>
          <w:rFonts w:cs="Arial"/>
          <w:sz w:val="24"/>
          <w:szCs w:val="24"/>
          <w:lang w:val="en-GB"/>
        </w:rPr>
        <w:t xml:space="preserve"> by examining previous research on this topic</w:t>
      </w:r>
      <w:r>
        <w:rPr>
          <w:rFonts w:cs="Arial"/>
          <w:sz w:val="24"/>
          <w:szCs w:val="24"/>
          <w:lang w:val="en-GB"/>
        </w:rPr>
        <w:t>. T</w:t>
      </w:r>
      <w:r w:rsidR="001B6033" w:rsidRPr="001B6033">
        <w:rPr>
          <w:rFonts w:cs="Arial"/>
          <w:sz w:val="24"/>
          <w:szCs w:val="24"/>
          <w:lang w:val="en-GB"/>
        </w:rPr>
        <w:t xml:space="preserve">he </w:t>
      </w:r>
      <w:r w:rsidR="00BA52BE">
        <w:rPr>
          <w:rFonts w:cs="Arial"/>
          <w:sz w:val="24"/>
          <w:szCs w:val="24"/>
          <w:lang w:val="en-GB"/>
        </w:rPr>
        <w:t xml:space="preserve">process of gentrification </w:t>
      </w:r>
      <w:r w:rsidR="001B6033" w:rsidRPr="001B6033">
        <w:rPr>
          <w:rFonts w:cs="Arial"/>
          <w:sz w:val="24"/>
          <w:szCs w:val="24"/>
          <w:lang w:val="en-GB"/>
        </w:rPr>
        <w:t>and the</w:t>
      </w:r>
      <w:r w:rsidR="00BA52BE">
        <w:rPr>
          <w:rFonts w:cs="Arial"/>
          <w:sz w:val="24"/>
          <w:szCs w:val="24"/>
          <w:lang w:val="en-GB"/>
        </w:rPr>
        <w:t xml:space="preserve"> way it has progressed</w:t>
      </w:r>
      <w:r w:rsidR="001B6033" w:rsidRPr="001B6033">
        <w:rPr>
          <w:rFonts w:cs="Arial"/>
          <w:sz w:val="24"/>
          <w:szCs w:val="24"/>
          <w:lang w:val="en-GB"/>
        </w:rPr>
        <w:t xml:space="preserve"> in New York City w</w:t>
      </w:r>
      <w:r w:rsidR="00C266C5">
        <w:rPr>
          <w:rFonts w:cs="Arial"/>
          <w:sz w:val="24"/>
          <w:szCs w:val="24"/>
          <w:lang w:val="en-GB"/>
        </w:rPr>
        <w:t xml:space="preserve">ill </w:t>
      </w:r>
      <w:r>
        <w:rPr>
          <w:rFonts w:cs="Arial"/>
          <w:sz w:val="24"/>
          <w:szCs w:val="24"/>
          <w:lang w:val="en-GB"/>
        </w:rPr>
        <w:t xml:space="preserve">also </w:t>
      </w:r>
      <w:r w:rsidR="00C266C5">
        <w:rPr>
          <w:rFonts w:cs="Arial"/>
          <w:sz w:val="24"/>
          <w:szCs w:val="24"/>
          <w:lang w:val="en-GB"/>
        </w:rPr>
        <w:t xml:space="preserve">be addressed. Those who are involved in </w:t>
      </w:r>
      <w:r w:rsidR="001B6033" w:rsidRPr="001B6033">
        <w:rPr>
          <w:rFonts w:cs="Arial"/>
          <w:sz w:val="24"/>
          <w:szCs w:val="24"/>
          <w:lang w:val="en-GB"/>
        </w:rPr>
        <w:t xml:space="preserve">the process of gentrification will </w:t>
      </w:r>
      <w:r w:rsidR="003F23EB">
        <w:rPr>
          <w:rFonts w:cs="Arial"/>
          <w:sz w:val="24"/>
          <w:szCs w:val="24"/>
          <w:lang w:val="en-GB"/>
        </w:rPr>
        <w:t xml:space="preserve">then </w:t>
      </w:r>
      <w:r w:rsidR="001B6033" w:rsidRPr="001B6033">
        <w:rPr>
          <w:rFonts w:cs="Arial"/>
          <w:sz w:val="24"/>
          <w:szCs w:val="24"/>
          <w:lang w:val="en-GB"/>
        </w:rPr>
        <w:t>be mentioned</w:t>
      </w:r>
      <w:r w:rsidR="003F23EB">
        <w:rPr>
          <w:rFonts w:cs="Arial"/>
          <w:sz w:val="24"/>
          <w:szCs w:val="24"/>
          <w:lang w:val="en-GB"/>
        </w:rPr>
        <w:t xml:space="preserve"> in these sections</w:t>
      </w:r>
      <w:r w:rsidR="001B6033" w:rsidRPr="001B6033">
        <w:rPr>
          <w:rFonts w:cs="Arial"/>
          <w:sz w:val="24"/>
          <w:szCs w:val="24"/>
          <w:lang w:val="en-GB"/>
        </w:rPr>
        <w:t>.</w:t>
      </w:r>
      <w:r w:rsidR="00907810">
        <w:rPr>
          <w:rFonts w:cs="Arial"/>
          <w:sz w:val="24"/>
          <w:szCs w:val="24"/>
          <w:lang w:val="en-GB"/>
        </w:rPr>
        <w:t xml:space="preserve"> </w:t>
      </w:r>
      <w:r w:rsidR="00BB5F6E">
        <w:rPr>
          <w:rFonts w:cs="Arial"/>
          <w:sz w:val="24"/>
          <w:szCs w:val="24"/>
          <w:lang w:val="en-GB"/>
        </w:rPr>
        <w:t xml:space="preserve">To answer sub-question 2, </w:t>
      </w:r>
      <w:r w:rsidR="00907810">
        <w:rPr>
          <w:rFonts w:cs="Arial"/>
          <w:sz w:val="24"/>
          <w:szCs w:val="24"/>
          <w:lang w:val="en-GB"/>
        </w:rPr>
        <w:t>previous research on the relationship between gentrification and displacement in N</w:t>
      </w:r>
      <w:r w:rsidR="00DC2DA2">
        <w:rPr>
          <w:rFonts w:cs="Arial"/>
          <w:sz w:val="24"/>
          <w:szCs w:val="24"/>
          <w:lang w:val="en-GB"/>
        </w:rPr>
        <w:t xml:space="preserve">ew York City will be examined. </w:t>
      </w:r>
      <w:r w:rsidR="00BB5F6E">
        <w:rPr>
          <w:rFonts w:cs="Arial"/>
          <w:sz w:val="24"/>
          <w:szCs w:val="24"/>
          <w:lang w:val="en-GB"/>
        </w:rPr>
        <w:t xml:space="preserve">Question 3 will be answered </w:t>
      </w:r>
      <w:r w:rsidR="00A7177A">
        <w:rPr>
          <w:rFonts w:cs="Arial"/>
          <w:sz w:val="24"/>
          <w:szCs w:val="24"/>
          <w:lang w:val="en-GB"/>
        </w:rPr>
        <w:t xml:space="preserve">using </w:t>
      </w:r>
      <w:r w:rsidR="001B6033" w:rsidRPr="001B6033">
        <w:rPr>
          <w:rFonts w:cs="Arial"/>
          <w:sz w:val="24"/>
          <w:szCs w:val="24"/>
          <w:lang w:val="en-GB"/>
        </w:rPr>
        <w:t>quantitative data provided by the New York City Housing and Vacancy Survey (NYCHVS) wi</w:t>
      </w:r>
      <w:r w:rsidR="00BB5F6E">
        <w:rPr>
          <w:rFonts w:cs="Arial"/>
          <w:sz w:val="24"/>
          <w:szCs w:val="24"/>
          <w:lang w:val="en-GB"/>
        </w:rPr>
        <w:t xml:space="preserve">ll be used to examine patterns </w:t>
      </w:r>
      <w:r w:rsidR="001B6033" w:rsidRPr="001B6033">
        <w:rPr>
          <w:rFonts w:cs="Arial"/>
          <w:sz w:val="24"/>
          <w:szCs w:val="24"/>
          <w:lang w:val="en-GB"/>
        </w:rPr>
        <w:t>with regard to crucial socio-economic characteristics</w:t>
      </w:r>
      <w:r w:rsidR="00E348C1">
        <w:rPr>
          <w:rFonts w:cs="Arial"/>
          <w:sz w:val="24"/>
          <w:szCs w:val="24"/>
          <w:lang w:val="en-GB"/>
        </w:rPr>
        <w:t xml:space="preserve"> and gross rent</w:t>
      </w:r>
      <w:r w:rsidR="00BB5F6E">
        <w:rPr>
          <w:rFonts w:cs="Arial"/>
          <w:sz w:val="24"/>
          <w:szCs w:val="24"/>
          <w:lang w:val="en-GB"/>
        </w:rPr>
        <w:t xml:space="preserve"> in New York City between 1998 and 2013</w:t>
      </w:r>
      <w:r w:rsidR="00452322">
        <w:rPr>
          <w:rFonts w:cs="Arial"/>
          <w:sz w:val="24"/>
          <w:szCs w:val="24"/>
          <w:lang w:val="en-GB"/>
        </w:rPr>
        <w:t>. These factors will be studied since</w:t>
      </w:r>
      <w:r w:rsidR="000D67C5">
        <w:rPr>
          <w:rFonts w:cs="Arial"/>
          <w:sz w:val="24"/>
          <w:szCs w:val="24"/>
          <w:lang w:val="en-GB"/>
        </w:rPr>
        <w:t xml:space="preserve"> a</w:t>
      </w:r>
      <w:r w:rsidR="00C55687">
        <w:rPr>
          <w:rFonts w:cs="Arial"/>
          <w:sz w:val="24"/>
          <w:szCs w:val="24"/>
          <w:lang w:val="en-GB"/>
        </w:rPr>
        <w:t>n increasing trend in these characteristics would</w:t>
      </w:r>
      <w:r w:rsidR="000D67C5">
        <w:rPr>
          <w:rFonts w:cs="Arial"/>
          <w:sz w:val="24"/>
          <w:szCs w:val="24"/>
          <w:lang w:val="en-GB"/>
        </w:rPr>
        <w:t xml:space="preserve"> </w:t>
      </w:r>
      <w:r w:rsidR="00C55687">
        <w:rPr>
          <w:rFonts w:cs="Arial"/>
          <w:sz w:val="24"/>
          <w:szCs w:val="24"/>
          <w:lang w:val="en-GB"/>
        </w:rPr>
        <w:t xml:space="preserve">be consistent with the process of gentrification </w:t>
      </w:r>
      <w:sdt>
        <w:sdtPr>
          <w:rPr>
            <w:rFonts w:cs="Arial"/>
            <w:sz w:val="24"/>
            <w:szCs w:val="24"/>
            <w:lang w:val="en-GB"/>
          </w:rPr>
          <w:id w:val="86660629"/>
          <w:citation/>
        </w:sdtPr>
        <w:sdtEndPr/>
        <w:sdtContent>
          <w:r w:rsidR="00764B91" w:rsidRPr="000D67C5">
            <w:rPr>
              <w:rFonts w:cs="Arial"/>
              <w:sz w:val="24"/>
              <w:szCs w:val="24"/>
              <w:lang w:val="en-GB"/>
            </w:rPr>
            <w:fldChar w:fldCharType="begin"/>
          </w:r>
          <w:r w:rsidR="00C55687" w:rsidRPr="008A38AF">
            <w:rPr>
              <w:rFonts w:cs="Arial"/>
              <w:sz w:val="24"/>
              <w:szCs w:val="24"/>
              <w:lang w:val="en-US"/>
            </w:rPr>
            <w:instrText xml:space="preserve"> CITATION Red03 \l 1043 </w:instrText>
          </w:r>
          <w:r w:rsidR="00764B91" w:rsidRPr="000D67C5">
            <w:rPr>
              <w:rFonts w:cs="Arial"/>
              <w:sz w:val="24"/>
              <w:szCs w:val="24"/>
              <w:lang w:val="en-GB"/>
            </w:rPr>
            <w:fldChar w:fldCharType="separate"/>
          </w:r>
          <w:r w:rsidR="00C55687" w:rsidRPr="008A38AF">
            <w:rPr>
              <w:rFonts w:cs="Arial"/>
              <w:noProof/>
              <w:sz w:val="24"/>
              <w:szCs w:val="24"/>
              <w:lang w:val="en-US"/>
            </w:rPr>
            <w:t>(Redfern, 2003)</w:t>
          </w:r>
          <w:r w:rsidR="00764B91" w:rsidRPr="000D67C5">
            <w:rPr>
              <w:rFonts w:cs="Arial"/>
              <w:sz w:val="24"/>
              <w:szCs w:val="24"/>
              <w:lang w:val="en-GB"/>
            </w:rPr>
            <w:fldChar w:fldCharType="end"/>
          </w:r>
        </w:sdtContent>
      </w:sdt>
      <w:r w:rsidR="00C55687" w:rsidRPr="000D67C5">
        <w:rPr>
          <w:rFonts w:cs="Arial"/>
          <w:sz w:val="24"/>
          <w:szCs w:val="24"/>
          <w:lang w:val="en-GB"/>
        </w:rPr>
        <w:t>.</w:t>
      </w:r>
      <w:r w:rsidR="00452322">
        <w:rPr>
          <w:rFonts w:cs="Times New Roman"/>
          <w:sz w:val="24"/>
          <w:szCs w:val="24"/>
          <w:lang w:val="en-US"/>
        </w:rPr>
        <w:t xml:space="preserve"> Since the NYCHVS does not provide data on those moving out</w:t>
      </w:r>
      <w:r w:rsidR="00A7177A">
        <w:rPr>
          <w:rFonts w:cs="Times New Roman"/>
          <w:sz w:val="24"/>
          <w:szCs w:val="24"/>
          <w:lang w:val="en-US"/>
        </w:rPr>
        <w:t>,</w:t>
      </w:r>
      <w:r w:rsidR="00452322">
        <w:rPr>
          <w:rFonts w:cs="Times New Roman"/>
          <w:sz w:val="24"/>
          <w:szCs w:val="24"/>
          <w:lang w:val="en-US"/>
        </w:rPr>
        <w:t xml:space="preserve"> it cannot directly be observed if those moving out have </w:t>
      </w:r>
      <w:r w:rsidR="00A7177A">
        <w:rPr>
          <w:rFonts w:cs="Times New Roman"/>
          <w:sz w:val="24"/>
          <w:szCs w:val="24"/>
          <w:lang w:val="en-US"/>
        </w:rPr>
        <w:t xml:space="preserve">actually </w:t>
      </w:r>
      <w:r w:rsidR="00452322">
        <w:rPr>
          <w:rFonts w:cs="Times New Roman"/>
          <w:sz w:val="24"/>
          <w:szCs w:val="24"/>
          <w:lang w:val="en-US"/>
        </w:rPr>
        <w:t xml:space="preserve">been displaced. Therefore, I will examine the net loss in the number poor households between 1998 and 2013. A net loss may suggest that poor households have become less able </w:t>
      </w:r>
      <w:r w:rsidR="00BB5F6E">
        <w:rPr>
          <w:rFonts w:cs="Times New Roman"/>
          <w:sz w:val="24"/>
          <w:szCs w:val="24"/>
          <w:lang w:val="en-US"/>
        </w:rPr>
        <w:t xml:space="preserve">to </w:t>
      </w:r>
      <w:r w:rsidR="00452322">
        <w:rPr>
          <w:rFonts w:cs="Times New Roman"/>
          <w:sz w:val="24"/>
          <w:szCs w:val="24"/>
          <w:lang w:val="en-US"/>
        </w:rPr>
        <w:t>remain in New York City</w:t>
      </w:r>
      <w:r w:rsidR="00A7177A">
        <w:rPr>
          <w:rFonts w:cs="Times New Roman"/>
          <w:sz w:val="24"/>
          <w:szCs w:val="24"/>
          <w:lang w:val="en-US"/>
        </w:rPr>
        <w:t xml:space="preserve"> and this </w:t>
      </w:r>
      <w:r w:rsidR="00452322">
        <w:rPr>
          <w:rFonts w:cs="Times New Roman"/>
          <w:sz w:val="24"/>
          <w:szCs w:val="24"/>
          <w:lang w:val="en-US"/>
        </w:rPr>
        <w:t>suggest</w:t>
      </w:r>
      <w:r w:rsidR="00A7177A">
        <w:rPr>
          <w:rFonts w:cs="Times New Roman"/>
          <w:sz w:val="24"/>
          <w:szCs w:val="24"/>
          <w:lang w:val="en-US"/>
        </w:rPr>
        <w:t>s</w:t>
      </w:r>
      <w:r w:rsidR="00452322">
        <w:rPr>
          <w:rFonts w:cs="Times New Roman"/>
          <w:sz w:val="24"/>
          <w:szCs w:val="24"/>
          <w:lang w:val="en-US"/>
        </w:rPr>
        <w:t xml:space="preserve"> that disadvantaged households </w:t>
      </w:r>
      <w:r w:rsidR="00526D7B">
        <w:rPr>
          <w:rFonts w:cs="Times New Roman"/>
          <w:sz w:val="24"/>
          <w:szCs w:val="24"/>
          <w:lang w:val="en-US"/>
        </w:rPr>
        <w:t xml:space="preserve">may </w:t>
      </w:r>
      <w:r w:rsidR="00452322">
        <w:rPr>
          <w:rFonts w:cs="Times New Roman"/>
          <w:sz w:val="24"/>
          <w:szCs w:val="24"/>
          <w:lang w:val="en-US"/>
        </w:rPr>
        <w:t>have been</w:t>
      </w:r>
      <w:r w:rsidR="00BB5F6E">
        <w:rPr>
          <w:rFonts w:cs="Times New Roman"/>
          <w:sz w:val="24"/>
          <w:szCs w:val="24"/>
          <w:lang w:val="en-US"/>
        </w:rPr>
        <w:t xml:space="preserve"> displaced during 1998 and 2013</w:t>
      </w:r>
      <w:r>
        <w:rPr>
          <w:rFonts w:cs="Arial"/>
          <w:sz w:val="24"/>
          <w:szCs w:val="24"/>
          <w:lang w:val="en-GB"/>
        </w:rPr>
        <w:t xml:space="preserve">. </w:t>
      </w:r>
      <w:r w:rsidR="001B6033" w:rsidRPr="001B6033">
        <w:rPr>
          <w:rFonts w:cs="Arial"/>
          <w:sz w:val="24"/>
          <w:szCs w:val="24"/>
          <w:lang w:val="en-GB"/>
        </w:rPr>
        <w:t>In addition, a short discussion will be presented in which</w:t>
      </w:r>
      <w:r w:rsidR="00BB5F6E">
        <w:rPr>
          <w:rFonts w:cs="Arial"/>
          <w:sz w:val="24"/>
          <w:szCs w:val="24"/>
          <w:lang w:val="en-GB"/>
        </w:rPr>
        <w:t xml:space="preserve"> question 4 will be </w:t>
      </w:r>
      <w:r w:rsidR="00A7177A">
        <w:rPr>
          <w:rFonts w:cs="Arial"/>
          <w:sz w:val="24"/>
          <w:szCs w:val="24"/>
          <w:lang w:val="en-GB"/>
        </w:rPr>
        <w:t>answered on what is needed for a more accurate testing of displacement and segregation</w:t>
      </w:r>
      <w:r w:rsidR="001B6033" w:rsidRPr="001B6033">
        <w:rPr>
          <w:rFonts w:cs="Arial"/>
          <w:sz w:val="24"/>
          <w:szCs w:val="24"/>
          <w:lang w:val="en-GB"/>
        </w:rPr>
        <w:t xml:space="preserve">. </w:t>
      </w:r>
      <w:r w:rsidR="00A7177A">
        <w:rPr>
          <w:rFonts w:cs="Arial"/>
          <w:sz w:val="24"/>
          <w:szCs w:val="24"/>
          <w:lang w:val="en-GB"/>
        </w:rPr>
        <w:t xml:space="preserve">Finally, </w:t>
      </w:r>
      <w:r w:rsidR="001B6033" w:rsidRPr="001B6033">
        <w:rPr>
          <w:rFonts w:cs="Arial"/>
          <w:sz w:val="24"/>
          <w:szCs w:val="24"/>
          <w:lang w:val="en-GB"/>
        </w:rPr>
        <w:t>a short overview of the most important results of this research will be elaborated</w:t>
      </w:r>
      <w:r w:rsidR="00A7177A">
        <w:rPr>
          <w:rFonts w:cs="Arial"/>
          <w:sz w:val="24"/>
          <w:szCs w:val="24"/>
          <w:lang w:val="en-GB"/>
        </w:rPr>
        <w:t xml:space="preserve"> on</w:t>
      </w:r>
      <w:r w:rsidR="001B6033" w:rsidRPr="001B6033">
        <w:rPr>
          <w:rFonts w:cs="Arial"/>
          <w:sz w:val="24"/>
          <w:szCs w:val="24"/>
          <w:lang w:val="en-GB"/>
        </w:rPr>
        <w:t>.</w:t>
      </w:r>
    </w:p>
    <w:p w14:paraId="6EC9B36E" w14:textId="77777777" w:rsidR="005B591C" w:rsidRDefault="005B591C" w:rsidP="00EB6102">
      <w:pPr>
        <w:widowControl w:val="0"/>
        <w:autoSpaceDE w:val="0"/>
        <w:autoSpaceDN w:val="0"/>
        <w:adjustRightInd w:val="0"/>
        <w:rPr>
          <w:rFonts w:ascii="Georgia" w:hAnsi="Georgia" w:cs="Georgia"/>
          <w:color w:val="262626"/>
          <w:sz w:val="24"/>
          <w:szCs w:val="24"/>
          <w:lang w:val="en-US"/>
        </w:rPr>
      </w:pPr>
    </w:p>
    <w:p w14:paraId="4AF5657E" w14:textId="77777777" w:rsidR="00410F34" w:rsidRDefault="00410F34" w:rsidP="00EB6102">
      <w:pPr>
        <w:widowControl w:val="0"/>
        <w:autoSpaceDE w:val="0"/>
        <w:autoSpaceDN w:val="0"/>
        <w:adjustRightInd w:val="0"/>
        <w:rPr>
          <w:rFonts w:ascii="Georgia" w:hAnsi="Georgia" w:cs="Georgia"/>
          <w:color w:val="262626"/>
          <w:sz w:val="24"/>
          <w:szCs w:val="24"/>
          <w:lang w:val="en-US"/>
        </w:rPr>
      </w:pPr>
    </w:p>
    <w:p w14:paraId="43436738" w14:textId="77777777" w:rsidR="00410F34" w:rsidRDefault="00410F34" w:rsidP="00EB6102">
      <w:pPr>
        <w:widowControl w:val="0"/>
        <w:autoSpaceDE w:val="0"/>
        <w:autoSpaceDN w:val="0"/>
        <w:adjustRightInd w:val="0"/>
        <w:rPr>
          <w:rFonts w:ascii="Georgia" w:hAnsi="Georgia" w:cs="Georgia"/>
          <w:color w:val="262626"/>
          <w:sz w:val="24"/>
          <w:szCs w:val="24"/>
          <w:lang w:val="en-US"/>
        </w:rPr>
      </w:pPr>
    </w:p>
    <w:p w14:paraId="0BDB9E06" w14:textId="77777777" w:rsidR="00410F34" w:rsidRDefault="00410F34" w:rsidP="00EB6102">
      <w:pPr>
        <w:widowControl w:val="0"/>
        <w:autoSpaceDE w:val="0"/>
        <w:autoSpaceDN w:val="0"/>
        <w:adjustRightInd w:val="0"/>
        <w:rPr>
          <w:rFonts w:ascii="Georgia" w:hAnsi="Georgia" w:cs="Georgia"/>
          <w:color w:val="262626"/>
          <w:sz w:val="24"/>
          <w:szCs w:val="24"/>
          <w:lang w:val="en-US"/>
        </w:rPr>
      </w:pPr>
    </w:p>
    <w:p w14:paraId="0349F505" w14:textId="77777777" w:rsidR="00410F34" w:rsidRDefault="00410F34" w:rsidP="00EB6102">
      <w:pPr>
        <w:widowControl w:val="0"/>
        <w:autoSpaceDE w:val="0"/>
        <w:autoSpaceDN w:val="0"/>
        <w:adjustRightInd w:val="0"/>
        <w:rPr>
          <w:rFonts w:ascii="Georgia" w:hAnsi="Georgia" w:cs="Georgia"/>
          <w:color w:val="262626"/>
          <w:sz w:val="24"/>
          <w:szCs w:val="24"/>
          <w:lang w:val="en-US"/>
        </w:rPr>
      </w:pPr>
    </w:p>
    <w:p w14:paraId="47497411" w14:textId="77777777" w:rsidR="00C266C5" w:rsidRDefault="00C266C5" w:rsidP="00EB6102">
      <w:pPr>
        <w:widowControl w:val="0"/>
        <w:autoSpaceDE w:val="0"/>
        <w:autoSpaceDN w:val="0"/>
        <w:adjustRightInd w:val="0"/>
        <w:rPr>
          <w:rFonts w:ascii="Georgia" w:hAnsi="Georgia" w:cs="Georgia"/>
          <w:color w:val="262626"/>
          <w:sz w:val="24"/>
          <w:szCs w:val="24"/>
          <w:lang w:val="en-US"/>
        </w:rPr>
      </w:pPr>
    </w:p>
    <w:p w14:paraId="67F6934E" w14:textId="77777777" w:rsidR="00C266C5" w:rsidRDefault="00C266C5" w:rsidP="00EB6102">
      <w:pPr>
        <w:widowControl w:val="0"/>
        <w:autoSpaceDE w:val="0"/>
        <w:autoSpaceDN w:val="0"/>
        <w:adjustRightInd w:val="0"/>
        <w:rPr>
          <w:rFonts w:ascii="Georgia" w:hAnsi="Georgia" w:cs="Georgia"/>
          <w:color w:val="262626"/>
          <w:sz w:val="24"/>
          <w:szCs w:val="24"/>
          <w:lang w:val="en-US"/>
        </w:rPr>
      </w:pPr>
    </w:p>
    <w:p w14:paraId="797E1417" w14:textId="77777777" w:rsidR="00C266C5" w:rsidRDefault="00C266C5" w:rsidP="00EB6102">
      <w:pPr>
        <w:widowControl w:val="0"/>
        <w:autoSpaceDE w:val="0"/>
        <w:autoSpaceDN w:val="0"/>
        <w:adjustRightInd w:val="0"/>
        <w:rPr>
          <w:rFonts w:ascii="Georgia" w:hAnsi="Georgia" w:cs="Georgia"/>
          <w:color w:val="262626"/>
          <w:sz w:val="24"/>
          <w:szCs w:val="24"/>
          <w:lang w:val="en-US"/>
        </w:rPr>
      </w:pPr>
    </w:p>
    <w:p w14:paraId="74D5A0C0" w14:textId="77777777" w:rsidR="00C266C5" w:rsidRDefault="00C266C5" w:rsidP="00EB6102">
      <w:pPr>
        <w:widowControl w:val="0"/>
        <w:autoSpaceDE w:val="0"/>
        <w:autoSpaceDN w:val="0"/>
        <w:adjustRightInd w:val="0"/>
        <w:rPr>
          <w:rFonts w:ascii="Georgia" w:hAnsi="Georgia" w:cs="Georgia"/>
          <w:color w:val="262626"/>
          <w:sz w:val="24"/>
          <w:szCs w:val="24"/>
          <w:lang w:val="en-US"/>
        </w:rPr>
      </w:pPr>
    </w:p>
    <w:p w14:paraId="4284E341" w14:textId="77777777" w:rsidR="00C266C5" w:rsidRDefault="00C266C5" w:rsidP="00EB6102">
      <w:pPr>
        <w:widowControl w:val="0"/>
        <w:autoSpaceDE w:val="0"/>
        <w:autoSpaceDN w:val="0"/>
        <w:adjustRightInd w:val="0"/>
        <w:rPr>
          <w:rFonts w:ascii="Georgia" w:hAnsi="Georgia" w:cs="Georgia"/>
          <w:color w:val="262626"/>
          <w:sz w:val="24"/>
          <w:szCs w:val="24"/>
          <w:lang w:val="en-US"/>
        </w:rPr>
      </w:pPr>
    </w:p>
    <w:p w14:paraId="7F0F180A" w14:textId="77777777" w:rsidR="00C266C5" w:rsidRDefault="00C266C5" w:rsidP="00EB6102">
      <w:pPr>
        <w:widowControl w:val="0"/>
        <w:autoSpaceDE w:val="0"/>
        <w:autoSpaceDN w:val="0"/>
        <w:adjustRightInd w:val="0"/>
        <w:rPr>
          <w:rFonts w:ascii="Georgia" w:hAnsi="Georgia" w:cs="Georgia"/>
          <w:color w:val="262626"/>
          <w:sz w:val="24"/>
          <w:szCs w:val="24"/>
          <w:lang w:val="en-US"/>
        </w:rPr>
      </w:pPr>
    </w:p>
    <w:p w14:paraId="011A3943" w14:textId="77777777" w:rsidR="00C266C5" w:rsidRDefault="00C266C5" w:rsidP="00EB6102">
      <w:pPr>
        <w:widowControl w:val="0"/>
        <w:autoSpaceDE w:val="0"/>
        <w:autoSpaceDN w:val="0"/>
        <w:adjustRightInd w:val="0"/>
        <w:rPr>
          <w:rFonts w:ascii="Georgia" w:hAnsi="Georgia" w:cs="Georgia"/>
          <w:color w:val="262626"/>
          <w:sz w:val="24"/>
          <w:szCs w:val="24"/>
          <w:lang w:val="en-US"/>
        </w:rPr>
      </w:pPr>
    </w:p>
    <w:p w14:paraId="66137C1B" w14:textId="77777777" w:rsidR="00C266C5" w:rsidRDefault="00C266C5" w:rsidP="00EB6102">
      <w:pPr>
        <w:widowControl w:val="0"/>
        <w:autoSpaceDE w:val="0"/>
        <w:autoSpaceDN w:val="0"/>
        <w:adjustRightInd w:val="0"/>
        <w:rPr>
          <w:rFonts w:ascii="Georgia" w:hAnsi="Georgia" w:cs="Georgia"/>
          <w:color w:val="262626"/>
          <w:sz w:val="24"/>
          <w:szCs w:val="24"/>
          <w:lang w:val="en-US"/>
        </w:rPr>
      </w:pPr>
    </w:p>
    <w:p w14:paraId="7FE855E0" w14:textId="77777777" w:rsidR="00100608" w:rsidRDefault="00100608" w:rsidP="002E3766">
      <w:pPr>
        <w:pStyle w:val="Heading1"/>
      </w:pPr>
      <w:bookmarkStart w:id="1" w:name="_Toc327126546"/>
    </w:p>
    <w:p w14:paraId="0F33670B" w14:textId="77777777" w:rsidR="00410F34" w:rsidRPr="008625A2" w:rsidRDefault="003A6336" w:rsidP="002E3766">
      <w:pPr>
        <w:pStyle w:val="Heading1"/>
        <w:rPr>
          <w:i/>
        </w:rPr>
      </w:pPr>
      <w:r w:rsidRPr="008625A2">
        <w:rPr>
          <w:i/>
        </w:rPr>
        <w:lastRenderedPageBreak/>
        <w:t xml:space="preserve">Chapter I: </w:t>
      </w:r>
      <w:r w:rsidR="00804737" w:rsidRPr="008625A2">
        <w:rPr>
          <w:i/>
        </w:rPr>
        <w:t>Literature Review</w:t>
      </w:r>
      <w:r w:rsidR="00B31847" w:rsidRPr="008625A2">
        <w:rPr>
          <w:i/>
        </w:rPr>
        <w:t xml:space="preserve"> on gentrification</w:t>
      </w:r>
      <w:bookmarkEnd w:id="1"/>
      <w:r w:rsidR="00804737" w:rsidRPr="008625A2">
        <w:rPr>
          <w:i/>
        </w:rPr>
        <w:t xml:space="preserve"> </w:t>
      </w:r>
    </w:p>
    <w:p w14:paraId="4204BD6E" w14:textId="77777777" w:rsidR="00410F34" w:rsidRPr="00EE234C" w:rsidRDefault="00410F34" w:rsidP="00EB6102">
      <w:pPr>
        <w:widowControl w:val="0"/>
        <w:autoSpaceDE w:val="0"/>
        <w:autoSpaceDN w:val="0"/>
        <w:adjustRightInd w:val="0"/>
        <w:rPr>
          <w:rFonts w:cs="Georgia"/>
          <w:color w:val="262626"/>
          <w:sz w:val="24"/>
          <w:szCs w:val="24"/>
          <w:lang w:val="en-GB"/>
        </w:rPr>
      </w:pPr>
    </w:p>
    <w:p w14:paraId="4AE3F3C9" w14:textId="1DE11DF6" w:rsidR="007469F5" w:rsidRPr="00EE234C" w:rsidRDefault="002F662C" w:rsidP="001E74B9">
      <w:pPr>
        <w:widowControl w:val="0"/>
        <w:autoSpaceDE w:val="0"/>
        <w:autoSpaceDN w:val="0"/>
        <w:adjustRightInd w:val="0"/>
        <w:spacing w:line="276" w:lineRule="auto"/>
        <w:rPr>
          <w:rFonts w:cs="Times New Roman"/>
          <w:sz w:val="24"/>
          <w:szCs w:val="24"/>
          <w:lang w:val="en-GB"/>
        </w:rPr>
      </w:pPr>
      <w:r>
        <w:rPr>
          <w:rFonts w:cs="Times New Roman"/>
          <w:sz w:val="24"/>
          <w:szCs w:val="24"/>
          <w:lang w:val="en-GB"/>
        </w:rPr>
        <w:t>The e</w:t>
      </w:r>
      <w:r w:rsidR="007469F5" w:rsidRPr="00EE234C">
        <w:rPr>
          <w:rFonts w:cs="Times New Roman"/>
          <w:sz w:val="24"/>
          <w:szCs w:val="24"/>
          <w:lang w:val="en-GB"/>
        </w:rPr>
        <w:t xml:space="preserve">xisting </w:t>
      </w:r>
      <w:r>
        <w:rPr>
          <w:rFonts w:cs="Times New Roman"/>
          <w:sz w:val="24"/>
          <w:szCs w:val="24"/>
          <w:lang w:val="en-GB"/>
        </w:rPr>
        <w:t xml:space="preserve">social and geographical </w:t>
      </w:r>
      <w:r w:rsidR="007469F5" w:rsidRPr="00EE234C">
        <w:rPr>
          <w:rFonts w:cs="Times New Roman"/>
          <w:sz w:val="24"/>
          <w:szCs w:val="24"/>
          <w:lang w:val="en-GB"/>
        </w:rPr>
        <w:t>literature define</w:t>
      </w:r>
      <w:r>
        <w:rPr>
          <w:rFonts w:cs="Times New Roman"/>
          <w:sz w:val="24"/>
          <w:szCs w:val="24"/>
          <w:lang w:val="en-GB"/>
        </w:rPr>
        <w:t>s</w:t>
      </w:r>
      <w:r w:rsidR="007469F5" w:rsidRPr="00EE234C">
        <w:rPr>
          <w:rFonts w:cs="Times New Roman"/>
          <w:sz w:val="24"/>
          <w:szCs w:val="24"/>
          <w:lang w:val="en-GB"/>
        </w:rPr>
        <w:t xml:space="preserve"> gentrification as the reinvestment of capital at the urban centre, which is designed to produce for a more affluent class of people than currently occupies the space. Therefore, many hold the view that gentrification can be viewed as an urban renewal strategy. The term gentrification, first coined by Ruth Glass in 1964, is quite a controversial term since many researchers have studied it with their own opinion</w:t>
      </w:r>
      <w:r>
        <w:rPr>
          <w:rFonts w:cs="Times New Roman"/>
          <w:sz w:val="24"/>
          <w:szCs w:val="24"/>
          <w:lang w:val="en-GB"/>
        </w:rPr>
        <w:t>s</w:t>
      </w:r>
      <w:r w:rsidR="007469F5" w:rsidRPr="00EE234C">
        <w:rPr>
          <w:rFonts w:cs="Times New Roman"/>
          <w:sz w:val="24"/>
          <w:szCs w:val="24"/>
          <w:lang w:val="en-GB"/>
        </w:rPr>
        <w:t xml:space="preserve">. </w:t>
      </w:r>
    </w:p>
    <w:p w14:paraId="260C4328" w14:textId="77777777" w:rsidR="007469F5" w:rsidRPr="00EE234C" w:rsidRDefault="007469F5" w:rsidP="007469F5">
      <w:pPr>
        <w:rPr>
          <w:rFonts w:cs="Arial"/>
          <w:sz w:val="24"/>
          <w:szCs w:val="24"/>
          <w:lang w:val="en-GB"/>
        </w:rPr>
      </w:pPr>
    </w:p>
    <w:p w14:paraId="3F7926E7" w14:textId="77777777" w:rsidR="00100608" w:rsidRDefault="003C16DB" w:rsidP="007A456E">
      <w:pPr>
        <w:spacing w:line="276" w:lineRule="auto"/>
        <w:rPr>
          <w:rStyle w:val="Heading2Char"/>
          <w:sz w:val="24"/>
          <w:szCs w:val="24"/>
          <w:lang w:val="en-GB"/>
        </w:rPr>
      </w:pPr>
      <w:r w:rsidRPr="00EE234C">
        <w:rPr>
          <w:rFonts w:cs="Arial"/>
          <w:sz w:val="24"/>
          <w:szCs w:val="24"/>
          <w:lang w:val="en-GB"/>
        </w:rPr>
        <w:t xml:space="preserve">The literature reviewed </w:t>
      </w:r>
      <w:r w:rsidR="00100608">
        <w:rPr>
          <w:rFonts w:cs="Arial"/>
          <w:sz w:val="24"/>
          <w:szCs w:val="24"/>
          <w:lang w:val="en-GB"/>
        </w:rPr>
        <w:t>in this section will provide the reader with more knowledge on</w:t>
      </w:r>
      <w:r w:rsidR="00100608" w:rsidRPr="00100608">
        <w:rPr>
          <w:rFonts w:cs="Arial"/>
          <w:sz w:val="24"/>
          <w:szCs w:val="24"/>
          <w:lang w:val="en-GB"/>
        </w:rPr>
        <w:t xml:space="preserve"> </w:t>
      </w:r>
      <w:r w:rsidR="00100608">
        <w:rPr>
          <w:rFonts w:cs="Arial"/>
          <w:sz w:val="24"/>
          <w:szCs w:val="24"/>
          <w:lang w:val="en-GB"/>
        </w:rPr>
        <w:t>what is known about gentrification, displacement and income-related local economic development in the literature</w:t>
      </w:r>
      <w:r w:rsidRPr="00EE234C">
        <w:rPr>
          <w:rFonts w:cs="Arial"/>
          <w:sz w:val="24"/>
          <w:szCs w:val="24"/>
          <w:lang w:val="en-GB"/>
        </w:rPr>
        <w:t>.</w:t>
      </w:r>
      <w:r w:rsidR="00100608">
        <w:rPr>
          <w:rFonts w:cs="Arial"/>
          <w:sz w:val="24"/>
          <w:szCs w:val="24"/>
          <w:lang w:val="en-GB"/>
        </w:rPr>
        <w:t xml:space="preserve"> Furthermore, the reader will gain more insights into the locational behaviour patterns of poor and more affluent households in New York City.</w:t>
      </w:r>
      <w:r w:rsidR="00100608" w:rsidRPr="00EE234C">
        <w:rPr>
          <w:rFonts w:cs="Georgia"/>
          <w:color w:val="262626"/>
          <w:sz w:val="24"/>
          <w:szCs w:val="24"/>
          <w:lang w:val="en-GB"/>
        </w:rPr>
        <w:br/>
      </w:r>
      <w:r w:rsidR="00100608">
        <w:rPr>
          <w:rFonts w:cs="Arial"/>
          <w:sz w:val="24"/>
          <w:szCs w:val="24"/>
          <w:lang w:val="en-GB"/>
        </w:rPr>
        <w:t>Firstly, t</w:t>
      </w:r>
      <w:r w:rsidR="00C63FBA" w:rsidRPr="00EE234C">
        <w:rPr>
          <w:rFonts w:cs="Arial"/>
          <w:sz w:val="24"/>
          <w:szCs w:val="24"/>
          <w:lang w:val="en-GB"/>
        </w:rPr>
        <w:t xml:space="preserve">he term gentrification will be studied more thoroughly by looking </w:t>
      </w:r>
      <w:r w:rsidR="0063759D" w:rsidRPr="00EE234C">
        <w:rPr>
          <w:rFonts w:cs="Arial"/>
          <w:sz w:val="24"/>
          <w:szCs w:val="24"/>
          <w:lang w:val="en-GB"/>
        </w:rPr>
        <w:t xml:space="preserve">at the affect it has had on </w:t>
      </w:r>
      <w:r w:rsidRPr="00EE234C">
        <w:rPr>
          <w:rFonts w:cs="Arial"/>
          <w:sz w:val="24"/>
          <w:szCs w:val="24"/>
          <w:lang w:val="en-GB"/>
        </w:rPr>
        <w:t xml:space="preserve">established </w:t>
      </w:r>
      <w:r w:rsidR="0063759D" w:rsidRPr="00EE234C">
        <w:rPr>
          <w:rFonts w:cs="Arial"/>
          <w:sz w:val="24"/>
          <w:szCs w:val="24"/>
          <w:lang w:val="en-GB"/>
        </w:rPr>
        <w:t xml:space="preserve">location patterns. </w:t>
      </w:r>
      <w:r w:rsidRPr="00EE234C">
        <w:rPr>
          <w:rFonts w:cs="Arial"/>
          <w:sz w:val="24"/>
          <w:szCs w:val="24"/>
          <w:lang w:val="en-GB"/>
        </w:rPr>
        <w:t>In the 1970s and early 1980s many authors have attempted to theorize the term</w:t>
      </w:r>
      <w:r w:rsidR="00100608">
        <w:rPr>
          <w:rFonts w:cs="Arial"/>
          <w:sz w:val="24"/>
          <w:szCs w:val="24"/>
          <w:lang w:val="en-GB"/>
        </w:rPr>
        <w:t xml:space="preserve"> gentrification. In this chapter</w:t>
      </w:r>
      <w:r w:rsidRPr="00EE234C">
        <w:rPr>
          <w:rFonts w:cs="Arial"/>
          <w:sz w:val="24"/>
          <w:szCs w:val="24"/>
          <w:lang w:val="en-GB"/>
        </w:rPr>
        <w:t xml:space="preserve"> an overview will be provided of the most important theories behind gentrification. </w:t>
      </w:r>
      <w:r w:rsidR="0063759D" w:rsidRPr="00EE234C">
        <w:rPr>
          <w:rFonts w:cs="Arial"/>
          <w:sz w:val="24"/>
          <w:szCs w:val="24"/>
          <w:lang w:val="en-GB"/>
        </w:rPr>
        <w:t xml:space="preserve">Later on, </w:t>
      </w:r>
      <w:r w:rsidRPr="00EE234C">
        <w:rPr>
          <w:rFonts w:cs="Arial"/>
          <w:sz w:val="24"/>
          <w:szCs w:val="24"/>
          <w:lang w:val="en-GB"/>
        </w:rPr>
        <w:t xml:space="preserve">the </w:t>
      </w:r>
      <w:r w:rsidR="007469F5" w:rsidRPr="00EE234C">
        <w:rPr>
          <w:rFonts w:cs="Arial"/>
          <w:sz w:val="24"/>
          <w:szCs w:val="24"/>
          <w:lang w:val="en-GB"/>
        </w:rPr>
        <w:t>process</w:t>
      </w:r>
      <w:r w:rsidR="00DA5289" w:rsidRPr="00EE234C">
        <w:rPr>
          <w:rFonts w:cs="Arial"/>
          <w:sz w:val="24"/>
          <w:szCs w:val="24"/>
          <w:lang w:val="en-GB"/>
        </w:rPr>
        <w:t xml:space="preserve"> and effects</w:t>
      </w:r>
      <w:r w:rsidR="007469F5" w:rsidRPr="00EE234C">
        <w:rPr>
          <w:rFonts w:cs="Arial"/>
          <w:sz w:val="24"/>
          <w:szCs w:val="24"/>
          <w:lang w:val="en-GB"/>
        </w:rPr>
        <w:t xml:space="preserve"> </w:t>
      </w:r>
      <w:r w:rsidRPr="00EE234C">
        <w:rPr>
          <w:rFonts w:cs="Arial"/>
          <w:sz w:val="24"/>
          <w:szCs w:val="24"/>
          <w:lang w:val="en-GB"/>
        </w:rPr>
        <w:t xml:space="preserve">of gentrification will be described. </w:t>
      </w:r>
      <w:r w:rsidR="000B6B8A" w:rsidRPr="00EE234C">
        <w:rPr>
          <w:rFonts w:cs="Arial"/>
          <w:sz w:val="24"/>
          <w:szCs w:val="24"/>
          <w:lang w:val="en-GB"/>
        </w:rPr>
        <w:t>Those who</w:t>
      </w:r>
      <w:r w:rsidR="00CC632F" w:rsidRPr="00EE234C">
        <w:rPr>
          <w:rFonts w:cs="Arial"/>
          <w:sz w:val="24"/>
          <w:szCs w:val="24"/>
          <w:lang w:val="en-GB"/>
        </w:rPr>
        <w:t xml:space="preserve"> are affected by gentrification</w:t>
      </w:r>
      <w:r w:rsidR="000B6B8A" w:rsidRPr="00EE234C">
        <w:rPr>
          <w:rFonts w:cs="Arial"/>
          <w:sz w:val="24"/>
          <w:szCs w:val="24"/>
          <w:lang w:val="en-GB"/>
        </w:rPr>
        <w:t>,</w:t>
      </w:r>
      <w:r w:rsidR="00CC632F" w:rsidRPr="00EE234C">
        <w:rPr>
          <w:rFonts w:cs="Arial"/>
          <w:sz w:val="24"/>
          <w:szCs w:val="24"/>
          <w:lang w:val="en-GB"/>
        </w:rPr>
        <w:t xml:space="preserve"> the so-</w:t>
      </w:r>
      <w:r w:rsidR="000B6B8A" w:rsidRPr="00EE234C">
        <w:rPr>
          <w:rFonts w:cs="Arial"/>
          <w:sz w:val="24"/>
          <w:szCs w:val="24"/>
          <w:lang w:val="en-GB"/>
        </w:rPr>
        <w:t>called ‘’gentrifiers’’ and ‘’displaced’’, will then be considered</w:t>
      </w:r>
      <w:r w:rsidR="00CC632F" w:rsidRPr="00EE234C">
        <w:rPr>
          <w:rFonts w:cs="Arial"/>
          <w:sz w:val="24"/>
          <w:szCs w:val="24"/>
          <w:lang w:val="en-GB"/>
        </w:rPr>
        <w:t>.</w:t>
      </w:r>
      <w:r w:rsidR="00212692" w:rsidRPr="00EE234C">
        <w:rPr>
          <w:rFonts w:cs="Arial"/>
          <w:sz w:val="24"/>
          <w:szCs w:val="24"/>
          <w:lang w:val="en-GB"/>
        </w:rPr>
        <w:t xml:space="preserve"> In addition, the different phases gentrification in New York City has gone through will be studied </w:t>
      </w:r>
      <w:r w:rsidR="00100608">
        <w:rPr>
          <w:rFonts w:cs="Arial"/>
          <w:sz w:val="24"/>
          <w:szCs w:val="24"/>
          <w:lang w:val="en-GB"/>
        </w:rPr>
        <w:t>in chronological order. The last section of this chapter</w:t>
      </w:r>
      <w:r w:rsidRPr="00EE234C">
        <w:rPr>
          <w:rFonts w:cs="Arial"/>
          <w:sz w:val="24"/>
          <w:szCs w:val="24"/>
          <w:lang w:val="en-GB"/>
        </w:rPr>
        <w:t xml:space="preserve"> examines the </w:t>
      </w:r>
      <w:r w:rsidR="00321832">
        <w:rPr>
          <w:rFonts w:cs="Arial"/>
          <w:sz w:val="24"/>
          <w:szCs w:val="24"/>
          <w:lang w:val="en-GB"/>
        </w:rPr>
        <w:t>relationship between</w:t>
      </w:r>
      <w:r w:rsidR="000B6B8A" w:rsidRPr="00EE234C">
        <w:rPr>
          <w:rFonts w:cs="Arial"/>
          <w:sz w:val="24"/>
          <w:szCs w:val="24"/>
          <w:lang w:val="en-GB"/>
        </w:rPr>
        <w:t xml:space="preserve"> gentrification</w:t>
      </w:r>
      <w:r w:rsidR="00321832">
        <w:rPr>
          <w:rFonts w:cs="Arial"/>
          <w:sz w:val="24"/>
          <w:szCs w:val="24"/>
          <w:lang w:val="en-GB"/>
        </w:rPr>
        <w:t xml:space="preserve"> and gentrification-led displacement</w:t>
      </w:r>
      <w:r w:rsidR="000B6B8A" w:rsidRPr="00EE234C">
        <w:rPr>
          <w:rFonts w:cs="Arial"/>
          <w:sz w:val="24"/>
          <w:szCs w:val="24"/>
          <w:lang w:val="en-GB"/>
        </w:rPr>
        <w:t xml:space="preserve"> </w:t>
      </w:r>
      <w:r w:rsidR="00321832">
        <w:rPr>
          <w:rFonts w:cs="Arial"/>
          <w:sz w:val="24"/>
          <w:szCs w:val="24"/>
          <w:lang w:val="en-GB"/>
        </w:rPr>
        <w:t>in New York City.</w:t>
      </w:r>
      <w:r w:rsidR="00100608">
        <w:rPr>
          <w:rFonts w:cs="Arial"/>
          <w:sz w:val="24"/>
          <w:szCs w:val="24"/>
          <w:lang w:val="en-GB"/>
        </w:rPr>
        <w:t xml:space="preserve"> </w:t>
      </w:r>
      <w:r w:rsidR="00D04C32" w:rsidRPr="008A38AF">
        <w:rPr>
          <w:rStyle w:val="SubtitleChar"/>
          <w:rFonts w:asciiTheme="minorHAnsi" w:hAnsiTheme="minorHAnsi"/>
          <w:color w:val="auto"/>
          <w:lang w:val="en-US"/>
        </w:rPr>
        <w:br/>
      </w:r>
    </w:p>
    <w:p w14:paraId="25D64FCD" w14:textId="151C743E" w:rsidR="00100608" w:rsidRDefault="00B31847" w:rsidP="007A456E">
      <w:pPr>
        <w:spacing w:line="276" w:lineRule="auto"/>
        <w:rPr>
          <w:rFonts w:cs="Arial"/>
          <w:sz w:val="24"/>
          <w:szCs w:val="24"/>
          <w:lang w:val="en-GB"/>
        </w:rPr>
      </w:pPr>
      <w:r w:rsidRPr="002E3766">
        <w:rPr>
          <w:rStyle w:val="Heading2Char"/>
          <w:sz w:val="24"/>
          <w:szCs w:val="24"/>
          <w:lang w:val="en-GB"/>
        </w:rPr>
        <w:t>1.</w:t>
      </w:r>
      <w:r w:rsidR="004873F9">
        <w:rPr>
          <w:rStyle w:val="Heading2Char"/>
          <w:sz w:val="24"/>
          <w:szCs w:val="24"/>
          <w:lang w:val="en-GB"/>
        </w:rPr>
        <w:t xml:space="preserve"> </w:t>
      </w:r>
      <w:r w:rsidRPr="002E3766">
        <w:rPr>
          <w:rStyle w:val="Heading2Char"/>
          <w:sz w:val="24"/>
          <w:szCs w:val="24"/>
          <w:lang w:val="en-GB"/>
        </w:rPr>
        <w:t xml:space="preserve">1 </w:t>
      </w:r>
      <w:r w:rsidR="000B0AB2" w:rsidRPr="002E3766">
        <w:rPr>
          <w:rStyle w:val="Heading2Char"/>
          <w:sz w:val="24"/>
          <w:szCs w:val="24"/>
          <w:lang w:val="en-GB"/>
        </w:rPr>
        <w:t>Gentrification has affected established</w:t>
      </w:r>
      <w:r w:rsidR="003A6336" w:rsidRPr="002E3766">
        <w:rPr>
          <w:rStyle w:val="Heading2Char"/>
          <w:sz w:val="24"/>
          <w:szCs w:val="24"/>
          <w:lang w:val="en-GB"/>
        </w:rPr>
        <w:t xml:space="preserve"> l</w:t>
      </w:r>
      <w:r w:rsidR="0063759D" w:rsidRPr="002E3766">
        <w:rPr>
          <w:rStyle w:val="Heading2Char"/>
          <w:sz w:val="24"/>
          <w:szCs w:val="24"/>
          <w:lang w:val="en-GB"/>
        </w:rPr>
        <w:t>ocation patterns</w:t>
      </w:r>
      <w:r w:rsidR="003A6336" w:rsidRPr="00EE234C">
        <w:rPr>
          <w:rFonts w:cs="Arial"/>
          <w:b/>
          <w:sz w:val="24"/>
          <w:szCs w:val="24"/>
          <w:lang w:val="en-GB"/>
        </w:rPr>
        <w:br/>
      </w:r>
      <w:r w:rsidR="00DE3AF8" w:rsidRPr="00EE234C">
        <w:rPr>
          <w:rFonts w:cs="Arial"/>
          <w:b/>
          <w:lang w:val="en-GB"/>
        </w:rPr>
        <w:br/>
      </w:r>
      <w:r w:rsidR="00D56853" w:rsidRPr="00EE234C">
        <w:rPr>
          <w:rFonts w:cs="Arial"/>
          <w:sz w:val="24"/>
          <w:szCs w:val="24"/>
          <w:lang w:val="en-GB"/>
        </w:rPr>
        <w:t xml:space="preserve">Cities in the United States lost population due to suburbanization since the 1960s. Cities became concentrations of low-income households. This process was strengthened by the continuing emphasis on the provision of social rental housing in the cities to </w:t>
      </w:r>
      <w:r w:rsidR="003A6336" w:rsidRPr="00EE234C">
        <w:rPr>
          <w:rFonts w:cs="Arial"/>
          <w:sz w:val="24"/>
          <w:szCs w:val="24"/>
          <w:lang w:val="en-GB"/>
        </w:rPr>
        <w:t>fulfil</w:t>
      </w:r>
      <w:r w:rsidR="00D56853" w:rsidRPr="00EE234C">
        <w:rPr>
          <w:rFonts w:cs="Arial"/>
          <w:sz w:val="24"/>
          <w:szCs w:val="24"/>
          <w:lang w:val="en-GB"/>
        </w:rPr>
        <w:t xml:space="preserve"> the urgent needs of the local population</w:t>
      </w:r>
      <w:sdt>
        <w:sdtPr>
          <w:rPr>
            <w:rFonts w:cs="Arial"/>
            <w:sz w:val="24"/>
            <w:szCs w:val="24"/>
            <w:lang w:val="en-GB"/>
          </w:rPr>
          <w:id w:val="-1086462185"/>
          <w:citation/>
        </w:sdtPr>
        <w:sdtEndPr/>
        <w:sdtContent>
          <w:r w:rsidR="00764B91" w:rsidRPr="00EE234C">
            <w:rPr>
              <w:rFonts w:cs="Arial"/>
              <w:sz w:val="24"/>
              <w:szCs w:val="24"/>
              <w:lang w:val="en-GB"/>
            </w:rPr>
            <w:fldChar w:fldCharType="begin"/>
          </w:r>
          <w:r w:rsidR="00DE3AF8" w:rsidRPr="00EE234C">
            <w:rPr>
              <w:rFonts w:cs="Arial"/>
              <w:sz w:val="24"/>
              <w:szCs w:val="24"/>
              <w:lang w:val="en-GB"/>
            </w:rPr>
            <w:instrText xml:space="preserve"> CITATION Vig02 \l 1043 </w:instrText>
          </w:r>
          <w:r w:rsidR="00764B91" w:rsidRPr="00EE234C">
            <w:rPr>
              <w:rFonts w:cs="Arial"/>
              <w:sz w:val="24"/>
              <w:szCs w:val="24"/>
              <w:lang w:val="en-GB"/>
            </w:rPr>
            <w:fldChar w:fldCharType="separate"/>
          </w:r>
          <w:r w:rsidR="00DE3AF8" w:rsidRPr="00EE234C">
            <w:rPr>
              <w:rFonts w:cs="Arial"/>
              <w:noProof/>
              <w:sz w:val="24"/>
              <w:szCs w:val="24"/>
              <w:lang w:val="en-GB"/>
            </w:rPr>
            <w:t xml:space="preserve"> (Vigdor, Douglas, &amp; Rivlin, 2002)</w:t>
          </w:r>
          <w:r w:rsidR="00764B91" w:rsidRPr="00EE234C">
            <w:rPr>
              <w:rFonts w:cs="Arial"/>
              <w:sz w:val="24"/>
              <w:szCs w:val="24"/>
              <w:lang w:val="en-GB"/>
            </w:rPr>
            <w:fldChar w:fldCharType="end"/>
          </w:r>
        </w:sdtContent>
      </w:sdt>
      <w:r w:rsidR="000A55D5" w:rsidRPr="00EE234C">
        <w:rPr>
          <w:rFonts w:cs="Arial"/>
          <w:sz w:val="24"/>
          <w:szCs w:val="24"/>
          <w:lang w:val="en-GB"/>
        </w:rPr>
        <w:t>. T</w:t>
      </w:r>
      <w:r w:rsidR="00FF3ED4" w:rsidRPr="00EE234C">
        <w:rPr>
          <w:rFonts w:cs="Arial"/>
          <w:sz w:val="24"/>
          <w:szCs w:val="24"/>
          <w:lang w:val="en-GB"/>
        </w:rPr>
        <w:t xml:space="preserve">he </w:t>
      </w:r>
      <w:r w:rsidR="007C2DD7" w:rsidRPr="00EE234C">
        <w:rPr>
          <w:rFonts w:cs="Arial"/>
          <w:sz w:val="24"/>
          <w:szCs w:val="24"/>
          <w:lang w:val="en-GB"/>
        </w:rPr>
        <w:t>model developed by Alonso, Mills</w:t>
      </w:r>
      <w:r w:rsidR="000601C3" w:rsidRPr="00EE234C">
        <w:rPr>
          <w:rFonts w:cs="Arial"/>
          <w:sz w:val="24"/>
          <w:szCs w:val="24"/>
          <w:lang w:val="en-GB"/>
        </w:rPr>
        <w:t xml:space="preserve"> and Muth (1969</w:t>
      </w:r>
      <w:r w:rsidR="00FF3ED4" w:rsidRPr="00EE234C">
        <w:rPr>
          <w:rFonts w:cs="Arial"/>
          <w:sz w:val="24"/>
          <w:szCs w:val="24"/>
          <w:lang w:val="en-GB"/>
        </w:rPr>
        <w:t xml:space="preserve">) has been effective in explaining </w:t>
      </w:r>
      <w:r w:rsidR="007469F5" w:rsidRPr="00EE234C">
        <w:rPr>
          <w:rFonts w:cs="Arial"/>
          <w:sz w:val="24"/>
          <w:szCs w:val="24"/>
          <w:lang w:val="en-GB"/>
        </w:rPr>
        <w:t xml:space="preserve">these </w:t>
      </w:r>
      <w:r w:rsidR="00FF3ED4" w:rsidRPr="00EE234C">
        <w:rPr>
          <w:rFonts w:cs="Arial"/>
          <w:sz w:val="24"/>
          <w:szCs w:val="24"/>
          <w:lang w:val="en-GB"/>
        </w:rPr>
        <w:t>spatial patterns of land use and real estate prices in cities in the United States</w:t>
      </w:r>
      <w:r w:rsidR="007469F5" w:rsidRPr="00EE234C">
        <w:rPr>
          <w:rFonts w:cs="Arial"/>
          <w:sz w:val="24"/>
          <w:szCs w:val="24"/>
          <w:lang w:val="en-GB"/>
        </w:rPr>
        <w:t xml:space="preserve"> </w:t>
      </w:r>
      <w:sdt>
        <w:sdtPr>
          <w:rPr>
            <w:rFonts w:cs="Arial"/>
            <w:sz w:val="24"/>
            <w:szCs w:val="24"/>
            <w:lang w:val="en-GB"/>
          </w:rPr>
          <w:id w:val="580343365"/>
          <w:citation/>
        </w:sdtPr>
        <w:sdtEndPr/>
        <w:sdtContent>
          <w:r w:rsidR="00764B91" w:rsidRPr="00EE234C">
            <w:rPr>
              <w:rFonts w:cs="Arial"/>
              <w:sz w:val="24"/>
              <w:szCs w:val="24"/>
              <w:lang w:val="en-GB"/>
            </w:rPr>
            <w:fldChar w:fldCharType="begin"/>
          </w:r>
          <w:r w:rsidR="007469F5" w:rsidRPr="008A38AF">
            <w:rPr>
              <w:rFonts w:cs="Arial"/>
              <w:sz w:val="24"/>
              <w:szCs w:val="24"/>
              <w:lang w:val="en-US"/>
            </w:rPr>
            <w:instrText xml:space="preserve"> CITATION Whe77 \l 1043 </w:instrText>
          </w:r>
          <w:r w:rsidR="00764B91" w:rsidRPr="00EE234C">
            <w:rPr>
              <w:rFonts w:cs="Arial"/>
              <w:sz w:val="24"/>
              <w:szCs w:val="24"/>
              <w:lang w:val="en-GB"/>
            </w:rPr>
            <w:fldChar w:fldCharType="separate"/>
          </w:r>
          <w:r w:rsidR="007469F5" w:rsidRPr="008A38AF">
            <w:rPr>
              <w:rFonts w:cs="Arial"/>
              <w:noProof/>
              <w:sz w:val="24"/>
              <w:szCs w:val="24"/>
              <w:lang w:val="en-US"/>
            </w:rPr>
            <w:t>(Wheaton, 1977)</w:t>
          </w:r>
          <w:r w:rsidR="00764B91" w:rsidRPr="00EE234C">
            <w:rPr>
              <w:rFonts w:cs="Arial"/>
              <w:sz w:val="24"/>
              <w:szCs w:val="24"/>
              <w:lang w:val="en-GB"/>
            </w:rPr>
            <w:fldChar w:fldCharType="end"/>
          </w:r>
        </w:sdtContent>
      </w:sdt>
      <w:r w:rsidR="00D56853" w:rsidRPr="00EE234C">
        <w:rPr>
          <w:rFonts w:cs="Arial"/>
          <w:sz w:val="24"/>
          <w:szCs w:val="24"/>
          <w:lang w:val="en-GB"/>
        </w:rPr>
        <w:t xml:space="preserve">. </w:t>
      </w:r>
      <w:r w:rsidR="00A77C2E" w:rsidRPr="00EE234C">
        <w:rPr>
          <w:rFonts w:cs="Arial"/>
          <w:sz w:val="24"/>
          <w:szCs w:val="24"/>
          <w:lang w:val="en-GB"/>
        </w:rPr>
        <w:t xml:space="preserve"> This model states that the location of more affluent households reflects the tension by two opposing forces. First, the demand for housing can be satisfied in the suburbs at a low price per square meter, which creates a housing based pull towards the suburbs. Secondly, a time-b</w:t>
      </w:r>
      <w:r w:rsidR="003A6336" w:rsidRPr="00EE234C">
        <w:rPr>
          <w:rFonts w:cs="Arial"/>
          <w:sz w:val="24"/>
          <w:szCs w:val="24"/>
          <w:lang w:val="en-GB"/>
        </w:rPr>
        <w:t xml:space="preserve">ased pool towards the city centre </w:t>
      </w:r>
      <w:r w:rsidR="00A77C2E" w:rsidRPr="00EE234C">
        <w:rPr>
          <w:rFonts w:cs="Arial"/>
          <w:sz w:val="24"/>
          <w:szCs w:val="24"/>
          <w:lang w:val="en-GB"/>
        </w:rPr>
        <w:t>exists, since short commutes allow high income-households to save time</w:t>
      </w:r>
      <w:r w:rsidR="000601C3" w:rsidRPr="00EE234C">
        <w:rPr>
          <w:rFonts w:cs="Arial"/>
          <w:sz w:val="24"/>
          <w:szCs w:val="24"/>
          <w:lang w:val="en-GB"/>
        </w:rPr>
        <w:t xml:space="preserve"> </w:t>
      </w:r>
      <w:sdt>
        <w:sdtPr>
          <w:rPr>
            <w:rFonts w:cs="Arial"/>
            <w:sz w:val="24"/>
            <w:szCs w:val="24"/>
            <w:lang w:val="en-GB"/>
          </w:rPr>
          <w:id w:val="327719810"/>
          <w:citation/>
        </w:sdtPr>
        <w:sdtEndPr/>
        <w:sdtContent>
          <w:r w:rsidR="00764B91" w:rsidRPr="00EE234C">
            <w:rPr>
              <w:rFonts w:cs="Arial"/>
              <w:sz w:val="24"/>
              <w:szCs w:val="24"/>
              <w:lang w:val="en-GB"/>
            </w:rPr>
            <w:fldChar w:fldCharType="begin"/>
          </w:r>
          <w:r w:rsidR="000601C3" w:rsidRPr="008A38AF">
            <w:rPr>
              <w:rFonts w:cs="Arial"/>
              <w:sz w:val="24"/>
              <w:szCs w:val="24"/>
              <w:lang w:val="en-US"/>
            </w:rPr>
            <w:instrText xml:space="preserve"> CITATION Bru09 \l 1043 </w:instrText>
          </w:r>
          <w:r w:rsidR="00764B91" w:rsidRPr="00EE234C">
            <w:rPr>
              <w:rFonts w:cs="Arial"/>
              <w:sz w:val="24"/>
              <w:szCs w:val="24"/>
              <w:lang w:val="en-GB"/>
            </w:rPr>
            <w:fldChar w:fldCharType="separate"/>
          </w:r>
          <w:r w:rsidR="000601C3" w:rsidRPr="008A38AF">
            <w:rPr>
              <w:rFonts w:cs="Arial"/>
              <w:noProof/>
              <w:sz w:val="24"/>
              <w:szCs w:val="24"/>
              <w:lang w:val="en-US"/>
            </w:rPr>
            <w:t>(Brueckner &amp; Rosenthal, 2009)</w:t>
          </w:r>
          <w:r w:rsidR="00764B91" w:rsidRPr="00EE234C">
            <w:rPr>
              <w:rFonts w:cs="Arial"/>
              <w:sz w:val="24"/>
              <w:szCs w:val="24"/>
              <w:lang w:val="en-GB"/>
            </w:rPr>
            <w:fldChar w:fldCharType="end"/>
          </w:r>
        </w:sdtContent>
      </w:sdt>
      <w:r w:rsidR="00A77C2E" w:rsidRPr="00EE234C">
        <w:rPr>
          <w:rFonts w:cs="Arial"/>
          <w:sz w:val="24"/>
          <w:szCs w:val="24"/>
          <w:lang w:val="en-GB"/>
        </w:rPr>
        <w:t xml:space="preserve">. </w:t>
      </w:r>
      <w:r w:rsidR="00100608">
        <w:rPr>
          <w:rFonts w:cs="Arial"/>
          <w:sz w:val="24"/>
          <w:szCs w:val="24"/>
          <w:lang w:val="en-GB"/>
        </w:rPr>
        <w:br/>
      </w:r>
      <w:r w:rsidR="00100608">
        <w:rPr>
          <w:rFonts w:cs="Arial"/>
          <w:sz w:val="24"/>
          <w:szCs w:val="24"/>
          <w:lang w:val="en-GB"/>
        </w:rPr>
        <w:br/>
      </w:r>
      <w:r w:rsidR="00A77C2E" w:rsidRPr="00EE234C">
        <w:rPr>
          <w:rFonts w:cs="Arial"/>
          <w:sz w:val="24"/>
          <w:szCs w:val="24"/>
          <w:lang w:val="en-GB"/>
        </w:rPr>
        <w:t xml:space="preserve">Gleaser </w:t>
      </w:r>
      <w:r w:rsidR="000601C3" w:rsidRPr="00EE234C">
        <w:rPr>
          <w:rFonts w:cs="Arial"/>
          <w:sz w:val="24"/>
          <w:szCs w:val="24"/>
          <w:lang w:val="en-GB"/>
        </w:rPr>
        <w:t xml:space="preserve">et al (2008) argue that the time-based force is </w:t>
      </w:r>
      <w:r w:rsidR="00A438E3">
        <w:rPr>
          <w:rFonts w:cs="Arial"/>
          <w:sz w:val="24"/>
          <w:szCs w:val="24"/>
          <w:lang w:val="en-GB"/>
        </w:rPr>
        <w:t xml:space="preserve">currently </w:t>
      </w:r>
      <w:r w:rsidR="00A77C2E" w:rsidRPr="00EE234C">
        <w:rPr>
          <w:rFonts w:cs="Arial"/>
          <w:sz w:val="24"/>
          <w:szCs w:val="24"/>
          <w:lang w:val="en-GB"/>
        </w:rPr>
        <w:t>stronger than the housing-based force. This would imply a more central location for high-income households</w:t>
      </w:r>
      <w:r w:rsidR="0075689F" w:rsidRPr="00EE234C">
        <w:rPr>
          <w:rFonts w:cs="Arial"/>
          <w:sz w:val="24"/>
          <w:szCs w:val="24"/>
          <w:lang w:val="en-GB"/>
        </w:rPr>
        <w:t xml:space="preserve"> </w:t>
      </w:r>
      <w:sdt>
        <w:sdtPr>
          <w:rPr>
            <w:rFonts w:cs="Arial"/>
            <w:sz w:val="24"/>
            <w:szCs w:val="24"/>
            <w:lang w:val="en-GB"/>
          </w:rPr>
          <w:id w:val="1351842445"/>
          <w:citation/>
        </w:sdtPr>
        <w:sdtEndPr/>
        <w:sdtContent>
          <w:r w:rsidR="00764B91" w:rsidRPr="00EE234C">
            <w:rPr>
              <w:rFonts w:cs="Arial"/>
              <w:sz w:val="24"/>
              <w:szCs w:val="24"/>
              <w:lang w:val="en-GB"/>
            </w:rPr>
            <w:fldChar w:fldCharType="begin"/>
          </w:r>
          <w:r w:rsidR="0075689F" w:rsidRPr="008A38AF">
            <w:rPr>
              <w:rFonts w:cs="Arial"/>
              <w:sz w:val="24"/>
              <w:szCs w:val="24"/>
              <w:lang w:val="en-US"/>
            </w:rPr>
            <w:instrText xml:space="preserve"> CITATION Gla08 \l 1043 </w:instrText>
          </w:r>
          <w:r w:rsidR="00764B91" w:rsidRPr="00EE234C">
            <w:rPr>
              <w:rFonts w:cs="Arial"/>
              <w:sz w:val="24"/>
              <w:szCs w:val="24"/>
              <w:lang w:val="en-GB"/>
            </w:rPr>
            <w:fldChar w:fldCharType="separate"/>
          </w:r>
          <w:r w:rsidR="0075689F" w:rsidRPr="008A38AF">
            <w:rPr>
              <w:rFonts w:cs="Arial"/>
              <w:noProof/>
              <w:sz w:val="24"/>
              <w:szCs w:val="24"/>
              <w:lang w:val="en-US"/>
            </w:rPr>
            <w:t>(Glaeser, Kahn, &amp; Rappaport, 2008)</w:t>
          </w:r>
          <w:r w:rsidR="00764B91" w:rsidRPr="00EE234C">
            <w:rPr>
              <w:rFonts w:cs="Arial"/>
              <w:sz w:val="24"/>
              <w:szCs w:val="24"/>
              <w:lang w:val="en-GB"/>
            </w:rPr>
            <w:fldChar w:fldCharType="end"/>
          </w:r>
        </w:sdtContent>
      </w:sdt>
      <w:r w:rsidR="00A77C2E" w:rsidRPr="00EE234C">
        <w:rPr>
          <w:rFonts w:cs="Arial"/>
          <w:sz w:val="24"/>
          <w:szCs w:val="24"/>
          <w:lang w:val="en-GB"/>
        </w:rPr>
        <w:t>.</w:t>
      </w:r>
      <w:r w:rsidR="00917E50" w:rsidRPr="00EE234C">
        <w:rPr>
          <w:rFonts w:cs="Arial"/>
          <w:sz w:val="24"/>
          <w:szCs w:val="24"/>
          <w:lang w:val="en-GB"/>
        </w:rPr>
        <w:t xml:space="preserve"> Therefore, a possible explanation for the spatial patterns seen in the United States must be sought fr</w:t>
      </w:r>
      <w:r w:rsidR="00A438E3">
        <w:rPr>
          <w:rFonts w:cs="Arial"/>
          <w:sz w:val="24"/>
          <w:szCs w:val="24"/>
          <w:lang w:val="en-GB"/>
        </w:rPr>
        <w:t>om</w:t>
      </w:r>
      <w:r w:rsidR="00917E50" w:rsidRPr="00EE234C">
        <w:rPr>
          <w:rFonts w:cs="Arial"/>
          <w:sz w:val="24"/>
          <w:szCs w:val="24"/>
          <w:lang w:val="en-GB"/>
        </w:rPr>
        <w:t xml:space="preserve"> outside thi</w:t>
      </w:r>
      <w:r w:rsidR="000601C3" w:rsidRPr="00EE234C">
        <w:rPr>
          <w:rFonts w:cs="Arial"/>
          <w:sz w:val="24"/>
          <w:szCs w:val="24"/>
          <w:lang w:val="en-GB"/>
        </w:rPr>
        <w:t xml:space="preserve">s basic urban model. </w:t>
      </w:r>
      <w:r w:rsidR="00100608">
        <w:rPr>
          <w:rFonts w:cs="Arial"/>
          <w:sz w:val="24"/>
          <w:szCs w:val="24"/>
          <w:lang w:val="en-GB"/>
        </w:rPr>
        <w:br/>
      </w:r>
      <w:r w:rsidR="00100608">
        <w:rPr>
          <w:rFonts w:cs="Arial"/>
          <w:sz w:val="24"/>
          <w:szCs w:val="24"/>
          <w:lang w:val="en-GB"/>
        </w:rPr>
        <w:br/>
      </w:r>
      <w:r w:rsidR="00100608">
        <w:rPr>
          <w:rFonts w:cs="Arial"/>
          <w:sz w:val="24"/>
          <w:szCs w:val="24"/>
          <w:lang w:val="en-GB"/>
        </w:rPr>
        <w:lastRenderedPageBreak/>
        <w:br/>
      </w:r>
      <w:r w:rsidR="000601C3" w:rsidRPr="00EE234C">
        <w:rPr>
          <w:rFonts w:cs="Arial"/>
          <w:sz w:val="24"/>
          <w:szCs w:val="24"/>
          <w:lang w:val="en-GB"/>
        </w:rPr>
        <w:t xml:space="preserve">Gleaser </w:t>
      </w:r>
      <w:r w:rsidR="0075689F" w:rsidRPr="00EE234C">
        <w:rPr>
          <w:rFonts w:cs="Arial"/>
          <w:sz w:val="24"/>
          <w:szCs w:val="24"/>
          <w:lang w:val="en-GB"/>
        </w:rPr>
        <w:t xml:space="preserve">et al </w:t>
      </w:r>
      <w:r w:rsidR="000601C3" w:rsidRPr="00EE234C">
        <w:rPr>
          <w:rFonts w:cs="Arial"/>
          <w:sz w:val="24"/>
          <w:szCs w:val="24"/>
          <w:lang w:val="en-GB"/>
        </w:rPr>
        <w:t xml:space="preserve">(2008) propose </w:t>
      </w:r>
      <w:r w:rsidR="00917E50" w:rsidRPr="00EE234C">
        <w:rPr>
          <w:rFonts w:cs="Arial"/>
          <w:sz w:val="24"/>
          <w:szCs w:val="24"/>
          <w:lang w:val="en-GB"/>
        </w:rPr>
        <w:t>the following explanation: attractive amenities such as waterfronts and parks attract the rich and these can be found in the suburbs</w:t>
      </w:r>
      <w:r w:rsidR="0075689F" w:rsidRPr="00EE234C">
        <w:rPr>
          <w:rFonts w:cs="Arial"/>
          <w:sz w:val="24"/>
          <w:szCs w:val="24"/>
          <w:lang w:val="en-GB"/>
        </w:rPr>
        <w:t xml:space="preserve"> </w:t>
      </w:r>
      <w:sdt>
        <w:sdtPr>
          <w:rPr>
            <w:rFonts w:cs="Arial"/>
            <w:sz w:val="24"/>
            <w:szCs w:val="24"/>
            <w:lang w:val="en-GB"/>
          </w:rPr>
          <w:id w:val="438880142"/>
          <w:citation/>
        </w:sdtPr>
        <w:sdtEndPr/>
        <w:sdtContent>
          <w:r w:rsidR="00764B91" w:rsidRPr="00EE234C">
            <w:rPr>
              <w:rFonts w:cs="Arial"/>
              <w:sz w:val="24"/>
              <w:szCs w:val="24"/>
              <w:lang w:val="en-GB"/>
            </w:rPr>
            <w:fldChar w:fldCharType="begin"/>
          </w:r>
          <w:r w:rsidR="0075689F" w:rsidRPr="008A38AF">
            <w:rPr>
              <w:rFonts w:cs="Arial"/>
              <w:sz w:val="24"/>
              <w:szCs w:val="24"/>
              <w:lang w:val="en-US"/>
            </w:rPr>
            <w:instrText xml:space="preserve"> CITATION Gla08 \l 1043 </w:instrText>
          </w:r>
          <w:r w:rsidR="00764B91" w:rsidRPr="00EE234C">
            <w:rPr>
              <w:rFonts w:cs="Arial"/>
              <w:sz w:val="24"/>
              <w:szCs w:val="24"/>
              <w:lang w:val="en-GB"/>
            </w:rPr>
            <w:fldChar w:fldCharType="separate"/>
          </w:r>
          <w:r w:rsidR="0075689F" w:rsidRPr="008A38AF">
            <w:rPr>
              <w:rFonts w:cs="Arial"/>
              <w:noProof/>
              <w:sz w:val="24"/>
              <w:szCs w:val="24"/>
              <w:lang w:val="en-US"/>
            </w:rPr>
            <w:t>(Glaeser, Kahn, &amp; Rappaport, 2008)</w:t>
          </w:r>
          <w:r w:rsidR="00764B91" w:rsidRPr="00EE234C">
            <w:rPr>
              <w:rFonts w:cs="Arial"/>
              <w:sz w:val="24"/>
              <w:szCs w:val="24"/>
              <w:lang w:val="en-GB"/>
            </w:rPr>
            <w:fldChar w:fldCharType="end"/>
          </w:r>
        </w:sdtContent>
      </w:sdt>
      <w:r w:rsidR="00917E50" w:rsidRPr="00EE234C">
        <w:rPr>
          <w:rFonts w:cs="Arial"/>
          <w:sz w:val="24"/>
          <w:szCs w:val="24"/>
          <w:lang w:val="en-GB"/>
        </w:rPr>
        <w:t>.</w:t>
      </w:r>
      <w:r w:rsidR="002F3774">
        <w:rPr>
          <w:rFonts w:cs="Arial"/>
          <w:sz w:val="24"/>
          <w:szCs w:val="24"/>
          <w:lang w:val="en-GB"/>
        </w:rPr>
        <w:t xml:space="preserve"> On the contrary,</w:t>
      </w:r>
      <w:r w:rsidR="0058302C" w:rsidRPr="00EE234C">
        <w:rPr>
          <w:rFonts w:cs="Arial"/>
          <w:sz w:val="24"/>
          <w:szCs w:val="24"/>
          <w:lang w:val="en-GB"/>
        </w:rPr>
        <w:t xml:space="preserve"> </w:t>
      </w:r>
      <w:r w:rsidR="007C2DD7" w:rsidRPr="00EE234C">
        <w:rPr>
          <w:rFonts w:cs="Arial"/>
          <w:sz w:val="24"/>
          <w:szCs w:val="24"/>
          <w:lang w:val="en-GB"/>
        </w:rPr>
        <w:t>Alonso, Mil</w:t>
      </w:r>
      <w:r w:rsidR="0058302C" w:rsidRPr="00EE234C">
        <w:rPr>
          <w:rFonts w:cs="Arial"/>
          <w:sz w:val="24"/>
          <w:szCs w:val="24"/>
          <w:lang w:val="en-GB"/>
        </w:rPr>
        <w:t>l</w:t>
      </w:r>
      <w:r w:rsidR="007C2DD7" w:rsidRPr="00EE234C">
        <w:rPr>
          <w:rFonts w:cs="Arial"/>
          <w:sz w:val="24"/>
          <w:szCs w:val="24"/>
          <w:lang w:val="en-GB"/>
        </w:rPr>
        <w:t>s</w:t>
      </w:r>
      <w:r w:rsidR="000601C3" w:rsidRPr="00EE234C">
        <w:rPr>
          <w:rFonts w:cs="Arial"/>
          <w:sz w:val="24"/>
          <w:szCs w:val="24"/>
          <w:lang w:val="en-GB"/>
        </w:rPr>
        <w:t xml:space="preserve"> and Muth (1969</w:t>
      </w:r>
      <w:r w:rsidR="0058302C" w:rsidRPr="00EE234C">
        <w:rPr>
          <w:rFonts w:cs="Arial"/>
          <w:sz w:val="24"/>
          <w:szCs w:val="24"/>
          <w:lang w:val="en-GB"/>
        </w:rPr>
        <w:t xml:space="preserve">) </w:t>
      </w:r>
      <w:r w:rsidR="002F3774">
        <w:rPr>
          <w:rFonts w:cs="Arial"/>
          <w:sz w:val="24"/>
          <w:szCs w:val="24"/>
          <w:lang w:val="en-GB"/>
        </w:rPr>
        <w:t xml:space="preserve">found that  </w:t>
      </w:r>
      <w:r w:rsidR="0058302C" w:rsidRPr="00EE234C">
        <w:rPr>
          <w:rFonts w:cs="Arial"/>
          <w:sz w:val="24"/>
          <w:szCs w:val="24"/>
          <w:lang w:val="en-GB"/>
        </w:rPr>
        <w:t>high-income househol</w:t>
      </w:r>
      <w:r w:rsidR="00BA52BE">
        <w:rPr>
          <w:rFonts w:cs="Arial"/>
          <w:sz w:val="24"/>
          <w:szCs w:val="24"/>
          <w:lang w:val="en-GB"/>
        </w:rPr>
        <w:t>ds prefer living in areas at the edge of the</w:t>
      </w:r>
      <w:r w:rsidR="0058302C" w:rsidRPr="00EE234C">
        <w:rPr>
          <w:rFonts w:cs="Arial"/>
          <w:sz w:val="24"/>
          <w:szCs w:val="24"/>
          <w:lang w:val="en-GB"/>
        </w:rPr>
        <w:t xml:space="preserve"> city </w:t>
      </w:r>
      <w:r w:rsidR="002F3774">
        <w:rPr>
          <w:rFonts w:cs="Arial"/>
          <w:sz w:val="24"/>
          <w:szCs w:val="24"/>
          <w:lang w:val="en-GB"/>
        </w:rPr>
        <w:t>because of the fact that in these areas</w:t>
      </w:r>
      <w:r w:rsidR="0058302C" w:rsidRPr="00EE234C">
        <w:rPr>
          <w:rFonts w:cs="Arial"/>
          <w:sz w:val="24"/>
          <w:szCs w:val="24"/>
          <w:lang w:val="en-GB"/>
        </w:rPr>
        <w:t xml:space="preserve"> the housing stock is relatively young</w:t>
      </w:r>
      <w:r w:rsidR="000601C3" w:rsidRPr="00EE234C">
        <w:rPr>
          <w:rFonts w:cs="Arial"/>
          <w:sz w:val="24"/>
          <w:szCs w:val="24"/>
          <w:lang w:val="en-GB"/>
        </w:rPr>
        <w:t xml:space="preserve"> </w:t>
      </w:r>
      <w:sdt>
        <w:sdtPr>
          <w:rPr>
            <w:rFonts w:cs="Arial"/>
            <w:sz w:val="24"/>
            <w:szCs w:val="24"/>
            <w:lang w:val="en-GB"/>
          </w:rPr>
          <w:id w:val="154576376"/>
          <w:citation/>
        </w:sdtPr>
        <w:sdtEndPr/>
        <w:sdtContent>
          <w:r w:rsidR="00764B91" w:rsidRPr="00EE234C">
            <w:rPr>
              <w:rFonts w:cs="Arial"/>
              <w:sz w:val="24"/>
              <w:szCs w:val="24"/>
              <w:lang w:val="en-GB"/>
            </w:rPr>
            <w:fldChar w:fldCharType="begin"/>
          </w:r>
          <w:r w:rsidR="000601C3" w:rsidRPr="008A38AF">
            <w:rPr>
              <w:rFonts w:cs="Arial"/>
              <w:sz w:val="24"/>
              <w:szCs w:val="24"/>
              <w:lang w:val="en-US"/>
            </w:rPr>
            <w:instrText xml:space="preserve"> CITATION Bru09 \l 1043 </w:instrText>
          </w:r>
          <w:r w:rsidR="00764B91" w:rsidRPr="00EE234C">
            <w:rPr>
              <w:rFonts w:cs="Arial"/>
              <w:sz w:val="24"/>
              <w:szCs w:val="24"/>
              <w:lang w:val="en-GB"/>
            </w:rPr>
            <w:fldChar w:fldCharType="separate"/>
          </w:r>
          <w:r w:rsidR="000601C3" w:rsidRPr="008A38AF">
            <w:rPr>
              <w:rFonts w:cs="Arial"/>
              <w:noProof/>
              <w:sz w:val="24"/>
              <w:szCs w:val="24"/>
              <w:lang w:val="en-US"/>
            </w:rPr>
            <w:t>(Brueckner &amp; Rosenthal, 2009)</w:t>
          </w:r>
          <w:r w:rsidR="00764B91" w:rsidRPr="00EE234C">
            <w:rPr>
              <w:rFonts w:cs="Arial"/>
              <w:sz w:val="24"/>
              <w:szCs w:val="24"/>
              <w:lang w:val="en-GB"/>
            </w:rPr>
            <w:fldChar w:fldCharType="end"/>
          </w:r>
        </w:sdtContent>
      </w:sdt>
      <w:r w:rsidR="0058302C" w:rsidRPr="00EE234C">
        <w:rPr>
          <w:rFonts w:cs="Arial"/>
          <w:sz w:val="24"/>
          <w:szCs w:val="24"/>
          <w:lang w:val="en-GB"/>
        </w:rPr>
        <w:t xml:space="preserve">. </w:t>
      </w:r>
      <w:r w:rsidR="00917E50" w:rsidRPr="00EE234C">
        <w:rPr>
          <w:rFonts w:cs="Arial"/>
          <w:sz w:val="24"/>
          <w:szCs w:val="24"/>
          <w:lang w:val="en-GB"/>
        </w:rPr>
        <w:t>Others say that fiscal amenities are more importation in the location decision. They argue that suburban communities allow more affluent households to escape redistributive central city taxation while still improving the quality of public goods</w:t>
      </w:r>
      <w:r w:rsidR="0075689F" w:rsidRPr="00EE234C">
        <w:rPr>
          <w:rFonts w:cs="Arial"/>
          <w:sz w:val="24"/>
          <w:szCs w:val="24"/>
          <w:lang w:val="en-GB"/>
        </w:rPr>
        <w:t xml:space="preserve"> </w:t>
      </w:r>
      <w:sdt>
        <w:sdtPr>
          <w:rPr>
            <w:rFonts w:cs="Arial"/>
            <w:sz w:val="24"/>
            <w:szCs w:val="24"/>
            <w:lang w:val="en-GB"/>
          </w:rPr>
          <w:id w:val="-146057909"/>
          <w:citation/>
        </w:sdtPr>
        <w:sdtEndPr/>
        <w:sdtContent>
          <w:r w:rsidR="00764B91" w:rsidRPr="00EE234C">
            <w:rPr>
              <w:rFonts w:cs="Arial"/>
              <w:sz w:val="24"/>
              <w:szCs w:val="24"/>
              <w:lang w:val="en-GB"/>
            </w:rPr>
            <w:fldChar w:fldCharType="begin"/>
          </w:r>
          <w:r w:rsidR="0075689F" w:rsidRPr="008A38AF">
            <w:rPr>
              <w:rFonts w:cs="Arial"/>
              <w:sz w:val="24"/>
              <w:szCs w:val="24"/>
              <w:lang w:val="en-US"/>
            </w:rPr>
            <w:instrText xml:space="preserve"> CITATION Vig02 \l 1043 </w:instrText>
          </w:r>
          <w:r w:rsidR="00764B91" w:rsidRPr="00EE234C">
            <w:rPr>
              <w:rFonts w:cs="Arial"/>
              <w:sz w:val="24"/>
              <w:szCs w:val="24"/>
              <w:lang w:val="en-GB"/>
            </w:rPr>
            <w:fldChar w:fldCharType="separate"/>
          </w:r>
          <w:r w:rsidR="0075689F" w:rsidRPr="008A38AF">
            <w:rPr>
              <w:rFonts w:cs="Arial"/>
              <w:noProof/>
              <w:sz w:val="24"/>
              <w:szCs w:val="24"/>
              <w:lang w:val="en-US"/>
            </w:rPr>
            <w:t>(Vigdor, Douglas, &amp; Rivlin, 2002)</w:t>
          </w:r>
          <w:r w:rsidR="00764B91" w:rsidRPr="00EE234C">
            <w:rPr>
              <w:rFonts w:cs="Arial"/>
              <w:sz w:val="24"/>
              <w:szCs w:val="24"/>
              <w:lang w:val="en-GB"/>
            </w:rPr>
            <w:fldChar w:fldCharType="end"/>
          </w:r>
        </w:sdtContent>
      </w:sdt>
      <w:r w:rsidR="00917E50" w:rsidRPr="00EE234C">
        <w:rPr>
          <w:rFonts w:cs="Arial"/>
          <w:sz w:val="24"/>
          <w:szCs w:val="24"/>
          <w:lang w:val="en-GB"/>
        </w:rPr>
        <w:t xml:space="preserve">. The poor households rely too much on public transport </w:t>
      </w:r>
      <w:r w:rsidR="000601C3" w:rsidRPr="00EE234C">
        <w:rPr>
          <w:rFonts w:cs="Arial"/>
          <w:sz w:val="24"/>
          <w:szCs w:val="24"/>
          <w:lang w:val="en-GB"/>
        </w:rPr>
        <w:t>modes that</w:t>
      </w:r>
      <w:r w:rsidR="00917E50" w:rsidRPr="00EE234C">
        <w:rPr>
          <w:rFonts w:cs="Arial"/>
          <w:sz w:val="24"/>
          <w:szCs w:val="24"/>
          <w:lang w:val="en-GB"/>
        </w:rPr>
        <w:t xml:space="preserve"> is why they can be found in more densely populated areas</w:t>
      </w:r>
      <w:r w:rsidR="00EE234C" w:rsidRPr="00EE234C">
        <w:rPr>
          <w:rFonts w:cs="Arial"/>
          <w:sz w:val="24"/>
          <w:szCs w:val="24"/>
          <w:lang w:val="en-GB"/>
        </w:rPr>
        <w:t>.</w:t>
      </w:r>
      <w:r w:rsidR="001E74B9">
        <w:rPr>
          <w:rFonts w:cs="Arial"/>
          <w:sz w:val="24"/>
          <w:szCs w:val="24"/>
          <w:lang w:val="en-GB"/>
        </w:rPr>
        <w:t xml:space="preserve"> </w:t>
      </w:r>
      <w:r w:rsidR="00DE3AF8" w:rsidRPr="00EE234C">
        <w:rPr>
          <w:rFonts w:cs="Arial"/>
          <w:sz w:val="24"/>
          <w:szCs w:val="24"/>
          <w:lang w:val="en-GB"/>
        </w:rPr>
        <w:t>When regeneration brings new dwelling and desired amenities to central-city neighbourhoods, the forces earlier discussed will work in tandem, pulling high-income house</w:t>
      </w:r>
      <w:r w:rsidR="003A6336" w:rsidRPr="00EE234C">
        <w:rPr>
          <w:rFonts w:cs="Arial"/>
          <w:sz w:val="24"/>
          <w:szCs w:val="24"/>
          <w:lang w:val="en-GB"/>
        </w:rPr>
        <w:t>holds toward the city cent</w:t>
      </w:r>
      <w:r w:rsidR="00DE3AF8" w:rsidRPr="00EE234C">
        <w:rPr>
          <w:rFonts w:cs="Arial"/>
          <w:sz w:val="24"/>
          <w:szCs w:val="24"/>
          <w:lang w:val="en-GB"/>
        </w:rPr>
        <w:t>r</w:t>
      </w:r>
      <w:r w:rsidR="003A6336" w:rsidRPr="00EE234C">
        <w:rPr>
          <w:rFonts w:cs="Arial"/>
          <w:sz w:val="24"/>
          <w:szCs w:val="24"/>
          <w:lang w:val="en-GB"/>
        </w:rPr>
        <w:t>e</w:t>
      </w:r>
      <w:r w:rsidR="0075689F" w:rsidRPr="00EE234C">
        <w:rPr>
          <w:rFonts w:cs="Arial"/>
          <w:sz w:val="24"/>
          <w:szCs w:val="24"/>
          <w:lang w:val="en-GB"/>
        </w:rPr>
        <w:t xml:space="preserve"> </w:t>
      </w:r>
      <w:sdt>
        <w:sdtPr>
          <w:rPr>
            <w:rFonts w:cs="Arial"/>
            <w:sz w:val="24"/>
            <w:szCs w:val="24"/>
            <w:lang w:val="en-GB"/>
          </w:rPr>
          <w:id w:val="-779793639"/>
          <w:citation/>
        </w:sdtPr>
        <w:sdtEndPr/>
        <w:sdtContent>
          <w:r w:rsidR="00764B91" w:rsidRPr="00EE234C">
            <w:rPr>
              <w:rFonts w:cs="Arial"/>
              <w:sz w:val="24"/>
              <w:szCs w:val="24"/>
              <w:lang w:val="en-GB"/>
            </w:rPr>
            <w:fldChar w:fldCharType="begin"/>
          </w:r>
          <w:r w:rsidR="0075689F" w:rsidRPr="008A38AF">
            <w:rPr>
              <w:rFonts w:cs="Arial"/>
              <w:sz w:val="24"/>
              <w:szCs w:val="24"/>
              <w:lang w:val="en-US"/>
            </w:rPr>
            <w:instrText xml:space="preserve"> CITATION Gla08 \l 1043 </w:instrText>
          </w:r>
          <w:r w:rsidR="00764B91" w:rsidRPr="00EE234C">
            <w:rPr>
              <w:rFonts w:cs="Arial"/>
              <w:sz w:val="24"/>
              <w:szCs w:val="24"/>
              <w:lang w:val="en-GB"/>
            </w:rPr>
            <w:fldChar w:fldCharType="separate"/>
          </w:r>
          <w:r w:rsidR="0075689F" w:rsidRPr="008A38AF">
            <w:rPr>
              <w:rFonts w:cs="Arial"/>
              <w:noProof/>
              <w:sz w:val="24"/>
              <w:szCs w:val="24"/>
              <w:lang w:val="en-US"/>
            </w:rPr>
            <w:t>(Glaeser, Kahn, &amp; Rappaport, 2008)</w:t>
          </w:r>
          <w:r w:rsidR="00764B91" w:rsidRPr="00EE234C">
            <w:rPr>
              <w:rFonts w:cs="Arial"/>
              <w:sz w:val="24"/>
              <w:szCs w:val="24"/>
              <w:lang w:val="en-GB"/>
            </w:rPr>
            <w:fldChar w:fldCharType="end"/>
          </w:r>
        </w:sdtContent>
      </w:sdt>
      <w:r w:rsidR="00DE3AF8" w:rsidRPr="00EE234C">
        <w:rPr>
          <w:rFonts w:cs="Arial"/>
          <w:sz w:val="24"/>
          <w:szCs w:val="24"/>
          <w:lang w:val="en-GB"/>
        </w:rPr>
        <w:t xml:space="preserve">. </w:t>
      </w:r>
      <w:r w:rsidR="008A6EEE">
        <w:rPr>
          <w:rFonts w:cs="Arial"/>
          <w:sz w:val="24"/>
          <w:szCs w:val="24"/>
          <w:lang w:val="en-GB"/>
        </w:rPr>
        <w:t>This is in line with what Glaeser et al. (200</w:t>
      </w:r>
      <w:r w:rsidR="007A456E">
        <w:rPr>
          <w:rFonts w:cs="Arial"/>
          <w:sz w:val="24"/>
          <w:szCs w:val="24"/>
          <w:lang w:val="en-GB"/>
        </w:rPr>
        <w:t>1) stated in their article ‘’</w:t>
      </w:r>
      <w:r w:rsidR="008A6EEE">
        <w:rPr>
          <w:rFonts w:cs="Arial"/>
          <w:sz w:val="24"/>
          <w:szCs w:val="24"/>
          <w:lang w:val="en-GB"/>
        </w:rPr>
        <w:t>consumer city’’. They found that high amenity cities have grown faster than low amenity cities, which suggests that demand for living in cities has risen for reasons beyond rising wages</w:t>
      </w:r>
      <w:r w:rsidR="007A456E">
        <w:rPr>
          <w:rFonts w:cs="Arial"/>
          <w:sz w:val="24"/>
          <w:szCs w:val="24"/>
          <w:lang w:val="en-GB"/>
        </w:rPr>
        <w:t xml:space="preserve"> </w:t>
      </w:r>
      <w:sdt>
        <w:sdtPr>
          <w:rPr>
            <w:rFonts w:cs="Arial"/>
            <w:sz w:val="24"/>
            <w:szCs w:val="24"/>
            <w:lang w:val="en-GB"/>
          </w:rPr>
          <w:id w:val="-423027815"/>
          <w:citation/>
        </w:sdtPr>
        <w:sdtEndPr/>
        <w:sdtContent>
          <w:r w:rsidR="00764B91">
            <w:rPr>
              <w:rFonts w:cs="Arial"/>
              <w:sz w:val="24"/>
              <w:szCs w:val="24"/>
              <w:lang w:val="en-GB"/>
            </w:rPr>
            <w:fldChar w:fldCharType="begin"/>
          </w:r>
          <w:r w:rsidR="007A456E" w:rsidRPr="008A38AF">
            <w:rPr>
              <w:rFonts w:ascii="Times New Roman" w:hAnsi="Times New Roman" w:cs="Arial"/>
              <w:sz w:val="24"/>
              <w:szCs w:val="24"/>
              <w:lang w:val="en-US"/>
            </w:rPr>
            <w:instrText xml:space="preserve"> CITATION Gla01 \l 1043 </w:instrText>
          </w:r>
          <w:r w:rsidR="00764B91">
            <w:rPr>
              <w:rFonts w:cs="Arial"/>
              <w:sz w:val="24"/>
              <w:szCs w:val="24"/>
              <w:lang w:val="en-GB"/>
            </w:rPr>
            <w:fldChar w:fldCharType="separate"/>
          </w:r>
          <w:r w:rsidR="007A456E" w:rsidRPr="008A38AF">
            <w:rPr>
              <w:rFonts w:ascii="Times New Roman" w:hAnsi="Times New Roman" w:cs="Arial"/>
              <w:noProof/>
              <w:sz w:val="24"/>
              <w:szCs w:val="24"/>
              <w:lang w:val="en-US"/>
            </w:rPr>
            <w:t>(Glaeser, Kolko, &amp; Saiz, Consumer City, 2001)</w:t>
          </w:r>
          <w:r w:rsidR="00764B91">
            <w:rPr>
              <w:rFonts w:cs="Arial"/>
              <w:sz w:val="24"/>
              <w:szCs w:val="24"/>
              <w:lang w:val="en-GB"/>
            </w:rPr>
            <w:fldChar w:fldCharType="end"/>
          </w:r>
        </w:sdtContent>
      </w:sdt>
      <w:r w:rsidR="008A6EEE">
        <w:rPr>
          <w:rFonts w:cs="Arial"/>
          <w:sz w:val="24"/>
          <w:szCs w:val="24"/>
          <w:lang w:val="en-GB"/>
        </w:rPr>
        <w:t xml:space="preserve">. </w:t>
      </w:r>
      <w:r w:rsidR="007A456E">
        <w:rPr>
          <w:rFonts w:cs="Arial"/>
          <w:sz w:val="24"/>
          <w:szCs w:val="24"/>
          <w:lang w:val="en-GB"/>
        </w:rPr>
        <w:t xml:space="preserve">Due to the increasing demand for living in cities, many </w:t>
      </w:r>
      <w:r w:rsidR="00DE3AF8" w:rsidRPr="00EE234C">
        <w:rPr>
          <w:rFonts w:cs="Arial"/>
          <w:sz w:val="24"/>
          <w:szCs w:val="24"/>
          <w:lang w:val="en-GB"/>
        </w:rPr>
        <w:t>hold the view that gentrification can be described as ‘’back to the city’’ movement</w:t>
      </w:r>
      <w:sdt>
        <w:sdtPr>
          <w:rPr>
            <w:rFonts w:cs="Arial"/>
            <w:sz w:val="24"/>
            <w:szCs w:val="24"/>
            <w:lang w:val="en-GB"/>
          </w:rPr>
          <w:id w:val="-1012913563"/>
          <w:citation/>
        </w:sdtPr>
        <w:sdtEndPr/>
        <w:sdtContent>
          <w:r w:rsidR="00764B91" w:rsidRPr="00EE234C">
            <w:rPr>
              <w:rFonts w:cs="Arial"/>
              <w:sz w:val="24"/>
              <w:szCs w:val="24"/>
              <w:lang w:val="en-GB"/>
            </w:rPr>
            <w:fldChar w:fldCharType="begin"/>
          </w:r>
          <w:r w:rsidR="003A6336" w:rsidRPr="00EE234C">
            <w:rPr>
              <w:rFonts w:cs="Arial"/>
              <w:sz w:val="24"/>
              <w:szCs w:val="24"/>
              <w:lang w:val="en-GB"/>
            </w:rPr>
            <w:instrText xml:space="preserve"> CITATION Vig02 \l 1043 </w:instrText>
          </w:r>
          <w:r w:rsidR="00764B91" w:rsidRPr="00EE234C">
            <w:rPr>
              <w:rFonts w:cs="Arial"/>
              <w:sz w:val="24"/>
              <w:szCs w:val="24"/>
              <w:lang w:val="en-GB"/>
            </w:rPr>
            <w:fldChar w:fldCharType="separate"/>
          </w:r>
          <w:r w:rsidR="003A6336" w:rsidRPr="00EE234C">
            <w:rPr>
              <w:rFonts w:cs="Arial"/>
              <w:noProof/>
              <w:sz w:val="24"/>
              <w:szCs w:val="24"/>
              <w:lang w:val="en-GB"/>
            </w:rPr>
            <w:t xml:space="preserve"> (Vigdor, Douglas, &amp; Rivlin, 2002)</w:t>
          </w:r>
          <w:r w:rsidR="00764B91" w:rsidRPr="00EE234C">
            <w:rPr>
              <w:rFonts w:cs="Arial"/>
              <w:sz w:val="24"/>
              <w:szCs w:val="24"/>
              <w:lang w:val="en-GB"/>
            </w:rPr>
            <w:fldChar w:fldCharType="end"/>
          </w:r>
        </w:sdtContent>
      </w:sdt>
      <w:r w:rsidR="00DE3AF8" w:rsidRPr="00EE234C">
        <w:rPr>
          <w:rFonts w:cs="Arial"/>
          <w:sz w:val="24"/>
          <w:szCs w:val="24"/>
          <w:lang w:val="en-GB"/>
        </w:rPr>
        <w:t>.</w:t>
      </w:r>
      <w:r w:rsidR="008A6EEE" w:rsidRPr="008A6EEE">
        <w:rPr>
          <w:rFonts w:cs="Arial"/>
          <w:sz w:val="24"/>
          <w:szCs w:val="24"/>
          <w:lang w:val="en-GB"/>
        </w:rPr>
        <w:t xml:space="preserve"> </w:t>
      </w:r>
    </w:p>
    <w:p w14:paraId="29C023D2" w14:textId="77777777" w:rsidR="00100608" w:rsidRDefault="00100608" w:rsidP="007A456E">
      <w:pPr>
        <w:spacing w:line="276" w:lineRule="auto"/>
        <w:rPr>
          <w:rFonts w:cs="Arial"/>
          <w:sz w:val="24"/>
          <w:szCs w:val="24"/>
          <w:lang w:val="en-GB"/>
        </w:rPr>
      </w:pPr>
    </w:p>
    <w:p w14:paraId="4B2AF98B" w14:textId="77777777" w:rsidR="00100608" w:rsidRDefault="00100608" w:rsidP="007A456E">
      <w:pPr>
        <w:spacing w:line="276" w:lineRule="auto"/>
        <w:rPr>
          <w:rFonts w:cs="Arial"/>
          <w:sz w:val="24"/>
          <w:szCs w:val="24"/>
          <w:lang w:val="en-GB"/>
        </w:rPr>
      </w:pPr>
    </w:p>
    <w:p w14:paraId="4AB4238F" w14:textId="77777777" w:rsidR="00CE2815" w:rsidRPr="002E3766" w:rsidRDefault="00B31847" w:rsidP="007A456E">
      <w:pPr>
        <w:spacing w:line="276" w:lineRule="auto"/>
        <w:rPr>
          <w:rFonts w:cs="Arial"/>
          <w:sz w:val="24"/>
          <w:szCs w:val="24"/>
          <w:lang w:val="en-GB"/>
        </w:rPr>
      </w:pPr>
      <w:r w:rsidRPr="002E3766">
        <w:rPr>
          <w:rStyle w:val="Heading2Char"/>
          <w:sz w:val="24"/>
          <w:szCs w:val="24"/>
          <w:lang w:val="en-GB"/>
        </w:rPr>
        <w:t>1.</w:t>
      </w:r>
      <w:r w:rsidR="004873F9">
        <w:rPr>
          <w:rStyle w:val="Heading2Char"/>
          <w:sz w:val="24"/>
          <w:szCs w:val="24"/>
          <w:lang w:val="en-GB"/>
        </w:rPr>
        <w:t xml:space="preserve"> </w:t>
      </w:r>
      <w:r w:rsidRPr="002E3766">
        <w:rPr>
          <w:rStyle w:val="Heading2Char"/>
          <w:sz w:val="24"/>
          <w:szCs w:val="24"/>
          <w:lang w:val="en-GB"/>
        </w:rPr>
        <w:t xml:space="preserve">2 </w:t>
      </w:r>
      <w:r w:rsidR="003A6336" w:rsidRPr="002E3766">
        <w:rPr>
          <w:rStyle w:val="Heading2Char"/>
          <w:sz w:val="24"/>
          <w:szCs w:val="24"/>
          <w:lang w:val="en-GB"/>
        </w:rPr>
        <w:t>The theories behind gentrification</w:t>
      </w:r>
      <w:r w:rsidR="003A6336" w:rsidRPr="002E3766">
        <w:rPr>
          <w:rFonts w:cs="Times New Roman"/>
          <w:b/>
          <w:i/>
          <w:sz w:val="24"/>
          <w:szCs w:val="24"/>
          <w:lang w:val="en-GB"/>
        </w:rPr>
        <w:br/>
      </w:r>
    </w:p>
    <w:p w14:paraId="7BC50B86" w14:textId="77777777" w:rsidR="00E9313A" w:rsidRDefault="003A6336" w:rsidP="001E74B9">
      <w:pPr>
        <w:widowControl w:val="0"/>
        <w:autoSpaceDE w:val="0"/>
        <w:autoSpaceDN w:val="0"/>
        <w:adjustRightInd w:val="0"/>
        <w:spacing w:line="276" w:lineRule="auto"/>
        <w:rPr>
          <w:rFonts w:cs="Times New Roman"/>
          <w:sz w:val="24"/>
          <w:szCs w:val="24"/>
          <w:lang w:val="en-GB"/>
        </w:rPr>
      </w:pPr>
      <w:r w:rsidRPr="00EE234C">
        <w:rPr>
          <w:rFonts w:cs="Times New Roman"/>
          <w:sz w:val="24"/>
          <w:szCs w:val="24"/>
          <w:lang w:val="en-GB"/>
        </w:rPr>
        <w:t>Over the past decades many rese</w:t>
      </w:r>
      <w:r w:rsidR="00150F73" w:rsidRPr="00EE234C">
        <w:rPr>
          <w:rFonts w:cs="Times New Roman"/>
          <w:sz w:val="24"/>
          <w:szCs w:val="24"/>
          <w:lang w:val="en-GB"/>
        </w:rPr>
        <w:t xml:space="preserve">archers have studied this so-called ‘’back to the city’’ movement or simply put </w:t>
      </w:r>
      <w:r w:rsidRPr="00EE234C">
        <w:rPr>
          <w:rFonts w:cs="Times New Roman"/>
          <w:sz w:val="24"/>
          <w:szCs w:val="24"/>
          <w:lang w:val="en-GB"/>
        </w:rPr>
        <w:t>gentrification. Many tried to answer the question; ‘’wh</w:t>
      </w:r>
      <w:r w:rsidR="0075689F" w:rsidRPr="00EE234C">
        <w:rPr>
          <w:rFonts w:cs="Times New Roman"/>
          <w:sz w:val="24"/>
          <w:szCs w:val="24"/>
          <w:lang w:val="en-GB"/>
        </w:rPr>
        <w:t xml:space="preserve">y does gentrification occur?’’ </w:t>
      </w:r>
      <w:r w:rsidR="007B2E2B" w:rsidRPr="00EE234C">
        <w:rPr>
          <w:rFonts w:cs="Times New Roman"/>
          <w:sz w:val="24"/>
          <w:szCs w:val="24"/>
          <w:lang w:val="en-GB"/>
        </w:rPr>
        <w:t xml:space="preserve">Neil Smith (1979) </w:t>
      </w:r>
      <w:r w:rsidR="00C2492F" w:rsidRPr="00EE234C">
        <w:rPr>
          <w:rFonts w:cs="Times New Roman"/>
          <w:sz w:val="24"/>
          <w:szCs w:val="24"/>
          <w:lang w:val="en-GB"/>
        </w:rPr>
        <w:t>and David Ley</w:t>
      </w:r>
      <w:r w:rsidR="00304133" w:rsidRPr="00EE234C">
        <w:rPr>
          <w:rFonts w:cs="Times New Roman"/>
          <w:sz w:val="24"/>
          <w:szCs w:val="24"/>
          <w:lang w:val="en-GB"/>
        </w:rPr>
        <w:t xml:space="preserve"> (1987</w:t>
      </w:r>
      <w:r w:rsidR="000A55D5" w:rsidRPr="00EE234C">
        <w:rPr>
          <w:rFonts w:cs="Times New Roman"/>
          <w:sz w:val="24"/>
          <w:szCs w:val="24"/>
          <w:lang w:val="en-GB"/>
        </w:rPr>
        <w:t>)</w:t>
      </w:r>
      <w:r w:rsidR="00C2492F" w:rsidRPr="00EE234C">
        <w:rPr>
          <w:rFonts w:cs="Times New Roman"/>
          <w:sz w:val="24"/>
          <w:szCs w:val="24"/>
          <w:lang w:val="en-GB"/>
        </w:rPr>
        <w:t xml:space="preserve"> were the first two researchers to attempt to theorize the concept of gentrification. Their approaches vary significantly from each other. </w:t>
      </w:r>
    </w:p>
    <w:p w14:paraId="51580712" w14:textId="77777777" w:rsidR="00E9313A" w:rsidRDefault="00E9313A" w:rsidP="00EB6102">
      <w:pPr>
        <w:widowControl w:val="0"/>
        <w:autoSpaceDE w:val="0"/>
        <w:autoSpaceDN w:val="0"/>
        <w:adjustRightInd w:val="0"/>
        <w:rPr>
          <w:rFonts w:cs="Times New Roman"/>
          <w:sz w:val="24"/>
          <w:szCs w:val="24"/>
          <w:lang w:val="en-GB"/>
        </w:rPr>
      </w:pPr>
    </w:p>
    <w:p w14:paraId="39140CE4" w14:textId="16E895BA" w:rsidR="00E9313A" w:rsidRPr="00EE234C" w:rsidRDefault="00C2492F" w:rsidP="001E74B9">
      <w:pPr>
        <w:widowControl w:val="0"/>
        <w:autoSpaceDE w:val="0"/>
        <w:autoSpaceDN w:val="0"/>
        <w:adjustRightInd w:val="0"/>
        <w:spacing w:line="276" w:lineRule="auto"/>
        <w:rPr>
          <w:rFonts w:cs="Times New Roman"/>
          <w:sz w:val="24"/>
          <w:szCs w:val="24"/>
          <w:lang w:val="en-GB"/>
        </w:rPr>
      </w:pPr>
      <w:r w:rsidRPr="00EE234C">
        <w:rPr>
          <w:rFonts w:cs="Times New Roman"/>
          <w:sz w:val="24"/>
          <w:szCs w:val="24"/>
          <w:lang w:val="en-GB"/>
        </w:rPr>
        <w:t>Smith</w:t>
      </w:r>
      <w:r w:rsidR="00304133" w:rsidRPr="00EE234C">
        <w:rPr>
          <w:rFonts w:cs="Times New Roman"/>
          <w:sz w:val="24"/>
          <w:szCs w:val="24"/>
          <w:lang w:val="en-GB"/>
        </w:rPr>
        <w:t xml:space="preserve"> (1979</w:t>
      </w:r>
      <w:r w:rsidR="00150F73" w:rsidRPr="00EE234C">
        <w:rPr>
          <w:rFonts w:cs="Times New Roman"/>
          <w:sz w:val="24"/>
          <w:szCs w:val="24"/>
          <w:lang w:val="en-GB"/>
        </w:rPr>
        <w:t>)</w:t>
      </w:r>
      <w:r w:rsidRPr="00EE234C">
        <w:rPr>
          <w:rFonts w:cs="Times New Roman"/>
          <w:sz w:val="24"/>
          <w:szCs w:val="24"/>
          <w:lang w:val="en-GB"/>
        </w:rPr>
        <w:t xml:space="preserve"> primarily focuses on the economic forces, whereas Ley</w:t>
      </w:r>
      <w:r w:rsidR="00304133" w:rsidRPr="00EE234C">
        <w:rPr>
          <w:rFonts w:cs="Times New Roman"/>
          <w:sz w:val="24"/>
          <w:szCs w:val="24"/>
          <w:lang w:val="en-GB"/>
        </w:rPr>
        <w:t xml:space="preserve"> (1987</w:t>
      </w:r>
      <w:r w:rsidR="00150F73" w:rsidRPr="00EE234C">
        <w:rPr>
          <w:rFonts w:cs="Times New Roman"/>
          <w:sz w:val="24"/>
          <w:szCs w:val="24"/>
          <w:lang w:val="en-GB"/>
        </w:rPr>
        <w:t>)</w:t>
      </w:r>
      <w:r w:rsidRPr="00EE234C">
        <w:rPr>
          <w:rFonts w:cs="Times New Roman"/>
          <w:sz w:val="24"/>
          <w:szCs w:val="24"/>
          <w:lang w:val="en-GB"/>
        </w:rPr>
        <w:t xml:space="preserve"> focuses </w:t>
      </w:r>
      <w:r w:rsidR="005033C0">
        <w:rPr>
          <w:rFonts w:cs="Times New Roman"/>
          <w:sz w:val="24"/>
          <w:szCs w:val="24"/>
          <w:lang w:val="en-GB"/>
        </w:rPr>
        <w:t xml:space="preserve">additionally </w:t>
      </w:r>
      <w:r w:rsidRPr="00EE234C">
        <w:rPr>
          <w:rFonts w:cs="Times New Roman"/>
          <w:sz w:val="24"/>
          <w:szCs w:val="24"/>
          <w:lang w:val="en-GB"/>
        </w:rPr>
        <w:t>on the cultural aspects of the process</w:t>
      </w:r>
      <w:r w:rsidR="0075689F" w:rsidRPr="00EE234C">
        <w:rPr>
          <w:rFonts w:cs="Times New Roman"/>
          <w:sz w:val="24"/>
          <w:szCs w:val="24"/>
          <w:lang w:val="en-GB"/>
        </w:rPr>
        <w:t xml:space="preserve"> </w:t>
      </w:r>
      <w:sdt>
        <w:sdtPr>
          <w:rPr>
            <w:rFonts w:cs="Times New Roman"/>
            <w:sz w:val="24"/>
            <w:szCs w:val="24"/>
            <w:lang w:val="en-GB"/>
          </w:rPr>
          <w:id w:val="-1270547300"/>
          <w:citation/>
        </w:sdtPr>
        <w:sdtEndPr/>
        <w:sdtContent>
          <w:r w:rsidR="00764B91" w:rsidRPr="00EE234C">
            <w:rPr>
              <w:rFonts w:cs="Times New Roman"/>
              <w:sz w:val="24"/>
              <w:szCs w:val="24"/>
              <w:lang w:val="en-GB"/>
            </w:rPr>
            <w:fldChar w:fldCharType="begin"/>
          </w:r>
          <w:r w:rsidR="0075689F" w:rsidRPr="008A38AF">
            <w:rPr>
              <w:rFonts w:cs="Times New Roman"/>
              <w:sz w:val="24"/>
              <w:szCs w:val="24"/>
              <w:lang w:val="en-US"/>
            </w:rPr>
            <w:instrText xml:space="preserve"> CITATION Gow08 \l 1043 </w:instrText>
          </w:r>
          <w:r w:rsidR="00764B91" w:rsidRPr="00EE234C">
            <w:rPr>
              <w:rFonts w:cs="Times New Roman"/>
              <w:sz w:val="24"/>
              <w:szCs w:val="24"/>
              <w:lang w:val="en-GB"/>
            </w:rPr>
            <w:fldChar w:fldCharType="separate"/>
          </w:r>
          <w:r w:rsidR="0075689F" w:rsidRPr="008A38AF">
            <w:rPr>
              <w:rFonts w:cs="Times New Roman"/>
              <w:noProof/>
              <w:sz w:val="24"/>
              <w:szCs w:val="24"/>
              <w:lang w:val="en-US"/>
            </w:rPr>
            <w:t>(Goworowaska, 2008)</w:t>
          </w:r>
          <w:r w:rsidR="00764B91" w:rsidRPr="00EE234C">
            <w:rPr>
              <w:rFonts w:cs="Times New Roman"/>
              <w:sz w:val="24"/>
              <w:szCs w:val="24"/>
              <w:lang w:val="en-GB"/>
            </w:rPr>
            <w:fldChar w:fldCharType="end"/>
          </w:r>
        </w:sdtContent>
      </w:sdt>
      <w:r w:rsidRPr="00EE234C">
        <w:rPr>
          <w:rFonts w:cs="Times New Roman"/>
          <w:sz w:val="24"/>
          <w:szCs w:val="24"/>
          <w:lang w:val="en-GB"/>
        </w:rPr>
        <w:t>. Smith</w:t>
      </w:r>
      <w:r w:rsidR="00304133" w:rsidRPr="00EE234C">
        <w:rPr>
          <w:rFonts w:cs="Times New Roman"/>
          <w:sz w:val="24"/>
          <w:szCs w:val="24"/>
          <w:lang w:val="en-GB"/>
        </w:rPr>
        <w:t xml:space="preserve"> (1979</w:t>
      </w:r>
      <w:r w:rsidR="00150F73" w:rsidRPr="00EE234C">
        <w:rPr>
          <w:rFonts w:cs="Times New Roman"/>
          <w:sz w:val="24"/>
          <w:szCs w:val="24"/>
          <w:lang w:val="en-GB"/>
        </w:rPr>
        <w:t>)</w:t>
      </w:r>
      <w:r w:rsidRPr="00EE234C">
        <w:rPr>
          <w:rFonts w:cs="Times New Roman"/>
          <w:sz w:val="24"/>
          <w:szCs w:val="24"/>
          <w:lang w:val="en-GB"/>
        </w:rPr>
        <w:t xml:space="preserve"> tries to explain the term by studying the ‘’supply side’’ equation of the gentrification process by usin</w:t>
      </w:r>
      <w:r w:rsidR="00150F73" w:rsidRPr="00EE234C">
        <w:rPr>
          <w:rFonts w:cs="Times New Roman"/>
          <w:sz w:val="24"/>
          <w:szCs w:val="24"/>
          <w:lang w:val="en-GB"/>
        </w:rPr>
        <w:t xml:space="preserve">g rent gap theory. The rent </w:t>
      </w:r>
      <w:r w:rsidRPr="00EE234C">
        <w:rPr>
          <w:rFonts w:cs="Times New Roman"/>
          <w:sz w:val="24"/>
          <w:szCs w:val="24"/>
          <w:lang w:val="en-GB"/>
        </w:rPr>
        <w:t>ga</w:t>
      </w:r>
      <w:r w:rsidR="003A6336" w:rsidRPr="00EE234C">
        <w:rPr>
          <w:rFonts w:cs="Times New Roman"/>
          <w:sz w:val="24"/>
          <w:szCs w:val="24"/>
          <w:lang w:val="en-GB"/>
        </w:rPr>
        <w:t>p theory refers to the difference</w:t>
      </w:r>
      <w:r w:rsidRPr="00EE234C">
        <w:rPr>
          <w:rFonts w:cs="Times New Roman"/>
          <w:sz w:val="24"/>
          <w:szCs w:val="24"/>
          <w:lang w:val="en-GB"/>
        </w:rPr>
        <w:t xml:space="preserve"> between </w:t>
      </w:r>
      <w:r w:rsidR="007B2E2B" w:rsidRPr="00EE234C">
        <w:rPr>
          <w:rFonts w:cs="Times New Roman"/>
          <w:sz w:val="24"/>
          <w:szCs w:val="24"/>
          <w:lang w:val="en-GB"/>
        </w:rPr>
        <w:t>actual and potential land values. If this gap is found significantly large, the property o</w:t>
      </w:r>
      <w:r w:rsidR="00C37991">
        <w:rPr>
          <w:rFonts w:cs="Times New Roman"/>
          <w:sz w:val="24"/>
          <w:szCs w:val="24"/>
          <w:lang w:val="en-GB"/>
        </w:rPr>
        <w:t>f</w:t>
      </w:r>
      <w:r w:rsidR="007B2E2B" w:rsidRPr="00EE234C">
        <w:rPr>
          <w:rFonts w:cs="Times New Roman"/>
          <w:sz w:val="24"/>
          <w:szCs w:val="24"/>
          <w:lang w:val="en-GB"/>
        </w:rPr>
        <w:t xml:space="preserve"> entire neighbourh</w:t>
      </w:r>
      <w:r w:rsidR="00E9313A">
        <w:rPr>
          <w:rFonts w:cs="Times New Roman"/>
          <w:sz w:val="24"/>
          <w:szCs w:val="24"/>
          <w:lang w:val="en-GB"/>
        </w:rPr>
        <w:t>ood</w:t>
      </w:r>
      <w:r w:rsidR="00C37991">
        <w:rPr>
          <w:rFonts w:cs="Times New Roman"/>
          <w:sz w:val="24"/>
          <w:szCs w:val="24"/>
          <w:lang w:val="en-GB"/>
        </w:rPr>
        <w:t>s</w:t>
      </w:r>
      <w:r w:rsidR="00E9313A">
        <w:rPr>
          <w:rFonts w:cs="Times New Roman"/>
          <w:sz w:val="24"/>
          <w:szCs w:val="24"/>
          <w:lang w:val="en-GB"/>
        </w:rPr>
        <w:t xml:space="preserve"> is ripe for gentrification. </w:t>
      </w:r>
      <w:r w:rsidR="007B2E2B" w:rsidRPr="00EE234C">
        <w:rPr>
          <w:rFonts w:cs="Times New Roman"/>
          <w:sz w:val="24"/>
          <w:szCs w:val="24"/>
          <w:lang w:val="en-GB"/>
        </w:rPr>
        <w:t xml:space="preserve">According to Smith, disinvestment is needed to secure redevelopment. Disinvestment occurs, either through </w:t>
      </w:r>
      <w:r w:rsidR="00C37991">
        <w:rPr>
          <w:rFonts w:cs="Times New Roman"/>
          <w:sz w:val="24"/>
          <w:szCs w:val="24"/>
          <w:lang w:val="en-GB"/>
        </w:rPr>
        <w:t xml:space="preserve">neglected </w:t>
      </w:r>
      <w:r w:rsidR="007B2E2B" w:rsidRPr="00EE234C">
        <w:rPr>
          <w:rFonts w:cs="Times New Roman"/>
          <w:sz w:val="24"/>
          <w:szCs w:val="24"/>
          <w:lang w:val="en-GB"/>
        </w:rPr>
        <w:t>maintenance of the property or through ‘’natural’’ processes.  Smith argues that both state-led initiatives and collective action undertaken by developers and communities can play a role in the process of regenerating the abandoned neighbourhood</w:t>
      </w:r>
      <w:r w:rsidR="0075689F" w:rsidRPr="00EE234C">
        <w:rPr>
          <w:rFonts w:cs="Times New Roman"/>
          <w:sz w:val="24"/>
          <w:szCs w:val="24"/>
          <w:lang w:val="en-GB"/>
        </w:rPr>
        <w:t xml:space="preserve"> </w:t>
      </w:r>
      <w:sdt>
        <w:sdtPr>
          <w:rPr>
            <w:rFonts w:cs="Times New Roman"/>
            <w:sz w:val="24"/>
            <w:szCs w:val="24"/>
            <w:lang w:val="en-GB"/>
          </w:rPr>
          <w:id w:val="-1609806136"/>
          <w:citation/>
        </w:sdtPr>
        <w:sdtEndPr/>
        <w:sdtContent>
          <w:r w:rsidR="00764B91" w:rsidRPr="00EE234C">
            <w:rPr>
              <w:rFonts w:cs="Times New Roman"/>
              <w:sz w:val="24"/>
              <w:szCs w:val="24"/>
              <w:lang w:val="en-GB"/>
            </w:rPr>
            <w:fldChar w:fldCharType="begin"/>
          </w:r>
          <w:r w:rsidR="0075689F" w:rsidRPr="008A38AF">
            <w:rPr>
              <w:rFonts w:cs="Times New Roman"/>
              <w:sz w:val="24"/>
              <w:szCs w:val="24"/>
              <w:lang w:val="en-US"/>
            </w:rPr>
            <w:instrText xml:space="preserve"> CITATION Smi79 \l 1043 </w:instrText>
          </w:r>
          <w:r w:rsidR="00764B91" w:rsidRPr="00EE234C">
            <w:rPr>
              <w:rFonts w:cs="Times New Roman"/>
              <w:sz w:val="24"/>
              <w:szCs w:val="24"/>
              <w:lang w:val="en-GB"/>
            </w:rPr>
            <w:fldChar w:fldCharType="separate"/>
          </w:r>
          <w:r w:rsidR="0075689F" w:rsidRPr="008A38AF">
            <w:rPr>
              <w:rFonts w:cs="Times New Roman"/>
              <w:noProof/>
              <w:sz w:val="24"/>
              <w:szCs w:val="24"/>
              <w:lang w:val="en-US"/>
            </w:rPr>
            <w:t>(Smith, 1979)</w:t>
          </w:r>
          <w:r w:rsidR="00764B91" w:rsidRPr="00EE234C">
            <w:rPr>
              <w:rFonts w:cs="Times New Roman"/>
              <w:sz w:val="24"/>
              <w:szCs w:val="24"/>
              <w:lang w:val="en-GB"/>
            </w:rPr>
            <w:fldChar w:fldCharType="end"/>
          </w:r>
        </w:sdtContent>
      </w:sdt>
      <w:r w:rsidR="007B2E2B" w:rsidRPr="00EE234C">
        <w:rPr>
          <w:rFonts w:cs="Times New Roman"/>
          <w:sz w:val="24"/>
          <w:szCs w:val="24"/>
          <w:lang w:val="en-GB"/>
        </w:rPr>
        <w:t xml:space="preserve">. </w:t>
      </w:r>
    </w:p>
    <w:p w14:paraId="513F4804" w14:textId="77777777" w:rsidR="000A55D5" w:rsidRPr="00EE234C" w:rsidRDefault="000A55D5" w:rsidP="00EB6102">
      <w:pPr>
        <w:widowControl w:val="0"/>
        <w:autoSpaceDE w:val="0"/>
        <w:autoSpaceDN w:val="0"/>
        <w:adjustRightInd w:val="0"/>
        <w:rPr>
          <w:rFonts w:cs="Times New Roman"/>
          <w:sz w:val="24"/>
          <w:szCs w:val="24"/>
          <w:lang w:val="en-GB"/>
        </w:rPr>
      </w:pPr>
    </w:p>
    <w:p w14:paraId="03BA9C58" w14:textId="0C69EB4A" w:rsidR="00212692" w:rsidRPr="00EE234C" w:rsidRDefault="002F3774" w:rsidP="001E74B9">
      <w:pPr>
        <w:widowControl w:val="0"/>
        <w:autoSpaceDE w:val="0"/>
        <w:autoSpaceDN w:val="0"/>
        <w:adjustRightInd w:val="0"/>
        <w:spacing w:line="276" w:lineRule="auto"/>
        <w:rPr>
          <w:rFonts w:cs="Georgia"/>
          <w:color w:val="262626"/>
          <w:sz w:val="24"/>
          <w:szCs w:val="24"/>
          <w:lang w:val="en-US"/>
        </w:rPr>
      </w:pPr>
      <w:r>
        <w:rPr>
          <w:rFonts w:cs="Times New Roman"/>
          <w:sz w:val="24"/>
          <w:szCs w:val="24"/>
          <w:lang w:val="en-GB"/>
        </w:rPr>
        <w:br/>
      </w:r>
      <w:r w:rsidR="000A55D5" w:rsidRPr="00EE234C">
        <w:rPr>
          <w:rFonts w:cs="Times New Roman"/>
          <w:sz w:val="24"/>
          <w:szCs w:val="24"/>
          <w:lang w:val="en-GB"/>
        </w:rPr>
        <w:lastRenderedPageBreak/>
        <w:t>According to Smith (1979) c</w:t>
      </w:r>
      <w:r w:rsidR="007B2E2B" w:rsidRPr="00EE234C">
        <w:rPr>
          <w:rFonts w:cs="Times New Roman"/>
          <w:sz w:val="24"/>
          <w:szCs w:val="24"/>
          <w:lang w:val="en-GB"/>
        </w:rPr>
        <w:t>apital flows where the rate of return is highest so the movement of capital to the suburbs</w:t>
      </w:r>
      <w:r w:rsidR="000A55D5" w:rsidRPr="00EE234C">
        <w:rPr>
          <w:rFonts w:cs="Times New Roman"/>
          <w:sz w:val="24"/>
          <w:szCs w:val="24"/>
          <w:lang w:val="en-GB"/>
        </w:rPr>
        <w:t xml:space="preserve"> </w:t>
      </w:r>
      <w:r w:rsidR="00977221" w:rsidRPr="00EE234C">
        <w:rPr>
          <w:rFonts w:cs="Times New Roman"/>
          <w:sz w:val="24"/>
          <w:szCs w:val="24"/>
          <w:lang w:val="en-GB"/>
        </w:rPr>
        <w:t xml:space="preserve">led to the creation of </w:t>
      </w:r>
      <w:r w:rsidR="0063759D" w:rsidRPr="00EE234C">
        <w:rPr>
          <w:rFonts w:cs="Times New Roman"/>
          <w:sz w:val="24"/>
          <w:szCs w:val="24"/>
          <w:lang w:val="en-GB"/>
        </w:rPr>
        <w:t>the rent gap</w:t>
      </w:r>
      <w:r w:rsidR="000A55D5" w:rsidRPr="00EE234C">
        <w:rPr>
          <w:rFonts w:cs="Times New Roman"/>
          <w:sz w:val="24"/>
          <w:szCs w:val="24"/>
          <w:lang w:val="en-GB"/>
        </w:rPr>
        <w:t xml:space="preserve">. However, if a neighbourhood is perceived to be unsafe and ridden by crime, it will not gentrify no matter how large the rent gap. Usually working class neighbourhoods with a significant rent gap, but acceptable safety conditions, will be the first to gentrify, especially when amenities such as waterfronts and monuments are present </w:t>
      </w:r>
      <w:sdt>
        <w:sdtPr>
          <w:rPr>
            <w:rFonts w:cs="Times New Roman"/>
            <w:sz w:val="24"/>
            <w:szCs w:val="24"/>
            <w:lang w:val="en-GB"/>
          </w:rPr>
          <w:id w:val="1269825907"/>
          <w:citation/>
        </w:sdtPr>
        <w:sdtEndPr/>
        <w:sdtContent>
          <w:r w:rsidR="00764B91" w:rsidRPr="00EE234C">
            <w:rPr>
              <w:rFonts w:cs="Times New Roman"/>
              <w:sz w:val="24"/>
              <w:szCs w:val="24"/>
              <w:lang w:val="en-GB"/>
            </w:rPr>
            <w:fldChar w:fldCharType="begin"/>
          </w:r>
          <w:r w:rsidR="000A55D5" w:rsidRPr="008A38AF">
            <w:rPr>
              <w:rFonts w:cs="Times New Roman"/>
              <w:sz w:val="24"/>
              <w:szCs w:val="24"/>
              <w:lang w:val="en-US"/>
            </w:rPr>
            <w:instrText xml:space="preserve"> CITATION Lee10 \l 1043 </w:instrText>
          </w:r>
          <w:r w:rsidR="00764B91" w:rsidRPr="00EE234C">
            <w:rPr>
              <w:rFonts w:cs="Times New Roman"/>
              <w:sz w:val="24"/>
              <w:szCs w:val="24"/>
              <w:lang w:val="en-GB"/>
            </w:rPr>
            <w:fldChar w:fldCharType="separate"/>
          </w:r>
          <w:r w:rsidR="000A55D5" w:rsidRPr="008A38AF">
            <w:rPr>
              <w:rFonts w:cs="Times New Roman"/>
              <w:noProof/>
              <w:sz w:val="24"/>
              <w:szCs w:val="24"/>
              <w:lang w:val="en-US"/>
            </w:rPr>
            <w:t>(Lees, Slater, &amp; Wyly, 2010)</w:t>
          </w:r>
          <w:r w:rsidR="00764B91" w:rsidRPr="00EE234C">
            <w:rPr>
              <w:rFonts w:cs="Times New Roman"/>
              <w:sz w:val="24"/>
              <w:szCs w:val="24"/>
              <w:lang w:val="en-GB"/>
            </w:rPr>
            <w:fldChar w:fldCharType="end"/>
          </w:r>
        </w:sdtContent>
      </w:sdt>
      <w:r w:rsidR="000A55D5" w:rsidRPr="00EE234C">
        <w:rPr>
          <w:rFonts w:cs="Times New Roman"/>
          <w:sz w:val="24"/>
          <w:szCs w:val="24"/>
          <w:lang w:val="en-GB"/>
        </w:rPr>
        <w:t>.</w:t>
      </w:r>
      <w:r w:rsidR="007A456E">
        <w:rPr>
          <w:rFonts w:cs="Times New Roman"/>
          <w:sz w:val="24"/>
          <w:szCs w:val="24"/>
          <w:lang w:val="en-GB"/>
        </w:rPr>
        <w:br/>
      </w:r>
      <w:r w:rsidR="000A55D5" w:rsidRPr="00EE234C">
        <w:rPr>
          <w:rFonts w:cs="Times New Roman"/>
          <w:sz w:val="24"/>
          <w:szCs w:val="24"/>
          <w:lang w:val="en-GB"/>
        </w:rPr>
        <w:t>Over the past years, some researchers have criticized the rent gap theory by arguing that this theory is only based on rational individual behaviour. Smith</w:t>
      </w:r>
      <w:r w:rsidR="00CC632F" w:rsidRPr="00EE234C">
        <w:rPr>
          <w:rFonts w:cs="Times New Roman"/>
          <w:sz w:val="24"/>
          <w:szCs w:val="24"/>
          <w:lang w:val="en-GB"/>
        </w:rPr>
        <w:t xml:space="preserve"> (1992</w:t>
      </w:r>
      <w:r w:rsidR="000A55D5" w:rsidRPr="00EE234C">
        <w:rPr>
          <w:rFonts w:cs="Times New Roman"/>
          <w:sz w:val="24"/>
          <w:szCs w:val="24"/>
          <w:lang w:val="en-GB"/>
        </w:rPr>
        <w:t xml:space="preserve">) tried to justify his theory by stating that </w:t>
      </w:r>
      <w:r w:rsidR="00CC632F" w:rsidRPr="00EE234C">
        <w:rPr>
          <w:rFonts w:cs="Times New Roman"/>
          <w:sz w:val="24"/>
          <w:szCs w:val="24"/>
          <w:lang w:val="en-GB"/>
        </w:rPr>
        <w:t>‘’</w:t>
      </w:r>
      <w:r w:rsidR="000A55D5" w:rsidRPr="00EE234C">
        <w:rPr>
          <w:rFonts w:cs="Times New Roman"/>
          <w:sz w:val="24"/>
          <w:szCs w:val="24"/>
          <w:lang w:val="en-GB"/>
        </w:rPr>
        <w:t>economics strongly affect a person’s ability to exercise preferences</w:t>
      </w:r>
      <w:r w:rsidR="00CC632F" w:rsidRPr="00EE234C">
        <w:rPr>
          <w:rFonts w:cs="Times New Roman"/>
          <w:sz w:val="24"/>
          <w:szCs w:val="24"/>
          <w:lang w:val="en-GB"/>
        </w:rPr>
        <w:t>’’</w:t>
      </w:r>
      <w:sdt>
        <w:sdtPr>
          <w:rPr>
            <w:rFonts w:cs="Times New Roman"/>
            <w:sz w:val="24"/>
            <w:szCs w:val="24"/>
            <w:lang w:val="en-GB"/>
          </w:rPr>
          <w:id w:val="952132125"/>
          <w:citation/>
        </w:sdtPr>
        <w:sdtEndPr/>
        <w:sdtContent>
          <w:r w:rsidR="00764B91" w:rsidRPr="00EE234C">
            <w:rPr>
              <w:rFonts w:cs="Times New Roman"/>
              <w:sz w:val="24"/>
              <w:szCs w:val="24"/>
              <w:lang w:val="en-GB"/>
            </w:rPr>
            <w:fldChar w:fldCharType="begin"/>
          </w:r>
          <w:r w:rsidR="00CC632F" w:rsidRPr="008A38AF">
            <w:rPr>
              <w:rFonts w:cs="Times New Roman"/>
              <w:sz w:val="24"/>
              <w:szCs w:val="24"/>
              <w:lang w:val="en-US"/>
            </w:rPr>
            <w:instrText xml:space="preserve">CITATION Gow08 \p 31 \l 1043 </w:instrText>
          </w:r>
          <w:r w:rsidR="00764B91" w:rsidRPr="00EE234C">
            <w:rPr>
              <w:rFonts w:cs="Times New Roman"/>
              <w:sz w:val="24"/>
              <w:szCs w:val="24"/>
              <w:lang w:val="en-GB"/>
            </w:rPr>
            <w:fldChar w:fldCharType="separate"/>
          </w:r>
          <w:r w:rsidR="00CC632F" w:rsidRPr="008A38AF">
            <w:rPr>
              <w:rFonts w:cs="Times New Roman"/>
              <w:noProof/>
              <w:sz w:val="24"/>
              <w:szCs w:val="24"/>
              <w:lang w:val="en-US"/>
            </w:rPr>
            <w:t xml:space="preserve"> (Goworowaska, 2008, p. 31)</w:t>
          </w:r>
          <w:r w:rsidR="00764B91" w:rsidRPr="00EE234C">
            <w:rPr>
              <w:rFonts w:cs="Times New Roman"/>
              <w:sz w:val="24"/>
              <w:szCs w:val="24"/>
              <w:lang w:val="en-GB"/>
            </w:rPr>
            <w:fldChar w:fldCharType="end"/>
          </w:r>
        </w:sdtContent>
      </w:sdt>
      <w:r w:rsidR="000A55D5" w:rsidRPr="00EE234C">
        <w:rPr>
          <w:rFonts w:cs="Times New Roman"/>
          <w:sz w:val="24"/>
          <w:szCs w:val="24"/>
          <w:lang w:val="en-GB"/>
        </w:rPr>
        <w:t xml:space="preserve">. </w:t>
      </w:r>
      <w:r w:rsidR="0053130A">
        <w:rPr>
          <w:rFonts w:cs="Times New Roman"/>
          <w:sz w:val="24"/>
          <w:szCs w:val="24"/>
          <w:lang w:val="en-GB"/>
        </w:rPr>
        <w:t xml:space="preserve">Although Smith’s </w:t>
      </w:r>
      <w:r>
        <w:rPr>
          <w:rFonts w:cs="Times New Roman"/>
          <w:sz w:val="24"/>
          <w:szCs w:val="24"/>
          <w:lang w:val="en-GB"/>
        </w:rPr>
        <w:t>theory has received some criticism over the years</w:t>
      </w:r>
      <w:r w:rsidR="00C37991">
        <w:rPr>
          <w:rStyle w:val="CommentReference"/>
        </w:rPr>
        <w:commentReference w:id="2"/>
      </w:r>
      <w:r w:rsidR="000A55D5" w:rsidRPr="00EE234C">
        <w:rPr>
          <w:rFonts w:cs="Times New Roman"/>
          <w:sz w:val="24"/>
          <w:szCs w:val="24"/>
          <w:lang w:val="en-GB"/>
        </w:rPr>
        <w:t xml:space="preserve">, </w:t>
      </w:r>
      <w:r w:rsidR="0053130A">
        <w:rPr>
          <w:rFonts w:cs="Times New Roman"/>
          <w:sz w:val="24"/>
          <w:szCs w:val="24"/>
          <w:lang w:val="en-GB"/>
        </w:rPr>
        <w:t>it</w:t>
      </w:r>
      <w:r w:rsidR="000A55D5" w:rsidRPr="00EE234C">
        <w:rPr>
          <w:rFonts w:cs="Times New Roman"/>
          <w:sz w:val="24"/>
          <w:szCs w:val="24"/>
          <w:lang w:val="en-GB"/>
        </w:rPr>
        <w:t xml:space="preserve"> is</w:t>
      </w:r>
      <w:r>
        <w:rPr>
          <w:rFonts w:cs="Times New Roman"/>
          <w:sz w:val="24"/>
          <w:szCs w:val="24"/>
          <w:lang w:val="en-GB"/>
        </w:rPr>
        <w:t xml:space="preserve"> still</w:t>
      </w:r>
      <w:r w:rsidR="000A55D5" w:rsidRPr="00EE234C">
        <w:rPr>
          <w:rFonts w:cs="Times New Roman"/>
          <w:sz w:val="24"/>
          <w:szCs w:val="24"/>
          <w:lang w:val="en-GB"/>
        </w:rPr>
        <w:t xml:space="preserve"> continuously being used. </w:t>
      </w:r>
    </w:p>
    <w:p w14:paraId="290C9C1C" w14:textId="77777777" w:rsidR="00212692" w:rsidRPr="008A38AF" w:rsidRDefault="00212692" w:rsidP="00212692">
      <w:pPr>
        <w:rPr>
          <w:rFonts w:cs="Arial"/>
          <w:lang w:val="en-US"/>
        </w:rPr>
      </w:pPr>
    </w:p>
    <w:p w14:paraId="63CDA43A" w14:textId="169439B5" w:rsidR="008026E2" w:rsidRPr="00EE234C" w:rsidRDefault="00977221" w:rsidP="001E74B9">
      <w:pPr>
        <w:spacing w:line="276" w:lineRule="auto"/>
        <w:rPr>
          <w:rFonts w:cs="Arial"/>
          <w:sz w:val="24"/>
          <w:szCs w:val="24"/>
          <w:lang w:val="en-GB"/>
        </w:rPr>
      </w:pPr>
      <w:r w:rsidRPr="00EE234C">
        <w:rPr>
          <w:rFonts w:cs="Arial"/>
          <w:sz w:val="24"/>
          <w:szCs w:val="24"/>
          <w:lang w:val="en-GB"/>
        </w:rPr>
        <w:t>On t</w:t>
      </w:r>
      <w:r w:rsidR="004A26C7" w:rsidRPr="00EE234C">
        <w:rPr>
          <w:rFonts w:cs="Arial"/>
          <w:sz w:val="24"/>
          <w:szCs w:val="24"/>
          <w:lang w:val="en-GB"/>
        </w:rPr>
        <w:t>he other hand, Ley (1987</w:t>
      </w:r>
      <w:r w:rsidRPr="00EE234C">
        <w:rPr>
          <w:rFonts w:cs="Arial"/>
          <w:sz w:val="24"/>
          <w:szCs w:val="24"/>
          <w:lang w:val="en-GB"/>
        </w:rPr>
        <w:t xml:space="preserve">) explains the process of gentrification by focusing on the ‘’demand’’ side of the gentrification equation. He pays more emphasis on cultural factors </w:t>
      </w:r>
      <w:sdt>
        <w:sdtPr>
          <w:rPr>
            <w:rFonts w:cs="Arial"/>
            <w:sz w:val="24"/>
            <w:szCs w:val="24"/>
            <w:lang w:val="en-GB"/>
          </w:rPr>
          <w:id w:val="-1514762466"/>
          <w:citation/>
        </w:sdtPr>
        <w:sdtEndPr/>
        <w:sdtContent>
          <w:r w:rsidR="00764B91" w:rsidRPr="00EE234C">
            <w:rPr>
              <w:rFonts w:cs="Arial"/>
              <w:sz w:val="24"/>
              <w:szCs w:val="24"/>
              <w:lang w:val="en-GB"/>
            </w:rPr>
            <w:fldChar w:fldCharType="begin"/>
          </w:r>
          <w:r w:rsidR="007242D9" w:rsidRPr="008A38AF">
            <w:rPr>
              <w:rFonts w:cs="Arial"/>
              <w:sz w:val="24"/>
              <w:szCs w:val="24"/>
              <w:lang w:val="en-US"/>
            </w:rPr>
            <w:instrText xml:space="preserve">CITATION Dav87 \l 1043 </w:instrText>
          </w:r>
          <w:r w:rsidR="00764B91" w:rsidRPr="00EE234C">
            <w:rPr>
              <w:rFonts w:cs="Arial"/>
              <w:sz w:val="24"/>
              <w:szCs w:val="24"/>
              <w:lang w:val="en-GB"/>
            </w:rPr>
            <w:fldChar w:fldCharType="separate"/>
          </w:r>
          <w:r w:rsidR="007242D9" w:rsidRPr="008A38AF">
            <w:rPr>
              <w:rFonts w:cs="Arial"/>
              <w:noProof/>
              <w:sz w:val="24"/>
              <w:szCs w:val="24"/>
              <w:lang w:val="en-US"/>
            </w:rPr>
            <w:t>(Ley, 1987)</w:t>
          </w:r>
          <w:r w:rsidR="00764B91" w:rsidRPr="00EE234C">
            <w:rPr>
              <w:rFonts w:cs="Arial"/>
              <w:sz w:val="24"/>
              <w:szCs w:val="24"/>
              <w:lang w:val="en-GB"/>
            </w:rPr>
            <w:fldChar w:fldCharType="end"/>
          </w:r>
        </w:sdtContent>
      </w:sdt>
      <w:r w:rsidR="004A26C7" w:rsidRPr="00EE234C">
        <w:rPr>
          <w:rFonts w:cs="Arial"/>
          <w:sz w:val="24"/>
          <w:szCs w:val="24"/>
          <w:lang w:val="en-GB"/>
        </w:rPr>
        <w:t>. Ley (1987</w:t>
      </w:r>
      <w:r w:rsidRPr="00EE234C">
        <w:rPr>
          <w:rFonts w:cs="Arial"/>
          <w:sz w:val="24"/>
          <w:szCs w:val="24"/>
          <w:lang w:val="en-GB"/>
        </w:rPr>
        <w:t>) divides the forces shaping gentrification into four different categories:</w:t>
      </w:r>
      <w:r w:rsidR="004A26C7" w:rsidRPr="00EE234C">
        <w:rPr>
          <w:rFonts w:cs="Arial"/>
          <w:sz w:val="24"/>
          <w:szCs w:val="24"/>
          <w:lang w:val="en-GB"/>
        </w:rPr>
        <w:t xml:space="preserve"> housing market dynamics, urban</w:t>
      </w:r>
      <w:r w:rsidRPr="00EE234C">
        <w:rPr>
          <w:rFonts w:cs="Arial"/>
          <w:sz w:val="24"/>
          <w:szCs w:val="24"/>
          <w:lang w:val="en-GB"/>
        </w:rPr>
        <w:t xml:space="preserve"> amenity values, the economic bas</w:t>
      </w:r>
      <w:r w:rsidR="004A26C7" w:rsidRPr="00EE234C">
        <w:rPr>
          <w:rFonts w:cs="Arial"/>
          <w:sz w:val="24"/>
          <w:szCs w:val="24"/>
          <w:lang w:val="en-GB"/>
        </w:rPr>
        <w:t>e and demographic change. Ley (1987</w:t>
      </w:r>
      <w:r w:rsidRPr="00EE234C">
        <w:rPr>
          <w:rFonts w:cs="Arial"/>
          <w:sz w:val="24"/>
          <w:szCs w:val="24"/>
          <w:lang w:val="en-GB"/>
        </w:rPr>
        <w:t>) presents two concepts with regard to the housing market forces. A supply oriented concept and a more demand-oriented concept</w:t>
      </w:r>
      <w:r w:rsidR="007242D9" w:rsidRPr="00EE234C">
        <w:rPr>
          <w:rFonts w:cs="Arial"/>
          <w:sz w:val="24"/>
          <w:szCs w:val="24"/>
          <w:lang w:val="en-GB"/>
        </w:rPr>
        <w:t xml:space="preserve"> </w:t>
      </w:r>
      <w:sdt>
        <w:sdtPr>
          <w:rPr>
            <w:rFonts w:cs="Arial"/>
            <w:sz w:val="24"/>
            <w:szCs w:val="24"/>
            <w:lang w:val="en-GB"/>
          </w:rPr>
          <w:id w:val="356016457"/>
          <w:citation/>
        </w:sdtPr>
        <w:sdtEndPr/>
        <w:sdtContent>
          <w:r w:rsidR="00764B91" w:rsidRPr="00EE234C">
            <w:rPr>
              <w:rFonts w:cs="Arial"/>
              <w:sz w:val="24"/>
              <w:szCs w:val="24"/>
              <w:lang w:val="en-GB"/>
            </w:rPr>
            <w:fldChar w:fldCharType="begin"/>
          </w:r>
          <w:r w:rsidR="007242D9" w:rsidRPr="008A38AF">
            <w:rPr>
              <w:rFonts w:cs="Arial"/>
              <w:sz w:val="24"/>
              <w:szCs w:val="24"/>
              <w:lang w:val="en-US"/>
            </w:rPr>
            <w:instrText xml:space="preserve"> CITATION Lee10 \l 1043 </w:instrText>
          </w:r>
          <w:r w:rsidR="00764B91" w:rsidRPr="00EE234C">
            <w:rPr>
              <w:rFonts w:cs="Arial"/>
              <w:sz w:val="24"/>
              <w:szCs w:val="24"/>
              <w:lang w:val="en-GB"/>
            </w:rPr>
            <w:fldChar w:fldCharType="separate"/>
          </w:r>
          <w:r w:rsidR="007242D9" w:rsidRPr="008A38AF">
            <w:rPr>
              <w:rFonts w:cs="Arial"/>
              <w:noProof/>
              <w:sz w:val="24"/>
              <w:szCs w:val="24"/>
              <w:lang w:val="en-US"/>
            </w:rPr>
            <w:t>(Lees, Slater, &amp; Wyly, 2010)</w:t>
          </w:r>
          <w:r w:rsidR="00764B91" w:rsidRPr="00EE234C">
            <w:rPr>
              <w:rFonts w:cs="Arial"/>
              <w:sz w:val="24"/>
              <w:szCs w:val="24"/>
              <w:lang w:val="en-GB"/>
            </w:rPr>
            <w:fldChar w:fldCharType="end"/>
          </w:r>
        </w:sdtContent>
      </w:sdt>
      <w:r w:rsidRPr="00EE234C">
        <w:rPr>
          <w:rFonts w:cs="Arial"/>
          <w:sz w:val="24"/>
          <w:szCs w:val="24"/>
          <w:lang w:val="en-GB"/>
        </w:rPr>
        <w:t xml:space="preserve">. </w:t>
      </w:r>
      <w:r w:rsidR="004E50AE">
        <w:rPr>
          <w:rFonts w:cs="Arial"/>
          <w:sz w:val="24"/>
          <w:szCs w:val="24"/>
          <w:lang w:val="en-GB"/>
        </w:rPr>
        <w:t xml:space="preserve">The </w:t>
      </w:r>
      <w:r w:rsidRPr="00EE234C">
        <w:rPr>
          <w:rFonts w:cs="Arial"/>
          <w:sz w:val="24"/>
          <w:szCs w:val="24"/>
          <w:lang w:val="en-GB"/>
        </w:rPr>
        <w:t>supply oriented concept refers to the rent gap theory, as described in the previous paragraphs. The demand oriented concept pays attention to the rising prices of suburban homes and high mortgage rates in the 1970s. These two conditions made many households consider housing options outside the suburban areas. Their second choices included primarily apartments and modernized row houses in the city centre</w:t>
      </w:r>
      <w:r w:rsidR="007242D9" w:rsidRPr="00EE234C">
        <w:rPr>
          <w:rFonts w:cs="Arial"/>
          <w:sz w:val="24"/>
          <w:szCs w:val="24"/>
          <w:lang w:val="en-GB"/>
        </w:rPr>
        <w:t xml:space="preserve"> </w:t>
      </w:r>
      <w:sdt>
        <w:sdtPr>
          <w:rPr>
            <w:rFonts w:cs="Arial"/>
            <w:sz w:val="24"/>
            <w:szCs w:val="24"/>
            <w:lang w:val="en-GB"/>
          </w:rPr>
          <w:id w:val="1220248094"/>
          <w:citation/>
        </w:sdtPr>
        <w:sdtEndPr/>
        <w:sdtContent>
          <w:r w:rsidR="00764B91" w:rsidRPr="00EE234C">
            <w:rPr>
              <w:rFonts w:cs="Arial"/>
              <w:sz w:val="24"/>
              <w:szCs w:val="24"/>
              <w:lang w:val="en-GB"/>
            </w:rPr>
            <w:fldChar w:fldCharType="begin"/>
          </w:r>
          <w:r w:rsidR="007242D9" w:rsidRPr="008A38AF">
            <w:rPr>
              <w:rFonts w:cs="Arial"/>
              <w:sz w:val="24"/>
              <w:szCs w:val="24"/>
              <w:lang w:val="en-US"/>
            </w:rPr>
            <w:instrText xml:space="preserve">CITATION Dav87 \l 1043 </w:instrText>
          </w:r>
          <w:r w:rsidR="00764B91" w:rsidRPr="00EE234C">
            <w:rPr>
              <w:rFonts w:cs="Arial"/>
              <w:sz w:val="24"/>
              <w:szCs w:val="24"/>
              <w:lang w:val="en-GB"/>
            </w:rPr>
            <w:fldChar w:fldCharType="separate"/>
          </w:r>
          <w:r w:rsidR="007242D9" w:rsidRPr="008A38AF">
            <w:rPr>
              <w:rFonts w:cs="Arial"/>
              <w:noProof/>
              <w:sz w:val="24"/>
              <w:szCs w:val="24"/>
              <w:lang w:val="en-US"/>
            </w:rPr>
            <w:t>(Ley, 1987)</w:t>
          </w:r>
          <w:r w:rsidR="00764B91" w:rsidRPr="00EE234C">
            <w:rPr>
              <w:rFonts w:cs="Arial"/>
              <w:sz w:val="24"/>
              <w:szCs w:val="24"/>
              <w:lang w:val="en-GB"/>
            </w:rPr>
            <w:fldChar w:fldCharType="end"/>
          </w:r>
        </w:sdtContent>
      </w:sdt>
      <w:r w:rsidRPr="00EE234C">
        <w:rPr>
          <w:rFonts w:cs="Arial"/>
          <w:sz w:val="24"/>
          <w:szCs w:val="24"/>
          <w:lang w:val="en-GB"/>
        </w:rPr>
        <w:t>. The second category Ley</w:t>
      </w:r>
      <w:r w:rsidR="004A26C7" w:rsidRPr="00EE234C">
        <w:rPr>
          <w:rFonts w:cs="Arial"/>
          <w:sz w:val="24"/>
          <w:szCs w:val="24"/>
          <w:lang w:val="en-GB"/>
        </w:rPr>
        <w:t xml:space="preserve"> (1987</w:t>
      </w:r>
      <w:r w:rsidRPr="00EE234C">
        <w:rPr>
          <w:rFonts w:cs="Arial"/>
          <w:sz w:val="24"/>
          <w:szCs w:val="24"/>
          <w:lang w:val="en-GB"/>
        </w:rPr>
        <w:t>) discusses include</w:t>
      </w:r>
      <w:r w:rsidR="004A26C7" w:rsidRPr="00EE234C">
        <w:rPr>
          <w:rFonts w:cs="Arial"/>
          <w:sz w:val="24"/>
          <w:szCs w:val="24"/>
          <w:lang w:val="en-GB"/>
        </w:rPr>
        <w:t>s</w:t>
      </w:r>
      <w:r w:rsidR="00E9313A">
        <w:rPr>
          <w:rFonts w:cs="Arial"/>
          <w:sz w:val="24"/>
          <w:szCs w:val="24"/>
          <w:lang w:val="en-GB"/>
        </w:rPr>
        <w:t xml:space="preserve"> the urban amenities. </w:t>
      </w:r>
      <w:r w:rsidRPr="00EE234C">
        <w:rPr>
          <w:rFonts w:cs="Arial"/>
          <w:sz w:val="24"/>
          <w:szCs w:val="24"/>
          <w:lang w:val="en-GB"/>
        </w:rPr>
        <w:t>He addresses that aesthetically pleasing areas, such as historic districts are the first to gentrify. Access to different cultural events</w:t>
      </w:r>
      <w:r w:rsidR="0072122B" w:rsidRPr="00EE234C">
        <w:rPr>
          <w:rFonts w:cs="Arial"/>
          <w:sz w:val="24"/>
          <w:szCs w:val="24"/>
          <w:lang w:val="en-GB"/>
        </w:rPr>
        <w:t xml:space="preserve">, a great job market and high wages bring people </w:t>
      </w:r>
      <w:r w:rsidR="006C180C">
        <w:rPr>
          <w:rFonts w:cs="Arial"/>
          <w:sz w:val="24"/>
          <w:szCs w:val="24"/>
          <w:lang w:val="en-GB"/>
        </w:rPr>
        <w:t xml:space="preserve">who seek status </w:t>
      </w:r>
      <w:r w:rsidR="0072122B" w:rsidRPr="00EE234C">
        <w:rPr>
          <w:rFonts w:cs="Arial"/>
          <w:sz w:val="24"/>
          <w:szCs w:val="24"/>
          <w:lang w:val="en-GB"/>
        </w:rPr>
        <w:t>to the city centre. Therefore, consumption by the more affluent households started to shape reinvestment in the city centre in the 1970s</w:t>
      </w:r>
      <w:r w:rsidR="007242D9" w:rsidRPr="00EE234C">
        <w:rPr>
          <w:rFonts w:cs="Arial"/>
          <w:sz w:val="24"/>
          <w:szCs w:val="24"/>
          <w:lang w:val="en-GB"/>
        </w:rPr>
        <w:t xml:space="preserve"> </w:t>
      </w:r>
      <w:sdt>
        <w:sdtPr>
          <w:rPr>
            <w:rFonts w:cs="Arial"/>
            <w:sz w:val="24"/>
            <w:szCs w:val="24"/>
            <w:lang w:val="en-GB"/>
          </w:rPr>
          <w:id w:val="904722783"/>
          <w:citation/>
        </w:sdtPr>
        <w:sdtEndPr/>
        <w:sdtContent>
          <w:r w:rsidR="00764B91" w:rsidRPr="00EE234C">
            <w:rPr>
              <w:rFonts w:cs="Arial"/>
              <w:sz w:val="24"/>
              <w:szCs w:val="24"/>
              <w:lang w:val="en-GB"/>
            </w:rPr>
            <w:fldChar w:fldCharType="begin"/>
          </w:r>
          <w:r w:rsidR="007242D9" w:rsidRPr="008A38AF">
            <w:rPr>
              <w:rFonts w:cs="Arial"/>
              <w:sz w:val="24"/>
              <w:szCs w:val="24"/>
              <w:lang w:val="en-US"/>
            </w:rPr>
            <w:instrText xml:space="preserve"> CITATION Lee10 \l 1043 </w:instrText>
          </w:r>
          <w:r w:rsidR="00764B91" w:rsidRPr="00EE234C">
            <w:rPr>
              <w:rFonts w:cs="Arial"/>
              <w:sz w:val="24"/>
              <w:szCs w:val="24"/>
              <w:lang w:val="en-GB"/>
            </w:rPr>
            <w:fldChar w:fldCharType="separate"/>
          </w:r>
          <w:r w:rsidR="007242D9" w:rsidRPr="008A38AF">
            <w:rPr>
              <w:rFonts w:cs="Arial"/>
              <w:noProof/>
              <w:sz w:val="24"/>
              <w:szCs w:val="24"/>
              <w:lang w:val="en-US"/>
            </w:rPr>
            <w:t>(Lees, Slater, &amp; Wyly, 2010)</w:t>
          </w:r>
          <w:r w:rsidR="00764B91" w:rsidRPr="00EE234C">
            <w:rPr>
              <w:rFonts w:cs="Arial"/>
              <w:sz w:val="24"/>
              <w:szCs w:val="24"/>
              <w:lang w:val="en-GB"/>
            </w:rPr>
            <w:fldChar w:fldCharType="end"/>
          </w:r>
        </w:sdtContent>
      </w:sdt>
      <w:r w:rsidR="00F47AC0">
        <w:rPr>
          <w:rFonts w:cs="Arial"/>
          <w:sz w:val="24"/>
          <w:szCs w:val="24"/>
          <w:lang w:val="en-GB"/>
        </w:rPr>
        <w:t xml:space="preserve">. </w:t>
      </w:r>
      <w:r w:rsidR="004E50AE">
        <w:rPr>
          <w:rFonts w:cs="Arial"/>
          <w:sz w:val="24"/>
          <w:szCs w:val="24"/>
          <w:lang w:val="en-GB"/>
        </w:rPr>
        <w:t xml:space="preserve">As a </w:t>
      </w:r>
      <w:r w:rsidR="0072122B" w:rsidRPr="00EE234C">
        <w:rPr>
          <w:rFonts w:cs="Arial"/>
          <w:sz w:val="24"/>
          <w:szCs w:val="24"/>
          <w:lang w:val="en-GB"/>
        </w:rPr>
        <w:t>third category Ley</w:t>
      </w:r>
      <w:r w:rsidR="004A26C7" w:rsidRPr="00EE234C">
        <w:rPr>
          <w:rFonts w:cs="Arial"/>
          <w:sz w:val="24"/>
          <w:szCs w:val="24"/>
          <w:lang w:val="en-GB"/>
        </w:rPr>
        <w:t xml:space="preserve"> (1987</w:t>
      </w:r>
      <w:r w:rsidR="0072122B" w:rsidRPr="00EE234C">
        <w:rPr>
          <w:rFonts w:cs="Arial"/>
          <w:sz w:val="24"/>
          <w:szCs w:val="24"/>
          <w:lang w:val="en-GB"/>
        </w:rPr>
        <w:t>)</w:t>
      </w:r>
      <w:r w:rsidR="004E50AE">
        <w:rPr>
          <w:rFonts w:cs="Arial"/>
          <w:sz w:val="24"/>
          <w:szCs w:val="24"/>
          <w:lang w:val="en-GB"/>
        </w:rPr>
        <w:t xml:space="preserve">, </w:t>
      </w:r>
      <w:r w:rsidR="0072122B" w:rsidRPr="00EE234C">
        <w:rPr>
          <w:rFonts w:cs="Arial"/>
          <w:sz w:val="24"/>
          <w:szCs w:val="24"/>
          <w:lang w:val="en-GB"/>
        </w:rPr>
        <w:t>include</w:t>
      </w:r>
      <w:r w:rsidR="004A26C7" w:rsidRPr="00EE234C">
        <w:rPr>
          <w:rFonts w:cs="Arial"/>
          <w:sz w:val="24"/>
          <w:szCs w:val="24"/>
          <w:lang w:val="en-GB"/>
        </w:rPr>
        <w:t>s</w:t>
      </w:r>
      <w:r w:rsidR="0072122B" w:rsidRPr="00EE234C">
        <w:rPr>
          <w:rFonts w:cs="Arial"/>
          <w:sz w:val="24"/>
          <w:szCs w:val="24"/>
          <w:lang w:val="en-GB"/>
        </w:rPr>
        <w:t xml:space="preserve"> the so-called economic forces behind gentrification. This category includes the shift in metropolitan areas occupied by secondary sector businesses to me</w:t>
      </w:r>
      <w:r w:rsidR="00C57C75" w:rsidRPr="00EE234C">
        <w:rPr>
          <w:rFonts w:cs="Arial"/>
          <w:sz w:val="24"/>
          <w:szCs w:val="24"/>
          <w:lang w:val="en-GB"/>
        </w:rPr>
        <w:t xml:space="preserve">tropolitan areas occupied by </w:t>
      </w:r>
      <w:r w:rsidR="0072122B" w:rsidRPr="00EE234C">
        <w:rPr>
          <w:rFonts w:cs="Arial"/>
          <w:sz w:val="24"/>
          <w:szCs w:val="24"/>
          <w:lang w:val="en-GB"/>
        </w:rPr>
        <w:t>tert</w:t>
      </w:r>
      <w:r w:rsidR="00C57C75" w:rsidRPr="00EE234C">
        <w:rPr>
          <w:rFonts w:cs="Arial"/>
          <w:sz w:val="24"/>
          <w:szCs w:val="24"/>
          <w:lang w:val="en-GB"/>
        </w:rPr>
        <w:t>iary and even quaternary sector businesses</w:t>
      </w:r>
      <w:r w:rsidR="0072122B" w:rsidRPr="00EE234C">
        <w:rPr>
          <w:rFonts w:cs="Arial"/>
          <w:sz w:val="24"/>
          <w:szCs w:val="24"/>
          <w:lang w:val="en-GB"/>
        </w:rPr>
        <w:t>. This shift caused the overflow of high-income household, who became the gentry that redeveloped the inner</w:t>
      </w:r>
      <w:r w:rsidR="00C57C75" w:rsidRPr="00EE234C">
        <w:rPr>
          <w:rFonts w:cs="Arial"/>
          <w:sz w:val="24"/>
          <w:szCs w:val="24"/>
          <w:lang w:val="en-GB"/>
        </w:rPr>
        <w:t>-city neighbourhoods. At last, L</w:t>
      </w:r>
      <w:r w:rsidR="004A26C7" w:rsidRPr="00EE234C">
        <w:rPr>
          <w:rFonts w:cs="Arial"/>
          <w:sz w:val="24"/>
          <w:szCs w:val="24"/>
          <w:lang w:val="en-GB"/>
        </w:rPr>
        <w:t>ey (1987</w:t>
      </w:r>
      <w:r w:rsidR="0072122B" w:rsidRPr="00EE234C">
        <w:rPr>
          <w:rFonts w:cs="Arial"/>
          <w:sz w:val="24"/>
          <w:szCs w:val="24"/>
          <w:lang w:val="en-GB"/>
        </w:rPr>
        <w:t>) points out that demographic changes have been of huge importance with regard to reshaping the urban core. With these demographic changes he refers to the changes in household size. In the 1970s and 1980s two-wage earner households with no children became very common. Which led to different preferences with respect to the housing market</w:t>
      </w:r>
      <w:r w:rsidR="007242D9" w:rsidRPr="00EE234C">
        <w:rPr>
          <w:rFonts w:cs="Arial"/>
          <w:sz w:val="24"/>
          <w:szCs w:val="24"/>
          <w:lang w:val="en-GB"/>
        </w:rPr>
        <w:t xml:space="preserve"> </w:t>
      </w:r>
      <w:sdt>
        <w:sdtPr>
          <w:rPr>
            <w:rFonts w:cs="Arial"/>
            <w:sz w:val="24"/>
            <w:szCs w:val="24"/>
            <w:lang w:val="en-GB"/>
          </w:rPr>
          <w:id w:val="-1328282005"/>
          <w:citation/>
        </w:sdtPr>
        <w:sdtEndPr/>
        <w:sdtContent>
          <w:r w:rsidR="00764B91" w:rsidRPr="00EE234C">
            <w:rPr>
              <w:rFonts w:cs="Arial"/>
              <w:sz w:val="24"/>
              <w:szCs w:val="24"/>
              <w:lang w:val="en-GB"/>
            </w:rPr>
            <w:fldChar w:fldCharType="begin"/>
          </w:r>
          <w:r w:rsidR="007242D9" w:rsidRPr="008A38AF">
            <w:rPr>
              <w:rFonts w:cs="Arial"/>
              <w:sz w:val="24"/>
              <w:szCs w:val="24"/>
              <w:lang w:val="en-US"/>
            </w:rPr>
            <w:instrText xml:space="preserve"> CITATION Dav87 \l 1043 </w:instrText>
          </w:r>
          <w:r w:rsidR="00764B91" w:rsidRPr="00EE234C">
            <w:rPr>
              <w:rFonts w:cs="Arial"/>
              <w:sz w:val="24"/>
              <w:szCs w:val="24"/>
              <w:lang w:val="en-GB"/>
            </w:rPr>
            <w:fldChar w:fldCharType="separate"/>
          </w:r>
          <w:r w:rsidR="007242D9" w:rsidRPr="008A38AF">
            <w:rPr>
              <w:rFonts w:cs="Arial"/>
              <w:noProof/>
              <w:sz w:val="24"/>
              <w:szCs w:val="24"/>
              <w:lang w:val="en-US"/>
            </w:rPr>
            <w:t>(Ley, 1987)</w:t>
          </w:r>
          <w:r w:rsidR="00764B91" w:rsidRPr="00EE234C">
            <w:rPr>
              <w:rFonts w:cs="Arial"/>
              <w:sz w:val="24"/>
              <w:szCs w:val="24"/>
              <w:lang w:val="en-GB"/>
            </w:rPr>
            <w:fldChar w:fldCharType="end"/>
          </w:r>
        </w:sdtContent>
      </w:sdt>
      <w:r w:rsidR="004A26C7" w:rsidRPr="00EE234C">
        <w:rPr>
          <w:rFonts w:cs="Arial"/>
          <w:sz w:val="24"/>
          <w:szCs w:val="24"/>
          <w:lang w:val="en-GB"/>
        </w:rPr>
        <w:t>.</w:t>
      </w:r>
    </w:p>
    <w:p w14:paraId="63223EE7" w14:textId="77777777" w:rsidR="000B0AB2" w:rsidRPr="00EE234C" w:rsidRDefault="000B0AB2" w:rsidP="00212692">
      <w:pPr>
        <w:rPr>
          <w:rFonts w:cs="Arial"/>
          <w:sz w:val="24"/>
          <w:szCs w:val="24"/>
          <w:lang w:val="en-GB"/>
        </w:rPr>
      </w:pPr>
    </w:p>
    <w:p w14:paraId="33D40B18" w14:textId="7C1CA920" w:rsidR="00100608" w:rsidRDefault="00C57C75" w:rsidP="001E74B9">
      <w:pPr>
        <w:spacing w:line="276" w:lineRule="auto"/>
        <w:rPr>
          <w:rFonts w:cs="Arial"/>
          <w:sz w:val="24"/>
          <w:szCs w:val="24"/>
          <w:lang w:val="en-US"/>
        </w:rPr>
      </w:pPr>
      <w:r w:rsidRPr="00EE234C">
        <w:rPr>
          <w:rFonts w:cs="Arial"/>
          <w:sz w:val="24"/>
          <w:szCs w:val="24"/>
          <w:lang w:val="en-US"/>
        </w:rPr>
        <w:t xml:space="preserve">Chris Hamnet (1994) takes a consumption-based </w:t>
      </w:r>
      <w:r w:rsidR="007242D9" w:rsidRPr="00EE234C">
        <w:rPr>
          <w:rFonts w:cs="Arial"/>
          <w:sz w:val="24"/>
          <w:szCs w:val="24"/>
          <w:lang w:val="en-US"/>
        </w:rPr>
        <w:t>approach as well</w:t>
      </w:r>
      <w:r w:rsidR="00DF027C" w:rsidRPr="00EE234C">
        <w:rPr>
          <w:rFonts w:cs="Arial"/>
          <w:sz w:val="24"/>
          <w:szCs w:val="24"/>
          <w:lang w:val="en-US"/>
        </w:rPr>
        <w:t xml:space="preserve"> </w:t>
      </w:r>
      <w:sdt>
        <w:sdtPr>
          <w:rPr>
            <w:rFonts w:cs="Arial"/>
            <w:sz w:val="24"/>
            <w:szCs w:val="24"/>
            <w:lang w:val="en-US"/>
          </w:rPr>
          <w:id w:val="1009648503"/>
          <w:citation/>
        </w:sdtPr>
        <w:sdtEndPr/>
        <w:sdtContent>
          <w:r w:rsidR="00764B91" w:rsidRPr="00EE234C">
            <w:rPr>
              <w:rFonts w:cs="Arial"/>
              <w:sz w:val="24"/>
              <w:szCs w:val="24"/>
              <w:lang w:val="en-US"/>
            </w:rPr>
            <w:fldChar w:fldCharType="begin"/>
          </w:r>
          <w:r w:rsidR="00DF027C" w:rsidRPr="008A38AF">
            <w:rPr>
              <w:rFonts w:cs="Arial"/>
              <w:sz w:val="24"/>
              <w:szCs w:val="24"/>
              <w:lang w:val="en-US"/>
            </w:rPr>
            <w:instrText xml:space="preserve"> CITATION Gow08 \l 1043 </w:instrText>
          </w:r>
          <w:r w:rsidR="00764B91" w:rsidRPr="00EE234C">
            <w:rPr>
              <w:rFonts w:cs="Arial"/>
              <w:sz w:val="24"/>
              <w:szCs w:val="24"/>
              <w:lang w:val="en-US"/>
            </w:rPr>
            <w:fldChar w:fldCharType="separate"/>
          </w:r>
          <w:r w:rsidR="00DF027C" w:rsidRPr="008A38AF">
            <w:rPr>
              <w:rFonts w:cs="Arial"/>
              <w:noProof/>
              <w:sz w:val="24"/>
              <w:szCs w:val="24"/>
              <w:lang w:val="en-US"/>
            </w:rPr>
            <w:t>(Goworowaska, 2008)</w:t>
          </w:r>
          <w:r w:rsidR="00764B91" w:rsidRPr="00EE234C">
            <w:rPr>
              <w:rFonts w:cs="Arial"/>
              <w:sz w:val="24"/>
              <w:szCs w:val="24"/>
              <w:lang w:val="en-US"/>
            </w:rPr>
            <w:fldChar w:fldCharType="end"/>
          </w:r>
        </w:sdtContent>
      </w:sdt>
      <w:r w:rsidR="007242D9" w:rsidRPr="00EE234C">
        <w:rPr>
          <w:rFonts w:cs="Arial"/>
          <w:sz w:val="24"/>
          <w:szCs w:val="24"/>
          <w:lang w:val="en-US"/>
        </w:rPr>
        <w:t xml:space="preserve">. He associates </w:t>
      </w:r>
      <w:r w:rsidRPr="00EE234C">
        <w:rPr>
          <w:rFonts w:cs="Arial"/>
          <w:sz w:val="24"/>
          <w:szCs w:val="24"/>
          <w:lang w:val="en-US"/>
        </w:rPr>
        <w:t>gentrification with the professionalization of the population. With the professionalization of</w:t>
      </w:r>
      <w:r w:rsidR="00DF027C" w:rsidRPr="00EE234C">
        <w:rPr>
          <w:rFonts w:cs="Arial"/>
          <w:sz w:val="24"/>
          <w:szCs w:val="24"/>
          <w:lang w:val="en-US"/>
        </w:rPr>
        <w:t xml:space="preserve"> the population Hamnet (1994) refers to</w:t>
      </w:r>
      <w:r w:rsidRPr="00EE234C">
        <w:rPr>
          <w:rFonts w:cs="Arial"/>
          <w:sz w:val="24"/>
          <w:szCs w:val="24"/>
          <w:lang w:val="en-US"/>
        </w:rPr>
        <w:t xml:space="preserve"> the rise in the proportion of people employed in managerial/professional sectors of the economy, as </w:t>
      </w:r>
      <w:r w:rsidRPr="00EE234C">
        <w:rPr>
          <w:rFonts w:cs="Arial"/>
          <w:sz w:val="24"/>
          <w:szCs w:val="24"/>
          <w:lang w:val="en-US"/>
        </w:rPr>
        <w:lastRenderedPageBreak/>
        <w:t>opposed to all other sectors. He explains that this expanding middle-class puts pressure on the housing market. He assumes that the working class population currently resided in the inner city will be replaced</w:t>
      </w:r>
      <w:r w:rsidR="007242D9" w:rsidRPr="00EE234C">
        <w:rPr>
          <w:rFonts w:cs="Arial"/>
          <w:sz w:val="24"/>
          <w:szCs w:val="24"/>
          <w:lang w:val="en-US"/>
        </w:rPr>
        <w:t xml:space="preserve"> rather than being displaced</w:t>
      </w:r>
      <w:r w:rsidRPr="00EE234C">
        <w:rPr>
          <w:rFonts w:cs="Arial"/>
          <w:sz w:val="24"/>
          <w:szCs w:val="24"/>
          <w:lang w:val="en-US"/>
        </w:rPr>
        <w:t xml:space="preserve"> by the new middle-class. </w:t>
      </w:r>
      <w:r w:rsidR="007242D9" w:rsidRPr="00EE234C">
        <w:rPr>
          <w:rFonts w:cs="Arial"/>
          <w:sz w:val="24"/>
          <w:szCs w:val="24"/>
          <w:lang w:val="en-US"/>
        </w:rPr>
        <w:t xml:space="preserve">So </w:t>
      </w:r>
      <w:r w:rsidR="005033C0">
        <w:rPr>
          <w:rFonts w:cs="Arial"/>
          <w:sz w:val="24"/>
          <w:szCs w:val="24"/>
          <w:lang w:val="en-US"/>
        </w:rPr>
        <w:t>h</w:t>
      </w:r>
      <w:r w:rsidR="007242D9" w:rsidRPr="00EE234C">
        <w:rPr>
          <w:rFonts w:cs="Arial"/>
          <w:sz w:val="24"/>
          <w:szCs w:val="24"/>
          <w:lang w:val="en-US"/>
        </w:rPr>
        <w:t>e denies the concept of</w:t>
      </w:r>
      <w:r w:rsidRPr="00EE234C">
        <w:rPr>
          <w:rFonts w:cs="Arial"/>
          <w:sz w:val="24"/>
          <w:szCs w:val="24"/>
          <w:lang w:val="en-US"/>
        </w:rPr>
        <w:t xml:space="preserve"> gentrific</w:t>
      </w:r>
      <w:r w:rsidR="00DF027C" w:rsidRPr="00EE234C">
        <w:rPr>
          <w:rFonts w:cs="Arial"/>
          <w:sz w:val="24"/>
          <w:szCs w:val="24"/>
          <w:lang w:val="en-US"/>
        </w:rPr>
        <w:t xml:space="preserve">ation-led displacement </w:t>
      </w:r>
      <w:sdt>
        <w:sdtPr>
          <w:rPr>
            <w:rFonts w:cs="Arial"/>
            <w:sz w:val="24"/>
            <w:szCs w:val="24"/>
            <w:lang w:val="en-US"/>
          </w:rPr>
          <w:id w:val="-831987926"/>
          <w:citation/>
        </w:sdtPr>
        <w:sdtEndPr/>
        <w:sdtContent>
          <w:r w:rsidR="00764B91" w:rsidRPr="00EE234C">
            <w:rPr>
              <w:rFonts w:cs="Arial"/>
              <w:sz w:val="24"/>
              <w:szCs w:val="24"/>
              <w:lang w:val="en-US"/>
            </w:rPr>
            <w:fldChar w:fldCharType="begin"/>
          </w:r>
          <w:r w:rsidR="00DF027C" w:rsidRPr="008A38AF">
            <w:rPr>
              <w:rFonts w:cs="Arial"/>
              <w:sz w:val="24"/>
              <w:szCs w:val="24"/>
              <w:lang w:val="en-US"/>
            </w:rPr>
            <w:instrText xml:space="preserve"> CITATION Ham94 \l 1043 </w:instrText>
          </w:r>
          <w:r w:rsidR="00764B91" w:rsidRPr="00EE234C">
            <w:rPr>
              <w:rFonts w:cs="Arial"/>
              <w:sz w:val="24"/>
              <w:szCs w:val="24"/>
              <w:lang w:val="en-US"/>
            </w:rPr>
            <w:fldChar w:fldCharType="separate"/>
          </w:r>
          <w:r w:rsidR="00DF027C" w:rsidRPr="008A38AF">
            <w:rPr>
              <w:rFonts w:cs="Arial"/>
              <w:noProof/>
              <w:sz w:val="24"/>
              <w:szCs w:val="24"/>
              <w:lang w:val="en-US"/>
            </w:rPr>
            <w:t>(Hamnett, 1994)</w:t>
          </w:r>
          <w:r w:rsidR="00764B91" w:rsidRPr="00EE234C">
            <w:rPr>
              <w:rFonts w:cs="Arial"/>
              <w:sz w:val="24"/>
              <w:szCs w:val="24"/>
              <w:lang w:val="en-US"/>
            </w:rPr>
            <w:fldChar w:fldCharType="end"/>
          </w:r>
        </w:sdtContent>
      </w:sdt>
      <w:r w:rsidR="00DF027C" w:rsidRPr="00EE234C">
        <w:rPr>
          <w:rFonts w:cs="Arial"/>
          <w:sz w:val="24"/>
          <w:szCs w:val="24"/>
          <w:lang w:val="en-US"/>
        </w:rPr>
        <w:t xml:space="preserve">. </w:t>
      </w:r>
    </w:p>
    <w:p w14:paraId="68BA7620" w14:textId="77777777" w:rsidR="008026E2" w:rsidRDefault="00DF027C" w:rsidP="001E74B9">
      <w:pPr>
        <w:spacing w:line="276" w:lineRule="auto"/>
        <w:rPr>
          <w:rFonts w:cs="Arial"/>
          <w:sz w:val="24"/>
          <w:szCs w:val="24"/>
          <w:lang w:val="en-US"/>
        </w:rPr>
      </w:pPr>
      <w:r w:rsidRPr="00EE234C">
        <w:rPr>
          <w:rFonts w:cs="Arial"/>
          <w:sz w:val="24"/>
          <w:szCs w:val="24"/>
          <w:lang w:val="en-US"/>
        </w:rPr>
        <w:t xml:space="preserve">However, </w:t>
      </w:r>
      <w:r w:rsidR="00875189" w:rsidRPr="00EE234C">
        <w:rPr>
          <w:rFonts w:cs="Arial"/>
          <w:sz w:val="24"/>
          <w:szCs w:val="24"/>
          <w:lang w:val="en-US"/>
        </w:rPr>
        <w:t>none</w:t>
      </w:r>
      <w:r w:rsidR="00C57C75" w:rsidRPr="00EE234C">
        <w:rPr>
          <w:rFonts w:cs="Arial"/>
          <w:sz w:val="24"/>
          <w:szCs w:val="24"/>
          <w:lang w:val="en-US"/>
        </w:rPr>
        <w:t xml:space="preserve"> of the consumption oriented approaches</w:t>
      </w:r>
      <w:r w:rsidR="00875189" w:rsidRPr="00EE234C">
        <w:rPr>
          <w:rFonts w:cs="Arial"/>
          <w:sz w:val="24"/>
          <w:szCs w:val="24"/>
          <w:lang w:val="en-US"/>
        </w:rPr>
        <w:t xml:space="preserve"> focus</w:t>
      </w:r>
      <w:r w:rsidR="005033C0">
        <w:rPr>
          <w:rFonts w:cs="Arial"/>
          <w:sz w:val="24"/>
          <w:szCs w:val="24"/>
          <w:lang w:val="en-US"/>
        </w:rPr>
        <w:t>es</w:t>
      </w:r>
      <w:r w:rsidR="00875189" w:rsidRPr="00EE234C">
        <w:rPr>
          <w:rFonts w:cs="Arial"/>
          <w:sz w:val="24"/>
          <w:szCs w:val="24"/>
          <w:lang w:val="en-US"/>
        </w:rPr>
        <w:t xml:space="preserve"> on those </w:t>
      </w:r>
      <w:r w:rsidRPr="00EE234C">
        <w:rPr>
          <w:rFonts w:cs="Arial"/>
          <w:sz w:val="24"/>
          <w:szCs w:val="24"/>
          <w:lang w:val="en-US"/>
        </w:rPr>
        <w:t xml:space="preserve">assumingly </w:t>
      </w:r>
      <w:r w:rsidR="00875189" w:rsidRPr="00EE234C">
        <w:rPr>
          <w:rFonts w:cs="Arial"/>
          <w:sz w:val="24"/>
          <w:szCs w:val="24"/>
          <w:lang w:val="en-US"/>
        </w:rPr>
        <w:t>being</w:t>
      </w:r>
      <w:r w:rsidR="007A456E">
        <w:rPr>
          <w:rFonts w:cs="Arial"/>
          <w:sz w:val="24"/>
          <w:szCs w:val="24"/>
          <w:lang w:val="en-US"/>
        </w:rPr>
        <w:t xml:space="preserve"> </w:t>
      </w:r>
      <w:r w:rsidR="00875189" w:rsidRPr="00EE234C">
        <w:rPr>
          <w:rFonts w:cs="Arial"/>
          <w:sz w:val="24"/>
          <w:szCs w:val="24"/>
          <w:lang w:val="en-US"/>
        </w:rPr>
        <w:t>displaced due to gentrification</w:t>
      </w:r>
      <w:r w:rsidR="005033C0">
        <w:rPr>
          <w:rFonts w:cs="Arial"/>
          <w:sz w:val="24"/>
          <w:szCs w:val="24"/>
          <w:lang w:val="en-US"/>
        </w:rPr>
        <w:t>, as these are difficult to track down</w:t>
      </w:r>
      <w:r w:rsidR="00875189" w:rsidRPr="00EE234C">
        <w:rPr>
          <w:rFonts w:cs="Arial"/>
          <w:sz w:val="24"/>
          <w:szCs w:val="24"/>
          <w:lang w:val="en-US"/>
        </w:rPr>
        <w:t>. These kinds of approaches focus more on the gentrifier, the person who benefits the most</w:t>
      </w:r>
      <w:r w:rsidRPr="00EE234C">
        <w:rPr>
          <w:rFonts w:cs="Arial"/>
          <w:sz w:val="24"/>
          <w:szCs w:val="24"/>
          <w:lang w:val="en-US"/>
        </w:rPr>
        <w:t xml:space="preserve"> </w:t>
      </w:r>
      <w:sdt>
        <w:sdtPr>
          <w:rPr>
            <w:rFonts w:cs="Arial"/>
            <w:sz w:val="24"/>
            <w:szCs w:val="24"/>
            <w:lang w:val="en-US"/>
          </w:rPr>
          <w:id w:val="-1795440805"/>
          <w:citation/>
        </w:sdtPr>
        <w:sdtEndPr/>
        <w:sdtContent>
          <w:r w:rsidR="00764B91" w:rsidRPr="00EE234C">
            <w:rPr>
              <w:rFonts w:cs="Arial"/>
              <w:sz w:val="24"/>
              <w:szCs w:val="24"/>
              <w:lang w:val="en-US"/>
            </w:rPr>
            <w:fldChar w:fldCharType="begin"/>
          </w:r>
          <w:r w:rsidRPr="008A38AF">
            <w:rPr>
              <w:rFonts w:cs="Arial"/>
              <w:sz w:val="24"/>
              <w:szCs w:val="24"/>
              <w:lang w:val="en-US"/>
            </w:rPr>
            <w:instrText xml:space="preserve"> CITATION Lee10 \l 1043 </w:instrText>
          </w:r>
          <w:r w:rsidR="00764B91" w:rsidRPr="00EE234C">
            <w:rPr>
              <w:rFonts w:cs="Arial"/>
              <w:sz w:val="24"/>
              <w:szCs w:val="24"/>
              <w:lang w:val="en-US"/>
            </w:rPr>
            <w:fldChar w:fldCharType="separate"/>
          </w:r>
          <w:r w:rsidRPr="008A38AF">
            <w:rPr>
              <w:rFonts w:cs="Arial"/>
              <w:noProof/>
              <w:sz w:val="24"/>
              <w:szCs w:val="24"/>
              <w:lang w:val="en-US"/>
            </w:rPr>
            <w:t>(Lees, Slater, &amp; Wyly, 2010)</w:t>
          </w:r>
          <w:r w:rsidR="00764B91" w:rsidRPr="00EE234C">
            <w:rPr>
              <w:rFonts w:cs="Arial"/>
              <w:sz w:val="24"/>
              <w:szCs w:val="24"/>
              <w:lang w:val="en-US"/>
            </w:rPr>
            <w:fldChar w:fldCharType="end"/>
          </w:r>
        </w:sdtContent>
      </w:sdt>
      <w:r w:rsidR="00875189" w:rsidRPr="00EE234C">
        <w:rPr>
          <w:rFonts w:cs="Arial"/>
          <w:sz w:val="24"/>
          <w:szCs w:val="24"/>
          <w:lang w:val="en-US"/>
        </w:rPr>
        <w:t>.</w:t>
      </w:r>
    </w:p>
    <w:p w14:paraId="5452A4BB" w14:textId="77777777" w:rsidR="00187ABB" w:rsidRDefault="00187ABB" w:rsidP="001E74B9">
      <w:pPr>
        <w:spacing w:line="276" w:lineRule="auto"/>
        <w:rPr>
          <w:rFonts w:cs="Arial"/>
          <w:sz w:val="24"/>
          <w:szCs w:val="24"/>
          <w:lang w:val="en-US"/>
        </w:rPr>
      </w:pPr>
    </w:p>
    <w:p w14:paraId="0186847C" w14:textId="77099CBB" w:rsidR="00187ABB" w:rsidRPr="004D0433" w:rsidRDefault="00187ABB" w:rsidP="004D0433">
      <w:pPr>
        <w:spacing w:line="276" w:lineRule="auto"/>
        <w:rPr>
          <w:rFonts w:cs="Arial"/>
          <w:sz w:val="24"/>
          <w:szCs w:val="24"/>
          <w:lang w:val="en-US"/>
        </w:rPr>
      </w:pPr>
      <w:r w:rsidRPr="004D0433">
        <w:rPr>
          <w:sz w:val="24"/>
          <w:szCs w:val="24"/>
          <w:lang w:val="en-GB"/>
        </w:rPr>
        <w:t xml:space="preserve">Next to researchers who tried to understand the forces behind gentrification there </w:t>
      </w:r>
      <w:r w:rsidR="005033C0">
        <w:rPr>
          <w:sz w:val="24"/>
          <w:szCs w:val="24"/>
          <w:lang w:val="en-GB"/>
        </w:rPr>
        <w:t xml:space="preserve">are </w:t>
      </w:r>
      <w:r w:rsidRPr="004D0433">
        <w:rPr>
          <w:sz w:val="24"/>
          <w:szCs w:val="24"/>
          <w:lang w:val="en-GB"/>
        </w:rPr>
        <w:t>also researchers who tried to investigate how to effectively revitalize the inner city. Micheal Porter</w:t>
      </w:r>
      <w:r w:rsidR="00A37272" w:rsidRPr="004D0433">
        <w:rPr>
          <w:sz w:val="24"/>
          <w:szCs w:val="24"/>
          <w:lang w:val="en-GB"/>
        </w:rPr>
        <w:t xml:space="preserve"> (1995)</w:t>
      </w:r>
      <w:r w:rsidRPr="004D0433">
        <w:rPr>
          <w:sz w:val="24"/>
          <w:szCs w:val="24"/>
          <w:lang w:val="en-GB"/>
        </w:rPr>
        <w:t xml:space="preserve"> is </w:t>
      </w:r>
      <w:r w:rsidR="00BA52BE">
        <w:rPr>
          <w:sz w:val="24"/>
          <w:szCs w:val="24"/>
          <w:lang w:val="en-GB"/>
        </w:rPr>
        <w:t>one of those researchers. He has</w:t>
      </w:r>
      <w:r w:rsidRPr="004D0433">
        <w:rPr>
          <w:sz w:val="24"/>
          <w:szCs w:val="24"/>
          <w:lang w:val="en-GB"/>
        </w:rPr>
        <w:t xml:space="preserve"> advanced an interesting strategy for revitalizing the American inner-city. He concludes that the social problems of the inner city such as – drug abuse, crime and other associated problems- may be the most pressing issues facing America. Therefore, he studied past efforts to revitalize the inner cities. He found that past efforts to revitalize the inner cities have failed. Porter</w:t>
      </w:r>
      <w:r w:rsidR="00BA52BE">
        <w:rPr>
          <w:sz w:val="24"/>
          <w:szCs w:val="24"/>
          <w:lang w:val="en-GB"/>
        </w:rPr>
        <w:t xml:space="preserve"> (1995)</w:t>
      </w:r>
      <w:r w:rsidRPr="004D0433">
        <w:rPr>
          <w:sz w:val="24"/>
          <w:szCs w:val="24"/>
          <w:lang w:val="en-GB"/>
        </w:rPr>
        <w:t xml:space="preserve"> states that this is due to the fact that a government-facilitated social service model has guided these efforts. He argues that this will serve to undermine economic development and will even worsen social problems. So increasing social investments and hoping for economic activity to follow will not cure the problems the inner cities are facing. According to Porter</w:t>
      </w:r>
      <w:r w:rsidR="00A37272" w:rsidRPr="004D0433">
        <w:rPr>
          <w:sz w:val="24"/>
          <w:szCs w:val="24"/>
          <w:lang w:val="en-GB"/>
        </w:rPr>
        <w:t xml:space="preserve"> (1995)</w:t>
      </w:r>
      <w:r w:rsidRPr="004D0433">
        <w:rPr>
          <w:sz w:val="24"/>
          <w:szCs w:val="24"/>
          <w:lang w:val="en-GB"/>
        </w:rPr>
        <w:t>, private initiatives and investment based on self-interest is needed to create a sustainable economic base in the inner cities of America</w:t>
      </w:r>
      <w:r w:rsidR="00A37272" w:rsidRPr="004D0433">
        <w:rPr>
          <w:sz w:val="24"/>
          <w:szCs w:val="24"/>
          <w:lang w:val="en-GB"/>
        </w:rPr>
        <w:t xml:space="preserve"> </w:t>
      </w:r>
      <w:sdt>
        <w:sdtPr>
          <w:rPr>
            <w:sz w:val="24"/>
            <w:szCs w:val="24"/>
            <w:lang w:val="en-GB"/>
          </w:rPr>
          <w:id w:val="-1315563112"/>
          <w:citation/>
        </w:sdtPr>
        <w:sdtEndPr/>
        <w:sdtContent>
          <w:r w:rsidR="00764B91" w:rsidRPr="004D0433">
            <w:rPr>
              <w:sz w:val="24"/>
              <w:szCs w:val="24"/>
              <w:lang w:val="en-GB"/>
            </w:rPr>
            <w:fldChar w:fldCharType="begin"/>
          </w:r>
          <w:r w:rsidR="00A37272" w:rsidRPr="008A38AF">
            <w:rPr>
              <w:sz w:val="24"/>
              <w:szCs w:val="24"/>
              <w:lang w:val="en-US"/>
            </w:rPr>
            <w:instrText xml:space="preserve">CITATION Por96 \l 1043 </w:instrText>
          </w:r>
          <w:r w:rsidR="00764B91" w:rsidRPr="004D0433">
            <w:rPr>
              <w:sz w:val="24"/>
              <w:szCs w:val="24"/>
              <w:lang w:val="en-GB"/>
            </w:rPr>
            <w:fldChar w:fldCharType="separate"/>
          </w:r>
          <w:r w:rsidR="00A37272" w:rsidRPr="008A38AF">
            <w:rPr>
              <w:noProof/>
              <w:sz w:val="24"/>
              <w:szCs w:val="24"/>
              <w:lang w:val="en-US"/>
            </w:rPr>
            <w:t>(Porter, 1995)</w:t>
          </w:r>
          <w:r w:rsidR="00764B91" w:rsidRPr="004D0433">
            <w:rPr>
              <w:sz w:val="24"/>
              <w:szCs w:val="24"/>
              <w:lang w:val="en-GB"/>
            </w:rPr>
            <w:fldChar w:fldCharType="end"/>
          </w:r>
        </w:sdtContent>
      </w:sdt>
      <w:r w:rsidRPr="004D0433">
        <w:rPr>
          <w:sz w:val="24"/>
          <w:szCs w:val="24"/>
          <w:lang w:val="en-GB"/>
        </w:rPr>
        <w:t>. Johnson, Farrell and Henderson (1996) have published an article in ‘’The Review of Black Political Economy’’ in which they criticize Porter’s strategy. They argue that evidence indicates that, while generating profits for the owner, these private companies did little to improve the quality of life of inner city residents. Moreover, they state that no single entity should be allowed to guide the process of revitalisation of the inner city. The government, philanthropic organizations and the private sector must all work together to direct their resources to economically viable projects. Next to these institutions, community based organizations and universities must also be engaged in designing and implementing these projects. These institutions must work collaboratively to gain the support of inner city residents. Furthermore, strategies must be developed to reverse economic decay in inner cities.  Johnson, Farrell and Henderson (1996) state that employment must be fostered from within the community. Encouraging and assisting entrepreneurs in the development of businesses that employ a large number of inner city workers can accomplish this. This is in contrast to Porter’s model, which argued that companies from outside the inner city had to be attracted. Secondly, Johnson, Farrell and Henderson</w:t>
      </w:r>
      <w:r w:rsidR="006B2CD8">
        <w:rPr>
          <w:sz w:val="24"/>
          <w:szCs w:val="24"/>
          <w:lang w:val="en-GB"/>
        </w:rPr>
        <w:t xml:space="preserve"> (1996)</w:t>
      </w:r>
      <w:r w:rsidRPr="004D0433">
        <w:rPr>
          <w:sz w:val="24"/>
          <w:szCs w:val="24"/>
          <w:lang w:val="en-GB"/>
        </w:rPr>
        <w:t xml:space="preserve"> emphasize the importance of connecting training programs to specific job opportunities. Finally, Johnson, Farrell and Henderson (1996) claim that a new generation of social resource programs must be designed in order to reverse the trend of increasing anti-social behaviour among inner city youth</w:t>
      </w:r>
      <w:r w:rsidR="004D0433" w:rsidRPr="004D0433">
        <w:rPr>
          <w:sz w:val="24"/>
          <w:szCs w:val="24"/>
          <w:lang w:val="en-GB"/>
        </w:rPr>
        <w:t xml:space="preserve"> </w:t>
      </w:r>
      <w:sdt>
        <w:sdtPr>
          <w:rPr>
            <w:sz w:val="24"/>
            <w:szCs w:val="24"/>
            <w:lang w:val="en-GB"/>
          </w:rPr>
          <w:id w:val="-1595475565"/>
          <w:citation/>
        </w:sdtPr>
        <w:sdtEndPr/>
        <w:sdtContent>
          <w:r w:rsidR="00764B91" w:rsidRPr="004D0433">
            <w:rPr>
              <w:sz w:val="24"/>
              <w:szCs w:val="24"/>
              <w:lang w:val="en-GB"/>
            </w:rPr>
            <w:fldChar w:fldCharType="begin"/>
          </w:r>
          <w:r w:rsidR="004D0433" w:rsidRPr="008A38AF">
            <w:rPr>
              <w:sz w:val="24"/>
              <w:szCs w:val="24"/>
              <w:lang w:val="en-US"/>
            </w:rPr>
            <w:instrText xml:space="preserve"> CITATION Joh96 \l 1043 </w:instrText>
          </w:r>
          <w:r w:rsidR="00764B91" w:rsidRPr="004D0433">
            <w:rPr>
              <w:sz w:val="24"/>
              <w:szCs w:val="24"/>
              <w:lang w:val="en-GB"/>
            </w:rPr>
            <w:fldChar w:fldCharType="separate"/>
          </w:r>
          <w:r w:rsidR="004D0433" w:rsidRPr="008A38AF">
            <w:rPr>
              <w:noProof/>
              <w:sz w:val="24"/>
              <w:szCs w:val="24"/>
              <w:lang w:val="en-US"/>
            </w:rPr>
            <w:t>(Johnson , Farrell, &amp; Henderson, 1996)</w:t>
          </w:r>
          <w:r w:rsidR="00764B91" w:rsidRPr="004D0433">
            <w:rPr>
              <w:sz w:val="24"/>
              <w:szCs w:val="24"/>
              <w:lang w:val="en-GB"/>
            </w:rPr>
            <w:fldChar w:fldCharType="end"/>
          </w:r>
        </w:sdtContent>
      </w:sdt>
      <w:r w:rsidRPr="004D0433">
        <w:rPr>
          <w:sz w:val="24"/>
          <w:szCs w:val="24"/>
          <w:lang w:val="en-GB"/>
        </w:rPr>
        <w:t>.</w:t>
      </w:r>
    </w:p>
    <w:p w14:paraId="209547C4" w14:textId="77777777" w:rsidR="001E74B9" w:rsidRPr="00EE234C" w:rsidRDefault="001E74B9" w:rsidP="00212692">
      <w:pPr>
        <w:rPr>
          <w:rFonts w:cs="Arial"/>
          <w:sz w:val="24"/>
          <w:szCs w:val="24"/>
          <w:lang w:val="en-US"/>
        </w:rPr>
      </w:pPr>
    </w:p>
    <w:p w14:paraId="19EEDEF5" w14:textId="3796DDAF" w:rsidR="000D1FFC" w:rsidRPr="007A456E" w:rsidRDefault="000D1FFC" w:rsidP="007A456E">
      <w:pPr>
        <w:spacing w:line="276" w:lineRule="auto"/>
        <w:rPr>
          <w:rFonts w:cs="Arial"/>
          <w:sz w:val="24"/>
          <w:szCs w:val="24"/>
          <w:lang w:val="en-US"/>
        </w:rPr>
      </w:pPr>
      <w:r w:rsidRPr="00EE234C">
        <w:rPr>
          <w:rFonts w:cs="Arial"/>
          <w:sz w:val="24"/>
          <w:szCs w:val="24"/>
          <w:lang w:val="en-US"/>
        </w:rPr>
        <w:lastRenderedPageBreak/>
        <w:t>This short summary of the most important trends in gentrification theory has provided an overview of the main causes of the gentrification process.</w:t>
      </w:r>
      <w:r w:rsidR="0037776E" w:rsidRPr="0037776E">
        <w:rPr>
          <w:rFonts w:cs="Arial"/>
          <w:sz w:val="24"/>
          <w:szCs w:val="24"/>
          <w:lang w:val="en-US"/>
        </w:rPr>
        <w:t xml:space="preserve"> </w:t>
      </w:r>
      <w:r w:rsidR="001841CC">
        <w:rPr>
          <w:rFonts w:cs="Arial"/>
          <w:sz w:val="24"/>
          <w:szCs w:val="24"/>
          <w:lang w:val="en-US"/>
        </w:rPr>
        <w:t xml:space="preserve">Both Smith (1979) and Ley (1987) </w:t>
      </w:r>
      <w:r w:rsidR="0037776E">
        <w:rPr>
          <w:rFonts w:cs="Arial"/>
          <w:sz w:val="24"/>
          <w:szCs w:val="24"/>
          <w:lang w:val="en-US"/>
        </w:rPr>
        <w:t xml:space="preserve">stress the importance of high-value amenities when trying to attract high-income households. </w:t>
      </w:r>
      <w:r w:rsidR="00175EDE" w:rsidRPr="00EE234C">
        <w:rPr>
          <w:rFonts w:cs="Arial"/>
          <w:sz w:val="24"/>
          <w:szCs w:val="24"/>
          <w:lang w:val="en-US"/>
        </w:rPr>
        <w:t>It can be said that, both production and consumption-oriented theories contributed to gentrification studies.</w:t>
      </w:r>
      <w:r w:rsidR="0064469A">
        <w:rPr>
          <w:rFonts w:cs="Arial"/>
          <w:sz w:val="24"/>
          <w:szCs w:val="24"/>
          <w:lang w:val="en-US"/>
        </w:rPr>
        <w:t xml:space="preserve"> Later on, we will see that both the production and the consumption-orientated approach can be used to explain gentrification in New York City. </w:t>
      </w:r>
      <w:r w:rsidR="00187ABB">
        <w:rPr>
          <w:rFonts w:cs="Arial"/>
          <w:sz w:val="24"/>
          <w:szCs w:val="24"/>
          <w:lang w:val="en-US"/>
        </w:rPr>
        <w:t>Furthermore, this paragraph has provided an overview of the most important views with regard to how to revitalize the inner city. Porter</w:t>
      </w:r>
      <w:r w:rsidR="006B2CD8">
        <w:rPr>
          <w:rFonts w:cs="Arial"/>
          <w:sz w:val="24"/>
          <w:szCs w:val="24"/>
          <w:lang w:val="en-US"/>
        </w:rPr>
        <w:t xml:space="preserve"> (1995)</w:t>
      </w:r>
      <w:r w:rsidR="00187ABB">
        <w:rPr>
          <w:rFonts w:cs="Arial"/>
          <w:sz w:val="24"/>
          <w:szCs w:val="24"/>
          <w:lang w:val="en-US"/>
        </w:rPr>
        <w:t xml:space="preserve"> states that efforts to revitalize the inner city must be guided by private investments while other researchers suggest that all institutions active within the community must guide these efforts.  Later on, the process of gentrification as it has occurred in New York will be discussed.  In this paragraph the reader will notice </w:t>
      </w:r>
      <w:r w:rsidR="006B2CD8">
        <w:rPr>
          <w:rFonts w:cs="Arial"/>
          <w:sz w:val="24"/>
          <w:szCs w:val="24"/>
          <w:lang w:val="en-US"/>
        </w:rPr>
        <w:t>that both the government as</w:t>
      </w:r>
      <w:r w:rsidR="00AA54EC">
        <w:rPr>
          <w:rFonts w:cs="Arial"/>
          <w:sz w:val="24"/>
          <w:szCs w:val="24"/>
          <w:lang w:val="en-US"/>
        </w:rPr>
        <w:t xml:space="preserve"> the private sector have played a role in the process of gentrification in New York City. </w:t>
      </w:r>
      <w:r w:rsidR="007A456E">
        <w:rPr>
          <w:rFonts w:cs="Arial"/>
          <w:sz w:val="24"/>
          <w:szCs w:val="24"/>
          <w:lang w:val="en-US"/>
        </w:rPr>
        <w:br/>
      </w:r>
      <w:r w:rsidR="007A456E" w:rsidRPr="00187ABB">
        <w:rPr>
          <w:rFonts w:cs="Arial"/>
          <w:sz w:val="24"/>
          <w:szCs w:val="24"/>
          <w:lang w:val="en-US"/>
        </w:rPr>
        <w:br/>
      </w:r>
      <w:r w:rsidR="007A456E">
        <w:rPr>
          <w:rFonts w:cs="Arial"/>
          <w:sz w:val="24"/>
          <w:szCs w:val="24"/>
          <w:lang w:val="en-US"/>
        </w:rPr>
        <w:br/>
      </w:r>
      <w:r w:rsidR="00B31847" w:rsidRPr="002E3766">
        <w:rPr>
          <w:rStyle w:val="Heading2Char"/>
          <w:sz w:val="24"/>
          <w:szCs w:val="24"/>
          <w:lang w:val="en-GB"/>
        </w:rPr>
        <w:t xml:space="preserve">1. 3 </w:t>
      </w:r>
      <w:r w:rsidRPr="002E3766">
        <w:rPr>
          <w:rStyle w:val="Heading2Char"/>
          <w:sz w:val="24"/>
          <w:szCs w:val="24"/>
          <w:lang w:val="en-GB"/>
        </w:rPr>
        <w:t>The process</w:t>
      </w:r>
      <w:r w:rsidR="00DA5289" w:rsidRPr="002E3766">
        <w:rPr>
          <w:rStyle w:val="Heading2Char"/>
          <w:sz w:val="24"/>
          <w:szCs w:val="24"/>
          <w:lang w:val="en-GB"/>
        </w:rPr>
        <w:t xml:space="preserve"> and effects</w:t>
      </w:r>
      <w:r w:rsidRPr="002E3766">
        <w:rPr>
          <w:rStyle w:val="Heading2Char"/>
          <w:sz w:val="24"/>
          <w:szCs w:val="24"/>
          <w:lang w:val="en-GB"/>
        </w:rPr>
        <w:t xml:space="preserve"> of gentrification</w:t>
      </w:r>
    </w:p>
    <w:p w14:paraId="7BEC172F" w14:textId="77777777" w:rsidR="00C57C75" w:rsidRPr="00EE234C" w:rsidRDefault="00C57C75" w:rsidP="00212692">
      <w:pPr>
        <w:rPr>
          <w:rFonts w:cs="Arial"/>
          <w:lang w:val="en-US"/>
        </w:rPr>
      </w:pPr>
    </w:p>
    <w:p w14:paraId="2B4254C8" w14:textId="77777777" w:rsidR="007E1872" w:rsidRPr="00EE234C" w:rsidRDefault="004807C9" w:rsidP="00B77ECD">
      <w:pPr>
        <w:spacing w:line="276" w:lineRule="auto"/>
        <w:rPr>
          <w:rFonts w:cs="Arial"/>
          <w:sz w:val="24"/>
          <w:szCs w:val="24"/>
          <w:lang w:val="en-US"/>
        </w:rPr>
      </w:pPr>
      <w:r w:rsidRPr="00EE234C">
        <w:rPr>
          <w:rFonts w:cs="Arial"/>
          <w:sz w:val="24"/>
          <w:szCs w:val="24"/>
          <w:lang w:val="en-US"/>
        </w:rPr>
        <w:t>In 1996 Neil Smith (1996) referred to gentrification as being a ‘’dirty word’’</w:t>
      </w:r>
      <w:r w:rsidR="00DF027C" w:rsidRPr="00EE234C">
        <w:rPr>
          <w:rFonts w:cs="Arial"/>
          <w:sz w:val="24"/>
          <w:szCs w:val="24"/>
          <w:lang w:val="en-US"/>
        </w:rPr>
        <w:t xml:space="preserve"> </w:t>
      </w:r>
      <w:sdt>
        <w:sdtPr>
          <w:rPr>
            <w:rFonts w:cs="Arial"/>
            <w:sz w:val="24"/>
            <w:szCs w:val="24"/>
            <w:lang w:val="en-US"/>
          </w:rPr>
          <w:id w:val="-734398890"/>
          <w:citation/>
        </w:sdtPr>
        <w:sdtEndPr/>
        <w:sdtContent>
          <w:r w:rsidR="00764B91" w:rsidRPr="00EE234C">
            <w:rPr>
              <w:rFonts w:cs="Arial"/>
              <w:sz w:val="24"/>
              <w:szCs w:val="24"/>
              <w:lang w:val="en-US"/>
            </w:rPr>
            <w:fldChar w:fldCharType="begin"/>
          </w:r>
          <w:r w:rsidR="00DF027C" w:rsidRPr="008A38AF">
            <w:rPr>
              <w:rFonts w:cs="Arial"/>
              <w:sz w:val="24"/>
              <w:szCs w:val="24"/>
              <w:lang w:val="en-US"/>
            </w:rPr>
            <w:instrText xml:space="preserve"> CITATION Smi96 \l 1043 </w:instrText>
          </w:r>
          <w:r w:rsidR="00764B91" w:rsidRPr="00EE234C">
            <w:rPr>
              <w:rFonts w:cs="Arial"/>
              <w:sz w:val="24"/>
              <w:szCs w:val="24"/>
              <w:lang w:val="en-US"/>
            </w:rPr>
            <w:fldChar w:fldCharType="separate"/>
          </w:r>
          <w:r w:rsidR="00DF027C" w:rsidRPr="008A38AF">
            <w:rPr>
              <w:rFonts w:cs="Arial"/>
              <w:noProof/>
              <w:sz w:val="24"/>
              <w:szCs w:val="24"/>
              <w:lang w:val="en-US"/>
            </w:rPr>
            <w:t>(Smith, The New Urban Frontier: Gentrification and the revanchist city, 1996)</w:t>
          </w:r>
          <w:r w:rsidR="00764B91" w:rsidRPr="00EE234C">
            <w:rPr>
              <w:rFonts w:cs="Arial"/>
              <w:sz w:val="24"/>
              <w:szCs w:val="24"/>
              <w:lang w:val="en-US"/>
            </w:rPr>
            <w:fldChar w:fldCharType="end"/>
          </w:r>
        </w:sdtContent>
      </w:sdt>
      <w:r w:rsidRPr="00EE234C">
        <w:rPr>
          <w:rFonts w:cs="Arial"/>
          <w:sz w:val="24"/>
          <w:szCs w:val="24"/>
          <w:lang w:val="en-US"/>
        </w:rPr>
        <w:t xml:space="preserve">. While population movement is a quite common feature of cities, </w:t>
      </w:r>
      <w:r w:rsidR="00900F39" w:rsidRPr="00EE234C">
        <w:rPr>
          <w:rFonts w:cs="Arial"/>
          <w:sz w:val="24"/>
          <w:szCs w:val="24"/>
          <w:lang w:val="en-US"/>
        </w:rPr>
        <w:t xml:space="preserve">many researchers specifically associate gentrification </w:t>
      </w:r>
      <w:r w:rsidRPr="00EE234C">
        <w:rPr>
          <w:rFonts w:cs="Arial"/>
          <w:sz w:val="24"/>
          <w:szCs w:val="24"/>
          <w:lang w:val="en-US"/>
        </w:rPr>
        <w:t>with the replacement of a less afflue</w:t>
      </w:r>
      <w:r w:rsidR="008A68D0" w:rsidRPr="00EE234C">
        <w:rPr>
          <w:rFonts w:cs="Arial"/>
          <w:sz w:val="24"/>
          <w:szCs w:val="24"/>
          <w:lang w:val="en-US"/>
        </w:rPr>
        <w:t>nt group by a wealthier group of households</w:t>
      </w:r>
      <w:r w:rsidRPr="00EE234C">
        <w:rPr>
          <w:rFonts w:cs="Arial"/>
          <w:sz w:val="24"/>
          <w:szCs w:val="24"/>
          <w:lang w:val="en-US"/>
        </w:rPr>
        <w:t>. Thi</w:t>
      </w:r>
      <w:r w:rsidR="008A68D0" w:rsidRPr="00EE234C">
        <w:rPr>
          <w:rFonts w:cs="Arial"/>
          <w:sz w:val="24"/>
          <w:szCs w:val="24"/>
          <w:lang w:val="en-US"/>
        </w:rPr>
        <w:t xml:space="preserve">s definition of gentrification </w:t>
      </w:r>
      <w:r w:rsidRPr="00EE234C">
        <w:rPr>
          <w:rFonts w:cs="Arial"/>
          <w:sz w:val="24"/>
          <w:szCs w:val="24"/>
          <w:lang w:val="en-US"/>
        </w:rPr>
        <w:t>relate</w:t>
      </w:r>
      <w:r w:rsidR="008A68D0" w:rsidRPr="00EE234C">
        <w:rPr>
          <w:rFonts w:cs="Arial"/>
          <w:sz w:val="24"/>
          <w:szCs w:val="24"/>
          <w:lang w:val="en-US"/>
        </w:rPr>
        <w:t>s</w:t>
      </w:r>
      <w:r w:rsidRPr="00EE234C">
        <w:rPr>
          <w:rFonts w:cs="Arial"/>
          <w:sz w:val="24"/>
          <w:szCs w:val="24"/>
          <w:lang w:val="en-US"/>
        </w:rPr>
        <w:t xml:space="preserve"> gentrification to class</w:t>
      </w:r>
      <w:sdt>
        <w:sdtPr>
          <w:rPr>
            <w:rFonts w:cs="Arial"/>
            <w:sz w:val="24"/>
            <w:szCs w:val="24"/>
            <w:lang w:val="en-US"/>
          </w:rPr>
          <w:id w:val="1688253278"/>
          <w:citation/>
        </w:sdtPr>
        <w:sdtEndPr/>
        <w:sdtContent>
          <w:r w:rsidR="00764B91" w:rsidRPr="00EE234C">
            <w:rPr>
              <w:rFonts w:cs="Arial"/>
              <w:sz w:val="24"/>
              <w:szCs w:val="24"/>
              <w:lang w:val="en-US"/>
            </w:rPr>
            <w:fldChar w:fldCharType="begin"/>
          </w:r>
          <w:r w:rsidR="008A68D0" w:rsidRPr="008A38AF">
            <w:rPr>
              <w:rFonts w:cs="Arial"/>
              <w:sz w:val="24"/>
              <w:szCs w:val="24"/>
              <w:lang w:val="en-US"/>
            </w:rPr>
            <w:instrText xml:space="preserve"> CITATION Atk04 \l 1043 </w:instrText>
          </w:r>
          <w:r w:rsidR="00764B91" w:rsidRPr="00EE234C">
            <w:rPr>
              <w:rFonts w:cs="Arial"/>
              <w:sz w:val="24"/>
              <w:szCs w:val="24"/>
              <w:lang w:val="en-US"/>
            </w:rPr>
            <w:fldChar w:fldCharType="separate"/>
          </w:r>
          <w:r w:rsidR="008A68D0" w:rsidRPr="008A38AF">
            <w:rPr>
              <w:rFonts w:cs="Arial"/>
              <w:noProof/>
              <w:sz w:val="24"/>
              <w:szCs w:val="24"/>
              <w:lang w:val="en-US"/>
            </w:rPr>
            <w:t xml:space="preserve"> (Atkinson, 2004)</w:t>
          </w:r>
          <w:r w:rsidR="00764B91" w:rsidRPr="00EE234C">
            <w:rPr>
              <w:rFonts w:cs="Arial"/>
              <w:sz w:val="24"/>
              <w:szCs w:val="24"/>
              <w:lang w:val="en-US"/>
            </w:rPr>
            <w:fldChar w:fldCharType="end"/>
          </w:r>
        </w:sdtContent>
      </w:sdt>
      <w:r w:rsidRPr="00EE234C">
        <w:rPr>
          <w:rFonts w:cs="Arial"/>
          <w:sz w:val="24"/>
          <w:szCs w:val="24"/>
          <w:lang w:val="en-US"/>
        </w:rPr>
        <w:t>.</w:t>
      </w:r>
      <w:r w:rsidR="008A68D0" w:rsidRPr="00EE234C">
        <w:rPr>
          <w:rFonts w:cs="Arial"/>
          <w:sz w:val="24"/>
          <w:szCs w:val="24"/>
          <w:lang w:val="en-US"/>
        </w:rPr>
        <w:t xml:space="preserve"> According to Berg et al (2008), gentrification has become a means of solving social malaise. While not by providing solutions to poverty, unemployment or broken homes, but by just referring the problem elsewhere. </w:t>
      </w:r>
      <w:r w:rsidR="000B0AB2" w:rsidRPr="00EE234C">
        <w:rPr>
          <w:rFonts w:cs="Arial"/>
          <w:sz w:val="24"/>
          <w:szCs w:val="24"/>
          <w:lang w:val="en-US"/>
        </w:rPr>
        <w:t xml:space="preserve">Consequently, </w:t>
      </w:r>
      <w:r w:rsidR="008A68D0" w:rsidRPr="00EE234C">
        <w:rPr>
          <w:rFonts w:cs="Arial"/>
          <w:sz w:val="24"/>
          <w:szCs w:val="24"/>
          <w:lang w:val="en-US"/>
        </w:rPr>
        <w:t xml:space="preserve">geographically downgrading the poor </w:t>
      </w:r>
      <w:sdt>
        <w:sdtPr>
          <w:rPr>
            <w:rFonts w:cs="Arial"/>
            <w:sz w:val="24"/>
            <w:szCs w:val="24"/>
            <w:lang w:val="en-US"/>
          </w:rPr>
          <w:id w:val="-470293875"/>
          <w:citation/>
        </w:sdtPr>
        <w:sdtEndPr/>
        <w:sdtContent>
          <w:r w:rsidR="00764B91" w:rsidRPr="00EE234C">
            <w:rPr>
              <w:rFonts w:cs="Arial"/>
              <w:sz w:val="24"/>
              <w:szCs w:val="24"/>
              <w:lang w:val="en-US"/>
            </w:rPr>
            <w:fldChar w:fldCharType="begin"/>
          </w:r>
          <w:r w:rsidR="008A68D0" w:rsidRPr="008A38AF">
            <w:rPr>
              <w:rFonts w:cs="Arial"/>
              <w:sz w:val="24"/>
              <w:szCs w:val="24"/>
              <w:lang w:val="en-US"/>
            </w:rPr>
            <w:instrText xml:space="preserve">CITATION Kam08 \l 1043 </w:instrText>
          </w:r>
          <w:r w:rsidR="00764B91" w:rsidRPr="00EE234C">
            <w:rPr>
              <w:rFonts w:cs="Arial"/>
              <w:sz w:val="24"/>
              <w:szCs w:val="24"/>
              <w:lang w:val="en-US"/>
            </w:rPr>
            <w:fldChar w:fldCharType="separate"/>
          </w:r>
          <w:r w:rsidR="008A68D0" w:rsidRPr="008A38AF">
            <w:rPr>
              <w:rFonts w:cs="Arial"/>
              <w:noProof/>
              <w:sz w:val="24"/>
              <w:szCs w:val="24"/>
              <w:lang w:val="en-US"/>
            </w:rPr>
            <w:t>(Berg, Kaminer , Schoonderbeek, &amp; Zonneveld, 2008)</w:t>
          </w:r>
          <w:r w:rsidR="00764B91" w:rsidRPr="00EE234C">
            <w:rPr>
              <w:rFonts w:cs="Arial"/>
              <w:sz w:val="24"/>
              <w:szCs w:val="24"/>
              <w:lang w:val="en-US"/>
            </w:rPr>
            <w:fldChar w:fldCharType="end"/>
          </w:r>
        </w:sdtContent>
      </w:sdt>
      <w:r w:rsidR="00296002">
        <w:rPr>
          <w:rFonts w:cs="Arial"/>
          <w:sz w:val="24"/>
          <w:szCs w:val="24"/>
          <w:lang w:val="en-US"/>
        </w:rPr>
        <w:t>.</w:t>
      </w:r>
    </w:p>
    <w:p w14:paraId="2ABB51B4" w14:textId="77777777" w:rsidR="00922A3B" w:rsidRDefault="00922A3B" w:rsidP="00C07F10">
      <w:pPr>
        <w:rPr>
          <w:rFonts w:cs="Arial"/>
          <w:sz w:val="24"/>
          <w:szCs w:val="24"/>
          <w:lang w:val="en-GB"/>
        </w:rPr>
      </w:pPr>
    </w:p>
    <w:p w14:paraId="6F3A2015" w14:textId="77777777" w:rsidR="00596B3D" w:rsidRPr="00EE234C" w:rsidRDefault="00331BAC" w:rsidP="00B77ECD">
      <w:pPr>
        <w:spacing w:line="276" w:lineRule="auto"/>
        <w:rPr>
          <w:rFonts w:cs="Arial"/>
          <w:sz w:val="24"/>
          <w:szCs w:val="24"/>
          <w:lang w:val="en-GB"/>
        </w:rPr>
      </w:pPr>
      <w:r w:rsidRPr="00EE234C">
        <w:rPr>
          <w:rFonts w:cs="Arial"/>
          <w:sz w:val="24"/>
          <w:szCs w:val="24"/>
          <w:lang w:val="en-GB"/>
        </w:rPr>
        <w:t xml:space="preserve">The literature reviewed in this section will be used to understand </w:t>
      </w:r>
      <w:r w:rsidR="005033C0">
        <w:rPr>
          <w:rFonts w:cs="Arial"/>
          <w:sz w:val="24"/>
          <w:szCs w:val="24"/>
          <w:lang w:val="en-GB"/>
        </w:rPr>
        <w:t xml:space="preserve">and test in a rough way </w:t>
      </w:r>
      <w:r w:rsidRPr="00EE234C">
        <w:rPr>
          <w:rFonts w:cs="Arial"/>
          <w:sz w:val="24"/>
          <w:szCs w:val="24"/>
          <w:lang w:val="en-GB"/>
        </w:rPr>
        <w:t xml:space="preserve">whether or not gentrification-led displacement occurs. </w:t>
      </w:r>
      <w:r w:rsidR="00C07F10" w:rsidRPr="00EE234C">
        <w:rPr>
          <w:rFonts w:cs="Arial"/>
          <w:sz w:val="24"/>
          <w:szCs w:val="24"/>
          <w:lang w:val="en-GB"/>
        </w:rPr>
        <w:t xml:space="preserve">The actual process of gentrification </w:t>
      </w:r>
      <w:r w:rsidR="00DA5289" w:rsidRPr="00EE234C">
        <w:rPr>
          <w:rFonts w:cs="Arial"/>
          <w:sz w:val="24"/>
          <w:szCs w:val="24"/>
          <w:lang w:val="en-GB"/>
        </w:rPr>
        <w:t>is assumed to</w:t>
      </w:r>
      <w:r w:rsidR="00C07F10" w:rsidRPr="00EE234C">
        <w:rPr>
          <w:rFonts w:cs="Arial"/>
          <w:sz w:val="24"/>
          <w:szCs w:val="24"/>
          <w:lang w:val="en-GB"/>
        </w:rPr>
        <w:t xml:space="preserve"> take place in many different forms. A commonly accepted form is the one explained by Phillip Clay. </w:t>
      </w:r>
      <w:r w:rsidR="004A26C7" w:rsidRPr="00EE234C">
        <w:rPr>
          <w:rFonts w:cs="Arial"/>
          <w:sz w:val="24"/>
          <w:szCs w:val="24"/>
          <w:lang w:val="en-GB"/>
        </w:rPr>
        <w:t xml:space="preserve">In his book ‘’The Mature Revitalized Neighbourhood: Emerging Issues in Gentrification’’ </w:t>
      </w:r>
      <w:r w:rsidR="00130D05" w:rsidRPr="00EE234C">
        <w:rPr>
          <w:rFonts w:cs="Arial"/>
          <w:sz w:val="24"/>
          <w:szCs w:val="24"/>
          <w:lang w:val="en-GB"/>
        </w:rPr>
        <w:t>Clay (1979) differentiates four</w:t>
      </w:r>
      <w:r w:rsidR="004A26C7" w:rsidRPr="00EE234C">
        <w:rPr>
          <w:rFonts w:cs="Arial"/>
          <w:sz w:val="24"/>
          <w:szCs w:val="24"/>
          <w:lang w:val="en-GB"/>
        </w:rPr>
        <w:t xml:space="preserve"> different stages</w:t>
      </w:r>
      <w:r w:rsidR="00C07F10" w:rsidRPr="00EE234C">
        <w:rPr>
          <w:rFonts w:cs="Arial"/>
          <w:sz w:val="24"/>
          <w:szCs w:val="24"/>
          <w:lang w:val="en-GB"/>
        </w:rPr>
        <w:t xml:space="preserve"> to explain</w:t>
      </w:r>
      <w:r w:rsidR="00596B3D" w:rsidRPr="00EE234C">
        <w:rPr>
          <w:rFonts w:cs="Arial"/>
          <w:sz w:val="24"/>
          <w:szCs w:val="24"/>
          <w:lang w:val="en-GB"/>
        </w:rPr>
        <w:t xml:space="preserve"> </w:t>
      </w:r>
      <w:r w:rsidR="004A26C7" w:rsidRPr="00EE234C">
        <w:rPr>
          <w:rFonts w:cs="Arial"/>
          <w:sz w:val="24"/>
          <w:szCs w:val="24"/>
          <w:lang w:val="en-GB"/>
        </w:rPr>
        <w:t>the process</w:t>
      </w:r>
      <w:r w:rsidR="00DF027C" w:rsidRPr="00EE234C">
        <w:rPr>
          <w:rFonts w:cs="Arial"/>
          <w:sz w:val="24"/>
          <w:szCs w:val="24"/>
          <w:lang w:val="en-GB"/>
        </w:rPr>
        <w:t xml:space="preserve"> </w:t>
      </w:r>
      <w:r w:rsidR="00DA5289" w:rsidRPr="00EE234C">
        <w:rPr>
          <w:rFonts w:cs="Arial"/>
          <w:sz w:val="24"/>
          <w:szCs w:val="24"/>
          <w:lang w:val="en-GB"/>
        </w:rPr>
        <w:t>and the effects of gentrification</w:t>
      </w:r>
      <w:r w:rsidR="00296002">
        <w:rPr>
          <w:rFonts w:cs="Arial"/>
          <w:sz w:val="24"/>
          <w:szCs w:val="24"/>
          <w:lang w:val="en-GB"/>
        </w:rPr>
        <w:t xml:space="preserve"> </w:t>
      </w:r>
      <w:sdt>
        <w:sdtPr>
          <w:rPr>
            <w:rFonts w:cs="Arial"/>
            <w:sz w:val="24"/>
            <w:szCs w:val="24"/>
            <w:lang w:val="en-GB"/>
          </w:rPr>
          <w:id w:val="-1741546474"/>
          <w:citation/>
        </w:sdtPr>
        <w:sdtEndPr/>
        <w:sdtContent>
          <w:r w:rsidR="00764B91" w:rsidRPr="00EE234C">
            <w:rPr>
              <w:rFonts w:cs="Arial"/>
              <w:sz w:val="24"/>
              <w:szCs w:val="24"/>
              <w:lang w:val="en-GB"/>
            </w:rPr>
            <w:fldChar w:fldCharType="begin"/>
          </w:r>
          <w:r w:rsidR="00DF027C" w:rsidRPr="008A38AF">
            <w:rPr>
              <w:rFonts w:cs="Arial"/>
              <w:sz w:val="24"/>
              <w:szCs w:val="24"/>
              <w:lang w:val="en-US"/>
            </w:rPr>
            <w:instrText xml:space="preserve"> CITATION Lee10 \l 1043 </w:instrText>
          </w:r>
          <w:r w:rsidR="00764B91" w:rsidRPr="00EE234C">
            <w:rPr>
              <w:rFonts w:cs="Arial"/>
              <w:sz w:val="24"/>
              <w:szCs w:val="24"/>
              <w:lang w:val="en-GB"/>
            </w:rPr>
            <w:fldChar w:fldCharType="separate"/>
          </w:r>
          <w:r w:rsidR="00DF027C" w:rsidRPr="008A38AF">
            <w:rPr>
              <w:rFonts w:cs="Arial"/>
              <w:noProof/>
              <w:sz w:val="24"/>
              <w:szCs w:val="24"/>
              <w:lang w:val="en-US"/>
            </w:rPr>
            <w:t>(Lees, Slater, &amp; Wyly, 2010)</w:t>
          </w:r>
          <w:r w:rsidR="00764B91" w:rsidRPr="00EE234C">
            <w:rPr>
              <w:rFonts w:cs="Arial"/>
              <w:sz w:val="24"/>
              <w:szCs w:val="24"/>
              <w:lang w:val="en-GB"/>
            </w:rPr>
            <w:fldChar w:fldCharType="end"/>
          </w:r>
        </w:sdtContent>
      </w:sdt>
      <w:r w:rsidR="004A26C7" w:rsidRPr="00EE234C">
        <w:rPr>
          <w:rFonts w:cs="Arial"/>
          <w:sz w:val="24"/>
          <w:szCs w:val="24"/>
          <w:lang w:val="en-GB"/>
        </w:rPr>
        <w:t xml:space="preserve">. </w:t>
      </w:r>
      <w:r w:rsidR="00596B3D" w:rsidRPr="00EE234C">
        <w:rPr>
          <w:rFonts w:cs="Arial"/>
          <w:sz w:val="24"/>
          <w:szCs w:val="24"/>
          <w:lang w:val="en-GB"/>
        </w:rPr>
        <w:t xml:space="preserve">His four-stage model can be used to identify the moment at which </w:t>
      </w:r>
      <w:r w:rsidR="00BD17BD" w:rsidRPr="00EE234C">
        <w:rPr>
          <w:rFonts w:cs="Arial"/>
          <w:sz w:val="24"/>
          <w:szCs w:val="24"/>
          <w:lang w:val="en-GB"/>
        </w:rPr>
        <w:t xml:space="preserve">gentrification-led </w:t>
      </w:r>
      <w:r w:rsidR="00130D05" w:rsidRPr="00EE234C">
        <w:rPr>
          <w:rFonts w:cs="Arial"/>
          <w:sz w:val="24"/>
          <w:szCs w:val="24"/>
          <w:lang w:val="en-GB"/>
        </w:rPr>
        <w:t xml:space="preserve">displacement occurs. </w:t>
      </w:r>
      <w:r w:rsidR="00596B3D" w:rsidRPr="00EE234C">
        <w:rPr>
          <w:rFonts w:cs="Arial"/>
          <w:sz w:val="24"/>
          <w:szCs w:val="24"/>
          <w:lang w:val="en-GB"/>
        </w:rPr>
        <w:t>In</w:t>
      </w:r>
      <w:r w:rsidR="00BD17BD" w:rsidRPr="00EE234C">
        <w:rPr>
          <w:rFonts w:cs="Arial"/>
          <w:sz w:val="24"/>
          <w:szCs w:val="24"/>
          <w:lang w:val="en-GB"/>
        </w:rPr>
        <w:t xml:space="preserve"> the</w:t>
      </w:r>
      <w:r w:rsidR="00596B3D" w:rsidRPr="00EE234C">
        <w:rPr>
          <w:rFonts w:cs="Arial"/>
          <w:sz w:val="24"/>
          <w:szCs w:val="24"/>
          <w:lang w:val="en-GB"/>
        </w:rPr>
        <w:t xml:space="preserve"> following paragraphs the model </w:t>
      </w:r>
      <w:r w:rsidR="00BD17BD" w:rsidRPr="00EE234C">
        <w:rPr>
          <w:rFonts w:cs="Arial"/>
          <w:sz w:val="24"/>
          <w:szCs w:val="24"/>
          <w:lang w:val="en-GB"/>
        </w:rPr>
        <w:t xml:space="preserve">created </w:t>
      </w:r>
      <w:r w:rsidR="00596B3D" w:rsidRPr="00EE234C">
        <w:rPr>
          <w:rFonts w:cs="Arial"/>
          <w:sz w:val="24"/>
          <w:szCs w:val="24"/>
          <w:lang w:val="en-GB"/>
        </w:rPr>
        <w:t>by Clay (1979) will be discussed.</w:t>
      </w:r>
    </w:p>
    <w:p w14:paraId="23EDC097" w14:textId="77777777" w:rsidR="00596B3D" w:rsidRPr="00EE234C" w:rsidRDefault="00596B3D" w:rsidP="00C07F10">
      <w:pPr>
        <w:rPr>
          <w:rFonts w:cs="Arial"/>
          <w:sz w:val="24"/>
          <w:szCs w:val="24"/>
          <w:lang w:val="en-GB"/>
        </w:rPr>
      </w:pPr>
    </w:p>
    <w:p w14:paraId="7302172D" w14:textId="77777777" w:rsidR="00C07F10" w:rsidRDefault="00130D05" w:rsidP="00B77ECD">
      <w:pPr>
        <w:spacing w:line="276" w:lineRule="auto"/>
        <w:rPr>
          <w:rFonts w:cs="Arial"/>
          <w:sz w:val="24"/>
          <w:szCs w:val="24"/>
          <w:lang w:val="en-GB"/>
        </w:rPr>
      </w:pPr>
      <w:r w:rsidRPr="00EE234C">
        <w:rPr>
          <w:rFonts w:cs="Arial"/>
          <w:sz w:val="24"/>
          <w:szCs w:val="24"/>
          <w:lang w:val="en-GB"/>
        </w:rPr>
        <w:t xml:space="preserve">In stage one of his four-stage model a small group of risk-seeking </w:t>
      </w:r>
      <w:r w:rsidR="006C180C">
        <w:rPr>
          <w:rFonts w:cs="Arial"/>
          <w:sz w:val="24"/>
          <w:szCs w:val="24"/>
          <w:lang w:val="en-GB"/>
        </w:rPr>
        <w:t xml:space="preserve">and status-seeking </w:t>
      </w:r>
      <w:r w:rsidRPr="00EE234C">
        <w:rPr>
          <w:rFonts w:cs="Arial"/>
          <w:sz w:val="24"/>
          <w:szCs w:val="24"/>
          <w:lang w:val="en-GB"/>
        </w:rPr>
        <w:t>people move in</w:t>
      </w:r>
      <w:r w:rsidR="00C07F10" w:rsidRPr="00EE234C">
        <w:rPr>
          <w:rFonts w:cs="Arial"/>
          <w:sz w:val="24"/>
          <w:szCs w:val="24"/>
          <w:lang w:val="en-GB"/>
        </w:rPr>
        <w:t xml:space="preserve">to a neighbourhood </w:t>
      </w:r>
      <w:r w:rsidRPr="00EE234C">
        <w:rPr>
          <w:rFonts w:cs="Arial"/>
          <w:sz w:val="24"/>
          <w:szCs w:val="24"/>
          <w:lang w:val="en-GB"/>
        </w:rPr>
        <w:t xml:space="preserve">and renovate specific properties for their own use. </w:t>
      </w:r>
      <w:r w:rsidR="00C07F10" w:rsidRPr="00EE234C">
        <w:rPr>
          <w:rFonts w:cs="Arial"/>
          <w:sz w:val="24"/>
          <w:szCs w:val="24"/>
          <w:lang w:val="en-GB"/>
        </w:rPr>
        <w:t xml:space="preserve">These neighbourhoods are often characterized by architecturally interesting housing and a unique spatial amenity such as </w:t>
      </w:r>
      <w:r w:rsidR="006C180C">
        <w:rPr>
          <w:rFonts w:cs="Arial"/>
          <w:sz w:val="24"/>
          <w:szCs w:val="24"/>
          <w:lang w:val="en-GB"/>
        </w:rPr>
        <w:t xml:space="preserve">a </w:t>
      </w:r>
      <w:r w:rsidR="00C07F10" w:rsidRPr="00EE234C">
        <w:rPr>
          <w:rFonts w:cs="Arial"/>
          <w:sz w:val="24"/>
          <w:szCs w:val="24"/>
          <w:lang w:val="en-GB"/>
        </w:rPr>
        <w:t xml:space="preserve">hilltop location. These sites are often at close proximity to the central business district. </w:t>
      </w:r>
      <w:r w:rsidRPr="00EE234C">
        <w:rPr>
          <w:rFonts w:cs="Arial"/>
          <w:sz w:val="24"/>
          <w:szCs w:val="24"/>
          <w:lang w:val="en-GB"/>
        </w:rPr>
        <w:t xml:space="preserve">This pioneer group usually contains a high number of design professionals or artists who have the ability to undertake this kind of </w:t>
      </w:r>
      <w:r w:rsidRPr="00EE234C">
        <w:rPr>
          <w:rFonts w:cs="Arial"/>
          <w:sz w:val="24"/>
          <w:szCs w:val="24"/>
          <w:lang w:val="en-GB"/>
        </w:rPr>
        <w:lastRenderedPageBreak/>
        <w:t>rehabilitation</w:t>
      </w:r>
      <w:r w:rsidR="00DF027C" w:rsidRPr="00EE234C">
        <w:rPr>
          <w:rFonts w:cs="Arial"/>
          <w:sz w:val="24"/>
          <w:szCs w:val="24"/>
          <w:lang w:val="en-GB"/>
        </w:rPr>
        <w:t xml:space="preserve"> </w:t>
      </w:r>
      <w:sdt>
        <w:sdtPr>
          <w:rPr>
            <w:rFonts w:cs="Arial"/>
            <w:sz w:val="24"/>
            <w:szCs w:val="24"/>
            <w:lang w:val="en-GB"/>
          </w:rPr>
          <w:id w:val="453139246"/>
          <w:citation/>
        </w:sdtPr>
        <w:sdtEndPr/>
        <w:sdtContent>
          <w:r w:rsidR="00764B91" w:rsidRPr="00EE234C">
            <w:rPr>
              <w:rFonts w:cs="Arial"/>
              <w:sz w:val="24"/>
              <w:szCs w:val="24"/>
              <w:lang w:val="en-GB"/>
            </w:rPr>
            <w:fldChar w:fldCharType="begin"/>
          </w:r>
          <w:r w:rsidR="00DF027C" w:rsidRPr="008A38AF">
            <w:rPr>
              <w:rFonts w:cs="Arial"/>
              <w:sz w:val="24"/>
              <w:szCs w:val="24"/>
              <w:lang w:val="en-US"/>
            </w:rPr>
            <w:instrText xml:space="preserve"> CITATION Lee10 \l 1043 </w:instrText>
          </w:r>
          <w:r w:rsidR="00764B91" w:rsidRPr="00EE234C">
            <w:rPr>
              <w:rFonts w:cs="Arial"/>
              <w:sz w:val="24"/>
              <w:szCs w:val="24"/>
              <w:lang w:val="en-GB"/>
            </w:rPr>
            <w:fldChar w:fldCharType="separate"/>
          </w:r>
          <w:r w:rsidR="00DF027C" w:rsidRPr="008A38AF">
            <w:rPr>
              <w:rFonts w:cs="Arial"/>
              <w:noProof/>
              <w:sz w:val="24"/>
              <w:szCs w:val="24"/>
              <w:lang w:val="en-US"/>
            </w:rPr>
            <w:t>(Lees, Slater, &amp; Wyly, 2010)</w:t>
          </w:r>
          <w:r w:rsidR="00764B91" w:rsidRPr="00EE234C">
            <w:rPr>
              <w:rFonts w:cs="Arial"/>
              <w:sz w:val="24"/>
              <w:szCs w:val="24"/>
              <w:lang w:val="en-GB"/>
            </w:rPr>
            <w:fldChar w:fldCharType="end"/>
          </w:r>
        </w:sdtContent>
      </w:sdt>
      <w:r w:rsidRPr="00EE234C">
        <w:rPr>
          <w:rFonts w:cs="Arial"/>
          <w:sz w:val="24"/>
          <w:szCs w:val="24"/>
          <w:lang w:val="en-GB"/>
        </w:rPr>
        <w:t xml:space="preserve">. </w:t>
      </w:r>
      <w:r w:rsidR="00DF027C" w:rsidRPr="00EE234C">
        <w:rPr>
          <w:rFonts w:cs="Times New Roman"/>
          <w:sz w:val="24"/>
          <w:szCs w:val="24"/>
          <w:lang w:val="en-US"/>
        </w:rPr>
        <w:t>According to Beauregard</w:t>
      </w:r>
      <w:r w:rsidR="006B2CD8">
        <w:rPr>
          <w:rFonts w:cs="Times New Roman"/>
          <w:sz w:val="24"/>
          <w:szCs w:val="24"/>
          <w:lang w:val="en-US"/>
        </w:rPr>
        <w:t xml:space="preserve"> (1986)</w:t>
      </w:r>
      <w:r w:rsidR="00DF027C" w:rsidRPr="00EE234C">
        <w:rPr>
          <w:rFonts w:cs="Times New Roman"/>
          <w:sz w:val="24"/>
          <w:szCs w:val="24"/>
          <w:lang w:val="en-US"/>
        </w:rPr>
        <w:t xml:space="preserve">, </w:t>
      </w:r>
      <w:r w:rsidR="00A5309D" w:rsidRPr="00EE234C">
        <w:rPr>
          <w:rFonts w:cs="Times New Roman"/>
          <w:sz w:val="24"/>
          <w:szCs w:val="24"/>
          <w:lang w:val="en-US"/>
        </w:rPr>
        <w:t xml:space="preserve">this is due to the fact that artist are able to provide the necessary cultural capital to pave the way for middle-class commercial consumption </w:t>
      </w:r>
      <w:sdt>
        <w:sdtPr>
          <w:rPr>
            <w:rFonts w:cs="Times New Roman"/>
            <w:sz w:val="24"/>
            <w:szCs w:val="24"/>
            <w:lang w:val="en-US"/>
          </w:rPr>
          <w:id w:val="402104691"/>
          <w:citation/>
        </w:sdtPr>
        <w:sdtEndPr/>
        <w:sdtContent>
          <w:r w:rsidR="00764B91" w:rsidRPr="00EE234C">
            <w:rPr>
              <w:rFonts w:cs="Times New Roman"/>
              <w:sz w:val="24"/>
              <w:szCs w:val="24"/>
              <w:lang w:val="en-US"/>
            </w:rPr>
            <w:fldChar w:fldCharType="begin"/>
          </w:r>
          <w:r w:rsidR="00A5309D" w:rsidRPr="008A38AF">
            <w:rPr>
              <w:rFonts w:cs="Times New Roman"/>
              <w:sz w:val="24"/>
              <w:szCs w:val="24"/>
              <w:lang w:val="en-US"/>
            </w:rPr>
            <w:instrText xml:space="preserve"> CITATION Bea86 \l 1043 </w:instrText>
          </w:r>
          <w:r w:rsidR="00764B91" w:rsidRPr="00EE234C">
            <w:rPr>
              <w:rFonts w:cs="Times New Roman"/>
              <w:sz w:val="24"/>
              <w:szCs w:val="24"/>
              <w:lang w:val="en-US"/>
            </w:rPr>
            <w:fldChar w:fldCharType="separate"/>
          </w:r>
          <w:r w:rsidR="00A5309D" w:rsidRPr="008A38AF">
            <w:rPr>
              <w:rFonts w:cs="Times New Roman"/>
              <w:noProof/>
              <w:sz w:val="24"/>
              <w:szCs w:val="24"/>
              <w:lang w:val="en-US"/>
            </w:rPr>
            <w:t>(Beauregard, 1986)</w:t>
          </w:r>
          <w:r w:rsidR="00764B91" w:rsidRPr="00EE234C">
            <w:rPr>
              <w:rFonts w:cs="Times New Roman"/>
              <w:sz w:val="24"/>
              <w:szCs w:val="24"/>
              <w:lang w:val="en-US"/>
            </w:rPr>
            <w:fldChar w:fldCharType="end"/>
          </w:r>
        </w:sdtContent>
      </w:sdt>
      <w:r w:rsidR="00A5309D" w:rsidRPr="00EE234C">
        <w:rPr>
          <w:rFonts w:cs="Times New Roman"/>
          <w:sz w:val="24"/>
          <w:szCs w:val="24"/>
          <w:lang w:val="en-US"/>
        </w:rPr>
        <w:t xml:space="preserve">. </w:t>
      </w:r>
      <w:r w:rsidRPr="00EE234C">
        <w:rPr>
          <w:rFonts w:cs="Arial"/>
          <w:sz w:val="24"/>
          <w:szCs w:val="24"/>
          <w:lang w:val="en-GB"/>
        </w:rPr>
        <w:t xml:space="preserve">Mortgage funds are hardly used, as they are unavailable </w:t>
      </w:r>
      <w:r w:rsidR="005D638B" w:rsidRPr="00EE234C">
        <w:rPr>
          <w:rFonts w:cs="Arial"/>
          <w:sz w:val="24"/>
          <w:szCs w:val="24"/>
          <w:lang w:val="en-GB"/>
        </w:rPr>
        <w:t xml:space="preserve">at this stage of the process.  </w:t>
      </w:r>
      <w:r w:rsidRPr="00EE234C">
        <w:rPr>
          <w:rFonts w:cs="Arial"/>
          <w:sz w:val="24"/>
          <w:szCs w:val="24"/>
          <w:lang w:val="en-GB"/>
        </w:rPr>
        <w:t xml:space="preserve">At this stage little displacement occurs </w:t>
      </w:r>
      <w:r w:rsidR="00A5309D" w:rsidRPr="00EE234C">
        <w:rPr>
          <w:rFonts w:cs="Arial"/>
          <w:sz w:val="24"/>
          <w:szCs w:val="24"/>
          <w:lang w:val="en-GB"/>
        </w:rPr>
        <w:t>since many new</w:t>
      </w:r>
      <w:r w:rsidRPr="00EE234C">
        <w:rPr>
          <w:rFonts w:cs="Arial"/>
          <w:sz w:val="24"/>
          <w:szCs w:val="24"/>
          <w:lang w:val="en-GB"/>
        </w:rPr>
        <w:t>comers take housing that is vacant or part of the common market turnover</w:t>
      </w:r>
      <w:r w:rsidR="00DF027C" w:rsidRPr="00EE234C">
        <w:rPr>
          <w:rFonts w:cs="Arial"/>
          <w:sz w:val="24"/>
          <w:szCs w:val="24"/>
          <w:lang w:val="en-GB"/>
        </w:rPr>
        <w:t xml:space="preserve"> </w:t>
      </w:r>
      <w:sdt>
        <w:sdtPr>
          <w:rPr>
            <w:rFonts w:cs="Arial"/>
            <w:sz w:val="24"/>
            <w:szCs w:val="24"/>
            <w:lang w:val="en-GB"/>
          </w:rPr>
          <w:id w:val="-1029716798"/>
          <w:citation/>
        </w:sdtPr>
        <w:sdtEndPr/>
        <w:sdtContent>
          <w:r w:rsidR="00764B91" w:rsidRPr="00EE234C">
            <w:rPr>
              <w:rFonts w:cs="Arial"/>
              <w:sz w:val="24"/>
              <w:szCs w:val="24"/>
              <w:lang w:val="en-GB"/>
            </w:rPr>
            <w:fldChar w:fldCharType="begin"/>
          </w:r>
          <w:r w:rsidR="00DF027C" w:rsidRPr="008A38AF">
            <w:rPr>
              <w:rFonts w:cs="Arial"/>
              <w:sz w:val="24"/>
              <w:szCs w:val="24"/>
              <w:lang w:val="en-US"/>
            </w:rPr>
            <w:instrText xml:space="preserve"> CITATION Lee10 \l 1043 </w:instrText>
          </w:r>
          <w:r w:rsidR="00764B91" w:rsidRPr="00EE234C">
            <w:rPr>
              <w:rFonts w:cs="Arial"/>
              <w:sz w:val="24"/>
              <w:szCs w:val="24"/>
              <w:lang w:val="en-GB"/>
            </w:rPr>
            <w:fldChar w:fldCharType="separate"/>
          </w:r>
          <w:r w:rsidR="00DF027C" w:rsidRPr="008A38AF">
            <w:rPr>
              <w:rFonts w:cs="Arial"/>
              <w:noProof/>
              <w:sz w:val="24"/>
              <w:szCs w:val="24"/>
              <w:lang w:val="en-US"/>
            </w:rPr>
            <w:t>(Lees, Slater, &amp; Wyly, 2010)</w:t>
          </w:r>
          <w:r w:rsidR="00764B91" w:rsidRPr="00EE234C">
            <w:rPr>
              <w:rFonts w:cs="Arial"/>
              <w:sz w:val="24"/>
              <w:szCs w:val="24"/>
              <w:lang w:val="en-GB"/>
            </w:rPr>
            <w:fldChar w:fldCharType="end"/>
          </w:r>
        </w:sdtContent>
      </w:sdt>
      <w:r w:rsidRPr="00EE234C">
        <w:rPr>
          <w:rFonts w:cs="Arial"/>
          <w:sz w:val="24"/>
          <w:szCs w:val="24"/>
          <w:lang w:val="en-GB"/>
        </w:rPr>
        <w:t>.</w:t>
      </w:r>
    </w:p>
    <w:p w14:paraId="32400DA3" w14:textId="77777777" w:rsidR="005033C0" w:rsidRPr="00EE234C" w:rsidRDefault="005033C0" w:rsidP="00B77ECD">
      <w:pPr>
        <w:spacing w:line="276" w:lineRule="auto"/>
        <w:rPr>
          <w:rFonts w:cs="Arial"/>
          <w:lang w:val="en-US"/>
        </w:rPr>
      </w:pPr>
    </w:p>
    <w:p w14:paraId="5E57FC75" w14:textId="77777777" w:rsidR="00C07F10" w:rsidRPr="00EE234C" w:rsidRDefault="005D638B" w:rsidP="00B77ECD">
      <w:pPr>
        <w:widowControl w:val="0"/>
        <w:autoSpaceDE w:val="0"/>
        <w:autoSpaceDN w:val="0"/>
        <w:adjustRightInd w:val="0"/>
        <w:spacing w:line="276" w:lineRule="auto"/>
        <w:rPr>
          <w:rFonts w:cs="Arial"/>
          <w:sz w:val="24"/>
          <w:szCs w:val="24"/>
          <w:lang w:val="en-GB"/>
        </w:rPr>
      </w:pPr>
      <w:r w:rsidRPr="00EE234C">
        <w:rPr>
          <w:rFonts w:cs="Arial"/>
          <w:sz w:val="24"/>
          <w:szCs w:val="24"/>
          <w:lang w:val="en-GB"/>
        </w:rPr>
        <w:t xml:space="preserve">In stage two more of the same type op people move in and renovate houses for their own use.  In this stage more public attention is given to the revitalization of the neighbourhood. </w:t>
      </w:r>
      <w:r w:rsidR="00CD586F" w:rsidRPr="00EE234C">
        <w:rPr>
          <w:rFonts w:cs="Arial"/>
          <w:sz w:val="24"/>
          <w:szCs w:val="24"/>
          <w:lang w:val="en-GB"/>
        </w:rPr>
        <w:t xml:space="preserve">Property in this stage is still inexpensive according to Clay (1979), therefore renovation can easily spread to </w:t>
      </w:r>
      <w:r w:rsidR="00331BAC" w:rsidRPr="00EE234C">
        <w:rPr>
          <w:rFonts w:cs="Arial"/>
          <w:sz w:val="24"/>
          <w:szCs w:val="24"/>
          <w:lang w:val="en-GB"/>
        </w:rPr>
        <w:t>nearby</w:t>
      </w:r>
      <w:r w:rsidR="00CD586F" w:rsidRPr="00EE234C">
        <w:rPr>
          <w:rFonts w:cs="Arial"/>
          <w:sz w:val="24"/>
          <w:szCs w:val="24"/>
          <w:lang w:val="en-GB"/>
        </w:rPr>
        <w:t xml:space="preserve"> blocks. </w:t>
      </w:r>
      <w:r w:rsidRPr="00EE234C">
        <w:rPr>
          <w:rFonts w:cs="Arial"/>
          <w:sz w:val="24"/>
          <w:szCs w:val="24"/>
          <w:lang w:val="en-GB"/>
        </w:rPr>
        <w:t>Some small-scale speculators might renovate a few properties in visible locations for rental or resale. No large-scale speculators will come into</w:t>
      </w:r>
      <w:r w:rsidR="00CD586F" w:rsidRPr="00EE234C">
        <w:rPr>
          <w:rFonts w:cs="Arial"/>
          <w:sz w:val="24"/>
          <w:szCs w:val="24"/>
          <w:lang w:val="en-GB"/>
        </w:rPr>
        <w:t xml:space="preserve"> play </w:t>
      </w:r>
      <w:r w:rsidRPr="00EE234C">
        <w:rPr>
          <w:rFonts w:cs="Arial"/>
          <w:sz w:val="24"/>
          <w:szCs w:val="24"/>
          <w:lang w:val="en-GB"/>
        </w:rPr>
        <w:t>in this stage since capital, for investors and residen</w:t>
      </w:r>
      <w:r w:rsidR="00CD586F" w:rsidRPr="00EE234C">
        <w:rPr>
          <w:rFonts w:cs="Arial"/>
          <w:sz w:val="24"/>
          <w:szCs w:val="24"/>
          <w:lang w:val="en-GB"/>
        </w:rPr>
        <w:t xml:space="preserve">ts, is still relatively scarce. </w:t>
      </w:r>
      <w:r w:rsidRPr="00EE234C">
        <w:rPr>
          <w:rFonts w:cs="Arial"/>
          <w:sz w:val="24"/>
          <w:szCs w:val="24"/>
          <w:lang w:val="en-GB"/>
        </w:rPr>
        <w:t xml:space="preserve">Displacement </w:t>
      </w:r>
      <w:r w:rsidR="00CD586F" w:rsidRPr="00EE234C">
        <w:rPr>
          <w:rFonts w:cs="Arial"/>
          <w:sz w:val="24"/>
          <w:szCs w:val="24"/>
          <w:lang w:val="en-GB"/>
        </w:rPr>
        <w:t xml:space="preserve">occurs more frequently in </w:t>
      </w:r>
      <w:r w:rsidRPr="00EE234C">
        <w:rPr>
          <w:rFonts w:cs="Arial"/>
          <w:sz w:val="24"/>
          <w:szCs w:val="24"/>
          <w:lang w:val="en-GB"/>
        </w:rPr>
        <w:t xml:space="preserve">this stage </w:t>
      </w:r>
      <w:r w:rsidR="00CD586F" w:rsidRPr="00EE234C">
        <w:rPr>
          <w:rFonts w:cs="Arial"/>
          <w:sz w:val="24"/>
          <w:szCs w:val="24"/>
          <w:lang w:val="en-GB"/>
        </w:rPr>
        <w:t>because vacant housing becomes</w:t>
      </w:r>
      <w:r w:rsidRPr="00EE234C">
        <w:rPr>
          <w:rFonts w:cs="Arial"/>
          <w:sz w:val="24"/>
          <w:szCs w:val="24"/>
          <w:lang w:val="en-GB"/>
        </w:rPr>
        <w:t xml:space="preserve"> scarce</w:t>
      </w:r>
      <w:r w:rsidR="00DF027C" w:rsidRPr="00EE234C">
        <w:rPr>
          <w:rFonts w:cs="Arial"/>
          <w:sz w:val="24"/>
          <w:szCs w:val="24"/>
          <w:lang w:val="en-GB"/>
        </w:rPr>
        <w:t xml:space="preserve"> </w:t>
      </w:r>
      <w:sdt>
        <w:sdtPr>
          <w:rPr>
            <w:rFonts w:cs="Arial"/>
            <w:sz w:val="24"/>
            <w:szCs w:val="24"/>
            <w:lang w:val="en-GB"/>
          </w:rPr>
          <w:id w:val="-1327587101"/>
          <w:citation/>
        </w:sdtPr>
        <w:sdtEndPr/>
        <w:sdtContent>
          <w:r w:rsidR="00764B91" w:rsidRPr="00EE234C">
            <w:rPr>
              <w:rFonts w:cs="Arial"/>
              <w:sz w:val="24"/>
              <w:szCs w:val="24"/>
              <w:lang w:val="en-GB"/>
            </w:rPr>
            <w:fldChar w:fldCharType="begin"/>
          </w:r>
          <w:r w:rsidR="00DF027C" w:rsidRPr="008A38AF">
            <w:rPr>
              <w:rFonts w:cs="Arial"/>
              <w:sz w:val="24"/>
              <w:szCs w:val="24"/>
              <w:lang w:val="en-US"/>
            </w:rPr>
            <w:instrText xml:space="preserve"> CITATION Lee10 \l 1043 </w:instrText>
          </w:r>
          <w:r w:rsidR="00764B91" w:rsidRPr="00EE234C">
            <w:rPr>
              <w:rFonts w:cs="Arial"/>
              <w:sz w:val="24"/>
              <w:szCs w:val="24"/>
              <w:lang w:val="en-GB"/>
            </w:rPr>
            <w:fldChar w:fldCharType="separate"/>
          </w:r>
          <w:r w:rsidR="00DF027C" w:rsidRPr="008A38AF">
            <w:rPr>
              <w:rFonts w:cs="Arial"/>
              <w:noProof/>
              <w:sz w:val="24"/>
              <w:szCs w:val="24"/>
              <w:lang w:val="en-US"/>
            </w:rPr>
            <w:t>(Lees, Slater, &amp; Wyly, 2010)</w:t>
          </w:r>
          <w:r w:rsidR="00764B91" w:rsidRPr="00EE234C">
            <w:rPr>
              <w:rFonts w:cs="Arial"/>
              <w:sz w:val="24"/>
              <w:szCs w:val="24"/>
              <w:lang w:val="en-GB"/>
            </w:rPr>
            <w:fldChar w:fldCharType="end"/>
          </w:r>
        </w:sdtContent>
      </w:sdt>
      <w:r w:rsidRPr="00EE234C">
        <w:rPr>
          <w:rFonts w:cs="Arial"/>
          <w:sz w:val="24"/>
          <w:szCs w:val="24"/>
          <w:lang w:val="en-GB"/>
        </w:rPr>
        <w:t>.</w:t>
      </w:r>
      <w:r w:rsidR="00CD586F" w:rsidRPr="00EE234C">
        <w:rPr>
          <w:rFonts w:cs="Arial"/>
          <w:sz w:val="24"/>
          <w:szCs w:val="24"/>
          <w:lang w:val="en-GB"/>
        </w:rPr>
        <w:t xml:space="preserve"> </w:t>
      </w:r>
    </w:p>
    <w:p w14:paraId="707CF0F6" w14:textId="77777777" w:rsidR="00C07F10" w:rsidRPr="00EE234C" w:rsidRDefault="00C07F10" w:rsidP="00A5309D">
      <w:pPr>
        <w:widowControl w:val="0"/>
        <w:autoSpaceDE w:val="0"/>
        <w:autoSpaceDN w:val="0"/>
        <w:adjustRightInd w:val="0"/>
        <w:rPr>
          <w:rFonts w:cs="Arial"/>
          <w:sz w:val="24"/>
          <w:szCs w:val="24"/>
          <w:lang w:val="en-GB"/>
        </w:rPr>
      </w:pPr>
    </w:p>
    <w:p w14:paraId="0435131E" w14:textId="77777777" w:rsidR="00C07F10" w:rsidRPr="00EE234C" w:rsidRDefault="00CD586F" w:rsidP="00B77ECD">
      <w:pPr>
        <w:widowControl w:val="0"/>
        <w:autoSpaceDE w:val="0"/>
        <w:autoSpaceDN w:val="0"/>
        <w:adjustRightInd w:val="0"/>
        <w:spacing w:line="276" w:lineRule="auto"/>
        <w:rPr>
          <w:rFonts w:cs="Arial"/>
          <w:sz w:val="24"/>
          <w:szCs w:val="24"/>
          <w:lang w:val="en-GB"/>
        </w:rPr>
      </w:pPr>
      <w:r w:rsidRPr="00EE234C">
        <w:rPr>
          <w:rFonts w:cs="Arial"/>
          <w:sz w:val="24"/>
          <w:szCs w:val="24"/>
          <w:lang w:val="en-GB"/>
        </w:rPr>
        <w:t xml:space="preserve">Stage three is being identified by Clay (1979) as one of the more crucial stages in the gentrification process. This is due to the fact that at this stage official interest is directed towards the neighbourhood. More developers and even large-scale developers may move in. </w:t>
      </w:r>
      <w:r w:rsidR="004D5FE1" w:rsidRPr="00EE234C">
        <w:rPr>
          <w:rFonts w:cs="Arial"/>
          <w:sz w:val="24"/>
          <w:szCs w:val="24"/>
          <w:lang w:val="en-GB"/>
        </w:rPr>
        <w:t>The arrivals in this third stage also include people who view the property as an investment in addition to being a place to live.</w:t>
      </w:r>
      <w:r w:rsidR="004D5FE1" w:rsidRPr="00EE234C">
        <w:rPr>
          <w:rFonts w:cs="Arial"/>
          <w:sz w:val="24"/>
          <w:szCs w:val="24"/>
          <w:lang w:val="en-US"/>
        </w:rPr>
        <w:t xml:space="preserve"> </w:t>
      </w:r>
      <w:r w:rsidRPr="00EE234C">
        <w:rPr>
          <w:rFonts w:cs="Arial"/>
          <w:sz w:val="24"/>
          <w:szCs w:val="24"/>
          <w:lang w:val="en-GB"/>
        </w:rPr>
        <w:t>Physical improvements become more visible due to their volume and the general improvement of the neighbourhood. As a consequence, prices begin to escalate quickly</w:t>
      </w:r>
      <w:r w:rsidR="00331BAC" w:rsidRPr="00EE234C">
        <w:rPr>
          <w:rFonts w:cs="Arial"/>
          <w:sz w:val="24"/>
          <w:szCs w:val="24"/>
          <w:lang w:val="en-GB"/>
        </w:rPr>
        <w:t xml:space="preserve"> </w:t>
      </w:r>
      <w:sdt>
        <w:sdtPr>
          <w:rPr>
            <w:rFonts w:cs="Arial"/>
            <w:sz w:val="24"/>
            <w:szCs w:val="24"/>
            <w:lang w:val="en-GB"/>
          </w:rPr>
          <w:id w:val="67852257"/>
          <w:citation/>
        </w:sdtPr>
        <w:sdtEndPr/>
        <w:sdtContent>
          <w:r w:rsidR="00764B91" w:rsidRPr="00EE234C">
            <w:rPr>
              <w:rFonts w:cs="Arial"/>
              <w:sz w:val="24"/>
              <w:szCs w:val="24"/>
              <w:lang w:val="en-GB"/>
            </w:rPr>
            <w:fldChar w:fldCharType="begin"/>
          </w:r>
          <w:r w:rsidR="00331BAC" w:rsidRPr="008A38AF">
            <w:rPr>
              <w:rFonts w:cs="Arial"/>
              <w:sz w:val="24"/>
              <w:szCs w:val="24"/>
              <w:lang w:val="en-US"/>
            </w:rPr>
            <w:instrText xml:space="preserve"> CITATION Lee10 \l 1043 </w:instrText>
          </w:r>
          <w:r w:rsidR="00764B91" w:rsidRPr="00EE234C">
            <w:rPr>
              <w:rFonts w:cs="Arial"/>
              <w:sz w:val="24"/>
              <w:szCs w:val="24"/>
              <w:lang w:val="en-GB"/>
            </w:rPr>
            <w:fldChar w:fldCharType="separate"/>
          </w:r>
          <w:r w:rsidR="00331BAC" w:rsidRPr="008A38AF">
            <w:rPr>
              <w:rFonts w:cs="Arial"/>
              <w:noProof/>
              <w:sz w:val="24"/>
              <w:szCs w:val="24"/>
              <w:lang w:val="en-US"/>
            </w:rPr>
            <w:t>(Lees, Slater, &amp; Wyly, 2010)</w:t>
          </w:r>
          <w:r w:rsidR="00764B91" w:rsidRPr="00EE234C">
            <w:rPr>
              <w:rFonts w:cs="Arial"/>
              <w:sz w:val="24"/>
              <w:szCs w:val="24"/>
              <w:lang w:val="en-GB"/>
            </w:rPr>
            <w:fldChar w:fldCharType="end"/>
          </w:r>
        </w:sdtContent>
      </w:sdt>
      <w:r w:rsidRPr="00EE234C">
        <w:rPr>
          <w:rFonts w:cs="Arial"/>
          <w:sz w:val="24"/>
          <w:szCs w:val="24"/>
          <w:lang w:val="en-GB"/>
        </w:rPr>
        <w:t>.</w:t>
      </w:r>
      <w:r w:rsidR="004D5FE1" w:rsidRPr="00EE234C">
        <w:rPr>
          <w:rFonts w:cs="Arial"/>
          <w:sz w:val="24"/>
          <w:szCs w:val="24"/>
          <w:lang w:val="en-GB"/>
        </w:rPr>
        <w:t xml:space="preserve"> This price increase is a result of</w:t>
      </w:r>
      <w:r w:rsidR="00B77ECD">
        <w:rPr>
          <w:rFonts w:cs="Arial"/>
          <w:sz w:val="24"/>
          <w:szCs w:val="24"/>
          <w:lang w:val="en-GB"/>
        </w:rPr>
        <w:t xml:space="preserve"> speculation and a high level of</w:t>
      </w:r>
      <w:r w:rsidR="004D5FE1" w:rsidRPr="00EE234C">
        <w:rPr>
          <w:rFonts w:cs="Arial"/>
          <w:sz w:val="24"/>
          <w:szCs w:val="24"/>
          <w:lang w:val="en-GB"/>
        </w:rPr>
        <w:t xml:space="preserve"> optimism with regard to the future of the area.</w:t>
      </w:r>
      <w:r w:rsidRPr="00EE234C">
        <w:rPr>
          <w:rFonts w:cs="Arial"/>
          <w:sz w:val="24"/>
          <w:szCs w:val="24"/>
          <w:lang w:val="en-GB"/>
        </w:rPr>
        <w:t xml:space="preserve"> </w:t>
      </w:r>
      <w:r w:rsidR="009876F0" w:rsidRPr="00EE234C">
        <w:rPr>
          <w:rFonts w:cs="Arial"/>
          <w:sz w:val="24"/>
          <w:szCs w:val="24"/>
          <w:lang w:val="en-GB"/>
        </w:rPr>
        <w:t>Many of the renovated properties become part of the middle-class housing market, often even with minimal improvement as landlords take advantage of the neighbourhood’s new reputation</w:t>
      </w:r>
      <w:r w:rsidR="00331BAC" w:rsidRPr="00EE234C">
        <w:rPr>
          <w:rFonts w:cs="Arial"/>
          <w:sz w:val="24"/>
          <w:szCs w:val="24"/>
          <w:lang w:val="en-GB"/>
        </w:rPr>
        <w:t xml:space="preserve"> </w:t>
      </w:r>
      <w:sdt>
        <w:sdtPr>
          <w:rPr>
            <w:rFonts w:cs="Arial"/>
            <w:sz w:val="24"/>
            <w:szCs w:val="24"/>
            <w:lang w:val="en-GB"/>
          </w:rPr>
          <w:id w:val="-695072214"/>
          <w:citation/>
        </w:sdtPr>
        <w:sdtEndPr/>
        <w:sdtContent>
          <w:r w:rsidR="00764B91" w:rsidRPr="00EE234C">
            <w:rPr>
              <w:rFonts w:cs="Arial"/>
              <w:sz w:val="24"/>
              <w:szCs w:val="24"/>
              <w:lang w:val="en-GB"/>
            </w:rPr>
            <w:fldChar w:fldCharType="begin"/>
          </w:r>
          <w:r w:rsidR="00331BAC" w:rsidRPr="008A38AF">
            <w:rPr>
              <w:rFonts w:cs="Arial"/>
              <w:sz w:val="24"/>
              <w:szCs w:val="24"/>
              <w:lang w:val="en-US"/>
            </w:rPr>
            <w:instrText xml:space="preserve"> CITATION Gow08 \l 1043 </w:instrText>
          </w:r>
          <w:r w:rsidR="00764B91" w:rsidRPr="00EE234C">
            <w:rPr>
              <w:rFonts w:cs="Arial"/>
              <w:sz w:val="24"/>
              <w:szCs w:val="24"/>
              <w:lang w:val="en-GB"/>
            </w:rPr>
            <w:fldChar w:fldCharType="separate"/>
          </w:r>
          <w:r w:rsidR="00331BAC" w:rsidRPr="008A38AF">
            <w:rPr>
              <w:rFonts w:cs="Arial"/>
              <w:noProof/>
              <w:sz w:val="24"/>
              <w:szCs w:val="24"/>
              <w:lang w:val="en-US"/>
            </w:rPr>
            <w:t>(Goworowaska, 2008)</w:t>
          </w:r>
          <w:r w:rsidR="00764B91" w:rsidRPr="00EE234C">
            <w:rPr>
              <w:rFonts w:cs="Arial"/>
              <w:sz w:val="24"/>
              <w:szCs w:val="24"/>
              <w:lang w:val="en-GB"/>
            </w:rPr>
            <w:fldChar w:fldCharType="end"/>
          </w:r>
        </w:sdtContent>
      </w:sdt>
      <w:r w:rsidR="009876F0" w:rsidRPr="00EE234C">
        <w:rPr>
          <w:rFonts w:cs="Arial"/>
          <w:sz w:val="24"/>
          <w:szCs w:val="24"/>
          <w:lang w:val="en-GB"/>
        </w:rPr>
        <w:t>. The organized community starts making demands for public resources. Resources are being used to take actions against crime. At this stage the neighbourhood is being viewed as safe for young professionals. Due to the increasing prices displacement continues.</w:t>
      </w:r>
      <w:r w:rsidR="004D5FE1" w:rsidRPr="00EE234C">
        <w:rPr>
          <w:rFonts w:cs="Arial"/>
          <w:sz w:val="24"/>
          <w:szCs w:val="24"/>
          <w:lang w:val="en-GB"/>
        </w:rPr>
        <w:t xml:space="preserve"> </w:t>
      </w:r>
      <w:r w:rsidR="009876F0" w:rsidRPr="00EE234C">
        <w:rPr>
          <w:rFonts w:cs="Arial"/>
          <w:sz w:val="24"/>
          <w:szCs w:val="24"/>
          <w:lang w:val="en-GB"/>
        </w:rPr>
        <w:t>Even tensions arise between the gentry and the old residents. Social service institutions and subsidized housing are being resisted by the newly resided middle class-households</w:t>
      </w:r>
      <w:r w:rsidR="00331BAC" w:rsidRPr="00EE234C">
        <w:rPr>
          <w:rFonts w:cs="Arial"/>
          <w:sz w:val="24"/>
          <w:szCs w:val="24"/>
          <w:lang w:val="en-GB"/>
        </w:rPr>
        <w:t xml:space="preserve"> </w:t>
      </w:r>
      <w:sdt>
        <w:sdtPr>
          <w:rPr>
            <w:rFonts w:cs="Arial"/>
            <w:sz w:val="24"/>
            <w:szCs w:val="24"/>
            <w:lang w:val="en-GB"/>
          </w:rPr>
          <w:id w:val="-836151234"/>
          <w:citation/>
        </w:sdtPr>
        <w:sdtEndPr/>
        <w:sdtContent>
          <w:r w:rsidR="00764B91" w:rsidRPr="00EE234C">
            <w:rPr>
              <w:rFonts w:cs="Arial"/>
              <w:sz w:val="24"/>
              <w:szCs w:val="24"/>
              <w:lang w:val="en-GB"/>
            </w:rPr>
            <w:fldChar w:fldCharType="begin"/>
          </w:r>
          <w:r w:rsidR="00331BAC" w:rsidRPr="008A38AF">
            <w:rPr>
              <w:rFonts w:cs="Arial"/>
              <w:sz w:val="24"/>
              <w:szCs w:val="24"/>
              <w:lang w:val="en-US"/>
            </w:rPr>
            <w:instrText xml:space="preserve"> CITATION Lee10 \l 1043 </w:instrText>
          </w:r>
          <w:r w:rsidR="00764B91" w:rsidRPr="00EE234C">
            <w:rPr>
              <w:rFonts w:cs="Arial"/>
              <w:sz w:val="24"/>
              <w:szCs w:val="24"/>
              <w:lang w:val="en-GB"/>
            </w:rPr>
            <w:fldChar w:fldCharType="separate"/>
          </w:r>
          <w:r w:rsidR="00331BAC" w:rsidRPr="008A38AF">
            <w:rPr>
              <w:rFonts w:cs="Arial"/>
              <w:noProof/>
              <w:sz w:val="24"/>
              <w:szCs w:val="24"/>
              <w:lang w:val="en-US"/>
            </w:rPr>
            <w:t>(Lees, Slater, &amp; Wyly, 2010)</w:t>
          </w:r>
          <w:r w:rsidR="00764B91" w:rsidRPr="00EE234C">
            <w:rPr>
              <w:rFonts w:cs="Arial"/>
              <w:sz w:val="24"/>
              <w:szCs w:val="24"/>
              <w:lang w:val="en-GB"/>
            </w:rPr>
            <w:fldChar w:fldCharType="end"/>
          </w:r>
        </w:sdtContent>
      </w:sdt>
      <w:r w:rsidR="009876F0" w:rsidRPr="00EE234C">
        <w:rPr>
          <w:rFonts w:cs="Arial"/>
          <w:sz w:val="24"/>
          <w:szCs w:val="24"/>
          <w:lang w:val="en-GB"/>
        </w:rPr>
        <w:t>.</w:t>
      </w:r>
      <w:r w:rsidR="00F13317" w:rsidRPr="00EE234C">
        <w:rPr>
          <w:rFonts w:cs="Arial"/>
          <w:sz w:val="24"/>
          <w:szCs w:val="24"/>
          <w:lang w:val="en-GB"/>
        </w:rPr>
        <w:t xml:space="preserve"> </w:t>
      </w:r>
    </w:p>
    <w:p w14:paraId="032B2238" w14:textId="77777777" w:rsidR="00C07F10" w:rsidRPr="00EE234C" w:rsidRDefault="00C07F10" w:rsidP="00A5309D">
      <w:pPr>
        <w:widowControl w:val="0"/>
        <w:autoSpaceDE w:val="0"/>
        <w:autoSpaceDN w:val="0"/>
        <w:adjustRightInd w:val="0"/>
        <w:rPr>
          <w:rFonts w:cs="Arial"/>
          <w:sz w:val="24"/>
          <w:szCs w:val="24"/>
          <w:lang w:val="en-GB"/>
        </w:rPr>
      </w:pPr>
    </w:p>
    <w:p w14:paraId="477C2859" w14:textId="32CF9007" w:rsidR="00D04C32" w:rsidRPr="00EE234C" w:rsidRDefault="00F13317" w:rsidP="00B77ECD">
      <w:pPr>
        <w:widowControl w:val="0"/>
        <w:autoSpaceDE w:val="0"/>
        <w:autoSpaceDN w:val="0"/>
        <w:adjustRightInd w:val="0"/>
        <w:spacing w:line="276" w:lineRule="auto"/>
        <w:rPr>
          <w:rFonts w:cs="Arial"/>
          <w:sz w:val="24"/>
          <w:szCs w:val="24"/>
          <w:lang w:val="en-GB"/>
        </w:rPr>
      </w:pPr>
      <w:r w:rsidRPr="00EE234C">
        <w:rPr>
          <w:rFonts w:cs="Arial"/>
          <w:sz w:val="24"/>
          <w:szCs w:val="24"/>
          <w:lang w:val="en-GB"/>
        </w:rPr>
        <w:t>In the last stage</w:t>
      </w:r>
      <w:r w:rsidR="00C07F10" w:rsidRPr="00EE234C">
        <w:rPr>
          <w:rFonts w:cs="Arial"/>
          <w:sz w:val="24"/>
          <w:szCs w:val="24"/>
          <w:lang w:val="en-GB"/>
        </w:rPr>
        <w:t xml:space="preserve"> described by Clay (1979)</w:t>
      </w:r>
      <w:r w:rsidRPr="00EE234C">
        <w:rPr>
          <w:rFonts w:cs="Arial"/>
          <w:sz w:val="24"/>
          <w:szCs w:val="24"/>
          <w:lang w:val="en-GB"/>
        </w:rPr>
        <w:t xml:space="preserve">, stage four, a large volume of properties are </w:t>
      </w:r>
      <w:r w:rsidR="00BD17BD" w:rsidRPr="00EE234C">
        <w:rPr>
          <w:rFonts w:cs="Arial"/>
          <w:sz w:val="24"/>
          <w:szCs w:val="24"/>
          <w:lang w:val="en-GB"/>
        </w:rPr>
        <w:t xml:space="preserve">already </w:t>
      </w:r>
      <w:r w:rsidRPr="00EE234C">
        <w:rPr>
          <w:rFonts w:cs="Arial"/>
          <w:sz w:val="24"/>
          <w:szCs w:val="24"/>
          <w:lang w:val="en-GB"/>
        </w:rPr>
        <w:t>gentrified. Re-zoning occurs through which non-residential buildings are being converted into rental condominium units to provide additional housing. Retail and professionalized services begin to emerge. At this stage not only rental prices are being affected by gentrification so are the consumption prices.  As a result, not only renters</w:t>
      </w:r>
      <w:r w:rsidR="004D5FE1" w:rsidRPr="00EE234C">
        <w:rPr>
          <w:rFonts w:cs="Arial"/>
          <w:sz w:val="24"/>
          <w:szCs w:val="24"/>
          <w:lang w:val="en-GB"/>
        </w:rPr>
        <w:t xml:space="preserve"> but also</w:t>
      </w:r>
      <w:r w:rsidRPr="00EE234C">
        <w:rPr>
          <w:rFonts w:cs="Arial"/>
          <w:sz w:val="24"/>
          <w:szCs w:val="24"/>
          <w:lang w:val="en-GB"/>
        </w:rPr>
        <w:t xml:space="preserve"> even homeowners ar</w:t>
      </w:r>
      <w:r w:rsidR="004D5FE1" w:rsidRPr="00EE234C">
        <w:rPr>
          <w:rFonts w:cs="Arial"/>
          <w:sz w:val="24"/>
          <w:szCs w:val="24"/>
          <w:lang w:val="en-GB"/>
        </w:rPr>
        <w:t xml:space="preserve">e being affected by </w:t>
      </w:r>
      <w:r w:rsidR="00BD17BD" w:rsidRPr="00EE234C">
        <w:rPr>
          <w:rFonts w:cs="Arial"/>
          <w:sz w:val="24"/>
          <w:szCs w:val="24"/>
          <w:lang w:val="en-GB"/>
        </w:rPr>
        <w:t xml:space="preserve">gentrification-led </w:t>
      </w:r>
      <w:r w:rsidR="004D5FE1" w:rsidRPr="00EE234C">
        <w:rPr>
          <w:rFonts w:cs="Arial"/>
          <w:sz w:val="24"/>
          <w:szCs w:val="24"/>
          <w:lang w:val="en-GB"/>
        </w:rPr>
        <w:t>displacement</w:t>
      </w:r>
      <w:r w:rsidR="00331BAC" w:rsidRPr="00EE234C">
        <w:rPr>
          <w:rFonts w:cs="Arial"/>
          <w:sz w:val="24"/>
          <w:szCs w:val="24"/>
          <w:lang w:val="en-GB"/>
        </w:rPr>
        <w:t xml:space="preserve"> </w:t>
      </w:r>
      <w:sdt>
        <w:sdtPr>
          <w:rPr>
            <w:rFonts w:cs="Arial"/>
            <w:sz w:val="24"/>
            <w:szCs w:val="24"/>
            <w:lang w:val="en-GB"/>
          </w:rPr>
          <w:id w:val="-1288122045"/>
          <w:citation/>
        </w:sdtPr>
        <w:sdtEndPr/>
        <w:sdtContent>
          <w:r w:rsidR="00764B91" w:rsidRPr="00EE234C">
            <w:rPr>
              <w:rFonts w:cs="Arial"/>
              <w:sz w:val="24"/>
              <w:szCs w:val="24"/>
              <w:lang w:val="en-GB"/>
            </w:rPr>
            <w:fldChar w:fldCharType="begin"/>
          </w:r>
          <w:r w:rsidR="00331BAC" w:rsidRPr="008A38AF">
            <w:rPr>
              <w:rFonts w:cs="Arial"/>
              <w:sz w:val="24"/>
              <w:szCs w:val="24"/>
              <w:lang w:val="en-US"/>
            </w:rPr>
            <w:instrText xml:space="preserve"> CITATION Lee10 \l 1043 </w:instrText>
          </w:r>
          <w:r w:rsidR="00764B91" w:rsidRPr="00EE234C">
            <w:rPr>
              <w:rFonts w:cs="Arial"/>
              <w:sz w:val="24"/>
              <w:szCs w:val="24"/>
              <w:lang w:val="en-GB"/>
            </w:rPr>
            <w:fldChar w:fldCharType="separate"/>
          </w:r>
          <w:r w:rsidR="00331BAC" w:rsidRPr="008A38AF">
            <w:rPr>
              <w:rFonts w:cs="Arial"/>
              <w:noProof/>
              <w:sz w:val="24"/>
              <w:szCs w:val="24"/>
              <w:lang w:val="en-US"/>
            </w:rPr>
            <w:t>(Lees, Slater, &amp; Wyly, 2010)</w:t>
          </w:r>
          <w:r w:rsidR="00764B91" w:rsidRPr="00EE234C">
            <w:rPr>
              <w:rFonts w:cs="Arial"/>
              <w:sz w:val="24"/>
              <w:szCs w:val="24"/>
              <w:lang w:val="en-GB"/>
            </w:rPr>
            <w:fldChar w:fldCharType="end"/>
          </w:r>
        </w:sdtContent>
      </w:sdt>
      <w:r w:rsidRPr="00EE234C">
        <w:rPr>
          <w:rFonts w:cs="Arial"/>
          <w:sz w:val="24"/>
          <w:szCs w:val="24"/>
          <w:lang w:val="en-GB"/>
        </w:rPr>
        <w:t>.</w:t>
      </w:r>
    </w:p>
    <w:p w14:paraId="0124C969" w14:textId="77777777" w:rsidR="00DA5289" w:rsidRPr="00EE234C" w:rsidRDefault="00DA5289" w:rsidP="00331BAC">
      <w:pPr>
        <w:widowControl w:val="0"/>
        <w:autoSpaceDE w:val="0"/>
        <w:autoSpaceDN w:val="0"/>
        <w:adjustRightInd w:val="0"/>
        <w:rPr>
          <w:rFonts w:cs="Times New Roman"/>
          <w:sz w:val="24"/>
          <w:szCs w:val="24"/>
          <w:lang w:val="en-US"/>
        </w:rPr>
      </w:pPr>
    </w:p>
    <w:p w14:paraId="7B4F63E8" w14:textId="77777777" w:rsidR="00F35CBB" w:rsidRPr="00EE234C" w:rsidRDefault="00BD17BD" w:rsidP="00B77ECD">
      <w:pPr>
        <w:spacing w:line="276" w:lineRule="auto"/>
        <w:rPr>
          <w:rFonts w:cs="Arial"/>
          <w:sz w:val="24"/>
          <w:szCs w:val="24"/>
          <w:lang w:val="en-US"/>
        </w:rPr>
      </w:pPr>
      <w:r w:rsidRPr="00EE234C">
        <w:rPr>
          <w:rFonts w:cs="Arial"/>
          <w:sz w:val="24"/>
          <w:szCs w:val="24"/>
          <w:lang w:val="en-US"/>
        </w:rPr>
        <w:lastRenderedPageBreak/>
        <w:t xml:space="preserve">The model created by Clay (1979) assumes that gentrification-led displacement occurs at every stage of the process. </w:t>
      </w:r>
      <w:r w:rsidR="004D5FE1" w:rsidRPr="00EE234C">
        <w:rPr>
          <w:rFonts w:cs="Arial"/>
          <w:sz w:val="24"/>
          <w:szCs w:val="24"/>
          <w:lang w:val="en-US"/>
        </w:rPr>
        <w:t>Not every researcher agrees with Clays (1979) fou</w:t>
      </w:r>
      <w:r w:rsidR="00C07F10" w:rsidRPr="00EE234C">
        <w:rPr>
          <w:rFonts w:cs="Arial"/>
          <w:sz w:val="24"/>
          <w:szCs w:val="24"/>
          <w:lang w:val="en-US"/>
        </w:rPr>
        <w:t xml:space="preserve">r-stage model. </w:t>
      </w:r>
      <w:r w:rsidR="0019679D" w:rsidRPr="00EE234C">
        <w:rPr>
          <w:rFonts w:cs="Arial"/>
          <w:sz w:val="24"/>
          <w:szCs w:val="24"/>
          <w:lang w:val="en-US"/>
        </w:rPr>
        <w:t xml:space="preserve">These researchers </w:t>
      </w:r>
      <w:r w:rsidR="004D5FE1" w:rsidRPr="00EE234C">
        <w:rPr>
          <w:rFonts w:cs="Arial"/>
          <w:sz w:val="24"/>
          <w:szCs w:val="24"/>
          <w:lang w:val="en-US"/>
        </w:rPr>
        <w:t>hold the view that displacement does not have to occur when gentrification is present</w:t>
      </w:r>
      <w:r w:rsidR="00331BAC" w:rsidRPr="00EE234C">
        <w:rPr>
          <w:rFonts w:cs="Arial"/>
          <w:sz w:val="24"/>
          <w:szCs w:val="24"/>
          <w:lang w:val="en-US"/>
        </w:rPr>
        <w:t xml:space="preserve">. </w:t>
      </w:r>
      <w:r w:rsidR="0019679D" w:rsidRPr="00EE234C">
        <w:rPr>
          <w:rFonts w:cs="Arial"/>
          <w:sz w:val="24"/>
          <w:szCs w:val="24"/>
          <w:lang w:val="en-US"/>
        </w:rPr>
        <w:t xml:space="preserve">They rather look at gentrification as a healthy economic present and future for cities across the globe </w:t>
      </w:r>
      <w:sdt>
        <w:sdtPr>
          <w:rPr>
            <w:rFonts w:cs="Arial"/>
            <w:sz w:val="24"/>
            <w:szCs w:val="24"/>
            <w:lang w:val="en-US"/>
          </w:rPr>
          <w:id w:val="1602381326"/>
          <w:citation/>
        </w:sdtPr>
        <w:sdtEndPr/>
        <w:sdtContent>
          <w:r w:rsidR="00764B91" w:rsidRPr="00EE234C">
            <w:rPr>
              <w:rFonts w:cs="Arial"/>
              <w:sz w:val="24"/>
              <w:szCs w:val="24"/>
              <w:lang w:val="en-US"/>
            </w:rPr>
            <w:fldChar w:fldCharType="begin"/>
          </w:r>
          <w:r w:rsidR="0019679D" w:rsidRPr="008A38AF">
            <w:rPr>
              <w:rFonts w:cs="Arial"/>
              <w:sz w:val="24"/>
              <w:szCs w:val="24"/>
              <w:lang w:val="en-US"/>
            </w:rPr>
            <w:instrText xml:space="preserve"> CITATION Gow08 \l 1043 </w:instrText>
          </w:r>
          <w:r w:rsidR="00764B91" w:rsidRPr="00EE234C">
            <w:rPr>
              <w:rFonts w:cs="Arial"/>
              <w:sz w:val="24"/>
              <w:szCs w:val="24"/>
              <w:lang w:val="en-US"/>
            </w:rPr>
            <w:fldChar w:fldCharType="separate"/>
          </w:r>
          <w:r w:rsidR="0019679D" w:rsidRPr="008A38AF">
            <w:rPr>
              <w:rFonts w:cs="Arial"/>
              <w:noProof/>
              <w:sz w:val="24"/>
              <w:szCs w:val="24"/>
              <w:lang w:val="en-US"/>
            </w:rPr>
            <w:t>(Goworowaska, 2008)</w:t>
          </w:r>
          <w:r w:rsidR="00764B91" w:rsidRPr="00EE234C">
            <w:rPr>
              <w:rFonts w:cs="Arial"/>
              <w:sz w:val="24"/>
              <w:szCs w:val="24"/>
              <w:lang w:val="en-US"/>
            </w:rPr>
            <w:fldChar w:fldCharType="end"/>
          </w:r>
        </w:sdtContent>
      </w:sdt>
      <w:r w:rsidR="0019679D" w:rsidRPr="00EE234C">
        <w:rPr>
          <w:rFonts w:cs="Arial"/>
          <w:sz w:val="24"/>
          <w:szCs w:val="24"/>
          <w:lang w:val="en-US"/>
        </w:rPr>
        <w:t>.</w:t>
      </w:r>
      <w:r w:rsidRPr="00EE234C">
        <w:rPr>
          <w:rFonts w:cs="Arial"/>
          <w:sz w:val="24"/>
          <w:szCs w:val="24"/>
          <w:lang w:val="en-US"/>
        </w:rPr>
        <w:t xml:space="preserve"> </w:t>
      </w:r>
      <w:r w:rsidR="00EA0FC1">
        <w:rPr>
          <w:rFonts w:cs="Arial"/>
          <w:sz w:val="24"/>
          <w:szCs w:val="24"/>
          <w:lang w:val="en-US"/>
        </w:rPr>
        <w:br/>
      </w:r>
      <w:r w:rsidRPr="00EE234C">
        <w:rPr>
          <w:rFonts w:cs="Arial"/>
          <w:sz w:val="24"/>
          <w:szCs w:val="24"/>
          <w:lang w:val="en-US"/>
        </w:rPr>
        <w:t>Researchers like Jan</w:t>
      </w:r>
      <w:r w:rsidR="00EA0FC1">
        <w:rPr>
          <w:rFonts w:cs="Arial"/>
          <w:sz w:val="24"/>
          <w:szCs w:val="24"/>
          <w:lang w:val="en-US"/>
        </w:rPr>
        <w:t xml:space="preserve"> </w:t>
      </w:r>
      <w:r w:rsidRPr="00EE234C">
        <w:rPr>
          <w:rFonts w:cs="Arial"/>
          <w:sz w:val="24"/>
          <w:szCs w:val="24"/>
          <w:lang w:val="en-US"/>
        </w:rPr>
        <w:t>Brueckner and Stuart Rosenthal (2009) try to defend the latter statement by using a model which is primarily focused on the cost of moving</w:t>
      </w:r>
      <w:r w:rsidR="00331BAC" w:rsidRPr="00EE234C">
        <w:rPr>
          <w:rFonts w:cs="Arial"/>
          <w:sz w:val="24"/>
          <w:szCs w:val="24"/>
          <w:lang w:val="en-US"/>
        </w:rPr>
        <w:t xml:space="preserve"> </w:t>
      </w:r>
      <w:sdt>
        <w:sdtPr>
          <w:rPr>
            <w:rFonts w:cs="Arial"/>
            <w:sz w:val="24"/>
            <w:szCs w:val="24"/>
            <w:lang w:val="en-US"/>
          </w:rPr>
          <w:id w:val="683325636"/>
          <w:citation/>
        </w:sdtPr>
        <w:sdtEndPr/>
        <w:sdtContent>
          <w:r w:rsidR="00764B91" w:rsidRPr="00EE234C">
            <w:rPr>
              <w:rFonts w:cs="Arial"/>
              <w:sz w:val="24"/>
              <w:szCs w:val="24"/>
              <w:lang w:val="en-US"/>
            </w:rPr>
            <w:fldChar w:fldCharType="begin"/>
          </w:r>
          <w:r w:rsidR="00331BAC" w:rsidRPr="008A38AF">
            <w:rPr>
              <w:rFonts w:cs="Arial"/>
              <w:sz w:val="24"/>
              <w:szCs w:val="24"/>
              <w:lang w:val="en-US"/>
            </w:rPr>
            <w:instrText xml:space="preserve"> CITATION Bru09 \l 1043 </w:instrText>
          </w:r>
          <w:r w:rsidR="00764B91" w:rsidRPr="00EE234C">
            <w:rPr>
              <w:rFonts w:cs="Arial"/>
              <w:sz w:val="24"/>
              <w:szCs w:val="24"/>
              <w:lang w:val="en-US"/>
            </w:rPr>
            <w:fldChar w:fldCharType="separate"/>
          </w:r>
          <w:r w:rsidR="00331BAC" w:rsidRPr="008A38AF">
            <w:rPr>
              <w:rFonts w:cs="Arial"/>
              <w:noProof/>
              <w:sz w:val="24"/>
              <w:szCs w:val="24"/>
              <w:lang w:val="en-US"/>
            </w:rPr>
            <w:t>(Brueckner &amp; Rosenthal, 2009)</w:t>
          </w:r>
          <w:r w:rsidR="00764B91" w:rsidRPr="00EE234C">
            <w:rPr>
              <w:rFonts w:cs="Arial"/>
              <w:sz w:val="24"/>
              <w:szCs w:val="24"/>
              <w:lang w:val="en-US"/>
            </w:rPr>
            <w:fldChar w:fldCharType="end"/>
          </w:r>
        </w:sdtContent>
      </w:sdt>
      <w:r w:rsidRPr="00EE234C">
        <w:rPr>
          <w:rFonts w:cs="Arial"/>
          <w:sz w:val="24"/>
          <w:szCs w:val="24"/>
          <w:lang w:val="en-US"/>
        </w:rPr>
        <w:t>.</w:t>
      </w:r>
      <w:r w:rsidR="00F35CBB" w:rsidRPr="00EE234C">
        <w:rPr>
          <w:rFonts w:cs="Arial"/>
          <w:sz w:val="24"/>
          <w:szCs w:val="24"/>
          <w:lang w:val="en-US"/>
        </w:rPr>
        <w:t xml:space="preserve"> </w:t>
      </w:r>
    </w:p>
    <w:p w14:paraId="2FB8C647" w14:textId="77777777" w:rsidR="00244778" w:rsidRPr="00EE234C" w:rsidRDefault="007A456E" w:rsidP="00B77ECD">
      <w:pPr>
        <w:spacing w:line="276" w:lineRule="auto"/>
        <w:rPr>
          <w:rFonts w:cs="Arial"/>
          <w:sz w:val="24"/>
          <w:szCs w:val="24"/>
          <w:lang w:val="en-US"/>
        </w:rPr>
      </w:pPr>
      <w:r>
        <w:rPr>
          <w:rFonts w:cs="Arial"/>
          <w:sz w:val="24"/>
          <w:szCs w:val="24"/>
          <w:lang w:val="en-US"/>
        </w:rPr>
        <w:br/>
      </w:r>
      <w:r w:rsidR="00244778" w:rsidRPr="00EE234C">
        <w:rPr>
          <w:rFonts w:cs="Arial"/>
          <w:sz w:val="24"/>
          <w:szCs w:val="24"/>
          <w:lang w:val="en-US"/>
        </w:rPr>
        <w:t>Brueckner and Rosenthal (2009) state that gentrification does not always have to be associated with displacement. They argue that, whether displacement occurs depends on the cost associated with moving. Figure 1 illustrates their point of view</w:t>
      </w:r>
      <w:r w:rsidR="00F35CBB" w:rsidRPr="00EE234C">
        <w:rPr>
          <w:rFonts w:cs="Arial"/>
          <w:sz w:val="24"/>
          <w:szCs w:val="24"/>
          <w:lang w:val="en-US"/>
        </w:rPr>
        <w:t xml:space="preserve"> </w:t>
      </w:r>
      <w:sdt>
        <w:sdtPr>
          <w:rPr>
            <w:rFonts w:cs="Arial"/>
            <w:sz w:val="24"/>
            <w:szCs w:val="24"/>
            <w:lang w:val="en-US"/>
          </w:rPr>
          <w:id w:val="1215775946"/>
          <w:citation/>
        </w:sdtPr>
        <w:sdtEndPr/>
        <w:sdtContent>
          <w:r w:rsidR="00764B91" w:rsidRPr="00EE234C">
            <w:rPr>
              <w:rFonts w:cs="Arial"/>
              <w:sz w:val="24"/>
              <w:szCs w:val="24"/>
              <w:lang w:val="en-US"/>
            </w:rPr>
            <w:fldChar w:fldCharType="begin"/>
          </w:r>
          <w:r w:rsidR="00F35CBB" w:rsidRPr="00EE234C">
            <w:rPr>
              <w:rFonts w:cs="Arial"/>
              <w:sz w:val="24"/>
              <w:szCs w:val="24"/>
            </w:rPr>
            <w:instrText xml:space="preserve"> CITATION Bru09 \l 1043 </w:instrText>
          </w:r>
          <w:r w:rsidR="00764B91" w:rsidRPr="00EE234C">
            <w:rPr>
              <w:rFonts w:cs="Arial"/>
              <w:sz w:val="24"/>
              <w:szCs w:val="24"/>
              <w:lang w:val="en-US"/>
            </w:rPr>
            <w:fldChar w:fldCharType="separate"/>
          </w:r>
          <w:r w:rsidR="00F35CBB" w:rsidRPr="00EE234C">
            <w:rPr>
              <w:rFonts w:cs="Arial"/>
              <w:noProof/>
              <w:sz w:val="24"/>
              <w:szCs w:val="24"/>
            </w:rPr>
            <w:t>(Brueckner &amp; Rosenthal, 2009)</w:t>
          </w:r>
          <w:r w:rsidR="00764B91" w:rsidRPr="00EE234C">
            <w:rPr>
              <w:rFonts w:cs="Arial"/>
              <w:sz w:val="24"/>
              <w:szCs w:val="24"/>
              <w:lang w:val="en-US"/>
            </w:rPr>
            <w:fldChar w:fldCharType="end"/>
          </w:r>
        </w:sdtContent>
      </w:sdt>
      <w:r w:rsidR="00244778" w:rsidRPr="00EE234C">
        <w:rPr>
          <w:rFonts w:cs="Arial"/>
          <w:sz w:val="24"/>
          <w:szCs w:val="24"/>
          <w:lang w:val="en-US"/>
        </w:rPr>
        <w:t>.</w:t>
      </w:r>
      <w:r w:rsidR="00F35CBB" w:rsidRPr="00EE234C">
        <w:rPr>
          <w:rFonts w:cs="Arial"/>
          <w:sz w:val="24"/>
          <w:szCs w:val="24"/>
          <w:lang w:val="en-US"/>
        </w:rPr>
        <w:t xml:space="preserve"> </w:t>
      </w:r>
    </w:p>
    <w:p w14:paraId="5E9B4EB5" w14:textId="77777777" w:rsidR="00244778" w:rsidRPr="00EE234C" w:rsidRDefault="00D04C32" w:rsidP="007E1872">
      <w:pPr>
        <w:rPr>
          <w:rFonts w:cs="Arial"/>
          <w:sz w:val="24"/>
          <w:szCs w:val="24"/>
          <w:lang w:val="en-US"/>
        </w:rPr>
      </w:pPr>
      <w:r w:rsidRPr="00EE234C">
        <w:rPr>
          <w:rFonts w:cs="Arial"/>
          <w:sz w:val="24"/>
          <w:szCs w:val="24"/>
          <w:lang w:val="en-US"/>
        </w:rPr>
        <w:br/>
      </w:r>
    </w:p>
    <w:p w14:paraId="07276972" w14:textId="77777777" w:rsidR="00244778" w:rsidRPr="00EE234C" w:rsidRDefault="00244778" w:rsidP="00244778">
      <w:pPr>
        <w:keepNext/>
      </w:pPr>
      <w:r w:rsidRPr="00EE234C">
        <w:rPr>
          <w:rFonts w:cs="Arial"/>
          <w:noProof/>
          <w:sz w:val="24"/>
          <w:szCs w:val="24"/>
          <w:lang w:val="en-GB" w:eastAsia="en-GB"/>
        </w:rPr>
        <w:drawing>
          <wp:inline distT="0" distB="0" distL="0" distR="0" wp14:anchorId="2FC7CDE4" wp14:editId="1F3281DE">
            <wp:extent cx="5024755" cy="3328775"/>
            <wp:effectExtent l="0" t="0" r="444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rve.png"/>
                    <pic:cNvPicPr/>
                  </pic:nvPicPr>
                  <pic:blipFill>
                    <a:blip r:embed="rId13">
                      <a:extLst>
                        <a:ext uri="{28A0092B-C50C-407E-A947-70E740481C1C}">
                          <a14:useLocalDpi xmlns:a14="http://schemas.microsoft.com/office/drawing/2010/main" val="0"/>
                        </a:ext>
                      </a:extLst>
                    </a:blip>
                    <a:stretch>
                      <a:fillRect/>
                    </a:stretch>
                  </pic:blipFill>
                  <pic:spPr>
                    <a:xfrm>
                      <a:off x="0" y="0"/>
                      <a:ext cx="5024885" cy="3328861"/>
                    </a:xfrm>
                    <a:prstGeom prst="rect">
                      <a:avLst/>
                    </a:prstGeom>
                  </pic:spPr>
                </pic:pic>
              </a:graphicData>
            </a:graphic>
          </wp:inline>
        </w:drawing>
      </w:r>
    </w:p>
    <w:p w14:paraId="0E04FF47" w14:textId="77777777" w:rsidR="00244778" w:rsidRPr="00EE234C" w:rsidRDefault="00244778" w:rsidP="00244778">
      <w:pPr>
        <w:pStyle w:val="Caption"/>
        <w:rPr>
          <w:rFonts w:cs="Arial"/>
          <w:color w:val="auto"/>
          <w:sz w:val="24"/>
          <w:szCs w:val="24"/>
          <w:lang w:val="en-GB"/>
        </w:rPr>
      </w:pPr>
      <w:r w:rsidRPr="00EE234C">
        <w:rPr>
          <w:color w:val="auto"/>
          <w:lang w:val="en-GB"/>
        </w:rPr>
        <w:t xml:space="preserve">Figure </w:t>
      </w:r>
      <w:r w:rsidR="00764B91" w:rsidRPr="00EE234C">
        <w:rPr>
          <w:color w:val="auto"/>
          <w:lang w:val="en-GB"/>
        </w:rPr>
        <w:fldChar w:fldCharType="begin"/>
      </w:r>
      <w:r w:rsidRPr="00EE234C">
        <w:rPr>
          <w:color w:val="auto"/>
          <w:lang w:val="en-GB"/>
        </w:rPr>
        <w:instrText xml:space="preserve"> SEQ Figure \* ARABIC </w:instrText>
      </w:r>
      <w:r w:rsidR="00764B91" w:rsidRPr="00EE234C">
        <w:rPr>
          <w:color w:val="auto"/>
          <w:lang w:val="en-GB"/>
        </w:rPr>
        <w:fldChar w:fldCharType="separate"/>
      </w:r>
      <w:r w:rsidR="00FD7355">
        <w:rPr>
          <w:noProof/>
          <w:color w:val="auto"/>
          <w:lang w:val="en-GB"/>
        </w:rPr>
        <w:t>1</w:t>
      </w:r>
      <w:r w:rsidR="00764B91" w:rsidRPr="00EE234C">
        <w:rPr>
          <w:color w:val="auto"/>
          <w:lang w:val="en-GB"/>
        </w:rPr>
        <w:fldChar w:fldCharType="end"/>
      </w:r>
      <w:r w:rsidR="005343B3" w:rsidRPr="00EE234C">
        <w:rPr>
          <w:color w:val="auto"/>
          <w:lang w:val="en-GB"/>
        </w:rPr>
        <w:t xml:space="preserve"> - </w:t>
      </w:r>
      <w:sdt>
        <w:sdtPr>
          <w:rPr>
            <w:color w:val="auto"/>
            <w:lang w:val="en-GB"/>
          </w:rPr>
          <w:id w:val="-469429904"/>
          <w:citation/>
        </w:sdtPr>
        <w:sdtEndPr/>
        <w:sdtContent>
          <w:r w:rsidR="00764B91" w:rsidRPr="00EE234C">
            <w:rPr>
              <w:color w:val="auto"/>
              <w:lang w:val="en-GB"/>
            </w:rPr>
            <w:fldChar w:fldCharType="begin"/>
          </w:r>
          <w:r w:rsidR="005343B3" w:rsidRPr="008A38AF">
            <w:rPr>
              <w:color w:val="auto"/>
              <w:lang w:val="en-US"/>
            </w:rPr>
            <w:instrText xml:space="preserve"> CITATION Bru09 \l 1043 </w:instrText>
          </w:r>
          <w:r w:rsidR="00764B91" w:rsidRPr="00EE234C">
            <w:rPr>
              <w:color w:val="auto"/>
              <w:lang w:val="en-GB"/>
            </w:rPr>
            <w:fldChar w:fldCharType="separate"/>
          </w:r>
          <w:r w:rsidR="005343B3" w:rsidRPr="008A38AF">
            <w:rPr>
              <w:noProof/>
              <w:color w:val="auto"/>
              <w:lang w:val="en-US"/>
            </w:rPr>
            <w:t>(Brueckner &amp; Rosenthal, 2009)</w:t>
          </w:r>
          <w:r w:rsidR="00764B91" w:rsidRPr="00EE234C">
            <w:rPr>
              <w:color w:val="auto"/>
              <w:lang w:val="en-GB"/>
            </w:rPr>
            <w:fldChar w:fldCharType="end"/>
          </w:r>
        </w:sdtContent>
      </w:sdt>
    </w:p>
    <w:p w14:paraId="70C1F77E" w14:textId="77777777" w:rsidR="00244778" w:rsidRPr="00EE234C" w:rsidRDefault="00244778" w:rsidP="007E1872">
      <w:pPr>
        <w:rPr>
          <w:rFonts w:cs="Arial"/>
          <w:sz w:val="24"/>
          <w:szCs w:val="24"/>
          <w:lang w:val="en-US"/>
        </w:rPr>
      </w:pPr>
    </w:p>
    <w:p w14:paraId="5C409F86" w14:textId="77777777" w:rsidR="002E3766" w:rsidRDefault="00244778" w:rsidP="00B77ECD">
      <w:pPr>
        <w:spacing w:line="276" w:lineRule="auto"/>
        <w:rPr>
          <w:rFonts w:cs="Arial"/>
          <w:sz w:val="24"/>
          <w:szCs w:val="24"/>
          <w:lang w:val="en-GB"/>
        </w:rPr>
      </w:pPr>
      <w:r w:rsidRPr="00EE234C">
        <w:rPr>
          <w:rFonts w:cs="Arial"/>
          <w:sz w:val="24"/>
          <w:szCs w:val="24"/>
          <w:lang w:val="en-GB"/>
        </w:rPr>
        <w:t>Figure 1 illustrates the consumption decision of poor</w:t>
      </w:r>
      <w:r w:rsidR="00F35CBB" w:rsidRPr="00EE234C">
        <w:rPr>
          <w:rFonts w:cs="Arial"/>
          <w:sz w:val="24"/>
          <w:szCs w:val="24"/>
          <w:lang w:val="en-GB"/>
        </w:rPr>
        <w:t xml:space="preserve"> renter</w:t>
      </w:r>
      <w:r w:rsidRPr="00EE234C">
        <w:rPr>
          <w:rFonts w:cs="Arial"/>
          <w:sz w:val="24"/>
          <w:szCs w:val="24"/>
          <w:lang w:val="en-GB"/>
        </w:rPr>
        <w:t xml:space="preserve"> households in the wake of gentrification.</w:t>
      </w:r>
      <w:r w:rsidR="006B2CD8">
        <w:rPr>
          <w:rFonts w:cs="Arial"/>
          <w:sz w:val="24"/>
          <w:szCs w:val="24"/>
          <w:lang w:val="en-GB"/>
        </w:rPr>
        <w:t xml:space="preserve"> The x-axis </w:t>
      </w:r>
      <w:r w:rsidR="00922A3B">
        <w:rPr>
          <w:rFonts w:cs="Arial"/>
          <w:sz w:val="24"/>
          <w:szCs w:val="24"/>
          <w:lang w:val="en-GB"/>
        </w:rPr>
        <w:t>represents the amount of land consumed</w:t>
      </w:r>
      <w:r w:rsidR="006B2CD8">
        <w:rPr>
          <w:rFonts w:cs="Arial"/>
          <w:sz w:val="24"/>
          <w:szCs w:val="24"/>
          <w:lang w:val="en-GB"/>
        </w:rPr>
        <w:t xml:space="preserve"> by poor households and the y-axis</w:t>
      </w:r>
      <w:r w:rsidR="00922A3B">
        <w:rPr>
          <w:rFonts w:cs="Arial"/>
          <w:sz w:val="24"/>
          <w:szCs w:val="24"/>
          <w:lang w:val="en-GB"/>
        </w:rPr>
        <w:t xml:space="preserve"> represents the amount of other goods consumed by poor households.</w:t>
      </w:r>
      <w:r w:rsidRPr="00EE234C">
        <w:rPr>
          <w:rFonts w:cs="Arial"/>
          <w:sz w:val="24"/>
          <w:szCs w:val="24"/>
          <w:lang w:val="en-GB"/>
        </w:rPr>
        <w:t xml:space="preserve"> The initial bundle of land and goods consumed by poor households is determined by the point of tangency of the budget constraint B0 and the indifference curve I0, therefore this point can be found at point A. I0 represents the utility initially available outside the urban area. An increase in the price of land would shift the budget constraint to B1</w:t>
      </w:r>
      <w:r w:rsidR="005033C0">
        <w:rPr>
          <w:rFonts w:cs="Arial"/>
          <w:sz w:val="24"/>
          <w:szCs w:val="24"/>
          <w:lang w:val="en-GB"/>
        </w:rPr>
        <w:t>, and</w:t>
      </w:r>
      <w:r w:rsidRPr="00EE234C">
        <w:rPr>
          <w:rFonts w:cs="Arial"/>
          <w:sz w:val="24"/>
          <w:szCs w:val="24"/>
          <w:lang w:val="en-GB"/>
        </w:rPr>
        <w:t xml:space="preserve"> this would make I0 unattainable. If the current</w:t>
      </w:r>
      <w:r w:rsidR="00F35CBB" w:rsidRPr="00EE234C">
        <w:rPr>
          <w:rFonts w:cs="Arial"/>
          <w:sz w:val="24"/>
          <w:szCs w:val="24"/>
          <w:lang w:val="en-GB"/>
        </w:rPr>
        <w:t xml:space="preserve"> poor households can move at zero cost they will leave the neighbourhood and obtain utility outside the urban area. When moving outside the neighbourhood is sufficiently costly, but if the costs of moving within </w:t>
      </w:r>
      <w:r w:rsidR="00F35CBB" w:rsidRPr="00EE234C">
        <w:rPr>
          <w:rFonts w:cs="Arial"/>
          <w:sz w:val="24"/>
          <w:szCs w:val="24"/>
          <w:lang w:val="en-GB"/>
        </w:rPr>
        <w:lastRenderedPageBreak/>
        <w:t>the neighbourhood are negligible</w:t>
      </w:r>
      <w:r w:rsidR="003A2A0B">
        <w:rPr>
          <w:rFonts w:cs="Arial"/>
          <w:sz w:val="24"/>
          <w:szCs w:val="24"/>
          <w:lang w:val="en-GB"/>
        </w:rPr>
        <w:t>,</w:t>
      </w:r>
      <w:r w:rsidR="00F35CBB" w:rsidRPr="00EE234C">
        <w:rPr>
          <w:rFonts w:cs="Arial"/>
          <w:sz w:val="24"/>
          <w:szCs w:val="24"/>
          <w:lang w:val="en-GB"/>
        </w:rPr>
        <w:t xml:space="preserve"> poor renter</w:t>
      </w:r>
      <w:r w:rsidR="007A456E">
        <w:rPr>
          <w:rFonts w:cs="Arial"/>
          <w:sz w:val="24"/>
          <w:szCs w:val="24"/>
          <w:lang w:val="en-GB"/>
        </w:rPr>
        <w:t xml:space="preserve"> households will remain in this </w:t>
      </w:r>
      <w:r w:rsidR="00F35CBB" w:rsidRPr="00EE234C">
        <w:rPr>
          <w:rFonts w:cs="Arial"/>
          <w:sz w:val="24"/>
          <w:szCs w:val="24"/>
          <w:lang w:val="en-GB"/>
        </w:rPr>
        <w:t xml:space="preserve">neighbourhood. In this situation they will re-optimize their land consumption and end up at point B. It is important to mention that this point reflects an obvious decrease in </w:t>
      </w:r>
      <w:r w:rsidR="006B2CD8">
        <w:rPr>
          <w:rFonts w:cs="Arial"/>
          <w:sz w:val="24"/>
          <w:szCs w:val="24"/>
          <w:lang w:val="en-GB"/>
        </w:rPr>
        <w:t>the utility o</w:t>
      </w:r>
      <w:r w:rsidR="00F35CBB" w:rsidRPr="00EE234C">
        <w:rPr>
          <w:rFonts w:cs="Arial"/>
          <w:sz w:val="24"/>
          <w:szCs w:val="24"/>
          <w:lang w:val="en-GB"/>
        </w:rPr>
        <w:t>f poor households with respect to point A. Finally, it could also occur that both moving cost</w:t>
      </w:r>
      <w:r w:rsidR="006B2CD8">
        <w:rPr>
          <w:rFonts w:cs="Arial"/>
          <w:sz w:val="24"/>
          <w:szCs w:val="24"/>
          <w:lang w:val="en-GB"/>
        </w:rPr>
        <w:t>s</w:t>
      </w:r>
      <w:r w:rsidR="00F35CBB" w:rsidRPr="00EE234C">
        <w:rPr>
          <w:rFonts w:cs="Arial"/>
          <w:sz w:val="24"/>
          <w:szCs w:val="24"/>
          <w:lang w:val="en-GB"/>
        </w:rPr>
        <w:t xml:space="preserve"> between urban areas and within urban areas are sufficiently large. </w:t>
      </w:r>
    </w:p>
    <w:p w14:paraId="3634B02C" w14:textId="77777777" w:rsidR="00244778" w:rsidRPr="00922A3B" w:rsidRDefault="00F35CBB" w:rsidP="00B77ECD">
      <w:pPr>
        <w:spacing w:line="276" w:lineRule="auto"/>
        <w:rPr>
          <w:rFonts w:cs="Arial"/>
          <w:sz w:val="24"/>
          <w:szCs w:val="24"/>
          <w:lang w:val="en-GB"/>
        </w:rPr>
      </w:pPr>
      <w:r w:rsidRPr="00EE234C">
        <w:rPr>
          <w:rFonts w:cs="Arial"/>
          <w:sz w:val="24"/>
          <w:szCs w:val="24"/>
          <w:lang w:val="en-GB"/>
        </w:rPr>
        <w:t>In this case poor renter households will continue to consume their initial amount of land.</w:t>
      </w:r>
      <w:r w:rsidR="002E3766">
        <w:rPr>
          <w:rFonts w:cs="Arial"/>
          <w:sz w:val="24"/>
          <w:szCs w:val="24"/>
          <w:lang w:val="en-GB"/>
        </w:rPr>
        <w:t xml:space="preserve"> </w:t>
      </w:r>
      <w:r w:rsidR="00A079F9" w:rsidRPr="00EE234C">
        <w:rPr>
          <w:rFonts w:cs="Arial"/>
          <w:sz w:val="24"/>
          <w:szCs w:val="24"/>
          <w:lang w:val="en-GB"/>
        </w:rPr>
        <w:t>However, their consumption for other goods must decline in order to compensate for the higher cost of land. This last option is marked as point C in figure 1. Once again, a clear utility loss for poor renter households can be observed</w:t>
      </w:r>
      <w:sdt>
        <w:sdtPr>
          <w:rPr>
            <w:rFonts w:cs="Arial"/>
            <w:sz w:val="24"/>
            <w:szCs w:val="24"/>
            <w:lang w:val="en-GB"/>
          </w:rPr>
          <w:id w:val="-69659324"/>
          <w:citation/>
        </w:sdtPr>
        <w:sdtEndPr/>
        <w:sdtContent>
          <w:r w:rsidR="00764B91" w:rsidRPr="00EE234C">
            <w:rPr>
              <w:rFonts w:cs="Arial"/>
              <w:sz w:val="24"/>
              <w:szCs w:val="24"/>
              <w:lang w:val="en-GB"/>
            </w:rPr>
            <w:fldChar w:fldCharType="begin"/>
          </w:r>
          <w:r w:rsidR="00A079F9" w:rsidRPr="008A38AF">
            <w:rPr>
              <w:rFonts w:cs="Arial"/>
              <w:sz w:val="24"/>
              <w:szCs w:val="24"/>
              <w:lang w:val="en-US"/>
            </w:rPr>
            <w:instrText xml:space="preserve"> CITATION Bru09 \l 1043 </w:instrText>
          </w:r>
          <w:r w:rsidR="00764B91" w:rsidRPr="00EE234C">
            <w:rPr>
              <w:rFonts w:cs="Arial"/>
              <w:sz w:val="24"/>
              <w:szCs w:val="24"/>
              <w:lang w:val="en-GB"/>
            </w:rPr>
            <w:fldChar w:fldCharType="separate"/>
          </w:r>
          <w:r w:rsidR="00A079F9" w:rsidRPr="008A38AF">
            <w:rPr>
              <w:rFonts w:cs="Arial"/>
              <w:noProof/>
              <w:sz w:val="24"/>
              <w:szCs w:val="24"/>
              <w:lang w:val="en-US"/>
            </w:rPr>
            <w:t xml:space="preserve"> (Brueckner &amp; Rosenthal, 2009)</w:t>
          </w:r>
          <w:r w:rsidR="00764B91" w:rsidRPr="00EE234C">
            <w:rPr>
              <w:rFonts w:cs="Arial"/>
              <w:sz w:val="24"/>
              <w:szCs w:val="24"/>
              <w:lang w:val="en-GB"/>
            </w:rPr>
            <w:fldChar w:fldCharType="end"/>
          </w:r>
        </w:sdtContent>
      </w:sdt>
      <w:r w:rsidR="00A079F9" w:rsidRPr="00EE234C">
        <w:rPr>
          <w:rFonts w:cs="Arial"/>
          <w:sz w:val="24"/>
          <w:szCs w:val="24"/>
          <w:lang w:val="en-GB"/>
        </w:rPr>
        <w:t xml:space="preserve">. </w:t>
      </w:r>
      <w:r w:rsidR="00D04C32" w:rsidRPr="00EE234C">
        <w:rPr>
          <w:rFonts w:cs="Arial"/>
          <w:sz w:val="24"/>
          <w:szCs w:val="24"/>
          <w:lang w:val="en-GB"/>
        </w:rPr>
        <w:t xml:space="preserve"> </w:t>
      </w:r>
      <w:r w:rsidR="00A079F9" w:rsidRPr="00EE234C">
        <w:rPr>
          <w:rFonts w:cs="Arial"/>
          <w:sz w:val="24"/>
          <w:szCs w:val="24"/>
          <w:lang w:val="en-GB"/>
        </w:rPr>
        <w:t xml:space="preserve">From this model developed by Brueckner and Rosenthal (2009) </w:t>
      </w:r>
      <w:r w:rsidR="00336BD4" w:rsidRPr="00EE234C">
        <w:rPr>
          <w:rFonts w:cs="Arial"/>
          <w:sz w:val="24"/>
          <w:szCs w:val="24"/>
          <w:lang w:val="en-GB"/>
        </w:rPr>
        <w:t xml:space="preserve">it can be concluded </w:t>
      </w:r>
      <w:r w:rsidR="00A079F9" w:rsidRPr="00EE234C">
        <w:rPr>
          <w:rFonts w:cs="Arial"/>
          <w:sz w:val="24"/>
          <w:szCs w:val="24"/>
          <w:lang w:val="en-GB"/>
        </w:rPr>
        <w:t>that the demographic transitions associated with gentrification do not have to occur</w:t>
      </w:r>
      <w:r w:rsidR="00B31847" w:rsidRPr="00EE234C">
        <w:rPr>
          <w:rFonts w:cs="Arial"/>
          <w:sz w:val="24"/>
          <w:szCs w:val="24"/>
          <w:lang w:val="en-GB"/>
        </w:rPr>
        <w:t xml:space="preserve">. </w:t>
      </w:r>
      <w:r w:rsidR="009A1E4B" w:rsidRPr="00EE234C">
        <w:rPr>
          <w:rFonts w:cs="Arial"/>
          <w:sz w:val="24"/>
          <w:szCs w:val="24"/>
          <w:lang w:val="en-GB"/>
        </w:rPr>
        <w:t>However, they do emphasize that in both cases where moving is significantly costly poor renter households will encounter a decrease in their utility.</w:t>
      </w:r>
    </w:p>
    <w:p w14:paraId="1E574F52" w14:textId="77777777" w:rsidR="00244778" w:rsidRPr="00EE234C" w:rsidRDefault="00244778" w:rsidP="00B77ECD">
      <w:pPr>
        <w:spacing w:line="276" w:lineRule="auto"/>
        <w:rPr>
          <w:rFonts w:cs="Arial"/>
          <w:sz w:val="24"/>
          <w:szCs w:val="24"/>
          <w:lang w:val="en-US"/>
        </w:rPr>
      </w:pPr>
    </w:p>
    <w:p w14:paraId="168AAD45" w14:textId="7BEA9A01" w:rsidR="00336BD4" w:rsidRPr="00EE234C" w:rsidRDefault="00893371" w:rsidP="00B77ECD">
      <w:pPr>
        <w:spacing w:line="276" w:lineRule="auto"/>
        <w:rPr>
          <w:rFonts w:cs="Arial"/>
          <w:sz w:val="24"/>
          <w:szCs w:val="24"/>
          <w:lang w:val="en-US"/>
        </w:rPr>
      </w:pPr>
      <w:r>
        <w:rPr>
          <w:rFonts w:cs="Arial"/>
          <w:sz w:val="24"/>
          <w:szCs w:val="24"/>
          <w:lang w:val="en-GB"/>
        </w:rPr>
        <w:t>Newman and Wyly (2006) also study</w:t>
      </w:r>
      <w:r w:rsidR="00336BD4" w:rsidRPr="00EE234C">
        <w:rPr>
          <w:rFonts w:cs="Arial"/>
          <w:sz w:val="24"/>
          <w:szCs w:val="24"/>
          <w:lang w:val="en-GB"/>
        </w:rPr>
        <w:t xml:space="preserve"> poor renter households who do not get displaced but seek strategies to stay put in the gentrifying neighbourhood. Through interviews they were able to conclude that many immigrants, elderly and other low-income </w:t>
      </w:r>
      <w:r w:rsidR="000966D1" w:rsidRPr="00EE234C">
        <w:rPr>
          <w:rFonts w:cs="Arial"/>
          <w:sz w:val="24"/>
          <w:szCs w:val="24"/>
          <w:lang w:val="en-GB"/>
        </w:rPr>
        <w:t>residents</w:t>
      </w:r>
      <w:r w:rsidR="00336BD4" w:rsidRPr="00EE234C">
        <w:rPr>
          <w:rFonts w:cs="Arial"/>
          <w:sz w:val="24"/>
          <w:szCs w:val="24"/>
          <w:lang w:val="en-GB"/>
        </w:rPr>
        <w:t xml:space="preserve"> move in with family or even enter the city shelter system in order to be able to cope with the increasing rents </w:t>
      </w:r>
      <w:sdt>
        <w:sdtPr>
          <w:rPr>
            <w:rFonts w:cs="Arial"/>
            <w:sz w:val="24"/>
            <w:szCs w:val="24"/>
            <w:lang w:val="en-US"/>
          </w:rPr>
          <w:id w:val="-65721271"/>
          <w:citation/>
        </w:sdtPr>
        <w:sdtEndPr/>
        <w:sdtContent>
          <w:r w:rsidR="00764B91" w:rsidRPr="00EE234C">
            <w:rPr>
              <w:rFonts w:cs="Arial"/>
              <w:sz w:val="24"/>
              <w:szCs w:val="24"/>
              <w:lang w:val="en-US"/>
            </w:rPr>
            <w:fldChar w:fldCharType="begin"/>
          </w:r>
          <w:r w:rsidR="00336BD4" w:rsidRPr="008A38AF">
            <w:rPr>
              <w:rFonts w:cs="Arial"/>
              <w:sz w:val="24"/>
              <w:szCs w:val="24"/>
              <w:lang w:val="en-US"/>
            </w:rPr>
            <w:instrText xml:space="preserve"> CITATION New06 \l 1043 </w:instrText>
          </w:r>
          <w:r w:rsidR="00764B91" w:rsidRPr="00EE234C">
            <w:rPr>
              <w:rFonts w:cs="Arial"/>
              <w:sz w:val="24"/>
              <w:szCs w:val="24"/>
              <w:lang w:val="en-US"/>
            </w:rPr>
            <w:fldChar w:fldCharType="separate"/>
          </w:r>
          <w:r w:rsidR="00336BD4" w:rsidRPr="008A38AF">
            <w:rPr>
              <w:rFonts w:cs="Arial"/>
              <w:noProof/>
              <w:sz w:val="24"/>
              <w:szCs w:val="24"/>
              <w:lang w:val="en-US"/>
            </w:rPr>
            <w:t>(Newman &amp; Wyly, 2006)</w:t>
          </w:r>
          <w:r w:rsidR="00764B91" w:rsidRPr="00EE234C">
            <w:rPr>
              <w:rFonts w:cs="Arial"/>
              <w:sz w:val="24"/>
              <w:szCs w:val="24"/>
              <w:lang w:val="en-US"/>
            </w:rPr>
            <w:fldChar w:fldCharType="end"/>
          </w:r>
        </w:sdtContent>
      </w:sdt>
      <w:r w:rsidR="00336BD4" w:rsidRPr="00EE234C">
        <w:rPr>
          <w:rFonts w:cs="Arial"/>
          <w:sz w:val="24"/>
          <w:szCs w:val="24"/>
          <w:lang w:val="en-US"/>
        </w:rPr>
        <w:t>.</w:t>
      </w:r>
    </w:p>
    <w:p w14:paraId="6125F78C" w14:textId="77777777" w:rsidR="00336BD4" w:rsidRPr="00EE234C" w:rsidRDefault="00336BD4" w:rsidP="009A1E4B">
      <w:pPr>
        <w:rPr>
          <w:rFonts w:cs="Arial"/>
          <w:sz w:val="24"/>
          <w:szCs w:val="24"/>
          <w:lang w:val="en-US"/>
        </w:rPr>
      </w:pPr>
    </w:p>
    <w:p w14:paraId="08969AA4" w14:textId="77777777" w:rsidR="00244778" w:rsidRPr="00EE234C" w:rsidRDefault="009A1E4B" w:rsidP="00B77ECD">
      <w:pPr>
        <w:spacing w:line="276" w:lineRule="auto"/>
        <w:rPr>
          <w:rFonts w:cs="Arial"/>
          <w:sz w:val="24"/>
          <w:szCs w:val="24"/>
          <w:lang w:val="en-US"/>
        </w:rPr>
      </w:pPr>
      <w:r w:rsidRPr="00EE234C">
        <w:rPr>
          <w:rFonts w:cs="Arial"/>
          <w:sz w:val="24"/>
          <w:szCs w:val="24"/>
          <w:lang w:val="en-US"/>
        </w:rPr>
        <w:t>Another researcher active in the field of gentrification and gentrification-led displacement is Rowland Atkinson</w:t>
      </w:r>
      <w:r w:rsidR="00956910">
        <w:rPr>
          <w:rFonts w:cs="Arial"/>
          <w:sz w:val="24"/>
          <w:szCs w:val="24"/>
          <w:lang w:val="en-US"/>
        </w:rPr>
        <w:t xml:space="preserve"> (2004)</w:t>
      </w:r>
      <w:r w:rsidRPr="00EE234C">
        <w:rPr>
          <w:rFonts w:cs="Arial"/>
          <w:sz w:val="24"/>
          <w:szCs w:val="24"/>
          <w:lang w:val="en-US"/>
        </w:rPr>
        <w:t xml:space="preserve">. He brings up the issue of the invisibility of </w:t>
      </w:r>
      <w:r w:rsidR="00B31847" w:rsidRPr="00EE234C">
        <w:rPr>
          <w:rFonts w:cs="Arial"/>
          <w:sz w:val="24"/>
          <w:szCs w:val="24"/>
          <w:lang w:val="en-US"/>
        </w:rPr>
        <w:t xml:space="preserve">those </w:t>
      </w:r>
      <w:r w:rsidRPr="00EE234C">
        <w:rPr>
          <w:rFonts w:cs="Arial"/>
          <w:sz w:val="24"/>
          <w:szCs w:val="24"/>
          <w:lang w:val="en-US"/>
        </w:rPr>
        <w:t xml:space="preserve">who have been displaced. He states that one can never be sure whether displacement has occurred because of gentrification. This is due to the fact that those who have been displaced are no longer there to be counted or questioned about their motives to move </w:t>
      </w:r>
      <w:sdt>
        <w:sdtPr>
          <w:rPr>
            <w:rFonts w:cs="Arial"/>
            <w:sz w:val="24"/>
            <w:szCs w:val="24"/>
            <w:lang w:val="en-US"/>
          </w:rPr>
          <w:id w:val="1447586306"/>
          <w:citation/>
        </w:sdtPr>
        <w:sdtEndPr/>
        <w:sdtContent>
          <w:r w:rsidR="00764B91" w:rsidRPr="00EE234C">
            <w:rPr>
              <w:rFonts w:cs="Arial"/>
              <w:sz w:val="24"/>
              <w:szCs w:val="24"/>
              <w:lang w:val="en-US"/>
            </w:rPr>
            <w:fldChar w:fldCharType="begin"/>
          </w:r>
          <w:r w:rsidRPr="008A38AF">
            <w:rPr>
              <w:rFonts w:cs="Arial"/>
              <w:sz w:val="24"/>
              <w:szCs w:val="24"/>
              <w:lang w:val="en-US"/>
            </w:rPr>
            <w:instrText xml:space="preserve"> CITATION Atk04 \l 1043 </w:instrText>
          </w:r>
          <w:r w:rsidR="00764B91" w:rsidRPr="00EE234C">
            <w:rPr>
              <w:rFonts w:cs="Arial"/>
              <w:sz w:val="24"/>
              <w:szCs w:val="24"/>
              <w:lang w:val="en-US"/>
            </w:rPr>
            <w:fldChar w:fldCharType="separate"/>
          </w:r>
          <w:r w:rsidRPr="008A38AF">
            <w:rPr>
              <w:rFonts w:cs="Arial"/>
              <w:noProof/>
              <w:sz w:val="24"/>
              <w:szCs w:val="24"/>
              <w:lang w:val="en-US"/>
            </w:rPr>
            <w:t>(Atkinson, 2004)</w:t>
          </w:r>
          <w:r w:rsidR="00764B91" w:rsidRPr="00EE234C">
            <w:rPr>
              <w:rFonts w:cs="Arial"/>
              <w:sz w:val="24"/>
              <w:szCs w:val="24"/>
              <w:lang w:val="en-US"/>
            </w:rPr>
            <w:fldChar w:fldCharType="end"/>
          </w:r>
        </w:sdtContent>
      </w:sdt>
      <w:r w:rsidRPr="00EE234C">
        <w:rPr>
          <w:rFonts w:cs="Arial"/>
          <w:sz w:val="24"/>
          <w:szCs w:val="24"/>
          <w:lang w:val="en-US"/>
        </w:rPr>
        <w:t xml:space="preserve">. </w:t>
      </w:r>
      <w:r w:rsidR="00336BD4" w:rsidRPr="00EE234C">
        <w:rPr>
          <w:rFonts w:cs="Arial"/>
          <w:sz w:val="24"/>
          <w:szCs w:val="24"/>
          <w:lang w:val="en-US"/>
        </w:rPr>
        <w:t>Frank Braconi and Lance Freeman (2007) did try to illustrate the relationship between gentrification and gentrification-led displacement</w:t>
      </w:r>
      <w:r w:rsidR="000966D1" w:rsidRPr="00EE234C">
        <w:rPr>
          <w:rFonts w:cs="Arial"/>
          <w:sz w:val="24"/>
          <w:szCs w:val="24"/>
          <w:lang w:val="en-US"/>
        </w:rPr>
        <w:t>. They found that one could</w:t>
      </w:r>
      <w:r w:rsidR="00336BD4" w:rsidRPr="00EE234C">
        <w:rPr>
          <w:rFonts w:cs="Arial"/>
          <w:sz w:val="24"/>
          <w:szCs w:val="24"/>
          <w:lang w:val="en-US"/>
        </w:rPr>
        <w:t xml:space="preserve"> rather spea</w:t>
      </w:r>
      <w:r w:rsidR="000966D1" w:rsidRPr="00EE234C">
        <w:rPr>
          <w:rFonts w:cs="Arial"/>
          <w:sz w:val="24"/>
          <w:szCs w:val="24"/>
          <w:lang w:val="en-US"/>
        </w:rPr>
        <w:t>k of exclusionary displacem</w:t>
      </w:r>
      <w:r w:rsidR="00956910">
        <w:rPr>
          <w:rFonts w:cs="Arial"/>
          <w:sz w:val="24"/>
          <w:szCs w:val="24"/>
          <w:lang w:val="en-US"/>
        </w:rPr>
        <w:t xml:space="preserve">ent. Exclusionary displacement describes a situation in which </w:t>
      </w:r>
      <w:r w:rsidR="000966D1" w:rsidRPr="00EE234C">
        <w:rPr>
          <w:rFonts w:cs="Arial"/>
          <w:sz w:val="24"/>
          <w:szCs w:val="24"/>
          <w:lang w:val="en-US"/>
        </w:rPr>
        <w:t xml:space="preserve">people are incapable to move into a housing unit, because it has gentrified and its price has become too excessive </w:t>
      </w:r>
      <w:sdt>
        <w:sdtPr>
          <w:rPr>
            <w:rFonts w:cs="Arial"/>
            <w:sz w:val="24"/>
            <w:szCs w:val="24"/>
            <w:lang w:val="en-US"/>
          </w:rPr>
          <w:id w:val="-1279951411"/>
          <w:citation/>
        </w:sdtPr>
        <w:sdtEndPr/>
        <w:sdtContent>
          <w:r w:rsidR="00764B91" w:rsidRPr="00EE234C">
            <w:rPr>
              <w:rFonts w:cs="Arial"/>
              <w:sz w:val="24"/>
              <w:szCs w:val="24"/>
              <w:lang w:val="en-US"/>
            </w:rPr>
            <w:fldChar w:fldCharType="begin"/>
          </w:r>
          <w:r w:rsidR="00EB37AF" w:rsidRPr="008A38AF">
            <w:rPr>
              <w:rFonts w:cs="Arial"/>
              <w:sz w:val="24"/>
              <w:szCs w:val="24"/>
              <w:lang w:val="en-US"/>
            </w:rPr>
            <w:instrText xml:space="preserve">CITATION Fre07 \l 1043 </w:instrText>
          </w:r>
          <w:r w:rsidR="00764B91" w:rsidRPr="00EE234C">
            <w:rPr>
              <w:rFonts w:cs="Arial"/>
              <w:sz w:val="24"/>
              <w:szCs w:val="24"/>
              <w:lang w:val="en-US"/>
            </w:rPr>
            <w:fldChar w:fldCharType="separate"/>
          </w:r>
          <w:r w:rsidR="00EB37AF" w:rsidRPr="008A38AF">
            <w:rPr>
              <w:rFonts w:cs="Arial"/>
              <w:noProof/>
              <w:sz w:val="24"/>
              <w:szCs w:val="24"/>
              <w:lang w:val="en-US"/>
            </w:rPr>
            <w:t>(Freeman &amp; Braconi, 2004)</w:t>
          </w:r>
          <w:r w:rsidR="00764B91" w:rsidRPr="00EE234C">
            <w:rPr>
              <w:rFonts w:cs="Arial"/>
              <w:sz w:val="24"/>
              <w:szCs w:val="24"/>
              <w:lang w:val="en-US"/>
            </w:rPr>
            <w:fldChar w:fldCharType="end"/>
          </w:r>
        </w:sdtContent>
      </w:sdt>
      <w:r w:rsidR="000966D1" w:rsidRPr="00EE234C">
        <w:rPr>
          <w:rFonts w:cs="Arial"/>
          <w:sz w:val="24"/>
          <w:szCs w:val="24"/>
          <w:lang w:val="en-US"/>
        </w:rPr>
        <w:t>.</w:t>
      </w:r>
    </w:p>
    <w:p w14:paraId="14B744D2" w14:textId="77777777" w:rsidR="00244778" w:rsidRPr="00EE234C" w:rsidRDefault="00244778" w:rsidP="007E1872">
      <w:pPr>
        <w:rPr>
          <w:rFonts w:cs="Arial"/>
          <w:sz w:val="24"/>
          <w:szCs w:val="24"/>
          <w:lang w:val="en-US"/>
        </w:rPr>
      </w:pPr>
    </w:p>
    <w:p w14:paraId="65303A7B" w14:textId="391189DB" w:rsidR="00187ABB" w:rsidRDefault="000966D1" w:rsidP="008A38AF">
      <w:pPr>
        <w:spacing w:line="276" w:lineRule="auto"/>
        <w:rPr>
          <w:rFonts w:cs="Arial"/>
          <w:b/>
          <w:i/>
          <w:sz w:val="24"/>
          <w:szCs w:val="24"/>
          <w:lang w:val="en-US"/>
        </w:rPr>
      </w:pPr>
      <w:r w:rsidRPr="00EE234C">
        <w:rPr>
          <w:rFonts w:cs="Arial"/>
          <w:sz w:val="24"/>
          <w:szCs w:val="24"/>
          <w:lang w:val="en-US"/>
        </w:rPr>
        <w:t>To be able to answer the question: ‘’</w:t>
      </w:r>
      <w:r w:rsidR="003F23EB">
        <w:rPr>
          <w:rFonts w:cs="Arial"/>
          <w:sz w:val="24"/>
          <w:szCs w:val="24"/>
          <w:lang w:val="en-GB"/>
        </w:rPr>
        <w:t>is</w:t>
      </w:r>
      <w:r w:rsidR="00B77ECD">
        <w:rPr>
          <w:rFonts w:cs="Arial"/>
          <w:sz w:val="24"/>
          <w:szCs w:val="24"/>
          <w:lang w:val="en-GB"/>
        </w:rPr>
        <w:t xml:space="preserve"> </w:t>
      </w:r>
      <w:r w:rsidR="003F23EB">
        <w:rPr>
          <w:rFonts w:cs="Arial"/>
          <w:sz w:val="24"/>
          <w:szCs w:val="24"/>
          <w:lang w:val="en-GB"/>
        </w:rPr>
        <w:t xml:space="preserve">gentrification correlated with displacement and has it therefore affected </w:t>
      </w:r>
      <w:r w:rsidRPr="00EE234C">
        <w:rPr>
          <w:rFonts w:cs="Arial"/>
          <w:sz w:val="24"/>
          <w:szCs w:val="24"/>
          <w:lang w:val="en-GB"/>
        </w:rPr>
        <w:t>the proportion poor households opposed to the proportion of more affluent households</w:t>
      </w:r>
      <w:r w:rsidR="00B77ECD">
        <w:rPr>
          <w:rFonts w:cs="Arial"/>
          <w:sz w:val="24"/>
          <w:szCs w:val="24"/>
          <w:lang w:val="en-GB"/>
        </w:rPr>
        <w:t xml:space="preserve"> </w:t>
      </w:r>
      <w:r w:rsidR="00DF027C" w:rsidRPr="00EE234C">
        <w:rPr>
          <w:rFonts w:cs="Arial"/>
          <w:sz w:val="24"/>
          <w:szCs w:val="24"/>
          <w:lang w:val="en-GB"/>
        </w:rPr>
        <w:t>in New York City</w:t>
      </w:r>
      <w:r w:rsidR="00B77ECD">
        <w:rPr>
          <w:rFonts w:cs="Arial"/>
          <w:sz w:val="24"/>
          <w:szCs w:val="24"/>
          <w:lang w:val="en-GB"/>
        </w:rPr>
        <w:t xml:space="preserve"> between 1998 and 2013</w:t>
      </w:r>
      <w:r w:rsidR="00C55687">
        <w:rPr>
          <w:rFonts w:cs="Arial"/>
          <w:sz w:val="24"/>
          <w:szCs w:val="24"/>
          <w:lang w:val="en-GB"/>
        </w:rPr>
        <w:t>?’’ i</w:t>
      </w:r>
      <w:r w:rsidRPr="00EE234C">
        <w:rPr>
          <w:rFonts w:cs="Arial"/>
          <w:sz w:val="24"/>
          <w:szCs w:val="24"/>
          <w:lang w:val="en-GB"/>
        </w:rPr>
        <w:t xml:space="preserve">t is important to understand the general relationship between gentrification and displacement. The previous </w:t>
      </w:r>
      <w:r w:rsidR="00E66135" w:rsidRPr="00EE234C">
        <w:rPr>
          <w:rFonts w:cs="Arial"/>
          <w:sz w:val="24"/>
          <w:szCs w:val="24"/>
          <w:lang w:val="en-GB"/>
        </w:rPr>
        <w:t>section</w:t>
      </w:r>
      <w:r w:rsidR="003F23EB">
        <w:rPr>
          <w:rFonts w:cs="Arial"/>
          <w:sz w:val="24"/>
          <w:szCs w:val="24"/>
          <w:lang w:val="en-GB"/>
        </w:rPr>
        <w:t xml:space="preserve"> has</w:t>
      </w:r>
      <w:r w:rsidRPr="00EE234C">
        <w:rPr>
          <w:rFonts w:cs="Arial"/>
          <w:sz w:val="24"/>
          <w:szCs w:val="24"/>
          <w:lang w:val="en-GB"/>
        </w:rPr>
        <w:t xml:space="preserve"> provided a short overview of the many different views wit</w:t>
      </w:r>
      <w:r w:rsidR="00050B00" w:rsidRPr="00EE234C">
        <w:rPr>
          <w:rFonts w:cs="Arial"/>
          <w:sz w:val="24"/>
          <w:szCs w:val="24"/>
          <w:lang w:val="en-GB"/>
        </w:rPr>
        <w:t>h respect to this relationship.</w:t>
      </w:r>
      <w:r w:rsidR="00956910">
        <w:rPr>
          <w:rFonts w:cs="Arial"/>
          <w:sz w:val="24"/>
          <w:szCs w:val="24"/>
          <w:lang w:val="en-GB"/>
        </w:rPr>
        <w:t xml:space="preserve"> It can be concluded that not every researcher agrees with Clay’s four-stage model in which he states that displacement occurs at every stage of the process.</w:t>
      </w:r>
      <w:r w:rsidR="00050B00" w:rsidRPr="00EE234C">
        <w:rPr>
          <w:rFonts w:cs="Arial"/>
          <w:sz w:val="24"/>
          <w:szCs w:val="24"/>
          <w:lang w:val="en-GB"/>
        </w:rPr>
        <w:t xml:space="preserve"> The following sections will be dedicated to </w:t>
      </w:r>
      <w:r w:rsidR="00331BAC" w:rsidRPr="00EE234C">
        <w:rPr>
          <w:rFonts w:cs="Arial"/>
          <w:sz w:val="24"/>
          <w:szCs w:val="24"/>
          <w:lang w:val="en-GB"/>
        </w:rPr>
        <w:t xml:space="preserve">the </w:t>
      </w:r>
      <w:r w:rsidR="00050B00" w:rsidRPr="00EE234C">
        <w:rPr>
          <w:rFonts w:cs="Arial"/>
          <w:sz w:val="24"/>
          <w:szCs w:val="24"/>
          <w:lang w:val="en-GB"/>
        </w:rPr>
        <w:t>process gentrification as it has evolved in New York City. Next to this, previous research</w:t>
      </w:r>
      <w:r w:rsidR="00331BAC" w:rsidRPr="00EE234C">
        <w:rPr>
          <w:rFonts w:cs="Arial"/>
          <w:sz w:val="24"/>
          <w:szCs w:val="24"/>
          <w:lang w:val="en-GB"/>
        </w:rPr>
        <w:t xml:space="preserve"> with respect to the influence of gentrification on </w:t>
      </w:r>
      <w:r w:rsidR="00C11D4E">
        <w:rPr>
          <w:rFonts w:cs="Arial"/>
          <w:sz w:val="24"/>
          <w:szCs w:val="24"/>
          <w:lang w:val="en-GB"/>
        </w:rPr>
        <w:t>the ratio poor more affluent</w:t>
      </w:r>
      <w:r w:rsidR="00050B00" w:rsidRPr="00EE234C">
        <w:rPr>
          <w:rFonts w:cs="Arial"/>
          <w:sz w:val="24"/>
          <w:szCs w:val="24"/>
          <w:lang w:val="en-GB"/>
        </w:rPr>
        <w:t xml:space="preserve"> households in New York City</w:t>
      </w:r>
      <w:r w:rsidR="00167EF7" w:rsidRPr="00EE234C">
        <w:rPr>
          <w:rFonts w:cs="Arial"/>
          <w:sz w:val="24"/>
          <w:szCs w:val="24"/>
          <w:lang w:val="en-GB"/>
        </w:rPr>
        <w:t>,</w:t>
      </w:r>
      <w:r w:rsidR="00050B00" w:rsidRPr="00EE234C">
        <w:rPr>
          <w:rFonts w:cs="Arial"/>
          <w:sz w:val="24"/>
          <w:szCs w:val="24"/>
          <w:lang w:val="en-GB"/>
        </w:rPr>
        <w:t xml:space="preserve"> will be studied.</w:t>
      </w:r>
    </w:p>
    <w:p w14:paraId="0640647E" w14:textId="77777777" w:rsidR="00D44924" w:rsidRPr="00293EE3" w:rsidRDefault="002225B5" w:rsidP="002E3766">
      <w:pPr>
        <w:pStyle w:val="Heading2"/>
        <w:rPr>
          <w:lang w:val="en-US"/>
        </w:rPr>
      </w:pPr>
      <w:bookmarkStart w:id="3" w:name="_Toc327126547"/>
      <w:r>
        <w:rPr>
          <w:lang w:val="en-US"/>
        </w:rPr>
        <w:lastRenderedPageBreak/>
        <w:t>1. 4 The progression and spread of gentrification in New York City</w:t>
      </w:r>
      <w:r>
        <w:rPr>
          <w:lang w:val="en-US"/>
        </w:rPr>
        <w:br/>
      </w:r>
      <w:bookmarkEnd w:id="3"/>
    </w:p>
    <w:p w14:paraId="6F5BE726" w14:textId="77777777" w:rsidR="00D44924" w:rsidRPr="00EB5BE6" w:rsidRDefault="00D44924" w:rsidP="0094708F">
      <w:pPr>
        <w:spacing w:line="276" w:lineRule="auto"/>
        <w:rPr>
          <w:rFonts w:cs="Arial"/>
          <w:sz w:val="24"/>
          <w:szCs w:val="24"/>
          <w:lang w:val="en-US"/>
        </w:rPr>
      </w:pPr>
      <w:r w:rsidRPr="00EB5BE6">
        <w:rPr>
          <w:rFonts w:cs="Arial"/>
          <w:sz w:val="24"/>
          <w:szCs w:val="24"/>
          <w:lang w:val="en-US"/>
        </w:rPr>
        <w:t>In this section, attention will be directed towards the progression and spread of gentrification in New York City. The differ</w:t>
      </w:r>
      <w:r w:rsidR="00100AA9" w:rsidRPr="00EB5BE6">
        <w:rPr>
          <w:rFonts w:cs="Arial"/>
          <w:sz w:val="24"/>
          <w:szCs w:val="24"/>
          <w:lang w:val="en-US"/>
        </w:rPr>
        <w:t>ent ‘’waves’’ gen</w:t>
      </w:r>
      <w:r w:rsidRPr="00EB5BE6">
        <w:rPr>
          <w:rFonts w:cs="Arial"/>
          <w:sz w:val="24"/>
          <w:szCs w:val="24"/>
          <w:lang w:val="en-US"/>
        </w:rPr>
        <w:t>trification in New York City has encountered</w:t>
      </w:r>
      <w:r w:rsidR="00100AA9" w:rsidRPr="00EB5BE6">
        <w:rPr>
          <w:rFonts w:cs="Arial"/>
          <w:sz w:val="24"/>
          <w:szCs w:val="24"/>
          <w:lang w:val="en-US"/>
        </w:rPr>
        <w:t>, first distinguished by Hackworth and Smith</w:t>
      </w:r>
      <w:r w:rsidR="0059618A" w:rsidRPr="00EB5BE6">
        <w:rPr>
          <w:rFonts w:cs="Arial"/>
          <w:sz w:val="24"/>
          <w:szCs w:val="24"/>
          <w:lang w:val="en-US"/>
        </w:rPr>
        <w:t xml:space="preserve"> (2001</w:t>
      </w:r>
      <w:r w:rsidR="00574476" w:rsidRPr="00EB5BE6">
        <w:rPr>
          <w:rFonts w:cs="Arial"/>
          <w:sz w:val="24"/>
          <w:szCs w:val="24"/>
          <w:lang w:val="en-US"/>
        </w:rPr>
        <w:t>)</w:t>
      </w:r>
      <w:r w:rsidR="00100AA9" w:rsidRPr="00EB5BE6">
        <w:rPr>
          <w:rFonts w:cs="Arial"/>
          <w:sz w:val="24"/>
          <w:szCs w:val="24"/>
          <w:lang w:val="en-US"/>
        </w:rPr>
        <w:t xml:space="preserve">, </w:t>
      </w:r>
      <w:r w:rsidRPr="00EB5BE6">
        <w:rPr>
          <w:rFonts w:cs="Arial"/>
          <w:sz w:val="24"/>
          <w:szCs w:val="24"/>
          <w:lang w:val="en-US"/>
        </w:rPr>
        <w:t>will be addressed in chronological order.</w:t>
      </w:r>
      <w:r w:rsidR="00100AA9" w:rsidRPr="00EB5BE6">
        <w:rPr>
          <w:rFonts w:cs="Arial"/>
          <w:sz w:val="24"/>
          <w:szCs w:val="24"/>
          <w:lang w:val="en-US"/>
        </w:rPr>
        <w:t xml:space="preserve"> Afterwards, some new trends with regard to gentrification in</w:t>
      </w:r>
      <w:r w:rsidR="00EB5BE6">
        <w:rPr>
          <w:rFonts w:cs="Arial"/>
          <w:sz w:val="24"/>
          <w:szCs w:val="24"/>
          <w:lang w:val="en-US"/>
        </w:rPr>
        <w:t xml:space="preserve"> the City of New York will be discussed</w:t>
      </w:r>
      <w:r w:rsidR="00100AA9" w:rsidRPr="00EB5BE6">
        <w:rPr>
          <w:rFonts w:cs="Arial"/>
          <w:sz w:val="24"/>
          <w:szCs w:val="24"/>
          <w:lang w:val="en-US"/>
        </w:rPr>
        <w:t>.</w:t>
      </w:r>
    </w:p>
    <w:p w14:paraId="33BF918B" w14:textId="77777777" w:rsidR="007E1872" w:rsidRPr="00EB5BE6" w:rsidRDefault="007E1872" w:rsidP="0094708F">
      <w:pPr>
        <w:spacing w:line="276" w:lineRule="auto"/>
        <w:rPr>
          <w:rFonts w:cs="Arial"/>
          <w:lang w:val="en-US"/>
        </w:rPr>
      </w:pPr>
    </w:p>
    <w:p w14:paraId="573F5B56" w14:textId="77777777" w:rsidR="007E1872" w:rsidRPr="00EB5BE6" w:rsidRDefault="0059618A" w:rsidP="0094708F">
      <w:pPr>
        <w:spacing w:line="276" w:lineRule="auto"/>
        <w:rPr>
          <w:rFonts w:cs="Arial"/>
          <w:sz w:val="24"/>
          <w:szCs w:val="24"/>
          <w:lang w:val="en-GB"/>
        </w:rPr>
      </w:pPr>
      <w:r w:rsidRPr="00EB5BE6">
        <w:rPr>
          <w:rFonts w:cs="Arial"/>
          <w:sz w:val="24"/>
          <w:szCs w:val="24"/>
          <w:lang w:val="en-US"/>
        </w:rPr>
        <w:t>Hackworth and Smith’s (2001</w:t>
      </w:r>
      <w:r w:rsidR="00100AA9" w:rsidRPr="00EB5BE6">
        <w:rPr>
          <w:rFonts w:cs="Arial"/>
          <w:sz w:val="24"/>
          <w:szCs w:val="24"/>
          <w:lang w:val="en-US"/>
        </w:rPr>
        <w:t xml:space="preserve">) assessment of the progression of gentrification in New </w:t>
      </w:r>
      <w:r w:rsidR="00100AA9" w:rsidRPr="00EB5BE6">
        <w:rPr>
          <w:rFonts w:cs="Arial"/>
          <w:sz w:val="24"/>
          <w:szCs w:val="24"/>
          <w:lang w:val="en-GB"/>
        </w:rPr>
        <w:t xml:space="preserve">York City provides an analysis on the stepwise development of this process. They divide </w:t>
      </w:r>
      <w:r w:rsidR="00574476" w:rsidRPr="00EB5BE6">
        <w:rPr>
          <w:rFonts w:cs="Arial"/>
          <w:sz w:val="24"/>
          <w:szCs w:val="24"/>
          <w:lang w:val="en-GB"/>
        </w:rPr>
        <w:t>the progression of gentrification in New York City in three distinct waves. They argue that each wave is</w:t>
      </w:r>
      <w:r w:rsidR="00100AA9" w:rsidRPr="00EB5BE6">
        <w:rPr>
          <w:rFonts w:cs="Arial"/>
          <w:sz w:val="24"/>
          <w:szCs w:val="24"/>
          <w:lang w:val="en-GB"/>
        </w:rPr>
        <w:t xml:space="preserve"> caused by a major rece</w:t>
      </w:r>
      <w:r w:rsidRPr="00EB5BE6">
        <w:rPr>
          <w:rFonts w:cs="Arial"/>
          <w:sz w:val="24"/>
          <w:szCs w:val="24"/>
          <w:lang w:val="en-GB"/>
        </w:rPr>
        <w:t xml:space="preserve">ssion </w:t>
      </w:r>
      <w:sdt>
        <w:sdtPr>
          <w:rPr>
            <w:rFonts w:cs="Arial"/>
            <w:sz w:val="24"/>
            <w:szCs w:val="24"/>
            <w:lang w:val="en-GB"/>
          </w:rPr>
          <w:id w:val="1121193049"/>
          <w:citation/>
        </w:sdtPr>
        <w:sdtEndPr/>
        <w:sdtContent>
          <w:r w:rsidR="00764B91" w:rsidRPr="00EB5BE6">
            <w:rPr>
              <w:rFonts w:cs="Arial"/>
              <w:sz w:val="24"/>
              <w:szCs w:val="24"/>
              <w:lang w:val="en-GB"/>
            </w:rPr>
            <w:fldChar w:fldCharType="begin"/>
          </w:r>
          <w:r w:rsidRPr="008A38AF">
            <w:rPr>
              <w:rFonts w:cs="Arial"/>
              <w:sz w:val="24"/>
              <w:szCs w:val="24"/>
              <w:lang w:val="en-US"/>
            </w:rPr>
            <w:instrText xml:space="preserve"> CITATION Dou14 \l 1043 </w:instrText>
          </w:r>
          <w:r w:rsidR="00764B91" w:rsidRPr="00EB5BE6">
            <w:rPr>
              <w:rFonts w:cs="Arial"/>
              <w:sz w:val="24"/>
              <w:szCs w:val="24"/>
              <w:lang w:val="en-GB"/>
            </w:rPr>
            <w:fldChar w:fldCharType="separate"/>
          </w:r>
          <w:r w:rsidRPr="008A38AF">
            <w:rPr>
              <w:rFonts w:cs="Arial"/>
              <w:noProof/>
              <w:sz w:val="24"/>
              <w:szCs w:val="24"/>
              <w:lang w:val="en-US"/>
            </w:rPr>
            <w:t>(Doucet, 2014)</w:t>
          </w:r>
          <w:r w:rsidR="00764B91" w:rsidRPr="00EB5BE6">
            <w:rPr>
              <w:rFonts w:cs="Arial"/>
              <w:sz w:val="24"/>
              <w:szCs w:val="24"/>
              <w:lang w:val="en-GB"/>
            </w:rPr>
            <w:fldChar w:fldCharType="end"/>
          </w:r>
        </w:sdtContent>
      </w:sdt>
      <w:r w:rsidR="00100AA9" w:rsidRPr="00EB5BE6">
        <w:rPr>
          <w:rFonts w:cs="Arial"/>
          <w:sz w:val="24"/>
          <w:szCs w:val="24"/>
          <w:lang w:val="en-GB"/>
        </w:rPr>
        <w:t>.</w:t>
      </w:r>
    </w:p>
    <w:p w14:paraId="349FC3EA" w14:textId="77777777" w:rsidR="007E1872" w:rsidRPr="00EB5BE6" w:rsidRDefault="007E1872" w:rsidP="0094708F">
      <w:pPr>
        <w:spacing w:line="276" w:lineRule="auto"/>
        <w:rPr>
          <w:rFonts w:cs="Arial"/>
          <w:sz w:val="24"/>
          <w:szCs w:val="24"/>
          <w:lang w:val="en-GB"/>
        </w:rPr>
      </w:pPr>
    </w:p>
    <w:p w14:paraId="702BC165" w14:textId="77777777" w:rsidR="009C113B" w:rsidRPr="00EB5BE6" w:rsidRDefault="009C113B" w:rsidP="0094708F">
      <w:pPr>
        <w:widowControl w:val="0"/>
        <w:autoSpaceDE w:val="0"/>
        <w:autoSpaceDN w:val="0"/>
        <w:adjustRightInd w:val="0"/>
        <w:spacing w:line="276" w:lineRule="auto"/>
        <w:rPr>
          <w:rFonts w:cs="Arial"/>
          <w:sz w:val="24"/>
          <w:szCs w:val="24"/>
          <w:lang w:val="en-GB"/>
        </w:rPr>
      </w:pPr>
      <w:r w:rsidRPr="00EB5BE6">
        <w:rPr>
          <w:rFonts w:cs="Arial"/>
          <w:sz w:val="24"/>
          <w:szCs w:val="24"/>
          <w:lang w:val="en-GB"/>
        </w:rPr>
        <w:t>Prior to the economic recession that settled through the global economy in late 1973 gentrification was quite sporadic if widespread. In New</w:t>
      </w:r>
      <w:r w:rsidR="00F84F29" w:rsidRPr="00EB5BE6">
        <w:rPr>
          <w:rFonts w:cs="Arial"/>
          <w:sz w:val="24"/>
          <w:szCs w:val="24"/>
          <w:lang w:val="en-GB"/>
        </w:rPr>
        <w:t xml:space="preserve"> York City, disinvested houses </w:t>
      </w:r>
      <w:r w:rsidRPr="00EB5BE6">
        <w:rPr>
          <w:rFonts w:cs="Arial"/>
          <w:sz w:val="24"/>
          <w:szCs w:val="24"/>
          <w:lang w:val="en-GB"/>
        </w:rPr>
        <w:t>located in the city centre bec</w:t>
      </w:r>
      <w:r w:rsidR="003B1B40">
        <w:rPr>
          <w:rFonts w:cs="Arial"/>
          <w:sz w:val="24"/>
          <w:szCs w:val="24"/>
          <w:lang w:val="en-GB"/>
        </w:rPr>
        <w:t>ame a target for gentrification, which is in line with the rent gap theory first coined by Smith (1979).</w:t>
      </w:r>
      <w:r w:rsidRPr="00EB5BE6">
        <w:rPr>
          <w:rFonts w:cs="Arial"/>
          <w:sz w:val="24"/>
          <w:szCs w:val="24"/>
          <w:lang w:val="en-GB"/>
        </w:rPr>
        <w:t xml:space="preserve"> In classic first wave neighbourhoods, like SoHo, the state (mostly at city and federal level) played a very big role in organising and stimulating gentrification</w:t>
      </w:r>
      <w:r w:rsidR="0059618A" w:rsidRPr="00EB5BE6">
        <w:rPr>
          <w:rFonts w:cs="Arial"/>
          <w:sz w:val="24"/>
          <w:szCs w:val="24"/>
          <w:lang w:val="en-GB"/>
        </w:rPr>
        <w:t xml:space="preserve"> </w:t>
      </w:r>
      <w:sdt>
        <w:sdtPr>
          <w:rPr>
            <w:rFonts w:cs="Arial"/>
            <w:sz w:val="24"/>
            <w:szCs w:val="24"/>
            <w:lang w:val="en-GB"/>
          </w:rPr>
          <w:id w:val="1281308896"/>
          <w:citation/>
        </w:sdtPr>
        <w:sdtEndPr/>
        <w:sdtContent>
          <w:r w:rsidR="00764B91" w:rsidRPr="00EB5BE6">
            <w:rPr>
              <w:rFonts w:cs="Arial"/>
              <w:sz w:val="24"/>
              <w:szCs w:val="24"/>
              <w:lang w:val="en-GB"/>
            </w:rPr>
            <w:fldChar w:fldCharType="begin"/>
          </w:r>
          <w:r w:rsidR="0059618A" w:rsidRPr="008A38AF">
            <w:rPr>
              <w:rFonts w:cs="Arial"/>
              <w:sz w:val="24"/>
              <w:szCs w:val="24"/>
              <w:lang w:val="en-US"/>
            </w:rPr>
            <w:instrText xml:space="preserve"> CITATION Hac01 \l 1043 </w:instrText>
          </w:r>
          <w:r w:rsidR="00764B91" w:rsidRPr="00EB5BE6">
            <w:rPr>
              <w:rFonts w:cs="Arial"/>
              <w:sz w:val="24"/>
              <w:szCs w:val="24"/>
              <w:lang w:val="en-GB"/>
            </w:rPr>
            <w:fldChar w:fldCharType="separate"/>
          </w:r>
          <w:r w:rsidR="0059618A" w:rsidRPr="008A38AF">
            <w:rPr>
              <w:rFonts w:cs="Arial"/>
              <w:noProof/>
              <w:sz w:val="24"/>
              <w:szCs w:val="24"/>
              <w:lang w:val="en-US"/>
            </w:rPr>
            <w:t>(Hackworth &amp; Smith, 2001)</w:t>
          </w:r>
          <w:r w:rsidR="00764B91" w:rsidRPr="00EB5BE6">
            <w:rPr>
              <w:rFonts w:cs="Arial"/>
              <w:sz w:val="24"/>
              <w:szCs w:val="24"/>
              <w:lang w:val="en-GB"/>
            </w:rPr>
            <w:fldChar w:fldCharType="end"/>
          </w:r>
        </w:sdtContent>
      </w:sdt>
      <w:r w:rsidRPr="00EB5BE6">
        <w:rPr>
          <w:rFonts w:cs="Arial"/>
          <w:sz w:val="24"/>
          <w:szCs w:val="24"/>
          <w:lang w:val="en-GB"/>
        </w:rPr>
        <w:t xml:space="preserve">. </w:t>
      </w:r>
      <w:r w:rsidR="00600249" w:rsidRPr="00EB5BE6">
        <w:rPr>
          <w:rFonts w:cs="Arial"/>
          <w:sz w:val="24"/>
          <w:szCs w:val="24"/>
          <w:lang w:val="en-GB"/>
        </w:rPr>
        <w:t>The government justified their actions by stating that they wanted to counteract the private-market economic decline of central city neighbourhoods</w:t>
      </w:r>
      <w:r w:rsidR="0059618A" w:rsidRPr="00EB5BE6">
        <w:rPr>
          <w:rFonts w:cs="Arial"/>
          <w:sz w:val="24"/>
          <w:szCs w:val="24"/>
          <w:lang w:val="en-GB"/>
        </w:rPr>
        <w:t xml:space="preserve"> </w:t>
      </w:r>
      <w:sdt>
        <w:sdtPr>
          <w:rPr>
            <w:rFonts w:cs="Arial"/>
            <w:sz w:val="24"/>
            <w:szCs w:val="24"/>
            <w:lang w:val="en-GB"/>
          </w:rPr>
          <w:id w:val="352855843"/>
          <w:citation/>
        </w:sdtPr>
        <w:sdtEndPr/>
        <w:sdtContent>
          <w:r w:rsidR="00764B91" w:rsidRPr="00EB5BE6">
            <w:rPr>
              <w:rFonts w:cs="Arial"/>
              <w:sz w:val="24"/>
              <w:szCs w:val="24"/>
              <w:lang w:val="en-GB"/>
            </w:rPr>
            <w:fldChar w:fldCharType="begin"/>
          </w:r>
          <w:r w:rsidR="0059618A" w:rsidRPr="008A38AF">
            <w:rPr>
              <w:rFonts w:cs="Arial"/>
              <w:sz w:val="24"/>
              <w:szCs w:val="24"/>
              <w:lang w:val="en-US"/>
            </w:rPr>
            <w:instrText xml:space="preserve"> CITATION Dou14 \l 1043 </w:instrText>
          </w:r>
          <w:r w:rsidR="00764B91" w:rsidRPr="00EB5BE6">
            <w:rPr>
              <w:rFonts w:cs="Arial"/>
              <w:sz w:val="24"/>
              <w:szCs w:val="24"/>
              <w:lang w:val="en-GB"/>
            </w:rPr>
            <w:fldChar w:fldCharType="separate"/>
          </w:r>
          <w:r w:rsidR="0059618A" w:rsidRPr="008A38AF">
            <w:rPr>
              <w:rFonts w:cs="Arial"/>
              <w:noProof/>
              <w:sz w:val="24"/>
              <w:szCs w:val="24"/>
              <w:lang w:val="en-US"/>
            </w:rPr>
            <w:t>(Doucet, 2014)</w:t>
          </w:r>
          <w:r w:rsidR="00764B91" w:rsidRPr="00EB5BE6">
            <w:rPr>
              <w:rFonts w:cs="Arial"/>
              <w:sz w:val="24"/>
              <w:szCs w:val="24"/>
              <w:lang w:val="en-GB"/>
            </w:rPr>
            <w:fldChar w:fldCharType="end"/>
          </w:r>
        </w:sdtContent>
      </w:sdt>
      <w:r w:rsidR="00600249" w:rsidRPr="00EB5BE6">
        <w:rPr>
          <w:rFonts w:cs="Arial"/>
          <w:sz w:val="24"/>
          <w:szCs w:val="24"/>
          <w:lang w:val="en-GB"/>
        </w:rPr>
        <w:t>. Inner-city revitalisation was still quite risky therefore the government orchestrated tax incentives, land assembly</w:t>
      </w:r>
      <w:r w:rsidR="0059618A" w:rsidRPr="00EB5BE6">
        <w:rPr>
          <w:rFonts w:cs="Arial"/>
          <w:sz w:val="24"/>
          <w:szCs w:val="24"/>
          <w:lang w:val="en-GB"/>
        </w:rPr>
        <w:t>, incentives for banks</w:t>
      </w:r>
      <w:r w:rsidR="00600249" w:rsidRPr="00EB5BE6">
        <w:rPr>
          <w:rFonts w:cs="Arial"/>
          <w:sz w:val="24"/>
          <w:szCs w:val="24"/>
          <w:lang w:val="en-GB"/>
        </w:rPr>
        <w:t xml:space="preserve"> and property condemnation. The government also used more informal attempts</w:t>
      </w:r>
      <w:r w:rsidR="0059618A" w:rsidRPr="00EB5BE6">
        <w:rPr>
          <w:rFonts w:cs="Arial"/>
          <w:sz w:val="24"/>
          <w:szCs w:val="24"/>
          <w:lang w:val="en-GB"/>
        </w:rPr>
        <w:t>, such as marketing,</w:t>
      </w:r>
      <w:r w:rsidR="00600249" w:rsidRPr="00EB5BE6">
        <w:rPr>
          <w:rFonts w:cs="Arial"/>
          <w:sz w:val="24"/>
          <w:szCs w:val="24"/>
          <w:lang w:val="en-GB"/>
        </w:rPr>
        <w:t xml:space="preserve"> to convince lenders and more affluent households to move into such neighbourhoods</w:t>
      </w:r>
      <w:r w:rsidR="0059618A" w:rsidRPr="00EB5BE6">
        <w:rPr>
          <w:rFonts w:cs="Arial"/>
          <w:sz w:val="24"/>
          <w:szCs w:val="24"/>
          <w:lang w:val="en-GB"/>
        </w:rPr>
        <w:t xml:space="preserve"> </w:t>
      </w:r>
      <w:sdt>
        <w:sdtPr>
          <w:rPr>
            <w:rFonts w:cs="Arial"/>
            <w:sz w:val="24"/>
            <w:szCs w:val="24"/>
            <w:lang w:val="en-GB"/>
          </w:rPr>
          <w:id w:val="-691300843"/>
          <w:citation/>
        </w:sdtPr>
        <w:sdtEndPr/>
        <w:sdtContent>
          <w:r w:rsidR="00764B91" w:rsidRPr="00EB5BE6">
            <w:rPr>
              <w:rFonts w:cs="Arial"/>
              <w:sz w:val="24"/>
              <w:szCs w:val="24"/>
              <w:lang w:val="en-GB"/>
            </w:rPr>
            <w:fldChar w:fldCharType="begin"/>
          </w:r>
          <w:r w:rsidR="0059618A" w:rsidRPr="008A38AF">
            <w:rPr>
              <w:rFonts w:cs="Arial"/>
              <w:sz w:val="24"/>
              <w:szCs w:val="24"/>
              <w:lang w:val="en-US"/>
            </w:rPr>
            <w:instrText xml:space="preserve">CITATION Hac02 \l 1043 </w:instrText>
          </w:r>
          <w:r w:rsidR="00764B91" w:rsidRPr="00EB5BE6">
            <w:rPr>
              <w:rFonts w:cs="Arial"/>
              <w:sz w:val="24"/>
              <w:szCs w:val="24"/>
              <w:lang w:val="en-GB"/>
            </w:rPr>
            <w:fldChar w:fldCharType="separate"/>
          </w:r>
          <w:r w:rsidR="0059618A" w:rsidRPr="008A38AF">
            <w:rPr>
              <w:rFonts w:cs="Arial"/>
              <w:noProof/>
              <w:sz w:val="24"/>
              <w:szCs w:val="24"/>
              <w:lang w:val="en-US"/>
            </w:rPr>
            <w:t>(Hackworth, Postrecession gentrification in New York City, 2002)</w:t>
          </w:r>
          <w:r w:rsidR="00764B91" w:rsidRPr="00EB5BE6">
            <w:rPr>
              <w:rFonts w:cs="Arial"/>
              <w:sz w:val="24"/>
              <w:szCs w:val="24"/>
              <w:lang w:val="en-GB"/>
            </w:rPr>
            <w:fldChar w:fldCharType="end"/>
          </w:r>
        </w:sdtContent>
      </w:sdt>
      <w:r w:rsidR="00600249" w:rsidRPr="00EB5BE6">
        <w:rPr>
          <w:rFonts w:cs="Arial"/>
          <w:sz w:val="24"/>
          <w:szCs w:val="24"/>
          <w:lang w:val="en-GB"/>
        </w:rPr>
        <w:t xml:space="preserve">.  </w:t>
      </w:r>
    </w:p>
    <w:p w14:paraId="59A73447" w14:textId="77777777" w:rsidR="009C113B" w:rsidRPr="00EB5BE6" w:rsidRDefault="009C113B" w:rsidP="0094708F">
      <w:pPr>
        <w:widowControl w:val="0"/>
        <w:autoSpaceDE w:val="0"/>
        <w:autoSpaceDN w:val="0"/>
        <w:adjustRightInd w:val="0"/>
        <w:spacing w:line="276" w:lineRule="auto"/>
        <w:rPr>
          <w:rFonts w:cs="Arial"/>
          <w:sz w:val="24"/>
          <w:szCs w:val="24"/>
          <w:lang w:val="en-GB"/>
        </w:rPr>
      </w:pPr>
    </w:p>
    <w:p w14:paraId="7E8D79E8" w14:textId="77777777" w:rsidR="00E73653" w:rsidRPr="00EB5BE6" w:rsidRDefault="00F84F29" w:rsidP="0094708F">
      <w:pPr>
        <w:spacing w:line="276" w:lineRule="auto"/>
        <w:rPr>
          <w:rFonts w:cs="Arial"/>
          <w:sz w:val="24"/>
          <w:szCs w:val="24"/>
          <w:lang w:val="en-GB"/>
        </w:rPr>
      </w:pPr>
      <w:r w:rsidRPr="00EB5BE6">
        <w:rPr>
          <w:rFonts w:cs="Arial"/>
          <w:sz w:val="24"/>
          <w:szCs w:val="24"/>
          <w:lang w:val="en-GB"/>
        </w:rPr>
        <w:t xml:space="preserve">The second wave of gentrification began, when depressed markets began to </w:t>
      </w:r>
      <w:r w:rsidR="00574476" w:rsidRPr="00EB5BE6">
        <w:rPr>
          <w:rFonts w:cs="Arial"/>
          <w:sz w:val="24"/>
          <w:szCs w:val="24"/>
          <w:lang w:val="en-GB"/>
        </w:rPr>
        <w:t>recover</w:t>
      </w:r>
      <w:r w:rsidRPr="00EB5BE6">
        <w:rPr>
          <w:rFonts w:cs="Arial"/>
          <w:sz w:val="24"/>
          <w:szCs w:val="24"/>
          <w:lang w:val="en-GB"/>
        </w:rPr>
        <w:t xml:space="preserve"> in the late 1970s. After initial footholds in neighbourhoods such as SoHo, gentrification </w:t>
      </w:r>
      <w:r w:rsidR="00961746" w:rsidRPr="00EB5BE6">
        <w:rPr>
          <w:rFonts w:cs="Arial"/>
          <w:sz w:val="24"/>
          <w:szCs w:val="24"/>
          <w:lang w:val="en-GB"/>
        </w:rPr>
        <w:t>spread</w:t>
      </w:r>
      <w:r w:rsidR="0059618A" w:rsidRPr="00EB5BE6">
        <w:rPr>
          <w:rFonts w:cs="Arial"/>
          <w:sz w:val="24"/>
          <w:szCs w:val="24"/>
          <w:lang w:val="en-GB"/>
        </w:rPr>
        <w:t xml:space="preserve"> outwards without </w:t>
      </w:r>
      <w:r w:rsidRPr="00EB5BE6">
        <w:rPr>
          <w:rFonts w:cs="Arial"/>
          <w:sz w:val="24"/>
          <w:szCs w:val="24"/>
          <w:lang w:val="en-GB"/>
        </w:rPr>
        <w:t>a direct need for state involvement. Most local state effort</w:t>
      </w:r>
      <w:r w:rsidR="00961746" w:rsidRPr="00EB5BE6">
        <w:rPr>
          <w:rFonts w:cs="Arial"/>
          <w:sz w:val="24"/>
          <w:szCs w:val="24"/>
          <w:lang w:val="en-GB"/>
        </w:rPr>
        <w:t>s</w:t>
      </w:r>
      <w:r w:rsidRPr="00EB5BE6">
        <w:rPr>
          <w:rFonts w:cs="Arial"/>
          <w:sz w:val="24"/>
          <w:szCs w:val="24"/>
          <w:lang w:val="en-GB"/>
        </w:rPr>
        <w:t xml:space="preserve"> focused on stimulating the private market to be more involved in the process of gentrification. Federal programmes such as </w:t>
      </w:r>
      <w:r w:rsidR="00EA3CFB" w:rsidRPr="00EB5BE6">
        <w:rPr>
          <w:rFonts w:cs="Arial"/>
          <w:sz w:val="24"/>
          <w:szCs w:val="24"/>
          <w:lang w:val="en-GB"/>
        </w:rPr>
        <w:t>block grants</w:t>
      </w:r>
      <w:r w:rsidR="002C170D" w:rsidRPr="00EB5BE6">
        <w:rPr>
          <w:rStyle w:val="FootnoteReference"/>
          <w:rFonts w:cs="Arial"/>
          <w:sz w:val="24"/>
          <w:szCs w:val="24"/>
          <w:lang w:val="en-GB"/>
        </w:rPr>
        <w:footnoteReference w:id="1"/>
      </w:r>
      <w:r w:rsidR="002C170D" w:rsidRPr="00EB5BE6">
        <w:rPr>
          <w:rFonts w:cs="Arial"/>
          <w:sz w:val="24"/>
          <w:szCs w:val="24"/>
          <w:lang w:val="en-GB"/>
        </w:rPr>
        <w:t xml:space="preserve"> </w:t>
      </w:r>
      <w:r w:rsidR="00EA3CFB" w:rsidRPr="00EB5BE6">
        <w:rPr>
          <w:rFonts w:cs="Arial"/>
          <w:sz w:val="24"/>
          <w:szCs w:val="24"/>
          <w:lang w:val="en-GB"/>
        </w:rPr>
        <w:t>and enterprise zones represented this relatively laissez-faire role</w:t>
      </w:r>
      <w:r w:rsidR="0059618A" w:rsidRPr="00EB5BE6">
        <w:rPr>
          <w:rFonts w:cs="Arial"/>
          <w:sz w:val="24"/>
          <w:szCs w:val="24"/>
          <w:lang w:val="en-GB"/>
        </w:rPr>
        <w:t xml:space="preserve"> </w:t>
      </w:r>
      <w:sdt>
        <w:sdtPr>
          <w:rPr>
            <w:rFonts w:cs="Arial"/>
            <w:sz w:val="24"/>
            <w:szCs w:val="24"/>
            <w:lang w:val="en-GB"/>
          </w:rPr>
          <w:id w:val="1472556639"/>
          <w:citation/>
        </w:sdtPr>
        <w:sdtEndPr/>
        <w:sdtContent>
          <w:r w:rsidR="00764B91" w:rsidRPr="00EB5BE6">
            <w:rPr>
              <w:rFonts w:cs="Arial"/>
              <w:sz w:val="24"/>
              <w:szCs w:val="24"/>
              <w:lang w:val="en-GB"/>
            </w:rPr>
            <w:fldChar w:fldCharType="begin"/>
          </w:r>
          <w:r w:rsidR="0059618A" w:rsidRPr="008A38AF">
            <w:rPr>
              <w:rFonts w:cs="Arial"/>
              <w:sz w:val="24"/>
              <w:szCs w:val="24"/>
              <w:lang w:val="en-US"/>
            </w:rPr>
            <w:instrText xml:space="preserve"> CITATION Hac01 \l 1043 </w:instrText>
          </w:r>
          <w:r w:rsidR="00764B91" w:rsidRPr="00EB5BE6">
            <w:rPr>
              <w:rFonts w:cs="Arial"/>
              <w:sz w:val="24"/>
              <w:szCs w:val="24"/>
              <w:lang w:val="en-GB"/>
            </w:rPr>
            <w:fldChar w:fldCharType="separate"/>
          </w:r>
          <w:r w:rsidR="0059618A" w:rsidRPr="008A38AF">
            <w:rPr>
              <w:rFonts w:cs="Arial"/>
              <w:noProof/>
              <w:sz w:val="24"/>
              <w:szCs w:val="24"/>
              <w:lang w:val="en-US"/>
            </w:rPr>
            <w:t>(Hackworth &amp; Smith, The changing state of gentrification, 2001)</w:t>
          </w:r>
          <w:r w:rsidR="00764B91" w:rsidRPr="00EB5BE6">
            <w:rPr>
              <w:rFonts w:cs="Arial"/>
              <w:sz w:val="24"/>
              <w:szCs w:val="24"/>
              <w:lang w:val="en-GB"/>
            </w:rPr>
            <w:fldChar w:fldCharType="end"/>
          </w:r>
        </w:sdtContent>
      </w:sdt>
      <w:r w:rsidR="00EA3CFB" w:rsidRPr="00EB5BE6">
        <w:rPr>
          <w:rFonts w:cs="Arial"/>
          <w:sz w:val="24"/>
          <w:szCs w:val="24"/>
          <w:lang w:val="en-GB"/>
        </w:rPr>
        <w:t xml:space="preserve">. </w:t>
      </w:r>
      <w:r w:rsidR="00961746" w:rsidRPr="00EB5BE6">
        <w:rPr>
          <w:rFonts w:cs="Arial"/>
          <w:sz w:val="24"/>
          <w:szCs w:val="24"/>
          <w:lang w:val="en-GB"/>
        </w:rPr>
        <w:t>In addition, t</w:t>
      </w:r>
      <w:r w:rsidR="00EA3CFB" w:rsidRPr="00EB5BE6">
        <w:rPr>
          <w:rFonts w:cs="Arial"/>
          <w:sz w:val="24"/>
          <w:szCs w:val="24"/>
          <w:lang w:val="en-GB"/>
        </w:rPr>
        <w:t>he second wave was characterise</w:t>
      </w:r>
      <w:r w:rsidR="00961746" w:rsidRPr="00EB5BE6">
        <w:rPr>
          <w:rFonts w:cs="Arial"/>
          <w:sz w:val="24"/>
          <w:szCs w:val="24"/>
          <w:lang w:val="en-GB"/>
        </w:rPr>
        <w:t>d</w:t>
      </w:r>
      <w:r w:rsidR="00EA3CFB" w:rsidRPr="00EB5BE6">
        <w:rPr>
          <w:rFonts w:cs="Arial"/>
          <w:sz w:val="24"/>
          <w:szCs w:val="24"/>
          <w:lang w:val="en-GB"/>
        </w:rPr>
        <w:t xml:space="preserve"> by the integration of gentrification into a </w:t>
      </w:r>
      <w:r w:rsidR="00961746" w:rsidRPr="00EB5BE6">
        <w:rPr>
          <w:rFonts w:cs="Arial"/>
          <w:sz w:val="24"/>
          <w:szCs w:val="24"/>
          <w:lang w:val="en-GB"/>
        </w:rPr>
        <w:t>wider range of economic and cultural processes.  This happened at a global and national scale, however nowhere was this more present than in New York City</w:t>
      </w:r>
      <w:r w:rsidR="0059618A" w:rsidRPr="00EB5BE6">
        <w:rPr>
          <w:rFonts w:cs="Arial"/>
          <w:sz w:val="24"/>
          <w:szCs w:val="24"/>
          <w:lang w:val="en-GB"/>
        </w:rPr>
        <w:t xml:space="preserve"> </w:t>
      </w:r>
      <w:sdt>
        <w:sdtPr>
          <w:rPr>
            <w:rFonts w:cs="Arial"/>
            <w:sz w:val="24"/>
            <w:szCs w:val="24"/>
            <w:lang w:val="en-GB"/>
          </w:rPr>
          <w:id w:val="-1270005501"/>
          <w:citation/>
        </w:sdtPr>
        <w:sdtEndPr/>
        <w:sdtContent>
          <w:r w:rsidR="00764B91" w:rsidRPr="00EB5BE6">
            <w:rPr>
              <w:rFonts w:cs="Arial"/>
              <w:sz w:val="24"/>
              <w:szCs w:val="24"/>
              <w:lang w:val="en-GB"/>
            </w:rPr>
            <w:fldChar w:fldCharType="begin"/>
          </w:r>
          <w:r w:rsidR="0059618A" w:rsidRPr="008A38AF">
            <w:rPr>
              <w:rFonts w:cs="Arial"/>
              <w:sz w:val="24"/>
              <w:szCs w:val="24"/>
              <w:lang w:val="en-US"/>
            </w:rPr>
            <w:instrText xml:space="preserve"> CITATION Hac02 \l 1043 </w:instrText>
          </w:r>
          <w:r w:rsidR="00764B91" w:rsidRPr="00EB5BE6">
            <w:rPr>
              <w:rFonts w:cs="Arial"/>
              <w:sz w:val="24"/>
              <w:szCs w:val="24"/>
              <w:lang w:val="en-GB"/>
            </w:rPr>
            <w:fldChar w:fldCharType="separate"/>
          </w:r>
          <w:r w:rsidR="0059618A" w:rsidRPr="008A38AF">
            <w:rPr>
              <w:rFonts w:cs="Arial"/>
              <w:noProof/>
              <w:sz w:val="24"/>
              <w:szCs w:val="24"/>
              <w:lang w:val="en-US"/>
            </w:rPr>
            <w:t>(Hackworth, Postrecession gentrification in New York City, 2002)</w:t>
          </w:r>
          <w:r w:rsidR="00764B91" w:rsidRPr="00EB5BE6">
            <w:rPr>
              <w:rFonts w:cs="Arial"/>
              <w:sz w:val="24"/>
              <w:szCs w:val="24"/>
              <w:lang w:val="en-GB"/>
            </w:rPr>
            <w:fldChar w:fldCharType="end"/>
          </w:r>
        </w:sdtContent>
      </w:sdt>
      <w:r w:rsidR="00AA54EC">
        <w:rPr>
          <w:rFonts w:cs="Arial"/>
          <w:sz w:val="24"/>
          <w:szCs w:val="24"/>
          <w:lang w:val="en-GB"/>
        </w:rPr>
        <w:t xml:space="preserve">. </w:t>
      </w:r>
      <w:r w:rsidR="00961746" w:rsidRPr="00EB5BE6">
        <w:rPr>
          <w:rFonts w:cs="Arial"/>
          <w:sz w:val="24"/>
          <w:szCs w:val="24"/>
          <w:lang w:val="en-GB"/>
        </w:rPr>
        <w:t>Gentrification in New York City went hand-in-hand with the city’s emergence as a world city, the price increase in the real estate market and the increasing international popularity of the a</w:t>
      </w:r>
      <w:r w:rsidR="00A91192" w:rsidRPr="00EB5BE6">
        <w:rPr>
          <w:rFonts w:cs="Arial"/>
          <w:sz w:val="24"/>
          <w:szCs w:val="24"/>
          <w:lang w:val="en-GB"/>
        </w:rPr>
        <w:t>rt scene in SoHo and the Lower East S</w:t>
      </w:r>
      <w:r w:rsidR="00961746" w:rsidRPr="00EB5BE6">
        <w:rPr>
          <w:rFonts w:cs="Arial"/>
          <w:sz w:val="24"/>
          <w:szCs w:val="24"/>
          <w:lang w:val="en-GB"/>
        </w:rPr>
        <w:t>ide.</w:t>
      </w:r>
      <w:r w:rsidR="00A91192" w:rsidRPr="00EB5BE6">
        <w:rPr>
          <w:rFonts w:cs="Arial"/>
          <w:sz w:val="24"/>
          <w:szCs w:val="24"/>
          <w:lang w:val="en-GB"/>
        </w:rPr>
        <w:t xml:space="preserve"> During this second wave gentrification was </w:t>
      </w:r>
      <w:r w:rsidR="00AA54EC">
        <w:rPr>
          <w:rFonts w:cs="Arial"/>
          <w:sz w:val="24"/>
          <w:szCs w:val="24"/>
          <w:lang w:val="en-GB"/>
        </w:rPr>
        <w:t xml:space="preserve">celebrated as well as despised. </w:t>
      </w:r>
      <w:r w:rsidR="00A91192" w:rsidRPr="00EB5BE6">
        <w:rPr>
          <w:rFonts w:cs="Arial"/>
          <w:sz w:val="24"/>
          <w:szCs w:val="24"/>
          <w:lang w:val="en-GB"/>
        </w:rPr>
        <w:t xml:space="preserve">Homelessness, eviction and the </w:t>
      </w:r>
      <w:r w:rsidR="00A91192" w:rsidRPr="00EB5BE6">
        <w:rPr>
          <w:rFonts w:cs="Arial"/>
          <w:sz w:val="24"/>
          <w:szCs w:val="24"/>
          <w:lang w:val="en-GB"/>
        </w:rPr>
        <w:lastRenderedPageBreak/>
        <w:t>increasing vulnerability of poor residents around New York’s Tompkins Square Park was directly associated with gentrification by activists.  Resistance also occurred</w:t>
      </w:r>
      <w:r w:rsidR="00574476" w:rsidRPr="00EB5BE6">
        <w:rPr>
          <w:rFonts w:cs="Arial"/>
          <w:sz w:val="24"/>
          <w:szCs w:val="24"/>
          <w:lang w:val="en-GB"/>
        </w:rPr>
        <w:t xml:space="preserve"> in </w:t>
      </w:r>
      <w:r w:rsidR="00A91192" w:rsidRPr="00EB5BE6">
        <w:rPr>
          <w:rFonts w:cs="Arial"/>
          <w:sz w:val="24"/>
          <w:szCs w:val="24"/>
          <w:lang w:val="en-GB"/>
        </w:rPr>
        <w:t>Clinton and in the Lower East Side</w:t>
      </w:r>
      <w:r w:rsidR="0059618A" w:rsidRPr="00EB5BE6">
        <w:rPr>
          <w:rFonts w:cs="Arial"/>
          <w:sz w:val="24"/>
          <w:szCs w:val="24"/>
          <w:lang w:val="en-GB"/>
        </w:rPr>
        <w:t xml:space="preserve"> </w:t>
      </w:r>
      <w:sdt>
        <w:sdtPr>
          <w:rPr>
            <w:rFonts w:cs="Arial"/>
            <w:sz w:val="24"/>
            <w:szCs w:val="24"/>
            <w:lang w:val="en-GB"/>
          </w:rPr>
          <w:id w:val="1182013306"/>
          <w:citation/>
        </w:sdtPr>
        <w:sdtEndPr/>
        <w:sdtContent>
          <w:r w:rsidR="00764B91" w:rsidRPr="00EB5BE6">
            <w:rPr>
              <w:rFonts w:cs="Arial"/>
              <w:sz w:val="24"/>
              <w:szCs w:val="24"/>
              <w:lang w:val="en-GB"/>
            </w:rPr>
            <w:fldChar w:fldCharType="begin"/>
          </w:r>
          <w:r w:rsidR="0059618A" w:rsidRPr="008A38AF">
            <w:rPr>
              <w:rFonts w:cs="Arial"/>
              <w:sz w:val="24"/>
              <w:szCs w:val="24"/>
              <w:lang w:val="en-US"/>
            </w:rPr>
            <w:instrText xml:space="preserve"> CITATION Hac01 \l 1043 </w:instrText>
          </w:r>
          <w:r w:rsidR="00764B91" w:rsidRPr="00EB5BE6">
            <w:rPr>
              <w:rFonts w:cs="Arial"/>
              <w:sz w:val="24"/>
              <w:szCs w:val="24"/>
              <w:lang w:val="en-GB"/>
            </w:rPr>
            <w:fldChar w:fldCharType="separate"/>
          </w:r>
          <w:r w:rsidR="0059618A" w:rsidRPr="008A38AF">
            <w:rPr>
              <w:rFonts w:cs="Arial"/>
              <w:noProof/>
              <w:sz w:val="24"/>
              <w:szCs w:val="24"/>
              <w:lang w:val="en-US"/>
            </w:rPr>
            <w:t>(Hackworth &amp; Smith, The changing state of gentrification, 2001)</w:t>
          </w:r>
          <w:r w:rsidR="00764B91" w:rsidRPr="00EB5BE6">
            <w:rPr>
              <w:rFonts w:cs="Arial"/>
              <w:sz w:val="24"/>
              <w:szCs w:val="24"/>
              <w:lang w:val="en-GB"/>
            </w:rPr>
            <w:fldChar w:fldCharType="end"/>
          </w:r>
        </w:sdtContent>
      </w:sdt>
      <w:r w:rsidR="00A91192" w:rsidRPr="00EB5BE6">
        <w:rPr>
          <w:rFonts w:cs="Arial"/>
          <w:sz w:val="24"/>
          <w:szCs w:val="24"/>
          <w:lang w:val="en-GB"/>
        </w:rPr>
        <w:t>.</w:t>
      </w:r>
    </w:p>
    <w:p w14:paraId="148AABA0" w14:textId="77777777" w:rsidR="00A91192" w:rsidRPr="00EB5BE6" w:rsidRDefault="00A91192" w:rsidP="00212692">
      <w:pPr>
        <w:rPr>
          <w:rFonts w:cs="Arial"/>
          <w:sz w:val="24"/>
          <w:szCs w:val="24"/>
          <w:lang w:val="en-GB"/>
        </w:rPr>
      </w:pPr>
    </w:p>
    <w:p w14:paraId="26E6D3CC" w14:textId="77777777" w:rsidR="00A91192" w:rsidRPr="00C31E66" w:rsidRDefault="009565FF" w:rsidP="0094708F">
      <w:pPr>
        <w:spacing w:line="276" w:lineRule="auto"/>
        <w:rPr>
          <w:rFonts w:cs="Arial"/>
          <w:lang w:val="en-US"/>
        </w:rPr>
      </w:pPr>
      <w:r w:rsidRPr="00C81DC0">
        <w:rPr>
          <w:rFonts w:cs="Arial"/>
          <w:sz w:val="24"/>
          <w:szCs w:val="24"/>
          <w:lang w:val="en-GB"/>
        </w:rPr>
        <w:t>The third wave occurred at the end of the 1980s</w:t>
      </w:r>
      <w:r w:rsidR="00D9260B" w:rsidRPr="00C81DC0">
        <w:rPr>
          <w:rFonts w:cs="Arial"/>
          <w:sz w:val="24"/>
          <w:szCs w:val="24"/>
          <w:lang w:val="en-GB"/>
        </w:rPr>
        <w:t>, so after the recession</w:t>
      </w:r>
      <w:r w:rsidRPr="00C81DC0">
        <w:rPr>
          <w:rFonts w:cs="Arial"/>
          <w:sz w:val="24"/>
          <w:szCs w:val="24"/>
          <w:lang w:val="en-GB"/>
        </w:rPr>
        <w:t xml:space="preserve">. </w:t>
      </w:r>
      <w:r w:rsidR="00C81DC0" w:rsidRPr="00C81DC0">
        <w:rPr>
          <w:rFonts w:cs="Arial"/>
          <w:sz w:val="24"/>
          <w:szCs w:val="24"/>
          <w:lang w:val="en-GB"/>
        </w:rPr>
        <w:t>Social pr</w:t>
      </w:r>
      <w:r w:rsidR="003249C5">
        <w:rPr>
          <w:rFonts w:cs="Arial"/>
          <w:sz w:val="24"/>
          <w:szCs w:val="24"/>
          <w:lang w:val="en-GB"/>
        </w:rPr>
        <w:t>ograms such as social mixing dro</w:t>
      </w:r>
      <w:r w:rsidR="00C81DC0" w:rsidRPr="00C81DC0">
        <w:rPr>
          <w:rFonts w:cs="Arial"/>
          <w:sz w:val="24"/>
          <w:szCs w:val="24"/>
          <w:lang w:val="en-GB"/>
        </w:rPr>
        <w:t xml:space="preserve">ve this third wave.  Social mixing implies the actions taken by the local government to stimulate middle class residents to move into working class neighbourhoods. This strategy is undertaken to balance out decaying neighbourhoods and to encourage home-ownership </w:t>
      </w:r>
      <w:sdt>
        <w:sdtPr>
          <w:rPr>
            <w:rFonts w:cs="Arial"/>
            <w:sz w:val="24"/>
            <w:szCs w:val="24"/>
            <w:lang w:val="en-GB"/>
          </w:rPr>
          <w:id w:val="648414440"/>
          <w:citation/>
        </w:sdtPr>
        <w:sdtEndPr/>
        <w:sdtContent>
          <w:r w:rsidR="00764B91" w:rsidRPr="00C81DC0">
            <w:rPr>
              <w:rFonts w:cs="Arial"/>
              <w:sz w:val="24"/>
              <w:szCs w:val="24"/>
              <w:lang w:val="en-GB"/>
            </w:rPr>
            <w:fldChar w:fldCharType="begin"/>
          </w:r>
          <w:r w:rsidR="00C81DC0" w:rsidRPr="008A38AF">
            <w:rPr>
              <w:rFonts w:cs="Arial"/>
              <w:sz w:val="24"/>
              <w:szCs w:val="24"/>
              <w:lang w:val="en-US"/>
            </w:rPr>
            <w:instrText xml:space="preserve"> CITATION Lee10 \l 1043 </w:instrText>
          </w:r>
          <w:r w:rsidR="00764B91" w:rsidRPr="00C81DC0">
            <w:rPr>
              <w:rFonts w:cs="Arial"/>
              <w:sz w:val="24"/>
              <w:szCs w:val="24"/>
              <w:lang w:val="en-GB"/>
            </w:rPr>
            <w:fldChar w:fldCharType="separate"/>
          </w:r>
          <w:r w:rsidR="00C81DC0" w:rsidRPr="008A38AF">
            <w:rPr>
              <w:rFonts w:cs="Arial"/>
              <w:noProof/>
              <w:sz w:val="24"/>
              <w:szCs w:val="24"/>
              <w:lang w:val="en-US"/>
            </w:rPr>
            <w:t>(Lees, Slater, &amp; Wyly, The Gentrification Reader, 2010)</w:t>
          </w:r>
          <w:r w:rsidR="00764B91" w:rsidRPr="00C81DC0">
            <w:rPr>
              <w:rFonts w:cs="Arial"/>
              <w:sz w:val="24"/>
              <w:szCs w:val="24"/>
              <w:lang w:val="en-GB"/>
            </w:rPr>
            <w:fldChar w:fldCharType="end"/>
          </w:r>
        </w:sdtContent>
      </w:sdt>
      <w:r w:rsidR="00C81DC0" w:rsidRPr="00C81DC0">
        <w:rPr>
          <w:rFonts w:cs="Arial"/>
          <w:sz w:val="24"/>
          <w:szCs w:val="24"/>
          <w:lang w:val="en-GB"/>
        </w:rPr>
        <w:t xml:space="preserve">. </w:t>
      </w:r>
      <w:r w:rsidR="00C81DC0">
        <w:rPr>
          <w:rFonts w:cs="Arial"/>
          <w:sz w:val="24"/>
          <w:szCs w:val="24"/>
          <w:lang w:val="en-GB"/>
        </w:rPr>
        <w:t xml:space="preserve">This third wave </w:t>
      </w:r>
      <w:r w:rsidRPr="00EB5BE6">
        <w:rPr>
          <w:rFonts w:cs="Arial"/>
          <w:sz w:val="24"/>
          <w:szCs w:val="24"/>
          <w:lang w:val="en-GB"/>
        </w:rPr>
        <w:t>is distinct from earlier waves of gentrification in at least four different ways. First of all, after two decades of gentrification most of the easi</w:t>
      </w:r>
      <w:r w:rsidR="00574476" w:rsidRPr="00EB5BE6">
        <w:rPr>
          <w:rFonts w:cs="Arial"/>
          <w:sz w:val="24"/>
          <w:szCs w:val="24"/>
          <w:lang w:val="en-GB"/>
        </w:rPr>
        <w:t xml:space="preserve">ly gentrified neighbourhoods had </w:t>
      </w:r>
      <w:r w:rsidRPr="00EB5BE6">
        <w:rPr>
          <w:rFonts w:cs="Arial"/>
          <w:sz w:val="24"/>
          <w:szCs w:val="24"/>
          <w:lang w:val="en-GB"/>
        </w:rPr>
        <w:t>been gentrified. By necessity, outside investors and gentrifiers started to inve</w:t>
      </w:r>
      <w:r w:rsidR="000A32D8" w:rsidRPr="00EB5BE6">
        <w:rPr>
          <w:rFonts w:cs="Arial"/>
          <w:sz w:val="24"/>
          <w:szCs w:val="24"/>
          <w:lang w:val="en-GB"/>
        </w:rPr>
        <w:t>st in financially</w:t>
      </w:r>
      <w:r w:rsidRPr="00EB5BE6">
        <w:rPr>
          <w:rFonts w:cs="Arial"/>
          <w:sz w:val="24"/>
          <w:szCs w:val="24"/>
          <w:lang w:val="en-GB"/>
        </w:rPr>
        <w:t xml:space="preserve"> risky neighbourhoods (e.g. remote locations and protected parcels like public housing). So gentrification started to affect neighbourhoods b</w:t>
      </w:r>
      <w:r w:rsidR="000A32D8" w:rsidRPr="00EB5BE6">
        <w:rPr>
          <w:rFonts w:cs="Arial"/>
          <w:sz w:val="24"/>
          <w:szCs w:val="24"/>
          <w:lang w:val="en-GB"/>
        </w:rPr>
        <w:t>eyond the immediate urban core</w:t>
      </w:r>
      <w:r w:rsidR="0059618A" w:rsidRPr="00EB5BE6">
        <w:rPr>
          <w:rFonts w:cs="Arial"/>
          <w:sz w:val="24"/>
          <w:szCs w:val="24"/>
          <w:lang w:val="en-GB"/>
        </w:rPr>
        <w:t xml:space="preserve"> </w:t>
      </w:r>
      <w:sdt>
        <w:sdtPr>
          <w:rPr>
            <w:rFonts w:cs="Arial"/>
            <w:sz w:val="24"/>
            <w:szCs w:val="24"/>
            <w:lang w:val="en-GB"/>
          </w:rPr>
          <w:id w:val="291027931"/>
          <w:citation/>
        </w:sdtPr>
        <w:sdtEndPr/>
        <w:sdtContent>
          <w:r w:rsidR="00764B91" w:rsidRPr="00EB5BE6">
            <w:rPr>
              <w:rFonts w:cs="Arial"/>
              <w:sz w:val="24"/>
              <w:szCs w:val="24"/>
              <w:lang w:val="en-GB"/>
            </w:rPr>
            <w:fldChar w:fldCharType="begin"/>
          </w:r>
          <w:r w:rsidR="0059618A" w:rsidRPr="008A38AF">
            <w:rPr>
              <w:rFonts w:cs="Arial"/>
              <w:sz w:val="24"/>
              <w:szCs w:val="24"/>
              <w:lang w:val="en-US"/>
            </w:rPr>
            <w:instrText xml:space="preserve"> CITATION Dou14 \l 1043 </w:instrText>
          </w:r>
          <w:r w:rsidR="00764B91" w:rsidRPr="00EB5BE6">
            <w:rPr>
              <w:rFonts w:cs="Arial"/>
              <w:sz w:val="24"/>
              <w:szCs w:val="24"/>
              <w:lang w:val="en-GB"/>
            </w:rPr>
            <w:fldChar w:fldCharType="separate"/>
          </w:r>
          <w:r w:rsidR="0059618A" w:rsidRPr="008A38AF">
            <w:rPr>
              <w:rFonts w:cs="Arial"/>
              <w:noProof/>
              <w:sz w:val="24"/>
              <w:szCs w:val="24"/>
              <w:lang w:val="en-US"/>
            </w:rPr>
            <w:t>(Doucet, 2014)</w:t>
          </w:r>
          <w:r w:rsidR="00764B91" w:rsidRPr="00EB5BE6">
            <w:rPr>
              <w:rFonts w:cs="Arial"/>
              <w:sz w:val="24"/>
              <w:szCs w:val="24"/>
              <w:lang w:val="en-GB"/>
            </w:rPr>
            <w:fldChar w:fldCharType="end"/>
          </w:r>
        </w:sdtContent>
      </w:sdt>
      <w:r w:rsidR="000A32D8" w:rsidRPr="00EB5BE6">
        <w:rPr>
          <w:rFonts w:cs="Arial"/>
          <w:sz w:val="24"/>
          <w:szCs w:val="24"/>
          <w:lang w:val="en-GB"/>
        </w:rPr>
        <w:t>. Sec</w:t>
      </w:r>
      <w:r w:rsidR="0059618A" w:rsidRPr="00EB5BE6">
        <w:rPr>
          <w:rFonts w:cs="Arial"/>
          <w:sz w:val="24"/>
          <w:szCs w:val="24"/>
          <w:lang w:val="en-GB"/>
        </w:rPr>
        <w:t>ondly, Hackworth and Smith (2001</w:t>
      </w:r>
      <w:r w:rsidR="000A32D8" w:rsidRPr="00EB5BE6">
        <w:rPr>
          <w:rFonts w:cs="Arial"/>
          <w:sz w:val="24"/>
          <w:szCs w:val="24"/>
          <w:lang w:val="en-GB"/>
        </w:rPr>
        <w:t xml:space="preserve">) point out that due to this development state assistance </w:t>
      </w:r>
      <w:r w:rsidR="00574476" w:rsidRPr="00EB5BE6">
        <w:rPr>
          <w:rFonts w:cs="Arial"/>
          <w:sz w:val="24"/>
          <w:szCs w:val="24"/>
          <w:lang w:val="en-GB"/>
        </w:rPr>
        <w:t xml:space="preserve">became more common </w:t>
      </w:r>
      <w:r w:rsidR="000A32D8" w:rsidRPr="00EB5BE6">
        <w:rPr>
          <w:rFonts w:cs="Arial"/>
          <w:sz w:val="24"/>
          <w:szCs w:val="24"/>
          <w:lang w:val="en-GB"/>
        </w:rPr>
        <w:t xml:space="preserve">relative to the second wave. </w:t>
      </w:r>
      <w:r w:rsidR="00574476" w:rsidRPr="00EB5BE6">
        <w:rPr>
          <w:rFonts w:cs="Arial"/>
          <w:sz w:val="24"/>
          <w:szCs w:val="24"/>
          <w:lang w:val="en-GB"/>
        </w:rPr>
        <w:t>This is because of the fact that p</w:t>
      </w:r>
      <w:r w:rsidR="000A32D8" w:rsidRPr="00EB5BE6">
        <w:rPr>
          <w:rFonts w:cs="Arial"/>
          <w:sz w:val="24"/>
          <w:szCs w:val="24"/>
          <w:lang w:val="en-GB"/>
        </w:rPr>
        <w:t>roperties</w:t>
      </w:r>
      <w:r w:rsidR="00574476" w:rsidRPr="00EB5BE6">
        <w:rPr>
          <w:rFonts w:cs="Arial"/>
          <w:sz w:val="24"/>
          <w:szCs w:val="24"/>
          <w:lang w:val="en-GB"/>
        </w:rPr>
        <w:t xml:space="preserve"> located at a greater </w:t>
      </w:r>
      <w:r w:rsidR="000A32D8" w:rsidRPr="00EB5BE6">
        <w:rPr>
          <w:rFonts w:cs="Arial"/>
          <w:sz w:val="24"/>
          <w:szCs w:val="24"/>
          <w:lang w:val="en-GB"/>
        </w:rPr>
        <w:t xml:space="preserve">distance from the city centre are </w:t>
      </w:r>
      <w:r w:rsidR="00574476" w:rsidRPr="00EB5BE6">
        <w:rPr>
          <w:rFonts w:cs="Arial"/>
          <w:sz w:val="24"/>
          <w:szCs w:val="24"/>
          <w:lang w:val="en-GB"/>
        </w:rPr>
        <w:t xml:space="preserve">more </w:t>
      </w:r>
      <w:r w:rsidR="000A32D8" w:rsidRPr="00EB5BE6">
        <w:rPr>
          <w:rFonts w:cs="Arial"/>
          <w:sz w:val="24"/>
          <w:szCs w:val="24"/>
          <w:lang w:val="en-GB"/>
        </w:rPr>
        <w:t>difficult for individual gentrifiers to make profitable without state assistance</w:t>
      </w:r>
      <w:r w:rsidR="0059618A" w:rsidRPr="00EB5BE6">
        <w:rPr>
          <w:rFonts w:cs="Arial"/>
          <w:sz w:val="24"/>
          <w:szCs w:val="24"/>
          <w:lang w:val="en-GB"/>
        </w:rPr>
        <w:t xml:space="preserve"> </w:t>
      </w:r>
      <w:sdt>
        <w:sdtPr>
          <w:rPr>
            <w:rFonts w:cs="Arial"/>
            <w:sz w:val="24"/>
            <w:szCs w:val="24"/>
            <w:lang w:val="en-GB"/>
          </w:rPr>
          <w:id w:val="-1399743829"/>
          <w:citation/>
        </w:sdtPr>
        <w:sdtEndPr/>
        <w:sdtContent>
          <w:r w:rsidR="00764B91" w:rsidRPr="00EB5BE6">
            <w:rPr>
              <w:rFonts w:cs="Arial"/>
              <w:sz w:val="24"/>
              <w:szCs w:val="24"/>
              <w:lang w:val="en-GB"/>
            </w:rPr>
            <w:fldChar w:fldCharType="begin"/>
          </w:r>
          <w:r w:rsidR="0059618A" w:rsidRPr="008A38AF">
            <w:rPr>
              <w:rFonts w:cs="Arial"/>
              <w:sz w:val="24"/>
              <w:szCs w:val="24"/>
              <w:lang w:val="en-US"/>
            </w:rPr>
            <w:instrText xml:space="preserve"> CITATION Hac01 \l 1043 </w:instrText>
          </w:r>
          <w:r w:rsidR="00764B91" w:rsidRPr="00EB5BE6">
            <w:rPr>
              <w:rFonts w:cs="Arial"/>
              <w:sz w:val="24"/>
              <w:szCs w:val="24"/>
              <w:lang w:val="en-GB"/>
            </w:rPr>
            <w:fldChar w:fldCharType="separate"/>
          </w:r>
          <w:r w:rsidR="0059618A" w:rsidRPr="008A38AF">
            <w:rPr>
              <w:rFonts w:cs="Arial"/>
              <w:noProof/>
              <w:sz w:val="24"/>
              <w:szCs w:val="24"/>
              <w:lang w:val="en-US"/>
            </w:rPr>
            <w:t>(Hackworth &amp; Smith, The changing state of gentrification, 2001)</w:t>
          </w:r>
          <w:r w:rsidR="00764B91" w:rsidRPr="00EB5BE6">
            <w:rPr>
              <w:rFonts w:cs="Arial"/>
              <w:sz w:val="24"/>
              <w:szCs w:val="24"/>
              <w:lang w:val="en-GB"/>
            </w:rPr>
            <w:fldChar w:fldCharType="end"/>
          </w:r>
        </w:sdtContent>
      </w:sdt>
      <w:r w:rsidR="000A32D8" w:rsidRPr="00EB5BE6">
        <w:rPr>
          <w:rFonts w:cs="Arial"/>
          <w:sz w:val="24"/>
          <w:szCs w:val="24"/>
          <w:lang w:val="en-GB"/>
        </w:rPr>
        <w:t xml:space="preserve">. </w:t>
      </w:r>
      <w:r w:rsidR="003340B7">
        <w:rPr>
          <w:rFonts w:cs="Arial"/>
          <w:sz w:val="24"/>
          <w:szCs w:val="24"/>
          <w:lang w:val="en-GB"/>
        </w:rPr>
        <w:t>Due to the lack of federal redistribution policies, New York City was forced to attract investment with strategies that go beyond land-use control. Therefore, New York City started to provide corporate capital, low interest rates and loan guarantees at an increasing rate</w:t>
      </w:r>
      <w:sdt>
        <w:sdtPr>
          <w:rPr>
            <w:rFonts w:cs="Arial"/>
            <w:sz w:val="24"/>
            <w:szCs w:val="24"/>
            <w:lang w:val="en-GB"/>
          </w:rPr>
          <w:id w:val="819012755"/>
          <w:citation/>
        </w:sdtPr>
        <w:sdtEndPr/>
        <w:sdtContent>
          <w:r w:rsidR="00764B91" w:rsidRPr="00907A1A">
            <w:rPr>
              <w:rFonts w:cs="Arial"/>
              <w:sz w:val="24"/>
              <w:szCs w:val="24"/>
              <w:lang w:val="en-GB"/>
            </w:rPr>
            <w:fldChar w:fldCharType="begin"/>
          </w:r>
          <w:r w:rsidR="003340B7" w:rsidRPr="008A38AF">
            <w:rPr>
              <w:rFonts w:cs="Arial"/>
              <w:sz w:val="24"/>
              <w:szCs w:val="24"/>
              <w:lang w:val="en-US"/>
            </w:rPr>
            <w:instrText xml:space="preserve"> CITATION Gow08 \l 1043 </w:instrText>
          </w:r>
          <w:r w:rsidR="00764B91" w:rsidRPr="00907A1A">
            <w:rPr>
              <w:rFonts w:cs="Arial"/>
              <w:sz w:val="24"/>
              <w:szCs w:val="24"/>
              <w:lang w:val="en-GB"/>
            </w:rPr>
            <w:fldChar w:fldCharType="separate"/>
          </w:r>
          <w:r w:rsidR="003340B7" w:rsidRPr="008A38AF">
            <w:rPr>
              <w:rFonts w:cs="Arial"/>
              <w:noProof/>
              <w:sz w:val="24"/>
              <w:szCs w:val="24"/>
              <w:lang w:val="en-US"/>
            </w:rPr>
            <w:t xml:space="preserve"> (Goworowaska, 2008)</w:t>
          </w:r>
          <w:r w:rsidR="00764B91" w:rsidRPr="00907A1A">
            <w:rPr>
              <w:rFonts w:cs="Arial"/>
              <w:sz w:val="24"/>
              <w:szCs w:val="24"/>
              <w:lang w:val="en-GB"/>
            </w:rPr>
            <w:fldChar w:fldCharType="end"/>
          </w:r>
        </w:sdtContent>
      </w:sdt>
      <w:r w:rsidR="003340B7" w:rsidRPr="00907A1A">
        <w:rPr>
          <w:rFonts w:cs="Arial"/>
          <w:sz w:val="24"/>
          <w:szCs w:val="24"/>
          <w:lang w:val="en-GB"/>
        </w:rPr>
        <w:t>.</w:t>
      </w:r>
      <w:r w:rsidR="003340B7">
        <w:rPr>
          <w:rFonts w:cs="Arial"/>
          <w:sz w:val="24"/>
          <w:szCs w:val="24"/>
          <w:lang w:val="en-GB"/>
        </w:rPr>
        <w:t xml:space="preserve"> </w:t>
      </w:r>
      <w:r w:rsidR="000A32D8" w:rsidRPr="00EB5BE6">
        <w:rPr>
          <w:rFonts w:cs="Arial"/>
          <w:sz w:val="24"/>
          <w:szCs w:val="24"/>
          <w:lang w:val="en-GB"/>
        </w:rPr>
        <w:t>Thirdly</w:t>
      </w:r>
      <w:r w:rsidRPr="00EB5BE6">
        <w:rPr>
          <w:rFonts w:cs="Arial"/>
          <w:sz w:val="24"/>
          <w:szCs w:val="24"/>
          <w:lang w:val="en-GB"/>
        </w:rPr>
        <w:t>, globalisation served as a stepping-stone for larger developers to become involved in gentrifying neighbourhoods in New York City. Such developers used to come into play after the neighbourhood had been ‘’tamed’’. In the third wave these developers increasingly started to orchestrate gentrification themselves</w:t>
      </w:r>
      <w:r w:rsidR="0059618A" w:rsidRPr="00EB5BE6">
        <w:rPr>
          <w:rFonts w:cs="Arial"/>
          <w:sz w:val="24"/>
          <w:szCs w:val="24"/>
          <w:lang w:val="en-GB"/>
        </w:rPr>
        <w:t xml:space="preserve"> </w:t>
      </w:r>
      <w:sdt>
        <w:sdtPr>
          <w:rPr>
            <w:rFonts w:cs="Arial"/>
            <w:sz w:val="24"/>
            <w:szCs w:val="24"/>
            <w:lang w:val="en-GB"/>
          </w:rPr>
          <w:id w:val="-508290234"/>
          <w:citation/>
        </w:sdtPr>
        <w:sdtEndPr/>
        <w:sdtContent>
          <w:r w:rsidR="00764B91" w:rsidRPr="00EB5BE6">
            <w:rPr>
              <w:rFonts w:cs="Arial"/>
              <w:sz w:val="24"/>
              <w:szCs w:val="24"/>
              <w:lang w:val="en-GB"/>
            </w:rPr>
            <w:fldChar w:fldCharType="begin"/>
          </w:r>
          <w:r w:rsidR="0059618A" w:rsidRPr="008A38AF">
            <w:rPr>
              <w:rFonts w:cs="Arial"/>
              <w:sz w:val="24"/>
              <w:szCs w:val="24"/>
              <w:lang w:val="en-US"/>
            </w:rPr>
            <w:instrText xml:space="preserve"> CITATION Hac02 \l 1043 </w:instrText>
          </w:r>
          <w:r w:rsidR="00764B91" w:rsidRPr="00EB5BE6">
            <w:rPr>
              <w:rFonts w:cs="Arial"/>
              <w:sz w:val="24"/>
              <w:szCs w:val="24"/>
              <w:lang w:val="en-GB"/>
            </w:rPr>
            <w:fldChar w:fldCharType="separate"/>
          </w:r>
          <w:r w:rsidR="0059618A" w:rsidRPr="008A38AF">
            <w:rPr>
              <w:rFonts w:cs="Arial"/>
              <w:noProof/>
              <w:sz w:val="24"/>
              <w:szCs w:val="24"/>
              <w:lang w:val="en-US"/>
            </w:rPr>
            <w:t>(Hackworth, Postrecession gentrification in New York City, 2002)</w:t>
          </w:r>
          <w:r w:rsidR="00764B91" w:rsidRPr="00EB5BE6">
            <w:rPr>
              <w:rFonts w:cs="Arial"/>
              <w:sz w:val="24"/>
              <w:szCs w:val="24"/>
              <w:lang w:val="en-GB"/>
            </w:rPr>
            <w:fldChar w:fldCharType="end"/>
          </w:r>
        </w:sdtContent>
      </w:sdt>
      <w:r w:rsidRPr="00EB5BE6">
        <w:rPr>
          <w:rFonts w:cs="Arial"/>
          <w:sz w:val="24"/>
          <w:szCs w:val="24"/>
          <w:lang w:val="en-GB"/>
        </w:rPr>
        <w:t xml:space="preserve">. </w:t>
      </w:r>
      <w:r w:rsidR="000A32D8" w:rsidRPr="00EB5BE6">
        <w:rPr>
          <w:rFonts w:cs="Arial"/>
          <w:sz w:val="24"/>
          <w:szCs w:val="24"/>
          <w:lang w:val="en-GB"/>
        </w:rPr>
        <w:t>Lastly</w:t>
      </w:r>
      <w:r w:rsidRPr="00EB5BE6">
        <w:rPr>
          <w:rFonts w:cs="Arial"/>
          <w:sz w:val="24"/>
          <w:szCs w:val="24"/>
          <w:lang w:val="en-GB"/>
        </w:rPr>
        <w:t>, resistance to gentrification started to decline as anti</w:t>
      </w:r>
      <w:r w:rsidR="000A32D8" w:rsidRPr="00EB5BE6">
        <w:rPr>
          <w:rFonts w:cs="Arial"/>
          <w:sz w:val="24"/>
          <w:szCs w:val="24"/>
          <w:lang w:val="en-GB"/>
        </w:rPr>
        <w:t>-gentrification groups of the 1980s transformed into housing service providers</w:t>
      </w:r>
      <w:r w:rsidR="0059618A" w:rsidRPr="00EB5BE6">
        <w:rPr>
          <w:rFonts w:cs="Arial"/>
          <w:sz w:val="24"/>
          <w:szCs w:val="24"/>
          <w:lang w:val="en-GB"/>
        </w:rPr>
        <w:t xml:space="preserve"> </w:t>
      </w:r>
      <w:sdt>
        <w:sdtPr>
          <w:rPr>
            <w:rFonts w:cs="Arial"/>
            <w:sz w:val="24"/>
            <w:szCs w:val="24"/>
            <w:lang w:val="en-GB"/>
          </w:rPr>
          <w:id w:val="2125034042"/>
          <w:citation/>
        </w:sdtPr>
        <w:sdtEndPr/>
        <w:sdtContent>
          <w:r w:rsidR="00764B91" w:rsidRPr="00EB5BE6">
            <w:rPr>
              <w:rFonts w:cs="Arial"/>
              <w:sz w:val="24"/>
              <w:szCs w:val="24"/>
              <w:lang w:val="en-GB"/>
            </w:rPr>
            <w:fldChar w:fldCharType="begin"/>
          </w:r>
          <w:r w:rsidR="0059618A" w:rsidRPr="008A38AF">
            <w:rPr>
              <w:rFonts w:cs="Arial"/>
              <w:sz w:val="24"/>
              <w:szCs w:val="24"/>
              <w:lang w:val="en-US"/>
            </w:rPr>
            <w:instrText xml:space="preserve"> CITATION Hac01 \l 1043 </w:instrText>
          </w:r>
          <w:r w:rsidR="00764B91" w:rsidRPr="00EB5BE6">
            <w:rPr>
              <w:rFonts w:cs="Arial"/>
              <w:sz w:val="24"/>
              <w:szCs w:val="24"/>
              <w:lang w:val="en-GB"/>
            </w:rPr>
            <w:fldChar w:fldCharType="separate"/>
          </w:r>
          <w:r w:rsidR="0059618A" w:rsidRPr="008A38AF">
            <w:rPr>
              <w:rFonts w:cs="Arial"/>
              <w:noProof/>
              <w:sz w:val="24"/>
              <w:szCs w:val="24"/>
              <w:lang w:val="en-US"/>
            </w:rPr>
            <w:t>(Hackworth &amp; Smith, The changing state of gentrification, 2001)</w:t>
          </w:r>
          <w:r w:rsidR="00764B91" w:rsidRPr="00EB5BE6">
            <w:rPr>
              <w:rFonts w:cs="Arial"/>
              <w:sz w:val="24"/>
              <w:szCs w:val="24"/>
              <w:lang w:val="en-GB"/>
            </w:rPr>
            <w:fldChar w:fldCharType="end"/>
          </w:r>
        </w:sdtContent>
      </w:sdt>
      <w:r w:rsidR="000A32D8" w:rsidRPr="00EB5BE6">
        <w:rPr>
          <w:rFonts w:cs="Arial"/>
          <w:sz w:val="24"/>
          <w:szCs w:val="24"/>
          <w:lang w:val="en-GB"/>
        </w:rPr>
        <w:t xml:space="preserve">. </w:t>
      </w:r>
    </w:p>
    <w:p w14:paraId="0057F535" w14:textId="77777777" w:rsidR="00D44924" w:rsidRPr="00EB5BE6" w:rsidRDefault="00D44924" w:rsidP="00D44924">
      <w:pPr>
        <w:widowControl w:val="0"/>
        <w:autoSpaceDE w:val="0"/>
        <w:autoSpaceDN w:val="0"/>
        <w:adjustRightInd w:val="0"/>
        <w:rPr>
          <w:rFonts w:cs="Times New Roman"/>
          <w:sz w:val="24"/>
          <w:szCs w:val="24"/>
          <w:lang w:val="en-US"/>
        </w:rPr>
      </w:pPr>
    </w:p>
    <w:p w14:paraId="4966994B" w14:textId="77777777" w:rsidR="003245C9" w:rsidRPr="00EB5BE6" w:rsidRDefault="00596830" w:rsidP="0094708F">
      <w:pPr>
        <w:spacing w:line="276" w:lineRule="auto"/>
        <w:rPr>
          <w:rFonts w:cs="Times"/>
          <w:sz w:val="24"/>
          <w:szCs w:val="24"/>
          <w:lang w:val="en-GB"/>
        </w:rPr>
      </w:pPr>
      <w:r w:rsidRPr="00EB5BE6">
        <w:rPr>
          <w:rFonts w:cs="Times"/>
          <w:sz w:val="24"/>
          <w:szCs w:val="24"/>
          <w:lang w:val="en-GB"/>
        </w:rPr>
        <w:t>Lees et al. (2008</w:t>
      </w:r>
      <w:r w:rsidR="00132630" w:rsidRPr="00EB5BE6">
        <w:rPr>
          <w:rFonts w:cs="Times"/>
          <w:sz w:val="24"/>
          <w:szCs w:val="24"/>
          <w:lang w:val="en-GB"/>
        </w:rPr>
        <w:t xml:space="preserve">) argue </w:t>
      </w:r>
      <w:r w:rsidR="003245C9" w:rsidRPr="00EB5BE6">
        <w:rPr>
          <w:rFonts w:cs="Times"/>
          <w:sz w:val="24"/>
          <w:szCs w:val="24"/>
          <w:lang w:val="en-GB"/>
        </w:rPr>
        <w:t xml:space="preserve">that </w:t>
      </w:r>
      <w:r w:rsidR="00132630" w:rsidRPr="00EB5BE6">
        <w:rPr>
          <w:rFonts w:cs="Times"/>
          <w:sz w:val="24"/>
          <w:szCs w:val="24"/>
          <w:lang w:val="en-GB"/>
        </w:rPr>
        <w:t xml:space="preserve">even a fourth wave of gentrification can be distinguished.  They state that this fourth wave has been observed in </w:t>
      </w:r>
      <w:r w:rsidR="00AB6734" w:rsidRPr="00EB5BE6">
        <w:rPr>
          <w:rFonts w:cs="Times"/>
          <w:sz w:val="24"/>
          <w:szCs w:val="24"/>
          <w:lang w:val="en-GB"/>
        </w:rPr>
        <w:t xml:space="preserve">a few select cities like </w:t>
      </w:r>
      <w:r w:rsidR="00132630" w:rsidRPr="00EB5BE6">
        <w:rPr>
          <w:rFonts w:cs="Times"/>
          <w:sz w:val="24"/>
          <w:szCs w:val="24"/>
          <w:lang w:val="en-GB"/>
        </w:rPr>
        <w:t xml:space="preserve">London and </w:t>
      </w:r>
      <w:r w:rsidRPr="00EB5BE6">
        <w:rPr>
          <w:rFonts w:cs="Times"/>
          <w:sz w:val="24"/>
          <w:szCs w:val="24"/>
          <w:lang w:val="en-GB"/>
        </w:rPr>
        <w:t xml:space="preserve">New York City </w:t>
      </w:r>
      <w:sdt>
        <w:sdtPr>
          <w:rPr>
            <w:rFonts w:cs="Times"/>
            <w:sz w:val="24"/>
            <w:szCs w:val="24"/>
            <w:lang w:val="en-GB"/>
          </w:rPr>
          <w:id w:val="368181199"/>
          <w:citation/>
        </w:sdtPr>
        <w:sdtEndPr/>
        <w:sdtContent>
          <w:r w:rsidR="00764B91" w:rsidRPr="00EB5BE6">
            <w:rPr>
              <w:rFonts w:cs="Times"/>
              <w:sz w:val="24"/>
              <w:szCs w:val="24"/>
              <w:lang w:val="en-GB"/>
            </w:rPr>
            <w:fldChar w:fldCharType="begin"/>
          </w:r>
          <w:r w:rsidRPr="008A38AF">
            <w:rPr>
              <w:rFonts w:cs="Times"/>
              <w:sz w:val="24"/>
              <w:szCs w:val="24"/>
              <w:lang w:val="en-US"/>
            </w:rPr>
            <w:instrText xml:space="preserve"> CITATION Lee10 \l 1043 </w:instrText>
          </w:r>
          <w:r w:rsidR="00764B91" w:rsidRPr="00EB5BE6">
            <w:rPr>
              <w:rFonts w:cs="Times"/>
              <w:sz w:val="24"/>
              <w:szCs w:val="24"/>
              <w:lang w:val="en-GB"/>
            </w:rPr>
            <w:fldChar w:fldCharType="separate"/>
          </w:r>
          <w:r w:rsidRPr="008A38AF">
            <w:rPr>
              <w:rFonts w:cs="Times"/>
              <w:noProof/>
              <w:sz w:val="24"/>
              <w:szCs w:val="24"/>
              <w:lang w:val="en-US"/>
            </w:rPr>
            <w:t>(Lees, Slater, &amp; Wyly, 2010)</w:t>
          </w:r>
          <w:r w:rsidR="00764B91" w:rsidRPr="00EB5BE6">
            <w:rPr>
              <w:rFonts w:cs="Times"/>
              <w:sz w:val="24"/>
              <w:szCs w:val="24"/>
              <w:lang w:val="en-GB"/>
            </w:rPr>
            <w:fldChar w:fldCharType="end"/>
          </w:r>
        </w:sdtContent>
      </w:sdt>
      <w:r w:rsidRPr="00EB5BE6">
        <w:rPr>
          <w:rFonts w:cs="Times"/>
          <w:sz w:val="24"/>
          <w:szCs w:val="24"/>
          <w:lang w:val="en-GB"/>
        </w:rPr>
        <w:t xml:space="preserve">. The term </w:t>
      </w:r>
      <w:r w:rsidR="00132630" w:rsidRPr="00EB5BE6">
        <w:rPr>
          <w:rFonts w:cs="Times"/>
          <w:sz w:val="24"/>
          <w:szCs w:val="24"/>
          <w:lang w:val="en-GB"/>
        </w:rPr>
        <w:t>‘’super-gentrification’’</w:t>
      </w:r>
      <w:r w:rsidRPr="00EB5BE6">
        <w:rPr>
          <w:rFonts w:cs="Times"/>
          <w:sz w:val="24"/>
          <w:szCs w:val="24"/>
          <w:lang w:val="en-GB"/>
        </w:rPr>
        <w:t xml:space="preserve"> was first coined by Lees (2003)</w:t>
      </w:r>
      <w:r w:rsidR="00132630" w:rsidRPr="00EB5BE6">
        <w:rPr>
          <w:rFonts w:cs="Times"/>
          <w:sz w:val="24"/>
          <w:szCs w:val="24"/>
          <w:lang w:val="en-GB"/>
        </w:rPr>
        <w:t xml:space="preserve"> to describe this fourth wave. In this wave previously gentrified neighbourhoods encounter a further upward class transformation by a new group of super wealthy professionals.</w:t>
      </w:r>
      <w:r w:rsidR="003245C9" w:rsidRPr="00EB5BE6">
        <w:rPr>
          <w:rFonts w:cs="Times"/>
          <w:sz w:val="24"/>
          <w:szCs w:val="24"/>
          <w:lang w:val="en-GB"/>
        </w:rPr>
        <w:t xml:space="preserve"> In this case an even richer class of gentry displace and outbid the already wealthy residents</w:t>
      </w:r>
      <w:r w:rsidRPr="00EB5BE6">
        <w:rPr>
          <w:rFonts w:cs="Times"/>
          <w:sz w:val="24"/>
          <w:szCs w:val="24"/>
          <w:lang w:val="en-GB"/>
        </w:rPr>
        <w:t xml:space="preserve"> </w:t>
      </w:r>
      <w:sdt>
        <w:sdtPr>
          <w:rPr>
            <w:rFonts w:cs="Times"/>
            <w:sz w:val="24"/>
            <w:szCs w:val="24"/>
            <w:lang w:val="en-GB"/>
          </w:rPr>
          <w:id w:val="-65259765"/>
          <w:citation/>
        </w:sdtPr>
        <w:sdtEndPr/>
        <w:sdtContent>
          <w:r w:rsidR="00764B91" w:rsidRPr="00EB5BE6">
            <w:rPr>
              <w:rFonts w:cs="Times"/>
              <w:sz w:val="24"/>
              <w:szCs w:val="24"/>
              <w:lang w:val="en-GB"/>
            </w:rPr>
            <w:fldChar w:fldCharType="begin"/>
          </w:r>
          <w:r w:rsidRPr="008A38AF">
            <w:rPr>
              <w:rFonts w:cs="Times"/>
              <w:sz w:val="24"/>
              <w:szCs w:val="24"/>
              <w:lang w:val="en-US"/>
            </w:rPr>
            <w:instrText xml:space="preserve">CITATION Lee03 \l 1043 </w:instrText>
          </w:r>
          <w:r w:rsidR="00764B91" w:rsidRPr="00EB5BE6">
            <w:rPr>
              <w:rFonts w:cs="Times"/>
              <w:sz w:val="24"/>
              <w:szCs w:val="24"/>
              <w:lang w:val="en-GB"/>
            </w:rPr>
            <w:fldChar w:fldCharType="separate"/>
          </w:r>
          <w:r w:rsidRPr="008A38AF">
            <w:rPr>
              <w:rFonts w:cs="Times"/>
              <w:noProof/>
              <w:sz w:val="24"/>
              <w:szCs w:val="24"/>
              <w:lang w:val="en-US"/>
            </w:rPr>
            <w:t>(Lees, Super-gentrification: The case of Brooklyn heights, New York City, 2003)</w:t>
          </w:r>
          <w:r w:rsidR="00764B91" w:rsidRPr="00EB5BE6">
            <w:rPr>
              <w:rFonts w:cs="Times"/>
              <w:sz w:val="24"/>
              <w:szCs w:val="24"/>
              <w:lang w:val="en-GB"/>
            </w:rPr>
            <w:fldChar w:fldCharType="end"/>
          </w:r>
        </w:sdtContent>
      </w:sdt>
      <w:r w:rsidR="003245C9" w:rsidRPr="00EB5BE6">
        <w:rPr>
          <w:rFonts w:cs="Times"/>
          <w:sz w:val="24"/>
          <w:szCs w:val="24"/>
          <w:lang w:val="en-GB"/>
        </w:rPr>
        <w:t>.</w:t>
      </w:r>
      <w:r w:rsidRPr="00EB5BE6">
        <w:rPr>
          <w:rFonts w:cs="Times"/>
          <w:sz w:val="24"/>
          <w:szCs w:val="24"/>
          <w:lang w:val="en-GB"/>
        </w:rPr>
        <w:t xml:space="preserve"> When Lee</w:t>
      </w:r>
      <w:r w:rsidR="007A49F1">
        <w:rPr>
          <w:rFonts w:cs="Times"/>
          <w:sz w:val="24"/>
          <w:szCs w:val="24"/>
          <w:lang w:val="en-GB"/>
        </w:rPr>
        <w:t>s</w:t>
      </w:r>
      <w:r w:rsidRPr="00EB5BE6">
        <w:rPr>
          <w:rFonts w:cs="Times"/>
          <w:sz w:val="24"/>
          <w:szCs w:val="24"/>
          <w:lang w:val="en-GB"/>
        </w:rPr>
        <w:t xml:space="preserve"> et al. (2008</w:t>
      </w:r>
      <w:r w:rsidR="00132630" w:rsidRPr="00EB5BE6">
        <w:rPr>
          <w:rFonts w:cs="Times"/>
          <w:sz w:val="24"/>
          <w:szCs w:val="24"/>
          <w:lang w:val="en-GB"/>
        </w:rPr>
        <w:t>) published their work the world was on the edge of an economic crisis, which has slowed or even stopped gentrification in many cities. Therefore, super-gentrification has not yet occurred in al western cities.</w:t>
      </w:r>
      <w:r w:rsidR="00B535AE">
        <w:rPr>
          <w:rFonts w:cs="Times"/>
          <w:sz w:val="24"/>
          <w:szCs w:val="24"/>
          <w:lang w:val="en-GB"/>
        </w:rPr>
        <w:t xml:space="preserve"> </w:t>
      </w:r>
      <w:r w:rsidR="00132630" w:rsidRPr="00EB5BE6">
        <w:rPr>
          <w:rFonts w:cs="Times"/>
          <w:sz w:val="24"/>
          <w:szCs w:val="24"/>
          <w:lang w:val="en-GB"/>
        </w:rPr>
        <w:lastRenderedPageBreak/>
        <w:t>Third wave gentrification is th</w:t>
      </w:r>
      <w:r w:rsidR="003249C5">
        <w:rPr>
          <w:rFonts w:cs="Times"/>
          <w:sz w:val="24"/>
          <w:szCs w:val="24"/>
          <w:lang w:val="en-GB"/>
        </w:rPr>
        <w:t xml:space="preserve">erefore still the </w:t>
      </w:r>
      <w:r w:rsidR="00132630" w:rsidRPr="00EB5BE6">
        <w:rPr>
          <w:rFonts w:cs="Times"/>
          <w:sz w:val="24"/>
          <w:szCs w:val="24"/>
          <w:lang w:val="en-GB"/>
        </w:rPr>
        <w:t>most common form of gentrification currently observed in most cities</w:t>
      </w:r>
      <w:r w:rsidR="00AB6734" w:rsidRPr="00EB5BE6">
        <w:rPr>
          <w:rFonts w:cs="Times"/>
          <w:sz w:val="24"/>
          <w:szCs w:val="24"/>
          <w:lang w:val="en-GB"/>
        </w:rPr>
        <w:t xml:space="preserve"> </w:t>
      </w:r>
      <w:sdt>
        <w:sdtPr>
          <w:rPr>
            <w:rFonts w:cs="Times"/>
            <w:sz w:val="24"/>
            <w:szCs w:val="24"/>
            <w:lang w:val="en-GB"/>
          </w:rPr>
          <w:id w:val="-489862861"/>
          <w:citation/>
        </w:sdtPr>
        <w:sdtEndPr/>
        <w:sdtContent>
          <w:r w:rsidR="00764B91" w:rsidRPr="00EB5BE6">
            <w:rPr>
              <w:rFonts w:cs="Times"/>
              <w:sz w:val="24"/>
              <w:szCs w:val="24"/>
              <w:lang w:val="en-GB"/>
            </w:rPr>
            <w:fldChar w:fldCharType="begin"/>
          </w:r>
          <w:r w:rsidR="00AB6734" w:rsidRPr="008A38AF">
            <w:rPr>
              <w:rFonts w:cs="Times"/>
              <w:sz w:val="24"/>
              <w:szCs w:val="24"/>
              <w:lang w:val="en-US"/>
            </w:rPr>
            <w:instrText xml:space="preserve"> CITATION Gow08 \l 1043 </w:instrText>
          </w:r>
          <w:r w:rsidR="00764B91" w:rsidRPr="00EB5BE6">
            <w:rPr>
              <w:rFonts w:cs="Times"/>
              <w:sz w:val="24"/>
              <w:szCs w:val="24"/>
              <w:lang w:val="en-GB"/>
            </w:rPr>
            <w:fldChar w:fldCharType="separate"/>
          </w:r>
          <w:r w:rsidR="00AB6734" w:rsidRPr="008A38AF">
            <w:rPr>
              <w:rFonts w:cs="Times"/>
              <w:noProof/>
              <w:sz w:val="24"/>
              <w:szCs w:val="24"/>
              <w:lang w:val="en-US"/>
            </w:rPr>
            <w:t>(Goworowaska, 2008)</w:t>
          </w:r>
          <w:r w:rsidR="00764B91" w:rsidRPr="00EB5BE6">
            <w:rPr>
              <w:rFonts w:cs="Times"/>
              <w:sz w:val="24"/>
              <w:szCs w:val="24"/>
              <w:lang w:val="en-GB"/>
            </w:rPr>
            <w:fldChar w:fldCharType="end"/>
          </w:r>
        </w:sdtContent>
      </w:sdt>
      <w:r w:rsidR="00132630" w:rsidRPr="00EB5BE6">
        <w:rPr>
          <w:rFonts w:cs="Times"/>
          <w:sz w:val="24"/>
          <w:szCs w:val="24"/>
          <w:lang w:val="en-GB"/>
        </w:rPr>
        <w:t>.</w:t>
      </w:r>
      <w:r w:rsidR="00724137" w:rsidRPr="00EB5BE6">
        <w:rPr>
          <w:rFonts w:cs="Times"/>
          <w:sz w:val="24"/>
          <w:szCs w:val="24"/>
          <w:lang w:val="en-GB"/>
        </w:rPr>
        <w:t xml:space="preserve"> </w:t>
      </w:r>
    </w:p>
    <w:p w14:paraId="00139E14" w14:textId="77777777" w:rsidR="00724137" w:rsidRPr="00EB5BE6" w:rsidRDefault="002E3766" w:rsidP="0094708F">
      <w:pPr>
        <w:spacing w:line="276" w:lineRule="auto"/>
        <w:rPr>
          <w:rFonts w:cs="Arial"/>
          <w:lang w:val="en-GB"/>
        </w:rPr>
      </w:pPr>
      <w:r>
        <w:rPr>
          <w:rFonts w:cs="Times"/>
          <w:sz w:val="24"/>
          <w:szCs w:val="24"/>
          <w:lang w:val="en-GB"/>
        </w:rPr>
        <w:br/>
      </w:r>
      <w:r w:rsidR="00EC1169" w:rsidRPr="00EB5BE6">
        <w:rPr>
          <w:rFonts w:cs="Times"/>
          <w:sz w:val="24"/>
          <w:szCs w:val="24"/>
          <w:lang w:val="en-GB"/>
        </w:rPr>
        <w:t xml:space="preserve">Some </w:t>
      </w:r>
      <w:r w:rsidR="003245C9" w:rsidRPr="00EB5BE6">
        <w:rPr>
          <w:rFonts w:cs="Times"/>
          <w:sz w:val="24"/>
          <w:szCs w:val="24"/>
          <w:lang w:val="en-GB"/>
        </w:rPr>
        <w:t>geographers do not</w:t>
      </w:r>
      <w:r w:rsidR="00724137" w:rsidRPr="00EB5BE6">
        <w:rPr>
          <w:rFonts w:cs="Times"/>
          <w:sz w:val="24"/>
          <w:szCs w:val="24"/>
          <w:lang w:val="en-GB"/>
        </w:rPr>
        <w:t xml:space="preserve"> acknowledge the existence of a fourth</w:t>
      </w:r>
      <w:r w:rsidR="00EC1169" w:rsidRPr="00EB5BE6">
        <w:rPr>
          <w:rFonts w:cs="Times"/>
          <w:sz w:val="24"/>
          <w:szCs w:val="24"/>
          <w:lang w:val="en-GB"/>
        </w:rPr>
        <w:t xml:space="preserve"> wave</w:t>
      </w:r>
      <w:r w:rsidR="00724137" w:rsidRPr="00EB5BE6">
        <w:rPr>
          <w:rFonts w:cs="Times"/>
          <w:sz w:val="24"/>
          <w:szCs w:val="24"/>
          <w:lang w:val="en-GB"/>
        </w:rPr>
        <w:t xml:space="preserve">. </w:t>
      </w:r>
      <w:r w:rsidR="00EC1169" w:rsidRPr="00EB5BE6">
        <w:rPr>
          <w:rFonts w:cs="Times"/>
          <w:sz w:val="24"/>
          <w:szCs w:val="24"/>
          <w:lang w:val="en-GB"/>
        </w:rPr>
        <w:t xml:space="preserve">They </w:t>
      </w:r>
      <w:r w:rsidR="00724137" w:rsidRPr="00EB5BE6">
        <w:rPr>
          <w:rFonts w:cs="Times"/>
          <w:sz w:val="24"/>
          <w:szCs w:val="24"/>
          <w:lang w:val="en-GB"/>
        </w:rPr>
        <w:t xml:space="preserve">believe that it is just </w:t>
      </w:r>
      <w:r w:rsidR="00132630" w:rsidRPr="00EB5BE6">
        <w:rPr>
          <w:rFonts w:cs="Times"/>
          <w:sz w:val="24"/>
          <w:szCs w:val="24"/>
          <w:lang w:val="en-GB"/>
        </w:rPr>
        <w:t>a m</w:t>
      </w:r>
      <w:r w:rsidR="00EB5BE6" w:rsidRPr="00EB5BE6">
        <w:rPr>
          <w:rFonts w:cs="Times"/>
          <w:sz w:val="24"/>
          <w:szCs w:val="24"/>
          <w:lang w:val="en-GB"/>
        </w:rPr>
        <w:t xml:space="preserve">odification on existing policies </w:t>
      </w:r>
      <w:sdt>
        <w:sdtPr>
          <w:rPr>
            <w:rFonts w:cs="Times"/>
            <w:sz w:val="24"/>
            <w:szCs w:val="24"/>
            <w:lang w:val="en-GB"/>
          </w:rPr>
          <w:id w:val="694350680"/>
          <w:citation/>
        </w:sdtPr>
        <w:sdtEndPr/>
        <w:sdtContent>
          <w:r w:rsidR="00764B91" w:rsidRPr="00EB5BE6">
            <w:rPr>
              <w:rFonts w:cs="Times"/>
              <w:sz w:val="24"/>
              <w:szCs w:val="24"/>
              <w:lang w:val="en-GB"/>
            </w:rPr>
            <w:fldChar w:fldCharType="begin"/>
          </w:r>
          <w:r w:rsidR="00EB5BE6" w:rsidRPr="008A38AF">
            <w:rPr>
              <w:rFonts w:cs="Times"/>
              <w:sz w:val="24"/>
              <w:szCs w:val="24"/>
              <w:lang w:val="en-US"/>
            </w:rPr>
            <w:instrText xml:space="preserve"> CITATION Gow08 \l 1043 </w:instrText>
          </w:r>
          <w:r w:rsidR="00764B91" w:rsidRPr="00EB5BE6">
            <w:rPr>
              <w:rFonts w:cs="Times"/>
              <w:sz w:val="24"/>
              <w:szCs w:val="24"/>
              <w:lang w:val="en-GB"/>
            </w:rPr>
            <w:fldChar w:fldCharType="separate"/>
          </w:r>
          <w:r w:rsidR="00EB5BE6" w:rsidRPr="008A38AF">
            <w:rPr>
              <w:rFonts w:cs="Times"/>
              <w:noProof/>
              <w:sz w:val="24"/>
              <w:szCs w:val="24"/>
              <w:lang w:val="en-US"/>
            </w:rPr>
            <w:t>(Goworowaska, 2008)</w:t>
          </w:r>
          <w:r w:rsidR="00764B91" w:rsidRPr="00EB5BE6">
            <w:rPr>
              <w:rFonts w:cs="Times"/>
              <w:sz w:val="24"/>
              <w:szCs w:val="24"/>
              <w:lang w:val="en-GB"/>
            </w:rPr>
            <w:fldChar w:fldCharType="end"/>
          </w:r>
        </w:sdtContent>
      </w:sdt>
      <w:r w:rsidR="00132630" w:rsidRPr="00EB5BE6">
        <w:rPr>
          <w:rFonts w:cs="Times"/>
          <w:sz w:val="24"/>
          <w:szCs w:val="24"/>
          <w:lang w:val="en-GB"/>
        </w:rPr>
        <w:t>.</w:t>
      </w:r>
      <w:r w:rsidR="00EC1169" w:rsidRPr="00EB5BE6">
        <w:rPr>
          <w:rFonts w:cs="Times"/>
          <w:sz w:val="24"/>
          <w:szCs w:val="24"/>
          <w:lang w:val="en-GB"/>
        </w:rPr>
        <w:t xml:space="preserve"> Redfern</w:t>
      </w:r>
      <w:r w:rsidR="00AB6734" w:rsidRPr="00EB5BE6">
        <w:rPr>
          <w:rFonts w:cs="Times"/>
          <w:sz w:val="24"/>
          <w:szCs w:val="24"/>
          <w:lang w:val="en-GB"/>
        </w:rPr>
        <w:t xml:space="preserve"> (2003)</w:t>
      </w:r>
      <w:r w:rsidR="00EC1169" w:rsidRPr="00EB5BE6">
        <w:rPr>
          <w:rFonts w:cs="Times"/>
          <w:sz w:val="24"/>
          <w:szCs w:val="24"/>
          <w:lang w:val="en-GB"/>
        </w:rPr>
        <w:t xml:space="preserve"> is one of those researchers.</w:t>
      </w:r>
      <w:r w:rsidR="00724137" w:rsidRPr="00EB5BE6">
        <w:rPr>
          <w:rFonts w:cs="Times"/>
          <w:sz w:val="24"/>
          <w:szCs w:val="24"/>
          <w:lang w:val="en-GB"/>
        </w:rPr>
        <w:t xml:space="preserve">  According to Redfern</w:t>
      </w:r>
      <w:r w:rsidR="00AB6734" w:rsidRPr="00EB5BE6">
        <w:rPr>
          <w:rFonts w:cs="Times"/>
          <w:sz w:val="24"/>
          <w:szCs w:val="24"/>
          <w:lang w:val="en-GB"/>
        </w:rPr>
        <w:t xml:space="preserve"> (2003)</w:t>
      </w:r>
      <w:r w:rsidR="00724137" w:rsidRPr="00EB5BE6">
        <w:rPr>
          <w:rFonts w:cs="Times"/>
          <w:sz w:val="24"/>
          <w:szCs w:val="24"/>
          <w:lang w:val="en-GB"/>
        </w:rPr>
        <w:t xml:space="preserve">, the </w:t>
      </w:r>
      <w:r w:rsidR="00EB5BE6" w:rsidRPr="00EB5BE6">
        <w:rPr>
          <w:rFonts w:cs="Times"/>
          <w:sz w:val="24"/>
          <w:szCs w:val="24"/>
          <w:lang w:val="en-GB"/>
        </w:rPr>
        <w:t>term gentrification can only be used when two specific conditions are met</w:t>
      </w:r>
      <w:r w:rsidR="00724137" w:rsidRPr="00EB5BE6">
        <w:rPr>
          <w:rFonts w:cs="Times"/>
          <w:sz w:val="24"/>
          <w:szCs w:val="24"/>
          <w:lang w:val="en-GB"/>
        </w:rPr>
        <w:t>.</w:t>
      </w:r>
      <w:r w:rsidR="003245C9" w:rsidRPr="00EB5BE6">
        <w:rPr>
          <w:rFonts w:cs="Times"/>
          <w:sz w:val="24"/>
          <w:szCs w:val="24"/>
          <w:lang w:val="en-GB"/>
        </w:rPr>
        <w:t xml:space="preserve"> First of all, improvable housing has to be available. </w:t>
      </w:r>
      <w:r w:rsidR="00AB6734" w:rsidRPr="00EB5BE6">
        <w:rPr>
          <w:rFonts w:cs="Times"/>
          <w:sz w:val="24"/>
          <w:szCs w:val="24"/>
          <w:lang w:val="en-GB"/>
        </w:rPr>
        <w:t xml:space="preserve">Secondly, everyone involved in the demand side of gentrification must belong to the same economic class and therefore possess the same set of motivations. </w:t>
      </w:r>
      <w:r w:rsidR="00EB5BE6" w:rsidRPr="00EB5BE6">
        <w:rPr>
          <w:rFonts w:cs="Times"/>
          <w:sz w:val="24"/>
          <w:szCs w:val="24"/>
          <w:lang w:val="en-GB"/>
        </w:rPr>
        <w:t>This</w:t>
      </w:r>
      <w:r w:rsidR="00AB6734" w:rsidRPr="00EB5BE6">
        <w:rPr>
          <w:rFonts w:cs="Times"/>
          <w:sz w:val="24"/>
          <w:szCs w:val="24"/>
          <w:lang w:val="en-GB"/>
        </w:rPr>
        <w:t xml:space="preserve"> </w:t>
      </w:r>
      <w:r w:rsidR="00EB5BE6" w:rsidRPr="00EB5BE6">
        <w:rPr>
          <w:rFonts w:cs="Times"/>
          <w:sz w:val="24"/>
          <w:szCs w:val="24"/>
          <w:lang w:val="en-GB"/>
        </w:rPr>
        <w:t xml:space="preserve">set of motivations often includes status </w:t>
      </w:r>
      <w:sdt>
        <w:sdtPr>
          <w:rPr>
            <w:rFonts w:cs="Times"/>
            <w:sz w:val="24"/>
            <w:szCs w:val="24"/>
            <w:lang w:val="en-GB"/>
          </w:rPr>
          <w:id w:val="-956871902"/>
          <w:citation/>
        </w:sdtPr>
        <w:sdtEndPr/>
        <w:sdtContent>
          <w:r w:rsidR="00764B91" w:rsidRPr="00EB5BE6">
            <w:rPr>
              <w:rFonts w:cs="Times"/>
              <w:sz w:val="24"/>
              <w:szCs w:val="24"/>
              <w:lang w:val="en-GB"/>
            </w:rPr>
            <w:fldChar w:fldCharType="begin"/>
          </w:r>
          <w:r w:rsidR="00EB5BE6" w:rsidRPr="008A38AF">
            <w:rPr>
              <w:rFonts w:cs="Times"/>
              <w:sz w:val="24"/>
              <w:szCs w:val="24"/>
              <w:lang w:val="en-US"/>
            </w:rPr>
            <w:instrText xml:space="preserve"> CITATION Red03 \l 1043 </w:instrText>
          </w:r>
          <w:r w:rsidR="00764B91" w:rsidRPr="00EB5BE6">
            <w:rPr>
              <w:rFonts w:cs="Times"/>
              <w:sz w:val="24"/>
              <w:szCs w:val="24"/>
              <w:lang w:val="en-GB"/>
            </w:rPr>
            <w:fldChar w:fldCharType="separate"/>
          </w:r>
          <w:r w:rsidR="00EB5BE6" w:rsidRPr="008A38AF">
            <w:rPr>
              <w:rFonts w:cs="Times"/>
              <w:noProof/>
              <w:sz w:val="24"/>
              <w:szCs w:val="24"/>
              <w:lang w:val="en-US"/>
            </w:rPr>
            <w:t>(Redfern, 2003)</w:t>
          </w:r>
          <w:r w:rsidR="00764B91" w:rsidRPr="00EB5BE6">
            <w:rPr>
              <w:rFonts w:cs="Times"/>
              <w:sz w:val="24"/>
              <w:szCs w:val="24"/>
              <w:lang w:val="en-GB"/>
            </w:rPr>
            <w:fldChar w:fldCharType="end"/>
          </w:r>
        </w:sdtContent>
      </w:sdt>
      <w:r w:rsidR="00EB5BE6" w:rsidRPr="00EB5BE6">
        <w:rPr>
          <w:rFonts w:cs="Times"/>
          <w:sz w:val="24"/>
          <w:szCs w:val="24"/>
          <w:lang w:val="en-GB"/>
        </w:rPr>
        <w:t xml:space="preserve">. </w:t>
      </w:r>
      <w:r w:rsidR="003245C9" w:rsidRPr="00EB5BE6">
        <w:rPr>
          <w:rFonts w:cs="Times"/>
          <w:sz w:val="24"/>
          <w:szCs w:val="24"/>
          <w:lang w:val="en-GB"/>
        </w:rPr>
        <w:t>Redfern</w:t>
      </w:r>
      <w:r w:rsidR="00C46A11">
        <w:rPr>
          <w:rFonts w:cs="Times"/>
          <w:sz w:val="24"/>
          <w:szCs w:val="24"/>
          <w:lang w:val="en-GB"/>
        </w:rPr>
        <w:t xml:space="preserve"> </w:t>
      </w:r>
      <w:r w:rsidR="00AB6734" w:rsidRPr="00EB5BE6">
        <w:rPr>
          <w:rFonts w:cs="Times"/>
          <w:sz w:val="24"/>
          <w:szCs w:val="24"/>
          <w:lang w:val="en-GB"/>
        </w:rPr>
        <w:t>(2003)</w:t>
      </w:r>
      <w:r w:rsidR="003245C9" w:rsidRPr="00EB5BE6">
        <w:rPr>
          <w:rFonts w:cs="Times"/>
          <w:sz w:val="24"/>
          <w:szCs w:val="24"/>
          <w:lang w:val="en-GB"/>
        </w:rPr>
        <w:t xml:space="preserve"> expresses status purely in economic terms. Therefore, in the case of super-gentrification, the</w:t>
      </w:r>
      <w:r w:rsidR="00EC1169" w:rsidRPr="00EB5BE6">
        <w:rPr>
          <w:rFonts w:cs="Times"/>
          <w:sz w:val="24"/>
          <w:szCs w:val="24"/>
          <w:lang w:val="en-GB"/>
        </w:rPr>
        <w:t xml:space="preserve"> only difference between the gentrifiers</w:t>
      </w:r>
      <w:r w:rsidR="003245C9" w:rsidRPr="00EB5BE6">
        <w:rPr>
          <w:rFonts w:cs="Times"/>
          <w:sz w:val="24"/>
          <w:szCs w:val="24"/>
          <w:lang w:val="en-GB"/>
        </w:rPr>
        <w:t xml:space="preserve"> and those supposedly displaced is their acce</w:t>
      </w:r>
      <w:r w:rsidR="00EC1169" w:rsidRPr="00EB5BE6">
        <w:rPr>
          <w:rFonts w:cs="Times"/>
          <w:sz w:val="24"/>
          <w:szCs w:val="24"/>
          <w:lang w:val="en-GB"/>
        </w:rPr>
        <w:t>s</w:t>
      </w:r>
      <w:r w:rsidR="003245C9" w:rsidRPr="00EB5BE6">
        <w:rPr>
          <w:rFonts w:cs="Times"/>
          <w:sz w:val="24"/>
          <w:szCs w:val="24"/>
          <w:lang w:val="en-GB"/>
        </w:rPr>
        <w:t xml:space="preserve">s to means. </w:t>
      </w:r>
      <w:r w:rsidR="00EC1169" w:rsidRPr="00EB5BE6">
        <w:rPr>
          <w:rFonts w:cs="Times"/>
          <w:sz w:val="24"/>
          <w:szCs w:val="24"/>
          <w:lang w:val="en-GB"/>
        </w:rPr>
        <w:t>Their motivations and desires are equal to each other. Redfern</w:t>
      </w:r>
      <w:r w:rsidR="00C46A11">
        <w:rPr>
          <w:rFonts w:cs="Times"/>
          <w:sz w:val="24"/>
          <w:szCs w:val="24"/>
          <w:lang w:val="en-GB"/>
        </w:rPr>
        <w:t xml:space="preserve"> </w:t>
      </w:r>
      <w:r w:rsidR="00AB6734" w:rsidRPr="00EB5BE6">
        <w:rPr>
          <w:rFonts w:cs="Times"/>
          <w:sz w:val="24"/>
          <w:szCs w:val="24"/>
          <w:lang w:val="en-GB"/>
        </w:rPr>
        <w:t>(2003)</w:t>
      </w:r>
      <w:r w:rsidR="00EC1169" w:rsidRPr="00EB5BE6">
        <w:rPr>
          <w:rFonts w:cs="Times"/>
          <w:sz w:val="24"/>
          <w:szCs w:val="24"/>
          <w:lang w:val="en-GB"/>
        </w:rPr>
        <w:t xml:space="preserve"> states that in the process of gentrification only one group can be identified as a group of status-seeking people</w:t>
      </w:r>
      <w:r w:rsidR="00EB5BE6" w:rsidRPr="00EB5BE6">
        <w:rPr>
          <w:rFonts w:cs="Times"/>
          <w:sz w:val="24"/>
          <w:szCs w:val="24"/>
          <w:lang w:val="en-GB"/>
        </w:rPr>
        <w:t xml:space="preserve"> </w:t>
      </w:r>
      <w:sdt>
        <w:sdtPr>
          <w:rPr>
            <w:rFonts w:cs="Times"/>
            <w:sz w:val="24"/>
            <w:szCs w:val="24"/>
            <w:lang w:val="en-GB"/>
          </w:rPr>
          <w:id w:val="1027988172"/>
          <w:citation/>
        </w:sdtPr>
        <w:sdtEndPr/>
        <w:sdtContent>
          <w:r w:rsidR="00764B91" w:rsidRPr="00EB5BE6">
            <w:rPr>
              <w:rFonts w:cs="Times"/>
              <w:sz w:val="24"/>
              <w:szCs w:val="24"/>
              <w:lang w:val="en-GB"/>
            </w:rPr>
            <w:fldChar w:fldCharType="begin"/>
          </w:r>
          <w:r w:rsidR="00EB5BE6" w:rsidRPr="008A38AF">
            <w:rPr>
              <w:rFonts w:cs="Times"/>
              <w:sz w:val="24"/>
              <w:szCs w:val="24"/>
              <w:lang w:val="en-US"/>
            </w:rPr>
            <w:instrText xml:space="preserve"> CITATION Gow08 \l 1043 </w:instrText>
          </w:r>
          <w:r w:rsidR="00764B91" w:rsidRPr="00EB5BE6">
            <w:rPr>
              <w:rFonts w:cs="Times"/>
              <w:sz w:val="24"/>
              <w:szCs w:val="24"/>
              <w:lang w:val="en-GB"/>
            </w:rPr>
            <w:fldChar w:fldCharType="separate"/>
          </w:r>
          <w:r w:rsidR="00EB5BE6" w:rsidRPr="008A38AF">
            <w:rPr>
              <w:rFonts w:cs="Times"/>
              <w:noProof/>
              <w:sz w:val="24"/>
              <w:szCs w:val="24"/>
              <w:lang w:val="en-US"/>
            </w:rPr>
            <w:t>(Goworowaska, 2008)</w:t>
          </w:r>
          <w:r w:rsidR="00764B91" w:rsidRPr="00EB5BE6">
            <w:rPr>
              <w:rFonts w:cs="Times"/>
              <w:sz w:val="24"/>
              <w:szCs w:val="24"/>
              <w:lang w:val="en-GB"/>
            </w:rPr>
            <w:fldChar w:fldCharType="end"/>
          </w:r>
        </w:sdtContent>
      </w:sdt>
      <w:r w:rsidR="00EC1169" w:rsidRPr="00EB5BE6">
        <w:rPr>
          <w:rFonts w:cs="Times"/>
          <w:sz w:val="24"/>
          <w:szCs w:val="24"/>
          <w:lang w:val="en-GB"/>
        </w:rPr>
        <w:t>.</w:t>
      </w:r>
    </w:p>
    <w:p w14:paraId="0BA4203D" w14:textId="77777777" w:rsidR="00317F0F" w:rsidRDefault="00317F0F" w:rsidP="0094708F">
      <w:pPr>
        <w:widowControl w:val="0"/>
        <w:autoSpaceDE w:val="0"/>
        <w:autoSpaceDN w:val="0"/>
        <w:adjustRightInd w:val="0"/>
        <w:spacing w:line="276" w:lineRule="auto"/>
        <w:rPr>
          <w:rFonts w:cs="Times"/>
          <w:sz w:val="24"/>
          <w:szCs w:val="24"/>
          <w:lang w:val="en-GB"/>
        </w:rPr>
      </w:pPr>
    </w:p>
    <w:p w14:paraId="327575C4" w14:textId="07301EDB" w:rsidR="002E3766" w:rsidRDefault="00317F0F" w:rsidP="002E3766">
      <w:pPr>
        <w:widowControl w:val="0"/>
        <w:autoSpaceDE w:val="0"/>
        <w:autoSpaceDN w:val="0"/>
        <w:adjustRightInd w:val="0"/>
        <w:spacing w:line="276" w:lineRule="auto"/>
        <w:rPr>
          <w:rFonts w:cs="Times"/>
          <w:sz w:val="24"/>
          <w:szCs w:val="24"/>
          <w:lang w:val="en-GB"/>
        </w:rPr>
      </w:pPr>
      <w:r>
        <w:rPr>
          <w:rFonts w:cs="Times"/>
          <w:sz w:val="24"/>
          <w:szCs w:val="24"/>
          <w:lang w:val="en-GB"/>
        </w:rPr>
        <w:t xml:space="preserve">From this section, it can be concluded that the government played a </w:t>
      </w:r>
      <w:r w:rsidR="003A2A0B">
        <w:rPr>
          <w:rFonts w:cs="Times"/>
          <w:sz w:val="24"/>
          <w:szCs w:val="24"/>
          <w:lang w:val="en-GB"/>
        </w:rPr>
        <w:t xml:space="preserve">large and decisive </w:t>
      </w:r>
      <w:r>
        <w:rPr>
          <w:rFonts w:cs="Times"/>
          <w:sz w:val="24"/>
          <w:szCs w:val="24"/>
          <w:lang w:val="en-GB"/>
        </w:rPr>
        <w:t xml:space="preserve">role in the progression and spread of gentrification in New York City. However, some differences between the three waves with regard to the extent of </w:t>
      </w:r>
      <w:r w:rsidR="005B2DB2">
        <w:rPr>
          <w:rFonts w:cs="Times"/>
          <w:sz w:val="24"/>
          <w:szCs w:val="24"/>
          <w:lang w:val="en-GB"/>
        </w:rPr>
        <w:t xml:space="preserve">the </w:t>
      </w:r>
      <w:r>
        <w:rPr>
          <w:rFonts w:cs="Times"/>
          <w:sz w:val="24"/>
          <w:szCs w:val="24"/>
          <w:lang w:val="en-GB"/>
        </w:rPr>
        <w:t>government influence in this process can be observed. It is clear that the</w:t>
      </w:r>
      <w:r w:rsidR="008C4BE3">
        <w:rPr>
          <w:rFonts w:cs="Times"/>
          <w:sz w:val="24"/>
          <w:szCs w:val="24"/>
          <w:lang w:val="en-GB"/>
        </w:rPr>
        <w:t xml:space="preserve"> government </w:t>
      </w:r>
      <w:r>
        <w:rPr>
          <w:rFonts w:cs="Times"/>
          <w:sz w:val="24"/>
          <w:szCs w:val="24"/>
          <w:lang w:val="en-GB"/>
        </w:rPr>
        <w:t xml:space="preserve">was </w:t>
      </w:r>
      <w:r w:rsidR="008C4BE3">
        <w:rPr>
          <w:rFonts w:cs="Times"/>
          <w:sz w:val="24"/>
          <w:szCs w:val="24"/>
          <w:lang w:val="en-GB"/>
        </w:rPr>
        <w:t xml:space="preserve">more engaged in </w:t>
      </w:r>
      <w:r w:rsidR="006065C5">
        <w:rPr>
          <w:rFonts w:cs="Times"/>
          <w:sz w:val="24"/>
          <w:szCs w:val="24"/>
          <w:lang w:val="en-GB"/>
        </w:rPr>
        <w:t>the process of gentrification during</w:t>
      </w:r>
      <w:r w:rsidR="008C4BE3">
        <w:rPr>
          <w:rFonts w:cs="Times"/>
          <w:sz w:val="24"/>
          <w:szCs w:val="24"/>
          <w:lang w:val="en-GB"/>
        </w:rPr>
        <w:t xml:space="preserve"> t</w:t>
      </w:r>
      <w:r w:rsidR="006065C5">
        <w:rPr>
          <w:rFonts w:cs="Times"/>
          <w:sz w:val="24"/>
          <w:szCs w:val="24"/>
          <w:lang w:val="en-GB"/>
        </w:rPr>
        <w:t xml:space="preserve">he first and third wave than during the second wave. During </w:t>
      </w:r>
      <w:r w:rsidR="008C4BE3">
        <w:rPr>
          <w:rFonts w:cs="Times"/>
          <w:sz w:val="24"/>
          <w:szCs w:val="24"/>
          <w:lang w:val="en-GB"/>
        </w:rPr>
        <w:t xml:space="preserve">the first wave the government primarily guided the revitalisation of </w:t>
      </w:r>
      <w:r>
        <w:rPr>
          <w:rFonts w:cs="Times"/>
          <w:sz w:val="24"/>
          <w:szCs w:val="24"/>
          <w:lang w:val="en-GB"/>
        </w:rPr>
        <w:t>the inner city on its own, whereas</w:t>
      </w:r>
      <w:r w:rsidR="006065C5">
        <w:rPr>
          <w:rFonts w:cs="Times"/>
          <w:sz w:val="24"/>
          <w:szCs w:val="24"/>
          <w:lang w:val="en-GB"/>
        </w:rPr>
        <w:t xml:space="preserve"> during</w:t>
      </w:r>
      <w:r w:rsidR="008C4BE3">
        <w:rPr>
          <w:rFonts w:cs="Times"/>
          <w:sz w:val="24"/>
          <w:szCs w:val="24"/>
          <w:lang w:val="en-GB"/>
        </w:rPr>
        <w:t xml:space="preserve"> the third wave </w:t>
      </w:r>
      <w:r>
        <w:rPr>
          <w:rFonts w:cs="Times"/>
          <w:sz w:val="24"/>
          <w:szCs w:val="24"/>
          <w:lang w:val="en-GB"/>
        </w:rPr>
        <w:t>both the government and the other</w:t>
      </w:r>
      <w:r w:rsidR="008C4BE3">
        <w:rPr>
          <w:rFonts w:cs="Times"/>
          <w:sz w:val="24"/>
          <w:szCs w:val="24"/>
          <w:lang w:val="en-GB"/>
        </w:rPr>
        <w:t xml:space="preserve"> institutions</w:t>
      </w:r>
      <w:r>
        <w:rPr>
          <w:rFonts w:cs="Times"/>
          <w:sz w:val="24"/>
          <w:szCs w:val="24"/>
          <w:lang w:val="en-GB"/>
        </w:rPr>
        <w:t>/organizations</w:t>
      </w:r>
      <w:r w:rsidR="008C4BE3">
        <w:rPr>
          <w:rFonts w:cs="Times"/>
          <w:sz w:val="24"/>
          <w:szCs w:val="24"/>
          <w:lang w:val="en-GB"/>
        </w:rPr>
        <w:t xml:space="preserve"> active within</w:t>
      </w:r>
      <w:r>
        <w:rPr>
          <w:rFonts w:cs="Times"/>
          <w:sz w:val="24"/>
          <w:szCs w:val="24"/>
          <w:lang w:val="en-GB"/>
        </w:rPr>
        <w:t xml:space="preserve"> the city contributed to the process of gentrification in New York City. This section also </w:t>
      </w:r>
      <w:r w:rsidR="00D9260B" w:rsidRPr="007A49F1">
        <w:rPr>
          <w:rFonts w:cs="Times"/>
          <w:sz w:val="24"/>
          <w:szCs w:val="24"/>
          <w:lang w:val="en-GB"/>
        </w:rPr>
        <w:t>shows that gentrificat</w:t>
      </w:r>
      <w:r>
        <w:rPr>
          <w:rFonts w:cs="Times"/>
          <w:sz w:val="24"/>
          <w:szCs w:val="24"/>
          <w:lang w:val="en-GB"/>
        </w:rPr>
        <w:t>ion in New York City has spread</w:t>
      </w:r>
      <w:r w:rsidR="00D9260B" w:rsidRPr="007A49F1">
        <w:rPr>
          <w:rFonts w:cs="Times"/>
          <w:sz w:val="24"/>
          <w:szCs w:val="24"/>
          <w:lang w:val="en-GB"/>
        </w:rPr>
        <w:t xml:space="preserve"> considerable since the late 1960s.</w:t>
      </w:r>
      <w:r w:rsidR="007A49F1" w:rsidRPr="007A49F1">
        <w:rPr>
          <w:rFonts w:cs="Times"/>
          <w:sz w:val="24"/>
          <w:szCs w:val="24"/>
          <w:lang w:val="en-GB"/>
        </w:rPr>
        <w:t xml:space="preserve"> At the beginning only easily gentrified neighbourhoods close to the Central Business District formed a target for gentrification. These neighbourhoods contained various ame</w:t>
      </w:r>
      <w:r w:rsidR="007A49F1">
        <w:rPr>
          <w:rFonts w:cs="Times"/>
          <w:sz w:val="24"/>
          <w:szCs w:val="24"/>
          <w:lang w:val="en-GB"/>
        </w:rPr>
        <w:t>nities sought</w:t>
      </w:r>
      <w:r w:rsidR="007A49F1" w:rsidRPr="007A49F1">
        <w:rPr>
          <w:rFonts w:cs="Times"/>
          <w:sz w:val="24"/>
          <w:szCs w:val="24"/>
          <w:lang w:val="en-GB"/>
        </w:rPr>
        <w:t xml:space="preserve"> by the first pioneers. Later on, even neighbourhoods located at a greater distance from the city centre became targets for gentrification.</w:t>
      </w:r>
      <w:r w:rsidR="008C4BE3">
        <w:rPr>
          <w:rFonts w:cs="Times"/>
          <w:sz w:val="24"/>
          <w:szCs w:val="24"/>
          <w:lang w:val="en-GB"/>
        </w:rPr>
        <w:t xml:space="preserve"> It can </w:t>
      </w:r>
      <w:r w:rsidR="003249C5">
        <w:rPr>
          <w:rFonts w:cs="Times"/>
          <w:sz w:val="24"/>
          <w:szCs w:val="24"/>
          <w:lang w:val="en-GB"/>
        </w:rPr>
        <w:t xml:space="preserve">therefore be </w:t>
      </w:r>
      <w:r w:rsidR="00641092">
        <w:rPr>
          <w:rFonts w:cs="Times"/>
          <w:sz w:val="24"/>
          <w:szCs w:val="24"/>
          <w:lang w:val="en-GB"/>
        </w:rPr>
        <w:t>concluded, that gentrification in New York City has become a strategy for urban growth.</w:t>
      </w:r>
    </w:p>
    <w:p w14:paraId="5F33AAC6" w14:textId="77777777" w:rsidR="002E3766" w:rsidRDefault="002E3766" w:rsidP="002E3766">
      <w:pPr>
        <w:widowControl w:val="0"/>
        <w:autoSpaceDE w:val="0"/>
        <w:autoSpaceDN w:val="0"/>
        <w:adjustRightInd w:val="0"/>
        <w:spacing w:line="276" w:lineRule="auto"/>
        <w:rPr>
          <w:rFonts w:cs="Times"/>
          <w:sz w:val="24"/>
          <w:szCs w:val="24"/>
          <w:lang w:val="en-GB"/>
        </w:rPr>
      </w:pPr>
    </w:p>
    <w:p w14:paraId="5C2B5BFF" w14:textId="77777777" w:rsidR="002E3766" w:rsidRDefault="002E3766" w:rsidP="002E3766">
      <w:pPr>
        <w:widowControl w:val="0"/>
        <w:autoSpaceDE w:val="0"/>
        <w:autoSpaceDN w:val="0"/>
        <w:adjustRightInd w:val="0"/>
        <w:spacing w:line="276" w:lineRule="auto"/>
        <w:rPr>
          <w:rFonts w:cs="Times"/>
          <w:sz w:val="24"/>
          <w:szCs w:val="24"/>
          <w:lang w:val="en-GB"/>
        </w:rPr>
      </w:pPr>
    </w:p>
    <w:p w14:paraId="06753F53" w14:textId="77777777" w:rsidR="00D44924" w:rsidRPr="002E3766" w:rsidRDefault="00907A1A" w:rsidP="002E3766">
      <w:pPr>
        <w:widowControl w:val="0"/>
        <w:autoSpaceDE w:val="0"/>
        <w:autoSpaceDN w:val="0"/>
        <w:adjustRightInd w:val="0"/>
        <w:spacing w:line="276" w:lineRule="auto"/>
        <w:rPr>
          <w:rFonts w:cs="Times"/>
          <w:sz w:val="24"/>
          <w:szCs w:val="24"/>
          <w:lang w:val="en-GB"/>
        </w:rPr>
      </w:pPr>
      <w:r w:rsidRPr="00293EE3">
        <w:rPr>
          <w:b/>
          <w:lang w:val="en-US"/>
        </w:rPr>
        <w:t>1.</w:t>
      </w:r>
      <w:r w:rsidR="004873F9">
        <w:rPr>
          <w:b/>
          <w:lang w:val="en-US"/>
        </w:rPr>
        <w:t xml:space="preserve"> </w:t>
      </w:r>
      <w:r w:rsidRPr="00293EE3">
        <w:rPr>
          <w:b/>
          <w:lang w:val="en-US"/>
        </w:rPr>
        <w:t>5 Gentrification-led displacement in New York City</w:t>
      </w:r>
    </w:p>
    <w:p w14:paraId="5B0B0607" w14:textId="77777777" w:rsidR="0075333A" w:rsidRDefault="0075333A" w:rsidP="008F1180">
      <w:pPr>
        <w:widowControl w:val="0"/>
        <w:autoSpaceDE w:val="0"/>
        <w:autoSpaceDN w:val="0"/>
        <w:adjustRightInd w:val="0"/>
        <w:rPr>
          <w:rFonts w:ascii="Times New Roman" w:hAnsi="Times New Roman" w:cs="Times New Roman"/>
          <w:sz w:val="24"/>
          <w:szCs w:val="24"/>
          <w:lang w:val="en-US"/>
        </w:rPr>
      </w:pPr>
    </w:p>
    <w:p w14:paraId="50F32132" w14:textId="77777777" w:rsidR="00AF1448" w:rsidRPr="002E3766" w:rsidRDefault="006377B3" w:rsidP="002E3766">
      <w:pPr>
        <w:widowControl w:val="0"/>
        <w:autoSpaceDE w:val="0"/>
        <w:autoSpaceDN w:val="0"/>
        <w:adjustRightInd w:val="0"/>
        <w:spacing w:line="276" w:lineRule="auto"/>
        <w:rPr>
          <w:rFonts w:cs="Times New Roman"/>
          <w:sz w:val="24"/>
          <w:szCs w:val="24"/>
          <w:lang w:val="en-US"/>
        </w:rPr>
      </w:pPr>
      <w:r w:rsidRPr="00EB37AF">
        <w:rPr>
          <w:rFonts w:cs="Times New Roman"/>
          <w:sz w:val="24"/>
          <w:szCs w:val="24"/>
          <w:lang w:val="en-US"/>
        </w:rPr>
        <w:t>If</w:t>
      </w:r>
      <w:r w:rsidR="003F23EB">
        <w:rPr>
          <w:rFonts w:cs="Times New Roman"/>
          <w:sz w:val="24"/>
          <w:szCs w:val="24"/>
          <w:lang w:val="en-US"/>
        </w:rPr>
        <w:t xml:space="preserve"> </w:t>
      </w:r>
      <w:r w:rsidRPr="00EB37AF">
        <w:rPr>
          <w:rFonts w:cs="Times New Roman"/>
          <w:sz w:val="24"/>
          <w:szCs w:val="24"/>
          <w:lang w:val="en-US"/>
        </w:rPr>
        <w:t>ge</w:t>
      </w:r>
      <w:r w:rsidR="00A363D7">
        <w:rPr>
          <w:rFonts w:cs="Times New Roman"/>
          <w:sz w:val="24"/>
          <w:szCs w:val="24"/>
          <w:lang w:val="en-US"/>
        </w:rPr>
        <w:t>ntrification</w:t>
      </w:r>
      <w:r w:rsidR="003F23EB">
        <w:rPr>
          <w:rFonts w:cs="Times New Roman"/>
          <w:sz w:val="24"/>
          <w:szCs w:val="24"/>
          <w:lang w:val="en-US"/>
        </w:rPr>
        <w:t xml:space="preserve"> can be associated with displacement</w:t>
      </w:r>
      <w:r w:rsidR="00A363D7">
        <w:rPr>
          <w:rFonts w:cs="Times New Roman"/>
          <w:sz w:val="24"/>
          <w:szCs w:val="24"/>
          <w:lang w:val="en-US"/>
        </w:rPr>
        <w:t>, one could argue</w:t>
      </w:r>
      <w:r w:rsidRPr="00EB37AF">
        <w:rPr>
          <w:rFonts w:cs="Times New Roman"/>
          <w:sz w:val="24"/>
          <w:szCs w:val="24"/>
          <w:lang w:val="en-US"/>
        </w:rPr>
        <w:t xml:space="preserve"> that gentrification influences the proportion poor households relative to the proportion more affluent households.</w:t>
      </w:r>
      <w:r w:rsidR="00C11D4E" w:rsidRPr="00EB37AF">
        <w:rPr>
          <w:rFonts w:cs="Times New Roman"/>
          <w:sz w:val="24"/>
          <w:szCs w:val="24"/>
          <w:lang w:val="en-US"/>
        </w:rPr>
        <w:t xml:space="preserve"> Therefore, it is important to study</w:t>
      </w:r>
      <w:r w:rsidR="003F23EB">
        <w:rPr>
          <w:rFonts w:cs="Times New Roman"/>
          <w:sz w:val="24"/>
          <w:szCs w:val="24"/>
          <w:lang w:val="en-US"/>
        </w:rPr>
        <w:t xml:space="preserve"> the link between gentrification and displacement</w:t>
      </w:r>
      <w:r w:rsidR="00EB37AF">
        <w:rPr>
          <w:rFonts w:cs="Times New Roman"/>
          <w:sz w:val="24"/>
          <w:szCs w:val="24"/>
          <w:lang w:val="en-US"/>
        </w:rPr>
        <w:t xml:space="preserve">. Given the fears of displacement that have long been associated with gentrification it is not surprising that many academics have already attempted to measure this relationship. </w:t>
      </w:r>
      <w:r w:rsidR="00A363D7">
        <w:rPr>
          <w:rFonts w:cs="Times New Roman"/>
          <w:sz w:val="24"/>
          <w:szCs w:val="24"/>
          <w:lang w:val="en-US"/>
        </w:rPr>
        <w:t>It is also a crucial topic to consider since t</w:t>
      </w:r>
      <w:r w:rsidR="00EB37AF">
        <w:rPr>
          <w:rFonts w:cs="Times New Roman"/>
          <w:sz w:val="24"/>
          <w:szCs w:val="24"/>
          <w:lang w:val="en-US"/>
        </w:rPr>
        <w:t xml:space="preserve">he degree to which government policies should encourage gentrification in order to achieve societal and fiscal goals depends on the extent of this relationship </w:t>
      </w:r>
      <w:sdt>
        <w:sdtPr>
          <w:rPr>
            <w:rFonts w:cs="Times New Roman"/>
            <w:sz w:val="24"/>
            <w:szCs w:val="24"/>
            <w:lang w:val="en-US"/>
          </w:rPr>
          <w:id w:val="2071527140"/>
          <w:citation/>
        </w:sdtPr>
        <w:sdtEndPr/>
        <w:sdtContent>
          <w:r w:rsidR="00764B91">
            <w:rPr>
              <w:rFonts w:cs="Times New Roman"/>
              <w:sz w:val="24"/>
              <w:szCs w:val="24"/>
              <w:lang w:val="en-US"/>
            </w:rPr>
            <w:fldChar w:fldCharType="begin"/>
          </w:r>
          <w:r w:rsidR="00EB37AF" w:rsidRPr="008A38AF">
            <w:rPr>
              <w:rFonts w:ascii="Times New Roman" w:hAnsi="Times New Roman" w:cs="Times New Roman"/>
              <w:sz w:val="24"/>
              <w:szCs w:val="24"/>
              <w:lang w:val="en-US"/>
            </w:rPr>
            <w:instrText xml:space="preserve">CITATION Fre07 \l 1043 </w:instrText>
          </w:r>
          <w:r w:rsidR="00764B91">
            <w:rPr>
              <w:rFonts w:cs="Times New Roman"/>
              <w:sz w:val="24"/>
              <w:szCs w:val="24"/>
              <w:lang w:val="en-US"/>
            </w:rPr>
            <w:fldChar w:fldCharType="separate"/>
          </w:r>
          <w:r w:rsidR="00EB37AF" w:rsidRPr="008A38AF">
            <w:rPr>
              <w:rFonts w:ascii="Times New Roman" w:hAnsi="Times New Roman" w:cs="Times New Roman"/>
              <w:noProof/>
              <w:sz w:val="24"/>
              <w:szCs w:val="24"/>
              <w:lang w:val="en-US"/>
            </w:rPr>
            <w:t>(Freeman &amp; Braconi, 2004)</w:t>
          </w:r>
          <w:r w:rsidR="00764B91">
            <w:rPr>
              <w:rFonts w:cs="Times New Roman"/>
              <w:sz w:val="24"/>
              <w:szCs w:val="24"/>
              <w:lang w:val="en-US"/>
            </w:rPr>
            <w:fldChar w:fldCharType="end"/>
          </w:r>
        </w:sdtContent>
      </w:sdt>
      <w:r w:rsidR="00EB37AF">
        <w:rPr>
          <w:rFonts w:cs="Times New Roman"/>
          <w:sz w:val="24"/>
          <w:szCs w:val="24"/>
          <w:lang w:val="en-US"/>
        </w:rPr>
        <w:t>.</w:t>
      </w:r>
      <w:r w:rsidR="00357CCF">
        <w:rPr>
          <w:rFonts w:cs="Times New Roman"/>
          <w:sz w:val="24"/>
          <w:szCs w:val="24"/>
          <w:lang w:val="en-US"/>
        </w:rPr>
        <w:t xml:space="preserve"> </w:t>
      </w:r>
      <w:r w:rsidR="002E3766">
        <w:rPr>
          <w:rFonts w:cs="Times New Roman"/>
          <w:sz w:val="24"/>
          <w:szCs w:val="24"/>
          <w:lang w:val="en-US"/>
        </w:rPr>
        <w:br/>
      </w:r>
      <w:r w:rsidR="001851CC">
        <w:rPr>
          <w:rFonts w:cs="Times New Roman"/>
          <w:sz w:val="24"/>
          <w:szCs w:val="24"/>
          <w:lang w:val="en-US"/>
        </w:rPr>
        <w:lastRenderedPageBreak/>
        <w:t xml:space="preserve">The literature reviewed in this section will be used to examine gentrification-led displacement in New York City. </w:t>
      </w:r>
      <w:r w:rsidR="00386EBA" w:rsidRPr="004542F4">
        <w:rPr>
          <w:rFonts w:cs="Arial"/>
          <w:sz w:val="24"/>
          <w:szCs w:val="24"/>
          <w:lang w:val="en-GB"/>
        </w:rPr>
        <w:t>In their article ‘’Gentrification and Displacement: New York City in the 1990’s’’ Freeman and Brac</w:t>
      </w:r>
      <w:r w:rsidR="00AF1448" w:rsidRPr="004542F4">
        <w:rPr>
          <w:rFonts w:cs="Arial"/>
          <w:sz w:val="24"/>
          <w:szCs w:val="24"/>
          <w:lang w:val="en-GB"/>
        </w:rPr>
        <w:t>oni</w:t>
      </w:r>
      <w:r w:rsidR="00A363D7" w:rsidRPr="004542F4">
        <w:rPr>
          <w:rFonts w:cs="Arial"/>
          <w:sz w:val="24"/>
          <w:szCs w:val="24"/>
          <w:lang w:val="en-GB"/>
        </w:rPr>
        <w:t xml:space="preserve"> (2004)</w:t>
      </w:r>
      <w:r w:rsidR="00AF1448" w:rsidRPr="004542F4">
        <w:rPr>
          <w:rFonts w:cs="Arial"/>
          <w:sz w:val="24"/>
          <w:szCs w:val="24"/>
          <w:lang w:val="en-GB"/>
        </w:rPr>
        <w:t xml:space="preserve"> argue </w:t>
      </w:r>
      <w:r w:rsidR="001851CC" w:rsidRPr="004542F4">
        <w:rPr>
          <w:rFonts w:cs="Arial"/>
          <w:sz w:val="24"/>
          <w:szCs w:val="24"/>
          <w:lang w:val="en-GB"/>
        </w:rPr>
        <w:t xml:space="preserve">that poor households are able to </w:t>
      </w:r>
      <w:r w:rsidR="00386EBA" w:rsidRPr="004542F4">
        <w:rPr>
          <w:rFonts w:cs="Arial"/>
          <w:sz w:val="24"/>
          <w:szCs w:val="24"/>
          <w:lang w:val="en-GB"/>
        </w:rPr>
        <w:t>benefit from the revitalization of their neighbourhood</w:t>
      </w:r>
      <w:r w:rsidR="00AF1448" w:rsidRPr="004542F4">
        <w:rPr>
          <w:rFonts w:cs="Arial"/>
          <w:sz w:val="24"/>
          <w:szCs w:val="24"/>
          <w:lang w:val="en-GB"/>
        </w:rPr>
        <w:t xml:space="preserve"> as well</w:t>
      </w:r>
      <w:r w:rsidR="00C801C9" w:rsidRPr="004542F4">
        <w:rPr>
          <w:rFonts w:cs="Arial"/>
          <w:sz w:val="24"/>
          <w:szCs w:val="24"/>
          <w:lang w:val="en-GB"/>
        </w:rPr>
        <w:t xml:space="preserve"> </w:t>
      </w:r>
      <w:sdt>
        <w:sdtPr>
          <w:rPr>
            <w:rFonts w:cs="Arial"/>
            <w:sz w:val="24"/>
            <w:szCs w:val="24"/>
            <w:lang w:val="en-GB"/>
          </w:rPr>
          <w:id w:val="-1322888146"/>
          <w:citation/>
        </w:sdtPr>
        <w:sdtEndPr/>
        <w:sdtContent>
          <w:r w:rsidR="00764B91" w:rsidRPr="004542F4">
            <w:rPr>
              <w:rFonts w:cs="Arial"/>
              <w:sz w:val="24"/>
              <w:szCs w:val="24"/>
              <w:lang w:val="en-GB"/>
            </w:rPr>
            <w:fldChar w:fldCharType="begin"/>
          </w:r>
          <w:r w:rsidR="00C801C9" w:rsidRPr="008A38AF">
            <w:rPr>
              <w:rFonts w:cs="Arial"/>
              <w:sz w:val="24"/>
              <w:szCs w:val="24"/>
              <w:lang w:val="en-US"/>
            </w:rPr>
            <w:instrText xml:space="preserve"> CITATION Dou14 \l 1043 </w:instrText>
          </w:r>
          <w:r w:rsidR="00764B91" w:rsidRPr="004542F4">
            <w:rPr>
              <w:rFonts w:cs="Arial"/>
              <w:sz w:val="24"/>
              <w:szCs w:val="24"/>
              <w:lang w:val="en-GB"/>
            </w:rPr>
            <w:fldChar w:fldCharType="separate"/>
          </w:r>
          <w:r w:rsidR="00C801C9" w:rsidRPr="008A38AF">
            <w:rPr>
              <w:rFonts w:cs="Arial"/>
              <w:noProof/>
              <w:sz w:val="24"/>
              <w:szCs w:val="24"/>
              <w:lang w:val="en-US"/>
            </w:rPr>
            <w:t>(Doucet, 2014)</w:t>
          </w:r>
          <w:r w:rsidR="00764B91" w:rsidRPr="004542F4">
            <w:rPr>
              <w:rFonts w:cs="Arial"/>
              <w:sz w:val="24"/>
              <w:szCs w:val="24"/>
              <w:lang w:val="en-GB"/>
            </w:rPr>
            <w:fldChar w:fldCharType="end"/>
          </w:r>
        </w:sdtContent>
      </w:sdt>
      <w:r w:rsidR="00AF1448" w:rsidRPr="004542F4">
        <w:rPr>
          <w:rFonts w:cs="Arial"/>
          <w:sz w:val="24"/>
          <w:szCs w:val="24"/>
          <w:lang w:val="en-GB"/>
        </w:rPr>
        <w:t xml:space="preserve">. </w:t>
      </w:r>
      <w:r w:rsidR="001851CC" w:rsidRPr="004542F4">
        <w:rPr>
          <w:rFonts w:cs="Arial"/>
          <w:sz w:val="24"/>
          <w:szCs w:val="24"/>
          <w:lang w:val="en-GB"/>
        </w:rPr>
        <w:t>They state that if gentrification proceeds without widespread displacement, it will be able to offer the opportunity to increase racial, social economic and ethnic integration. They state that an increasing wealthier class in city-centre neighbourhoods, to the</w:t>
      </w:r>
      <w:r w:rsidR="001851CC" w:rsidRPr="001851CC">
        <w:rPr>
          <w:rFonts w:cs="Arial"/>
          <w:sz w:val="24"/>
          <w:szCs w:val="24"/>
          <w:lang w:val="en-GB"/>
        </w:rPr>
        <w:t xml:space="preserve"> </w:t>
      </w:r>
      <w:r w:rsidR="001851CC" w:rsidRPr="004542F4">
        <w:rPr>
          <w:rFonts w:cs="Arial"/>
          <w:sz w:val="24"/>
          <w:szCs w:val="24"/>
          <w:lang w:val="en-GB"/>
        </w:rPr>
        <w:t>degree that it includes white households, could help desegregate urban areas and even their school districts</w:t>
      </w:r>
      <w:r w:rsidR="00C801C9" w:rsidRPr="004542F4">
        <w:rPr>
          <w:rFonts w:cs="Arial"/>
          <w:sz w:val="24"/>
          <w:szCs w:val="24"/>
          <w:lang w:val="en-GB"/>
        </w:rPr>
        <w:t xml:space="preserve"> </w:t>
      </w:r>
      <w:sdt>
        <w:sdtPr>
          <w:rPr>
            <w:rFonts w:cs="Arial"/>
            <w:sz w:val="24"/>
            <w:szCs w:val="24"/>
            <w:lang w:val="en-GB"/>
          </w:rPr>
          <w:id w:val="571629424"/>
          <w:citation/>
        </w:sdtPr>
        <w:sdtEndPr/>
        <w:sdtContent>
          <w:r w:rsidR="00764B91" w:rsidRPr="004542F4">
            <w:rPr>
              <w:rFonts w:cs="Arial"/>
              <w:sz w:val="24"/>
              <w:szCs w:val="24"/>
              <w:lang w:val="en-GB"/>
            </w:rPr>
            <w:fldChar w:fldCharType="begin"/>
          </w:r>
          <w:r w:rsidR="00C801C9" w:rsidRPr="008A38AF">
            <w:rPr>
              <w:rFonts w:cs="Arial"/>
              <w:sz w:val="24"/>
              <w:szCs w:val="24"/>
              <w:lang w:val="en-US"/>
            </w:rPr>
            <w:instrText xml:space="preserve"> CITATION Fre07 \l 1043 </w:instrText>
          </w:r>
          <w:r w:rsidR="00764B91" w:rsidRPr="004542F4">
            <w:rPr>
              <w:rFonts w:cs="Arial"/>
              <w:sz w:val="24"/>
              <w:szCs w:val="24"/>
              <w:lang w:val="en-GB"/>
            </w:rPr>
            <w:fldChar w:fldCharType="separate"/>
          </w:r>
          <w:r w:rsidR="00C801C9" w:rsidRPr="008A38AF">
            <w:rPr>
              <w:rFonts w:cs="Arial"/>
              <w:noProof/>
              <w:sz w:val="24"/>
              <w:szCs w:val="24"/>
              <w:lang w:val="en-US"/>
            </w:rPr>
            <w:t>(Freeman &amp; Braconi, 2004)</w:t>
          </w:r>
          <w:r w:rsidR="00764B91" w:rsidRPr="004542F4">
            <w:rPr>
              <w:rFonts w:cs="Arial"/>
              <w:sz w:val="24"/>
              <w:szCs w:val="24"/>
              <w:lang w:val="en-GB"/>
            </w:rPr>
            <w:fldChar w:fldCharType="end"/>
          </w:r>
        </w:sdtContent>
      </w:sdt>
      <w:r w:rsidR="001851CC" w:rsidRPr="004542F4">
        <w:rPr>
          <w:rFonts w:cs="Arial"/>
          <w:sz w:val="24"/>
          <w:szCs w:val="24"/>
          <w:lang w:val="en-GB"/>
        </w:rPr>
        <w:t>. In addition, current residents could benefit di</w:t>
      </w:r>
      <w:r w:rsidR="00357CCF" w:rsidRPr="004542F4">
        <w:rPr>
          <w:rFonts w:cs="Arial"/>
          <w:sz w:val="24"/>
          <w:szCs w:val="24"/>
          <w:lang w:val="en-GB"/>
        </w:rPr>
        <w:t>rectly from gentrification if gentrification</w:t>
      </w:r>
      <w:r w:rsidR="001851CC" w:rsidRPr="004542F4">
        <w:rPr>
          <w:rFonts w:cs="Arial"/>
          <w:sz w:val="24"/>
          <w:szCs w:val="24"/>
          <w:lang w:val="en-GB"/>
        </w:rPr>
        <w:t xml:space="preserve"> stimulates additional retail and cultural services. This could alter the employment prospects</w:t>
      </w:r>
      <w:r w:rsidR="00357CCF" w:rsidRPr="004542F4">
        <w:rPr>
          <w:rFonts w:cs="Arial"/>
          <w:sz w:val="24"/>
          <w:szCs w:val="24"/>
          <w:lang w:val="en-GB"/>
        </w:rPr>
        <w:t xml:space="preserve"> of low-income residents in a p</w:t>
      </w:r>
      <w:r w:rsidR="00C801C9" w:rsidRPr="004542F4">
        <w:rPr>
          <w:rFonts w:cs="Arial"/>
          <w:sz w:val="24"/>
          <w:szCs w:val="24"/>
          <w:lang w:val="en-GB"/>
        </w:rPr>
        <w:t xml:space="preserve">ositive way. Gentrification is </w:t>
      </w:r>
      <w:r w:rsidR="00357CCF" w:rsidRPr="004542F4">
        <w:rPr>
          <w:rFonts w:cs="Arial"/>
          <w:sz w:val="24"/>
          <w:szCs w:val="24"/>
          <w:lang w:val="en-GB"/>
        </w:rPr>
        <w:t>not only</w:t>
      </w:r>
      <w:r w:rsidR="00C801C9" w:rsidRPr="004542F4">
        <w:rPr>
          <w:rFonts w:cs="Arial"/>
          <w:sz w:val="24"/>
          <w:szCs w:val="24"/>
          <w:lang w:val="en-GB"/>
        </w:rPr>
        <w:t xml:space="preserve"> able</w:t>
      </w:r>
      <w:r w:rsidR="00357CCF" w:rsidRPr="004542F4">
        <w:rPr>
          <w:rFonts w:cs="Arial"/>
          <w:sz w:val="24"/>
          <w:szCs w:val="24"/>
          <w:lang w:val="en-GB"/>
        </w:rPr>
        <w:t xml:space="preserve"> </w:t>
      </w:r>
      <w:r w:rsidR="00C801C9" w:rsidRPr="004542F4">
        <w:rPr>
          <w:rFonts w:cs="Arial"/>
          <w:sz w:val="24"/>
          <w:szCs w:val="24"/>
          <w:lang w:val="en-GB"/>
        </w:rPr>
        <w:t xml:space="preserve">to </w:t>
      </w:r>
      <w:r w:rsidR="00357CCF" w:rsidRPr="004542F4">
        <w:rPr>
          <w:rFonts w:cs="Arial"/>
          <w:sz w:val="24"/>
          <w:szCs w:val="24"/>
          <w:lang w:val="en-GB"/>
        </w:rPr>
        <w:t>contribute</w:t>
      </w:r>
      <w:r w:rsidR="00C801C9" w:rsidRPr="004542F4">
        <w:rPr>
          <w:rFonts w:cs="Arial"/>
          <w:sz w:val="24"/>
          <w:szCs w:val="24"/>
          <w:lang w:val="en-GB"/>
        </w:rPr>
        <w:t xml:space="preserve"> to local job creation</w:t>
      </w:r>
      <w:r w:rsidR="003A2A0B">
        <w:rPr>
          <w:rFonts w:cs="Arial"/>
          <w:sz w:val="24"/>
          <w:szCs w:val="24"/>
          <w:lang w:val="en-GB"/>
        </w:rPr>
        <w:t>,</w:t>
      </w:r>
      <w:r w:rsidR="00C801C9" w:rsidRPr="004542F4">
        <w:rPr>
          <w:rFonts w:cs="Arial"/>
          <w:sz w:val="24"/>
          <w:szCs w:val="24"/>
          <w:lang w:val="en-GB"/>
        </w:rPr>
        <w:t xml:space="preserve"> </w:t>
      </w:r>
      <w:r w:rsidR="00357CCF" w:rsidRPr="004542F4">
        <w:rPr>
          <w:rFonts w:cs="Arial"/>
          <w:sz w:val="24"/>
          <w:szCs w:val="24"/>
          <w:lang w:val="en-GB"/>
        </w:rPr>
        <w:t xml:space="preserve">it </w:t>
      </w:r>
      <w:r w:rsidR="00C801C9" w:rsidRPr="004542F4">
        <w:rPr>
          <w:rFonts w:cs="Arial"/>
          <w:sz w:val="24"/>
          <w:szCs w:val="24"/>
          <w:lang w:val="en-GB"/>
        </w:rPr>
        <w:t xml:space="preserve">is </w:t>
      </w:r>
      <w:r w:rsidR="00357CCF" w:rsidRPr="004542F4">
        <w:rPr>
          <w:rFonts w:cs="Arial"/>
          <w:sz w:val="24"/>
          <w:szCs w:val="24"/>
          <w:lang w:val="en-GB"/>
        </w:rPr>
        <w:t xml:space="preserve">also </w:t>
      </w:r>
      <w:r w:rsidR="00C801C9" w:rsidRPr="004542F4">
        <w:rPr>
          <w:rFonts w:cs="Arial"/>
          <w:sz w:val="24"/>
          <w:szCs w:val="24"/>
          <w:lang w:val="en-GB"/>
        </w:rPr>
        <w:t>able to enrich</w:t>
      </w:r>
      <w:r w:rsidR="00357CCF" w:rsidRPr="004542F4">
        <w:rPr>
          <w:rFonts w:cs="Arial"/>
          <w:sz w:val="24"/>
          <w:szCs w:val="24"/>
          <w:lang w:val="en-GB"/>
        </w:rPr>
        <w:t xml:space="preserve"> the inform</w:t>
      </w:r>
      <w:r w:rsidR="00C801C9" w:rsidRPr="004542F4">
        <w:rPr>
          <w:rFonts w:cs="Arial"/>
          <w:sz w:val="24"/>
          <w:szCs w:val="24"/>
          <w:lang w:val="en-GB"/>
        </w:rPr>
        <w:t xml:space="preserve">al job information networks if </w:t>
      </w:r>
      <w:r w:rsidR="00357CCF" w:rsidRPr="004542F4">
        <w:rPr>
          <w:rFonts w:cs="Arial"/>
          <w:sz w:val="24"/>
          <w:szCs w:val="24"/>
          <w:lang w:val="en-GB"/>
        </w:rPr>
        <w:t xml:space="preserve">the influx of </w:t>
      </w:r>
      <w:r w:rsidR="00AF1448" w:rsidRPr="004542F4">
        <w:rPr>
          <w:rFonts w:cs="Arial"/>
          <w:sz w:val="24"/>
          <w:szCs w:val="24"/>
          <w:lang w:val="en-GB"/>
        </w:rPr>
        <w:t>working residents</w:t>
      </w:r>
      <w:r w:rsidR="00C801C9" w:rsidRPr="004542F4">
        <w:rPr>
          <w:rFonts w:cs="Arial"/>
          <w:sz w:val="24"/>
          <w:szCs w:val="24"/>
          <w:lang w:val="en-GB"/>
        </w:rPr>
        <w:t xml:space="preserve"> significantly increases </w:t>
      </w:r>
      <w:sdt>
        <w:sdtPr>
          <w:rPr>
            <w:rFonts w:cs="Arial"/>
            <w:sz w:val="24"/>
            <w:szCs w:val="24"/>
            <w:lang w:val="en-GB"/>
          </w:rPr>
          <w:id w:val="-283963526"/>
          <w:citation/>
        </w:sdtPr>
        <w:sdtEndPr/>
        <w:sdtContent>
          <w:r w:rsidR="00764B91" w:rsidRPr="004542F4">
            <w:rPr>
              <w:rFonts w:cs="Arial"/>
              <w:sz w:val="24"/>
              <w:szCs w:val="24"/>
              <w:lang w:val="en-GB"/>
            </w:rPr>
            <w:fldChar w:fldCharType="begin"/>
          </w:r>
          <w:r w:rsidR="00C801C9" w:rsidRPr="008A38AF">
            <w:rPr>
              <w:rFonts w:cs="Arial"/>
              <w:sz w:val="24"/>
              <w:szCs w:val="24"/>
              <w:lang w:val="en-US"/>
            </w:rPr>
            <w:instrText xml:space="preserve"> CITATION Lee10 \l 1043 </w:instrText>
          </w:r>
          <w:r w:rsidR="00764B91" w:rsidRPr="004542F4">
            <w:rPr>
              <w:rFonts w:cs="Arial"/>
              <w:sz w:val="24"/>
              <w:szCs w:val="24"/>
              <w:lang w:val="en-GB"/>
            </w:rPr>
            <w:fldChar w:fldCharType="separate"/>
          </w:r>
          <w:r w:rsidR="00C801C9" w:rsidRPr="008A38AF">
            <w:rPr>
              <w:rFonts w:cs="Arial"/>
              <w:noProof/>
              <w:sz w:val="24"/>
              <w:szCs w:val="24"/>
              <w:lang w:val="en-US"/>
            </w:rPr>
            <w:t>(Lees, Slater, &amp; Wyly, The Gentrification Reader, 2010)</w:t>
          </w:r>
          <w:r w:rsidR="00764B91" w:rsidRPr="004542F4">
            <w:rPr>
              <w:rFonts w:cs="Arial"/>
              <w:sz w:val="24"/>
              <w:szCs w:val="24"/>
              <w:lang w:val="en-GB"/>
            </w:rPr>
            <w:fldChar w:fldCharType="end"/>
          </w:r>
        </w:sdtContent>
      </w:sdt>
      <w:r w:rsidR="00AF1448" w:rsidRPr="004542F4">
        <w:rPr>
          <w:rFonts w:cs="Arial"/>
          <w:sz w:val="24"/>
          <w:szCs w:val="24"/>
          <w:lang w:val="en-GB"/>
        </w:rPr>
        <w:t>.</w:t>
      </w:r>
    </w:p>
    <w:p w14:paraId="1A4D4F29" w14:textId="77777777" w:rsidR="00AF1448" w:rsidRDefault="00AF1448" w:rsidP="008F1180">
      <w:pPr>
        <w:rPr>
          <w:rFonts w:cs="Arial"/>
          <w:sz w:val="24"/>
          <w:szCs w:val="24"/>
          <w:lang w:val="en-GB"/>
        </w:rPr>
      </w:pPr>
    </w:p>
    <w:p w14:paraId="22E2A320" w14:textId="77777777" w:rsidR="00C801C9" w:rsidRDefault="00A363D7" w:rsidP="0094708F">
      <w:pPr>
        <w:spacing w:line="276" w:lineRule="auto"/>
        <w:rPr>
          <w:rFonts w:cs="Arial"/>
          <w:sz w:val="24"/>
          <w:szCs w:val="24"/>
          <w:lang w:val="en-GB"/>
        </w:rPr>
      </w:pPr>
      <w:r>
        <w:rPr>
          <w:rFonts w:cs="Arial"/>
          <w:sz w:val="24"/>
          <w:szCs w:val="24"/>
          <w:lang w:val="en-GB"/>
        </w:rPr>
        <w:t>Freeman</w:t>
      </w:r>
      <w:r w:rsidR="00AF1448">
        <w:rPr>
          <w:rFonts w:cs="Arial"/>
          <w:sz w:val="24"/>
          <w:szCs w:val="24"/>
          <w:lang w:val="en-GB"/>
        </w:rPr>
        <w:t xml:space="preserve"> and Braconi (2004) studied whether gentrification proceeded in New York City </w:t>
      </w:r>
      <w:r w:rsidR="00BD4670">
        <w:rPr>
          <w:rFonts w:cs="Arial"/>
          <w:sz w:val="24"/>
          <w:szCs w:val="24"/>
          <w:lang w:val="en-GB"/>
        </w:rPr>
        <w:t>without wide</w:t>
      </w:r>
      <w:r w:rsidR="000E65E0">
        <w:rPr>
          <w:rFonts w:cs="Arial"/>
          <w:sz w:val="24"/>
          <w:szCs w:val="24"/>
          <w:lang w:val="en-GB"/>
        </w:rPr>
        <w:t>spread displacement between 1991</w:t>
      </w:r>
      <w:r w:rsidR="00BD4670">
        <w:rPr>
          <w:rFonts w:cs="Arial"/>
          <w:sz w:val="24"/>
          <w:szCs w:val="24"/>
          <w:lang w:val="en-GB"/>
        </w:rPr>
        <w:t xml:space="preserve"> and 1999.</w:t>
      </w:r>
      <w:r w:rsidR="00943568">
        <w:rPr>
          <w:rFonts w:cs="Arial"/>
          <w:sz w:val="24"/>
          <w:szCs w:val="24"/>
          <w:lang w:val="en-GB"/>
        </w:rPr>
        <w:t xml:space="preserve"> They examined the relationship between residence in a gentrifying neighbourhood and residential mobility among disadvantaged households. They argue that if gentrification increases displacement, all other things being equal, higher mobility rates among disadvantaged households residing in gentrifying neighbourhoods than among those residing in other areas of the city should be observable</w:t>
      </w:r>
      <w:r w:rsidR="00C801C9">
        <w:rPr>
          <w:rFonts w:cs="Arial"/>
          <w:sz w:val="24"/>
          <w:szCs w:val="24"/>
          <w:lang w:val="en-GB"/>
        </w:rPr>
        <w:t xml:space="preserve"> </w:t>
      </w:r>
      <w:sdt>
        <w:sdtPr>
          <w:rPr>
            <w:rFonts w:cs="Arial"/>
            <w:sz w:val="24"/>
            <w:szCs w:val="24"/>
            <w:lang w:val="en-GB"/>
          </w:rPr>
          <w:id w:val="1270895640"/>
          <w:citation/>
        </w:sdtPr>
        <w:sdtEndPr/>
        <w:sdtContent>
          <w:r w:rsidR="00764B91">
            <w:rPr>
              <w:rFonts w:cs="Arial"/>
              <w:sz w:val="24"/>
              <w:szCs w:val="24"/>
              <w:lang w:val="en-GB"/>
            </w:rPr>
            <w:fldChar w:fldCharType="begin"/>
          </w:r>
          <w:r w:rsidR="00C801C9" w:rsidRPr="008A38AF">
            <w:rPr>
              <w:rFonts w:ascii="Times New Roman" w:hAnsi="Times New Roman" w:cs="Arial"/>
              <w:sz w:val="24"/>
              <w:szCs w:val="24"/>
              <w:lang w:val="en-US"/>
            </w:rPr>
            <w:instrText xml:space="preserve"> CITATION Fre07 \l 1043 </w:instrText>
          </w:r>
          <w:r w:rsidR="00764B91">
            <w:rPr>
              <w:rFonts w:cs="Arial"/>
              <w:sz w:val="24"/>
              <w:szCs w:val="24"/>
              <w:lang w:val="en-GB"/>
            </w:rPr>
            <w:fldChar w:fldCharType="separate"/>
          </w:r>
          <w:r w:rsidR="00C801C9" w:rsidRPr="008A38AF">
            <w:rPr>
              <w:rFonts w:ascii="Times New Roman" w:hAnsi="Times New Roman" w:cs="Arial"/>
              <w:noProof/>
              <w:sz w:val="24"/>
              <w:szCs w:val="24"/>
              <w:lang w:val="en-US"/>
            </w:rPr>
            <w:t>(Freeman &amp; Braconi, 2004)</w:t>
          </w:r>
          <w:r w:rsidR="00764B91">
            <w:rPr>
              <w:rFonts w:cs="Arial"/>
              <w:sz w:val="24"/>
              <w:szCs w:val="24"/>
              <w:lang w:val="en-GB"/>
            </w:rPr>
            <w:fldChar w:fldCharType="end"/>
          </w:r>
        </w:sdtContent>
      </w:sdt>
      <w:r w:rsidR="00943568">
        <w:rPr>
          <w:rFonts w:cs="Arial"/>
          <w:sz w:val="24"/>
          <w:szCs w:val="24"/>
          <w:lang w:val="en-GB"/>
        </w:rPr>
        <w:t xml:space="preserve">. </w:t>
      </w:r>
    </w:p>
    <w:p w14:paraId="6B98C42F" w14:textId="77777777" w:rsidR="00C801C9" w:rsidRDefault="00C801C9" w:rsidP="008F1180">
      <w:pPr>
        <w:rPr>
          <w:rFonts w:cs="Arial"/>
          <w:sz w:val="24"/>
          <w:szCs w:val="24"/>
          <w:lang w:val="en-GB"/>
        </w:rPr>
      </w:pPr>
    </w:p>
    <w:p w14:paraId="5EAB3CCD" w14:textId="428D7C6C" w:rsidR="00BD4670" w:rsidRPr="004542F4" w:rsidRDefault="00A363D7" w:rsidP="0094708F">
      <w:pPr>
        <w:spacing w:line="276" w:lineRule="auto"/>
        <w:rPr>
          <w:rFonts w:cs="Arial"/>
          <w:sz w:val="24"/>
          <w:szCs w:val="24"/>
          <w:lang w:val="en-GB"/>
        </w:rPr>
      </w:pPr>
      <w:r w:rsidRPr="004542F4">
        <w:rPr>
          <w:rFonts w:cs="Arial"/>
          <w:sz w:val="24"/>
          <w:szCs w:val="24"/>
          <w:lang w:val="en-GB"/>
        </w:rPr>
        <w:t>Freeman</w:t>
      </w:r>
      <w:r w:rsidR="00943568" w:rsidRPr="004542F4">
        <w:rPr>
          <w:rFonts w:cs="Arial"/>
          <w:sz w:val="24"/>
          <w:szCs w:val="24"/>
          <w:lang w:val="en-GB"/>
        </w:rPr>
        <w:t xml:space="preserve"> and Braconi (2004) classified the sub-boroughs of Chelsea, Harlem, </w:t>
      </w:r>
      <w:r w:rsidR="00296002">
        <w:rPr>
          <w:rFonts w:cs="Arial"/>
          <w:sz w:val="24"/>
          <w:szCs w:val="24"/>
          <w:lang w:val="en-GB"/>
        </w:rPr>
        <w:t>T</w:t>
      </w:r>
      <w:r w:rsidR="00BD4670" w:rsidRPr="004542F4">
        <w:rPr>
          <w:rFonts w:cs="Arial"/>
          <w:sz w:val="24"/>
          <w:szCs w:val="24"/>
          <w:lang w:val="en-GB"/>
        </w:rPr>
        <w:t>he Lower East Side, Morningside Heights in Manhattan and Fort Green Park and Williamsburg in Brooklyn as gentrifying neighbourhoods. They found that average monthly rent, mean income and educational attainment were rising relatively fast in these neighbourhoods compared to those not being gentrified</w:t>
      </w:r>
      <w:r w:rsidR="00C801C9" w:rsidRPr="004542F4">
        <w:rPr>
          <w:rFonts w:cs="Arial"/>
          <w:sz w:val="24"/>
          <w:szCs w:val="24"/>
          <w:lang w:val="en-GB"/>
        </w:rPr>
        <w:t xml:space="preserve"> </w:t>
      </w:r>
      <w:sdt>
        <w:sdtPr>
          <w:rPr>
            <w:rFonts w:cs="Arial"/>
            <w:sz w:val="24"/>
            <w:szCs w:val="24"/>
            <w:lang w:val="en-GB"/>
          </w:rPr>
          <w:id w:val="1770203070"/>
          <w:citation/>
        </w:sdtPr>
        <w:sdtEndPr/>
        <w:sdtContent>
          <w:r w:rsidR="00764B91" w:rsidRPr="004542F4">
            <w:rPr>
              <w:rFonts w:cs="Arial"/>
              <w:sz w:val="24"/>
              <w:szCs w:val="24"/>
              <w:lang w:val="en-GB"/>
            </w:rPr>
            <w:fldChar w:fldCharType="begin"/>
          </w:r>
          <w:r w:rsidR="00C801C9" w:rsidRPr="008A38AF">
            <w:rPr>
              <w:rFonts w:cs="Arial"/>
              <w:sz w:val="24"/>
              <w:szCs w:val="24"/>
              <w:lang w:val="en-US"/>
            </w:rPr>
            <w:instrText xml:space="preserve"> CITATION Fre07 \l 1043 </w:instrText>
          </w:r>
          <w:r w:rsidR="00764B91" w:rsidRPr="004542F4">
            <w:rPr>
              <w:rFonts w:cs="Arial"/>
              <w:sz w:val="24"/>
              <w:szCs w:val="24"/>
              <w:lang w:val="en-GB"/>
            </w:rPr>
            <w:fldChar w:fldCharType="separate"/>
          </w:r>
          <w:r w:rsidR="00C801C9" w:rsidRPr="008A38AF">
            <w:rPr>
              <w:rFonts w:cs="Arial"/>
              <w:noProof/>
              <w:sz w:val="24"/>
              <w:szCs w:val="24"/>
              <w:lang w:val="en-US"/>
            </w:rPr>
            <w:t>(Freeman &amp; Braconi, 2004)</w:t>
          </w:r>
          <w:r w:rsidR="00764B91" w:rsidRPr="004542F4">
            <w:rPr>
              <w:rFonts w:cs="Arial"/>
              <w:sz w:val="24"/>
              <w:szCs w:val="24"/>
              <w:lang w:val="en-GB"/>
            </w:rPr>
            <w:fldChar w:fldCharType="end"/>
          </w:r>
        </w:sdtContent>
      </w:sdt>
      <w:r w:rsidR="00BD4670" w:rsidRPr="004542F4">
        <w:rPr>
          <w:rFonts w:cs="Arial"/>
          <w:sz w:val="24"/>
          <w:szCs w:val="24"/>
          <w:lang w:val="en-GB"/>
        </w:rPr>
        <w:t>. Relative increases in socioeconomic status are consistent with what would be expected from a gentrifying neighbourhood</w:t>
      </w:r>
      <w:r w:rsidR="00C801C9" w:rsidRPr="004542F4">
        <w:rPr>
          <w:rFonts w:cs="Arial"/>
          <w:sz w:val="24"/>
          <w:szCs w:val="24"/>
          <w:lang w:val="en-GB"/>
        </w:rPr>
        <w:t xml:space="preserve"> </w:t>
      </w:r>
      <w:sdt>
        <w:sdtPr>
          <w:rPr>
            <w:rFonts w:cs="Arial"/>
            <w:sz w:val="24"/>
            <w:szCs w:val="24"/>
            <w:lang w:val="en-GB"/>
          </w:rPr>
          <w:id w:val="1363401266"/>
          <w:citation/>
        </w:sdtPr>
        <w:sdtEndPr/>
        <w:sdtContent>
          <w:r w:rsidR="00764B91" w:rsidRPr="004542F4">
            <w:rPr>
              <w:rFonts w:cs="Arial"/>
              <w:sz w:val="24"/>
              <w:szCs w:val="24"/>
              <w:lang w:val="en-GB"/>
            </w:rPr>
            <w:fldChar w:fldCharType="begin"/>
          </w:r>
          <w:r w:rsidR="00C801C9" w:rsidRPr="008A38AF">
            <w:rPr>
              <w:rFonts w:cs="Arial"/>
              <w:sz w:val="24"/>
              <w:szCs w:val="24"/>
              <w:lang w:val="en-US"/>
            </w:rPr>
            <w:instrText xml:space="preserve"> CITATION Red03 \l 1043 </w:instrText>
          </w:r>
          <w:r w:rsidR="00764B91" w:rsidRPr="004542F4">
            <w:rPr>
              <w:rFonts w:cs="Arial"/>
              <w:sz w:val="24"/>
              <w:szCs w:val="24"/>
              <w:lang w:val="en-GB"/>
            </w:rPr>
            <w:fldChar w:fldCharType="separate"/>
          </w:r>
          <w:r w:rsidR="00C801C9" w:rsidRPr="008A38AF">
            <w:rPr>
              <w:rFonts w:cs="Arial"/>
              <w:noProof/>
              <w:sz w:val="24"/>
              <w:szCs w:val="24"/>
              <w:lang w:val="en-US"/>
            </w:rPr>
            <w:t>(Redfern, 2003)</w:t>
          </w:r>
          <w:r w:rsidR="00764B91" w:rsidRPr="004542F4">
            <w:rPr>
              <w:rFonts w:cs="Arial"/>
              <w:sz w:val="24"/>
              <w:szCs w:val="24"/>
              <w:lang w:val="en-GB"/>
            </w:rPr>
            <w:fldChar w:fldCharType="end"/>
          </w:r>
        </w:sdtContent>
      </w:sdt>
      <w:r w:rsidR="00BD4670" w:rsidRPr="004542F4">
        <w:rPr>
          <w:rFonts w:cs="Arial"/>
          <w:sz w:val="24"/>
          <w:szCs w:val="24"/>
          <w:lang w:val="en-GB"/>
        </w:rPr>
        <w:t xml:space="preserve">. </w:t>
      </w:r>
      <w:r w:rsidR="000E65E0" w:rsidRPr="004542F4">
        <w:rPr>
          <w:rFonts w:cs="Times New Roman"/>
          <w:sz w:val="24"/>
          <w:szCs w:val="24"/>
          <w:lang w:val="en-GB"/>
        </w:rPr>
        <w:t xml:space="preserve">To determine if a disadvantaged household in New York City subsequently moved, Freeman and Braconi </w:t>
      </w:r>
      <w:r w:rsidR="00893371" w:rsidRPr="004542F4">
        <w:rPr>
          <w:rFonts w:cs="Times New Roman"/>
          <w:sz w:val="24"/>
          <w:szCs w:val="24"/>
          <w:lang w:val="en-GB"/>
        </w:rPr>
        <w:t xml:space="preserve">(2004) </w:t>
      </w:r>
      <w:r w:rsidR="000E65E0" w:rsidRPr="004542F4">
        <w:rPr>
          <w:rFonts w:cs="Times New Roman"/>
          <w:sz w:val="24"/>
          <w:szCs w:val="24"/>
          <w:lang w:val="en-GB"/>
        </w:rPr>
        <w:t xml:space="preserve">studied the residential mobility between 1991 and 1999. In their research they controlled for life-cycle characteristics that are likely to be associated with moving.  They found that, in the case of the seven gentrifying neighbourhoods, increases in rent were associated with a lower probability of moving rather than a higher one. </w:t>
      </w:r>
      <w:r w:rsidR="009914DA">
        <w:rPr>
          <w:rFonts w:cs="Times New Roman"/>
          <w:sz w:val="24"/>
          <w:szCs w:val="24"/>
          <w:lang w:val="en-GB"/>
        </w:rPr>
        <w:t>Severa</w:t>
      </w:r>
      <w:r w:rsidR="00296002">
        <w:rPr>
          <w:rFonts w:cs="Times New Roman"/>
          <w:sz w:val="24"/>
          <w:szCs w:val="24"/>
          <w:lang w:val="en-GB"/>
        </w:rPr>
        <w:t xml:space="preserve">l explanations can be thought of to explain this phenomenon. </w:t>
      </w:r>
      <w:r w:rsidR="009914DA">
        <w:rPr>
          <w:rFonts w:cs="Times New Roman"/>
          <w:sz w:val="24"/>
          <w:szCs w:val="24"/>
          <w:lang w:val="en-GB"/>
        </w:rPr>
        <w:t>First</w:t>
      </w:r>
      <w:r w:rsidR="00296002">
        <w:rPr>
          <w:rFonts w:cs="Times New Roman"/>
          <w:sz w:val="24"/>
          <w:szCs w:val="24"/>
          <w:lang w:val="en-GB"/>
        </w:rPr>
        <w:t>ly</w:t>
      </w:r>
      <w:r w:rsidR="009914DA">
        <w:rPr>
          <w:rFonts w:cs="Times New Roman"/>
          <w:sz w:val="24"/>
          <w:szCs w:val="24"/>
          <w:lang w:val="en-GB"/>
        </w:rPr>
        <w:t>, i</w:t>
      </w:r>
      <w:r w:rsidR="000E65E0" w:rsidRPr="004542F4">
        <w:rPr>
          <w:rFonts w:cs="Times New Roman"/>
          <w:sz w:val="24"/>
          <w:szCs w:val="24"/>
          <w:lang w:val="en-GB"/>
        </w:rPr>
        <w:t>t is possible that the lower rates of residential mobility among poor and less-educated households are due to a lower rate of moves within the neighbourhood. A lack of affordable housing alternatives in the neighbourhood can be the cause of the lower rate of moves observed in the neighbourhood</w:t>
      </w:r>
      <w:r w:rsidR="00C801C9" w:rsidRPr="004542F4">
        <w:rPr>
          <w:rFonts w:cs="Times New Roman"/>
          <w:sz w:val="24"/>
          <w:szCs w:val="24"/>
          <w:lang w:val="en-GB"/>
        </w:rPr>
        <w:t xml:space="preserve"> </w:t>
      </w:r>
      <w:sdt>
        <w:sdtPr>
          <w:rPr>
            <w:rFonts w:cs="Times New Roman"/>
            <w:sz w:val="24"/>
            <w:szCs w:val="24"/>
            <w:lang w:val="en-GB"/>
          </w:rPr>
          <w:id w:val="1639069415"/>
          <w:citation/>
        </w:sdtPr>
        <w:sdtEndPr/>
        <w:sdtContent>
          <w:r w:rsidR="00764B91" w:rsidRPr="004542F4">
            <w:rPr>
              <w:rFonts w:cs="Times New Roman"/>
              <w:sz w:val="24"/>
              <w:szCs w:val="24"/>
              <w:lang w:val="en-GB"/>
            </w:rPr>
            <w:fldChar w:fldCharType="begin"/>
          </w:r>
          <w:r w:rsidR="00C801C9" w:rsidRPr="008A38AF">
            <w:rPr>
              <w:rFonts w:cs="Times New Roman"/>
              <w:sz w:val="24"/>
              <w:szCs w:val="24"/>
              <w:lang w:val="en-US"/>
            </w:rPr>
            <w:instrText xml:space="preserve"> CITATION Fre07 \l 1043 </w:instrText>
          </w:r>
          <w:r w:rsidR="00764B91" w:rsidRPr="004542F4">
            <w:rPr>
              <w:rFonts w:cs="Times New Roman"/>
              <w:sz w:val="24"/>
              <w:szCs w:val="24"/>
              <w:lang w:val="en-GB"/>
            </w:rPr>
            <w:fldChar w:fldCharType="separate"/>
          </w:r>
          <w:r w:rsidR="00C801C9" w:rsidRPr="008A38AF">
            <w:rPr>
              <w:rFonts w:cs="Times New Roman"/>
              <w:noProof/>
              <w:sz w:val="24"/>
              <w:szCs w:val="24"/>
              <w:lang w:val="en-US"/>
            </w:rPr>
            <w:t>(Freeman &amp; Braconi, 2004)</w:t>
          </w:r>
          <w:r w:rsidR="00764B91" w:rsidRPr="004542F4">
            <w:rPr>
              <w:rFonts w:cs="Times New Roman"/>
              <w:sz w:val="24"/>
              <w:szCs w:val="24"/>
              <w:lang w:val="en-GB"/>
            </w:rPr>
            <w:fldChar w:fldCharType="end"/>
          </w:r>
        </w:sdtContent>
      </w:sdt>
      <w:r w:rsidR="000E65E0" w:rsidRPr="004542F4">
        <w:rPr>
          <w:rFonts w:cs="Times New Roman"/>
          <w:sz w:val="24"/>
          <w:szCs w:val="24"/>
          <w:lang w:val="en-GB"/>
        </w:rPr>
        <w:t>.</w:t>
      </w:r>
    </w:p>
    <w:p w14:paraId="6A487CE1" w14:textId="77777777" w:rsidR="006A2A2F" w:rsidRDefault="006A2A2F" w:rsidP="00BD4670">
      <w:pPr>
        <w:widowControl w:val="0"/>
        <w:autoSpaceDE w:val="0"/>
        <w:autoSpaceDN w:val="0"/>
        <w:adjustRightInd w:val="0"/>
        <w:rPr>
          <w:rFonts w:ascii="Times New Roman" w:hAnsi="Times New Roman" w:cs="Times New Roman"/>
          <w:lang w:val="en-US"/>
        </w:rPr>
      </w:pPr>
    </w:p>
    <w:p w14:paraId="30D565F8" w14:textId="52FE83BE" w:rsidR="00C46A11" w:rsidRPr="00D90280" w:rsidRDefault="002E3766" w:rsidP="0094708F">
      <w:pPr>
        <w:widowControl w:val="0"/>
        <w:autoSpaceDE w:val="0"/>
        <w:autoSpaceDN w:val="0"/>
        <w:adjustRightInd w:val="0"/>
        <w:spacing w:line="276" w:lineRule="auto"/>
        <w:rPr>
          <w:rFonts w:cs="Times New Roman"/>
          <w:sz w:val="24"/>
          <w:szCs w:val="24"/>
          <w:lang w:val="en-GB"/>
        </w:rPr>
      </w:pPr>
      <w:r>
        <w:rPr>
          <w:rFonts w:cs="Times New Roman"/>
          <w:sz w:val="24"/>
          <w:szCs w:val="24"/>
          <w:lang w:val="en-US"/>
        </w:rPr>
        <w:br/>
      </w:r>
      <w:r>
        <w:rPr>
          <w:rFonts w:cs="Times New Roman"/>
          <w:sz w:val="24"/>
          <w:szCs w:val="24"/>
          <w:lang w:val="en-US"/>
        </w:rPr>
        <w:br/>
      </w:r>
      <w:r w:rsidR="009914DA">
        <w:rPr>
          <w:rFonts w:cs="Times New Roman"/>
          <w:sz w:val="24"/>
          <w:szCs w:val="24"/>
          <w:lang w:val="en-US"/>
        </w:rPr>
        <w:lastRenderedPageBreak/>
        <w:t>Second</w:t>
      </w:r>
      <w:r w:rsidR="00296002">
        <w:rPr>
          <w:rFonts w:cs="Times New Roman"/>
          <w:sz w:val="24"/>
          <w:szCs w:val="24"/>
          <w:lang w:val="en-US"/>
        </w:rPr>
        <w:t>ly</w:t>
      </w:r>
      <w:r w:rsidR="009914DA">
        <w:rPr>
          <w:rFonts w:cs="Times New Roman"/>
          <w:sz w:val="24"/>
          <w:szCs w:val="24"/>
          <w:lang w:val="en-US"/>
        </w:rPr>
        <w:t>, t</w:t>
      </w:r>
      <w:r w:rsidR="00893371" w:rsidRPr="004542F4">
        <w:rPr>
          <w:rFonts w:cs="Times New Roman"/>
          <w:sz w:val="24"/>
          <w:szCs w:val="24"/>
          <w:lang w:val="en-US"/>
        </w:rPr>
        <w:t>he households’ decision to move might also be affected by the rent regulation status of t</w:t>
      </w:r>
      <w:r w:rsidR="00CC0EE2" w:rsidRPr="004542F4">
        <w:rPr>
          <w:rFonts w:cs="Times New Roman"/>
          <w:sz w:val="24"/>
          <w:szCs w:val="24"/>
          <w:lang w:val="en-US"/>
        </w:rPr>
        <w:t xml:space="preserve">he dwelling. New York City has had some form of rent regulation in place since 1943. During the past decades New York City transitioned from a rigid form of regulation known as rent control to a more flexible form know as rent stabilization. </w:t>
      </w:r>
      <w:r w:rsidR="00543404" w:rsidRPr="004542F4">
        <w:rPr>
          <w:rFonts w:cs="Times New Roman"/>
          <w:sz w:val="24"/>
          <w:szCs w:val="24"/>
          <w:lang w:val="en-US"/>
        </w:rPr>
        <w:t>Both forms of rent regulation are implemented to keep rent affordable</w:t>
      </w:r>
      <w:r w:rsidR="00C801C9" w:rsidRPr="004542F4">
        <w:rPr>
          <w:rFonts w:cs="Times New Roman"/>
          <w:sz w:val="24"/>
          <w:szCs w:val="24"/>
          <w:lang w:val="en-US"/>
        </w:rPr>
        <w:t xml:space="preserve"> </w:t>
      </w:r>
      <w:sdt>
        <w:sdtPr>
          <w:rPr>
            <w:rFonts w:cs="Times New Roman"/>
            <w:sz w:val="24"/>
            <w:szCs w:val="24"/>
            <w:lang w:val="en-US"/>
          </w:rPr>
          <w:id w:val="678855984"/>
          <w:citation/>
        </w:sdtPr>
        <w:sdtEndPr/>
        <w:sdtContent>
          <w:r w:rsidR="00764B91" w:rsidRPr="004542F4">
            <w:rPr>
              <w:rFonts w:cs="Times New Roman"/>
              <w:sz w:val="24"/>
              <w:szCs w:val="24"/>
              <w:lang w:val="en-US"/>
            </w:rPr>
            <w:fldChar w:fldCharType="begin"/>
          </w:r>
          <w:r w:rsidR="00C801C9" w:rsidRPr="008A38AF">
            <w:rPr>
              <w:rFonts w:cs="Times New Roman"/>
              <w:sz w:val="24"/>
              <w:szCs w:val="24"/>
              <w:lang w:val="en-US"/>
            </w:rPr>
            <w:instrText xml:space="preserve"> CITATION Gow08 \l 1043 </w:instrText>
          </w:r>
          <w:r w:rsidR="00764B91" w:rsidRPr="004542F4">
            <w:rPr>
              <w:rFonts w:cs="Times New Roman"/>
              <w:sz w:val="24"/>
              <w:szCs w:val="24"/>
              <w:lang w:val="en-US"/>
            </w:rPr>
            <w:fldChar w:fldCharType="separate"/>
          </w:r>
          <w:r w:rsidR="00C801C9" w:rsidRPr="008A38AF">
            <w:rPr>
              <w:rFonts w:cs="Times New Roman"/>
              <w:noProof/>
              <w:sz w:val="24"/>
              <w:szCs w:val="24"/>
              <w:lang w:val="en-US"/>
            </w:rPr>
            <w:t>(Goworowaska, 2008)</w:t>
          </w:r>
          <w:r w:rsidR="00764B91" w:rsidRPr="004542F4">
            <w:rPr>
              <w:rFonts w:cs="Times New Roman"/>
              <w:sz w:val="24"/>
              <w:szCs w:val="24"/>
              <w:lang w:val="en-US"/>
            </w:rPr>
            <w:fldChar w:fldCharType="end"/>
          </w:r>
        </w:sdtContent>
      </w:sdt>
      <w:r w:rsidR="00543404" w:rsidRPr="004542F4">
        <w:rPr>
          <w:rFonts w:cs="Times New Roman"/>
          <w:sz w:val="24"/>
          <w:szCs w:val="24"/>
          <w:lang w:val="en-US"/>
        </w:rPr>
        <w:t xml:space="preserve">. </w:t>
      </w:r>
      <w:r w:rsidR="00CC0EE2" w:rsidRPr="004542F4">
        <w:rPr>
          <w:rFonts w:cs="Times New Roman"/>
          <w:sz w:val="24"/>
          <w:szCs w:val="24"/>
          <w:lang w:val="en-US"/>
        </w:rPr>
        <w:t>Rent control sets a limit on the price a landlord can charge a tenant for rent whereas r</w:t>
      </w:r>
      <w:r w:rsidR="002C2E9D" w:rsidRPr="004542F4">
        <w:rPr>
          <w:rFonts w:cs="Times New Roman"/>
          <w:sz w:val="24"/>
          <w:szCs w:val="24"/>
          <w:lang w:val="en-US"/>
        </w:rPr>
        <w:t xml:space="preserve">ent stabilization sets a limit </w:t>
      </w:r>
      <w:r w:rsidR="00CC0EE2" w:rsidRPr="004542F4">
        <w:rPr>
          <w:rFonts w:cs="Times New Roman"/>
          <w:sz w:val="24"/>
          <w:szCs w:val="24"/>
          <w:lang w:val="en-US"/>
        </w:rPr>
        <w:t xml:space="preserve">on the rate at which rent </w:t>
      </w:r>
      <w:r w:rsidR="002C2E9D" w:rsidRPr="004542F4">
        <w:rPr>
          <w:rFonts w:cs="Times New Roman"/>
          <w:sz w:val="24"/>
          <w:szCs w:val="24"/>
          <w:lang w:val="en-US"/>
        </w:rPr>
        <w:t>is allowed to increase annually</w:t>
      </w:r>
      <w:r w:rsidR="00CC0EE2" w:rsidRPr="004542F4">
        <w:rPr>
          <w:rFonts w:cs="Times New Roman"/>
          <w:sz w:val="24"/>
          <w:szCs w:val="24"/>
          <w:lang w:val="en-US"/>
        </w:rPr>
        <w:t>.</w:t>
      </w:r>
      <w:r w:rsidR="002C2E9D" w:rsidRPr="004542F4">
        <w:rPr>
          <w:rFonts w:cs="Times New Roman"/>
          <w:sz w:val="24"/>
          <w:szCs w:val="24"/>
          <w:lang w:val="en-US"/>
        </w:rPr>
        <w:t xml:space="preserve"> Both regulation forms entitle the tenant to receive specific services from their landlord. Under rent stabilization, allowable rent increases for occupied dwellings generally correspond to the rate of inflation in operating costs. These forms of rent regulation do</w:t>
      </w:r>
      <w:r w:rsidR="002C2E9D">
        <w:rPr>
          <w:rFonts w:cs="Times New Roman"/>
          <w:sz w:val="24"/>
          <w:szCs w:val="24"/>
          <w:lang w:val="en-US"/>
        </w:rPr>
        <w:t xml:space="preserve"> not apply to all housing units in New York City</w:t>
      </w:r>
      <w:r w:rsidR="003A2A0B">
        <w:rPr>
          <w:rFonts w:cs="Times New Roman"/>
          <w:sz w:val="24"/>
          <w:szCs w:val="24"/>
          <w:lang w:val="en-US"/>
        </w:rPr>
        <w:t>;</w:t>
      </w:r>
      <w:r w:rsidR="002C2E9D">
        <w:rPr>
          <w:rFonts w:cs="Times New Roman"/>
          <w:sz w:val="24"/>
          <w:szCs w:val="24"/>
          <w:lang w:val="en-US"/>
        </w:rPr>
        <w:t xml:space="preserve"> many other units are regulated through federal and state housing assistance programs. </w:t>
      </w:r>
      <w:r w:rsidR="00543404">
        <w:rPr>
          <w:rFonts w:cs="Times New Roman"/>
          <w:sz w:val="24"/>
          <w:szCs w:val="24"/>
          <w:lang w:val="en-US"/>
        </w:rPr>
        <w:t>Furthermore, a</w:t>
      </w:r>
      <w:r w:rsidR="002C2E9D">
        <w:rPr>
          <w:rFonts w:cs="Times New Roman"/>
          <w:sz w:val="24"/>
          <w:szCs w:val="24"/>
          <w:lang w:val="en-US"/>
        </w:rPr>
        <w:t xml:space="preserve"> great share of the housing stock does not benefit from any form of rent regulation</w:t>
      </w:r>
      <w:r w:rsidR="00A51A7C">
        <w:rPr>
          <w:rFonts w:cs="Times New Roman"/>
          <w:sz w:val="24"/>
          <w:szCs w:val="24"/>
          <w:lang w:val="en-US"/>
        </w:rPr>
        <w:t xml:space="preserve"> </w:t>
      </w:r>
      <w:sdt>
        <w:sdtPr>
          <w:rPr>
            <w:rFonts w:cs="Times New Roman"/>
            <w:sz w:val="24"/>
            <w:szCs w:val="24"/>
            <w:lang w:val="en-US"/>
          </w:rPr>
          <w:id w:val="1312056229"/>
          <w:citation/>
        </w:sdtPr>
        <w:sdtEndPr/>
        <w:sdtContent>
          <w:r w:rsidR="00764B91" w:rsidRPr="004542F4">
            <w:rPr>
              <w:rFonts w:cs="Times New Roman"/>
              <w:sz w:val="24"/>
              <w:szCs w:val="24"/>
              <w:lang w:val="en-US"/>
            </w:rPr>
            <w:fldChar w:fldCharType="begin"/>
          </w:r>
          <w:r w:rsidR="00A51A7C" w:rsidRPr="008A38AF">
            <w:rPr>
              <w:rFonts w:cs="Times New Roman"/>
              <w:sz w:val="24"/>
              <w:szCs w:val="24"/>
              <w:lang w:val="en-US"/>
            </w:rPr>
            <w:instrText xml:space="preserve"> CITATION Bru09 \l 1043 </w:instrText>
          </w:r>
          <w:r w:rsidR="00764B91" w:rsidRPr="004542F4">
            <w:rPr>
              <w:rFonts w:cs="Times New Roman"/>
              <w:sz w:val="24"/>
              <w:szCs w:val="24"/>
              <w:lang w:val="en-US"/>
            </w:rPr>
            <w:fldChar w:fldCharType="separate"/>
          </w:r>
          <w:r w:rsidR="00A51A7C" w:rsidRPr="008A38AF">
            <w:rPr>
              <w:rFonts w:cs="Times New Roman"/>
              <w:noProof/>
              <w:sz w:val="24"/>
              <w:szCs w:val="24"/>
              <w:lang w:val="en-US"/>
            </w:rPr>
            <w:t>(Brueckner &amp; Rosenthal, 2009)</w:t>
          </w:r>
          <w:r w:rsidR="00764B91" w:rsidRPr="004542F4">
            <w:rPr>
              <w:rFonts w:cs="Times New Roman"/>
              <w:sz w:val="24"/>
              <w:szCs w:val="24"/>
              <w:lang w:val="en-US"/>
            </w:rPr>
            <w:fldChar w:fldCharType="end"/>
          </w:r>
        </w:sdtContent>
      </w:sdt>
      <w:r w:rsidR="002C2E9D" w:rsidRPr="004542F4">
        <w:rPr>
          <w:rFonts w:cs="Times New Roman"/>
          <w:sz w:val="24"/>
          <w:szCs w:val="24"/>
          <w:lang w:val="en-US"/>
        </w:rPr>
        <w:t>.</w:t>
      </w:r>
      <w:r w:rsidR="00C321E3">
        <w:rPr>
          <w:rFonts w:cs="Times New Roman"/>
          <w:sz w:val="24"/>
          <w:szCs w:val="24"/>
          <w:lang w:val="en-US"/>
        </w:rPr>
        <w:t xml:space="preserve"> </w:t>
      </w:r>
      <w:r w:rsidR="000E5938" w:rsidRPr="004542F4">
        <w:rPr>
          <w:sz w:val="24"/>
          <w:szCs w:val="24"/>
          <w:lang w:val="en-GB"/>
        </w:rPr>
        <w:t xml:space="preserve">Freeman and Braconi (2004) </w:t>
      </w:r>
      <w:r w:rsidR="00A3605E" w:rsidRPr="004542F4">
        <w:rPr>
          <w:sz w:val="24"/>
          <w:szCs w:val="24"/>
          <w:lang w:val="en-GB"/>
        </w:rPr>
        <w:t>found that households, which are resided in regulated or subsidized units, are less like</w:t>
      </w:r>
      <w:r w:rsidR="004542F4">
        <w:rPr>
          <w:sz w:val="24"/>
          <w:szCs w:val="24"/>
          <w:lang w:val="en-GB"/>
        </w:rPr>
        <w:t>ly</w:t>
      </w:r>
      <w:r w:rsidR="00A3605E" w:rsidRPr="004542F4">
        <w:rPr>
          <w:sz w:val="24"/>
          <w:szCs w:val="24"/>
          <w:lang w:val="en-GB"/>
        </w:rPr>
        <w:t xml:space="preserve"> to move</w:t>
      </w:r>
      <w:r w:rsidR="000E5938" w:rsidRPr="004542F4">
        <w:rPr>
          <w:sz w:val="24"/>
          <w:szCs w:val="24"/>
          <w:lang w:val="en-GB"/>
        </w:rPr>
        <w:t xml:space="preserve"> than those in unregulated dwellings</w:t>
      </w:r>
      <w:r w:rsidR="005B32D9" w:rsidRPr="004542F4">
        <w:rPr>
          <w:sz w:val="24"/>
          <w:szCs w:val="24"/>
          <w:lang w:val="en-GB"/>
        </w:rPr>
        <w:t>. This is due to the fact that households resided in rent-</w:t>
      </w:r>
      <w:r w:rsidR="000E5938" w:rsidRPr="004542F4">
        <w:rPr>
          <w:sz w:val="24"/>
          <w:szCs w:val="24"/>
          <w:lang w:val="en-GB"/>
        </w:rPr>
        <w:t xml:space="preserve">regulated units </w:t>
      </w:r>
      <w:r w:rsidR="00A3605E" w:rsidRPr="004542F4">
        <w:rPr>
          <w:sz w:val="24"/>
          <w:szCs w:val="24"/>
          <w:lang w:val="en-GB"/>
        </w:rPr>
        <w:t xml:space="preserve">are aware of the scarcity of available </w:t>
      </w:r>
      <w:r w:rsidR="00543404" w:rsidRPr="004542F4">
        <w:rPr>
          <w:sz w:val="24"/>
          <w:szCs w:val="24"/>
          <w:lang w:val="en-GB"/>
        </w:rPr>
        <w:t xml:space="preserve">rent regulated units. </w:t>
      </w:r>
      <w:r w:rsidR="005B32D9" w:rsidRPr="004542F4">
        <w:rPr>
          <w:sz w:val="24"/>
          <w:szCs w:val="24"/>
          <w:lang w:val="en-GB"/>
        </w:rPr>
        <w:t>Next to this, h</w:t>
      </w:r>
      <w:r w:rsidR="00A3605E" w:rsidRPr="004542F4">
        <w:rPr>
          <w:sz w:val="24"/>
          <w:szCs w:val="24"/>
          <w:lang w:val="en-GB"/>
        </w:rPr>
        <w:t>ousing in the unregulate</w:t>
      </w:r>
      <w:r w:rsidR="00F17580" w:rsidRPr="004542F4">
        <w:rPr>
          <w:sz w:val="24"/>
          <w:szCs w:val="24"/>
          <w:lang w:val="en-GB"/>
        </w:rPr>
        <w:t>d private sector is more</w:t>
      </w:r>
      <w:r w:rsidR="00C321E3" w:rsidRPr="004542F4">
        <w:rPr>
          <w:sz w:val="24"/>
          <w:szCs w:val="24"/>
          <w:lang w:val="en-GB"/>
        </w:rPr>
        <w:t xml:space="preserve"> costly</w:t>
      </w:r>
      <w:r w:rsidR="000E5938" w:rsidRPr="004542F4">
        <w:rPr>
          <w:sz w:val="24"/>
          <w:szCs w:val="24"/>
          <w:lang w:val="en-GB"/>
        </w:rPr>
        <w:t xml:space="preserve"> and t</w:t>
      </w:r>
      <w:r w:rsidR="005B32D9" w:rsidRPr="004542F4">
        <w:rPr>
          <w:sz w:val="24"/>
          <w:szCs w:val="24"/>
          <w:lang w:val="en-GB"/>
        </w:rPr>
        <w:t>herefore not a good alternative for them</w:t>
      </w:r>
      <w:r w:rsidR="00A51A7C" w:rsidRPr="004542F4">
        <w:rPr>
          <w:sz w:val="24"/>
          <w:szCs w:val="24"/>
          <w:lang w:val="en-GB"/>
        </w:rPr>
        <w:t xml:space="preserve"> </w:t>
      </w:r>
      <w:sdt>
        <w:sdtPr>
          <w:rPr>
            <w:sz w:val="24"/>
            <w:szCs w:val="24"/>
            <w:lang w:val="en-GB"/>
          </w:rPr>
          <w:id w:val="-999036800"/>
          <w:citation/>
        </w:sdtPr>
        <w:sdtEndPr/>
        <w:sdtContent>
          <w:r w:rsidR="00764B91" w:rsidRPr="004542F4">
            <w:rPr>
              <w:sz w:val="24"/>
              <w:szCs w:val="24"/>
              <w:lang w:val="en-GB"/>
            </w:rPr>
            <w:fldChar w:fldCharType="begin"/>
          </w:r>
          <w:r w:rsidR="00A51A7C" w:rsidRPr="008A38AF">
            <w:rPr>
              <w:sz w:val="24"/>
              <w:szCs w:val="24"/>
              <w:lang w:val="en-US"/>
            </w:rPr>
            <w:instrText xml:space="preserve"> CITATION Fre07 \l 1043 </w:instrText>
          </w:r>
          <w:r w:rsidR="00764B91" w:rsidRPr="004542F4">
            <w:rPr>
              <w:sz w:val="24"/>
              <w:szCs w:val="24"/>
              <w:lang w:val="en-GB"/>
            </w:rPr>
            <w:fldChar w:fldCharType="separate"/>
          </w:r>
          <w:r w:rsidR="00A51A7C" w:rsidRPr="008A38AF">
            <w:rPr>
              <w:noProof/>
              <w:sz w:val="24"/>
              <w:szCs w:val="24"/>
              <w:lang w:val="en-US"/>
            </w:rPr>
            <w:t>(Freeman &amp; Braconi, 2004)</w:t>
          </w:r>
          <w:r w:rsidR="00764B91" w:rsidRPr="004542F4">
            <w:rPr>
              <w:sz w:val="24"/>
              <w:szCs w:val="24"/>
              <w:lang w:val="en-GB"/>
            </w:rPr>
            <w:fldChar w:fldCharType="end"/>
          </w:r>
        </w:sdtContent>
      </w:sdt>
      <w:r w:rsidR="005B32D9" w:rsidRPr="004542F4">
        <w:rPr>
          <w:sz w:val="24"/>
          <w:szCs w:val="24"/>
          <w:lang w:val="en-GB"/>
        </w:rPr>
        <w:t>.</w:t>
      </w:r>
      <w:r w:rsidR="00296002">
        <w:rPr>
          <w:rFonts w:cs="Times New Roman"/>
          <w:sz w:val="24"/>
          <w:szCs w:val="24"/>
          <w:lang w:val="en-GB"/>
        </w:rPr>
        <w:t xml:space="preserve"> </w:t>
      </w:r>
      <w:r w:rsidR="00296002">
        <w:rPr>
          <w:rFonts w:cs="Times New Roman"/>
          <w:sz w:val="24"/>
          <w:szCs w:val="24"/>
          <w:lang w:val="en-GB"/>
        </w:rPr>
        <w:br/>
      </w:r>
      <w:r w:rsidR="00296002">
        <w:rPr>
          <w:rFonts w:cs="Times New Roman"/>
          <w:sz w:val="24"/>
          <w:szCs w:val="24"/>
          <w:lang w:val="en-GB"/>
        </w:rPr>
        <w:br/>
      </w:r>
      <w:r w:rsidR="00A51A7C" w:rsidRPr="00D90280">
        <w:rPr>
          <w:rFonts w:cs="Times New Roman"/>
          <w:sz w:val="24"/>
          <w:szCs w:val="24"/>
          <w:lang w:val="en-GB"/>
        </w:rPr>
        <w:t xml:space="preserve">A </w:t>
      </w:r>
      <w:r w:rsidR="00C46A11" w:rsidRPr="00D90280">
        <w:rPr>
          <w:rFonts w:cs="Times New Roman"/>
          <w:sz w:val="24"/>
          <w:szCs w:val="24"/>
          <w:lang w:val="en-GB"/>
        </w:rPr>
        <w:t>third alternative interpretation for disadvantaged households to stay in these gentrifying neighbourhoods</w:t>
      </w:r>
      <w:r w:rsidR="00A51A7C" w:rsidRPr="00D90280">
        <w:rPr>
          <w:rFonts w:cs="Times New Roman"/>
          <w:sz w:val="24"/>
          <w:szCs w:val="24"/>
          <w:lang w:val="en-GB"/>
        </w:rPr>
        <w:t xml:space="preserve"> exists as well</w:t>
      </w:r>
      <w:r w:rsidR="00C46A11" w:rsidRPr="00D90280">
        <w:rPr>
          <w:rFonts w:cs="Times New Roman"/>
          <w:sz w:val="24"/>
          <w:szCs w:val="24"/>
          <w:lang w:val="en-GB"/>
        </w:rPr>
        <w:t xml:space="preserve">. As neighbourhoods are being regenerated they also improve in ways that may be appreciated as much by the disadvantaged as by the more affluent households. </w:t>
      </w:r>
      <w:r w:rsidR="00A51A7C" w:rsidRPr="00D90280">
        <w:rPr>
          <w:rFonts w:cs="Times New Roman"/>
          <w:sz w:val="24"/>
          <w:szCs w:val="24"/>
          <w:lang w:val="en-GB"/>
        </w:rPr>
        <w:t xml:space="preserve"> As was already briefly mentioned in the introduction of this section</w:t>
      </w:r>
      <w:r w:rsidR="009914DA">
        <w:rPr>
          <w:rFonts w:cs="Times New Roman"/>
          <w:sz w:val="24"/>
          <w:szCs w:val="24"/>
          <w:lang w:val="en-GB"/>
        </w:rPr>
        <w:t xml:space="preserve">, </w:t>
      </w:r>
      <w:r w:rsidR="00C46A11" w:rsidRPr="00D90280">
        <w:rPr>
          <w:rFonts w:cs="Times New Roman"/>
          <w:sz w:val="24"/>
          <w:szCs w:val="24"/>
          <w:lang w:val="en-GB"/>
        </w:rPr>
        <w:t>Freeman and Braconi (2004) found that mobility</w:t>
      </w:r>
      <w:r w:rsidR="00C55687" w:rsidRPr="00D90280">
        <w:rPr>
          <w:rFonts w:cs="Times New Roman"/>
          <w:sz w:val="24"/>
          <w:szCs w:val="24"/>
          <w:lang w:val="en-GB"/>
        </w:rPr>
        <w:t xml:space="preserve"> of disadvantaged households tends</w:t>
      </w:r>
      <w:r w:rsidR="00C46A11" w:rsidRPr="00D90280">
        <w:rPr>
          <w:rFonts w:cs="Times New Roman"/>
          <w:sz w:val="24"/>
          <w:szCs w:val="24"/>
          <w:lang w:val="en-GB"/>
        </w:rPr>
        <w:t xml:space="preserve"> to decrease as the quality of the neighbourhood increases </w:t>
      </w:r>
      <w:sdt>
        <w:sdtPr>
          <w:rPr>
            <w:rFonts w:cs="Times New Roman"/>
            <w:sz w:val="24"/>
            <w:szCs w:val="24"/>
            <w:lang w:val="en-GB"/>
          </w:rPr>
          <w:id w:val="-1317803937"/>
          <w:citation/>
        </w:sdtPr>
        <w:sdtEndPr/>
        <w:sdtContent>
          <w:r w:rsidR="00764B91" w:rsidRPr="00D90280">
            <w:rPr>
              <w:rFonts w:cs="Times New Roman"/>
              <w:sz w:val="24"/>
              <w:szCs w:val="24"/>
              <w:lang w:val="en-GB"/>
            </w:rPr>
            <w:fldChar w:fldCharType="begin"/>
          </w:r>
          <w:r w:rsidR="00A51A7C" w:rsidRPr="008A38AF">
            <w:rPr>
              <w:rFonts w:cs="Times New Roman"/>
              <w:sz w:val="24"/>
              <w:szCs w:val="24"/>
              <w:lang w:val="en-US"/>
            </w:rPr>
            <w:instrText xml:space="preserve"> CITATION Fre07 \l 1043 </w:instrText>
          </w:r>
          <w:r w:rsidR="00764B91" w:rsidRPr="00D90280">
            <w:rPr>
              <w:rFonts w:cs="Times New Roman"/>
              <w:sz w:val="24"/>
              <w:szCs w:val="24"/>
              <w:lang w:val="en-GB"/>
            </w:rPr>
            <w:fldChar w:fldCharType="separate"/>
          </w:r>
          <w:r w:rsidR="00A51A7C" w:rsidRPr="008A38AF">
            <w:rPr>
              <w:rFonts w:cs="Times New Roman"/>
              <w:noProof/>
              <w:sz w:val="24"/>
              <w:szCs w:val="24"/>
              <w:lang w:val="en-US"/>
            </w:rPr>
            <w:t>(Freeman &amp; Braconi, 2004)</w:t>
          </w:r>
          <w:r w:rsidR="00764B91" w:rsidRPr="00D90280">
            <w:rPr>
              <w:rFonts w:cs="Times New Roman"/>
              <w:sz w:val="24"/>
              <w:szCs w:val="24"/>
              <w:lang w:val="en-GB"/>
            </w:rPr>
            <w:fldChar w:fldCharType="end"/>
          </w:r>
        </w:sdtContent>
      </w:sdt>
      <w:r w:rsidR="00C46A11" w:rsidRPr="00D90280">
        <w:rPr>
          <w:rFonts w:cs="Times New Roman"/>
          <w:sz w:val="24"/>
          <w:szCs w:val="24"/>
          <w:lang w:val="en-GB"/>
        </w:rPr>
        <w:t>.</w:t>
      </w:r>
    </w:p>
    <w:p w14:paraId="05B59C6F" w14:textId="77777777" w:rsidR="00C46A11" w:rsidRDefault="00C46A11" w:rsidP="0094708F">
      <w:pPr>
        <w:widowControl w:val="0"/>
        <w:autoSpaceDE w:val="0"/>
        <w:autoSpaceDN w:val="0"/>
        <w:adjustRightInd w:val="0"/>
        <w:spacing w:line="276" w:lineRule="auto"/>
        <w:rPr>
          <w:rFonts w:ascii="Times New Roman" w:hAnsi="Times New Roman" w:cs="Times New Roman"/>
          <w:lang w:val="en-US"/>
        </w:rPr>
      </w:pPr>
    </w:p>
    <w:p w14:paraId="233F10CA" w14:textId="20FBB57F" w:rsidR="00201379" w:rsidRPr="004542F4" w:rsidRDefault="00753C9E" w:rsidP="0094708F">
      <w:pPr>
        <w:spacing w:line="276" w:lineRule="auto"/>
        <w:rPr>
          <w:rFonts w:cs="Arial"/>
          <w:sz w:val="24"/>
          <w:szCs w:val="24"/>
          <w:lang w:val="en-GB"/>
        </w:rPr>
      </w:pPr>
      <w:r w:rsidRPr="004542F4">
        <w:rPr>
          <w:rFonts w:cs="Arial"/>
          <w:sz w:val="24"/>
          <w:szCs w:val="24"/>
          <w:lang w:val="en-GB"/>
        </w:rPr>
        <w:t>A</w:t>
      </w:r>
      <w:r w:rsidR="00A51A7C" w:rsidRPr="004542F4">
        <w:rPr>
          <w:rFonts w:cs="Arial"/>
          <w:sz w:val="24"/>
          <w:szCs w:val="24"/>
          <w:lang w:val="en-GB"/>
        </w:rPr>
        <w:t>lthough the results of this research imply</w:t>
      </w:r>
      <w:r w:rsidR="005D44E7" w:rsidRPr="004542F4">
        <w:rPr>
          <w:rFonts w:cs="Arial"/>
          <w:sz w:val="24"/>
          <w:szCs w:val="24"/>
          <w:lang w:val="en-GB"/>
        </w:rPr>
        <w:t xml:space="preserve"> that the volume of displacement occurring in gentrifying neighbourhoods is no worse than in other neighbourhoods</w:t>
      </w:r>
      <w:r w:rsidR="009914DA">
        <w:rPr>
          <w:rFonts w:cs="Arial"/>
          <w:sz w:val="24"/>
          <w:szCs w:val="24"/>
          <w:lang w:val="en-GB"/>
        </w:rPr>
        <w:t>, t</w:t>
      </w:r>
      <w:r w:rsidR="005D44E7" w:rsidRPr="004542F4">
        <w:rPr>
          <w:rFonts w:cs="Arial"/>
          <w:sz w:val="24"/>
          <w:szCs w:val="24"/>
          <w:lang w:val="en-GB"/>
        </w:rPr>
        <w:t>his does not mean that no</w:t>
      </w:r>
      <w:r w:rsidR="009914DA">
        <w:rPr>
          <w:rFonts w:cs="Arial"/>
          <w:sz w:val="24"/>
          <w:szCs w:val="24"/>
          <w:lang w:val="en-GB"/>
        </w:rPr>
        <w:t>-</w:t>
      </w:r>
      <w:r w:rsidR="005D44E7" w:rsidRPr="004542F4">
        <w:rPr>
          <w:rFonts w:cs="Arial"/>
          <w:sz w:val="24"/>
          <w:szCs w:val="24"/>
          <w:lang w:val="en-GB"/>
        </w:rPr>
        <w:t>one is being displaced</w:t>
      </w:r>
      <w:r w:rsidR="00A51A7C" w:rsidRPr="004542F4">
        <w:rPr>
          <w:rFonts w:cs="Arial"/>
          <w:sz w:val="24"/>
          <w:szCs w:val="24"/>
          <w:lang w:val="en-GB"/>
        </w:rPr>
        <w:t xml:space="preserve"> </w:t>
      </w:r>
      <w:sdt>
        <w:sdtPr>
          <w:rPr>
            <w:rFonts w:cs="Arial"/>
            <w:sz w:val="24"/>
            <w:szCs w:val="24"/>
            <w:lang w:val="en-GB"/>
          </w:rPr>
          <w:id w:val="-395974911"/>
          <w:citation/>
        </w:sdtPr>
        <w:sdtEndPr/>
        <w:sdtContent>
          <w:r w:rsidR="00764B91" w:rsidRPr="004542F4">
            <w:rPr>
              <w:rFonts w:cs="Arial"/>
              <w:sz w:val="24"/>
              <w:szCs w:val="24"/>
              <w:lang w:val="en-GB"/>
            </w:rPr>
            <w:fldChar w:fldCharType="begin"/>
          </w:r>
          <w:r w:rsidR="00A51A7C" w:rsidRPr="008A38AF">
            <w:rPr>
              <w:rFonts w:cs="Arial"/>
              <w:sz w:val="24"/>
              <w:szCs w:val="24"/>
              <w:lang w:val="en-US"/>
            </w:rPr>
            <w:instrText xml:space="preserve"> CITATION Fre07 \l 1043 </w:instrText>
          </w:r>
          <w:r w:rsidR="00764B91" w:rsidRPr="004542F4">
            <w:rPr>
              <w:rFonts w:cs="Arial"/>
              <w:sz w:val="24"/>
              <w:szCs w:val="24"/>
              <w:lang w:val="en-GB"/>
            </w:rPr>
            <w:fldChar w:fldCharType="separate"/>
          </w:r>
          <w:r w:rsidR="00A51A7C" w:rsidRPr="008A38AF">
            <w:rPr>
              <w:rFonts w:cs="Arial"/>
              <w:noProof/>
              <w:sz w:val="24"/>
              <w:szCs w:val="24"/>
              <w:lang w:val="en-US"/>
            </w:rPr>
            <w:t>(Freeman &amp; Braconi, 2004)</w:t>
          </w:r>
          <w:r w:rsidR="00764B91" w:rsidRPr="004542F4">
            <w:rPr>
              <w:rFonts w:cs="Arial"/>
              <w:sz w:val="24"/>
              <w:szCs w:val="24"/>
              <w:lang w:val="en-GB"/>
            </w:rPr>
            <w:fldChar w:fldCharType="end"/>
          </w:r>
        </w:sdtContent>
      </w:sdt>
      <w:r w:rsidR="005D44E7" w:rsidRPr="004542F4">
        <w:rPr>
          <w:rFonts w:cs="Arial"/>
          <w:sz w:val="24"/>
          <w:szCs w:val="24"/>
          <w:lang w:val="en-GB"/>
        </w:rPr>
        <w:t xml:space="preserve">. </w:t>
      </w:r>
      <w:r w:rsidR="00201379" w:rsidRPr="004542F4">
        <w:rPr>
          <w:rFonts w:cs="Arial"/>
          <w:sz w:val="24"/>
          <w:szCs w:val="24"/>
          <w:lang w:val="en-GB"/>
        </w:rPr>
        <w:t>Newman and Wyly (2006</w:t>
      </w:r>
      <w:r w:rsidR="004542F4">
        <w:rPr>
          <w:rFonts w:cs="Arial"/>
          <w:sz w:val="24"/>
          <w:szCs w:val="24"/>
          <w:lang w:val="en-GB"/>
        </w:rPr>
        <w:t xml:space="preserve">) carried out a similar investigation with regard to </w:t>
      </w:r>
      <w:r w:rsidR="00201379" w:rsidRPr="004542F4">
        <w:rPr>
          <w:rFonts w:cs="Arial"/>
          <w:sz w:val="24"/>
          <w:szCs w:val="24"/>
          <w:lang w:val="en-GB"/>
        </w:rPr>
        <w:t>gentrification-led displacement in New York City.</w:t>
      </w:r>
      <w:r w:rsidR="00817579" w:rsidRPr="004542F4">
        <w:rPr>
          <w:rFonts w:cs="Arial"/>
          <w:sz w:val="24"/>
          <w:szCs w:val="24"/>
          <w:lang w:val="en-GB"/>
        </w:rPr>
        <w:t xml:space="preserve"> Their research relates to the period 1991 and 2003.</w:t>
      </w:r>
      <w:r w:rsidR="00201379" w:rsidRPr="004542F4">
        <w:rPr>
          <w:rFonts w:cs="Arial"/>
          <w:sz w:val="24"/>
          <w:szCs w:val="24"/>
          <w:lang w:val="en-GB"/>
        </w:rPr>
        <w:t xml:space="preserve">  They found that the rate of displacement of all moves among renter households in New York City f</w:t>
      </w:r>
      <w:r w:rsidR="00817579" w:rsidRPr="004542F4">
        <w:rPr>
          <w:rFonts w:cs="Arial"/>
          <w:sz w:val="24"/>
          <w:szCs w:val="24"/>
          <w:lang w:val="en-GB"/>
        </w:rPr>
        <w:t xml:space="preserve">luctuated between 6.2% and 9.9%. </w:t>
      </w:r>
      <w:r w:rsidR="004542F4">
        <w:rPr>
          <w:rFonts w:cs="Arial"/>
          <w:sz w:val="24"/>
          <w:szCs w:val="24"/>
          <w:lang w:val="en-GB"/>
        </w:rPr>
        <w:t>By carrying out a survey Newman and Wyly (2006) found that t</w:t>
      </w:r>
      <w:r w:rsidR="00817579" w:rsidRPr="004542F4">
        <w:rPr>
          <w:rFonts w:cs="Arial"/>
          <w:sz w:val="24"/>
          <w:szCs w:val="24"/>
          <w:lang w:val="en-GB"/>
        </w:rPr>
        <w:t xml:space="preserve">he vast majority of these </w:t>
      </w:r>
      <w:r w:rsidR="00201379" w:rsidRPr="004542F4">
        <w:rPr>
          <w:rFonts w:cs="Arial"/>
          <w:sz w:val="24"/>
          <w:szCs w:val="24"/>
          <w:lang w:val="en-GB"/>
        </w:rPr>
        <w:t>households were forced to move due to cost considerations. Landlord harassment</w:t>
      </w:r>
      <w:r w:rsidR="004542F4" w:rsidRPr="004542F4">
        <w:rPr>
          <w:rFonts w:cs="Arial"/>
          <w:sz w:val="24"/>
          <w:szCs w:val="24"/>
          <w:lang w:val="en-GB"/>
        </w:rPr>
        <w:t xml:space="preserve">, which </w:t>
      </w:r>
      <w:r w:rsidR="004542F4" w:rsidRPr="004542F4">
        <w:rPr>
          <w:sz w:val="24"/>
          <w:szCs w:val="24"/>
          <w:lang w:val="en-GB"/>
        </w:rPr>
        <w:t>occurs when the landlord wants to take advantage of rising rents,</w:t>
      </w:r>
      <w:r w:rsidR="004542F4">
        <w:rPr>
          <w:sz w:val="18"/>
          <w:szCs w:val="18"/>
          <w:lang w:val="en-GB"/>
        </w:rPr>
        <w:t xml:space="preserve"> </w:t>
      </w:r>
      <w:r w:rsidR="00201379" w:rsidRPr="004542F4">
        <w:rPr>
          <w:rFonts w:cs="Arial"/>
          <w:sz w:val="24"/>
          <w:szCs w:val="24"/>
          <w:lang w:val="en-GB"/>
        </w:rPr>
        <w:t>and dis</w:t>
      </w:r>
      <w:r w:rsidR="004542F4">
        <w:rPr>
          <w:rFonts w:cs="Arial"/>
          <w:sz w:val="24"/>
          <w:szCs w:val="24"/>
          <w:lang w:val="en-GB"/>
        </w:rPr>
        <w:t>placement by private action we</w:t>
      </w:r>
      <w:r w:rsidR="004734B9">
        <w:rPr>
          <w:rFonts w:cs="Arial"/>
          <w:sz w:val="24"/>
          <w:szCs w:val="24"/>
          <w:lang w:val="en-GB"/>
        </w:rPr>
        <w:t>r</w:t>
      </w:r>
      <w:r w:rsidR="004542F4">
        <w:rPr>
          <w:rFonts w:cs="Arial"/>
          <w:sz w:val="24"/>
          <w:szCs w:val="24"/>
          <w:lang w:val="en-GB"/>
        </w:rPr>
        <w:t xml:space="preserve">e </w:t>
      </w:r>
      <w:r w:rsidR="00201379" w:rsidRPr="004542F4">
        <w:rPr>
          <w:rFonts w:cs="Arial"/>
          <w:sz w:val="24"/>
          <w:szCs w:val="24"/>
          <w:lang w:val="en-GB"/>
        </w:rPr>
        <w:t>rarely m</w:t>
      </w:r>
      <w:r w:rsidR="00D5485E" w:rsidRPr="004542F4">
        <w:rPr>
          <w:rFonts w:cs="Arial"/>
          <w:sz w:val="24"/>
          <w:szCs w:val="24"/>
          <w:lang w:val="en-GB"/>
        </w:rPr>
        <w:t xml:space="preserve">entioned as reasons for moving </w:t>
      </w:r>
      <w:sdt>
        <w:sdtPr>
          <w:rPr>
            <w:rFonts w:cs="Arial"/>
            <w:sz w:val="24"/>
            <w:szCs w:val="24"/>
            <w:lang w:val="en-GB"/>
          </w:rPr>
          <w:id w:val="-103659220"/>
          <w:citation/>
        </w:sdtPr>
        <w:sdtEndPr/>
        <w:sdtContent>
          <w:r w:rsidR="00764B91" w:rsidRPr="004542F4">
            <w:rPr>
              <w:rFonts w:cs="Arial"/>
              <w:sz w:val="24"/>
              <w:szCs w:val="24"/>
              <w:lang w:val="en-GB"/>
            </w:rPr>
            <w:fldChar w:fldCharType="begin"/>
          </w:r>
          <w:r w:rsidR="00D5485E" w:rsidRPr="008A38AF">
            <w:rPr>
              <w:rFonts w:cs="Arial"/>
              <w:sz w:val="24"/>
              <w:szCs w:val="24"/>
              <w:lang w:val="en-US"/>
            </w:rPr>
            <w:instrText xml:space="preserve"> CITATION New06 \l 1043 </w:instrText>
          </w:r>
          <w:r w:rsidR="00764B91" w:rsidRPr="004542F4">
            <w:rPr>
              <w:rFonts w:cs="Arial"/>
              <w:sz w:val="24"/>
              <w:szCs w:val="24"/>
              <w:lang w:val="en-GB"/>
            </w:rPr>
            <w:fldChar w:fldCharType="separate"/>
          </w:r>
          <w:r w:rsidR="00D5485E" w:rsidRPr="008A38AF">
            <w:rPr>
              <w:rFonts w:cs="Arial"/>
              <w:noProof/>
              <w:sz w:val="24"/>
              <w:szCs w:val="24"/>
              <w:lang w:val="en-US"/>
            </w:rPr>
            <w:t>(Newman &amp; Wyly, 2006)</w:t>
          </w:r>
          <w:r w:rsidR="00764B91" w:rsidRPr="004542F4">
            <w:rPr>
              <w:rFonts w:cs="Arial"/>
              <w:sz w:val="24"/>
              <w:szCs w:val="24"/>
              <w:lang w:val="en-GB"/>
            </w:rPr>
            <w:fldChar w:fldCharType="end"/>
          </w:r>
        </w:sdtContent>
      </w:sdt>
      <w:r w:rsidR="00817579" w:rsidRPr="004542F4">
        <w:rPr>
          <w:rFonts w:cs="Arial"/>
          <w:sz w:val="24"/>
          <w:szCs w:val="24"/>
          <w:lang w:val="en-GB"/>
        </w:rPr>
        <w:t>.</w:t>
      </w:r>
      <w:r w:rsidR="00D90280">
        <w:rPr>
          <w:rFonts w:cs="Arial"/>
          <w:sz w:val="24"/>
          <w:szCs w:val="24"/>
          <w:lang w:val="en-GB"/>
        </w:rPr>
        <w:t xml:space="preserve"> </w:t>
      </w:r>
    </w:p>
    <w:p w14:paraId="4573CD48" w14:textId="77777777" w:rsidR="00D5485E" w:rsidRDefault="00D5485E" w:rsidP="0094708F">
      <w:pPr>
        <w:spacing w:line="276" w:lineRule="auto"/>
        <w:rPr>
          <w:rFonts w:cs="Arial"/>
          <w:sz w:val="24"/>
          <w:szCs w:val="24"/>
          <w:lang w:val="en-GB"/>
        </w:rPr>
      </w:pPr>
    </w:p>
    <w:p w14:paraId="069709F8" w14:textId="77777777" w:rsidR="002E3766" w:rsidRDefault="002E3766" w:rsidP="0094708F">
      <w:pPr>
        <w:spacing w:line="276" w:lineRule="auto"/>
        <w:rPr>
          <w:rFonts w:cs="Arial"/>
          <w:sz w:val="24"/>
          <w:szCs w:val="24"/>
          <w:lang w:val="en-GB"/>
        </w:rPr>
      </w:pPr>
    </w:p>
    <w:p w14:paraId="6B661528" w14:textId="77777777" w:rsidR="002E3766" w:rsidRDefault="002E3766" w:rsidP="0094708F">
      <w:pPr>
        <w:spacing w:line="276" w:lineRule="auto"/>
        <w:rPr>
          <w:rFonts w:cs="Arial"/>
          <w:sz w:val="24"/>
          <w:szCs w:val="24"/>
          <w:lang w:val="en-GB"/>
        </w:rPr>
      </w:pPr>
    </w:p>
    <w:p w14:paraId="464683DC" w14:textId="77777777" w:rsidR="005D44E7" w:rsidRPr="004734B9" w:rsidRDefault="00D5485E" w:rsidP="0094708F">
      <w:pPr>
        <w:spacing w:line="276" w:lineRule="auto"/>
        <w:rPr>
          <w:rFonts w:cs="Arial"/>
          <w:sz w:val="24"/>
          <w:szCs w:val="24"/>
          <w:lang w:val="en-GB"/>
        </w:rPr>
      </w:pPr>
      <w:r w:rsidRPr="004734B9">
        <w:rPr>
          <w:rFonts w:cs="Arial"/>
          <w:sz w:val="24"/>
          <w:szCs w:val="24"/>
          <w:lang w:val="en-GB"/>
        </w:rPr>
        <w:lastRenderedPageBreak/>
        <w:t xml:space="preserve">It is important to note that those </w:t>
      </w:r>
      <w:r w:rsidR="005D44E7" w:rsidRPr="004734B9">
        <w:rPr>
          <w:rFonts w:cs="Arial"/>
          <w:sz w:val="24"/>
          <w:szCs w:val="24"/>
          <w:lang w:val="en-GB"/>
        </w:rPr>
        <w:t xml:space="preserve">poor households </w:t>
      </w:r>
      <w:r w:rsidRPr="004734B9">
        <w:rPr>
          <w:rFonts w:cs="Arial"/>
          <w:sz w:val="24"/>
          <w:szCs w:val="24"/>
          <w:lang w:val="en-GB"/>
        </w:rPr>
        <w:t xml:space="preserve">that stay put </w:t>
      </w:r>
      <w:r w:rsidR="005D44E7" w:rsidRPr="004734B9">
        <w:rPr>
          <w:rFonts w:cs="Arial"/>
          <w:sz w:val="24"/>
          <w:szCs w:val="24"/>
          <w:lang w:val="en-GB"/>
        </w:rPr>
        <w:t>in gentrifying neighbourhoods have to devote a substantial portion of their income for improved neighbourhood conditions</w:t>
      </w:r>
      <w:r w:rsidR="00A51A7C" w:rsidRPr="004734B9">
        <w:rPr>
          <w:rFonts w:cs="Arial"/>
          <w:sz w:val="24"/>
          <w:szCs w:val="24"/>
          <w:lang w:val="en-GB"/>
        </w:rPr>
        <w:t xml:space="preserve"> </w:t>
      </w:r>
      <w:sdt>
        <w:sdtPr>
          <w:rPr>
            <w:rFonts w:cs="Arial"/>
            <w:sz w:val="24"/>
            <w:szCs w:val="24"/>
            <w:lang w:val="en-GB"/>
          </w:rPr>
          <w:id w:val="2088265517"/>
          <w:citation/>
        </w:sdtPr>
        <w:sdtEndPr/>
        <w:sdtContent>
          <w:r w:rsidR="00764B91" w:rsidRPr="004734B9">
            <w:rPr>
              <w:rFonts w:cs="Arial"/>
              <w:sz w:val="24"/>
              <w:szCs w:val="24"/>
              <w:lang w:val="en-GB"/>
            </w:rPr>
            <w:fldChar w:fldCharType="begin"/>
          </w:r>
          <w:r w:rsidR="00A51A7C" w:rsidRPr="008A38AF">
            <w:rPr>
              <w:rFonts w:cs="Arial"/>
              <w:sz w:val="24"/>
              <w:szCs w:val="24"/>
              <w:lang w:val="en-US"/>
            </w:rPr>
            <w:instrText xml:space="preserve"> CITATION Kam08 \l 1043 </w:instrText>
          </w:r>
          <w:r w:rsidR="00764B91" w:rsidRPr="004734B9">
            <w:rPr>
              <w:rFonts w:cs="Arial"/>
              <w:sz w:val="24"/>
              <w:szCs w:val="24"/>
              <w:lang w:val="en-GB"/>
            </w:rPr>
            <w:fldChar w:fldCharType="separate"/>
          </w:r>
          <w:r w:rsidR="00A51A7C" w:rsidRPr="008A38AF">
            <w:rPr>
              <w:rFonts w:cs="Arial"/>
              <w:noProof/>
              <w:sz w:val="24"/>
              <w:szCs w:val="24"/>
              <w:lang w:val="en-US"/>
            </w:rPr>
            <w:t>(Berg, Kaminer , Schoonderbeek, &amp; Zonneveld, 2008)</w:t>
          </w:r>
          <w:r w:rsidR="00764B91" w:rsidRPr="004734B9">
            <w:rPr>
              <w:rFonts w:cs="Arial"/>
              <w:sz w:val="24"/>
              <w:szCs w:val="24"/>
              <w:lang w:val="en-GB"/>
            </w:rPr>
            <w:fldChar w:fldCharType="end"/>
          </w:r>
        </w:sdtContent>
      </w:sdt>
      <w:r w:rsidR="005D44E7" w:rsidRPr="004734B9">
        <w:rPr>
          <w:rFonts w:cs="Arial"/>
          <w:sz w:val="24"/>
          <w:szCs w:val="24"/>
          <w:lang w:val="en-GB"/>
        </w:rPr>
        <w:t xml:space="preserve">. </w:t>
      </w:r>
      <w:r w:rsidR="002E3766">
        <w:rPr>
          <w:rFonts w:cs="Arial"/>
          <w:sz w:val="24"/>
          <w:szCs w:val="24"/>
          <w:lang w:val="en-GB"/>
        </w:rPr>
        <w:br/>
      </w:r>
      <w:r w:rsidR="005D44E7" w:rsidRPr="004734B9">
        <w:rPr>
          <w:rFonts w:cs="Arial"/>
          <w:sz w:val="24"/>
          <w:szCs w:val="24"/>
          <w:lang w:val="en-GB"/>
        </w:rPr>
        <w:t xml:space="preserve">Data </w:t>
      </w:r>
      <w:r w:rsidR="00A51A7C" w:rsidRPr="004734B9">
        <w:rPr>
          <w:rFonts w:cs="Arial"/>
          <w:sz w:val="24"/>
          <w:szCs w:val="24"/>
          <w:lang w:val="en-GB"/>
        </w:rPr>
        <w:t xml:space="preserve">provided by the </w:t>
      </w:r>
      <w:r w:rsidR="005D44E7" w:rsidRPr="004734B9">
        <w:rPr>
          <w:rFonts w:cs="Arial"/>
          <w:sz w:val="24"/>
          <w:szCs w:val="24"/>
          <w:lang w:val="en-GB"/>
        </w:rPr>
        <w:t>NHCHVS shows that the average rent burden for poor households living in gentrifying neighbourhoods was 61% during the period studied opposed to 52% for disadvantaged households living outside of gentrifying neighbourhoods</w:t>
      </w:r>
      <w:r w:rsidR="00A51A7C" w:rsidRPr="004734B9">
        <w:rPr>
          <w:rFonts w:cs="Arial"/>
          <w:sz w:val="24"/>
          <w:szCs w:val="24"/>
          <w:lang w:val="en-GB"/>
        </w:rPr>
        <w:t xml:space="preserve"> </w:t>
      </w:r>
      <w:sdt>
        <w:sdtPr>
          <w:rPr>
            <w:rFonts w:cs="Arial"/>
            <w:sz w:val="24"/>
            <w:szCs w:val="24"/>
            <w:lang w:val="en-GB"/>
          </w:rPr>
          <w:id w:val="-1995938660"/>
          <w:citation/>
        </w:sdtPr>
        <w:sdtEndPr/>
        <w:sdtContent>
          <w:r w:rsidR="00764B91" w:rsidRPr="004734B9">
            <w:rPr>
              <w:rFonts w:cs="Arial"/>
              <w:sz w:val="24"/>
              <w:szCs w:val="24"/>
              <w:lang w:val="en-GB"/>
            </w:rPr>
            <w:fldChar w:fldCharType="begin"/>
          </w:r>
          <w:r w:rsidR="00A51A7C" w:rsidRPr="008A38AF">
            <w:rPr>
              <w:rFonts w:cs="Arial"/>
              <w:sz w:val="24"/>
              <w:szCs w:val="24"/>
              <w:lang w:val="en-US"/>
            </w:rPr>
            <w:instrText xml:space="preserve"> CITATION Fre07 \l 1043 </w:instrText>
          </w:r>
          <w:r w:rsidR="00764B91" w:rsidRPr="004734B9">
            <w:rPr>
              <w:rFonts w:cs="Arial"/>
              <w:sz w:val="24"/>
              <w:szCs w:val="24"/>
              <w:lang w:val="en-GB"/>
            </w:rPr>
            <w:fldChar w:fldCharType="separate"/>
          </w:r>
          <w:r w:rsidR="00A51A7C" w:rsidRPr="008A38AF">
            <w:rPr>
              <w:rFonts w:cs="Arial"/>
              <w:noProof/>
              <w:sz w:val="24"/>
              <w:szCs w:val="24"/>
              <w:lang w:val="en-US"/>
            </w:rPr>
            <w:t>(Freeman &amp; Braconi, 2004)</w:t>
          </w:r>
          <w:r w:rsidR="00764B91" w:rsidRPr="004734B9">
            <w:rPr>
              <w:rFonts w:cs="Arial"/>
              <w:sz w:val="24"/>
              <w:szCs w:val="24"/>
              <w:lang w:val="en-GB"/>
            </w:rPr>
            <w:fldChar w:fldCharType="end"/>
          </w:r>
        </w:sdtContent>
      </w:sdt>
      <w:r w:rsidR="005D44E7" w:rsidRPr="004734B9">
        <w:rPr>
          <w:rFonts w:cs="Arial"/>
          <w:sz w:val="24"/>
          <w:szCs w:val="24"/>
          <w:lang w:val="en-GB"/>
        </w:rPr>
        <w:t>.</w:t>
      </w:r>
    </w:p>
    <w:p w14:paraId="1A3D7128" w14:textId="47416FC0" w:rsidR="00DC1FD0" w:rsidRDefault="002E3766" w:rsidP="0094708F">
      <w:pPr>
        <w:widowControl w:val="0"/>
        <w:autoSpaceDE w:val="0"/>
        <w:autoSpaceDN w:val="0"/>
        <w:adjustRightInd w:val="0"/>
        <w:spacing w:line="276" w:lineRule="auto"/>
        <w:rPr>
          <w:rFonts w:cs="Times New Roman"/>
          <w:sz w:val="24"/>
          <w:szCs w:val="24"/>
          <w:lang w:val="en-GB"/>
        </w:rPr>
      </w:pPr>
      <w:r>
        <w:rPr>
          <w:rFonts w:cs="Times New Roman"/>
          <w:sz w:val="24"/>
          <w:szCs w:val="24"/>
          <w:lang w:val="en-GB"/>
        </w:rPr>
        <w:br/>
      </w:r>
      <w:r w:rsidR="00573A5F">
        <w:rPr>
          <w:rFonts w:cs="Times New Roman"/>
          <w:sz w:val="24"/>
          <w:szCs w:val="24"/>
          <w:lang w:val="en-GB"/>
        </w:rPr>
        <w:t>Although the results presented by Freeman and Braconi (2004) refer to the 1990’s, their find</w:t>
      </w:r>
      <w:r w:rsidR="00DC1FD0">
        <w:rPr>
          <w:rFonts w:cs="Times New Roman"/>
          <w:sz w:val="24"/>
          <w:szCs w:val="24"/>
          <w:lang w:val="en-GB"/>
        </w:rPr>
        <w:t xml:space="preserve">ings are still relevant. </w:t>
      </w:r>
      <w:r w:rsidR="009E5413">
        <w:rPr>
          <w:rFonts w:cs="Times New Roman"/>
          <w:sz w:val="24"/>
          <w:szCs w:val="24"/>
          <w:lang w:val="en-GB"/>
        </w:rPr>
        <w:t>T</w:t>
      </w:r>
      <w:r w:rsidR="00573A5F">
        <w:rPr>
          <w:rFonts w:cs="Times New Roman"/>
          <w:sz w:val="24"/>
          <w:szCs w:val="24"/>
          <w:lang w:val="en-GB"/>
        </w:rPr>
        <w:t xml:space="preserve">heir results </w:t>
      </w:r>
      <w:r w:rsidR="009E5413">
        <w:rPr>
          <w:rFonts w:cs="Times New Roman"/>
          <w:sz w:val="24"/>
          <w:szCs w:val="24"/>
          <w:lang w:val="en-GB"/>
        </w:rPr>
        <w:t xml:space="preserve">still </w:t>
      </w:r>
      <w:r w:rsidR="00573A5F">
        <w:rPr>
          <w:rFonts w:cs="Times New Roman"/>
          <w:sz w:val="24"/>
          <w:szCs w:val="24"/>
          <w:lang w:val="en-GB"/>
        </w:rPr>
        <w:t>match</w:t>
      </w:r>
      <w:r w:rsidR="00DC1FD0">
        <w:rPr>
          <w:rFonts w:cs="Times New Roman"/>
          <w:sz w:val="24"/>
          <w:szCs w:val="24"/>
          <w:lang w:val="en-GB"/>
        </w:rPr>
        <w:t xml:space="preserve"> the results of a research </w:t>
      </w:r>
      <w:r w:rsidR="00573A5F">
        <w:rPr>
          <w:rFonts w:cs="Times New Roman"/>
          <w:sz w:val="24"/>
          <w:szCs w:val="24"/>
          <w:lang w:val="en-GB"/>
        </w:rPr>
        <w:t>on gentrification</w:t>
      </w:r>
      <w:r w:rsidR="00DC1FD0">
        <w:rPr>
          <w:rFonts w:cs="Times New Roman"/>
          <w:sz w:val="24"/>
          <w:szCs w:val="24"/>
          <w:lang w:val="en-GB"/>
        </w:rPr>
        <w:t xml:space="preserve"> in New York City</w:t>
      </w:r>
      <w:r w:rsidR="00573A5F">
        <w:rPr>
          <w:rFonts w:cs="Times New Roman"/>
          <w:sz w:val="24"/>
          <w:szCs w:val="24"/>
          <w:lang w:val="en-GB"/>
        </w:rPr>
        <w:t xml:space="preserve"> carried out by</w:t>
      </w:r>
      <w:r w:rsidR="008C2EF5">
        <w:rPr>
          <w:rFonts w:cs="Times New Roman"/>
          <w:sz w:val="24"/>
          <w:szCs w:val="24"/>
          <w:lang w:val="en-GB"/>
        </w:rPr>
        <w:t xml:space="preserve"> NYU’s Furman Center in 2015.</w:t>
      </w:r>
      <w:r w:rsidR="00DC1FD0">
        <w:rPr>
          <w:rFonts w:ascii="Times" w:eastAsiaTheme="minorEastAsia" w:hAnsi="Times" w:cs="Times"/>
          <w:sz w:val="34"/>
          <w:szCs w:val="34"/>
          <w:lang w:val="en-US" w:eastAsia="nl-NL"/>
        </w:rPr>
        <w:t xml:space="preserve"> </w:t>
      </w:r>
      <w:r w:rsidR="00DC1FD0">
        <w:rPr>
          <w:rFonts w:eastAsiaTheme="minorEastAsia" w:cs="Times"/>
          <w:sz w:val="24"/>
          <w:szCs w:val="24"/>
          <w:lang w:val="en-US" w:eastAsia="nl-NL"/>
        </w:rPr>
        <w:t>The NYU’s Furman Center also suggests that the impact of gentrification occurs more through increased rent burdens than through direct displacement</w:t>
      </w:r>
      <w:r w:rsidR="008C2EF5">
        <w:rPr>
          <w:rFonts w:eastAsiaTheme="minorEastAsia" w:cs="Times"/>
          <w:sz w:val="24"/>
          <w:szCs w:val="24"/>
          <w:lang w:val="en-US" w:eastAsia="nl-NL"/>
        </w:rPr>
        <w:t xml:space="preserve"> </w:t>
      </w:r>
      <w:sdt>
        <w:sdtPr>
          <w:rPr>
            <w:rFonts w:eastAsiaTheme="minorEastAsia" w:cs="Times"/>
            <w:sz w:val="24"/>
            <w:szCs w:val="24"/>
            <w:lang w:val="en-US" w:eastAsia="nl-NL"/>
          </w:rPr>
          <w:id w:val="2068140934"/>
          <w:citation/>
        </w:sdtPr>
        <w:sdtEndPr/>
        <w:sdtContent>
          <w:r w:rsidR="00764B91" w:rsidRPr="005B2DB2">
            <w:rPr>
              <w:rFonts w:eastAsiaTheme="minorEastAsia" w:cs="Times"/>
              <w:sz w:val="24"/>
              <w:szCs w:val="24"/>
              <w:lang w:val="en-US" w:eastAsia="nl-NL"/>
            </w:rPr>
            <w:fldChar w:fldCharType="begin"/>
          </w:r>
          <w:r w:rsidR="008C2EF5" w:rsidRPr="008A38AF">
            <w:rPr>
              <w:rFonts w:eastAsiaTheme="minorEastAsia" w:cs="Times"/>
              <w:sz w:val="24"/>
              <w:szCs w:val="24"/>
              <w:lang w:val="en-US" w:eastAsia="nl-NL"/>
            </w:rPr>
            <w:instrText xml:space="preserve"> CITATION Aus15 \l 1043 </w:instrText>
          </w:r>
          <w:r w:rsidR="00764B91" w:rsidRPr="005B2DB2">
            <w:rPr>
              <w:rFonts w:eastAsiaTheme="minorEastAsia" w:cs="Times"/>
              <w:sz w:val="24"/>
              <w:szCs w:val="24"/>
              <w:lang w:val="en-US" w:eastAsia="nl-NL"/>
            </w:rPr>
            <w:fldChar w:fldCharType="separate"/>
          </w:r>
          <w:r w:rsidR="008C2EF5" w:rsidRPr="008A38AF">
            <w:rPr>
              <w:rFonts w:eastAsiaTheme="minorEastAsia" w:cs="Times"/>
              <w:noProof/>
              <w:sz w:val="24"/>
              <w:szCs w:val="24"/>
              <w:lang w:val="en-US" w:eastAsia="nl-NL"/>
            </w:rPr>
            <w:t>(Austensen , Ellen, Herrine, Karfunkel, Jush, &amp; Yager, 2015)</w:t>
          </w:r>
          <w:r w:rsidR="00764B91" w:rsidRPr="005B2DB2">
            <w:rPr>
              <w:rFonts w:eastAsiaTheme="minorEastAsia" w:cs="Times"/>
              <w:sz w:val="24"/>
              <w:szCs w:val="24"/>
              <w:lang w:val="en-US" w:eastAsia="nl-NL"/>
            </w:rPr>
            <w:fldChar w:fldCharType="end"/>
          </w:r>
        </w:sdtContent>
      </w:sdt>
    </w:p>
    <w:p w14:paraId="422AC407" w14:textId="77777777" w:rsidR="00DC1FD0" w:rsidRDefault="00DC1FD0" w:rsidP="0094708F">
      <w:pPr>
        <w:widowControl w:val="0"/>
        <w:autoSpaceDE w:val="0"/>
        <w:autoSpaceDN w:val="0"/>
        <w:adjustRightInd w:val="0"/>
        <w:spacing w:line="276" w:lineRule="auto"/>
        <w:rPr>
          <w:rFonts w:cs="Times New Roman"/>
          <w:sz w:val="24"/>
          <w:szCs w:val="24"/>
          <w:lang w:val="en-GB"/>
        </w:rPr>
      </w:pPr>
    </w:p>
    <w:p w14:paraId="7DAF18BB" w14:textId="77777777" w:rsidR="006A2A2F" w:rsidRPr="00C636A1" w:rsidRDefault="00DC1FD0" w:rsidP="0094708F">
      <w:pPr>
        <w:widowControl w:val="0"/>
        <w:autoSpaceDE w:val="0"/>
        <w:autoSpaceDN w:val="0"/>
        <w:adjustRightInd w:val="0"/>
        <w:spacing w:line="276" w:lineRule="auto"/>
        <w:rPr>
          <w:rFonts w:cs="Times New Roman"/>
          <w:sz w:val="24"/>
          <w:szCs w:val="24"/>
          <w:lang w:val="en-GB"/>
        </w:rPr>
      </w:pPr>
      <w:r>
        <w:rPr>
          <w:rFonts w:cs="Times New Roman"/>
          <w:sz w:val="24"/>
          <w:szCs w:val="24"/>
          <w:lang w:val="en-GB"/>
        </w:rPr>
        <w:t>From the results of this</w:t>
      </w:r>
      <w:r w:rsidR="004734B9">
        <w:rPr>
          <w:rFonts w:cs="Times New Roman"/>
          <w:sz w:val="24"/>
          <w:szCs w:val="24"/>
          <w:lang w:val="en-GB"/>
        </w:rPr>
        <w:t xml:space="preserve"> research carried out by </w:t>
      </w:r>
      <w:r w:rsidR="005D44E7">
        <w:rPr>
          <w:rFonts w:cs="Times New Roman"/>
          <w:sz w:val="24"/>
          <w:szCs w:val="24"/>
          <w:lang w:val="en-GB"/>
        </w:rPr>
        <w:t>Freeman and Braconi (2004) it</w:t>
      </w:r>
      <w:r w:rsidR="00D04618">
        <w:rPr>
          <w:rFonts w:cs="Times New Roman"/>
          <w:sz w:val="24"/>
          <w:szCs w:val="24"/>
          <w:lang w:val="en-GB"/>
        </w:rPr>
        <w:t xml:space="preserve"> can</w:t>
      </w:r>
      <w:r w:rsidR="005B2DB2">
        <w:rPr>
          <w:rFonts w:cs="Times New Roman"/>
          <w:sz w:val="24"/>
          <w:szCs w:val="24"/>
          <w:lang w:val="en-GB"/>
        </w:rPr>
        <w:t xml:space="preserve"> </w:t>
      </w:r>
      <w:r w:rsidR="00D04618">
        <w:rPr>
          <w:rFonts w:cs="Times New Roman"/>
          <w:sz w:val="24"/>
          <w:szCs w:val="24"/>
          <w:lang w:val="en-GB"/>
        </w:rPr>
        <w:t xml:space="preserve">be concluded </w:t>
      </w:r>
      <w:r w:rsidR="00A51A7C">
        <w:rPr>
          <w:rFonts w:cs="Times New Roman"/>
          <w:sz w:val="24"/>
          <w:szCs w:val="24"/>
          <w:lang w:val="en-GB"/>
        </w:rPr>
        <w:t>that current poor residents of gentrifying neighbourhoods in New York City</w:t>
      </w:r>
      <w:r w:rsidR="00D5485E">
        <w:rPr>
          <w:rFonts w:cs="Times New Roman"/>
          <w:sz w:val="24"/>
          <w:szCs w:val="24"/>
          <w:lang w:val="en-GB"/>
        </w:rPr>
        <w:t xml:space="preserve"> are</w:t>
      </w:r>
      <w:r w:rsidR="00A51A7C">
        <w:rPr>
          <w:rFonts w:cs="Times New Roman"/>
          <w:sz w:val="24"/>
          <w:szCs w:val="24"/>
          <w:lang w:val="en-GB"/>
        </w:rPr>
        <w:t xml:space="preserve"> </w:t>
      </w:r>
      <w:r w:rsidR="00D5485E">
        <w:rPr>
          <w:rFonts w:cs="Times New Roman"/>
          <w:sz w:val="24"/>
          <w:szCs w:val="24"/>
          <w:lang w:val="en-GB"/>
        </w:rPr>
        <w:t xml:space="preserve">not more </w:t>
      </w:r>
      <w:r w:rsidR="00A51A7C">
        <w:rPr>
          <w:rFonts w:cs="Times New Roman"/>
          <w:sz w:val="24"/>
          <w:szCs w:val="24"/>
          <w:lang w:val="en-GB"/>
        </w:rPr>
        <w:t>likely to move</w:t>
      </w:r>
      <w:r w:rsidR="00D5485E">
        <w:rPr>
          <w:rFonts w:cs="Times New Roman"/>
          <w:sz w:val="24"/>
          <w:szCs w:val="24"/>
          <w:lang w:val="en-GB"/>
        </w:rPr>
        <w:t xml:space="preserve"> than those living in non-gentrifying neighbourhoods</w:t>
      </w:r>
      <w:r w:rsidR="00A51A7C">
        <w:rPr>
          <w:rFonts w:cs="Times New Roman"/>
          <w:sz w:val="24"/>
          <w:szCs w:val="24"/>
          <w:lang w:val="en-GB"/>
        </w:rPr>
        <w:t xml:space="preserve">. </w:t>
      </w:r>
      <w:r w:rsidR="00A51A7C" w:rsidRPr="004734B9">
        <w:rPr>
          <w:rFonts w:cs="Times New Roman"/>
          <w:sz w:val="24"/>
          <w:szCs w:val="24"/>
          <w:lang w:val="en-GB"/>
        </w:rPr>
        <w:t xml:space="preserve">However poor households </w:t>
      </w:r>
      <w:r w:rsidR="00C636A1" w:rsidRPr="004734B9">
        <w:rPr>
          <w:rFonts w:cs="Times New Roman"/>
          <w:sz w:val="24"/>
          <w:szCs w:val="24"/>
          <w:lang w:val="en-GB"/>
        </w:rPr>
        <w:t xml:space="preserve">are </w:t>
      </w:r>
      <w:r w:rsidR="00D5485E" w:rsidRPr="004734B9">
        <w:rPr>
          <w:rFonts w:cs="Times New Roman"/>
          <w:sz w:val="24"/>
          <w:szCs w:val="24"/>
          <w:lang w:val="en-GB"/>
        </w:rPr>
        <w:t>also less likely to move into a gentrifying neighbourhood</w:t>
      </w:r>
      <w:r w:rsidR="00C636A1" w:rsidRPr="004734B9">
        <w:rPr>
          <w:rFonts w:cs="Times New Roman"/>
          <w:sz w:val="24"/>
          <w:szCs w:val="24"/>
          <w:lang w:val="en-GB"/>
        </w:rPr>
        <w:t xml:space="preserve"> if they do not already live there. </w:t>
      </w:r>
      <w:r w:rsidR="00A51A7C" w:rsidRPr="004734B9">
        <w:rPr>
          <w:rFonts w:cs="Times New Roman"/>
          <w:sz w:val="24"/>
          <w:szCs w:val="24"/>
          <w:lang w:val="en-GB"/>
        </w:rPr>
        <w:t xml:space="preserve"> This is what </w:t>
      </w:r>
      <w:r w:rsidR="004734B9" w:rsidRPr="004734B9">
        <w:rPr>
          <w:rFonts w:cs="Times New Roman"/>
          <w:sz w:val="24"/>
          <w:szCs w:val="24"/>
          <w:lang w:val="en-GB"/>
        </w:rPr>
        <w:t xml:space="preserve">Freeman and Braconi (2004) </w:t>
      </w:r>
      <w:r w:rsidR="00A51A7C" w:rsidRPr="004734B9">
        <w:rPr>
          <w:rFonts w:cs="Times New Roman"/>
          <w:sz w:val="24"/>
          <w:szCs w:val="24"/>
          <w:lang w:val="en-GB"/>
        </w:rPr>
        <w:t>call exclusionary displacement</w:t>
      </w:r>
      <w:r w:rsidR="004734B9" w:rsidRPr="004734B9">
        <w:rPr>
          <w:rFonts w:cs="Times New Roman"/>
          <w:sz w:val="24"/>
          <w:szCs w:val="24"/>
          <w:lang w:val="en-GB"/>
        </w:rPr>
        <w:t xml:space="preserve">. </w:t>
      </w:r>
      <w:r w:rsidR="00C636A1" w:rsidRPr="004734B9">
        <w:rPr>
          <w:rFonts w:cs="Times New Roman"/>
          <w:sz w:val="24"/>
          <w:szCs w:val="24"/>
          <w:lang w:val="en-GB"/>
        </w:rPr>
        <w:t>Under these circumstances, gentrifying neighbourhoods can still undergo demographic transformations if the households moving into vacated units have a higher income and a higher level of educational attainment than those currentl</w:t>
      </w:r>
      <w:r w:rsidR="005D44E7" w:rsidRPr="004734B9">
        <w:rPr>
          <w:rFonts w:cs="Times New Roman"/>
          <w:sz w:val="24"/>
          <w:szCs w:val="24"/>
          <w:lang w:val="en-GB"/>
        </w:rPr>
        <w:t>y resided in the neighbourhood</w:t>
      </w:r>
      <w:r w:rsidR="00D5485E" w:rsidRPr="004734B9">
        <w:rPr>
          <w:rFonts w:cs="Times New Roman"/>
          <w:sz w:val="24"/>
          <w:szCs w:val="24"/>
          <w:lang w:val="en-GB"/>
        </w:rPr>
        <w:t xml:space="preserve"> </w:t>
      </w:r>
      <w:sdt>
        <w:sdtPr>
          <w:rPr>
            <w:rFonts w:cs="Times New Roman"/>
            <w:sz w:val="24"/>
            <w:szCs w:val="24"/>
            <w:lang w:val="en-GB"/>
          </w:rPr>
          <w:id w:val="1853840025"/>
          <w:citation/>
        </w:sdtPr>
        <w:sdtEndPr/>
        <w:sdtContent>
          <w:r w:rsidR="00764B91" w:rsidRPr="004734B9">
            <w:rPr>
              <w:rFonts w:cs="Times New Roman"/>
              <w:sz w:val="24"/>
              <w:szCs w:val="24"/>
              <w:lang w:val="en-GB"/>
            </w:rPr>
            <w:fldChar w:fldCharType="begin"/>
          </w:r>
          <w:r w:rsidR="00D5485E" w:rsidRPr="008A38AF">
            <w:rPr>
              <w:rFonts w:cs="Times New Roman"/>
              <w:sz w:val="24"/>
              <w:szCs w:val="24"/>
              <w:lang w:val="en-US"/>
            </w:rPr>
            <w:instrText xml:space="preserve"> CITATION Fre07 \l 1043 </w:instrText>
          </w:r>
          <w:r w:rsidR="00764B91" w:rsidRPr="004734B9">
            <w:rPr>
              <w:rFonts w:cs="Times New Roman"/>
              <w:sz w:val="24"/>
              <w:szCs w:val="24"/>
              <w:lang w:val="en-GB"/>
            </w:rPr>
            <w:fldChar w:fldCharType="separate"/>
          </w:r>
          <w:r w:rsidR="00D5485E" w:rsidRPr="008A38AF">
            <w:rPr>
              <w:rFonts w:cs="Times New Roman"/>
              <w:noProof/>
              <w:sz w:val="24"/>
              <w:szCs w:val="24"/>
              <w:lang w:val="en-US"/>
            </w:rPr>
            <w:t>(Freeman &amp; Braconi, 2004)</w:t>
          </w:r>
          <w:r w:rsidR="00764B91" w:rsidRPr="004734B9">
            <w:rPr>
              <w:rFonts w:cs="Times New Roman"/>
              <w:sz w:val="24"/>
              <w:szCs w:val="24"/>
              <w:lang w:val="en-GB"/>
            </w:rPr>
            <w:fldChar w:fldCharType="end"/>
          </w:r>
        </w:sdtContent>
      </w:sdt>
      <w:r w:rsidR="005D44E7" w:rsidRPr="004734B9">
        <w:rPr>
          <w:rFonts w:cs="Times New Roman"/>
          <w:sz w:val="24"/>
          <w:szCs w:val="24"/>
          <w:lang w:val="en-GB"/>
        </w:rPr>
        <w:t xml:space="preserve">. This is what has been observed in gentrifying neighbourhoods in New York City during the period 1991 and 1999. This implies that </w:t>
      </w:r>
      <w:r w:rsidR="00C636A1" w:rsidRPr="004734B9">
        <w:rPr>
          <w:rFonts w:cs="Times New Roman"/>
          <w:sz w:val="24"/>
          <w:szCs w:val="24"/>
          <w:lang w:val="en-GB"/>
        </w:rPr>
        <w:t>gentrification has influenced the proportion poor households with respect to the proportion more affluent households in New York City between 1991 and 1999.</w:t>
      </w:r>
      <w:r w:rsidR="00C55687" w:rsidRPr="004734B9">
        <w:rPr>
          <w:rFonts w:cs="Times New Roman"/>
          <w:sz w:val="24"/>
          <w:szCs w:val="24"/>
          <w:lang w:val="en-GB"/>
        </w:rPr>
        <w:t xml:space="preserve"> However</w:t>
      </w:r>
      <w:r w:rsidR="00D5485E" w:rsidRPr="004734B9">
        <w:rPr>
          <w:rFonts w:cs="Times New Roman"/>
          <w:sz w:val="24"/>
          <w:szCs w:val="24"/>
          <w:lang w:val="en-GB"/>
        </w:rPr>
        <w:t xml:space="preserve"> it can be said that</w:t>
      </w:r>
      <w:r w:rsidR="00C55687" w:rsidRPr="004734B9">
        <w:rPr>
          <w:rFonts w:cs="Times New Roman"/>
          <w:sz w:val="24"/>
          <w:szCs w:val="24"/>
          <w:lang w:val="en-GB"/>
        </w:rPr>
        <w:t xml:space="preserve"> this change did not </w:t>
      </w:r>
      <w:r w:rsidR="008C4BE3">
        <w:rPr>
          <w:rFonts w:cs="Times New Roman"/>
          <w:sz w:val="24"/>
          <w:szCs w:val="24"/>
          <w:lang w:val="en-GB"/>
        </w:rPr>
        <w:t xml:space="preserve">specifically </w:t>
      </w:r>
      <w:r w:rsidR="00C55687" w:rsidRPr="004734B9">
        <w:rPr>
          <w:rFonts w:cs="Times New Roman"/>
          <w:sz w:val="24"/>
          <w:szCs w:val="24"/>
          <w:lang w:val="en-GB"/>
        </w:rPr>
        <w:t>occur as a result of displacement. This</w:t>
      </w:r>
      <w:r w:rsidR="00753C9E" w:rsidRPr="004734B9">
        <w:rPr>
          <w:rFonts w:cs="Times New Roman"/>
          <w:sz w:val="24"/>
          <w:szCs w:val="24"/>
          <w:lang w:val="en-GB"/>
        </w:rPr>
        <w:t xml:space="preserve"> is in contrast with the previously described third</w:t>
      </w:r>
      <w:r w:rsidR="00A51A7C" w:rsidRPr="004734B9">
        <w:rPr>
          <w:rFonts w:cs="Times New Roman"/>
          <w:sz w:val="24"/>
          <w:szCs w:val="24"/>
          <w:lang w:val="en-GB"/>
        </w:rPr>
        <w:t>-wave model composed by Hack</w:t>
      </w:r>
      <w:r w:rsidR="00753C9E" w:rsidRPr="004734B9">
        <w:rPr>
          <w:rFonts w:cs="Times New Roman"/>
          <w:sz w:val="24"/>
          <w:szCs w:val="24"/>
          <w:lang w:val="en-GB"/>
        </w:rPr>
        <w:t>worth and Smith (2001)</w:t>
      </w:r>
      <w:r w:rsidR="00A51A7C" w:rsidRPr="004734B9">
        <w:rPr>
          <w:rFonts w:cs="Times New Roman"/>
          <w:sz w:val="24"/>
          <w:szCs w:val="24"/>
          <w:lang w:val="en-GB"/>
        </w:rPr>
        <w:t>.</w:t>
      </w:r>
      <w:r w:rsidR="00BB3023">
        <w:rPr>
          <w:rFonts w:cs="Times New Roman"/>
          <w:sz w:val="24"/>
          <w:szCs w:val="24"/>
          <w:lang w:val="en-GB"/>
        </w:rPr>
        <w:t xml:space="preserve"> </w:t>
      </w:r>
    </w:p>
    <w:p w14:paraId="4154B61E" w14:textId="77777777" w:rsidR="006E2D65" w:rsidRDefault="006E2D65" w:rsidP="006E2D65">
      <w:pPr>
        <w:rPr>
          <w:rFonts w:ascii="Arial" w:hAnsi="Arial" w:cs="Arial"/>
          <w:b/>
          <w:sz w:val="24"/>
          <w:szCs w:val="24"/>
          <w:lang w:val="en-US"/>
        </w:rPr>
      </w:pPr>
    </w:p>
    <w:p w14:paraId="69DB8439" w14:textId="77777777" w:rsidR="0094708F" w:rsidRDefault="0094708F" w:rsidP="00F66CD6">
      <w:pPr>
        <w:widowControl w:val="0"/>
        <w:autoSpaceDE w:val="0"/>
        <w:autoSpaceDN w:val="0"/>
        <w:adjustRightInd w:val="0"/>
        <w:rPr>
          <w:rFonts w:cs="Times New Roman"/>
          <w:b/>
          <w:sz w:val="32"/>
          <w:szCs w:val="32"/>
          <w:lang w:val="en-US"/>
        </w:rPr>
      </w:pPr>
    </w:p>
    <w:p w14:paraId="256C6B0E" w14:textId="77777777" w:rsidR="00311964" w:rsidRPr="00100608" w:rsidRDefault="00100608" w:rsidP="00F66CD6">
      <w:pPr>
        <w:widowControl w:val="0"/>
        <w:autoSpaceDE w:val="0"/>
        <w:autoSpaceDN w:val="0"/>
        <w:adjustRightInd w:val="0"/>
        <w:rPr>
          <w:rFonts w:cs="Times New Roman"/>
          <w:b/>
          <w:i/>
          <w:sz w:val="24"/>
          <w:szCs w:val="24"/>
          <w:lang w:val="en-US"/>
        </w:rPr>
      </w:pPr>
      <w:r w:rsidRPr="00100608">
        <w:rPr>
          <w:rFonts w:cs="Times New Roman"/>
          <w:b/>
          <w:i/>
          <w:sz w:val="24"/>
          <w:szCs w:val="24"/>
          <w:lang w:val="en-US"/>
        </w:rPr>
        <w:t>1. 6 Conceptual framework</w:t>
      </w:r>
    </w:p>
    <w:p w14:paraId="4B53C496" w14:textId="77777777" w:rsidR="00311964" w:rsidRDefault="00311964" w:rsidP="00F66CD6">
      <w:pPr>
        <w:widowControl w:val="0"/>
        <w:autoSpaceDE w:val="0"/>
        <w:autoSpaceDN w:val="0"/>
        <w:adjustRightInd w:val="0"/>
        <w:rPr>
          <w:rFonts w:cs="Times New Roman"/>
          <w:b/>
          <w:sz w:val="32"/>
          <w:szCs w:val="32"/>
          <w:lang w:val="en-US"/>
        </w:rPr>
      </w:pPr>
    </w:p>
    <w:p w14:paraId="67A999CA" w14:textId="77777777" w:rsidR="00864BD6" w:rsidRPr="00864BD6" w:rsidRDefault="00864BD6" w:rsidP="00864BD6">
      <w:pPr>
        <w:spacing w:line="276" w:lineRule="auto"/>
        <w:rPr>
          <w:sz w:val="24"/>
          <w:szCs w:val="24"/>
          <w:lang w:val="en-GB"/>
        </w:rPr>
      </w:pPr>
      <w:r w:rsidRPr="00864BD6">
        <w:rPr>
          <w:rFonts w:cs="Tahoma"/>
          <w:color w:val="191919"/>
          <w:sz w:val="24"/>
          <w:szCs w:val="24"/>
          <w:lang w:val="en-GB"/>
        </w:rPr>
        <w:t xml:space="preserve">Thus far, this thesis has provided the reader with evidence that there are a variety of elements and trends that should be taken into consideration upon the development of a conceptual framework that illustrates the link between gentrification and displacement. </w:t>
      </w:r>
      <w:r w:rsidRPr="00864BD6">
        <w:rPr>
          <w:sz w:val="24"/>
          <w:szCs w:val="24"/>
          <w:lang w:val="en-GB"/>
        </w:rPr>
        <w:t>This section will pay attention to a variety of indicators that should be t</w:t>
      </w:r>
      <w:r w:rsidR="003F23EB">
        <w:rPr>
          <w:sz w:val="24"/>
          <w:szCs w:val="24"/>
          <w:lang w:val="en-GB"/>
        </w:rPr>
        <w:t xml:space="preserve">racked to identify whether </w:t>
      </w:r>
      <w:r w:rsidRPr="00864BD6">
        <w:rPr>
          <w:sz w:val="24"/>
          <w:szCs w:val="24"/>
          <w:lang w:val="en-GB"/>
        </w:rPr>
        <w:t>gentrificatio</w:t>
      </w:r>
      <w:r w:rsidR="003F23EB">
        <w:rPr>
          <w:sz w:val="24"/>
          <w:szCs w:val="24"/>
          <w:lang w:val="en-GB"/>
        </w:rPr>
        <w:t>n and displacement are occurring simultaneously</w:t>
      </w:r>
      <w:r w:rsidRPr="00864BD6">
        <w:rPr>
          <w:sz w:val="24"/>
          <w:szCs w:val="24"/>
          <w:lang w:val="en-GB"/>
        </w:rPr>
        <w:t>. In the fol</w:t>
      </w:r>
      <w:r w:rsidR="005B320F">
        <w:rPr>
          <w:sz w:val="24"/>
          <w:szCs w:val="24"/>
          <w:lang w:val="en-GB"/>
        </w:rPr>
        <w:t xml:space="preserve">lowing chapter it will be </w:t>
      </w:r>
      <w:r w:rsidR="003F23EB">
        <w:rPr>
          <w:sz w:val="24"/>
          <w:szCs w:val="24"/>
          <w:lang w:val="en-GB"/>
        </w:rPr>
        <w:t>test</w:t>
      </w:r>
      <w:r w:rsidR="005B320F">
        <w:rPr>
          <w:sz w:val="24"/>
          <w:szCs w:val="24"/>
          <w:lang w:val="en-GB"/>
        </w:rPr>
        <w:t>ed</w:t>
      </w:r>
      <w:r w:rsidRPr="00864BD6">
        <w:rPr>
          <w:sz w:val="24"/>
          <w:szCs w:val="24"/>
          <w:lang w:val="en-GB"/>
        </w:rPr>
        <w:t xml:space="preserve"> whether visible patterns </w:t>
      </w:r>
      <w:r w:rsidR="005B320F">
        <w:rPr>
          <w:sz w:val="24"/>
          <w:szCs w:val="24"/>
          <w:lang w:val="en-GB"/>
        </w:rPr>
        <w:t>match with trends in these indicators.</w:t>
      </w:r>
    </w:p>
    <w:p w14:paraId="707DB86A" w14:textId="77777777" w:rsidR="00864BD6" w:rsidRPr="00864BD6" w:rsidRDefault="00864BD6" w:rsidP="00864BD6">
      <w:pPr>
        <w:spacing w:line="276" w:lineRule="auto"/>
        <w:rPr>
          <w:rFonts w:cs="Tahoma"/>
          <w:color w:val="191919"/>
          <w:sz w:val="24"/>
          <w:szCs w:val="24"/>
          <w:lang w:val="en-GB"/>
        </w:rPr>
      </w:pPr>
    </w:p>
    <w:p w14:paraId="2218B924" w14:textId="7FEB230B" w:rsidR="00864BD6" w:rsidRPr="00864BD6" w:rsidRDefault="00864BD6" w:rsidP="00864BD6">
      <w:pPr>
        <w:spacing w:line="276" w:lineRule="auto"/>
        <w:rPr>
          <w:rFonts w:cs="Tahoma"/>
          <w:color w:val="191919"/>
          <w:sz w:val="24"/>
          <w:szCs w:val="24"/>
          <w:lang w:val="en-GB"/>
        </w:rPr>
      </w:pPr>
      <w:r w:rsidRPr="00864BD6">
        <w:rPr>
          <w:rFonts w:cs="Tahoma"/>
          <w:color w:val="191919"/>
          <w:sz w:val="24"/>
          <w:szCs w:val="24"/>
          <w:lang w:val="en-GB"/>
        </w:rPr>
        <w:lastRenderedPageBreak/>
        <w:t>In the previous sections gentrification has been defined as a process of neighbourhood change involving the migration of affluent households into poorer and devalued neighbourhoods. Nume</w:t>
      </w:r>
      <w:r w:rsidR="00FF0952">
        <w:rPr>
          <w:rFonts w:cs="Tahoma"/>
          <w:color w:val="191919"/>
          <w:sz w:val="24"/>
          <w:szCs w:val="24"/>
          <w:lang w:val="en-GB"/>
        </w:rPr>
        <w:t xml:space="preserve">rous urban scientists </w:t>
      </w:r>
      <w:r w:rsidRPr="00864BD6">
        <w:rPr>
          <w:rFonts w:cs="Tahoma"/>
          <w:color w:val="191919"/>
          <w:sz w:val="24"/>
          <w:szCs w:val="24"/>
          <w:lang w:val="en-GB"/>
        </w:rPr>
        <w:t>argue that as new</w:t>
      </w:r>
      <w:r w:rsidR="009914DA">
        <w:rPr>
          <w:rFonts w:cs="Tahoma"/>
          <w:color w:val="191919"/>
          <w:sz w:val="24"/>
          <w:szCs w:val="24"/>
          <w:lang w:val="en-GB"/>
        </w:rPr>
        <w:t>,</w:t>
      </w:r>
      <w:r w:rsidRPr="00864BD6">
        <w:rPr>
          <w:rFonts w:cs="Tahoma"/>
          <w:color w:val="191919"/>
          <w:sz w:val="24"/>
          <w:szCs w:val="24"/>
          <w:lang w:val="en-GB"/>
        </w:rPr>
        <w:t xml:space="preserve"> more affluent households enter the neighbourhood lower-income residents get displaced involuntary. </w:t>
      </w:r>
      <w:r w:rsidR="00FF0952">
        <w:rPr>
          <w:rFonts w:cs="Tahoma"/>
          <w:color w:val="191919"/>
          <w:sz w:val="24"/>
          <w:szCs w:val="24"/>
          <w:lang w:val="en-GB"/>
        </w:rPr>
        <w:t>As we have seen in the literature review, c</w:t>
      </w:r>
      <w:r w:rsidRPr="00864BD6">
        <w:rPr>
          <w:rFonts w:cs="Tahoma"/>
          <w:color w:val="191919"/>
          <w:sz w:val="24"/>
          <w:szCs w:val="24"/>
          <w:lang w:val="en-GB"/>
        </w:rPr>
        <w:t>ontemporary studies identify several trends that could be utilized to reveal the existence of gentrificati</w:t>
      </w:r>
      <w:r>
        <w:rPr>
          <w:rFonts w:cs="Tahoma"/>
          <w:color w:val="191919"/>
          <w:sz w:val="24"/>
          <w:szCs w:val="24"/>
          <w:lang w:val="en-GB"/>
        </w:rPr>
        <w:t xml:space="preserve">on-related displacement. </w:t>
      </w:r>
      <w:r w:rsidRPr="00864BD6">
        <w:rPr>
          <w:rFonts w:cs="Tahoma"/>
          <w:color w:val="191919"/>
          <w:sz w:val="24"/>
          <w:szCs w:val="24"/>
          <w:lang w:val="en-GB"/>
        </w:rPr>
        <w:t xml:space="preserve">These studies identify changes in monthly </w:t>
      </w:r>
      <w:r w:rsidR="0053130A">
        <w:rPr>
          <w:rFonts w:cs="Tahoma"/>
          <w:color w:val="191919"/>
          <w:sz w:val="24"/>
          <w:szCs w:val="24"/>
          <w:lang w:val="en-GB"/>
        </w:rPr>
        <w:t xml:space="preserve">rent </w:t>
      </w:r>
      <w:r w:rsidRPr="00864BD6">
        <w:rPr>
          <w:rFonts w:cs="Tahoma"/>
          <w:color w:val="191919"/>
          <w:sz w:val="24"/>
          <w:szCs w:val="24"/>
          <w:lang w:val="en-GB"/>
        </w:rPr>
        <w:t>as the most prominent condition indicating that a correlation exists between gentrification and displac</w:t>
      </w:r>
      <w:r w:rsidR="005B320F">
        <w:rPr>
          <w:rFonts w:cs="Tahoma"/>
          <w:color w:val="191919"/>
          <w:sz w:val="24"/>
          <w:szCs w:val="24"/>
          <w:lang w:val="en-GB"/>
        </w:rPr>
        <w:t xml:space="preserve">ement. This feature is a </w:t>
      </w:r>
      <w:r w:rsidRPr="00864BD6">
        <w:rPr>
          <w:rFonts w:cs="Tahoma"/>
          <w:color w:val="191919"/>
          <w:sz w:val="24"/>
          <w:szCs w:val="24"/>
          <w:lang w:val="en-GB"/>
        </w:rPr>
        <w:t xml:space="preserve">concrete metric for measuring </w:t>
      </w:r>
      <w:r w:rsidR="00867CA0">
        <w:rPr>
          <w:rFonts w:cs="Tahoma"/>
          <w:color w:val="191919"/>
          <w:sz w:val="24"/>
          <w:szCs w:val="24"/>
          <w:lang w:val="en-GB"/>
        </w:rPr>
        <w:t xml:space="preserve">area </w:t>
      </w:r>
      <w:r w:rsidRPr="00864BD6">
        <w:rPr>
          <w:rFonts w:cs="Tahoma"/>
          <w:color w:val="191919"/>
          <w:sz w:val="24"/>
          <w:szCs w:val="24"/>
          <w:lang w:val="en-GB"/>
        </w:rPr>
        <w:t xml:space="preserve">changes and is accompanied by changes in </w:t>
      </w:r>
      <w:r w:rsidR="0053130A">
        <w:rPr>
          <w:rFonts w:cs="Tahoma"/>
          <w:color w:val="191919"/>
          <w:sz w:val="24"/>
          <w:szCs w:val="24"/>
          <w:lang w:val="en-GB"/>
        </w:rPr>
        <w:t xml:space="preserve">rent </w:t>
      </w:r>
      <w:r w:rsidRPr="00864BD6">
        <w:rPr>
          <w:rFonts w:cs="Tahoma"/>
          <w:color w:val="191919"/>
          <w:sz w:val="24"/>
          <w:szCs w:val="24"/>
          <w:lang w:val="en-GB"/>
        </w:rPr>
        <w:t>burden and the stock of affordab</w:t>
      </w:r>
      <w:r w:rsidR="005B320F">
        <w:rPr>
          <w:rFonts w:cs="Tahoma"/>
          <w:color w:val="191919"/>
          <w:sz w:val="24"/>
          <w:szCs w:val="24"/>
          <w:lang w:val="en-GB"/>
        </w:rPr>
        <w:t>le housing. Changes in mean</w:t>
      </w:r>
      <w:r w:rsidRPr="00864BD6">
        <w:rPr>
          <w:rFonts w:cs="Tahoma"/>
          <w:color w:val="191919"/>
          <w:sz w:val="24"/>
          <w:szCs w:val="24"/>
          <w:lang w:val="en-GB"/>
        </w:rPr>
        <w:t xml:space="preserve"> income and changes in the volume of college-educated residents are also noteworthy indicators that gentrificatio</w:t>
      </w:r>
      <w:r w:rsidR="005B320F">
        <w:rPr>
          <w:rFonts w:cs="Tahoma"/>
          <w:color w:val="191919"/>
          <w:sz w:val="24"/>
          <w:szCs w:val="24"/>
          <w:lang w:val="en-GB"/>
        </w:rPr>
        <w:t>n and displacement are correlated</w:t>
      </w:r>
      <w:r w:rsidRPr="00864BD6">
        <w:rPr>
          <w:rFonts w:cs="Tahoma"/>
          <w:color w:val="191919"/>
          <w:sz w:val="24"/>
          <w:szCs w:val="24"/>
          <w:lang w:val="en-GB"/>
        </w:rPr>
        <w:t>. These demographic change indicators capture both the in-migration of better-educated, more affluent residents and the out-migration of current disadvantaged households. Finally, the proportion of disadvantaged households is also indicative of</w:t>
      </w:r>
      <w:r w:rsidR="00867CA0">
        <w:rPr>
          <w:rFonts w:cs="Tahoma"/>
          <w:color w:val="191919"/>
          <w:sz w:val="24"/>
          <w:szCs w:val="24"/>
          <w:lang w:val="en-GB"/>
        </w:rPr>
        <w:t xml:space="preserve"> </w:t>
      </w:r>
      <w:r w:rsidRPr="00864BD6">
        <w:rPr>
          <w:rFonts w:cs="Tahoma"/>
          <w:color w:val="191919"/>
          <w:sz w:val="24"/>
          <w:szCs w:val="24"/>
          <w:lang w:val="en-GB"/>
        </w:rPr>
        <w:t xml:space="preserve">displacement in gentrifying </w:t>
      </w:r>
      <w:r w:rsidR="00867CA0">
        <w:rPr>
          <w:rFonts w:cs="Tahoma"/>
          <w:color w:val="191919"/>
          <w:sz w:val="24"/>
          <w:szCs w:val="24"/>
          <w:lang w:val="en-GB"/>
        </w:rPr>
        <w:t>areas</w:t>
      </w:r>
      <w:r w:rsidRPr="00864BD6">
        <w:rPr>
          <w:rFonts w:cs="Tahoma"/>
          <w:color w:val="191919"/>
          <w:sz w:val="24"/>
          <w:szCs w:val="24"/>
          <w:lang w:val="en-GB"/>
        </w:rPr>
        <w:t>. Studies have shown that the percentage of impoverished residents in a</w:t>
      </w:r>
      <w:r w:rsidR="00867CA0">
        <w:rPr>
          <w:rFonts w:cs="Tahoma"/>
          <w:color w:val="191919"/>
          <w:sz w:val="24"/>
          <w:szCs w:val="24"/>
          <w:lang w:val="en-GB"/>
        </w:rPr>
        <w:t>n area</w:t>
      </w:r>
      <w:r w:rsidRPr="00864BD6">
        <w:rPr>
          <w:rFonts w:cs="Tahoma"/>
          <w:color w:val="191919"/>
          <w:sz w:val="24"/>
          <w:szCs w:val="24"/>
          <w:lang w:val="en-GB"/>
        </w:rPr>
        <w:t xml:space="preserve"> alters following gentrification. Figure 2 schematically illustrates the linkages between gentrification and displacement.</w:t>
      </w:r>
      <w:r w:rsidR="00C54978">
        <w:rPr>
          <w:rFonts w:cs="Tahoma"/>
          <w:color w:val="191919"/>
          <w:sz w:val="24"/>
          <w:szCs w:val="24"/>
          <w:lang w:val="en-GB"/>
        </w:rPr>
        <w:br/>
      </w:r>
    </w:p>
    <w:p w14:paraId="29834CA8" w14:textId="77777777" w:rsidR="00864BD6" w:rsidRPr="00FD7355" w:rsidRDefault="00864BD6" w:rsidP="00864BD6">
      <w:pPr>
        <w:widowControl w:val="0"/>
        <w:autoSpaceDE w:val="0"/>
        <w:autoSpaceDN w:val="0"/>
        <w:adjustRightInd w:val="0"/>
        <w:rPr>
          <w:rFonts w:cs="Times"/>
          <w:outline/>
          <w:color w:val="0E0E0E"/>
          <w:sz w:val="24"/>
          <w:szCs w:val="24"/>
          <w:lang w:val="en-US"/>
          <w14:textOutline w14:w="9525" w14:cap="flat" w14:cmpd="sng" w14:algn="ctr">
            <w14:solidFill>
              <w14:srgbClr w14:val="0E0E0E"/>
            </w14:solidFill>
            <w14:prstDash w14:val="solid"/>
            <w14:round/>
          </w14:textOutline>
          <w14:textFill>
            <w14:noFill/>
          </w14:textFill>
        </w:rPr>
      </w:pPr>
    </w:p>
    <w:p w14:paraId="2D2093D0" w14:textId="75608111" w:rsidR="00864BD6" w:rsidRDefault="00FD7355" w:rsidP="00864BD6">
      <w:pPr>
        <w:spacing w:line="276" w:lineRule="auto"/>
        <w:rPr>
          <w:sz w:val="24"/>
          <w:szCs w:val="24"/>
          <w:lang w:val="en-GB"/>
        </w:rPr>
      </w:pPr>
      <w:r>
        <w:rPr>
          <w:noProof/>
          <w:lang w:val="en-GB" w:eastAsia="en-GB"/>
        </w:rPr>
        <mc:AlternateContent>
          <mc:Choice Requires="wps">
            <w:drawing>
              <wp:anchor distT="0" distB="0" distL="114300" distR="114300" simplePos="0" relativeHeight="251663360" behindDoc="0" locked="0" layoutInCell="1" allowOverlap="1" wp14:anchorId="6FACD38C" wp14:editId="3773ED39">
                <wp:simplePos x="0" y="0"/>
                <wp:positionH relativeFrom="column">
                  <wp:posOffset>0</wp:posOffset>
                </wp:positionH>
                <wp:positionV relativeFrom="paragraph">
                  <wp:posOffset>4254500</wp:posOffset>
                </wp:positionV>
                <wp:extent cx="5715000" cy="260985"/>
                <wp:effectExtent l="0" t="0" r="0" b="5715"/>
                <wp:wrapTight wrapText="bothSides">
                  <wp:wrapPolygon edited="0">
                    <wp:start x="0" y="0"/>
                    <wp:lineTo x="0" y="20496"/>
                    <wp:lineTo x="21528" y="20496"/>
                    <wp:lineTo x="21528" y="0"/>
                    <wp:lineTo x="0" y="0"/>
                  </wp:wrapPolygon>
                </wp:wrapTight>
                <wp:docPr id="12" name="Tekstvak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0" cy="260985"/>
                        </a:xfrm>
                        <a:prstGeom prst="rect">
                          <a:avLst/>
                        </a:prstGeom>
                        <a:solidFill>
                          <a:prstClr val="white"/>
                        </a:solid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txbx>
                        <w:txbxContent>
                          <w:p w14:paraId="363B734E" w14:textId="77777777" w:rsidR="0018488F" w:rsidRPr="00C54978" w:rsidRDefault="0018488F" w:rsidP="00C54978">
                            <w:pPr>
                              <w:pStyle w:val="Caption"/>
                              <w:rPr>
                                <w:noProof/>
                                <w:color w:val="auto"/>
                                <w:sz w:val="32"/>
                                <w:szCs w:val="32"/>
                                <w:lang w:val="en-GB"/>
                              </w:rPr>
                            </w:pPr>
                            <w:r w:rsidRPr="00C54978">
                              <w:rPr>
                                <w:color w:val="auto"/>
                                <w:lang w:val="en-GB"/>
                              </w:rPr>
                              <w:t xml:space="preserve">Figure </w:t>
                            </w:r>
                            <w:r w:rsidRPr="00C54978">
                              <w:rPr>
                                <w:color w:val="auto"/>
                                <w:lang w:val="en-GB"/>
                              </w:rPr>
                              <w:fldChar w:fldCharType="begin"/>
                            </w:r>
                            <w:r w:rsidRPr="00C54978">
                              <w:rPr>
                                <w:color w:val="auto"/>
                                <w:lang w:val="en-GB"/>
                              </w:rPr>
                              <w:instrText xml:space="preserve"> SEQ Figure \* ARABIC </w:instrText>
                            </w:r>
                            <w:r w:rsidRPr="00C54978">
                              <w:rPr>
                                <w:color w:val="auto"/>
                                <w:lang w:val="en-GB"/>
                              </w:rPr>
                              <w:fldChar w:fldCharType="separate"/>
                            </w:r>
                            <w:r w:rsidR="00FD7355">
                              <w:rPr>
                                <w:noProof/>
                                <w:color w:val="auto"/>
                                <w:lang w:val="en-GB"/>
                              </w:rPr>
                              <w:t>2</w:t>
                            </w:r>
                            <w:r w:rsidRPr="00C54978">
                              <w:rPr>
                                <w:color w:val="auto"/>
                                <w:lang w:val="en-GB"/>
                              </w:rPr>
                              <w:fldChar w:fldCharType="end"/>
                            </w:r>
                            <w:r>
                              <w:rPr>
                                <w:color w:val="auto"/>
                                <w:lang w:val="en-GB"/>
                              </w:rPr>
                              <w:t>: Conceptual Framework</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6FACD38C" id="Tekstvak 12" o:spid="_x0000_s1027" type="#_x0000_t202" style="position:absolute;margin-left:0;margin-top:335pt;width:450pt;height:20.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" stroked="f">
                <v:path arrowok="t"/>
                <v:textbox style="mso-fit-shape-to-text:t" inset="0,0,0,0">
                  <w:txbxContent>
                    <w:p w14:paraId="363B734E" w14:textId="77777777" w:rsidR="0018488F" w:rsidRPr="00C54978" w:rsidRDefault="0018488F" w:rsidP="00C54978">
                      <w:pPr>
                        <w:pStyle w:val="Caption"/>
                        <w:rPr>
                          <w:noProof/>
                          <w:color w:val="auto"/>
                          <w:sz w:val="32"/>
                          <w:szCs w:val="32"/>
                          <w:lang w:val="en-GB"/>
                        </w:rPr>
                      </w:pPr>
                      <w:r w:rsidRPr="00C54978">
                        <w:rPr>
                          <w:color w:val="auto"/>
                          <w:lang w:val="en-GB"/>
                        </w:rPr>
                        <w:t xml:space="preserve">Figure </w:t>
                      </w:r>
                      <w:r w:rsidRPr="00C54978">
                        <w:rPr>
                          <w:color w:val="auto"/>
                          <w:lang w:val="en-GB"/>
                        </w:rPr>
                        <w:fldChar w:fldCharType="begin"/>
                      </w:r>
                      <w:r w:rsidRPr="00C54978">
                        <w:rPr>
                          <w:color w:val="auto"/>
                          <w:lang w:val="en-GB"/>
                        </w:rPr>
                        <w:instrText xml:space="preserve"> SEQ Figure \* ARABIC </w:instrText>
                      </w:r>
                      <w:r w:rsidRPr="00C54978">
                        <w:rPr>
                          <w:color w:val="auto"/>
                          <w:lang w:val="en-GB"/>
                        </w:rPr>
                        <w:fldChar w:fldCharType="separate"/>
                      </w:r>
                      <w:r w:rsidR="00FD7355">
                        <w:rPr>
                          <w:noProof/>
                          <w:color w:val="auto"/>
                          <w:lang w:val="en-GB"/>
                        </w:rPr>
                        <w:t>2</w:t>
                      </w:r>
                      <w:r w:rsidRPr="00C54978">
                        <w:rPr>
                          <w:color w:val="auto"/>
                          <w:lang w:val="en-GB"/>
                        </w:rPr>
                        <w:fldChar w:fldCharType="end"/>
                      </w:r>
                      <w:r>
                        <w:rPr>
                          <w:color w:val="auto"/>
                          <w:lang w:val="en-GB"/>
                        </w:rPr>
                        <w:t>: Conceptual Framework</w:t>
                      </w:r>
                    </w:p>
                  </w:txbxContent>
                </v:textbox>
                <w10:wrap type="tight"/>
              </v:shape>
            </w:pict>
          </mc:Fallback>
        </mc:AlternateContent>
      </w:r>
      <w:r w:rsidR="00C54978">
        <w:rPr>
          <w:noProof/>
          <w:sz w:val="32"/>
          <w:szCs w:val="32"/>
          <w:lang w:val="en-GB" w:eastAsia="en-GB"/>
        </w:rPr>
        <w:drawing>
          <wp:anchor distT="0" distB="0" distL="114300" distR="114300" simplePos="0" relativeHeight="251661312" behindDoc="0" locked="0" layoutInCell="1" allowOverlap="1" wp14:anchorId="543CA103" wp14:editId="34F9D35F">
            <wp:simplePos x="0" y="0"/>
            <wp:positionH relativeFrom="column">
              <wp:posOffset>0</wp:posOffset>
            </wp:positionH>
            <wp:positionV relativeFrom="paragraph">
              <wp:posOffset>8890</wp:posOffset>
            </wp:positionV>
            <wp:extent cx="5715000" cy="4188460"/>
            <wp:effectExtent l="76200" t="57150" r="0" b="116840"/>
            <wp:wrapTight wrapText="bothSides">
              <wp:wrapPolygon edited="0">
                <wp:start x="2592" y="-295"/>
                <wp:lineTo x="2520" y="7761"/>
                <wp:lineTo x="3744" y="7761"/>
                <wp:lineTo x="3744" y="10905"/>
                <wp:lineTo x="-288" y="10905"/>
                <wp:lineTo x="-288" y="18764"/>
                <wp:lineTo x="9432" y="18764"/>
                <wp:lineTo x="9360" y="21515"/>
                <wp:lineTo x="9576" y="22104"/>
                <wp:lineTo x="15264" y="22104"/>
                <wp:lineTo x="15264" y="21908"/>
                <wp:lineTo x="15480" y="20434"/>
                <wp:lineTo x="15552" y="20336"/>
                <wp:lineTo x="15984" y="18862"/>
                <wp:lineTo x="17568" y="18764"/>
                <wp:lineTo x="21528" y="17683"/>
                <wp:lineTo x="21528" y="11101"/>
                <wp:lineTo x="11232" y="10708"/>
                <wp:lineTo x="11232" y="7761"/>
                <wp:lineTo x="19296" y="6189"/>
                <wp:lineTo x="19224" y="-295"/>
                <wp:lineTo x="2592" y="-295"/>
              </wp:wrapPolygon>
            </wp:wrapTight>
            <wp:docPr id="10" name="Diagram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anchor>
        </w:drawing>
      </w:r>
    </w:p>
    <w:p w14:paraId="55D350AD" w14:textId="77777777" w:rsidR="00864BD6" w:rsidRDefault="00864BD6" w:rsidP="00864BD6">
      <w:pPr>
        <w:spacing w:line="276" w:lineRule="auto"/>
        <w:rPr>
          <w:sz w:val="24"/>
          <w:szCs w:val="24"/>
          <w:lang w:val="en-GB"/>
        </w:rPr>
      </w:pPr>
    </w:p>
    <w:p w14:paraId="26CAECF1" w14:textId="77777777" w:rsidR="00864BD6" w:rsidRDefault="00864BD6" w:rsidP="00864BD6">
      <w:pPr>
        <w:spacing w:line="276" w:lineRule="auto"/>
        <w:rPr>
          <w:sz w:val="24"/>
          <w:szCs w:val="24"/>
          <w:lang w:val="en-GB"/>
        </w:rPr>
      </w:pPr>
    </w:p>
    <w:p w14:paraId="51F0A933" w14:textId="77777777" w:rsidR="00864BD6" w:rsidRDefault="00864BD6" w:rsidP="00864BD6">
      <w:pPr>
        <w:spacing w:line="276" w:lineRule="auto"/>
        <w:rPr>
          <w:sz w:val="24"/>
          <w:szCs w:val="24"/>
          <w:lang w:val="en-GB"/>
        </w:rPr>
      </w:pPr>
    </w:p>
    <w:p w14:paraId="1897E697" w14:textId="77777777" w:rsidR="00864BD6" w:rsidRDefault="00864BD6" w:rsidP="00864BD6">
      <w:pPr>
        <w:spacing w:line="276" w:lineRule="auto"/>
        <w:rPr>
          <w:sz w:val="24"/>
          <w:szCs w:val="24"/>
          <w:lang w:val="en-GB"/>
        </w:rPr>
      </w:pPr>
    </w:p>
    <w:p w14:paraId="1675F943" w14:textId="77777777" w:rsidR="00864BD6" w:rsidRDefault="00864BD6" w:rsidP="00864BD6">
      <w:pPr>
        <w:spacing w:line="276" w:lineRule="auto"/>
        <w:rPr>
          <w:sz w:val="24"/>
          <w:szCs w:val="24"/>
          <w:lang w:val="en-GB"/>
        </w:rPr>
      </w:pPr>
    </w:p>
    <w:p w14:paraId="46E840FA" w14:textId="77777777" w:rsidR="00864BD6" w:rsidRDefault="00864BD6" w:rsidP="00864BD6">
      <w:pPr>
        <w:spacing w:line="276" w:lineRule="auto"/>
        <w:rPr>
          <w:sz w:val="24"/>
          <w:szCs w:val="24"/>
          <w:lang w:val="en-GB"/>
        </w:rPr>
      </w:pPr>
    </w:p>
    <w:p w14:paraId="57119527" w14:textId="77777777" w:rsidR="00864BD6" w:rsidRDefault="00864BD6" w:rsidP="00864BD6">
      <w:pPr>
        <w:spacing w:line="276" w:lineRule="auto"/>
        <w:rPr>
          <w:sz w:val="24"/>
          <w:szCs w:val="24"/>
          <w:lang w:val="en-GB"/>
        </w:rPr>
      </w:pPr>
    </w:p>
    <w:p w14:paraId="5893ED4E" w14:textId="77777777" w:rsidR="00864BD6" w:rsidRDefault="00864BD6" w:rsidP="00864BD6">
      <w:pPr>
        <w:spacing w:line="276" w:lineRule="auto"/>
        <w:rPr>
          <w:sz w:val="24"/>
          <w:szCs w:val="24"/>
          <w:lang w:val="en-GB"/>
        </w:rPr>
      </w:pPr>
    </w:p>
    <w:p w14:paraId="3E03B801" w14:textId="77777777" w:rsidR="00864BD6" w:rsidRDefault="00864BD6" w:rsidP="00864BD6">
      <w:pPr>
        <w:spacing w:line="276" w:lineRule="auto"/>
        <w:rPr>
          <w:sz w:val="24"/>
          <w:szCs w:val="24"/>
          <w:lang w:val="en-GB"/>
        </w:rPr>
      </w:pPr>
    </w:p>
    <w:p w14:paraId="2FB6E311" w14:textId="77777777" w:rsidR="00864BD6" w:rsidRDefault="00864BD6" w:rsidP="00864BD6">
      <w:pPr>
        <w:spacing w:line="276" w:lineRule="auto"/>
        <w:rPr>
          <w:sz w:val="24"/>
          <w:szCs w:val="24"/>
          <w:lang w:val="en-GB"/>
        </w:rPr>
      </w:pPr>
    </w:p>
    <w:p w14:paraId="1631E1D0" w14:textId="77777777" w:rsidR="00864BD6" w:rsidRDefault="00864BD6" w:rsidP="00864BD6">
      <w:pPr>
        <w:spacing w:line="276" w:lineRule="auto"/>
        <w:rPr>
          <w:sz w:val="24"/>
          <w:szCs w:val="24"/>
          <w:lang w:val="en-GB"/>
        </w:rPr>
      </w:pPr>
    </w:p>
    <w:p w14:paraId="12B0ABDA" w14:textId="77777777" w:rsidR="00864BD6" w:rsidRDefault="00864BD6" w:rsidP="00864BD6">
      <w:pPr>
        <w:spacing w:line="276" w:lineRule="auto"/>
        <w:rPr>
          <w:sz w:val="24"/>
          <w:szCs w:val="24"/>
          <w:lang w:val="en-GB"/>
        </w:rPr>
      </w:pPr>
    </w:p>
    <w:p w14:paraId="1EBD8205" w14:textId="77777777" w:rsidR="009914DA" w:rsidRDefault="00864BD6" w:rsidP="00864BD6">
      <w:pPr>
        <w:spacing w:line="276" w:lineRule="auto"/>
        <w:rPr>
          <w:sz w:val="24"/>
          <w:szCs w:val="24"/>
          <w:lang w:val="en-GB"/>
        </w:rPr>
      </w:pPr>
      <w:r w:rsidRPr="00864BD6">
        <w:rPr>
          <w:sz w:val="24"/>
          <w:szCs w:val="24"/>
          <w:lang w:val="en-GB"/>
        </w:rPr>
        <w:lastRenderedPageBreak/>
        <w:t>To be able to answer the research question: ‘’ is gentrification correlated with displacement and has it therefore altered the proportion poor households opposed to the proportion affluent households in New York City between 1998 and 2013?’’ the previously mentioned indicators have to be studied. To test whether visible patterns match with the trends that should be observed if gentrification and displacement w</w:t>
      </w:r>
      <w:r w:rsidR="005B320F">
        <w:rPr>
          <w:sz w:val="24"/>
          <w:szCs w:val="24"/>
          <w:lang w:val="en-GB"/>
        </w:rPr>
        <w:t>ere correlated</w:t>
      </w:r>
      <w:r w:rsidR="009914DA">
        <w:rPr>
          <w:sz w:val="24"/>
          <w:szCs w:val="24"/>
          <w:lang w:val="en-GB"/>
        </w:rPr>
        <w:t>,</w:t>
      </w:r>
      <w:r w:rsidR="005B320F">
        <w:rPr>
          <w:sz w:val="24"/>
          <w:szCs w:val="24"/>
          <w:lang w:val="en-GB"/>
        </w:rPr>
        <w:t xml:space="preserve"> I formulated three</w:t>
      </w:r>
      <w:r w:rsidRPr="00864BD6">
        <w:rPr>
          <w:sz w:val="24"/>
          <w:szCs w:val="24"/>
          <w:lang w:val="en-GB"/>
        </w:rPr>
        <w:t xml:space="preserve"> hypotheses. </w:t>
      </w:r>
    </w:p>
    <w:p w14:paraId="6731B9A7" w14:textId="77777777" w:rsidR="009914DA" w:rsidRDefault="009914DA" w:rsidP="00864BD6">
      <w:pPr>
        <w:spacing w:line="276" w:lineRule="auto"/>
        <w:rPr>
          <w:sz w:val="24"/>
          <w:szCs w:val="24"/>
          <w:lang w:val="en-GB"/>
        </w:rPr>
      </w:pPr>
    </w:p>
    <w:p w14:paraId="79AC3293" w14:textId="3EA3402D" w:rsidR="005B4E71" w:rsidRPr="005B4E71" w:rsidRDefault="00864BD6" w:rsidP="009914DA">
      <w:pPr>
        <w:pStyle w:val="ListParagraph"/>
        <w:numPr>
          <w:ilvl w:val="0"/>
          <w:numId w:val="2"/>
        </w:numPr>
        <w:spacing w:line="276" w:lineRule="auto"/>
        <w:rPr>
          <w:sz w:val="24"/>
          <w:szCs w:val="24"/>
          <w:lang w:val="en-GB"/>
        </w:rPr>
      </w:pPr>
      <w:r w:rsidRPr="009914DA">
        <w:rPr>
          <w:rFonts w:cs="Times New Roman"/>
          <w:sz w:val="24"/>
          <w:szCs w:val="24"/>
          <w:lang w:val="en-US"/>
        </w:rPr>
        <w:t>First I will examine the trend in gross rent during 1998 and 2013. I hypothesize that the graph will show an increase during the period 1998 and 2013</w:t>
      </w:r>
      <w:r w:rsidR="009914DA">
        <w:rPr>
          <w:rFonts w:cs="Times New Roman"/>
          <w:sz w:val="24"/>
          <w:szCs w:val="24"/>
          <w:lang w:val="en-US"/>
        </w:rPr>
        <w:t xml:space="preserve">, </w:t>
      </w:r>
      <w:r w:rsidR="005B4E71">
        <w:rPr>
          <w:rFonts w:cs="Times New Roman"/>
          <w:sz w:val="24"/>
          <w:szCs w:val="24"/>
          <w:lang w:val="en-US"/>
        </w:rPr>
        <w:t xml:space="preserve">corrected for other influences like structural economic, demographic and business-cycle change, </w:t>
      </w:r>
      <w:r w:rsidRPr="009914DA">
        <w:rPr>
          <w:rFonts w:cs="Times New Roman"/>
          <w:sz w:val="24"/>
          <w:szCs w:val="24"/>
          <w:lang w:val="en-US"/>
        </w:rPr>
        <w:t xml:space="preserve">as a result of gentrification. </w:t>
      </w:r>
    </w:p>
    <w:p w14:paraId="5E1D3BB8" w14:textId="77777777" w:rsidR="005B4E71" w:rsidRPr="005B4E71" w:rsidRDefault="00864BD6" w:rsidP="009914DA">
      <w:pPr>
        <w:pStyle w:val="ListParagraph"/>
        <w:numPr>
          <w:ilvl w:val="0"/>
          <w:numId w:val="2"/>
        </w:numPr>
        <w:spacing w:line="276" w:lineRule="auto"/>
        <w:rPr>
          <w:sz w:val="24"/>
          <w:szCs w:val="24"/>
          <w:lang w:val="en-GB"/>
        </w:rPr>
      </w:pPr>
      <w:r w:rsidRPr="009914DA">
        <w:rPr>
          <w:rFonts w:cs="Times New Roman"/>
          <w:sz w:val="24"/>
          <w:szCs w:val="24"/>
          <w:lang w:val="en-US"/>
        </w:rPr>
        <w:t>Assuming that rising rents induce di</w:t>
      </w:r>
      <w:r w:rsidR="004C3FDD" w:rsidRPr="009914DA">
        <w:rPr>
          <w:rFonts w:cs="Times New Roman"/>
          <w:sz w:val="24"/>
          <w:szCs w:val="24"/>
          <w:lang w:val="en-US"/>
        </w:rPr>
        <w:t xml:space="preserve">splacement, I expect a positive </w:t>
      </w:r>
      <w:r w:rsidRPr="009914DA">
        <w:rPr>
          <w:rFonts w:cs="Times New Roman"/>
          <w:sz w:val="24"/>
          <w:szCs w:val="24"/>
          <w:lang w:val="en-US"/>
        </w:rPr>
        <w:t xml:space="preserve">relationship between rent inflation and the number of moves of disadvantaged households. To investigate the socioeconomic status of those moving in and those moving out I will take a closer look at the change in mean income and the change in the proportion of people with a college degree. I hypothesize that an increase will show for both measures as a result of </w:t>
      </w:r>
      <w:r w:rsidR="005B4E71">
        <w:rPr>
          <w:rFonts w:cs="Times New Roman"/>
          <w:sz w:val="24"/>
          <w:szCs w:val="24"/>
          <w:lang w:val="en-US"/>
        </w:rPr>
        <w:t xml:space="preserve">– inter alia - </w:t>
      </w:r>
      <w:r w:rsidRPr="009914DA">
        <w:rPr>
          <w:rFonts w:cs="Times New Roman"/>
          <w:sz w:val="24"/>
          <w:szCs w:val="24"/>
          <w:lang w:val="en-US"/>
        </w:rPr>
        <w:t>gentrification</w:t>
      </w:r>
      <w:r w:rsidR="005B320F" w:rsidRPr="009914DA">
        <w:rPr>
          <w:rFonts w:cs="Times New Roman"/>
          <w:sz w:val="24"/>
          <w:szCs w:val="24"/>
          <w:lang w:val="en-US"/>
        </w:rPr>
        <w:t xml:space="preserve"> and displacement</w:t>
      </w:r>
      <w:r w:rsidRPr="009914DA">
        <w:rPr>
          <w:rFonts w:cs="Times New Roman"/>
          <w:sz w:val="24"/>
          <w:szCs w:val="24"/>
          <w:lang w:val="en-US"/>
        </w:rPr>
        <w:t xml:space="preserve">. </w:t>
      </w:r>
    </w:p>
    <w:p w14:paraId="2288E7AC" w14:textId="17E1E6E0" w:rsidR="005B4E71" w:rsidRPr="005B4E71" w:rsidRDefault="00864BD6" w:rsidP="009914DA">
      <w:pPr>
        <w:pStyle w:val="ListParagraph"/>
        <w:numPr>
          <w:ilvl w:val="0"/>
          <w:numId w:val="2"/>
        </w:numPr>
        <w:spacing w:line="276" w:lineRule="auto"/>
        <w:rPr>
          <w:sz w:val="24"/>
          <w:szCs w:val="24"/>
          <w:lang w:val="en-GB"/>
        </w:rPr>
      </w:pPr>
      <w:r w:rsidRPr="009914DA">
        <w:rPr>
          <w:rFonts w:cs="Times New Roman"/>
          <w:sz w:val="24"/>
          <w:szCs w:val="24"/>
          <w:lang w:val="en-US"/>
        </w:rPr>
        <w:t xml:space="preserve">Furthermore, I will measure the change in the proportion of households living below the poverty line. I will examine the </w:t>
      </w:r>
      <w:r w:rsidR="005B320F" w:rsidRPr="009914DA">
        <w:rPr>
          <w:rFonts w:cs="Times New Roman"/>
          <w:sz w:val="24"/>
          <w:szCs w:val="24"/>
          <w:lang w:val="en-US"/>
        </w:rPr>
        <w:t xml:space="preserve">absolute </w:t>
      </w:r>
      <w:r w:rsidRPr="009914DA">
        <w:rPr>
          <w:rFonts w:cs="Times New Roman"/>
          <w:sz w:val="24"/>
          <w:szCs w:val="24"/>
          <w:lang w:val="en-US"/>
        </w:rPr>
        <w:t>change in the number of disadvantaged households located in New York City between 1998 and 2013. I hypothesize that a decrease in the number of poor households will show as a result of displaceme</w:t>
      </w:r>
      <w:r w:rsidR="005B320F" w:rsidRPr="009914DA">
        <w:rPr>
          <w:rFonts w:cs="Times New Roman"/>
          <w:sz w:val="24"/>
          <w:szCs w:val="24"/>
          <w:lang w:val="en-US"/>
        </w:rPr>
        <w:t>nt</w:t>
      </w:r>
      <w:r w:rsidR="005B4E71">
        <w:rPr>
          <w:rFonts w:cs="Times New Roman"/>
          <w:sz w:val="24"/>
          <w:szCs w:val="24"/>
          <w:lang w:val="en-US"/>
        </w:rPr>
        <w:t xml:space="preserve"> (again controlled for other factors)</w:t>
      </w:r>
      <w:r w:rsidR="005B320F" w:rsidRPr="009914DA">
        <w:rPr>
          <w:rFonts w:cs="Times New Roman"/>
          <w:sz w:val="24"/>
          <w:szCs w:val="24"/>
          <w:lang w:val="en-US"/>
        </w:rPr>
        <w:t xml:space="preserve">. </w:t>
      </w:r>
    </w:p>
    <w:p w14:paraId="792C858D" w14:textId="2ED60236" w:rsidR="00864BD6" w:rsidRPr="005B4E71" w:rsidRDefault="009E5413" w:rsidP="005B4E71">
      <w:pPr>
        <w:spacing w:line="276" w:lineRule="auto"/>
        <w:rPr>
          <w:sz w:val="24"/>
          <w:szCs w:val="24"/>
          <w:lang w:val="en-GB"/>
        </w:rPr>
      </w:pPr>
      <w:r>
        <w:rPr>
          <w:rFonts w:cs="Times New Roman"/>
          <w:sz w:val="24"/>
          <w:szCs w:val="24"/>
          <w:lang w:val="en-US"/>
        </w:rPr>
        <w:br/>
      </w:r>
      <w:r w:rsidR="005B320F" w:rsidRPr="005B4E71">
        <w:rPr>
          <w:rFonts w:cs="Times New Roman"/>
          <w:sz w:val="24"/>
          <w:szCs w:val="24"/>
          <w:lang w:val="en-US"/>
        </w:rPr>
        <w:t>Following the results of this</w:t>
      </w:r>
      <w:r w:rsidR="007E4E29" w:rsidRPr="005B4E71">
        <w:rPr>
          <w:rFonts w:cs="Times New Roman"/>
          <w:sz w:val="24"/>
          <w:szCs w:val="24"/>
          <w:lang w:val="en-US"/>
        </w:rPr>
        <w:t xml:space="preserve"> empirical analysis it can be </w:t>
      </w:r>
      <w:r w:rsidR="005B4E71">
        <w:rPr>
          <w:rFonts w:cs="Times New Roman"/>
          <w:sz w:val="24"/>
          <w:szCs w:val="24"/>
          <w:lang w:val="en-US"/>
        </w:rPr>
        <w:t xml:space="preserve">suggested </w:t>
      </w:r>
      <w:r w:rsidR="00864BD6" w:rsidRPr="005B4E71">
        <w:rPr>
          <w:rFonts w:cs="Times New Roman"/>
          <w:sz w:val="24"/>
          <w:szCs w:val="24"/>
          <w:lang w:val="en-US"/>
        </w:rPr>
        <w:t>whether</w:t>
      </w:r>
      <w:r w:rsidR="007E4E29" w:rsidRPr="005B4E71">
        <w:rPr>
          <w:rFonts w:cs="Times New Roman"/>
          <w:sz w:val="24"/>
          <w:szCs w:val="24"/>
          <w:lang w:val="en-US"/>
        </w:rPr>
        <w:t xml:space="preserve"> or not gentrification c</w:t>
      </w:r>
      <w:r w:rsidR="005B4E71">
        <w:rPr>
          <w:rFonts w:cs="Times New Roman"/>
          <w:sz w:val="24"/>
          <w:szCs w:val="24"/>
          <w:lang w:val="en-US"/>
        </w:rPr>
        <w:t xml:space="preserve">an </w:t>
      </w:r>
      <w:r w:rsidR="007E4E29" w:rsidRPr="005B4E71">
        <w:rPr>
          <w:rFonts w:cs="Times New Roman"/>
          <w:sz w:val="24"/>
          <w:szCs w:val="24"/>
          <w:lang w:val="en-US"/>
        </w:rPr>
        <w:t>be associated with displacement in New York City between 1998 and 2013.</w:t>
      </w:r>
    </w:p>
    <w:p w14:paraId="3C0C6AC8" w14:textId="77777777" w:rsidR="00311964" w:rsidRDefault="00311964" w:rsidP="00F66CD6">
      <w:pPr>
        <w:widowControl w:val="0"/>
        <w:autoSpaceDE w:val="0"/>
        <w:autoSpaceDN w:val="0"/>
        <w:adjustRightInd w:val="0"/>
        <w:rPr>
          <w:rFonts w:cs="Times New Roman"/>
          <w:b/>
          <w:sz w:val="32"/>
          <w:szCs w:val="32"/>
          <w:lang w:val="en-US"/>
        </w:rPr>
      </w:pPr>
    </w:p>
    <w:p w14:paraId="43695E89" w14:textId="77777777" w:rsidR="00311964" w:rsidRDefault="00311964" w:rsidP="00F66CD6">
      <w:pPr>
        <w:widowControl w:val="0"/>
        <w:autoSpaceDE w:val="0"/>
        <w:autoSpaceDN w:val="0"/>
        <w:adjustRightInd w:val="0"/>
        <w:rPr>
          <w:rFonts w:cs="Times New Roman"/>
          <w:b/>
          <w:sz w:val="32"/>
          <w:szCs w:val="32"/>
          <w:lang w:val="en-US"/>
        </w:rPr>
      </w:pPr>
    </w:p>
    <w:p w14:paraId="3C5C8C7B" w14:textId="77777777" w:rsidR="00311964" w:rsidRDefault="00311964" w:rsidP="00F66CD6">
      <w:pPr>
        <w:widowControl w:val="0"/>
        <w:autoSpaceDE w:val="0"/>
        <w:autoSpaceDN w:val="0"/>
        <w:adjustRightInd w:val="0"/>
        <w:rPr>
          <w:rFonts w:cs="Times New Roman"/>
          <w:b/>
          <w:sz w:val="32"/>
          <w:szCs w:val="32"/>
          <w:lang w:val="en-US"/>
        </w:rPr>
      </w:pPr>
    </w:p>
    <w:p w14:paraId="458614F0" w14:textId="77777777" w:rsidR="00311964" w:rsidRDefault="00311964" w:rsidP="00F66CD6">
      <w:pPr>
        <w:widowControl w:val="0"/>
        <w:autoSpaceDE w:val="0"/>
        <w:autoSpaceDN w:val="0"/>
        <w:adjustRightInd w:val="0"/>
        <w:rPr>
          <w:rFonts w:cs="Times New Roman"/>
          <w:b/>
          <w:sz w:val="32"/>
          <w:szCs w:val="32"/>
          <w:lang w:val="en-US"/>
        </w:rPr>
      </w:pPr>
    </w:p>
    <w:p w14:paraId="43DE1540" w14:textId="77777777" w:rsidR="00311964" w:rsidRDefault="00311964" w:rsidP="00F66CD6">
      <w:pPr>
        <w:widowControl w:val="0"/>
        <w:autoSpaceDE w:val="0"/>
        <w:autoSpaceDN w:val="0"/>
        <w:adjustRightInd w:val="0"/>
        <w:rPr>
          <w:rFonts w:cs="Times New Roman"/>
          <w:b/>
          <w:sz w:val="32"/>
          <w:szCs w:val="32"/>
          <w:lang w:val="en-US"/>
        </w:rPr>
      </w:pPr>
    </w:p>
    <w:p w14:paraId="39E21ED4" w14:textId="77777777" w:rsidR="00C54978" w:rsidRDefault="00C54978" w:rsidP="00F66CD6">
      <w:pPr>
        <w:widowControl w:val="0"/>
        <w:autoSpaceDE w:val="0"/>
        <w:autoSpaceDN w:val="0"/>
        <w:adjustRightInd w:val="0"/>
        <w:rPr>
          <w:rFonts w:cs="Times New Roman"/>
          <w:b/>
          <w:sz w:val="32"/>
          <w:szCs w:val="32"/>
          <w:lang w:val="en-US"/>
        </w:rPr>
      </w:pPr>
    </w:p>
    <w:p w14:paraId="32C5780B" w14:textId="77777777" w:rsidR="00C54978" w:rsidRDefault="00C54978" w:rsidP="00F66CD6">
      <w:pPr>
        <w:widowControl w:val="0"/>
        <w:autoSpaceDE w:val="0"/>
        <w:autoSpaceDN w:val="0"/>
        <w:adjustRightInd w:val="0"/>
        <w:rPr>
          <w:rFonts w:cs="Times New Roman"/>
          <w:b/>
          <w:sz w:val="32"/>
          <w:szCs w:val="32"/>
          <w:lang w:val="en-US"/>
        </w:rPr>
      </w:pPr>
    </w:p>
    <w:p w14:paraId="5C9B0D58" w14:textId="77777777" w:rsidR="00C54978" w:rsidRDefault="00C54978" w:rsidP="00F66CD6">
      <w:pPr>
        <w:widowControl w:val="0"/>
        <w:autoSpaceDE w:val="0"/>
        <w:autoSpaceDN w:val="0"/>
        <w:adjustRightInd w:val="0"/>
        <w:rPr>
          <w:rFonts w:cs="Times New Roman"/>
          <w:b/>
          <w:sz w:val="32"/>
          <w:szCs w:val="32"/>
          <w:lang w:val="en-US"/>
        </w:rPr>
      </w:pPr>
    </w:p>
    <w:p w14:paraId="435BD085" w14:textId="77777777" w:rsidR="00C54978" w:rsidRDefault="00C54978" w:rsidP="00F66CD6">
      <w:pPr>
        <w:widowControl w:val="0"/>
        <w:autoSpaceDE w:val="0"/>
        <w:autoSpaceDN w:val="0"/>
        <w:adjustRightInd w:val="0"/>
        <w:rPr>
          <w:rFonts w:cs="Times New Roman"/>
          <w:b/>
          <w:sz w:val="32"/>
          <w:szCs w:val="32"/>
          <w:lang w:val="en-US"/>
        </w:rPr>
      </w:pPr>
    </w:p>
    <w:p w14:paraId="345B5935" w14:textId="77777777" w:rsidR="00C54978" w:rsidRDefault="00C54978" w:rsidP="00F66CD6">
      <w:pPr>
        <w:widowControl w:val="0"/>
        <w:autoSpaceDE w:val="0"/>
        <w:autoSpaceDN w:val="0"/>
        <w:adjustRightInd w:val="0"/>
        <w:rPr>
          <w:rFonts w:cs="Times New Roman"/>
          <w:b/>
          <w:sz w:val="32"/>
          <w:szCs w:val="32"/>
          <w:lang w:val="en-US"/>
        </w:rPr>
      </w:pPr>
    </w:p>
    <w:p w14:paraId="2F7A0665" w14:textId="77777777" w:rsidR="00C54978" w:rsidRDefault="00C54978" w:rsidP="00F66CD6">
      <w:pPr>
        <w:widowControl w:val="0"/>
        <w:autoSpaceDE w:val="0"/>
        <w:autoSpaceDN w:val="0"/>
        <w:adjustRightInd w:val="0"/>
        <w:rPr>
          <w:rFonts w:cs="Times New Roman"/>
          <w:b/>
          <w:sz w:val="32"/>
          <w:szCs w:val="32"/>
          <w:lang w:val="en-US"/>
        </w:rPr>
      </w:pPr>
    </w:p>
    <w:p w14:paraId="775416BF" w14:textId="77777777" w:rsidR="00C54978" w:rsidRDefault="00C54978" w:rsidP="00F66CD6">
      <w:pPr>
        <w:widowControl w:val="0"/>
        <w:autoSpaceDE w:val="0"/>
        <w:autoSpaceDN w:val="0"/>
        <w:adjustRightInd w:val="0"/>
        <w:rPr>
          <w:rFonts w:cs="Times New Roman"/>
          <w:b/>
          <w:sz w:val="32"/>
          <w:szCs w:val="32"/>
          <w:lang w:val="en-US"/>
        </w:rPr>
      </w:pPr>
    </w:p>
    <w:p w14:paraId="6FF99738" w14:textId="77777777" w:rsidR="00C54978" w:rsidRDefault="00C54978" w:rsidP="00F66CD6">
      <w:pPr>
        <w:widowControl w:val="0"/>
        <w:autoSpaceDE w:val="0"/>
        <w:autoSpaceDN w:val="0"/>
        <w:adjustRightInd w:val="0"/>
        <w:rPr>
          <w:rFonts w:cs="Times New Roman"/>
          <w:b/>
          <w:sz w:val="32"/>
          <w:szCs w:val="32"/>
          <w:lang w:val="en-US"/>
        </w:rPr>
      </w:pPr>
    </w:p>
    <w:p w14:paraId="516F456E" w14:textId="77777777" w:rsidR="00311964" w:rsidRDefault="00311964" w:rsidP="00F66CD6">
      <w:pPr>
        <w:widowControl w:val="0"/>
        <w:autoSpaceDE w:val="0"/>
        <w:autoSpaceDN w:val="0"/>
        <w:adjustRightInd w:val="0"/>
        <w:rPr>
          <w:rFonts w:cs="Times New Roman"/>
          <w:b/>
          <w:sz w:val="32"/>
          <w:szCs w:val="32"/>
          <w:lang w:val="en-US"/>
        </w:rPr>
      </w:pPr>
    </w:p>
    <w:p w14:paraId="34C77FD4" w14:textId="631F931A" w:rsidR="00864BD6" w:rsidRPr="008625A2" w:rsidRDefault="00BF6E31" w:rsidP="008625A2">
      <w:pPr>
        <w:pStyle w:val="Heading2"/>
        <w:spacing w:line="276" w:lineRule="auto"/>
        <w:rPr>
          <w:sz w:val="32"/>
          <w:szCs w:val="32"/>
          <w:lang w:val="en-US"/>
        </w:rPr>
      </w:pPr>
      <w:bookmarkStart w:id="4" w:name="_Toc327126548"/>
      <w:r>
        <w:rPr>
          <w:sz w:val="32"/>
          <w:szCs w:val="32"/>
          <w:lang w:val="en-US"/>
        </w:rPr>
        <w:lastRenderedPageBreak/>
        <w:t>Chapter II</w:t>
      </w:r>
      <w:r w:rsidR="00C55687" w:rsidRPr="00293EE3">
        <w:rPr>
          <w:sz w:val="32"/>
          <w:szCs w:val="32"/>
          <w:lang w:val="en-US"/>
        </w:rPr>
        <w:t>: Empirical Analysis</w:t>
      </w:r>
      <w:bookmarkEnd w:id="4"/>
      <w:r w:rsidR="008625A2">
        <w:rPr>
          <w:sz w:val="32"/>
          <w:szCs w:val="32"/>
          <w:lang w:val="en-US"/>
        </w:rPr>
        <w:br/>
      </w:r>
      <w:r w:rsidR="008625A2">
        <w:rPr>
          <w:sz w:val="32"/>
          <w:szCs w:val="32"/>
          <w:lang w:val="en-US"/>
        </w:rPr>
        <w:br/>
      </w:r>
      <w:r w:rsidR="000309FB" w:rsidRPr="008625A2">
        <w:rPr>
          <w:rStyle w:val="Heading2Char"/>
          <w:b/>
          <w:i/>
          <w:szCs w:val="24"/>
          <w:lang w:val="en-GB"/>
        </w:rPr>
        <w:t>2.</w:t>
      </w:r>
      <w:r w:rsidR="004873F9" w:rsidRPr="008625A2">
        <w:rPr>
          <w:rStyle w:val="Heading2Char"/>
          <w:b/>
          <w:i/>
          <w:szCs w:val="24"/>
          <w:lang w:val="en-GB"/>
        </w:rPr>
        <w:t xml:space="preserve"> </w:t>
      </w:r>
      <w:r w:rsidR="000309FB" w:rsidRPr="008625A2">
        <w:rPr>
          <w:rStyle w:val="Heading2Char"/>
          <w:b/>
          <w:i/>
          <w:szCs w:val="24"/>
          <w:lang w:val="en-GB"/>
        </w:rPr>
        <w:t>1 Methodology</w:t>
      </w:r>
      <w:r w:rsidR="00D3758C">
        <w:rPr>
          <w:rFonts w:cs="Times New Roman"/>
          <w:szCs w:val="24"/>
          <w:lang w:val="en-US"/>
        </w:rPr>
        <w:t xml:space="preserve"> </w:t>
      </w:r>
      <w:r w:rsidR="008625A2">
        <w:rPr>
          <w:rFonts w:cs="Times New Roman"/>
          <w:szCs w:val="24"/>
          <w:lang w:val="en-US"/>
        </w:rPr>
        <w:br/>
      </w:r>
      <w:r w:rsidR="008625A2">
        <w:rPr>
          <w:rFonts w:cs="Times New Roman"/>
          <w:szCs w:val="24"/>
          <w:lang w:val="en-US"/>
        </w:rPr>
        <w:br/>
      </w:r>
      <w:r w:rsidR="000D67C5" w:rsidRPr="008625A2">
        <w:rPr>
          <w:rFonts w:eastAsiaTheme="minorEastAsia" w:cs="Times New Roman"/>
          <w:b w:val="0"/>
          <w:i w:val="0"/>
          <w:szCs w:val="24"/>
          <w:lang w:val="en-US" w:eastAsia="nl-NL"/>
        </w:rPr>
        <w:t xml:space="preserve">To determine </w:t>
      </w:r>
      <w:r w:rsidR="00523954" w:rsidRPr="008625A2">
        <w:rPr>
          <w:rFonts w:eastAsiaTheme="minorEastAsia" w:cs="Times New Roman"/>
          <w:b w:val="0"/>
          <w:i w:val="0"/>
          <w:szCs w:val="24"/>
          <w:lang w:val="en-US" w:eastAsia="nl-NL"/>
        </w:rPr>
        <w:t>whether</w:t>
      </w:r>
      <w:r w:rsidR="0076702F" w:rsidRPr="008625A2">
        <w:rPr>
          <w:rFonts w:eastAsiaTheme="minorEastAsia" w:cs="Times New Roman"/>
          <w:b w:val="0"/>
          <w:i w:val="0"/>
          <w:szCs w:val="24"/>
          <w:lang w:val="en-US" w:eastAsia="nl-NL"/>
        </w:rPr>
        <w:t xml:space="preserve"> </w:t>
      </w:r>
      <w:r w:rsidR="003531AA" w:rsidRPr="008625A2">
        <w:rPr>
          <w:rFonts w:eastAsiaTheme="minorEastAsia" w:cs="Times New Roman"/>
          <w:b w:val="0"/>
          <w:i w:val="0"/>
          <w:szCs w:val="24"/>
          <w:lang w:val="en-US" w:eastAsia="nl-NL"/>
        </w:rPr>
        <w:t xml:space="preserve">gentrification </w:t>
      </w:r>
      <w:r w:rsidR="00233FF0">
        <w:rPr>
          <w:rFonts w:eastAsiaTheme="minorEastAsia" w:cs="Times New Roman"/>
          <w:b w:val="0"/>
          <w:i w:val="0"/>
          <w:szCs w:val="24"/>
          <w:lang w:val="en-US" w:eastAsia="nl-NL"/>
        </w:rPr>
        <w:t>may</w:t>
      </w:r>
      <w:r w:rsidR="003531AA" w:rsidRPr="008625A2">
        <w:rPr>
          <w:rFonts w:eastAsiaTheme="minorEastAsia" w:cs="Times New Roman"/>
          <w:b w:val="0"/>
          <w:i w:val="0"/>
          <w:szCs w:val="24"/>
          <w:lang w:val="en-US" w:eastAsia="nl-NL"/>
        </w:rPr>
        <w:t xml:space="preserve"> be associated with displacemen</w:t>
      </w:r>
      <w:r w:rsidR="007E4E29">
        <w:rPr>
          <w:rFonts w:eastAsiaTheme="minorEastAsia" w:cs="Times New Roman"/>
          <w:b w:val="0"/>
          <w:i w:val="0"/>
          <w:szCs w:val="24"/>
          <w:lang w:val="en-US" w:eastAsia="nl-NL"/>
        </w:rPr>
        <w:t>t</w:t>
      </w:r>
      <w:r w:rsidR="00523954" w:rsidRPr="008625A2">
        <w:rPr>
          <w:rFonts w:eastAsiaTheme="minorEastAsia" w:cs="Times New Roman"/>
          <w:b w:val="0"/>
          <w:i w:val="0"/>
          <w:szCs w:val="24"/>
          <w:lang w:val="en-US" w:eastAsia="nl-NL"/>
        </w:rPr>
        <w:t xml:space="preserve"> in New York City</w:t>
      </w:r>
      <w:r w:rsidR="001C0A8E" w:rsidRPr="008625A2">
        <w:rPr>
          <w:rFonts w:eastAsiaTheme="minorEastAsia" w:cs="Times New Roman"/>
          <w:b w:val="0"/>
          <w:i w:val="0"/>
          <w:szCs w:val="24"/>
          <w:lang w:val="en-US" w:eastAsia="nl-NL"/>
        </w:rPr>
        <w:t xml:space="preserve"> between 1998 and 2013</w:t>
      </w:r>
      <w:r w:rsidR="000D67C5" w:rsidRPr="008625A2">
        <w:rPr>
          <w:rFonts w:eastAsiaTheme="minorEastAsia" w:cs="Times New Roman"/>
          <w:b w:val="0"/>
          <w:i w:val="0"/>
          <w:szCs w:val="24"/>
          <w:lang w:val="en-US" w:eastAsia="nl-NL"/>
        </w:rPr>
        <w:t xml:space="preserve"> an empirical analysis has been</w:t>
      </w:r>
      <w:r w:rsidR="00523954" w:rsidRPr="008625A2">
        <w:rPr>
          <w:rFonts w:eastAsiaTheme="minorEastAsia" w:cs="Times New Roman"/>
          <w:b w:val="0"/>
          <w:i w:val="0"/>
          <w:szCs w:val="24"/>
          <w:lang w:val="en-US" w:eastAsia="nl-NL"/>
        </w:rPr>
        <w:t xml:space="preserve"> carried out</w:t>
      </w:r>
      <w:r w:rsidR="0076702F" w:rsidRPr="008625A2">
        <w:rPr>
          <w:rFonts w:eastAsiaTheme="minorEastAsia" w:cs="Times New Roman"/>
          <w:b w:val="0"/>
          <w:i w:val="0"/>
          <w:szCs w:val="24"/>
          <w:lang w:val="en-US" w:eastAsia="nl-NL"/>
        </w:rPr>
        <w:t xml:space="preserve">. </w:t>
      </w:r>
      <w:r w:rsidR="000D67C5" w:rsidRPr="008625A2">
        <w:rPr>
          <w:rFonts w:eastAsiaTheme="minorEastAsia" w:cs="Times New Roman"/>
          <w:b w:val="0"/>
          <w:i w:val="0"/>
          <w:szCs w:val="24"/>
          <w:lang w:val="en-US" w:eastAsia="nl-NL"/>
        </w:rPr>
        <w:t xml:space="preserve">This empirical analysis is </w:t>
      </w:r>
      <w:r w:rsidR="00523954" w:rsidRPr="008625A2">
        <w:rPr>
          <w:rFonts w:eastAsiaTheme="minorEastAsia" w:cs="Times New Roman"/>
          <w:b w:val="0"/>
          <w:i w:val="0"/>
          <w:szCs w:val="24"/>
          <w:lang w:val="en-US" w:eastAsia="nl-NL"/>
        </w:rPr>
        <w:t>based on quantitative data provided by the New York City Housing Vacancy Survey.</w:t>
      </w:r>
      <w:r w:rsidR="00523954" w:rsidRPr="008625A2">
        <w:rPr>
          <w:rFonts w:cs="Times New Roman"/>
          <w:b w:val="0"/>
          <w:i w:val="0"/>
          <w:szCs w:val="24"/>
          <w:lang w:val="en-US"/>
        </w:rPr>
        <w:t xml:space="preserve"> This survey is conducted every 3 years. The sample consists of approximately 19.000 housing units of which 70% are rental units. The same panel of dwelling units is generally visited for each survey. The main purpose of this survey is to collect data regarding New York City’s vacancy rate. However, the NYCHVS also collects a variety of other housing, demographic and socioeconomic data that are useful for studying gentrification and displacement.</w:t>
      </w:r>
      <w:r w:rsidR="00523954">
        <w:rPr>
          <w:rFonts w:cs="Times New Roman"/>
          <w:szCs w:val="24"/>
          <w:lang w:val="en-US"/>
        </w:rPr>
        <w:t xml:space="preserve"> </w:t>
      </w:r>
    </w:p>
    <w:p w14:paraId="647FACF3" w14:textId="77777777" w:rsidR="00864BD6" w:rsidRDefault="00864BD6" w:rsidP="00FA293E">
      <w:pPr>
        <w:widowControl w:val="0"/>
        <w:autoSpaceDE w:val="0"/>
        <w:autoSpaceDN w:val="0"/>
        <w:adjustRightInd w:val="0"/>
        <w:spacing w:line="276" w:lineRule="auto"/>
        <w:rPr>
          <w:rFonts w:cs="Times New Roman"/>
          <w:sz w:val="24"/>
          <w:szCs w:val="24"/>
          <w:lang w:val="en-US"/>
        </w:rPr>
      </w:pPr>
    </w:p>
    <w:p w14:paraId="111AC451" w14:textId="23AAE47A" w:rsidR="0076702F" w:rsidRDefault="00864BD6" w:rsidP="00FA293E">
      <w:pPr>
        <w:widowControl w:val="0"/>
        <w:autoSpaceDE w:val="0"/>
        <w:autoSpaceDN w:val="0"/>
        <w:adjustRightInd w:val="0"/>
        <w:spacing w:line="276" w:lineRule="auto"/>
        <w:rPr>
          <w:rFonts w:cs="Times New Roman"/>
          <w:sz w:val="24"/>
          <w:szCs w:val="24"/>
          <w:lang w:val="en-US"/>
        </w:rPr>
      </w:pPr>
      <w:r>
        <w:rPr>
          <w:rFonts w:cs="Times New Roman"/>
          <w:sz w:val="24"/>
          <w:szCs w:val="24"/>
          <w:lang w:val="en-US"/>
        </w:rPr>
        <w:t>First</w:t>
      </w:r>
      <w:r w:rsidR="009E5413">
        <w:rPr>
          <w:rFonts w:cs="Times New Roman"/>
          <w:sz w:val="24"/>
          <w:szCs w:val="24"/>
          <w:lang w:val="en-US"/>
        </w:rPr>
        <w:t xml:space="preserve"> of all</w:t>
      </w:r>
      <w:r>
        <w:rPr>
          <w:rFonts w:cs="Times New Roman"/>
          <w:sz w:val="24"/>
          <w:szCs w:val="24"/>
          <w:lang w:val="en-US"/>
        </w:rPr>
        <w:t>,</w:t>
      </w:r>
      <w:r w:rsidRPr="002F1437">
        <w:rPr>
          <w:rFonts w:cs="Times New Roman"/>
          <w:sz w:val="28"/>
          <w:szCs w:val="28"/>
          <w:lang w:val="en-US"/>
        </w:rPr>
        <w:t xml:space="preserve"> </w:t>
      </w:r>
      <w:r w:rsidRPr="00864BD6">
        <w:rPr>
          <w:rFonts w:cs="Times New Roman"/>
          <w:sz w:val="24"/>
          <w:szCs w:val="24"/>
          <w:lang w:val="en-US"/>
        </w:rPr>
        <w:t>I will examine the trend in gross rent during 1998 and 2013</w:t>
      </w:r>
      <w:r w:rsidR="009E5413">
        <w:rPr>
          <w:rFonts w:cs="Times New Roman"/>
          <w:sz w:val="24"/>
          <w:szCs w:val="24"/>
          <w:lang w:val="en-US"/>
        </w:rPr>
        <w:t>.</w:t>
      </w:r>
      <w:r w:rsidRPr="00864BD6">
        <w:rPr>
          <w:rFonts w:cs="Times New Roman"/>
          <w:sz w:val="24"/>
          <w:szCs w:val="24"/>
          <w:lang w:val="en-US"/>
        </w:rPr>
        <w:t xml:space="preserve"> Furthermore, </w:t>
      </w:r>
      <w:r w:rsidR="00523954">
        <w:rPr>
          <w:rFonts w:cs="Times New Roman"/>
          <w:sz w:val="24"/>
          <w:szCs w:val="24"/>
          <w:lang w:val="en-US"/>
        </w:rPr>
        <w:t>socioeconomic data provided by the NYCHVS will be used to examine whether individuals moving into New York City are of a higher socioeconomic status than th</w:t>
      </w:r>
      <w:r w:rsidR="00404105">
        <w:rPr>
          <w:rFonts w:cs="Times New Roman"/>
          <w:sz w:val="24"/>
          <w:szCs w:val="24"/>
          <w:lang w:val="en-US"/>
        </w:rPr>
        <w:t xml:space="preserve">ose moving out, as would be expected if gentrification were occurring. </w:t>
      </w:r>
      <w:r w:rsidR="00523954">
        <w:rPr>
          <w:rFonts w:cs="Times New Roman"/>
          <w:sz w:val="24"/>
          <w:szCs w:val="24"/>
          <w:lang w:val="en-US"/>
        </w:rPr>
        <w:t xml:space="preserve">One cannot directly observe </w:t>
      </w:r>
      <w:r w:rsidR="007D3CEC">
        <w:rPr>
          <w:rFonts w:cs="Times New Roman"/>
          <w:sz w:val="24"/>
          <w:szCs w:val="24"/>
          <w:lang w:val="en-US"/>
        </w:rPr>
        <w:t xml:space="preserve">if disadvantaged </w:t>
      </w:r>
      <w:r w:rsidR="00523954">
        <w:rPr>
          <w:rFonts w:cs="Times New Roman"/>
          <w:sz w:val="24"/>
          <w:szCs w:val="24"/>
          <w:lang w:val="en-US"/>
        </w:rPr>
        <w:t>residents are moving out of New York City, since the NYCHVS does not provide data on those moving out. Therefore</w:t>
      </w:r>
      <w:r w:rsidR="007D3CEC">
        <w:rPr>
          <w:rFonts w:cs="Times New Roman"/>
          <w:sz w:val="24"/>
          <w:szCs w:val="24"/>
          <w:lang w:val="en-US"/>
        </w:rPr>
        <w:t>, I will examine the net loss in the number disadvantaged households between 1998 and 2013. A net loss may suggest that disadvantaged hous</w:t>
      </w:r>
      <w:r w:rsidR="00452322">
        <w:rPr>
          <w:rFonts w:cs="Times New Roman"/>
          <w:sz w:val="24"/>
          <w:szCs w:val="24"/>
          <w:lang w:val="en-US"/>
        </w:rPr>
        <w:t>eholds have become less able to</w:t>
      </w:r>
      <w:r w:rsidR="007D3CEC">
        <w:rPr>
          <w:rFonts w:cs="Times New Roman"/>
          <w:sz w:val="24"/>
          <w:szCs w:val="24"/>
          <w:lang w:val="en-US"/>
        </w:rPr>
        <w:t xml:space="preserve"> remain in New York City. </w:t>
      </w:r>
      <w:r w:rsidR="00404105">
        <w:rPr>
          <w:rFonts w:cs="Times New Roman"/>
          <w:sz w:val="24"/>
          <w:szCs w:val="24"/>
          <w:lang w:val="en-US"/>
        </w:rPr>
        <w:t xml:space="preserve">A net loss </w:t>
      </w:r>
      <w:r w:rsidR="00223D78">
        <w:rPr>
          <w:rFonts w:cs="Times New Roman"/>
          <w:sz w:val="24"/>
          <w:szCs w:val="24"/>
          <w:lang w:val="en-US"/>
        </w:rPr>
        <w:t>can</w:t>
      </w:r>
      <w:r w:rsidR="00404105">
        <w:rPr>
          <w:rFonts w:cs="Times New Roman"/>
          <w:sz w:val="24"/>
          <w:szCs w:val="24"/>
          <w:lang w:val="en-US"/>
        </w:rPr>
        <w:t xml:space="preserve"> therefore suggest </w:t>
      </w:r>
      <w:r w:rsidR="001C0283">
        <w:rPr>
          <w:rFonts w:cs="Times New Roman"/>
          <w:sz w:val="24"/>
          <w:szCs w:val="24"/>
          <w:lang w:val="en-US"/>
        </w:rPr>
        <w:t xml:space="preserve">that gentrification </w:t>
      </w:r>
      <w:r w:rsidR="00223D78">
        <w:rPr>
          <w:rFonts w:cs="Times New Roman"/>
          <w:sz w:val="24"/>
          <w:szCs w:val="24"/>
          <w:lang w:val="en-US"/>
        </w:rPr>
        <w:t>may</w:t>
      </w:r>
      <w:r w:rsidR="001C0283">
        <w:rPr>
          <w:rFonts w:cs="Times New Roman"/>
          <w:sz w:val="24"/>
          <w:szCs w:val="24"/>
          <w:lang w:val="en-US"/>
        </w:rPr>
        <w:t xml:space="preserve"> be </w:t>
      </w:r>
      <w:r w:rsidR="00223D78">
        <w:rPr>
          <w:rFonts w:cs="Times New Roman"/>
          <w:sz w:val="24"/>
          <w:szCs w:val="24"/>
          <w:lang w:val="en-US"/>
        </w:rPr>
        <w:t>correlated</w:t>
      </w:r>
      <w:r w:rsidR="001C0283">
        <w:rPr>
          <w:rFonts w:cs="Times New Roman"/>
          <w:sz w:val="24"/>
          <w:szCs w:val="24"/>
          <w:lang w:val="en-US"/>
        </w:rPr>
        <w:t xml:space="preserve"> with displacement. </w:t>
      </w:r>
      <w:r w:rsidR="009E5413">
        <w:rPr>
          <w:rFonts w:cs="Times New Roman"/>
          <w:sz w:val="24"/>
          <w:szCs w:val="24"/>
          <w:lang w:val="en-US"/>
        </w:rPr>
        <w:t>It is important to note that</w:t>
      </w:r>
      <w:r w:rsidR="005B63BC">
        <w:rPr>
          <w:rFonts w:cs="Times New Roman"/>
          <w:sz w:val="24"/>
          <w:szCs w:val="24"/>
          <w:lang w:val="en-US"/>
        </w:rPr>
        <w:t xml:space="preserve"> in this empirical analysis</w:t>
      </w:r>
      <w:r w:rsidR="009E5413">
        <w:rPr>
          <w:rFonts w:cs="Times New Roman"/>
          <w:sz w:val="24"/>
          <w:szCs w:val="24"/>
          <w:lang w:val="en-US"/>
        </w:rPr>
        <w:t xml:space="preserve"> changes in rent and changes in the volume of disadvantaged people have not been controlled for changes in demographics</w:t>
      </w:r>
      <w:r w:rsidR="005B63BC">
        <w:rPr>
          <w:rFonts w:cs="Times New Roman"/>
          <w:sz w:val="24"/>
          <w:szCs w:val="24"/>
          <w:lang w:val="en-US"/>
        </w:rPr>
        <w:t>, institutions or in the supply of amenities.</w:t>
      </w:r>
      <w:r>
        <w:rPr>
          <w:rFonts w:cs="Times New Roman"/>
          <w:sz w:val="24"/>
          <w:szCs w:val="24"/>
          <w:lang w:val="en-US"/>
        </w:rPr>
        <w:br/>
      </w:r>
      <w:r>
        <w:rPr>
          <w:rFonts w:cs="Times New Roman"/>
          <w:sz w:val="24"/>
          <w:szCs w:val="24"/>
          <w:lang w:val="en-US"/>
        </w:rPr>
        <w:br/>
      </w:r>
      <w:r w:rsidR="007D3CEC">
        <w:rPr>
          <w:rFonts w:cs="Times New Roman"/>
          <w:sz w:val="24"/>
          <w:szCs w:val="24"/>
          <w:lang w:val="en-US"/>
        </w:rPr>
        <w:t>In this empirical analysis I identified disadvantaged households as those households living below the federal poverty line.</w:t>
      </w:r>
      <w:r w:rsidR="00404105">
        <w:rPr>
          <w:rFonts w:cs="Times New Roman"/>
          <w:sz w:val="24"/>
          <w:szCs w:val="24"/>
          <w:lang w:val="en-US"/>
        </w:rPr>
        <w:t xml:space="preserve"> A net loss in the number of disadvantaged households could therefore also suggest that poor residents have been able to lift themselves out of poverty during the studied period. For the sake of simplicity I will therefore assume that the position of all households with respect to the federal poverty line has not changed between 1998 and 2013.</w:t>
      </w:r>
    </w:p>
    <w:p w14:paraId="4AEA0954" w14:textId="77777777" w:rsidR="007D3CEC" w:rsidRDefault="007D3CEC" w:rsidP="00D3758C">
      <w:pPr>
        <w:widowControl w:val="0"/>
        <w:autoSpaceDE w:val="0"/>
        <w:autoSpaceDN w:val="0"/>
        <w:adjustRightInd w:val="0"/>
        <w:rPr>
          <w:rFonts w:cs="Times New Roman"/>
          <w:sz w:val="24"/>
          <w:szCs w:val="24"/>
          <w:lang w:val="en-US"/>
        </w:rPr>
      </w:pPr>
    </w:p>
    <w:p w14:paraId="0F74B44F" w14:textId="77777777" w:rsidR="00864BD6" w:rsidRDefault="00864BD6" w:rsidP="00FA293E">
      <w:pPr>
        <w:widowControl w:val="0"/>
        <w:autoSpaceDE w:val="0"/>
        <w:autoSpaceDN w:val="0"/>
        <w:adjustRightInd w:val="0"/>
        <w:spacing w:line="276" w:lineRule="auto"/>
        <w:rPr>
          <w:rFonts w:cs="Times New Roman"/>
          <w:sz w:val="24"/>
          <w:szCs w:val="24"/>
          <w:lang w:val="en-US"/>
        </w:rPr>
      </w:pPr>
    </w:p>
    <w:p w14:paraId="0B35F78B" w14:textId="77777777" w:rsidR="00864BD6" w:rsidRDefault="00864BD6" w:rsidP="00FA293E">
      <w:pPr>
        <w:widowControl w:val="0"/>
        <w:autoSpaceDE w:val="0"/>
        <w:autoSpaceDN w:val="0"/>
        <w:adjustRightInd w:val="0"/>
        <w:spacing w:line="276" w:lineRule="auto"/>
        <w:rPr>
          <w:rFonts w:cs="Times New Roman"/>
          <w:sz w:val="24"/>
          <w:szCs w:val="24"/>
          <w:lang w:val="en-US"/>
        </w:rPr>
      </w:pPr>
    </w:p>
    <w:p w14:paraId="306655DB" w14:textId="77777777" w:rsidR="00864BD6" w:rsidRDefault="00864BD6" w:rsidP="00FA293E">
      <w:pPr>
        <w:widowControl w:val="0"/>
        <w:autoSpaceDE w:val="0"/>
        <w:autoSpaceDN w:val="0"/>
        <w:adjustRightInd w:val="0"/>
        <w:spacing w:line="276" w:lineRule="auto"/>
        <w:rPr>
          <w:rFonts w:cs="Times New Roman"/>
          <w:sz w:val="24"/>
          <w:szCs w:val="24"/>
          <w:lang w:val="en-US"/>
        </w:rPr>
      </w:pPr>
    </w:p>
    <w:p w14:paraId="60F87B89" w14:textId="77777777" w:rsidR="00864BD6" w:rsidRDefault="00864BD6" w:rsidP="00FA293E">
      <w:pPr>
        <w:widowControl w:val="0"/>
        <w:autoSpaceDE w:val="0"/>
        <w:autoSpaceDN w:val="0"/>
        <w:adjustRightInd w:val="0"/>
        <w:spacing w:line="276" w:lineRule="auto"/>
        <w:rPr>
          <w:rFonts w:cs="Times New Roman"/>
          <w:sz w:val="24"/>
          <w:szCs w:val="24"/>
          <w:lang w:val="en-US"/>
        </w:rPr>
      </w:pPr>
    </w:p>
    <w:p w14:paraId="37A833D3" w14:textId="77777777" w:rsidR="00864BD6" w:rsidRDefault="00864BD6" w:rsidP="00FA293E">
      <w:pPr>
        <w:widowControl w:val="0"/>
        <w:autoSpaceDE w:val="0"/>
        <w:autoSpaceDN w:val="0"/>
        <w:adjustRightInd w:val="0"/>
        <w:spacing w:line="276" w:lineRule="auto"/>
        <w:rPr>
          <w:rFonts w:cs="Times New Roman"/>
          <w:sz w:val="24"/>
          <w:szCs w:val="24"/>
          <w:lang w:val="en-US"/>
        </w:rPr>
      </w:pPr>
    </w:p>
    <w:p w14:paraId="4AD9058F" w14:textId="77777777" w:rsidR="00864BD6" w:rsidRDefault="00864BD6" w:rsidP="00FA293E">
      <w:pPr>
        <w:widowControl w:val="0"/>
        <w:autoSpaceDE w:val="0"/>
        <w:autoSpaceDN w:val="0"/>
        <w:adjustRightInd w:val="0"/>
        <w:spacing w:line="276" w:lineRule="auto"/>
        <w:rPr>
          <w:rFonts w:cs="Times New Roman"/>
          <w:sz w:val="24"/>
          <w:szCs w:val="24"/>
          <w:lang w:val="en-US"/>
        </w:rPr>
      </w:pPr>
    </w:p>
    <w:p w14:paraId="21ECD275" w14:textId="77777777" w:rsidR="007E4E29" w:rsidRDefault="007E4E29" w:rsidP="00FA293E">
      <w:pPr>
        <w:widowControl w:val="0"/>
        <w:autoSpaceDE w:val="0"/>
        <w:autoSpaceDN w:val="0"/>
        <w:adjustRightInd w:val="0"/>
        <w:spacing w:line="276" w:lineRule="auto"/>
        <w:rPr>
          <w:rFonts w:cs="Times New Roman"/>
          <w:sz w:val="24"/>
          <w:szCs w:val="24"/>
          <w:lang w:val="en-US"/>
        </w:rPr>
      </w:pPr>
    </w:p>
    <w:p w14:paraId="1552A860" w14:textId="4FDFDFD9" w:rsidR="005A1411" w:rsidRDefault="007E4E29" w:rsidP="00FA293E">
      <w:pPr>
        <w:widowControl w:val="0"/>
        <w:autoSpaceDE w:val="0"/>
        <w:autoSpaceDN w:val="0"/>
        <w:adjustRightInd w:val="0"/>
        <w:spacing w:line="276" w:lineRule="auto"/>
        <w:rPr>
          <w:rFonts w:cs="Arial"/>
          <w:sz w:val="24"/>
          <w:szCs w:val="24"/>
          <w:lang w:val="en-US"/>
        </w:rPr>
      </w:pPr>
      <w:r>
        <w:rPr>
          <w:rFonts w:cs="Times New Roman"/>
          <w:sz w:val="24"/>
          <w:szCs w:val="24"/>
          <w:lang w:val="en-US"/>
        </w:rPr>
        <w:br/>
      </w:r>
      <w:r w:rsidR="005A1411" w:rsidRPr="008A38AF">
        <w:rPr>
          <w:rStyle w:val="Heading2Char"/>
          <w:sz w:val="24"/>
          <w:szCs w:val="24"/>
          <w:lang w:val="en-US"/>
        </w:rPr>
        <w:lastRenderedPageBreak/>
        <w:t>2.</w:t>
      </w:r>
      <w:r w:rsidR="004873F9" w:rsidRPr="008A38AF">
        <w:rPr>
          <w:rStyle w:val="Heading2Char"/>
          <w:sz w:val="24"/>
          <w:szCs w:val="24"/>
          <w:lang w:val="en-US"/>
        </w:rPr>
        <w:t xml:space="preserve"> </w:t>
      </w:r>
      <w:r w:rsidR="005A1411" w:rsidRPr="008A38AF">
        <w:rPr>
          <w:rStyle w:val="Heading2Char"/>
          <w:sz w:val="24"/>
          <w:szCs w:val="24"/>
          <w:lang w:val="en-US"/>
        </w:rPr>
        <w:t>2 Gross rent</w:t>
      </w:r>
      <w:r w:rsidR="008625A2">
        <w:rPr>
          <w:rFonts w:cs="Arial"/>
          <w:b/>
          <w:color w:val="262626"/>
          <w:sz w:val="24"/>
          <w:szCs w:val="24"/>
          <w:lang w:val="en-US"/>
        </w:rPr>
        <w:br/>
      </w:r>
      <w:r w:rsidR="008625A2">
        <w:rPr>
          <w:rFonts w:cs="Arial"/>
          <w:b/>
          <w:color w:val="262626"/>
          <w:sz w:val="24"/>
          <w:szCs w:val="24"/>
          <w:lang w:val="en-US"/>
        </w:rPr>
        <w:br/>
      </w:r>
      <w:r w:rsidR="00F476AB">
        <w:rPr>
          <w:rFonts w:cs="Arial"/>
          <w:sz w:val="24"/>
          <w:szCs w:val="24"/>
          <w:lang w:val="en-US"/>
        </w:rPr>
        <w:t xml:space="preserve">Fluctuations in gross rent will be studied in this paragraph in order to conclude </w:t>
      </w:r>
      <w:r w:rsidR="00526D7B">
        <w:rPr>
          <w:rFonts w:cs="Arial"/>
          <w:sz w:val="24"/>
          <w:szCs w:val="24"/>
          <w:lang w:val="en-US"/>
        </w:rPr>
        <w:t>whether hypothesis 1 should</w:t>
      </w:r>
      <w:r w:rsidR="00F476AB">
        <w:rPr>
          <w:rFonts w:cs="Arial"/>
          <w:sz w:val="24"/>
          <w:szCs w:val="24"/>
          <w:lang w:val="en-US"/>
        </w:rPr>
        <w:t xml:space="preserve"> be accepted or whether it has to be rejected. </w:t>
      </w:r>
      <w:r w:rsidR="00DA6794" w:rsidRPr="00DA6794">
        <w:rPr>
          <w:rFonts w:cs="Arial"/>
          <w:sz w:val="24"/>
          <w:szCs w:val="24"/>
          <w:lang w:val="en-US"/>
        </w:rPr>
        <w:t>Gross rent</w:t>
      </w:r>
      <w:r w:rsidR="00DA6794">
        <w:rPr>
          <w:rFonts w:cs="Arial"/>
          <w:sz w:val="24"/>
          <w:szCs w:val="24"/>
          <w:lang w:val="en-US"/>
        </w:rPr>
        <w:t xml:space="preserve"> represents the monthly housing cost to a tenant. It equals the rent </w:t>
      </w:r>
      <w:r w:rsidR="00E308FD">
        <w:rPr>
          <w:rFonts w:cs="Arial"/>
          <w:sz w:val="24"/>
          <w:szCs w:val="24"/>
          <w:lang w:val="en-US"/>
        </w:rPr>
        <w:t xml:space="preserve">as it is stated in the contract plus the estimated cost of all tenant paid utilities. For this empirical analysis the change in gross rent between 1998 and 2013 has been studied.  It is obvious from figure 2 that gross rent has increased during 1998 and 2013. To be specific, gross rent increased by 98,98%, which means that gross rent has almost doubled during this period. This 98,98% is not yet controlled for inflation. Data provided by the United States Bureau of Labor Statistics can be used to calculate the inflation that has occurred </w:t>
      </w:r>
      <w:r w:rsidR="001A713F">
        <w:rPr>
          <w:rFonts w:cs="Arial"/>
          <w:sz w:val="24"/>
          <w:szCs w:val="24"/>
          <w:lang w:val="en-US"/>
        </w:rPr>
        <w:t>during 1998 and 2013</w:t>
      </w:r>
      <w:r w:rsidR="00340AA6">
        <w:rPr>
          <w:rFonts w:cs="Arial"/>
          <w:sz w:val="24"/>
          <w:szCs w:val="24"/>
          <w:lang w:val="en-US"/>
        </w:rPr>
        <w:t xml:space="preserve">. </w:t>
      </w:r>
      <w:r w:rsidR="00340AA6" w:rsidRPr="00340AA6">
        <w:rPr>
          <w:sz w:val="24"/>
          <w:szCs w:val="24"/>
          <w:lang w:val="en-GB"/>
        </w:rPr>
        <w:t>To calculate the inflation the changes in prices of all goods and services purchased for consumption have to be studied.</w:t>
      </w:r>
      <w:r w:rsidR="005B63BC">
        <w:rPr>
          <w:sz w:val="24"/>
          <w:szCs w:val="24"/>
          <w:lang w:val="en-GB"/>
        </w:rPr>
        <w:t xml:space="preserve"> </w:t>
      </w:r>
      <w:r w:rsidR="005B63BC" w:rsidRPr="005B63BC">
        <w:rPr>
          <w:sz w:val="24"/>
          <w:szCs w:val="24"/>
          <w:lang w:val="en-GB"/>
        </w:rPr>
        <w:t>In</w:t>
      </w:r>
      <w:r w:rsidR="005B63BC" w:rsidRPr="008A38AF">
        <w:rPr>
          <w:rFonts w:cs="Arial"/>
          <w:sz w:val="24"/>
          <w:szCs w:val="24"/>
          <w:lang w:val="en-GB"/>
        </w:rPr>
        <w:t>flation</w:t>
      </w:r>
      <w:r w:rsidR="005B63BC">
        <w:rPr>
          <w:rFonts w:cs="Arial"/>
          <w:sz w:val="24"/>
          <w:szCs w:val="24"/>
          <w:lang w:val="en-US"/>
        </w:rPr>
        <w:t xml:space="preserve"> </w:t>
      </w:r>
      <w:r w:rsidR="001A713F">
        <w:rPr>
          <w:rFonts w:cs="Arial"/>
          <w:sz w:val="24"/>
          <w:szCs w:val="24"/>
          <w:lang w:val="en-US"/>
        </w:rPr>
        <w:t xml:space="preserve">between 1998 and 2013 occurs to be approximately 43%. </w:t>
      </w:r>
      <w:r w:rsidR="00FA293E">
        <w:rPr>
          <w:rFonts w:cs="Arial"/>
          <w:sz w:val="24"/>
          <w:szCs w:val="24"/>
          <w:lang w:val="en-US"/>
        </w:rPr>
        <w:t>This implies that rent, controlled for inflation, increased by 39,15%</w:t>
      </w:r>
      <w:r w:rsidR="005A1411">
        <w:rPr>
          <w:rFonts w:cs="Arial"/>
          <w:sz w:val="24"/>
          <w:szCs w:val="24"/>
          <w:lang w:val="en-US"/>
        </w:rPr>
        <w:t>.</w:t>
      </w:r>
    </w:p>
    <w:p w14:paraId="1F12247F" w14:textId="77777777" w:rsidR="00DA6794" w:rsidRDefault="00FA293E" w:rsidP="00FA293E">
      <w:pPr>
        <w:widowControl w:val="0"/>
        <w:autoSpaceDE w:val="0"/>
        <w:autoSpaceDN w:val="0"/>
        <w:adjustRightInd w:val="0"/>
        <w:spacing w:line="276" w:lineRule="auto"/>
        <w:rPr>
          <w:rFonts w:cs="Times New Roman"/>
          <w:sz w:val="24"/>
          <w:szCs w:val="24"/>
          <w:lang w:val="en-US"/>
        </w:rPr>
      </w:pPr>
      <w:r>
        <w:rPr>
          <w:rFonts w:cs="Arial"/>
          <w:sz w:val="24"/>
          <w:szCs w:val="24"/>
          <w:lang w:val="en-US"/>
        </w:rPr>
        <w:br/>
      </w:r>
    </w:p>
    <w:p w14:paraId="160EE9C4" w14:textId="77777777" w:rsidR="00420115" w:rsidRPr="00FA293E" w:rsidRDefault="00420115" w:rsidP="00FA293E">
      <w:pPr>
        <w:widowControl w:val="0"/>
        <w:autoSpaceDE w:val="0"/>
        <w:autoSpaceDN w:val="0"/>
        <w:adjustRightInd w:val="0"/>
        <w:spacing w:line="276" w:lineRule="auto"/>
        <w:rPr>
          <w:rFonts w:cs="Times New Roman"/>
          <w:sz w:val="24"/>
          <w:szCs w:val="24"/>
          <w:lang w:val="en-US"/>
        </w:rPr>
      </w:pPr>
      <w:r>
        <w:rPr>
          <w:rFonts w:cs="Times New Roman"/>
          <w:noProof/>
          <w:sz w:val="24"/>
          <w:szCs w:val="24"/>
          <w:lang w:val="en-GB" w:eastAsia="en-GB"/>
        </w:rPr>
        <w:drawing>
          <wp:inline distT="0" distB="0" distL="0" distR="0" wp14:anchorId="6F2EB0D6" wp14:editId="6D42ECF6">
            <wp:extent cx="4608000" cy="2485585"/>
            <wp:effectExtent l="0" t="0" r="0" b="3810"/>
            <wp:docPr id="6" name="Afbeelding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oss rent 2.png"/>
                    <pic:cNvPicPr/>
                  </pic:nvPicPr>
                  <pic:blipFill>
                    <a:blip r:embed="rId19">
                      <a:extLst>
                        <a:ext uri="{28A0092B-C50C-407E-A947-70E740481C1C}">
                          <a14:useLocalDpi xmlns:a14="http://schemas.microsoft.com/office/drawing/2010/main" val="0"/>
                        </a:ext>
                      </a:extLst>
                    </a:blip>
                    <a:stretch>
                      <a:fillRect/>
                    </a:stretch>
                  </pic:blipFill>
                  <pic:spPr>
                    <a:xfrm>
                      <a:off x="0" y="0"/>
                      <a:ext cx="4608000" cy="2485585"/>
                    </a:xfrm>
                    <a:prstGeom prst="rect">
                      <a:avLst/>
                    </a:prstGeom>
                  </pic:spPr>
                </pic:pic>
              </a:graphicData>
            </a:graphic>
          </wp:inline>
        </w:drawing>
      </w:r>
    </w:p>
    <w:p w14:paraId="552ABE92" w14:textId="77777777" w:rsidR="00DA6794" w:rsidRPr="00DA6794" w:rsidRDefault="00FA293E" w:rsidP="00DA6794">
      <w:pPr>
        <w:autoSpaceDE w:val="0"/>
        <w:autoSpaceDN w:val="0"/>
        <w:adjustRightInd w:val="0"/>
        <w:rPr>
          <w:rFonts w:cs="Arial"/>
          <w:lang w:val="en-US"/>
        </w:rPr>
      </w:pPr>
      <w:r w:rsidRPr="00FA293E">
        <w:rPr>
          <w:rFonts w:cs="Arial"/>
          <w:b/>
          <w:sz w:val="18"/>
          <w:szCs w:val="18"/>
          <w:lang w:val="en-US"/>
        </w:rPr>
        <w:t xml:space="preserve">Figure </w:t>
      </w:r>
      <w:r w:rsidR="00C54978">
        <w:rPr>
          <w:rFonts w:cs="Arial"/>
          <w:b/>
          <w:sz w:val="18"/>
          <w:szCs w:val="18"/>
          <w:lang w:val="en-US"/>
        </w:rPr>
        <w:t>3</w:t>
      </w:r>
    </w:p>
    <w:p w14:paraId="63DDD3FC" w14:textId="5A9B5C6D" w:rsidR="00864BD6" w:rsidRDefault="00FA293E" w:rsidP="005A1411">
      <w:pPr>
        <w:autoSpaceDE w:val="0"/>
        <w:autoSpaceDN w:val="0"/>
        <w:adjustRightInd w:val="0"/>
        <w:spacing w:line="276" w:lineRule="auto"/>
        <w:rPr>
          <w:rFonts w:cs="Arial"/>
          <w:b/>
          <w:color w:val="262626"/>
          <w:sz w:val="24"/>
          <w:szCs w:val="24"/>
          <w:lang w:val="en-US"/>
        </w:rPr>
      </w:pPr>
      <w:r>
        <w:rPr>
          <w:rFonts w:ascii="Arial" w:hAnsi="Arial" w:cs="Arial"/>
          <w:lang w:val="en-US"/>
        </w:rPr>
        <w:br/>
      </w:r>
      <w:r w:rsidR="005A1411">
        <w:rPr>
          <w:rFonts w:cs="Arial"/>
          <w:sz w:val="24"/>
          <w:szCs w:val="24"/>
          <w:lang w:val="en-US"/>
        </w:rPr>
        <w:br/>
      </w:r>
      <w:r w:rsidRPr="0094680D">
        <w:rPr>
          <w:rFonts w:cs="Arial"/>
          <w:sz w:val="24"/>
          <w:szCs w:val="24"/>
          <w:lang w:val="en-US"/>
        </w:rPr>
        <w:t>The increase in gross rent observed in New York City between 1998 and 2013 is in line with w</w:t>
      </w:r>
      <w:r w:rsidR="005B63BC">
        <w:rPr>
          <w:rFonts w:cs="Arial"/>
          <w:sz w:val="24"/>
          <w:szCs w:val="24"/>
          <w:lang w:val="en-US"/>
        </w:rPr>
        <w:t>hat was hypothesized in hypothesis 1</w:t>
      </w:r>
      <w:r w:rsidRPr="0094680D">
        <w:rPr>
          <w:rFonts w:cs="Arial"/>
          <w:sz w:val="24"/>
          <w:szCs w:val="24"/>
          <w:lang w:val="en-US"/>
        </w:rPr>
        <w:t>.</w:t>
      </w:r>
      <w:r w:rsidR="0094680D" w:rsidRPr="0094680D">
        <w:rPr>
          <w:rFonts w:cs="Arial"/>
          <w:sz w:val="24"/>
          <w:szCs w:val="24"/>
          <w:lang w:val="en-US"/>
        </w:rPr>
        <w:t xml:space="preserve"> In the upcoming sections I will investigate whether this increase led to an increasing number of disadvantaged households leaving New </w:t>
      </w:r>
      <w:r w:rsidR="005A1411">
        <w:rPr>
          <w:rFonts w:cs="Arial"/>
          <w:sz w:val="24"/>
          <w:szCs w:val="24"/>
          <w:lang w:val="en-US"/>
        </w:rPr>
        <w:t>Y</w:t>
      </w:r>
      <w:r w:rsidR="00864BD6">
        <w:rPr>
          <w:rFonts w:cs="Arial"/>
          <w:sz w:val="24"/>
          <w:szCs w:val="24"/>
          <w:lang w:val="en-US"/>
        </w:rPr>
        <w:t>ork City during 1998 and 2013.</w:t>
      </w:r>
    </w:p>
    <w:p w14:paraId="501A486E" w14:textId="77777777" w:rsidR="00864BD6" w:rsidRDefault="00864BD6" w:rsidP="005A1411">
      <w:pPr>
        <w:autoSpaceDE w:val="0"/>
        <w:autoSpaceDN w:val="0"/>
        <w:adjustRightInd w:val="0"/>
        <w:spacing w:line="276" w:lineRule="auto"/>
        <w:rPr>
          <w:rFonts w:cs="Arial"/>
          <w:b/>
          <w:color w:val="262626"/>
          <w:sz w:val="24"/>
          <w:szCs w:val="24"/>
          <w:lang w:val="en-US"/>
        </w:rPr>
      </w:pPr>
    </w:p>
    <w:p w14:paraId="1B5994A8" w14:textId="77777777" w:rsidR="00864BD6" w:rsidRDefault="00864BD6" w:rsidP="005A1411">
      <w:pPr>
        <w:autoSpaceDE w:val="0"/>
        <w:autoSpaceDN w:val="0"/>
        <w:adjustRightInd w:val="0"/>
        <w:spacing w:line="276" w:lineRule="auto"/>
        <w:rPr>
          <w:rFonts w:cs="Arial"/>
          <w:b/>
          <w:color w:val="262626"/>
          <w:sz w:val="24"/>
          <w:szCs w:val="24"/>
          <w:lang w:val="en-US"/>
        </w:rPr>
      </w:pPr>
    </w:p>
    <w:p w14:paraId="56A8ABB3" w14:textId="77777777" w:rsidR="00864BD6" w:rsidRDefault="00864BD6" w:rsidP="005A1411">
      <w:pPr>
        <w:autoSpaceDE w:val="0"/>
        <w:autoSpaceDN w:val="0"/>
        <w:adjustRightInd w:val="0"/>
        <w:spacing w:line="276" w:lineRule="auto"/>
        <w:rPr>
          <w:rStyle w:val="Heading2Char"/>
          <w:sz w:val="24"/>
          <w:szCs w:val="24"/>
          <w:lang w:val="en-GB"/>
        </w:rPr>
      </w:pPr>
    </w:p>
    <w:p w14:paraId="1FCFD47C" w14:textId="77777777" w:rsidR="00864BD6" w:rsidRDefault="00864BD6" w:rsidP="005A1411">
      <w:pPr>
        <w:autoSpaceDE w:val="0"/>
        <w:autoSpaceDN w:val="0"/>
        <w:adjustRightInd w:val="0"/>
        <w:spacing w:line="276" w:lineRule="auto"/>
        <w:rPr>
          <w:rStyle w:val="Heading2Char"/>
          <w:sz w:val="24"/>
          <w:szCs w:val="24"/>
          <w:lang w:val="en-GB"/>
        </w:rPr>
      </w:pPr>
    </w:p>
    <w:p w14:paraId="03176674" w14:textId="77777777" w:rsidR="00864BD6" w:rsidRDefault="00864BD6" w:rsidP="005A1411">
      <w:pPr>
        <w:autoSpaceDE w:val="0"/>
        <w:autoSpaceDN w:val="0"/>
        <w:adjustRightInd w:val="0"/>
        <w:spacing w:line="276" w:lineRule="auto"/>
        <w:rPr>
          <w:rStyle w:val="Heading2Char"/>
          <w:sz w:val="24"/>
          <w:szCs w:val="24"/>
          <w:lang w:val="en-GB"/>
        </w:rPr>
      </w:pPr>
    </w:p>
    <w:p w14:paraId="33C2159B" w14:textId="77777777" w:rsidR="00864BD6" w:rsidRDefault="00864BD6" w:rsidP="005A1411">
      <w:pPr>
        <w:autoSpaceDE w:val="0"/>
        <w:autoSpaceDN w:val="0"/>
        <w:adjustRightInd w:val="0"/>
        <w:spacing w:line="276" w:lineRule="auto"/>
        <w:rPr>
          <w:rStyle w:val="Heading2Char"/>
          <w:sz w:val="24"/>
          <w:szCs w:val="24"/>
          <w:lang w:val="en-GB"/>
        </w:rPr>
      </w:pPr>
    </w:p>
    <w:p w14:paraId="37C3AE42" w14:textId="77777777" w:rsidR="00864BD6" w:rsidRDefault="00864BD6" w:rsidP="005A1411">
      <w:pPr>
        <w:autoSpaceDE w:val="0"/>
        <w:autoSpaceDN w:val="0"/>
        <w:adjustRightInd w:val="0"/>
        <w:spacing w:line="276" w:lineRule="auto"/>
        <w:rPr>
          <w:rStyle w:val="Heading2Char"/>
          <w:sz w:val="24"/>
          <w:szCs w:val="24"/>
          <w:lang w:val="en-GB"/>
        </w:rPr>
      </w:pPr>
    </w:p>
    <w:p w14:paraId="6900E760" w14:textId="77777777" w:rsidR="00864BD6" w:rsidRDefault="00864BD6" w:rsidP="005A1411">
      <w:pPr>
        <w:autoSpaceDE w:val="0"/>
        <w:autoSpaceDN w:val="0"/>
        <w:adjustRightInd w:val="0"/>
        <w:spacing w:line="276" w:lineRule="auto"/>
        <w:rPr>
          <w:rStyle w:val="Heading2Char"/>
          <w:sz w:val="24"/>
          <w:szCs w:val="24"/>
          <w:lang w:val="en-GB"/>
        </w:rPr>
      </w:pPr>
    </w:p>
    <w:p w14:paraId="62B94010" w14:textId="77777777" w:rsidR="005A1411" w:rsidRDefault="00B13DAE" w:rsidP="005A1411">
      <w:pPr>
        <w:autoSpaceDE w:val="0"/>
        <w:autoSpaceDN w:val="0"/>
        <w:adjustRightInd w:val="0"/>
        <w:spacing w:line="276" w:lineRule="auto"/>
        <w:rPr>
          <w:rFonts w:cs="Arial"/>
          <w:b/>
          <w:color w:val="262626"/>
          <w:sz w:val="24"/>
          <w:szCs w:val="24"/>
          <w:lang w:val="en-US"/>
        </w:rPr>
      </w:pPr>
      <w:r w:rsidRPr="00F32FAD">
        <w:rPr>
          <w:rStyle w:val="Heading2Char"/>
          <w:sz w:val="24"/>
          <w:szCs w:val="24"/>
          <w:lang w:val="en-GB"/>
        </w:rPr>
        <w:lastRenderedPageBreak/>
        <w:t>2.</w:t>
      </w:r>
      <w:r w:rsidR="004873F9">
        <w:rPr>
          <w:rStyle w:val="Heading2Char"/>
          <w:sz w:val="24"/>
          <w:szCs w:val="24"/>
          <w:lang w:val="en-GB"/>
        </w:rPr>
        <w:t xml:space="preserve"> </w:t>
      </w:r>
      <w:r w:rsidRPr="00F32FAD">
        <w:rPr>
          <w:rStyle w:val="Heading2Char"/>
          <w:sz w:val="24"/>
          <w:szCs w:val="24"/>
          <w:lang w:val="en-GB"/>
        </w:rPr>
        <w:t>3</w:t>
      </w:r>
      <w:r w:rsidR="000309FB" w:rsidRPr="00F32FAD">
        <w:rPr>
          <w:rStyle w:val="Heading2Char"/>
          <w:sz w:val="24"/>
          <w:szCs w:val="24"/>
          <w:lang w:val="en-GB"/>
        </w:rPr>
        <w:t xml:space="preserve"> </w:t>
      </w:r>
      <w:r w:rsidR="00B4180F">
        <w:rPr>
          <w:rStyle w:val="Heading2Char"/>
          <w:sz w:val="24"/>
          <w:szCs w:val="24"/>
          <w:lang w:val="en-GB"/>
        </w:rPr>
        <w:t>S</w:t>
      </w:r>
      <w:r w:rsidR="00B4180F" w:rsidRPr="00F32FAD">
        <w:rPr>
          <w:rStyle w:val="Heading2Char"/>
          <w:sz w:val="24"/>
          <w:szCs w:val="24"/>
          <w:lang w:val="en-GB"/>
        </w:rPr>
        <w:t>ocio</w:t>
      </w:r>
      <w:r w:rsidR="00CE0FDA">
        <w:rPr>
          <w:rStyle w:val="Heading2Char"/>
          <w:sz w:val="24"/>
          <w:szCs w:val="24"/>
          <w:lang w:val="en-GB"/>
        </w:rPr>
        <w:t>-</w:t>
      </w:r>
      <w:r w:rsidR="00B4180F" w:rsidRPr="00F32FAD">
        <w:rPr>
          <w:rStyle w:val="Heading2Char"/>
          <w:sz w:val="24"/>
          <w:szCs w:val="24"/>
          <w:lang w:val="en-GB"/>
        </w:rPr>
        <w:t>economic</w:t>
      </w:r>
      <w:r w:rsidR="000309FB" w:rsidRPr="00F32FAD">
        <w:rPr>
          <w:rStyle w:val="Heading2Char"/>
          <w:sz w:val="24"/>
          <w:szCs w:val="24"/>
          <w:lang w:val="en-GB"/>
        </w:rPr>
        <w:t xml:space="preserve"> characteristics</w:t>
      </w:r>
      <w:r w:rsidR="00CE0FDA">
        <w:rPr>
          <w:rStyle w:val="Heading2Char"/>
          <w:sz w:val="24"/>
          <w:szCs w:val="24"/>
          <w:lang w:val="en-GB"/>
        </w:rPr>
        <w:t xml:space="preserve"> of households</w:t>
      </w:r>
      <w:r w:rsidR="005A1411">
        <w:rPr>
          <w:rFonts w:cs="Arial"/>
          <w:b/>
          <w:color w:val="262626"/>
          <w:sz w:val="24"/>
          <w:szCs w:val="24"/>
          <w:lang w:val="en-US"/>
        </w:rPr>
        <w:br/>
      </w:r>
    </w:p>
    <w:p w14:paraId="77DB9F1E" w14:textId="36BA3F26" w:rsidR="00572616" w:rsidRDefault="0094680D" w:rsidP="005A1411">
      <w:pPr>
        <w:autoSpaceDE w:val="0"/>
        <w:autoSpaceDN w:val="0"/>
        <w:adjustRightInd w:val="0"/>
        <w:spacing w:line="276" w:lineRule="auto"/>
        <w:rPr>
          <w:rFonts w:cs="Arial"/>
          <w:color w:val="262626"/>
          <w:sz w:val="24"/>
          <w:szCs w:val="24"/>
          <w:lang w:val="en-US"/>
        </w:rPr>
      </w:pPr>
      <w:r>
        <w:rPr>
          <w:rFonts w:cs="Arial"/>
          <w:color w:val="262626"/>
          <w:sz w:val="24"/>
          <w:szCs w:val="24"/>
          <w:lang w:val="en-US"/>
        </w:rPr>
        <w:t>To investigate whether the households moving in in New York City were of a</w:t>
      </w:r>
      <w:r w:rsidR="008F2D93">
        <w:rPr>
          <w:rFonts w:cs="Arial"/>
          <w:color w:val="262626"/>
          <w:sz w:val="24"/>
          <w:szCs w:val="24"/>
          <w:lang w:val="en-US"/>
        </w:rPr>
        <w:t xml:space="preserve"> higher socioeconomic status than </w:t>
      </w:r>
      <w:r>
        <w:rPr>
          <w:rFonts w:cs="Arial"/>
          <w:color w:val="262626"/>
          <w:sz w:val="24"/>
          <w:szCs w:val="24"/>
          <w:lang w:val="en-US"/>
        </w:rPr>
        <w:t>those moving out I examined two socioeconomic</w:t>
      </w:r>
      <w:r w:rsidR="00F76314">
        <w:rPr>
          <w:rFonts w:cs="Arial"/>
          <w:color w:val="262626"/>
          <w:sz w:val="24"/>
          <w:szCs w:val="24"/>
          <w:lang w:val="en-US"/>
        </w:rPr>
        <w:t xml:space="preserve"> indicators</w:t>
      </w:r>
      <w:r>
        <w:rPr>
          <w:rFonts w:cs="Arial"/>
          <w:color w:val="262626"/>
          <w:sz w:val="24"/>
          <w:szCs w:val="24"/>
          <w:lang w:val="en-US"/>
        </w:rPr>
        <w:t>. First of all I examined the change in the mean income in New York City between 1998 and 2013. Secondly, I studied the change in the proportion of people with a college degree living in New York City between 1998 and 2013.</w:t>
      </w:r>
      <w:r w:rsidR="00F476AB">
        <w:rPr>
          <w:rFonts w:cs="Arial"/>
          <w:color w:val="262626"/>
          <w:sz w:val="24"/>
          <w:szCs w:val="24"/>
          <w:lang w:val="en-US"/>
        </w:rPr>
        <w:t xml:space="preserve"> The results of this section will </w:t>
      </w:r>
      <w:r w:rsidR="00526D7B">
        <w:rPr>
          <w:rFonts w:cs="Arial"/>
          <w:color w:val="262626"/>
          <w:sz w:val="24"/>
          <w:szCs w:val="24"/>
          <w:lang w:val="en-US"/>
        </w:rPr>
        <w:t xml:space="preserve">be </w:t>
      </w:r>
      <w:r w:rsidR="00F476AB">
        <w:rPr>
          <w:rFonts w:cs="Arial"/>
          <w:color w:val="262626"/>
          <w:sz w:val="24"/>
          <w:szCs w:val="24"/>
          <w:lang w:val="en-US"/>
        </w:rPr>
        <w:t>used to conclude whether hypothesis 2 has to be accepted or whether it has to be rejected.</w:t>
      </w:r>
      <w:r w:rsidR="005A1411">
        <w:rPr>
          <w:rFonts w:cs="Arial"/>
          <w:color w:val="262626"/>
          <w:sz w:val="24"/>
          <w:szCs w:val="24"/>
          <w:lang w:val="en-US"/>
        </w:rPr>
        <w:br/>
      </w:r>
    </w:p>
    <w:p w14:paraId="3F744506" w14:textId="77777777" w:rsidR="00564EA8" w:rsidRDefault="00864BD6" w:rsidP="005A1411">
      <w:pPr>
        <w:autoSpaceDE w:val="0"/>
        <w:autoSpaceDN w:val="0"/>
        <w:adjustRightInd w:val="0"/>
        <w:spacing w:line="276" w:lineRule="auto"/>
        <w:rPr>
          <w:rFonts w:cs="Arial"/>
          <w:color w:val="262626"/>
          <w:sz w:val="24"/>
          <w:szCs w:val="24"/>
          <w:lang w:val="en-US"/>
        </w:rPr>
      </w:pPr>
      <w:r>
        <w:rPr>
          <w:rFonts w:cs="Arial"/>
          <w:color w:val="262626"/>
          <w:sz w:val="24"/>
          <w:szCs w:val="24"/>
          <w:lang w:val="en-US"/>
        </w:rPr>
        <w:t xml:space="preserve">So firstly, </w:t>
      </w:r>
      <w:r w:rsidR="00564EA8">
        <w:rPr>
          <w:rFonts w:cs="Arial"/>
          <w:color w:val="262626"/>
          <w:sz w:val="24"/>
          <w:szCs w:val="24"/>
          <w:lang w:val="en-US"/>
        </w:rPr>
        <w:t xml:space="preserve">I studied </w:t>
      </w:r>
      <w:r>
        <w:rPr>
          <w:rFonts w:cs="Arial"/>
          <w:color w:val="262626"/>
          <w:sz w:val="24"/>
          <w:szCs w:val="24"/>
          <w:lang w:val="en-US"/>
        </w:rPr>
        <w:t xml:space="preserve">the </w:t>
      </w:r>
      <w:r w:rsidR="00564EA8">
        <w:rPr>
          <w:rFonts w:cs="Arial"/>
          <w:color w:val="262626"/>
          <w:sz w:val="24"/>
          <w:szCs w:val="24"/>
          <w:lang w:val="en-US"/>
        </w:rPr>
        <w:t>change in mean income between 1998 and 2013. This change is illustrated in figure 3</w:t>
      </w:r>
      <w:r w:rsidR="00340AA6">
        <w:rPr>
          <w:rFonts w:cs="Arial"/>
          <w:color w:val="262626"/>
          <w:sz w:val="24"/>
          <w:szCs w:val="24"/>
          <w:lang w:val="en-US"/>
        </w:rPr>
        <w:t xml:space="preserve">. From the graph it can be concluded that mean income increased in New York City between 1998 and 2013. </w:t>
      </w:r>
      <w:r w:rsidR="00EF7648">
        <w:rPr>
          <w:rFonts w:cs="Arial"/>
          <w:color w:val="262626"/>
          <w:sz w:val="24"/>
          <w:szCs w:val="24"/>
          <w:lang w:val="en-US"/>
        </w:rPr>
        <w:t>Namely, m</w:t>
      </w:r>
      <w:r w:rsidR="00B97299" w:rsidRPr="00DA7DA0">
        <w:rPr>
          <w:rFonts w:cs="Arial"/>
          <w:color w:val="262626"/>
          <w:sz w:val="24"/>
          <w:szCs w:val="24"/>
          <w:lang w:val="en-US"/>
        </w:rPr>
        <w:t>ean income increased from $36.789 in 1998 to $66.758 in 2013. Which represents an 80,49% increase between 1998 and 2013.</w:t>
      </w:r>
      <w:r w:rsidR="00EF7648">
        <w:rPr>
          <w:rFonts w:cs="Arial"/>
          <w:color w:val="262626"/>
          <w:sz w:val="24"/>
          <w:szCs w:val="24"/>
          <w:lang w:val="en-US"/>
        </w:rPr>
        <w:t xml:space="preserve"> When this increase is controlled for inflation mean income shows a percentage change of 26,3%.</w:t>
      </w:r>
      <w:r w:rsidR="00B97299" w:rsidRPr="00DA7DA0">
        <w:rPr>
          <w:rFonts w:cs="Arial"/>
          <w:color w:val="262626"/>
          <w:sz w:val="24"/>
          <w:szCs w:val="24"/>
          <w:lang w:val="en-US"/>
        </w:rPr>
        <w:t xml:space="preserve"> </w:t>
      </w:r>
      <w:r w:rsidR="00EF7648">
        <w:rPr>
          <w:rFonts w:cs="Arial"/>
          <w:color w:val="262626"/>
          <w:sz w:val="24"/>
          <w:szCs w:val="24"/>
          <w:lang w:val="en-US"/>
        </w:rPr>
        <w:t xml:space="preserve">Mean income </w:t>
      </w:r>
      <w:r w:rsidR="00CF6477" w:rsidRPr="00DA7DA0">
        <w:rPr>
          <w:rFonts w:cs="Arial"/>
          <w:color w:val="262626"/>
          <w:sz w:val="24"/>
          <w:szCs w:val="24"/>
          <w:lang w:val="en-US"/>
        </w:rPr>
        <w:t xml:space="preserve">especially </w:t>
      </w:r>
      <w:r w:rsidR="00EF7648">
        <w:rPr>
          <w:rFonts w:cs="Arial"/>
          <w:color w:val="262626"/>
          <w:sz w:val="24"/>
          <w:szCs w:val="24"/>
          <w:lang w:val="en-US"/>
        </w:rPr>
        <w:t xml:space="preserve">grew </w:t>
      </w:r>
      <w:r w:rsidR="00CF6477" w:rsidRPr="00DA7DA0">
        <w:rPr>
          <w:rFonts w:cs="Arial"/>
          <w:color w:val="262626"/>
          <w:sz w:val="24"/>
          <w:szCs w:val="24"/>
          <w:lang w:val="en-US"/>
        </w:rPr>
        <w:t xml:space="preserve">between the </w:t>
      </w:r>
      <w:r w:rsidR="00DA7DA0" w:rsidRPr="00DA7DA0">
        <w:rPr>
          <w:rFonts w:cs="Arial"/>
          <w:color w:val="262626"/>
          <w:sz w:val="24"/>
          <w:szCs w:val="24"/>
          <w:lang w:val="en-US"/>
        </w:rPr>
        <w:t xml:space="preserve">years 2010 and 2013. Between </w:t>
      </w:r>
      <w:r w:rsidR="00EF7648">
        <w:rPr>
          <w:rFonts w:cs="Arial"/>
          <w:color w:val="262626"/>
          <w:sz w:val="24"/>
          <w:szCs w:val="24"/>
          <w:lang w:val="en-US"/>
        </w:rPr>
        <w:t xml:space="preserve">these years </w:t>
      </w:r>
      <w:r w:rsidR="00CF6477" w:rsidRPr="00DA7DA0">
        <w:rPr>
          <w:rFonts w:cs="Arial"/>
          <w:color w:val="262626"/>
          <w:sz w:val="24"/>
          <w:szCs w:val="24"/>
          <w:lang w:val="en-US"/>
        </w:rPr>
        <w:t xml:space="preserve">mean income increased </w:t>
      </w:r>
      <w:r w:rsidR="00EF7648">
        <w:rPr>
          <w:rFonts w:cs="Arial"/>
          <w:color w:val="262626"/>
          <w:sz w:val="24"/>
          <w:szCs w:val="24"/>
          <w:lang w:val="en-US"/>
        </w:rPr>
        <w:t xml:space="preserve">by 12,96%. Between 2010 and 2013 inflation is calculated at 7%, which implies that mean income, controlled for inflation, increased by 5,57% between 2010 and 2013. </w:t>
      </w:r>
    </w:p>
    <w:p w14:paraId="6A88CC39" w14:textId="77777777" w:rsidR="00572616" w:rsidRDefault="00564EA8" w:rsidP="005A1411">
      <w:pPr>
        <w:autoSpaceDE w:val="0"/>
        <w:autoSpaceDN w:val="0"/>
        <w:adjustRightInd w:val="0"/>
        <w:spacing w:line="276" w:lineRule="auto"/>
        <w:rPr>
          <w:rFonts w:cs="Arial"/>
          <w:color w:val="262626"/>
          <w:sz w:val="24"/>
          <w:szCs w:val="24"/>
          <w:lang w:val="en-US"/>
        </w:rPr>
      </w:pPr>
      <w:r>
        <w:rPr>
          <w:rFonts w:cs="Arial"/>
          <w:color w:val="262626"/>
          <w:sz w:val="24"/>
          <w:szCs w:val="24"/>
          <w:lang w:val="en-US"/>
        </w:rPr>
        <w:br/>
        <w:t>This increase in mean income implies</w:t>
      </w:r>
      <w:r w:rsidR="00EF7648">
        <w:rPr>
          <w:rFonts w:cs="Arial"/>
          <w:color w:val="262626"/>
          <w:sz w:val="24"/>
          <w:szCs w:val="24"/>
          <w:lang w:val="en-US"/>
        </w:rPr>
        <w:t xml:space="preserve"> that those moving in</w:t>
      </w:r>
      <w:r>
        <w:rPr>
          <w:rFonts w:cs="Arial"/>
          <w:color w:val="262626"/>
          <w:sz w:val="24"/>
          <w:szCs w:val="24"/>
          <w:lang w:val="en-US"/>
        </w:rPr>
        <w:t xml:space="preserve"> between 1998 and 2013</w:t>
      </w:r>
      <w:r w:rsidR="00EF7648">
        <w:rPr>
          <w:rFonts w:cs="Arial"/>
          <w:color w:val="262626"/>
          <w:sz w:val="24"/>
          <w:szCs w:val="24"/>
          <w:lang w:val="en-US"/>
        </w:rPr>
        <w:t xml:space="preserve"> received on average a higher mean</w:t>
      </w:r>
      <w:r>
        <w:rPr>
          <w:rFonts w:cs="Arial"/>
          <w:color w:val="262626"/>
          <w:sz w:val="24"/>
          <w:szCs w:val="24"/>
          <w:lang w:val="en-US"/>
        </w:rPr>
        <w:t xml:space="preserve"> income than those moving out. Even though income increased by 26,3% gross rent increased even more. This implies that the average rent burden has increased during this period. This is confirmed by data provided by the NYCHVS. The average rent burden has increased from 39,9% in 1998 to 44,7% in 2013.</w:t>
      </w:r>
      <w:r w:rsidR="005A1411">
        <w:rPr>
          <w:rFonts w:cs="Arial"/>
          <w:color w:val="262626"/>
          <w:sz w:val="24"/>
          <w:szCs w:val="24"/>
          <w:lang w:val="en-US"/>
        </w:rPr>
        <w:br/>
      </w:r>
      <w:r w:rsidR="005A1411">
        <w:rPr>
          <w:rFonts w:cs="Arial"/>
          <w:color w:val="262626"/>
          <w:sz w:val="24"/>
          <w:szCs w:val="24"/>
          <w:lang w:val="en-US"/>
        </w:rPr>
        <w:br/>
      </w:r>
      <w:r w:rsidR="00EF7648">
        <w:rPr>
          <w:rFonts w:cs="Arial"/>
          <w:color w:val="262626"/>
          <w:sz w:val="24"/>
          <w:szCs w:val="24"/>
          <w:lang w:val="en-US"/>
        </w:rPr>
        <w:br/>
      </w:r>
      <w:r w:rsidR="00420115">
        <w:rPr>
          <w:rFonts w:cs="Arial"/>
          <w:noProof/>
          <w:color w:val="262626"/>
          <w:sz w:val="24"/>
          <w:szCs w:val="24"/>
          <w:lang w:val="en-GB" w:eastAsia="en-GB"/>
        </w:rPr>
        <w:drawing>
          <wp:inline distT="0" distB="0" distL="0" distR="0" wp14:anchorId="3B8996DF" wp14:editId="286DCC71">
            <wp:extent cx="4607365" cy="2483680"/>
            <wp:effectExtent l="0" t="0" r="0" b="5715"/>
            <wp:docPr id="3" name="Afbeelding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mean income.png"/>
                    <pic:cNvPicPr/>
                  </pic:nvPicPr>
                  <pic:blipFill>
                    <a:blip r:embed="rId20">
                      <a:extLst>
                        <a:ext uri="{BEBA8EAE-BF5A-486C-A8C5-ECC9F3942E4B}">
                          <a14:imgProps xmlns:a14="http://schemas.microsoft.com/office/drawing/2010/main">
                            <a14:imgLayer r:embed="rId21">
                              <a14:imgEffect>
                                <a14:colorTemperature colorTemp="5900"/>
                              </a14:imgEffect>
                            </a14:imgLayer>
                          </a14:imgProps>
                        </a:ext>
                        <a:ext uri="{28A0092B-C50C-407E-A947-70E740481C1C}">
                          <a14:useLocalDpi xmlns:a14="http://schemas.microsoft.com/office/drawing/2010/main" val="0"/>
                        </a:ext>
                      </a:extLst>
                    </a:blip>
                    <a:stretch>
                      <a:fillRect/>
                    </a:stretch>
                  </pic:blipFill>
                  <pic:spPr>
                    <a:xfrm>
                      <a:off x="0" y="0"/>
                      <a:ext cx="4607365" cy="2483680"/>
                    </a:xfrm>
                    <a:prstGeom prst="rect">
                      <a:avLst/>
                    </a:prstGeom>
                  </pic:spPr>
                </pic:pic>
              </a:graphicData>
            </a:graphic>
          </wp:inline>
        </w:drawing>
      </w:r>
      <w:r w:rsidR="00DB71E3">
        <w:rPr>
          <w:rFonts w:cs="Arial"/>
          <w:color w:val="262626"/>
          <w:sz w:val="24"/>
          <w:szCs w:val="24"/>
          <w:lang w:val="en-US"/>
        </w:rPr>
        <w:t xml:space="preserve"> </w:t>
      </w:r>
      <w:r w:rsidR="00DB71E3">
        <w:rPr>
          <w:rFonts w:cs="Arial"/>
          <w:color w:val="262626"/>
          <w:sz w:val="24"/>
          <w:szCs w:val="24"/>
          <w:lang w:val="en-US"/>
        </w:rPr>
        <w:br/>
      </w:r>
      <w:r w:rsidR="00DB71E3" w:rsidRPr="00DB71E3">
        <w:rPr>
          <w:rFonts w:cs="Arial"/>
          <w:b/>
          <w:color w:val="262626"/>
          <w:sz w:val="18"/>
          <w:szCs w:val="18"/>
          <w:lang w:val="en-US"/>
        </w:rPr>
        <w:t xml:space="preserve">Figure </w:t>
      </w:r>
      <w:r w:rsidR="00C54978">
        <w:rPr>
          <w:rFonts w:cs="Arial"/>
          <w:b/>
          <w:color w:val="262626"/>
          <w:sz w:val="18"/>
          <w:szCs w:val="18"/>
          <w:lang w:val="en-US"/>
        </w:rPr>
        <w:t>4</w:t>
      </w:r>
      <w:r w:rsidR="00F76314">
        <w:rPr>
          <w:rFonts w:cs="Arial"/>
          <w:color w:val="262626"/>
          <w:sz w:val="24"/>
          <w:szCs w:val="24"/>
          <w:lang w:val="en-US"/>
        </w:rPr>
        <w:br/>
      </w:r>
      <w:r w:rsidR="00F76314">
        <w:rPr>
          <w:rFonts w:cs="Arial"/>
          <w:color w:val="262626"/>
          <w:sz w:val="24"/>
          <w:szCs w:val="24"/>
          <w:lang w:val="en-US"/>
        </w:rPr>
        <w:br/>
      </w:r>
      <w:r w:rsidR="005A1411">
        <w:rPr>
          <w:rFonts w:cs="Arial"/>
          <w:color w:val="262626"/>
          <w:sz w:val="24"/>
          <w:szCs w:val="24"/>
          <w:lang w:val="en-US"/>
        </w:rPr>
        <w:br/>
      </w:r>
    </w:p>
    <w:p w14:paraId="1D0F86C4" w14:textId="77777777" w:rsidR="00572616" w:rsidRDefault="00572616" w:rsidP="005A1411">
      <w:pPr>
        <w:autoSpaceDE w:val="0"/>
        <w:autoSpaceDN w:val="0"/>
        <w:adjustRightInd w:val="0"/>
        <w:spacing w:line="276" w:lineRule="auto"/>
        <w:rPr>
          <w:rFonts w:cs="Arial"/>
          <w:color w:val="262626"/>
          <w:sz w:val="24"/>
          <w:szCs w:val="24"/>
          <w:lang w:val="en-US"/>
        </w:rPr>
      </w:pPr>
    </w:p>
    <w:p w14:paraId="77B1E1CB" w14:textId="77777777" w:rsidR="005A1411" w:rsidRDefault="00F76314" w:rsidP="005A1411">
      <w:pPr>
        <w:autoSpaceDE w:val="0"/>
        <w:autoSpaceDN w:val="0"/>
        <w:adjustRightInd w:val="0"/>
        <w:spacing w:line="276" w:lineRule="auto"/>
        <w:rPr>
          <w:rFonts w:cs="Arial"/>
          <w:noProof/>
          <w:color w:val="262626"/>
          <w:sz w:val="24"/>
          <w:szCs w:val="24"/>
          <w:lang w:val="en-US"/>
        </w:rPr>
      </w:pPr>
      <w:r>
        <w:rPr>
          <w:rFonts w:cs="Arial"/>
          <w:color w:val="262626"/>
          <w:sz w:val="24"/>
          <w:szCs w:val="24"/>
          <w:lang w:val="en-US"/>
        </w:rPr>
        <w:t>Secondly, I studied the change in the proportion of people with a college degree. While mean income is directly related to rent-paying ability, educational attainment is not as subject to fluctuation and is thus therefore an even more stable in</w:t>
      </w:r>
      <w:r w:rsidR="008F2D93">
        <w:rPr>
          <w:rFonts w:cs="Arial"/>
          <w:color w:val="262626"/>
          <w:sz w:val="24"/>
          <w:szCs w:val="24"/>
          <w:lang w:val="en-US"/>
        </w:rPr>
        <w:t xml:space="preserve">dicator of socioeconomic status. </w:t>
      </w:r>
      <w:r>
        <w:rPr>
          <w:rFonts w:cs="Arial"/>
          <w:color w:val="262626"/>
          <w:sz w:val="24"/>
          <w:szCs w:val="24"/>
          <w:lang w:val="en-US"/>
        </w:rPr>
        <w:t xml:space="preserve">Consequently, if the socioeconomic status of in movers was indeed higher </w:t>
      </w:r>
      <w:r w:rsidR="003729A6">
        <w:rPr>
          <w:rFonts w:cs="Arial"/>
          <w:color w:val="262626"/>
          <w:sz w:val="24"/>
          <w:szCs w:val="24"/>
          <w:lang w:val="en-US"/>
        </w:rPr>
        <w:t>than that of out movers we should observe a rise in the proportion of people with a college degree in New York City between 1998 and 2013. The change in the proportion of people with a college degree is illustrated in</w:t>
      </w:r>
      <w:r w:rsidR="00695022">
        <w:rPr>
          <w:rFonts w:cs="Arial"/>
          <w:color w:val="262626"/>
          <w:sz w:val="24"/>
          <w:szCs w:val="24"/>
          <w:lang w:val="en-US"/>
        </w:rPr>
        <w:t xml:space="preserve"> </w:t>
      </w:r>
      <w:r w:rsidR="003729A6">
        <w:rPr>
          <w:rFonts w:cs="Arial"/>
          <w:color w:val="262626"/>
          <w:sz w:val="24"/>
          <w:szCs w:val="24"/>
          <w:lang w:val="en-US"/>
        </w:rPr>
        <w:t>figure 4.</w:t>
      </w:r>
      <w:r w:rsidR="00695022" w:rsidRPr="00695022">
        <w:rPr>
          <w:rFonts w:cs="Arial"/>
          <w:noProof/>
          <w:color w:val="262626"/>
          <w:sz w:val="24"/>
          <w:szCs w:val="24"/>
          <w:lang w:val="en-US"/>
        </w:rPr>
        <w:t xml:space="preserve"> </w:t>
      </w:r>
      <w:r w:rsidR="00C54978">
        <w:rPr>
          <w:rFonts w:cs="Arial"/>
          <w:noProof/>
          <w:color w:val="262626"/>
          <w:sz w:val="24"/>
          <w:szCs w:val="24"/>
          <w:lang w:val="en-US"/>
        </w:rPr>
        <w:br/>
      </w:r>
      <w:r w:rsidR="00C54978">
        <w:rPr>
          <w:rFonts w:cs="Arial"/>
          <w:noProof/>
          <w:color w:val="262626"/>
          <w:sz w:val="24"/>
          <w:szCs w:val="24"/>
          <w:lang w:val="en-US"/>
        </w:rPr>
        <w:br/>
      </w:r>
    </w:p>
    <w:p w14:paraId="7E302BB8" w14:textId="77777777" w:rsidR="005A1411" w:rsidRDefault="005A1411" w:rsidP="005A1411">
      <w:pPr>
        <w:autoSpaceDE w:val="0"/>
        <w:autoSpaceDN w:val="0"/>
        <w:adjustRightInd w:val="0"/>
        <w:spacing w:line="276" w:lineRule="auto"/>
        <w:rPr>
          <w:rFonts w:cs="Arial"/>
          <w:noProof/>
          <w:color w:val="262626"/>
          <w:sz w:val="24"/>
          <w:szCs w:val="24"/>
          <w:lang w:val="en-US"/>
        </w:rPr>
      </w:pPr>
      <w:r>
        <w:rPr>
          <w:rFonts w:cs="Arial"/>
          <w:noProof/>
          <w:color w:val="262626"/>
          <w:sz w:val="24"/>
          <w:szCs w:val="24"/>
          <w:lang w:val="en-GB" w:eastAsia="en-GB"/>
        </w:rPr>
        <w:drawing>
          <wp:inline distT="0" distB="0" distL="0" distR="0" wp14:anchorId="1748E651" wp14:editId="62B86E0A">
            <wp:extent cx="4606095" cy="2483290"/>
            <wp:effectExtent l="0" t="0" r="0" b="6350"/>
            <wp:docPr id="14" name="Afbeelding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educatie goed.png"/>
                    <pic:cNvPicPr/>
                  </pic:nvPicPr>
                  <pic:blipFill>
                    <a:blip r:embed="rId22">
                      <a:extLst>
                        <a:ext uri="{28A0092B-C50C-407E-A947-70E740481C1C}">
                          <a14:useLocalDpi xmlns:a14="http://schemas.microsoft.com/office/drawing/2010/main" val="0"/>
                        </a:ext>
                      </a:extLst>
                    </a:blip>
                    <a:stretch>
                      <a:fillRect/>
                    </a:stretch>
                  </pic:blipFill>
                  <pic:spPr>
                    <a:xfrm>
                      <a:off x="0" y="0"/>
                      <a:ext cx="4606095" cy="2483290"/>
                    </a:xfrm>
                    <a:prstGeom prst="rect">
                      <a:avLst/>
                    </a:prstGeom>
                  </pic:spPr>
                </pic:pic>
              </a:graphicData>
            </a:graphic>
          </wp:inline>
        </w:drawing>
      </w:r>
      <w:r>
        <w:rPr>
          <w:rFonts w:cs="Arial"/>
          <w:noProof/>
          <w:color w:val="262626"/>
          <w:sz w:val="24"/>
          <w:szCs w:val="24"/>
          <w:lang w:val="en-US"/>
        </w:rPr>
        <w:br/>
      </w:r>
      <w:r w:rsidRPr="005A1411">
        <w:rPr>
          <w:rFonts w:cs="Arial"/>
          <w:b/>
          <w:noProof/>
          <w:color w:val="262626"/>
          <w:sz w:val="18"/>
          <w:szCs w:val="18"/>
          <w:lang w:val="en-US"/>
        </w:rPr>
        <w:t xml:space="preserve">Figure </w:t>
      </w:r>
      <w:r w:rsidR="00C54978">
        <w:rPr>
          <w:rFonts w:cs="Arial"/>
          <w:b/>
          <w:noProof/>
          <w:color w:val="262626"/>
          <w:sz w:val="18"/>
          <w:szCs w:val="18"/>
          <w:lang w:val="en-US"/>
        </w:rPr>
        <w:t>5</w:t>
      </w:r>
    </w:p>
    <w:p w14:paraId="190A1F2B" w14:textId="77777777" w:rsidR="00695022" w:rsidRPr="005A1411" w:rsidRDefault="005A1411" w:rsidP="005A1411">
      <w:pPr>
        <w:autoSpaceDE w:val="0"/>
        <w:autoSpaceDN w:val="0"/>
        <w:adjustRightInd w:val="0"/>
        <w:spacing w:line="276" w:lineRule="auto"/>
        <w:rPr>
          <w:rFonts w:cs="Arial"/>
          <w:b/>
          <w:noProof/>
          <w:sz w:val="18"/>
          <w:szCs w:val="18"/>
          <w:lang w:val="en-US"/>
        </w:rPr>
      </w:pPr>
      <w:r>
        <w:rPr>
          <w:rFonts w:cs="Arial"/>
          <w:color w:val="262626"/>
          <w:sz w:val="24"/>
          <w:szCs w:val="24"/>
          <w:lang w:val="en-US"/>
        </w:rPr>
        <w:br/>
      </w:r>
      <w:r w:rsidR="00C54978">
        <w:rPr>
          <w:rFonts w:cs="Arial"/>
          <w:color w:val="262626"/>
          <w:sz w:val="24"/>
          <w:szCs w:val="24"/>
          <w:lang w:val="en-US"/>
        </w:rPr>
        <w:br/>
      </w:r>
      <w:r w:rsidR="005C6A46">
        <w:rPr>
          <w:rFonts w:cs="Arial"/>
          <w:color w:val="262626"/>
          <w:sz w:val="24"/>
          <w:szCs w:val="24"/>
          <w:lang w:val="en-US"/>
        </w:rPr>
        <w:t>Figure 4 shows an increase in the proportion of people with a college degree</w:t>
      </w:r>
      <w:r w:rsidR="000709AD">
        <w:rPr>
          <w:rFonts w:cs="Arial"/>
          <w:color w:val="262626"/>
          <w:sz w:val="24"/>
          <w:szCs w:val="24"/>
          <w:lang w:val="en-US"/>
        </w:rPr>
        <w:t xml:space="preserve"> living in renter units</w:t>
      </w:r>
      <w:r w:rsidR="005C6A46">
        <w:rPr>
          <w:rFonts w:cs="Arial"/>
          <w:color w:val="262626"/>
          <w:sz w:val="24"/>
          <w:szCs w:val="24"/>
          <w:lang w:val="en-US"/>
        </w:rPr>
        <w:t>. From the graph we can read that the proportion of people with a college degree increased from 10,74% to 16,23%. So between 1998 and 2013 the proportion of people with a college degree increased with 5,48%. This result implies that the people moving in in New York between 1998 and 2013 had gained on average a higher educational level than those moving out.</w:t>
      </w:r>
    </w:p>
    <w:p w14:paraId="345A68B3" w14:textId="4875BCDF" w:rsidR="00564EA8" w:rsidRPr="00C54978" w:rsidRDefault="005C6A46" w:rsidP="00572616">
      <w:pPr>
        <w:pStyle w:val="NormalWeb"/>
        <w:shd w:val="clear" w:color="auto" w:fill="FFFFFF"/>
        <w:spacing w:line="276" w:lineRule="auto"/>
        <w:rPr>
          <w:lang w:val="en-US"/>
        </w:rPr>
      </w:pPr>
      <w:r>
        <w:rPr>
          <w:rFonts w:asciiTheme="minorHAnsi" w:hAnsiTheme="minorHAnsi" w:cs="Arial"/>
          <w:color w:val="262626"/>
          <w:sz w:val="24"/>
          <w:szCs w:val="24"/>
          <w:lang w:val="en-US"/>
        </w:rPr>
        <w:t>From the result</w:t>
      </w:r>
      <w:r w:rsidR="00976566">
        <w:rPr>
          <w:rFonts w:asciiTheme="minorHAnsi" w:hAnsiTheme="minorHAnsi" w:cs="Arial"/>
          <w:color w:val="262626"/>
          <w:sz w:val="24"/>
          <w:szCs w:val="24"/>
          <w:lang w:val="en-US"/>
        </w:rPr>
        <w:t>s</w:t>
      </w:r>
      <w:r w:rsidR="005A1411">
        <w:rPr>
          <w:rFonts w:asciiTheme="minorHAnsi" w:hAnsiTheme="minorHAnsi" w:cs="Arial"/>
          <w:color w:val="262626"/>
          <w:sz w:val="24"/>
          <w:szCs w:val="24"/>
          <w:lang w:val="en-US"/>
        </w:rPr>
        <w:t xml:space="preserve"> presented in this section</w:t>
      </w:r>
      <w:r>
        <w:rPr>
          <w:rFonts w:asciiTheme="minorHAnsi" w:hAnsiTheme="minorHAnsi" w:cs="Arial"/>
          <w:color w:val="262626"/>
          <w:sz w:val="24"/>
          <w:szCs w:val="24"/>
          <w:lang w:val="en-US"/>
        </w:rPr>
        <w:t xml:space="preserve"> it can be co</w:t>
      </w:r>
      <w:r w:rsidR="00976566">
        <w:rPr>
          <w:rFonts w:asciiTheme="minorHAnsi" w:hAnsiTheme="minorHAnsi" w:cs="Arial"/>
          <w:color w:val="262626"/>
          <w:sz w:val="24"/>
          <w:szCs w:val="24"/>
          <w:lang w:val="en-US"/>
        </w:rPr>
        <w:t>ncluded that those moving in are on average of a higher socioeconomic status than those moving out.  The observed increase in socioeconomic status is consistent with the process of gentrification. However, further investigation is needed to conclude whether those moving out include a great portion of people that have been displaced during the process of gentrification</w:t>
      </w:r>
      <w:r w:rsidR="005A1411">
        <w:rPr>
          <w:rFonts w:asciiTheme="minorHAnsi" w:hAnsiTheme="minorHAnsi" w:cs="Arial"/>
          <w:color w:val="262626"/>
          <w:sz w:val="24"/>
          <w:szCs w:val="24"/>
          <w:lang w:val="en-US"/>
        </w:rPr>
        <w:t>. Hence, the following section will measure the net loss of disadvantaged people and the change in the proportion of disadvantaged households.</w:t>
      </w:r>
      <w:r w:rsidR="000756CB">
        <w:rPr>
          <w:rFonts w:ascii="Arial" w:hAnsi="Arial" w:cs="Arial"/>
          <w:b/>
          <w:bCs/>
          <w:i/>
          <w:color w:val="262626"/>
          <w:sz w:val="26"/>
          <w:lang w:val="en-US"/>
        </w:rPr>
        <w:br/>
      </w:r>
      <w:r w:rsidR="000756CB">
        <w:rPr>
          <w:rFonts w:ascii="Arial" w:hAnsi="Arial" w:cs="Arial"/>
          <w:b/>
          <w:bCs/>
          <w:i/>
          <w:color w:val="262626"/>
          <w:sz w:val="26"/>
          <w:lang w:val="en-US"/>
        </w:rPr>
        <w:br/>
      </w:r>
      <w:r w:rsidR="000756CB">
        <w:rPr>
          <w:lang w:val="en-US"/>
        </w:rPr>
        <w:br/>
      </w:r>
      <w:r w:rsidR="000756CB">
        <w:rPr>
          <w:lang w:val="en-US"/>
        </w:rPr>
        <w:br/>
      </w:r>
      <w:r w:rsidR="000756CB">
        <w:rPr>
          <w:lang w:val="en-US"/>
        </w:rPr>
        <w:br/>
      </w:r>
      <w:r w:rsidR="00C54978">
        <w:rPr>
          <w:rFonts w:asciiTheme="minorHAnsi" w:hAnsiTheme="minorHAnsi"/>
          <w:b/>
          <w:sz w:val="24"/>
          <w:szCs w:val="24"/>
          <w:lang w:val="en-US"/>
        </w:rPr>
        <w:br/>
      </w:r>
      <w:r w:rsidR="000756CB" w:rsidRPr="000756CB">
        <w:rPr>
          <w:rFonts w:asciiTheme="minorHAnsi" w:hAnsiTheme="minorHAnsi"/>
          <w:b/>
          <w:sz w:val="24"/>
          <w:szCs w:val="24"/>
          <w:lang w:val="en-US"/>
        </w:rPr>
        <w:lastRenderedPageBreak/>
        <w:t>2. 4 Disadvantaged households</w:t>
      </w:r>
      <w:r w:rsidR="000756CB">
        <w:rPr>
          <w:lang w:val="en-US"/>
        </w:rPr>
        <w:br/>
      </w:r>
      <w:r w:rsidR="000756CB">
        <w:rPr>
          <w:rFonts w:asciiTheme="minorHAnsi" w:hAnsiTheme="minorHAnsi" w:cs="Arial"/>
          <w:color w:val="262626"/>
          <w:sz w:val="24"/>
          <w:szCs w:val="24"/>
          <w:lang w:val="en-US"/>
        </w:rPr>
        <w:br/>
      </w:r>
      <w:r w:rsidR="00832B8C">
        <w:rPr>
          <w:rFonts w:asciiTheme="minorHAnsi" w:hAnsiTheme="minorHAnsi" w:cs="Arial"/>
          <w:color w:val="262626"/>
          <w:sz w:val="24"/>
          <w:szCs w:val="24"/>
          <w:lang w:val="en-US"/>
        </w:rPr>
        <w:t>In this section I will study fluctuations in the relative and absolute numbers of disadvantaged households. The results of this section will be used to draw a conclusion with regard to</w:t>
      </w:r>
      <w:r w:rsidR="00526D7B">
        <w:rPr>
          <w:rFonts w:asciiTheme="minorHAnsi" w:hAnsiTheme="minorHAnsi" w:cs="Arial"/>
          <w:color w:val="262626"/>
          <w:sz w:val="24"/>
          <w:szCs w:val="24"/>
          <w:lang w:val="en-US"/>
        </w:rPr>
        <w:t xml:space="preserve"> whether hypothesis 3 should </w:t>
      </w:r>
      <w:r w:rsidR="00832B8C">
        <w:rPr>
          <w:rFonts w:asciiTheme="minorHAnsi" w:hAnsiTheme="minorHAnsi" w:cs="Arial"/>
          <w:color w:val="262626"/>
          <w:sz w:val="24"/>
          <w:szCs w:val="24"/>
          <w:lang w:val="en-US"/>
        </w:rPr>
        <w:t>be acce</w:t>
      </w:r>
      <w:r w:rsidR="00526D7B">
        <w:rPr>
          <w:rFonts w:asciiTheme="minorHAnsi" w:hAnsiTheme="minorHAnsi" w:cs="Arial"/>
          <w:color w:val="262626"/>
          <w:sz w:val="24"/>
          <w:szCs w:val="24"/>
          <w:lang w:val="en-US"/>
        </w:rPr>
        <w:t xml:space="preserve">pted or whether it should </w:t>
      </w:r>
      <w:r w:rsidR="00832B8C">
        <w:rPr>
          <w:rFonts w:asciiTheme="minorHAnsi" w:hAnsiTheme="minorHAnsi" w:cs="Arial"/>
          <w:color w:val="262626"/>
          <w:sz w:val="24"/>
          <w:szCs w:val="24"/>
          <w:lang w:val="en-US"/>
        </w:rPr>
        <w:t>be rejected.</w:t>
      </w:r>
      <w:r w:rsidR="000709AD">
        <w:rPr>
          <w:rFonts w:asciiTheme="minorHAnsi" w:hAnsiTheme="minorHAnsi" w:cs="Arial"/>
          <w:color w:val="262626"/>
          <w:sz w:val="24"/>
          <w:szCs w:val="24"/>
          <w:lang w:val="en-US"/>
        </w:rPr>
        <w:t xml:space="preserve"> I used one indicator of disadvantage: the household’s income level. I identified disadvantage households as those households with an income below the federal poverty threshold. The United States Census Bureau estimated the poverty threshold to be at $15142 in 2013, $14216 in 2010, $13540 in 2004, $12334 in 2001 and $10634 in 1998</w:t>
      </w:r>
      <w:r w:rsidR="00416055">
        <w:rPr>
          <w:rFonts w:asciiTheme="minorHAnsi" w:hAnsiTheme="minorHAnsi" w:cs="Arial"/>
          <w:color w:val="262626"/>
          <w:sz w:val="24"/>
          <w:szCs w:val="24"/>
          <w:lang w:val="en-US"/>
        </w:rPr>
        <w:t xml:space="preserve"> </w:t>
      </w:r>
      <w:sdt>
        <w:sdtPr>
          <w:rPr>
            <w:rFonts w:asciiTheme="minorHAnsi" w:hAnsiTheme="minorHAnsi" w:cs="Arial"/>
            <w:color w:val="262626"/>
            <w:sz w:val="24"/>
            <w:szCs w:val="24"/>
            <w:lang w:val="en-US"/>
          </w:rPr>
          <w:id w:val="1818069201"/>
          <w:citation/>
        </w:sdtPr>
        <w:sdtEndPr/>
        <w:sdtContent>
          <w:r w:rsidR="00764B91" w:rsidRPr="00416055">
            <w:rPr>
              <w:rFonts w:asciiTheme="minorHAnsi" w:hAnsiTheme="minorHAnsi" w:cs="Arial"/>
              <w:color w:val="262626"/>
              <w:sz w:val="24"/>
              <w:szCs w:val="24"/>
              <w:lang w:val="en-US"/>
            </w:rPr>
            <w:fldChar w:fldCharType="begin"/>
          </w:r>
          <w:r w:rsidR="00416055" w:rsidRPr="008A38AF">
            <w:rPr>
              <w:rFonts w:asciiTheme="minorHAnsi" w:hAnsiTheme="minorHAnsi" w:cs="Arial"/>
              <w:color w:val="262626"/>
              <w:sz w:val="24"/>
              <w:szCs w:val="24"/>
              <w:lang w:val="en-US"/>
            </w:rPr>
            <w:instrText xml:space="preserve">CITATION USC14 \l 1043 </w:instrText>
          </w:r>
          <w:r w:rsidR="00764B91" w:rsidRPr="00416055">
            <w:rPr>
              <w:rFonts w:asciiTheme="minorHAnsi" w:hAnsiTheme="minorHAnsi" w:cs="Arial"/>
              <w:color w:val="262626"/>
              <w:sz w:val="24"/>
              <w:szCs w:val="24"/>
              <w:lang w:val="en-US"/>
            </w:rPr>
            <w:fldChar w:fldCharType="separate"/>
          </w:r>
          <w:r w:rsidR="00416055" w:rsidRPr="008A38AF">
            <w:rPr>
              <w:rFonts w:asciiTheme="minorHAnsi" w:hAnsiTheme="minorHAnsi" w:cs="Arial"/>
              <w:noProof/>
              <w:color w:val="262626"/>
              <w:sz w:val="24"/>
              <w:szCs w:val="24"/>
              <w:lang w:val="en-US"/>
            </w:rPr>
            <w:t>(U.S. Census Bureau, 2014)</w:t>
          </w:r>
          <w:r w:rsidR="00764B91" w:rsidRPr="00416055">
            <w:rPr>
              <w:rFonts w:asciiTheme="minorHAnsi" w:hAnsiTheme="minorHAnsi" w:cs="Arial"/>
              <w:color w:val="262626"/>
              <w:sz w:val="24"/>
              <w:szCs w:val="24"/>
              <w:lang w:val="en-US"/>
            </w:rPr>
            <w:fldChar w:fldCharType="end"/>
          </w:r>
        </w:sdtContent>
      </w:sdt>
      <w:r w:rsidR="000709AD" w:rsidRPr="00416055">
        <w:rPr>
          <w:rFonts w:asciiTheme="minorHAnsi" w:hAnsiTheme="minorHAnsi" w:cs="Arial"/>
          <w:color w:val="262626"/>
          <w:sz w:val="24"/>
          <w:szCs w:val="24"/>
          <w:lang w:val="en-US"/>
        </w:rPr>
        <w:t>.</w:t>
      </w:r>
      <w:r w:rsidR="000709AD">
        <w:rPr>
          <w:rFonts w:asciiTheme="minorHAnsi" w:hAnsiTheme="minorHAnsi" w:cs="Arial"/>
          <w:color w:val="262626"/>
          <w:sz w:val="24"/>
          <w:szCs w:val="24"/>
          <w:lang w:val="en-US"/>
        </w:rPr>
        <w:br/>
      </w:r>
      <w:r w:rsidR="000709AD">
        <w:rPr>
          <w:rFonts w:asciiTheme="minorHAnsi" w:hAnsiTheme="minorHAnsi" w:cs="Arial"/>
          <w:color w:val="262626"/>
          <w:sz w:val="24"/>
          <w:szCs w:val="24"/>
          <w:lang w:val="en-US"/>
        </w:rPr>
        <w:br/>
        <w:t>The trend in the proportion of disadvantaged households living in renter units</w:t>
      </w:r>
      <w:r w:rsidR="005F2670">
        <w:rPr>
          <w:rFonts w:asciiTheme="minorHAnsi" w:hAnsiTheme="minorHAnsi" w:cs="Arial"/>
          <w:color w:val="262626"/>
          <w:sz w:val="24"/>
          <w:szCs w:val="24"/>
          <w:lang w:val="en-US"/>
        </w:rPr>
        <w:t xml:space="preserve"> </w:t>
      </w:r>
      <w:r w:rsidR="000709AD">
        <w:rPr>
          <w:rFonts w:asciiTheme="minorHAnsi" w:hAnsiTheme="minorHAnsi" w:cs="Arial"/>
          <w:color w:val="262626"/>
          <w:sz w:val="24"/>
          <w:szCs w:val="24"/>
          <w:lang w:val="en-US"/>
        </w:rPr>
        <w:t>is illustrated in figure 5.</w:t>
      </w:r>
    </w:p>
    <w:p w14:paraId="10424DB7" w14:textId="4C4DE815" w:rsidR="0067485B" w:rsidRDefault="00F17035" w:rsidP="008A38AF">
      <w:pPr>
        <w:pStyle w:val="NormalWeb"/>
        <w:shd w:val="clear" w:color="auto" w:fill="FFFFFF"/>
        <w:spacing w:line="276" w:lineRule="auto"/>
        <w:rPr>
          <w:lang w:val="en-US"/>
        </w:rPr>
      </w:pPr>
      <w:r>
        <w:rPr>
          <w:rFonts w:ascii="Arial" w:hAnsi="Arial" w:cs="Arial"/>
          <w:color w:val="262626"/>
          <w:sz w:val="26"/>
          <w:szCs w:val="26"/>
          <w:lang w:val="en-US"/>
        </w:rPr>
        <w:br/>
      </w:r>
      <w:r w:rsidR="0026078A">
        <w:rPr>
          <w:rFonts w:cs="Arial"/>
          <w:b/>
          <w:noProof/>
          <w:color w:val="262626"/>
          <w:sz w:val="18"/>
          <w:szCs w:val="18"/>
          <w:lang w:val="en-GB" w:eastAsia="en-GB"/>
        </w:rPr>
        <w:drawing>
          <wp:inline distT="0" distB="0" distL="0" distR="0" wp14:anchorId="586273D0" wp14:editId="5401C7E8">
            <wp:extent cx="4590288" cy="2487168"/>
            <wp:effectExtent l="0" t="0" r="1270" b="8890"/>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goede proportie.png"/>
                    <pic:cNvPicPr/>
                  </pic:nvPicPr>
                  <pic:blipFill>
                    <a:blip r:embed="rId23">
                      <a:extLst>
                        <a:ext uri="{28A0092B-C50C-407E-A947-70E740481C1C}">
                          <a14:useLocalDpi xmlns:a14="http://schemas.microsoft.com/office/drawing/2010/main" val="0"/>
                        </a:ext>
                      </a:extLst>
                    </a:blip>
                    <a:stretch>
                      <a:fillRect/>
                    </a:stretch>
                  </pic:blipFill>
                  <pic:spPr>
                    <a:xfrm>
                      <a:off x="0" y="0"/>
                      <a:ext cx="4590288" cy="2487168"/>
                    </a:xfrm>
                    <a:prstGeom prst="rect">
                      <a:avLst/>
                    </a:prstGeom>
                  </pic:spPr>
                </pic:pic>
              </a:graphicData>
            </a:graphic>
          </wp:inline>
        </w:drawing>
      </w:r>
      <w:r w:rsidR="0026078A">
        <w:rPr>
          <w:rFonts w:asciiTheme="minorHAnsi" w:hAnsiTheme="minorHAnsi" w:cs="Arial"/>
          <w:b/>
          <w:color w:val="262626"/>
          <w:sz w:val="18"/>
          <w:szCs w:val="18"/>
          <w:lang w:val="en-US"/>
        </w:rPr>
        <w:br/>
      </w:r>
      <w:r w:rsidRPr="00F17035">
        <w:rPr>
          <w:rFonts w:asciiTheme="minorHAnsi" w:hAnsiTheme="minorHAnsi" w:cs="Arial"/>
          <w:b/>
          <w:color w:val="262626"/>
          <w:sz w:val="18"/>
          <w:szCs w:val="18"/>
          <w:lang w:val="en-US"/>
        </w:rPr>
        <w:t xml:space="preserve">Figure </w:t>
      </w:r>
      <w:r w:rsidR="00C54978">
        <w:rPr>
          <w:rFonts w:asciiTheme="minorHAnsi" w:hAnsiTheme="minorHAnsi" w:cs="Arial"/>
          <w:b/>
          <w:color w:val="262626"/>
          <w:sz w:val="18"/>
          <w:szCs w:val="18"/>
          <w:lang w:val="en-US"/>
        </w:rPr>
        <w:t>6</w:t>
      </w:r>
      <w:r>
        <w:rPr>
          <w:rFonts w:asciiTheme="minorHAnsi" w:hAnsiTheme="minorHAnsi" w:cs="Arial"/>
          <w:color w:val="262626"/>
          <w:sz w:val="18"/>
          <w:szCs w:val="18"/>
          <w:lang w:val="en-US"/>
        </w:rPr>
        <w:br/>
      </w:r>
      <w:r w:rsidR="00FE0945">
        <w:rPr>
          <w:rFonts w:asciiTheme="minorHAnsi" w:hAnsiTheme="minorHAnsi" w:cs="Arial"/>
          <w:color w:val="262626"/>
          <w:sz w:val="24"/>
          <w:szCs w:val="24"/>
          <w:lang w:val="en-US"/>
        </w:rPr>
        <w:br/>
        <w:t xml:space="preserve">From the graph we can observe a decline in the proportion of disadvantaged households in New York City between 1998 and 2013. </w:t>
      </w:r>
      <w:r w:rsidR="00C739A7">
        <w:rPr>
          <w:rFonts w:asciiTheme="minorHAnsi" w:hAnsiTheme="minorHAnsi" w:cs="Arial"/>
          <w:color w:val="262626"/>
          <w:sz w:val="24"/>
          <w:szCs w:val="24"/>
          <w:lang w:val="en-US"/>
        </w:rPr>
        <w:t>The graph shows a decline of 13,05%. This implies that the share of disadvantaged household</w:t>
      </w:r>
      <w:r w:rsidR="008F2D93">
        <w:rPr>
          <w:rFonts w:asciiTheme="minorHAnsi" w:hAnsiTheme="minorHAnsi" w:cs="Arial"/>
          <w:color w:val="262626"/>
          <w:sz w:val="24"/>
          <w:szCs w:val="24"/>
          <w:lang w:val="en-US"/>
        </w:rPr>
        <w:t>s was larger for those moving out than for those moving in</w:t>
      </w:r>
      <w:r w:rsidR="00C739A7">
        <w:rPr>
          <w:rFonts w:asciiTheme="minorHAnsi" w:hAnsiTheme="minorHAnsi" w:cs="Arial"/>
          <w:color w:val="262626"/>
          <w:sz w:val="24"/>
          <w:szCs w:val="24"/>
          <w:lang w:val="en-US"/>
        </w:rPr>
        <w:t xml:space="preserve">. This is consistent with the process of gentrification. </w:t>
      </w:r>
      <w:r w:rsidR="004B18D0">
        <w:rPr>
          <w:rFonts w:asciiTheme="minorHAnsi" w:hAnsiTheme="minorHAnsi" w:cs="Arial"/>
          <w:color w:val="262626"/>
          <w:sz w:val="24"/>
          <w:szCs w:val="24"/>
          <w:lang w:val="en-US"/>
        </w:rPr>
        <w:br/>
      </w:r>
      <w:r w:rsidR="004B18D0">
        <w:rPr>
          <w:rFonts w:asciiTheme="minorHAnsi" w:hAnsiTheme="minorHAnsi" w:cs="Arial"/>
          <w:color w:val="262626"/>
          <w:sz w:val="24"/>
          <w:szCs w:val="24"/>
          <w:lang w:val="en-US"/>
        </w:rPr>
        <w:br/>
      </w:r>
      <w:r w:rsidR="004B18D0">
        <w:rPr>
          <w:rFonts w:cs="Arial"/>
          <w:noProof/>
          <w:color w:val="262626"/>
          <w:sz w:val="24"/>
          <w:szCs w:val="24"/>
          <w:lang w:val="en-GB" w:eastAsia="en-GB"/>
        </w:rPr>
        <w:drawing>
          <wp:inline distT="0" distB="0" distL="0" distR="0" wp14:anchorId="635EE4D9" wp14:editId="4A7E434E">
            <wp:extent cx="5756910" cy="151003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abel.png"/>
                    <pic:cNvPicPr/>
                  </pic:nvPicPr>
                  <pic:blipFill>
                    <a:blip r:embed="rId24">
                      <a:extLst>
                        <a:ext uri="{28A0092B-C50C-407E-A947-70E740481C1C}">
                          <a14:useLocalDpi xmlns:a14="http://schemas.microsoft.com/office/drawing/2010/main" val="0"/>
                        </a:ext>
                      </a:extLst>
                    </a:blip>
                    <a:stretch>
                      <a:fillRect/>
                    </a:stretch>
                  </pic:blipFill>
                  <pic:spPr>
                    <a:xfrm>
                      <a:off x="0" y="0"/>
                      <a:ext cx="5756910" cy="1510030"/>
                    </a:xfrm>
                    <a:prstGeom prst="rect">
                      <a:avLst/>
                    </a:prstGeom>
                  </pic:spPr>
                </pic:pic>
              </a:graphicData>
            </a:graphic>
          </wp:inline>
        </w:drawing>
      </w:r>
      <w:r w:rsidR="004B18D0">
        <w:rPr>
          <w:rFonts w:asciiTheme="minorHAnsi" w:hAnsiTheme="minorHAnsi" w:cs="Arial"/>
          <w:color w:val="262626"/>
          <w:sz w:val="24"/>
          <w:szCs w:val="24"/>
          <w:lang w:val="en-US"/>
        </w:rPr>
        <w:br/>
      </w:r>
      <w:r w:rsidR="004B18D0">
        <w:rPr>
          <w:rFonts w:asciiTheme="minorHAnsi" w:hAnsiTheme="minorHAnsi" w:cs="Arial"/>
          <w:b/>
          <w:color w:val="262626"/>
          <w:sz w:val="18"/>
          <w:szCs w:val="18"/>
          <w:lang w:val="en-US"/>
        </w:rPr>
        <w:t>Table 1</w:t>
      </w:r>
      <w:r w:rsidR="002F5882">
        <w:rPr>
          <w:rFonts w:asciiTheme="minorHAnsi" w:hAnsiTheme="minorHAnsi" w:cs="Arial"/>
          <w:b/>
          <w:color w:val="262626"/>
          <w:sz w:val="18"/>
          <w:szCs w:val="18"/>
          <w:lang w:val="en-US"/>
        </w:rPr>
        <w:t xml:space="preserve"> – The absolute change in the number of disadvantaged households</w:t>
      </w:r>
      <w:r w:rsidR="00832B8C">
        <w:rPr>
          <w:rFonts w:asciiTheme="minorHAnsi" w:hAnsiTheme="minorHAnsi" w:cs="Arial"/>
          <w:color w:val="262626"/>
          <w:sz w:val="24"/>
          <w:szCs w:val="24"/>
          <w:lang w:val="en-US"/>
        </w:rPr>
        <w:br/>
      </w:r>
      <w:r w:rsidR="00832B8C">
        <w:rPr>
          <w:rFonts w:asciiTheme="minorHAnsi" w:hAnsiTheme="minorHAnsi" w:cs="Arial"/>
          <w:b/>
          <w:color w:val="262626"/>
          <w:sz w:val="24"/>
          <w:szCs w:val="24"/>
          <w:lang w:val="en-US"/>
        </w:rPr>
        <w:br/>
      </w:r>
      <w:r w:rsidR="008F2D93" w:rsidRPr="008A38AF">
        <w:rPr>
          <w:sz w:val="24"/>
          <w:szCs w:val="24"/>
          <w:lang w:val="en-US"/>
        </w:rPr>
        <w:lastRenderedPageBreak/>
        <w:t xml:space="preserve">Displacement has occurred if this decrease shows as a result of a net loss in disadvantaged households. Therefore, the absolute changes have to be studied. These absolute numbers are presented in table 1. </w:t>
      </w:r>
      <w:r w:rsidR="00F90CB6" w:rsidRPr="008A38AF">
        <w:rPr>
          <w:sz w:val="24"/>
          <w:szCs w:val="24"/>
          <w:lang w:val="en-US"/>
        </w:rPr>
        <w:t xml:space="preserve">Table 1 shows a net loss in the number of disadvantaged households. The number of disadvantaged households decreased from 62.7369 in 1998 to 40.2143 in 2013. This is a decrease of 35,9%. Assuming that the position of all </w:t>
      </w:r>
      <w:r w:rsidR="00572616" w:rsidRPr="008A38AF">
        <w:rPr>
          <w:sz w:val="24"/>
          <w:szCs w:val="24"/>
          <w:lang w:val="en-US"/>
        </w:rPr>
        <w:t xml:space="preserve">resided </w:t>
      </w:r>
      <w:r w:rsidR="00F90CB6" w:rsidRPr="008A38AF">
        <w:rPr>
          <w:sz w:val="24"/>
          <w:szCs w:val="24"/>
          <w:lang w:val="en-US"/>
        </w:rPr>
        <w:t>households with respect to the federal poverty line has not changed between 1998 and 2013 it can be concluded that displacement has occurred during 1998 and 2013</w:t>
      </w:r>
      <w:r w:rsidR="00011ED1" w:rsidRPr="008A38AF">
        <w:rPr>
          <w:sz w:val="24"/>
          <w:szCs w:val="24"/>
          <w:lang w:val="en-US"/>
        </w:rPr>
        <w:t>.</w:t>
      </w:r>
      <w:r w:rsidR="00E976A8">
        <w:rPr>
          <w:lang w:val="en-US"/>
        </w:rPr>
        <w:br/>
      </w:r>
      <w:r w:rsidR="00E976A8">
        <w:rPr>
          <w:lang w:val="en-US"/>
        </w:rPr>
        <w:br/>
      </w:r>
      <w:r w:rsidR="00E976A8" w:rsidRPr="00F32FAD">
        <w:rPr>
          <w:rStyle w:val="Heading2Char"/>
          <w:sz w:val="24"/>
          <w:szCs w:val="24"/>
          <w:lang w:val="en-GB"/>
        </w:rPr>
        <w:t>2.</w:t>
      </w:r>
      <w:r w:rsidR="004873F9">
        <w:rPr>
          <w:rStyle w:val="Heading2Char"/>
          <w:sz w:val="24"/>
          <w:szCs w:val="24"/>
          <w:lang w:val="en-GB"/>
        </w:rPr>
        <w:t xml:space="preserve"> </w:t>
      </w:r>
      <w:r w:rsidR="00E976A8" w:rsidRPr="00F32FAD">
        <w:rPr>
          <w:rStyle w:val="Heading2Char"/>
          <w:sz w:val="24"/>
          <w:szCs w:val="24"/>
          <w:lang w:val="en-GB"/>
        </w:rPr>
        <w:t>5 Results</w:t>
      </w:r>
      <w:r w:rsidR="00E976A8">
        <w:rPr>
          <w:lang w:val="en-US"/>
        </w:rPr>
        <w:t xml:space="preserve"> </w:t>
      </w:r>
      <w:r w:rsidR="00E976A8">
        <w:rPr>
          <w:lang w:val="en-US"/>
        </w:rPr>
        <w:br/>
      </w:r>
      <w:r w:rsidR="00E976A8" w:rsidRPr="00FD7355">
        <w:rPr>
          <w:lang w:val="en-US"/>
        </w:rPr>
        <w:br/>
      </w:r>
      <w:r w:rsidR="00CC7F53" w:rsidRPr="008A38AF">
        <w:rPr>
          <w:rFonts w:eastAsiaTheme="minorEastAsia"/>
          <w:sz w:val="24"/>
          <w:szCs w:val="24"/>
          <w:lang w:val="en-US"/>
        </w:rPr>
        <w:t>This empirical anal</w:t>
      </w:r>
      <w:r w:rsidR="0096678B" w:rsidRPr="008A38AF">
        <w:rPr>
          <w:rFonts w:eastAsiaTheme="minorEastAsia"/>
          <w:sz w:val="24"/>
          <w:szCs w:val="24"/>
          <w:lang w:val="en-US"/>
        </w:rPr>
        <w:t xml:space="preserve">ysis has </w:t>
      </w:r>
      <w:r w:rsidR="00CC7F53" w:rsidRPr="008A38AF">
        <w:rPr>
          <w:rFonts w:eastAsiaTheme="minorEastAsia"/>
          <w:sz w:val="24"/>
          <w:szCs w:val="24"/>
          <w:lang w:val="en-US"/>
        </w:rPr>
        <w:t>test</w:t>
      </w:r>
      <w:r w:rsidR="0096678B" w:rsidRPr="008A38AF">
        <w:rPr>
          <w:rFonts w:eastAsiaTheme="minorEastAsia"/>
          <w:sz w:val="24"/>
          <w:szCs w:val="24"/>
          <w:lang w:val="en-US"/>
        </w:rPr>
        <w:t>ed</w:t>
      </w:r>
      <w:r w:rsidR="00CC7F53" w:rsidRPr="008A38AF">
        <w:rPr>
          <w:rFonts w:eastAsiaTheme="minorEastAsia"/>
          <w:sz w:val="24"/>
          <w:szCs w:val="24"/>
          <w:lang w:val="en-US"/>
        </w:rPr>
        <w:t xml:space="preserve"> whether visible patterns</w:t>
      </w:r>
      <w:r w:rsidR="0096678B" w:rsidRPr="008A38AF">
        <w:rPr>
          <w:rFonts w:eastAsiaTheme="minorEastAsia"/>
          <w:sz w:val="24"/>
          <w:szCs w:val="24"/>
          <w:lang w:val="en-US"/>
        </w:rPr>
        <w:t xml:space="preserve"> in specific indicators </w:t>
      </w:r>
      <w:r w:rsidR="00CC7F53" w:rsidRPr="008A38AF">
        <w:rPr>
          <w:rFonts w:eastAsiaTheme="minorEastAsia"/>
          <w:sz w:val="24"/>
          <w:szCs w:val="24"/>
          <w:lang w:val="en-US"/>
        </w:rPr>
        <w:t xml:space="preserve">match with </w:t>
      </w:r>
      <w:r w:rsidR="0096678B" w:rsidRPr="008A38AF">
        <w:rPr>
          <w:rFonts w:eastAsiaTheme="minorEastAsia"/>
          <w:sz w:val="24"/>
          <w:szCs w:val="24"/>
          <w:lang w:val="en-US"/>
        </w:rPr>
        <w:t>trends that should be observed if gentrification</w:t>
      </w:r>
      <w:r w:rsidR="0067485B" w:rsidRPr="008A38AF">
        <w:rPr>
          <w:rFonts w:eastAsiaTheme="minorEastAsia"/>
          <w:sz w:val="24"/>
          <w:szCs w:val="24"/>
          <w:lang w:val="en-US"/>
        </w:rPr>
        <w:t xml:space="preserve"> was</w:t>
      </w:r>
      <w:r w:rsidR="00A26607" w:rsidRPr="008A38AF">
        <w:rPr>
          <w:rFonts w:eastAsiaTheme="minorEastAsia"/>
          <w:sz w:val="24"/>
          <w:szCs w:val="24"/>
          <w:lang w:val="en-US"/>
        </w:rPr>
        <w:t xml:space="preserve"> present</w:t>
      </w:r>
      <w:r w:rsidR="0096678B" w:rsidRPr="008A38AF">
        <w:rPr>
          <w:rFonts w:eastAsiaTheme="minorEastAsia"/>
          <w:sz w:val="24"/>
          <w:szCs w:val="24"/>
          <w:lang w:val="en-US"/>
        </w:rPr>
        <w:t xml:space="preserve"> </w:t>
      </w:r>
      <w:r w:rsidR="00A26607" w:rsidRPr="008A38AF">
        <w:rPr>
          <w:rFonts w:eastAsiaTheme="minorEastAsia"/>
          <w:sz w:val="24"/>
          <w:szCs w:val="24"/>
          <w:lang w:val="en-US"/>
        </w:rPr>
        <w:t xml:space="preserve">and </w:t>
      </w:r>
      <w:r w:rsidR="0096678B" w:rsidRPr="008A38AF">
        <w:rPr>
          <w:rFonts w:eastAsiaTheme="minorEastAsia"/>
          <w:sz w:val="24"/>
          <w:szCs w:val="24"/>
          <w:lang w:val="en-US"/>
        </w:rPr>
        <w:t xml:space="preserve">could be associated with displacement. </w:t>
      </w:r>
      <w:r w:rsidR="0067485B" w:rsidRPr="008A38AF">
        <w:rPr>
          <w:rFonts w:eastAsiaTheme="minorEastAsia"/>
          <w:sz w:val="24"/>
          <w:szCs w:val="24"/>
          <w:lang w:val="en-US"/>
        </w:rPr>
        <w:t xml:space="preserve">In this section I will summarize the main findings of this analysis and </w:t>
      </w:r>
      <w:r w:rsidR="00FB404A" w:rsidRPr="008A38AF">
        <w:rPr>
          <w:rFonts w:eastAsiaTheme="minorEastAsia"/>
          <w:sz w:val="24"/>
          <w:szCs w:val="24"/>
          <w:lang w:val="en-US"/>
        </w:rPr>
        <w:t xml:space="preserve">I will </w:t>
      </w:r>
      <w:r w:rsidR="005B320F" w:rsidRPr="008A38AF">
        <w:rPr>
          <w:rFonts w:eastAsiaTheme="minorEastAsia"/>
          <w:sz w:val="24"/>
          <w:szCs w:val="24"/>
          <w:lang w:val="en-US"/>
        </w:rPr>
        <w:t>conclude whether the three</w:t>
      </w:r>
      <w:r w:rsidR="0067485B" w:rsidRPr="008A38AF">
        <w:rPr>
          <w:rFonts w:eastAsiaTheme="minorEastAsia"/>
          <w:sz w:val="24"/>
          <w:szCs w:val="24"/>
          <w:lang w:val="en-US"/>
        </w:rPr>
        <w:t xml:space="preserve"> hypothesizes I posed in the previous chapter can be accepted or whether they have to be rejected.</w:t>
      </w:r>
    </w:p>
    <w:p w14:paraId="5AAC150F" w14:textId="56A5C7F8" w:rsidR="00C54978" w:rsidRDefault="0096678B" w:rsidP="00C54978">
      <w:pPr>
        <w:widowControl w:val="0"/>
        <w:autoSpaceDE w:val="0"/>
        <w:autoSpaceDN w:val="0"/>
        <w:adjustRightInd w:val="0"/>
        <w:spacing w:line="276" w:lineRule="auto"/>
        <w:rPr>
          <w:rFonts w:eastAsiaTheme="minorEastAsia" w:cs="Times New Roman"/>
          <w:sz w:val="24"/>
          <w:szCs w:val="24"/>
          <w:lang w:val="en-US" w:eastAsia="nl-NL"/>
        </w:rPr>
      </w:pPr>
      <w:r>
        <w:rPr>
          <w:rFonts w:eastAsiaTheme="minorEastAsia" w:cs="Times New Roman"/>
          <w:sz w:val="24"/>
          <w:szCs w:val="24"/>
          <w:lang w:val="en-US" w:eastAsia="nl-NL"/>
        </w:rPr>
        <w:t xml:space="preserve">I found that gross rent, mean income and the proportion of residents with a college degree have increased in New York City between 1998 and 2013. </w:t>
      </w:r>
      <w:r w:rsidR="00387B39">
        <w:rPr>
          <w:rFonts w:eastAsiaTheme="minorEastAsia" w:cs="Times New Roman"/>
          <w:sz w:val="24"/>
          <w:szCs w:val="24"/>
          <w:lang w:val="en-US" w:eastAsia="nl-NL"/>
        </w:rPr>
        <w:t>F</w:t>
      </w:r>
      <w:r>
        <w:rPr>
          <w:rFonts w:eastAsiaTheme="minorEastAsia" w:cs="Times New Roman"/>
          <w:sz w:val="24"/>
          <w:szCs w:val="24"/>
          <w:lang w:val="en-US" w:eastAsia="nl-NL"/>
        </w:rPr>
        <w:t>rom these results it can be concluded that those moving in were of a higher socioeconomic status than those moving out. These changes are therefore consistent with what would be expected for gentrifying cities.</w:t>
      </w:r>
      <w:r w:rsidR="004334C4">
        <w:rPr>
          <w:rFonts w:eastAsiaTheme="minorEastAsia" w:cs="Times New Roman"/>
          <w:sz w:val="24"/>
          <w:szCs w:val="24"/>
          <w:lang w:val="en-US" w:eastAsia="nl-NL"/>
        </w:rPr>
        <w:t xml:space="preserve"> </w:t>
      </w:r>
      <w:r w:rsidR="005B320F">
        <w:rPr>
          <w:rFonts w:eastAsiaTheme="minorEastAsia" w:cs="Times New Roman"/>
          <w:sz w:val="24"/>
          <w:szCs w:val="24"/>
          <w:lang w:val="en-US" w:eastAsia="nl-NL"/>
        </w:rPr>
        <w:t>T</w:t>
      </w:r>
      <w:r w:rsidR="00387B39">
        <w:rPr>
          <w:rFonts w:eastAsiaTheme="minorEastAsia" w:cs="Times New Roman"/>
          <w:sz w:val="24"/>
          <w:szCs w:val="24"/>
          <w:lang w:val="en-US" w:eastAsia="nl-NL"/>
        </w:rPr>
        <w:t>hese re</w:t>
      </w:r>
      <w:r w:rsidR="005B320F">
        <w:rPr>
          <w:rFonts w:eastAsiaTheme="minorEastAsia" w:cs="Times New Roman"/>
          <w:sz w:val="24"/>
          <w:szCs w:val="24"/>
          <w:lang w:val="en-US" w:eastAsia="nl-NL"/>
        </w:rPr>
        <w:t xml:space="preserve">sults imply that </w:t>
      </w:r>
      <w:r w:rsidR="005B63BC">
        <w:rPr>
          <w:rFonts w:eastAsiaTheme="minorEastAsia" w:cs="Times New Roman"/>
          <w:sz w:val="24"/>
          <w:szCs w:val="24"/>
          <w:lang w:val="en-US" w:eastAsia="nl-NL"/>
        </w:rPr>
        <w:t xml:space="preserve">hypothesis 1 and 2 </w:t>
      </w:r>
      <w:r w:rsidR="00387B39">
        <w:rPr>
          <w:rFonts w:eastAsiaTheme="minorEastAsia" w:cs="Times New Roman"/>
          <w:sz w:val="24"/>
          <w:szCs w:val="24"/>
          <w:lang w:val="en-US" w:eastAsia="nl-NL"/>
        </w:rPr>
        <w:t xml:space="preserve"> cannot be rejected.</w:t>
      </w:r>
    </w:p>
    <w:p w14:paraId="16B0C767" w14:textId="77777777" w:rsidR="003E5072" w:rsidRDefault="003E5072" w:rsidP="00C54978">
      <w:pPr>
        <w:widowControl w:val="0"/>
        <w:autoSpaceDE w:val="0"/>
        <w:autoSpaceDN w:val="0"/>
        <w:adjustRightInd w:val="0"/>
        <w:spacing w:line="276" w:lineRule="auto"/>
        <w:rPr>
          <w:rFonts w:eastAsiaTheme="minorEastAsia" w:cs="Times New Roman"/>
          <w:sz w:val="24"/>
          <w:szCs w:val="24"/>
          <w:lang w:val="en-US" w:eastAsia="nl-NL"/>
        </w:rPr>
      </w:pPr>
    </w:p>
    <w:p w14:paraId="16DE83ED" w14:textId="089E314B" w:rsidR="003E5072" w:rsidRPr="00CC7F53" w:rsidRDefault="0005376B" w:rsidP="00C54978">
      <w:pPr>
        <w:widowControl w:val="0"/>
        <w:autoSpaceDE w:val="0"/>
        <w:autoSpaceDN w:val="0"/>
        <w:adjustRightInd w:val="0"/>
        <w:spacing w:line="276" w:lineRule="auto"/>
        <w:rPr>
          <w:rFonts w:eastAsiaTheme="minorEastAsia" w:cs="Times New Roman"/>
          <w:sz w:val="24"/>
          <w:szCs w:val="24"/>
          <w:lang w:val="en-US" w:eastAsia="nl-NL"/>
        </w:rPr>
      </w:pPr>
      <w:r>
        <w:rPr>
          <w:rFonts w:eastAsiaTheme="minorEastAsia" w:cs="Times New Roman"/>
          <w:sz w:val="24"/>
          <w:szCs w:val="24"/>
          <w:lang w:val="en-US" w:eastAsia="nl-NL"/>
        </w:rPr>
        <w:t>Earlier I argued</w:t>
      </w:r>
      <w:r w:rsidR="004C3FDD">
        <w:rPr>
          <w:rFonts w:eastAsiaTheme="minorEastAsia" w:cs="Times New Roman"/>
          <w:sz w:val="24"/>
          <w:szCs w:val="24"/>
          <w:lang w:val="en-US" w:eastAsia="nl-NL"/>
        </w:rPr>
        <w:t xml:space="preserve"> </w:t>
      </w:r>
      <w:r>
        <w:rPr>
          <w:rFonts w:eastAsiaTheme="minorEastAsia" w:cs="Times New Roman"/>
          <w:sz w:val="24"/>
          <w:szCs w:val="24"/>
          <w:lang w:val="en-US" w:eastAsia="nl-NL"/>
        </w:rPr>
        <w:t xml:space="preserve">that rent inflation </w:t>
      </w:r>
      <w:r w:rsidR="005B63BC">
        <w:rPr>
          <w:rFonts w:eastAsiaTheme="minorEastAsia" w:cs="Times New Roman"/>
          <w:sz w:val="24"/>
          <w:szCs w:val="24"/>
          <w:lang w:val="en-US" w:eastAsia="nl-NL"/>
        </w:rPr>
        <w:t>may be correlated with a</w:t>
      </w:r>
      <w:r>
        <w:rPr>
          <w:rFonts w:eastAsiaTheme="minorEastAsia" w:cs="Times New Roman"/>
          <w:sz w:val="24"/>
          <w:szCs w:val="24"/>
          <w:lang w:val="en-US" w:eastAsia="nl-NL"/>
        </w:rPr>
        <w:t xml:space="preserve">n increase in the number of disadvantaged households moving out. Therefore, I investigated the change in the proportion of disadvantaged households and the change in the absolute volume of disadvantaged households. </w:t>
      </w:r>
      <w:r w:rsidR="004C3FDD">
        <w:rPr>
          <w:rFonts w:eastAsiaTheme="minorEastAsia" w:cs="Times New Roman"/>
          <w:sz w:val="24"/>
          <w:szCs w:val="24"/>
          <w:lang w:val="en-US" w:eastAsia="nl-NL"/>
        </w:rPr>
        <w:t>Moreover</w:t>
      </w:r>
      <w:r w:rsidR="003E5072">
        <w:rPr>
          <w:rFonts w:eastAsiaTheme="minorEastAsia" w:cs="Times New Roman"/>
          <w:sz w:val="24"/>
          <w:szCs w:val="24"/>
          <w:lang w:val="en-US" w:eastAsia="nl-NL"/>
        </w:rPr>
        <w:t xml:space="preserve">, I hypothesized that </w:t>
      </w:r>
      <w:r w:rsidR="003E5072" w:rsidRPr="00864BD6">
        <w:rPr>
          <w:rFonts w:cs="Times New Roman"/>
          <w:sz w:val="24"/>
          <w:szCs w:val="24"/>
          <w:lang w:val="en-US"/>
        </w:rPr>
        <w:t>a</w:t>
      </w:r>
      <w:r w:rsidR="003E5072">
        <w:rPr>
          <w:rFonts w:cs="Times New Roman"/>
          <w:sz w:val="24"/>
          <w:szCs w:val="24"/>
          <w:lang w:val="en-US"/>
        </w:rPr>
        <w:t xml:space="preserve"> decrease in the number of disadvantaged households would</w:t>
      </w:r>
      <w:r w:rsidR="003E5072" w:rsidRPr="00864BD6">
        <w:rPr>
          <w:rFonts w:cs="Times New Roman"/>
          <w:sz w:val="24"/>
          <w:szCs w:val="24"/>
          <w:lang w:val="en-US"/>
        </w:rPr>
        <w:t xml:space="preserve"> show a</w:t>
      </w:r>
      <w:r>
        <w:rPr>
          <w:rFonts w:cs="Times New Roman"/>
          <w:sz w:val="24"/>
          <w:szCs w:val="24"/>
          <w:lang w:val="en-US"/>
        </w:rPr>
        <w:t xml:space="preserve">s a result of </w:t>
      </w:r>
      <w:r w:rsidR="003E5072" w:rsidRPr="00864BD6">
        <w:rPr>
          <w:rFonts w:cs="Times New Roman"/>
          <w:sz w:val="24"/>
          <w:szCs w:val="24"/>
          <w:lang w:val="en-US"/>
        </w:rPr>
        <w:t>displacement</w:t>
      </w:r>
      <w:r w:rsidR="003E5072">
        <w:rPr>
          <w:rFonts w:cs="Times New Roman"/>
          <w:sz w:val="24"/>
          <w:szCs w:val="24"/>
          <w:lang w:val="en-US"/>
        </w:rPr>
        <w:t>. Figure 6 and table 1 show that both the proportion of disadvantaged households and the absolute volume of disadvantaged households have decreased in New York City between 1998 and 2013. These results</w:t>
      </w:r>
      <w:r w:rsidR="004334C4">
        <w:rPr>
          <w:rFonts w:cs="Times New Roman"/>
          <w:sz w:val="24"/>
          <w:szCs w:val="24"/>
          <w:lang w:val="en-US"/>
        </w:rPr>
        <w:t xml:space="preserve"> </w:t>
      </w:r>
      <w:r w:rsidR="003E5072">
        <w:rPr>
          <w:rFonts w:cs="Times New Roman"/>
          <w:sz w:val="24"/>
          <w:szCs w:val="24"/>
          <w:lang w:val="en-US"/>
        </w:rPr>
        <w:t>imply</w:t>
      </w:r>
      <w:r w:rsidR="00233FF0">
        <w:rPr>
          <w:rFonts w:cs="Times New Roman"/>
          <w:sz w:val="24"/>
          <w:szCs w:val="24"/>
          <w:lang w:val="en-US"/>
        </w:rPr>
        <w:t xml:space="preserve"> that</w:t>
      </w:r>
      <w:r w:rsidR="003E5072">
        <w:rPr>
          <w:rFonts w:cs="Times New Roman"/>
          <w:sz w:val="24"/>
          <w:szCs w:val="24"/>
          <w:lang w:val="en-US"/>
        </w:rPr>
        <w:t xml:space="preserve"> hypothes</w:t>
      </w:r>
      <w:r w:rsidR="00535A7E">
        <w:rPr>
          <w:rFonts w:cs="Times New Roman"/>
          <w:sz w:val="24"/>
          <w:szCs w:val="24"/>
          <w:lang w:val="en-US"/>
        </w:rPr>
        <w:t>i</w:t>
      </w:r>
      <w:r w:rsidR="003E5072">
        <w:rPr>
          <w:rFonts w:cs="Times New Roman"/>
          <w:sz w:val="24"/>
          <w:szCs w:val="24"/>
          <w:lang w:val="en-US"/>
        </w:rPr>
        <w:t>s</w:t>
      </w:r>
      <w:r w:rsidR="00535A7E">
        <w:rPr>
          <w:rFonts w:cs="Times New Roman"/>
          <w:sz w:val="24"/>
          <w:szCs w:val="24"/>
          <w:lang w:val="en-US"/>
        </w:rPr>
        <w:t xml:space="preserve"> 3</w:t>
      </w:r>
      <w:r w:rsidR="003E5072">
        <w:rPr>
          <w:rFonts w:cs="Times New Roman"/>
          <w:sz w:val="24"/>
          <w:szCs w:val="24"/>
          <w:lang w:val="en-US"/>
        </w:rPr>
        <w:t xml:space="preserve"> cannot be rejected either.</w:t>
      </w:r>
      <w:r w:rsidR="007E4E29">
        <w:rPr>
          <w:rFonts w:cs="Times New Roman"/>
          <w:sz w:val="24"/>
          <w:szCs w:val="24"/>
          <w:lang w:val="en-US"/>
        </w:rPr>
        <w:br/>
      </w:r>
      <w:r w:rsidR="007E4E29">
        <w:rPr>
          <w:rFonts w:cs="Times New Roman"/>
          <w:sz w:val="24"/>
          <w:szCs w:val="24"/>
          <w:lang w:val="en-US"/>
        </w:rPr>
        <w:br/>
        <w:t xml:space="preserve">In conclusion, it can be said that </w:t>
      </w:r>
      <w:r w:rsidR="004334C4">
        <w:rPr>
          <w:rFonts w:cs="Times New Roman"/>
          <w:sz w:val="24"/>
          <w:szCs w:val="24"/>
          <w:lang w:val="en-US"/>
        </w:rPr>
        <w:t>visible patterns match with trends that should be observed if gentrification an</w:t>
      </w:r>
      <w:r w:rsidR="007E4E29">
        <w:rPr>
          <w:rFonts w:cs="Times New Roman"/>
          <w:sz w:val="24"/>
          <w:szCs w:val="24"/>
          <w:lang w:val="en-US"/>
        </w:rPr>
        <w:t>d displacement were correlated. The results of this empirical analysis therefore</w:t>
      </w:r>
      <w:r w:rsidR="00535A7E">
        <w:rPr>
          <w:rFonts w:cs="Times New Roman"/>
          <w:sz w:val="24"/>
          <w:szCs w:val="24"/>
          <w:lang w:val="en-US"/>
        </w:rPr>
        <w:t xml:space="preserve"> suggest</w:t>
      </w:r>
      <w:r w:rsidR="007E4E29">
        <w:rPr>
          <w:rFonts w:cs="Times New Roman"/>
          <w:sz w:val="24"/>
          <w:szCs w:val="24"/>
          <w:lang w:val="en-US"/>
        </w:rPr>
        <w:t xml:space="preserve"> that gentrification could be associated with displacement </w:t>
      </w:r>
      <w:r w:rsidR="00223D78">
        <w:rPr>
          <w:rFonts w:cs="Times New Roman"/>
          <w:sz w:val="24"/>
          <w:szCs w:val="24"/>
          <w:lang w:val="en-US"/>
        </w:rPr>
        <w:t xml:space="preserve">in </w:t>
      </w:r>
      <w:r w:rsidR="007E4E29">
        <w:rPr>
          <w:rFonts w:cs="Times New Roman"/>
          <w:sz w:val="24"/>
          <w:szCs w:val="24"/>
          <w:lang w:val="en-US"/>
        </w:rPr>
        <w:t>New York City between 1998 and 2013</w:t>
      </w:r>
      <w:r w:rsidR="00E21B1E">
        <w:rPr>
          <w:rFonts w:cs="Times New Roman"/>
          <w:sz w:val="24"/>
          <w:szCs w:val="24"/>
          <w:lang w:val="en-US"/>
        </w:rPr>
        <w:t xml:space="preserve"> when this co-evolution of matched patterns hold once controlling for sorting effects, endogeneity and causality, and other factors effecting rents, demand and supply of types of housing.</w:t>
      </w:r>
    </w:p>
    <w:p w14:paraId="7177D5D7" w14:textId="77777777" w:rsidR="00C54978" w:rsidRDefault="00C54978" w:rsidP="00C54978">
      <w:pPr>
        <w:widowControl w:val="0"/>
        <w:autoSpaceDE w:val="0"/>
        <w:autoSpaceDN w:val="0"/>
        <w:adjustRightInd w:val="0"/>
        <w:rPr>
          <w:rFonts w:ascii="Times New Roman" w:eastAsiaTheme="minorEastAsia" w:hAnsi="Times New Roman" w:cs="Times New Roman"/>
          <w:lang w:val="en-US" w:eastAsia="nl-NL"/>
        </w:rPr>
      </w:pPr>
    </w:p>
    <w:p w14:paraId="1D538288" w14:textId="77777777" w:rsidR="00B4180F" w:rsidRDefault="00B4180F" w:rsidP="00B4180F">
      <w:pPr>
        <w:widowControl w:val="0"/>
        <w:autoSpaceDE w:val="0"/>
        <w:autoSpaceDN w:val="0"/>
        <w:adjustRightInd w:val="0"/>
        <w:rPr>
          <w:rFonts w:ascii="Georgia" w:eastAsiaTheme="minorEastAsia" w:hAnsi="Georgia" w:cs="Georgia"/>
          <w:b/>
          <w:bCs/>
          <w:color w:val="1A1A1A"/>
          <w:sz w:val="28"/>
          <w:szCs w:val="28"/>
          <w:lang w:val="en-US" w:eastAsia="nl-NL"/>
        </w:rPr>
      </w:pPr>
    </w:p>
    <w:p w14:paraId="27C364C3" w14:textId="77777777" w:rsidR="004334C4" w:rsidRDefault="004334C4" w:rsidP="00B4180F">
      <w:pPr>
        <w:widowControl w:val="0"/>
        <w:autoSpaceDE w:val="0"/>
        <w:autoSpaceDN w:val="0"/>
        <w:adjustRightInd w:val="0"/>
        <w:rPr>
          <w:rFonts w:ascii="Georgia" w:eastAsiaTheme="minorEastAsia" w:hAnsi="Georgia" w:cs="Georgia"/>
          <w:b/>
          <w:bCs/>
          <w:color w:val="1A1A1A"/>
          <w:sz w:val="28"/>
          <w:szCs w:val="28"/>
          <w:lang w:val="en-US" w:eastAsia="nl-NL"/>
        </w:rPr>
      </w:pPr>
    </w:p>
    <w:p w14:paraId="0DFD6003" w14:textId="77777777" w:rsidR="004334C4" w:rsidRDefault="004334C4" w:rsidP="00B4180F">
      <w:pPr>
        <w:widowControl w:val="0"/>
        <w:autoSpaceDE w:val="0"/>
        <w:autoSpaceDN w:val="0"/>
        <w:adjustRightInd w:val="0"/>
        <w:rPr>
          <w:rFonts w:ascii="Georgia" w:eastAsiaTheme="minorEastAsia" w:hAnsi="Georgia" w:cs="Georgia"/>
          <w:b/>
          <w:bCs/>
          <w:color w:val="1A1A1A"/>
          <w:sz w:val="28"/>
          <w:szCs w:val="28"/>
          <w:lang w:val="en-US" w:eastAsia="nl-NL"/>
        </w:rPr>
      </w:pPr>
    </w:p>
    <w:p w14:paraId="11EFD13A" w14:textId="77777777" w:rsidR="00011ED1" w:rsidRDefault="00011ED1" w:rsidP="00B4180F">
      <w:pPr>
        <w:widowControl w:val="0"/>
        <w:autoSpaceDE w:val="0"/>
        <w:autoSpaceDN w:val="0"/>
        <w:adjustRightInd w:val="0"/>
        <w:rPr>
          <w:rFonts w:ascii="Georgia" w:eastAsiaTheme="minorEastAsia" w:hAnsi="Georgia" w:cs="Georgia"/>
          <w:b/>
          <w:bCs/>
          <w:color w:val="1A1A1A"/>
          <w:sz w:val="28"/>
          <w:szCs w:val="28"/>
          <w:lang w:val="en-US" w:eastAsia="nl-NL"/>
        </w:rPr>
      </w:pPr>
    </w:p>
    <w:p w14:paraId="383A4AF4" w14:textId="77777777" w:rsidR="00011ED1" w:rsidRPr="008625A2" w:rsidRDefault="001E5EE7" w:rsidP="00B4180F">
      <w:pPr>
        <w:widowControl w:val="0"/>
        <w:autoSpaceDE w:val="0"/>
        <w:autoSpaceDN w:val="0"/>
        <w:adjustRightInd w:val="0"/>
        <w:rPr>
          <w:rFonts w:ascii="Georgia" w:eastAsiaTheme="minorEastAsia" w:hAnsi="Georgia" w:cs="Georgia"/>
          <w:b/>
          <w:bCs/>
          <w:i/>
          <w:color w:val="1A1A1A"/>
          <w:sz w:val="32"/>
          <w:szCs w:val="32"/>
          <w:lang w:val="en-US" w:eastAsia="nl-NL"/>
        </w:rPr>
      </w:pPr>
      <w:r>
        <w:rPr>
          <w:rFonts w:ascii="Georgia" w:eastAsiaTheme="minorEastAsia" w:hAnsi="Georgia" w:cs="Georgia"/>
          <w:b/>
          <w:bCs/>
          <w:i/>
          <w:color w:val="1A1A1A"/>
          <w:sz w:val="32"/>
          <w:szCs w:val="32"/>
          <w:lang w:val="en-US" w:eastAsia="nl-NL"/>
        </w:rPr>
        <w:t>Di</w:t>
      </w:r>
      <w:r w:rsidR="008625A2" w:rsidRPr="008625A2">
        <w:rPr>
          <w:rFonts w:ascii="Georgia" w:eastAsiaTheme="minorEastAsia" w:hAnsi="Georgia" w:cs="Georgia"/>
          <w:b/>
          <w:bCs/>
          <w:i/>
          <w:color w:val="1A1A1A"/>
          <w:sz w:val="32"/>
          <w:szCs w:val="32"/>
          <w:lang w:val="en-US" w:eastAsia="nl-NL"/>
        </w:rPr>
        <w:t>scussion</w:t>
      </w:r>
    </w:p>
    <w:p w14:paraId="2F5A44EA" w14:textId="77777777" w:rsidR="008625A2" w:rsidRPr="008625A2" w:rsidRDefault="008625A2" w:rsidP="008625A2">
      <w:pPr>
        <w:pStyle w:val="NormalWeb"/>
        <w:spacing w:line="276" w:lineRule="auto"/>
        <w:rPr>
          <w:rFonts w:asciiTheme="minorHAnsi" w:hAnsiTheme="minorHAnsi"/>
          <w:sz w:val="24"/>
          <w:szCs w:val="24"/>
          <w:lang w:val="en-GB"/>
        </w:rPr>
      </w:pPr>
      <w:r>
        <w:rPr>
          <w:rFonts w:asciiTheme="minorHAnsi" w:hAnsiTheme="minorHAnsi"/>
          <w:sz w:val="24"/>
          <w:szCs w:val="24"/>
          <w:lang w:val="en-GB"/>
        </w:rPr>
        <w:lastRenderedPageBreak/>
        <w:br/>
      </w:r>
      <w:r w:rsidRPr="008625A2">
        <w:rPr>
          <w:rFonts w:asciiTheme="minorHAnsi" w:hAnsiTheme="minorHAnsi"/>
          <w:sz w:val="24"/>
          <w:szCs w:val="24"/>
          <w:lang w:val="en-GB"/>
        </w:rPr>
        <w:t>This thesis presents evidence suggesting that gentrification was an active process in New York City between 1998 and 2013 and that it can be associated with losses of groups who have been associated with displacement in previous studies. In this thesis I used a methodology that examined how the socioeconomic status of those moving in differed from those of moving out. The methodology used in this thesis can only help to define the upper bound of displacement. It cannot be used to determine whether neighbourhood changes occurred through displacement or through normal housing succession, because this methodology does not consider other reasons why households might move besides displacement. This methodology can therefore only verify that gentrification is present but without additional information, cannot demonstrate its impact on displacement. In this chapter I will explain the limitations of this study in more detail and I will provide some suggestions to solve these issues. Furthermore, I will address an additional measurement that has to be studied in order for one to conclude whether a causal relation exists between gentrification and displacement.</w:t>
      </w:r>
    </w:p>
    <w:p w14:paraId="3512896B" w14:textId="77777777" w:rsidR="008625A2" w:rsidRPr="008625A2" w:rsidRDefault="008625A2" w:rsidP="008625A2">
      <w:pPr>
        <w:pStyle w:val="NormalWeb"/>
        <w:spacing w:line="276" w:lineRule="auto"/>
        <w:rPr>
          <w:rFonts w:asciiTheme="minorHAnsi" w:hAnsiTheme="minorHAnsi"/>
          <w:sz w:val="24"/>
          <w:szCs w:val="24"/>
          <w:lang w:val="en-GB"/>
        </w:rPr>
      </w:pPr>
      <w:r w:rsidRPr="008625A2">
        <w:rPr>
          <w:rFonts w:asciiTheme="minorHAnsi" w:hAnsiTheme="minorHAnsi"/>
          <w:sz w:val="24"/>
          <w:szCs w:val="24"/>
          <w:lang w:val="en-GB"/>
        </w:rPr>
        <w:t>To measure the number of moves of disadvantaged household</w:t>
      </w:r>
      <w:r w:rsidR="00E21B1E">
        <w:rPr>
          <w:rFonts w:asciiTheme="minorHAnsi" w:hAnsiTheme="minorHAnsi"/>
          <w:sz w:val="24"/>
          <w:szCs w:val="24"/>
          <w:lang w:val="en-GB"/>
        </w:rPr>
        <w:t>,</w:t>
      </w:r>
      <w:r w:rsidRPr="008625A2">
        <w:rPr>
          <w:rFonts w:asciiTheme="minorHAnsi" w:hAnsiTheme="minorHAnsi"/>
          <w:sz w:val="24"/>
          <w:szCs w:val="24"/>
          <w:lang w:val="en-GB"/>
        </w:rPr>
        <w:t xml:space="preserve"> I calculated the absolute change in the number of disadvantaged households. This methodology may have over-estimated displacement by including households who have voluntarily moved, but it may have under-estimated the problem by ignoring those who fall into homelessness or double up with relatives or friends. To solve this problem a life cycle model of housing consumption could be used. This model controls for life cycle events that typically trigger a relocation of a household. This framework controls for, for example age, marital stage and the presence of children. Furthermore, the empirical evidence presented in this thesis only measured last-resident displacement. Although longitudinal data was used, data provided by the NYCHVS only provides snapshots of location at three-year intervals. This implies that intervening moves have not been studied. To overcome this problem consecutive years have to be studied so that intervening moves can be studied as well.  Another limitation of this research has to do with the geographical scope of this study. I did not stratify my analysis at a finer geographic scope than city level. It is therefore impossible to know if low-income to high-income successions were only concentrated in gentrifying neighbourhoods. New York City consists of 55-subboroughs and it cannot be concluded on the basis of city level data that in each individual sub-boroughs gentrification is present.</w:t>
      </w:r>
    </w:p>
    <w:p w14:paraId="232EA17E" w14:textId="77777777" w:rsidR="008625A2" w:rsidRDefault="008625A2" w:rsidP="008625A2">
      <w:pPr>
        <w:pStyle w:val="NormalWeb"/>
        <w:spacing w:line="276" w:lineRule="auto"/>
        <w:rPr>
          <w:rFonts w:asciiTheme="minorHAnsi" w:hAnsiTheme="minorHAnsi"/>
          <w:sz w:val="24"/>
          <w:szCs w:val="24"/>
          <w:lang w:val="en-GB"/>
        </w:rPr>
      </w:pPr>
    </w:p>
    <w:p w14:paraId="4EF62D86" w14:textId="77777777" w:rsidR="008625A2" w:rsidRDefault="008625A2" w:rsidP="008625A2">
      <w:pPr>
        <w:pStyle w:val="NormalWeb"/>
        <w:spacing w:line="276" w:lineRule="auto"/>
        <w:rPr>
          <w:rFonts w:asciiTheme="minorHAnsi" w:hAnsiTheme="minorHAnsi"/>
          <w:sz w:val="24"/>
          <w:szCs w:val="24"/>
          <w:lang w:val="en-GB"/>
        </w:rPr>
      </w:pPr>
    </w:p>
    <w:p w14:paraId="553D43D9" w14:textId="77777777" w:rsidR="008625A2" w:rsidRDefault="008625A2" w:rsidP="008625A2">
      <w:pPr>
        <w:pStyle w:val="NormalWeb"/>
        <w:spacing w:line="276" w:lineRule="auto"/>
        <w:rPr>
          <w:rFonts w:asciiTheme="minorHAnsi" w:hAnsiTheme="minorHAnsi"/>
          <w:sz w:val="24"/>
          <w:szCs w:val="24"/>
          <w:lang w:val="en-GB"/>
        </w:rPr>
      </w:pPr>
    </w:p>
    <w:p w14:paraId="2A60B154" w14:textId="77777777" w:rsidR="008625A2" w:rsidRDefault="008625A2" w:rsidP="008625A2">
      <w:pPr>
        <w:pStyle w:val="NormalWeb"/>
        <w:spacing w:line="276" w:lineRule="auto"/>
        <w:rPr>
          <w:rFonts w:asciiTheme="minorHAnsi" w:hAnsiTheme="minorHAnsi"/>
          <w:sz w:val="24"/>
          <w:szCs w:val="24"/>
          <w:lang w:val="en-GB"/>
        </w:rPr>
      </w:pPr>
    </w:p>
    <w:p w14:paraId="5A7FA0A8" w14:textId="77777777" w:rsidR="008625A2" w:rsidRPr="008625A2" w:rsidRDefault="008625A2" w:rsidP="008625A2">
      <w:pPr>
        <w:pStyle w:val="NormalWeb"/>
        <w:spacing w:line="276" w:lineRule="auto"/>
        <w:rPr>
          <w:rFonts w:asciiTheme="minorHAnsi" w:hAnsiTheme="minorHAnsi"/>
          <w:sz w:val="24"/>
          <w:szCs w:val="24"/>
          <w:lang w:val="en-GB"/>
        </w:rPr>
      </w:pPr>
      <w:r w:rsidRPr="008625A2">
        <w:rPr>
          <w:rFonts w:asciiTheme="minorHAnsi" w:hAnsiTheme="minorHAnsi"/>
          <w:sz w:val="24"/>
          <w:szCs w:val="24"/>
          <w:lang w:val="en-GB"/>
        </w:rPr>
        <w:lastRenderedPageBreak/>
        <w:t>To determine whether gentrification causes an increased number of disadvantaged households to be displaced one has to compare a gentrifying area to another area in which gentrification is not occurring. This has however not been done for the purpose of this thesis. By comparing these areas one could conclude whether disadvantaged households living in gentrifying areas are significantly more likely to move out than those living in non-gentrifying areas. Nonetheless, it is questionable that all other areas are suitable to function as a control group. More appropriate would be an area that is similar to the gentrifying area except for undergoing gentrification.</w:t>
      </w:r>
    </w:p>
    <w:p w14:paraId="6D432F43" w14:textId="77777777" w:rsidR="00011ED1" w:rsidRPr="008625A2" w:rsidRDefault="008625A2" w:rsidP="00B4180F">
      <w:pPr>
        <w:widowControl w:val="0"/>
        <w:autoSpaceDE w:val="0"/>
        <w:autoSpaceDN w:val="0"/>
        <w:adjustRightInd w:val="0"/>
        <w:rPr>
          <w:rFonts w:eastAsiaTheme="minorEastAsia" w:cs="Georgia"/>
          <w:b/>
          <w:bCs/>
          <w:i/>
          <w:color w:val="1A1A1A"/>
          <w:sz w:val="32"/>
          <w:szCs w:val="32"/>
          <w:lang w:val="en-GB" w:eastAsia="nl-NL"/>
        </w:rPr>
      </w:pPr>
      <w:r>
        <w:rPr>
          <w:rFonts w:eastAsiaTheme="minorEastAsia" w:cs="Georgia"/>
          <w:b/>
          <w:bCs/>
          <w:i/>
          <w:color w:val="1A1A1A"/>
          <w:sz w:val="32"/>
          <w:szCs w:val="32"/>
          <w:lang w:val="en-GB" w:eastAsia="nl-NL"/>
        </w:rPr>
        <w:br/>
      </w:r>
      <w:r w:rsidR="00011ED1" w:rsidRPr="008625A2">
        <w:rPr>
          <w:rFonts w:eastAsiaTheme="minorEastAsia" w:cs="Georgia"/>
          <w:b/>
          <w:bCs/>
          <w:i/>
          <w:color w:val="1A1A1A"/>
          <w:sz w:val="32"/>
          <w:szCs w:val="32"/>
          <w:lang w:val="en-GB" w:eastAsia="nl-NL"/>
        </w:rPr>
        <w:t>Conclusion</w:t>
      </w:r>
    </w:p>
    <w:p w14:paraId="4578FC33" w14:textId="77777777" w:rsidR="00B4180F" w:rsidRPr="003E0C72" w:rsidRDefault="00B4180F" w:rsidP="00B4180F">
      <w:pPr>
        <w:widowControl w:val="0"/>
        <w:autoSpaceDE w:val="0"/>
        <w:autoSpaceDN w:val="0"/>
        <w:adjustRightInd w:val="0"/>
        <w:rPr>
          <w:rFonts w:ascii="Georgia" w:eastAsiaTheme="minorEastAsia" w:hAnsi="Georgia" w:cs="Georgia"/>
          <w:b/>
          <w:bCs/>
          <w:color w:val="1A1A1A"/>
          <w:sz w:val="28"/>
          <w:szCs w:val="28"/>
          <w:lang w:val="en-GB" w:eastAsia="nl-NL"/>
        </w:rPr>
      </w:pPr>
    </w:p>
    <w:p w14:paraId="4D7008DE" w14:textId="37D5BA80" w:rsidR="00CB2BAD" w:rsidRPr="003E0C72" w:rsidRDefault="007731A9" w:rsidP="006065C5">
      <w:pPr>
        <w:widowControl w:val="0"/>
        <w:autoSpaceDE w:val="0"/>
        <w:autoSpaceDN w:val="0"/>
        <w:adjustRightInd w:val="0"/>
        <w:spacing w:line="276" w:lineRule="auto"/>
        <w:rPr>
          <w:rFonts w:eastAsiaTheme="minorEastAsia" w:cs="Times New Roman"/>
          <w:sz w:val="24"/>
          <w:szCs w:val="24"/>
          <w:lang w:val="en-GB" w:eastAsia="nl-NL"/>
        </w:rPr>
      </w:pPr>
      <w:r>
        <w:rPr>
          <w:rFonts w:eastAsiaTheme="minorEastAsia" w:cs="Times New Roman"/>
          <w:sz w:val="24"/>
          <w:szCs w:val="24"/>
          <w:lang w:val="en-GB" w:eastAsia="nl-NL"/>
        </w:rPr>
        <w:br/>
      </w:r>
      <w:r w:rsidR="001A2CCB" w:rsidRPr="003E0C72">
        <w:rPr>
          <w:rFonts w:eastAsiaTheme="minorEastAsia" w:cs="Times New Roman"/>
          <w:sz w:val="24"/>
          <w:szCs w:val="24"/>
          <w:lang w:val="en-GB" w:eastAsia="nl-NL"/>
        </w:rPr>
        <w:t xml:space="preserve">I believe that the findings of </w:t>
      </w:r>
      <w:r w:rsidR="00E21B1E">
        <w:rPr>
          <w:rFonts w:eastAsiaTheme="minorEastAsia" w:cs="Times New Roman"/>
          <w:sz w:val="24"/>
          <w:szCs w:val="24"/>
          <w:lang w:val="en-GB" w:eastAsia="nl-NL"/>
        </w:rPr>
        <w:t>this r</w:t>
      </w:r>
      <w:r w:rsidR="001A2CCB" w:rsidRPr="003E0C72">
        <w:rPr>
          <w:rFonts w:eastAsiaTheme="minorEastAsia" w:cs="Times New Roman"/>
          <w:sz w:val="24"/>
          <w:szCs w:val="24"/>
          <w:lang w:val="en-GB" w:eastAsia="nl-NL"/>
        </w:rPr>
        <w:t xml:space="preserve">esearch have implications for how we understand the process of gentrification, what gentrification may mean to disadvantaged households and how policies should be constructed to address concerns about gentrification. This chapter summarizes the results of my research and provides an answer to the research question posed in the introduction. It also ties the story of gentrification in New York City together with the theories and models presented in the literature review. </w:t>
      </w:r>
    </w:p>
    <w:p w14:paraId="5E110C68" w14:textId="77777777" w:rsidR="00CB2BAD" w:rsidRPr="003E0C72" w:rsidRDefault="00CB2BAD" w:rsidP="002766C1">
      <w:pPr>
        <w:widowControl w:val="0"/>
        <w:autoSpaceDE w:val="0"/>
        <w:autoSpaceDN w:val="0"/>
        <w:adjustRightInd w:val="0"/>
        <w:rPr>
          <w:rFonts w:eastAsiaTheme="minorEastAsia" w:cs="Times New Roman"/>
          <w:sz w:val="24"/>
          <w:szCs w:val="24"/>
          <w:lang w:val="en-GB" w:eastAsia="nl-NL"/>
        </w:rPr>
      </w:pPr>
    </w:p>
    <w:p w14:paraId="4F15D0DD" w14:textId="77777777" w:rsidR="006065C5" w:rsidRPr="003E0C72" w:rsidRDefault="006065C5" w:rsidP="006065C5">
      <w:pPr>
        <w:widowControl w:val="0"/>
        <w:autoSpaceDE w:val="0"/>
        <w:autoSpaceDN w:val="0"/>
        <w:adjustRightInd w:val="0"/>
        <w:spacing w:line="276" w:lineRule="auto"/>
        <w:rPr>
          <w:rFonts w:cs="Times"/>
          <w:sz w:val="24"/>
          <w:szCs w:val="24"/>
          <w:lang w:val="en-GB"/>
        </w:rPr>
      </w:pPr>
      <w:r w:rsidRPr="003E0C72">
        <w:rPr>
          <w:rFonts w:eastAsiaTheme="minorEastAsia" w:cs="Times New Roman"/>
          <w:sz w:val="24"/>
          <w:szCs w:val="24"/>
          <w:lang w:val="en-GB" w:eastAsia="nl-NL"/>
        </w:rPr>
        <w:t xml:space="preserve">From the model presented by Hackworth and Smith (2001) </w:t>
      </w:r>
      <w:r w:rsidR="00B95554" w:rsidRPr="003E0C72">
        <w:rPr>
          <w:rFonts w:eastAsiaTheme="minorEastAsia" w:cs="Times New Roman"/>
          <w:sz w:val="24"/>
          <w:szCs w:val="24"/>
          <w:lang w:val="en-GB" w:eastAsia="nl-NL"/>
        </w:rPr>
        <w:t>it is clear that both the production- and consumption-oriented approaches can be used to explain the occurrence of gentrification in New York City.</w:t>
      </w:r>
      <w:r w:rsidRPr="003E0C72">
        <w:rPr>
          <w:rFonts w:cs="Times"/>
          <w:sz w:val="24"/>
          <w:szCs w:val="24"/>
          <w:lang w:val="en-GB"/>
        </w:rPr>
        <w:t xml:space="preserve"> At first, gentrification primarily</w:t>
      </w:r>
      <w:r w:rsidR="00351E70" w:rsidRPr="003E0C72">
        <w:rPr>
          <w:rFonts w:cs="Times"/>
          <w:sz w:val="24"/>
          <w:szCs w:val="24"/>
          <w:lang w:val="en-GB"/>
        </w:rPr>
        <w:t xml:space="preserve"> occurred because of the existence of a gap between actual and potential land values. However, during the second wave, gentrification became more and more integrated in cultural processes.</w:t>
      </w:r>
      <w:r w:rsidR="00C762F3" w:rsidRPr="003E0C72">
        <w:rPr>
          <w:rFonts w:cs="Arial"/>
          <w:sz w:val="24"/>
          <w:szCs w:val="24"/>
          <w:lang w:val="en-GB"/>
        </w:rPr>
        <w:t xml:space="preserve"> Before the introduction of gentrification many cities faced fiscal problems due to the fact that higher income households increasingly tended to migrate to the suburbs, while more disadvantaged households concentrated themselves in the urban core. </w:t>
      </w:r>
      <w:r w:rsidRPr="003E0C72">
        <w:rPr>
          <w:rFonts w:cs="Times"/>
          <w:sz w:val="24"/>
          <w:szCs w:val="24"/>
          <w:lang w:val="en-GB"/>
        </w:rPr>
        <w:t xml:space="preserve"> </w:t>
      </w:r>
      <w:r w:rsidR="001C3704" w:rsidRPr="003E0C72">
        <w:rPr>
          <w:rFonts w:cs="Times"/>
          <w:sz w:val="24"/>
          <w:szCs w:val="24"/>
          <w:lang w:val="en-GB"/>
        </w:rPr>
        <w:t xml:space="preserve">It is therefore no surprise that the </w:t>
      </w:r>
      <w:r w:rsidRPr="003E0C72">
        <w:rPr>
          <w:rFonts w:cs="Times"/>
          <w:sz w:val="24"/>
          <w:szCs w:val="24"/>
          <w:lang w:val="en-GB"/>
        </w:rPr>
        <w:t xml:space="preserve">government played a huge role in the progression and spread of gentrification in New York City. </w:t>
      </w:r>
      <w:r w:rsidR="00351E70" w:rsidRPr="003E0C72">
        <w:rPr>
          <w:rFonts w:cs="Times"/>
          <w:sz w:val="24"/>
          <w:szCs w:val="24"/>
          <w:lang w:val="en-GB"/>
        </w:rPr>
        <w:t xml:space="preserve">During </w:t>
      </w:r>
      <w:r w:rsidRPr="003E0C72">
        <w:rPr>
          <w:rFonts w:cs="Times"/>
          <w:sz w:val="24"/>
          <w:szCs w:val="24"/>
          <w:lang w:val="en-GB"/>
        </w:rPr>
        <w:t>the first wave the government primarily guided the revitalisation of the inner city on its own, whereas during the third wa</w:t>
      </w:r>
      <w:r w:rsidR="001C3704" w:rsidRPr="003E0C72">
        <w:rPr>
          <w:rFonts w:cs="Times"/>
          <w:sz w:val="24"/>
          <w:szCs w:val="24"/>
          <w:lang w:val="en-GB"/>
        </w:rPr>
        <w:t>ve both the government and the corporate</w:t>
      </w:r>
      <w:r w:rsidR="00351E70" w:rsidRPr="003E0C72">
        <w:rPr>
          <w:rFonts w:cs="Times"/>
          <w:sz w:val="24"/>
          <w:szCs w:val="24"/>
          <w:lang w:val="en-GB"/>
        </w:rPr>
        <w:t xml:space="preserve"> institutions </w:t>
      </w:r>
      <w:r w:rsidRPr="003E0C72">
        <w:rPr>
          <w:rFonts w:cs="Times"/>
          <w:sz w:val="24"/>
          <w:szCs w:val="24"/>
          <w:lang w:val="en-GB"/>
        </w:rPr>
        <w:t>contributed to the process of gentrification in New York City.</w:t>
      </w:r>
      <w:r w:rsidR="00351E70" w:rsidRPr="003E0C72">
        <w:rPr>
          <w:rFonts w:cs="Times"/>
          <w:sz w:val="24"/>
          <w:szCs w:val="24"/>
          <w:lang w:val="en-GB"/>
        </w:rPr>
        <w:t xml:space="preserve"> </w:t>
      </w:r>
      <w:r w:rsidR="001C3704" w:rsidRPr="003E0C72">
        <w:rPr>
          <w:rFonts w:cs="Times"/>
          <w:sz w:val="24"/>
          <w:szCs w:val="24"/>
          <w:lang w:val="en-GB"/>
        </w:rPr>
        <w:t xml:space="preserve"> </w:t>
      </w:r>
    </w:p>
    <w:p w14:paraId="12FA9B62" w14:textId="77777777" w:rsidR="00B95554" w:rsidRPr="003E0C72" w:rsidRDefault="00B95554" w:rsidP="002766C1">
      <w:pPr>
        <w:widowControl w:val="0"/>
        <w:autoSpaceDE w:val="0"/>
        <w:autoSpaceDN w:val="0"/>
        <w:adjustRightInd w:val="0"/>
        <w:rPr>
          <w:rFonts w:eastAsiaTheme="minorEastAsia" w:cs="Times New Roman"/>
          <w:sz w:val="24"/>
          <w:szCs w:val="24"/>
          <w:lang w:val="en-GB" w:eastAsia="nl-NL"/>
        </w:rPr>
      </w:pPr>
    </w:p>
    <w:p w14:paraId="3327C410" w14:textId="77777777" w:rsidR="00B535AE" w:rsidRPr="003E0C72" w:rsidRDefault="00B535AE" w:rsidP="00351E70">
      <w:pPr>
        <w:widowControl w:val="0"/>
        <w:autoSpaceDE w:val="0"/>
        <w:autoSpaceDN w:val="0"/>
        <w:adjustRightInd w:val="0"/>
        <w:spacing w:line="276" w:lineRule="auto"/>
        <w:rPr>
          <w:rFonts w:eastAsiaTheme="minorEastAsia" w:cs="Times New Roman"/>
          <w:sz w:val="24"/>
          <w:szCs w:val="24"/>
          <w:lang w:val="en-GB" w:eastAsia="nl-NL"/>
        </w:rPr>
      </w:pPr>
      <w:r w:rsidRPr="003E0C72">
        <w:rPr>
          <w:rFonts w:eastAsiaTheme="minorEastAsia" w:cs="Times New Roman"/>
          <w:sz w:val="24"/>
          <w:szCs w:val="24"/>
          <w:lang w:val="en-GB" w:eastAsia="nl-NL"/>
        </w:rPr>
        <w:t>Gentrification has typically</w:t>
      </w:r>
      <w:r w:rsidR="00CB2BAD" w:rsidRPr="003E0C72">
        <w:rPr>
          <w:rFonts w:eastAsiaTheme="minorEastAsia" w:cs="Times New Roman"/>
          <w:sz w:val="24"/>
          <w:szCs w:val="24"/>
          <w:lang w:val="en-GB" w:eastAsia="nl-NL"/>
        </w:rPr>
        <w:t xml:space="preserve"> been defined </w:t>
      </w:r>
      <w:r w:rsidR="00CB2BAD" w:rsidRPr="003E0C72">
        <w:rPr>
          <w:rFonts w:cs="Arial"/>
          <w:sz w:val="24"/>
          <w:szCs w:val="24"/>
          <w:lang w:val="en-GB"/>
        </w:rPr>
        <w:t>as the revitalization of previously devalued and poor central city neighbourhoods by the in-migration of more affluent households</w:t>
      </w:r>
      <w:r w:rsidR="00CB2BAD" w:rsidRPr="003E0C72">
        <w:rPr>
          <w:rFonts w:cs="Times New Roman"/>
          <w:sz w:val="24"/>
          <w:szCs w:val="24"/>
          <w:lang w:val="en-GB"/>
        </w:rPr>
        <w:t xml:space="preserve">. </w:t>
      </w:r>
      <w:r w:rsidR="00762317" w:rsidRPr="003E0C72">
        <w:rPr>
          <w:rFonts w:cs="Arial"/>
          <w:sz w:val="24"/>
          <w:szCs w:val="24"/>
          <w:lang w:val="en-GB"/>
        </w:rPr>
        <w:t>While population movement is a quite common feature of cities, many researchers specifically associate gentrification with the replacement of a less affluent group by a wealthier group of households. These researchers</w:t>
      </w:r>
      <w:r w:rsidR="00CB2BAD" w:rsidRPr="003E0C72">
        <w:rPr>
          <w:rFonts w:cs="Times New Roman"/>
          <w:sz w:val="24"/>
          <w:szCs w:val="24"/>
          <w:lang w:val="en-GB"/>
        </w:rPr>
        <w:t xml:space="preserve"> assume that displacement is the principal mechanism through which gentrification changes the socioeconomic character of the neighbourhood.</w:t>
      </w:r>
      <w:r w:rsidR="00762317" w:rsidRPr="003E0C72">
        <w:rPr>
          <w:rFonts w:cs="Times New Roman"/>
          <w:sz w:val="24"/>
          <w:szCs w:val="24"/>
          <w:lang w:val="en-GB"/>
        </w:rPr>
        <w:t xml:space="preserve"> Philip Clay (1979) is one of those researchers. In his four-stage model displacement occurs at every stage of the process. </w:t>
      </w:r>
      <w:r w:rsidR="008625A2">
        <w:rPr>
          <w:rFonts w:cs="Times New Roman"/>
          <w:sz w:val="24"/>
          <w:szCs w:val="24"/>
          <w:lang w:val="en-GB"/>
        </w:rPr>
        <w:br/>
      </w:r>
      <w:r w:rsidR="008625A2">
        <w:rPr>
          <w:rFonts w:cs="Times New Roman"/>
          <w:sz w:val="24"/>
          <w:szCs w:val="24"/>
          <w:lang w:val="en-GB"/>
        </w:rPr>
        <w:br/>
      </w:r>
      <w:r w:rsidR="00762317" w:rsidRPr="003E0C72">
        <w:rPr>
          <w:rFonts w:cs="Times New Roman"/>
          <w:sz w:val="24"/>
          <w:szCs w:val="24"/>
          <w:lang w:val="en-GB"/>
        </w:rPr>
        <w:lastRenderedPageBreak/>
        <w:t>On the other hand, Freeman and Braconi (2004) argue that a neighbourhood can gentrify without direct displacement as long as in-movers are of a higher socioeconomic status than those moving out. According to their beliefs a neighbourhood could go from a high proportion of poor households to a low proportion of poor households without any displacement whatsoever, providing that al</w:t>
      </w:r>
      <w:r w:rsidR="007028FA" w:rsidRPr="003E0C72">
        <w:rPr>
          <w:rFonts w:cs="Times New Roman"/>
          <w:sz w:val="24"/>
          <w:szCs w:val="24"/>
          <w:lang w:val="en-GB"/>
        </w:rPr>
        <w:t>l</w:t>
      </w:r>
      <w:r w:rsidR="00762317" w:rsidRPr="003E0C72">
        <w:rPr>
          <w:rFonts w:cs="Times New Roman"/>
          <w:sz w:val="24"/>
          <w:szCs w:val="24"/>
          <w:lang w:val="en-GB"/>
        </w:rPr>
        <w:t xml:space="preserve"> vacated units are rented by non-poor households.</w:t>
      </w:r>
    </w:p>
    <w:p w14:paraId="17995BE7" w14:textId="77777777" w:rsidR="00351E70" w:rsidRPr="003E0C72" w:rsidRDefault="00351E70" w:rsidP="001C3704">
      <w:pPr>
        <w:widowControl w:val="0"/>
        <w:autoSpaceDE w:val="0"/>
        <w:autoSpaceDN w:val="0"/>
        <w:adjustRightInd w:val="0"/>
        <w:rPr>
          <w:rFonts w:cs="Times New Roman"/>
          <w:sz w:val="24"/>
          <w:szCs w:val="24"/>
          <w:lang w:val="en-GB"/>
        </w:rPr>
      </w:pPr>
    </w:p>
    <w:p w14:paraId="71676855" w14:textId="7FE2FB98" w:rsidR="00B535AE" w:rsidRPr="003E0C72" w:rsidRDefault="005B2DB2" w:rsidP="003E0C72">
      <w:pPr>
        <w:widowControl w:val="0"/>
        <w:autoSpaceDE w:val="0"/>
        <w:autoSpaceDN w:val="0"/>
        <w:adjustRightInd w:val="0"/>
        <w:spacing w:line="276" w:lineRule="auto"/>
        <w:rPr>
          <w:rFonts w:ascii="Times New Roman" w:eastAsiaTheme="minorEastAsia" w:hAnsi="Times New Roman" w:cs="Times New Roman"/>
          <w:lang w:val="en-GB" w:eastAsia="nl-NL"/>
        </w:rPr>
      </w:pPr>
      <w:r>
        <w:rPr>
          <w:rFonts w:cs="Times New Roman"/>
          <w:sz w:val="24"/>
          <w:szCs w:val="24"/>
          <w:lang w:val="en-GB"/>
        </w:rPr>
        <w:t>The results of a</w:t>
      </w:r>
      <w:r w:rsidR="007028FA" w:rsidRPr="003E0C72">
        <w:rPr>
          <w:rFonts w:cs="Times New Roman"/>
          <w:sz w:val="24"/>
          <w:szCs w:val="24"/>
          <w:lang w:val="en-GB"/>
        </w:rPr>
        <w:t xml:space="preserve"> research carried out by Freeman and Braconi (2004) indicate that neighbourhood gent</w:t>
      </w:r>
      <w:r w:rsidR="00C762F3" w:rsidRPr="003E0C72">
        <w:rPr>
          <w:rFonts w:cs="Times New Roman"/>
          <w:sz w:val="24"/>
          <w:szCs w:val="24"/>
          <w:lang w:val="en-GB"/>
        </w:rPr>
        <w:t xml:space="preserve">rification in New York City is </w:t>
      </w:r>
      <w:r w:rsidR="007028FA" w:rsidRPr="003E0C72">
        <w:rPr>
          <w:rFonts w:cs="Times New Roman"/>
          <w:sz w:val="24"/>
          <w:szCs w:val="24"/>
          <w:lang w:val="en-GB"/>
        </w:rPr>
        <w:t>associated with a lower tendency of poor househo</w:t>
      </w:r>
      <w:r w:rsidR="00767D2E" w:rsidRPr="003E0C72">
        <w:rPr>
          <w:rFonts w:cs="Times New Roman"/>
          <w:sz w:val="24"/>
          <w:szCs w:val="24"/>
          <w:lang w:val="en-GB"/>
        </w:rPr>
        <w:t>lds to move. This finding suggests that normal housing succession is the main reason why changes in neighbourhood demographics occur. A valid explanatio</w:t>
      </w:r>
      <w:r w:rsidR="00C762F3" w:rsidRPr="003E0C72">
        <w:rPr>
          <w:rFonts w:cs="Times New Roman"/>
          <w:sz w:val="24"/>
          <w:szCs w:val="24"/>
          <w:lang w:val="en-GB"/>
        </w:rPr>
        <w:t xml:space="preserve">n for this finding is that </w:t>
      </w:r>
      <w:r w:rsidR="00767D2E" w:rsidRPr="003E0C72">
        <w:rPr>
          <w:rFonts w:cs="Times New Roman"/>
          <w:sz w:val="24"/>
          <w:szCs w:val="24"/>
          <w:lang w:val="en-GB"/>
        </w:rPr>
        <w:t xml:space="preserve">gentrification brings </w:t>
      </w:r>
      <w:r w:rsidR="00E21B1E">
        <w:rPr>
          <w:rFonts w:cs="Times New Roman"/>
          <w:sz w:val="24"/>
          <w:szCs w:val="24"/>
          <w:lang w:val="en-GB"/>
        </w:rPr>
        <w:t xml:space="preserve">along </w:t>
      </w:r>
      <w:r w:rsidR="00767D2E" w:rsidRPr="003E0C72">
        <w:rPr>
          <w:rFonts w:cs="Times New Roman"/>
          <w:sz w:val="24"/>
          <w:szCs w:val="24"/>
          <w:lang w:val="en-GB"/>
        </w:rPr>
        <w:t>neighbourhood improvements that are valued by poor households. It is therefore quite likely that disadvantaged households try to make a greater effort to remain in their current neighbourhood.</w:t>
      </w:r>
      <w:r w:rsidR="00D93140" w:rsidRPr="003E0C72">
        <w:rPr>
          <w:rFonts w:cs="Times New Roman"/>
          <w:sz w:val="24"/>
          <w:szCs w:val="24"/>
          <w:lang w:val="en-GB"/>
        </w:rPr>
        <w:t xml:space="preserve"> It is important to notice that the only way for these residents to stay put in a gentrifying neighbourhood is</w:t>
      </w:r>
      <w:r w:rsidR="00713B5B" w:rsidRPr="003E0C72">
        <w:rPr>
          <w:rFonts w:cs="Times New Roman"/>
          <w:sz w:val="24"/>
          <w:szCs w:val="24"/>
          <w:lang w:val="en-GB"/>
        </w:rPr>
        <w:t xml:space="preserve"> for them</w:t>
      </w:r>
      <w:r w:rsidR="00D93140" w:rsidRPr="003E0C72">
        <w:rPr>
          <w:rFonts w:cs="Times New Roman"/>
          <w:sz w:val="24"/>
          <w:szCs w:val="24"/>
          <w:lang w:val="en-GB"/>
        </w:rPr>
        <w:t xml:space="preserve"> to devote a greater proportion of their income to rent.</w:t>
      </w:r>
    </w:p>
    <w:p w14:paraId="271A86A8" w14:textId="77777777" w:rsidR="00CB2BAD" w:rsidRDefault="00CB2BAD" w:rsidP="00B535AE">
      <w:pPr>
        <w:widowControl w:val="0"/>
        <w:autoSpaceDE w:val="0"/>
        <w:autoSpaceDN w:val="0"/>
        <w:adjustRightInd w:val="0"/>
        <w:rPr>
          <w:rFonts w:ascii="Times New Roman" w:eastAsiaTheme="minorEastAsia" w:hAnsi="Times New Roman" w:cs="Times New Roman"/>
          <w:lang w:val="en-US" w:eastAsia="nl-NL"/>
        </w:rPr>
      </w:pPr>
    </w:p>
    <w:p w14:paraId="3FACA596" w14:textId="2E4CDB07" w:rsidR="00CB2BAD" w:rsidRDefault="001C0A8E" w:rsidP="00BD725C">
      <w:pPr>
        <w:widowControl w:val="0"/>
        <w:autoSpaceDE w:val="0"/>
        <w:autoSpaceDN w:val="0"/>
        <w:adjustRightInd w:val="0"/>
        <w:spacing w:line="276" w:lineRule="auto"/>
        <w:rPr>
          <w:rFonts w:eastAsiaTheme="minorEastAsia" w:cs="Times New Roman"/>
          <w:sz w:val="24"/>
          <w:szCs w:val="24"/>
          <w:lang w:val="en-US" w:eastAsia="nl-NL"/>
        </w:rPr>
      </w:pPr>
      <w:r>
        <w:rPr>
          <w:rFonts w:eastAsiaTheme="minorEastAsia" w:cs="Times New Roman"/>
          <w:sz w:val="24"/>
          <w:szCs w:val="24"/>
          <w:lang w:val="en-US" w:eastAsia="nl-NL"/>
        </w:rPr>
        <w:t xml:space="preserve">The findings of </w:t>
      </w:r>
      <w:r w:rsidRPr="001C0A8E">
        <w:rPr>
          <w:rFonts w:eastAsiaTheme="minorEastAsia" w:cs="Times New Roman"/>
          <w:sz w:val="24"/>
          <w:szCs w:val="24"/>
          <w:lang w:val="en-US" w:eastAsia="nl-NL"/>
        </w:rPr>
        <w:t>Freeman and Braconi</w:t>
      </w:r>
      <w:r>
        <w:rPr>
          <w:rFonts w:eastAsiaTheme="minorEastAsia" w:cs="Times New Roman"/>
          <w:sz w:val="24"/>
          <w:szCs w:val="24"/>
          <w:lang w:val="en-US" w:eastAsia="nl-NL"/>
        </w:rPr>
        <w:t xml:space="preserve"> (2004) imply that the amount of displacement occurring in gentrifying areas is no worse than in non-gentrifying areas. This however does not mean that no one is being displaced. </w:t>
      </w:r>
      <w:r w:rsidR="00022EFE">
        <w:rPr>
          <w:rFonts w:eastAsiaTheme="minorEastAsia" w:cs="Times New Roman"/>
          <w:sz w:val="24"/>
          <w:szCs w:val="24"/>
          <w:lang w:val="en-US" w:eastAsia="nl-NL"/>
        </w:rPr>
        <w:t>I carried out an empirical analysis t</w:t>
      </w:r>
      <w:r>
        <w:rPr>
          <w:rFonts w:eastAsiaTheme="minorEastAsia" w:cs="Times New Roman"/>
          <w:sz w:val="24"/>
          <w:szCs w:val="24"/>
          <w:lang w:val="en-US" w:eastAsia="nl-NL"/>
        </w:rPr>
        <w:t>o determine whethe</w:t>
      </w:r>
      <w:r w:rsidR="008448F6">
        <w:rPr>
          <w:rFonts w:eastAsiaTheme="minorEastAsia" w:cs="Times New Roman"/>
          <w:sz w:val="24"/>
          <w:szCs w:val="24"/>
          <w:lang w:val="en-US" w:eastAsia="nl-NL"/>
        </w:rPr>
        <w:t xml:space="preserve">r gentrification </w:t>
      </w:r>
      <w:r w:rsidR="00535A7E">
        <w:rPr>
          <w:rFonts w:eastAsiaTheme="minorEastAsia" w:cs="Times New Roman"/>
          <w:sz w:val="24"/>
          <w:szCs w:val="24"/>
          <w:lang w:val="en-US" w:eastAsia="nl-NL"/>
        </w:rPr>
        <w:t>could</w:t>
      </w:r>
      <w:r w:rsidR="008448F6">
        <w:rPr>
          <w:rFonts w:eastAsiaTheme="minorEastAsia" w:cs="Times New Roman"/>
          <w:sz w:val="24"/>
          <w:szCs w:val="24"/>
          <w:lang w:val="en-US" w:eastAsia="nl-NL"/>
        </w:rPr>
        <w:t xml:space="preserve"> be associated</w:t>
      </w:r>
      <w:r w:rsidR="00387B39">
        <w:rPr>
          <w:rFonts w:eastAsiaTheme="minorEastAsia" w:cs="Times New Roman"/>
          <w:sz w:val="24"/>
          <w:szCs w:val="24"/>
          <w:lang w:val="en-US" w:eastAsia="nl-NL"/>
        </w:rPr>
        <w:t xml:space="preserve"> with displacement </w:t>
      </w:r>
      <w:r>
        <w:rPr>
          <w:rFonts w:eastAsiaTheme="minorEastAsia" w:cs="Times New Roman"/>
          <w:sz w:val="24"/>
          <w:szCs w:val="24"/>
          <w:lang w:val="en-US" w:eastAsia="nl-NL"/>
        </w:rPr>
        <w:t xml:space="preserve">in New </w:t>
      </w:r>
      <w:r w:rsidR="00022EFE">
        <w:rPr>
          <w:rFonts w:eastAsiaTheme="minorEastAsia" w:cs="Times New Roman"/>
          <w:sz w:val="24"/>
          <w:szCs w:val="24"/>
          <w:lang w:val="en-US" w:eastAsia="nl-NL"/>
        </w:rPr>
        <w:t>York City between 1998 and 2013</w:t>
      </w:r>
      <w:r w:rsidR="0005376B">
        <w:rPr>
          <w:rFonts w:eastAsiaTheme="minorEastAsia" w:cs="Times New Roman"/>
          <w:sz w:val="24"/>
          <w:szCs w:val="24"/>
          <w:lang w:val="en-US" w:eastAsia="nl-NL"/>
        </w:rPr>
        <w:t xml:space="preserve">. I found that visible patterns in New York City are in line with trends that should </w:t>
      </w:r>
      <w:r w:rsidR="001E5EE7">
        <w:rPr>
          <w:rFonts w:eastAsiaTheme="minorEastAsia" w:cs="Times New Roman"/>
          <w:sz w:val="24"/>
          <w:szCs w:val="24"/>
          <w:lang w:val="en-US" w:eastAsia="nl-NL"/>
        </w:rPr>
        <w:t>b</w:t>
      </w:r>
      <w:r w:rsidR="008448F6">
        <w:rPr>
          <w:rFonts w:eastAsiaTheme="minorEastAsia" w:cs="Times New Roman"/>
          <w:sz w:val="24"/>
          <w:szCs w:val="24"/>
          <w:lang w:val="en-US" w:eastAsia="nl-NL"/>
        </w:rPr>
        <w:t>e observed if gentrification were</w:t>
      </w:r>
      <w:r w:rsidR="0005376B">
        <w:rPr>
          <w:rFonts w:eastAsiaTheme="minorEastAsia" w:cs="Times New Roman"/>
          <w:sz w:val="24"/>
          <w:szCs w:val="24"/>
          <w:lang w:val="en-US" w:eastAsia="nl-NL"/>
        </w:rPr>
        <w:t xml:space="preserve"> correlated with displacement.</w:t>
      </w:r>
      <w:r w:rsidR="00056C22">
        <w:rPr>
          <w:rFonts w:eastAsiaTheme="minorEastAsia" w:cs="Times New Roman"/>
          <w:sz w:val="24"/>
          <w:szCs w:val="24"/>
          <w:lang w:val="en-US" w:eastAsia="nl-NL"/>
        </w:rPr>
        <w:t xml:space="preserve"> Therefore, the results of my research suggest that gentrification may be correlated with displacement in New York City between 1998 and 2013. </w:t>
      </w:r>
      <w:r w:rsidR="00233FF0">
        <w:rPr>
          <w:rFonts w:eastAsiaTheme="minorEastAsia" w:cs="Times New Roman"/>
          <w:sz w:val="24"/>
          <w:szCs w:val="24"/>
          <w:lang w:val="en-US" w:eastAsia="nl-NL"/>
        </w:rPr>
        <w:t>However, f</w:t>
      </w:r>
      <w:r w:rsidR="008448F6">
        <w:rPr>
          <w:rFonts w:eastAsiaTheme="minorEastAsia" w:cs="Times New Roman"/>
          <w:sz w:val="24"/>
          <w:szCs w:val="24"/>
          <w:lang w:val="en-US" w:eastAsia="nl-NL"/>
        </w:rPr>
        <w:t xml:space="preserve">rom the results of my empirical analysis it cannot be concluded that </w:t>
      </w:r>
      <w:r w:rsidR="004127D3">
        <w:rPr>
          <w:rFonts w:eastAsiaTheme="minorEastAsia" w:cs="Times New Roman"/>
          <w:sz w:val="24"/>
          <w:szCs w:val="24"/>
          <w:lang w:val="en-US" w:eastAsia="nl-NL"/>
        </w:rPr>
        <w:t>the c</w:t>
      </w:r>
      <w:r w:rsidR="00D275AE">
        <w:rPr>
          <w:rFonts w:eastAsiaTheme="minorEastAsia" w:cs="Times New Roman"/>
          <w:sz w:val="24"/>
          <w:szCs w:val="24"/>
          <w:lang w:val="en-US" w:eastAsia="nl-NL"/>
        </w:rPr>
        <w:t>hange in the proportion</w:t>
      </w:r>
      <w:r w:rsidR="00056C22">
        <w:rPr>
          <w:rFonts w:eastAsiaTheme="minorEastAsia" w:cs="Times New Roman"/>
          <w:sz w:val="24"/>
          <w:szCs w:val="24"/>
          <w:lang w:val="en-US" w:eastAsia="nl-NL"/>
        </w:rPr>
        <w:t xml:space="preserve"> of disadvantaged households </w:t>
      </w:r>
      <w:r w:rsidR="004127D3">
        <w:rPr>
          <w:rFonts w:eastAsiaTheme="minorEastAsia" w:cs="Times New Roman"/>
          <w:sz w:val="24"/>
          <w:szCs w:val="24"/>
          <w:lang w:val="en-US" w:eastAsia="nl-NL"/>
        </w:rPr>
        <w:t xml:space="preserve">was </w:t>
      </w:r>
      <w:r w:rsidR="00867CA0">
        <w:rPr>
          <w:rFonts w:eastAsiaTheme="minorEastAsia" w:cs="Times New Roman"/>
          <w:sz w:val="24"/>
          <w:szCs w:val="24"/>
          <w:lang w:val="en-US" w:eastAsia="nl-NL"/>
        </w:rPr>
        <w:t xml:space="preserve">solely </w:t>
      </w:r>
      <w:r w:rsidR="00056C22">
        <w:rPr>
          <w:rFonts w:eastAsiaTheme="minorEastAsia" w:cs="Times New Roman"/>
          <w:sz w:val="24"/>
          <w:szCs w:val="24"/>
          <w:lang w:val="en-US" w:eastAsia="nl-NL"/>
        </w:rPr>
        <w:t xml:space="preserve">caused by </w:t>
      </w:r>
      <w:r w:rsidR="004127D3">
        <w:rPr>
          <w:rFonts w:eastAsiaTheme="minorEastAsia" w:cs="Times New Roman"/>
          <w:sz w:val="24"/>
          <w:szCs w:val="24"/>
          <w:lang w:val="en-US" w:eastAsia="nl-NL"/>
        </w:rPr>
        <w:t>gentrification-related displacement</w:t>
      </w:r>
      <w:r w:rsidR="008448F6">
        <w:rPr>
          <w:rFonts w:eastAsiaTheme="minorEastAsia" w:cs="Times New Roman"/>
          <w:sz w:val="24"/>
          <w:szCs w:val="24"/>
          <w:lang w:val="en-US" w:eastAsia="nl-NL"/>
        </w:rPr>
        <w:t>. A</w:t>
      </w:r>
      <w:r w:rsidR="00794995">
        <w:rPr>
          <w:rFonts w:eastAsiaTheme="minorEastAsia" w:cs="Times New Roman"/>
          <w:sz w:val="24"/>
          <w:szCs w:val="24"/>
          <w:lang w:val="en-US" w:eastAsia="nl-NL"/>
        </w:rPr>
        <w:t>s Atkinson (2004) already brought up</w:t>
      </w:r>
      <w:r w:rsidR="00E21B1E">
        <w:rPr>
          <w:rFonts w:eastAsiaTheme="minorEastAsia" w:cs="Times New Roman"/>
          <w:sz w:val="24"/>
          <w:szCs w:val="24"/>
          <w:lang w:val="en-US" w:eastAsia="nl-NL"/>
        </w:rPr>
        <w:t>,</w:t>
      </w:r>
      <w:r w:rsidR="00794995">
        <w:rPr>
          <w:rFonts w:eastAsiaTheme="minorEastAsia" w:cs="Times New Roman"/>
          <w:sz w:val="24"/>
          <w:szCs w:val="24"/>
          <w:lang w:val="en-US" w:eastAsia="nl-NL"/>
        </w:rPr>
        <w:t xml:space="preserve"> one can never be sure </w:t>
      </w:r>
      <w:r w:rsidR="00794995" w:rsidRPr="00EE234C">
        <w:rPr>
          <w:rFonts w:cs="Arial"/>
          <w:sz w:val="24"/>
          <w:szCs w:val="24"/>
          <w:lang w:val="en-US"/>
        </w:rPr>
        <w:t>whether displacement has occurred because of gentrification.</w:t>
      </w:r>
      <w:r w:rsidR="00022EFE" w:rsidRPr="00022EFE">
        <w:rPr>
          <w:rFonts w:cs="Arial"/>
          <w:sz w:val="24"/>
          <w:szCs w:val="24"/>
          <w:lang w:val="en-US"/>
        </w:rPr>
        <w:t xml:space="preserve"> </w:t>
      </w:r>
      <w:r w:rsidR="00794995" w:rsidRPr="00EE234C">
        <w:rPr>
          <w:rFonts w:cs="Arial"/>
          <w:sz w:val="24"/>
          <w:szCs w:val="24"/>
          <w:lang w:val="en-US"/>
        </w:rPr>
        <w:t>This is due to the fact that those who have been displaced are no longer there to be counted or questioned about their motives to move</w:t>
      </w:r>
      <w:r w:rsidR="00794995">
        <w:rPr>
          <w:rFonts w:cs="Arial"/>
          <w:sz w:val="24"/>
          <w:szCs w:val="24"/>
          <w:lang w:val="en-US"/>
        </w:rPr>
        <w:t xml:space="preserve">. </w:t>
      </w:r>
      <w:r w:rsidR="00BD725C">
        <w:rPr>
          <w:rFonts w:cs="Arial"/>
          <w:sz w:val="24"/>
          <w:szCs w:val="24"/>
          <w:lang w:val="en-US"/>
        </w:rPr>
        <w:t xml:space="preserve">Therefore, </w:t>
      </w:r>
      <w:r w:rsidR="008448F6">
        <w:rPr>
          <w:rFonts w:cs="Arial"/>
          <w:sz w:val="24"/>
          <w:szCs w:val="24"/>
          <w:lang w:val="en-US"/>
        </w:rPr>
        <w:t>I suggest that more research should be carried out to</w:t>
      </w:r>
      <w:r w:rsidR="00BD725C">
        <w:rPr>
          <w:rFonts w:cs="Arial"/>
          <w:sz w:val="24"/>
          <w:szCs w:val="24"/>
          <w:lang w:val="en-US"/>
        </w:rPr>
        <w:t xml:space="preserve"> determine whether</w:t>
      </w:r>
      <w:r w:rsidR="00056C22">
        <w:rPr>
          <w:rFonts w:cs="Arial"/>
          <w:sz w:val="24"/>
          <w:szCs w:val="24"/>
          <w:lang w:val="en-US"/>
        </w:rPr>
        <w:t xml:space="preserve"> </w:t>
      </w:r>
      <w:r w:rsidR="00056C22">
        <w:rPr>
          <w:rFonts w:cs="Arial"/>
          <w:sz w:val="24"/>
          <w:szCs w:val="24"/>
          <w:lang w:val="en-GB"/>
        </w:rPr>
        <w:t xml:space="preserve">city level </w:t>
      </w:r>
      <w:r w:rsidR="00056C22">
        <w:rPr>
          <w:rFonts w:cs="Arial"/>
          <w:sz w:val="24"/>
          <w:szCs w:val="24"/>
          <w:lang w:val="en-US"/>
        </w:rPr>
        <w:t>changes occurred through displacement or through normal housing succession</w:t>
      </w:r>
      <w:r w:rsidR="00BD725C">
        <w:rPr>
          <w:rFonts w:cs="Arial"/>
          <w:sz w:val="24"/>
          <w:szCs w:val="24"/>
          <w:lang w:val="en-US"/>
        </w:rPr>
        <w:t>.</w:t>
      </w:r>
      <w:r w:rsidR="004127D3">
        <w:rPr>
          <w:rFonts w:eastAsiaTheme="minorEastAsia" w:cs="Times New Roman"/>
          <w:sz w:val="24"/>
          <w:szCs w:val="24"/>
          <w:lang w:val="en-US" w:eastAsia="nl-NL"/>
        </w:rPr>
        <w:t xml:space="preserve"> </w:t>
      </w:r>
      <w:r w:rsidR="00BD725C">
        <w:rPr>
          <w:rFonts w:eastAsiaTheme="minorEastAsia" w:cs="Times New Roman"/>
          <w:sz w:val="24"/>
          <w:szCs w:val="24"/>
          <w:lang w:val="en-US" w:eastAsia="nl-NL"/>
        </w:rPr>
        <w:t xml:space="preserve">Nonetheless, </w:t>
      </w:r>
      <w:r w:rsidR="00022EFE">
        <w:rPr>
          <w:rFonts w:eastAsiaTheme="minorEastAsia" w:cs="Times New Roman"/>
          <w:sz w:val="24"/>
          <w:szCs w:val="24"/>
          <w:lang w:val="en-US" w:eastAsia="nl-NL"/>
        </w:rPr>
        <w:t xml:space="preserve">the </w:t>
      </w:r>
      <w:r w:rsidR="00BD725C" w:rsidRPr="00BD725C">
        <w:rPr>
          <w:rFonts w:eastAsiaTheme="minorEastAsia" w:cs="Times New Roman"/>
          <w:sz w:val="24"/>
          <w:szCs w:val="24"/>
          <w:lang w:val="en-US" w:eastAsia="nl-NL"/>
        </w:rPr>
        <w:t>results of this research</w:t>
      </w:r>
      <w:r w:rsidR="00BD725C">
        <w:rPr>
          <w:rFonts w:eastAsiaTheme="minorEastAsia" w:cs="Times New Roman"/>
          <w:sz w:val="24"/>
          <w:szCs w:val="24"/>
          <w:lang w:val="en-US" w:eastAsia="nl-NL"/>
        </w:rPr>
        <w:t xml:space="preserve"> do</w:t>
      </w:r>
      <w:r w:rsidR="00BD725C" w:rsidRPr="00BD725C">
        <w:rPr>
          <w:rFonts w:eastAsiaTheme="minorEastAsia" w:cs="Times New Roman"/>
          <w:sz w:val="24"/>
          <w:szCs w:val="24"/>
          <w:lang w:val="en-US" w:eastAsia="nl-NL"/>
        </w:rPr>
        <w:t xml:space="preserve"> indicate that even though gentrification may provide benefits to disadvantaged households, it may also create adverse effects that public p</w:t>
      </w:r>
      <w:r w:rsidR="008625A2">
        <w:rPr>
          <w:rFonts w:eastAsiaTheme="minorEastAsia" w:cs="Times New Roman"/>
          <w:sz w:val="24"/>
          <w:szCs w:val="24"/>
          <w:lang w:val="en-US" w:eastAsia="nl-NL"/>
        </w:rPr>
        <w:t>olicies should take into consideration</w:t>
      </w:r>
      <w:r w:rsidR="00BD725C" w:rsidRPr="00BD725C">
        <w:rPr>
          <w:rFonts w:eastAsiaTheme="minorEastAsia" w:cs="Times New Roman"/>
          <w:sz w:val="24"/>
          <w:szCs w:val="24"/>
          <w:lang w:val="en-US" w:eastAsia="nl-NL"/>
        </w:rPr>
        <w:t>.</w:t>
      </w:r>
      <w:r w:rsidR="00BD725C">
        <w:rPr>
          <w:rFonts w:eastAsiaTheme="minorEastAsia" w:cs="Times New Roman"/>
          <w:sz w:val="24"/>
          <w:szCs w:val="24"/>
          <w:lang w:val="en-US" w:eastAsia="nl-NL"/>
        </w:rPr>
        <w:t xml:space="preserve"> Therefore, I </w:t>
      </w:r>
      <w:r w:rsidR="008448F6">
        <w:rPr>
          <w:rFonts w:eastAsiaTheme="minorEastAsia" w:cs="Times New Roman"/>
          <w:sz w:val="24"/>
          <w:szCs w:val="24"/>
          <w:lang w:val="en-US" w:eastAsia="nl-NL"/>
        </w:rPr>
        <w:t xml:space="preserve">also </w:t>
      </w:r>
      <w:r w:rsidR="00BD725C">
        <w:rPr>
          <w:rFonts w:eastAsiaTheme="minorEastAsia" w:cs="Times New Roman"/>
          <w:sz w:val="24"/>
          <w:szCs w:val="24"/>
          <w:lang w:val="en-US" w:eastAsia="nl-NL"/>
        </w:rPr>
        <w:t>suggest that more research should be carried out</w:t>
      </w:r>
      <w:r w:rsidR="004127D3">
        <w:rPr>
          <w:rFonts w:eastAsiaTheme="minorEastAsia" w:cs="Times New Roman"/>
          <w:sz w:val="24"/>
          <w:szCs w:val="24"/>
          <w:lang w:val="en-US" w:eastAsia="nl-NL"/>
        </w:rPr>
        <w:t xml:space="preserve"> </w:t>
      </w:r>
      <w:r w:rsidR="00BD725C">
        <w:rPr>
          <w:rFonts w:eastAsiaTheme="minorEastAsia" w:cs="Times New Roman"/>
          <w:sz w:val="24"/>
          <w:szCs w:val="24"/>
          <w:lang w:val="en-US" w:eastAsia="nl-NL"/>
        </w:rPr>
        <w:t>to evaluate the usefulness of rent regulation</w:t>
      </w:r>
      <w:r w:rsidR="00925C3E">
        <w:rPr>
          <w:rFonts w:eastAsiaTheme="minorEastAsia" w:cs="Times New Roman"/>
          <w:sz w:val="24"/>
          <w:szCs w:val="24"/>
          <w:lang w:val="en-US" w:eastAsia="nl-NL"/>
        </w:rPr>
        <w:t xml:space="preserve"> and other means</w:t>
      </w:r>
      <w:r w:rsidR="00BD725C">
        <w:rPr>
          <w:rFonts w:eastAsiaTheme="minorEastAsia" w:cs="Times New Roman"/>
          <w:sz w:val="24"/>
          <w:szCs w:val="24"/>
          <w:lang w:val="en-US" w:eastAsia="nl-NL"/>
        </w:rPr>
        <w:t xml:space="preserve"> in keeping displacement at bay</w:t>
      </w:r>
      <w:r w:rsidR="00022EFE">
        <w:rPr>
          <w:rFonts w:eastAsiaTheme="minorEastAsia" w:cs="Times New Roman"/>
          <w:sz w:val="24"/>
          <w:szCs w:val="24"/>
          <w:lang w:val="en-US" w:eastAsia="nl-NL"/>
        </w:rPr>
        <w:t xml:space="preserve"> and moderating rent burdens for disadvantaged households.</w:t>
      </w:r>
    </w:p>
    <w:p w14:paraId="5D593B11" w14:textId="77777777" w:rsidR="004127D3" w:rsidRDefault="004127D3" w:rsidP="00BD725C">
      <w:pPr>
        <w:widowControl w:val="0"/>
        <w:autoSpaceDE w:val="0"/>
        <w:autoSpaceDN w:val="0"/>
        <w:adjustRightInd w:val="0"/>
        <w:spacing w:line="276" w:lineRule="auto"/>
        <w:rPr>
          <w:rFonts w:eastAsiaTheme="minorEastAsia" w:cs="Times New Roman"/>
          <w:sz w:val="24"/>
          <w:szCs w:val="24"/>
          <w:lang w:val="en-US" w:eastAsia="nl-NL"/>
        </w:rPr>
      </w:pPr>
    </w:p>
    <w:p w14:paraId="433BD145" w14:textId="77777777" w:rsidR="004127D3" w:rsidRDefault="004127D3" w:rsidP="00BD725C">
      <w:pPr>
        <w:widowControl w:val="0"/>
        <w:autoSpaceDE w:val="0"/>
        <w:autoSpaceDN w:val="0"/>
        <w:adjustRightInd w:val="0"/>
        <w:spacing w:line="276" w:lineRule="auto"/>
        <w:rPr>
          <w:rFonts w:eastAsiaTheme="minorEastAsia" w:cs="Times New Roman"/>
          <w:sz w:val="24"/>
          <w:szCs w:val="24"/>
          <w:lang w:val="en-US" w:eastAsia="nl-NL"/>
        </w:rPr>
      </w:pPr>
    </w:p>
    <w:p w14:paraId="68D81297" w14:textId="77777777" w:rsidR="004127D3" w:rsidRDefault="004127D3" w:rsidP="00BD725C">
      <w:pPr>
        <w:widowControl w:val="0"/>
        <w:autoSpaceDE w:val="0"/>
        <w:autoSpaceDN w:val="0"/>
        <w:adjustRightInd w:val="0"/>
        <w:spacing w:line="276" w:lineRule="auto"/>
        <w:rPr>
          <w:rFonts w:eastAsiaTheme="minorEastAsia" w:cs="Times New Roman"/>
          <w:sz w:val="24"/>
          <w:szCs w:val="24"/>
          <w:lang w:val="en-US" w:eastAsia="nl-NL"/>
        </w:rPr>
      </w:pPr>
    </w:p>
    <w:p w14:paraId="444E127B" w14:textId="77777777" w:rsidR="004127D3" w:rsidRDefault="004127D3" w:rsidP="00BD725C">
      <w:pPr>
        <w:widowControl w:val="0"/>
        <w:autoSpaceDE w:val="0"/>
        <w:autoSpaceDN w:val="0"/>
        <w:adjustRightInd w:val="0"/>
        <w:spacing w:line="276" w:lineRule="auto"/>
        <w:rPr>
          <w:rFonts w:eastAsiaTheme="minorEastAsia" w:cs="Times New Roman"/>
          <w:sz w:val="24"/>
          <w:szCs w:val="24"/>
          <w:lang w:val="en-US" w:eastAsia="nl-NL"/>
        </w:rPr>
      </w:pPr>
    </w:p>
    <w:p w14:paraId="2AC4A4EB" w14:textId="77777777" w:rsidR="003E0C72" w:rsidRDefault="003E0C72" w:rsidP="003E0C72">
      <w:pPr>
        <w:widowControl w:val="0"/>
        <w:autoSpaceDE w:val="0"/>
        <w:autoSpaceDN w:val="0"/>
        <w:adjustRightInd w:val="0"/>
        <w:rPr>
          <w:rFonts w:ascii="Times New Roman" w:eastAsiaTheme="minorEastAsia" w:hAnsi="Times New Roman" w:cs="Times New Roman"/>
          <w:lang w:val="en-US" w:eastAsia="nl-NL"/>
        </w:rPr>
      </w:pPr>
    </w:p>
    <w:sdt>
      <w:sdtPr>
        <w:rPr>
          <w:b w:val="0"/>
          <w:sz w:val="22"/>
          <w:lang w:val="nl-NL"/>
        </w:rPr>
        <w:id w:val="154426254"/>
        <w:docPartObj>
          <w:docPartGallery w:val="Bibliographies"/>
          <w:docPartUnique/>
        </w:docPartObj>
      </w:sdtPr>
      <w:sdtEndPr/>
      <w:sdtContent>
        <w:p w14:paraId="54F794E0" w14:textId="77777777" w:rsidR="007731A9" w:rsidRDefault="007731A9">
          <w:pPr>
            <w:pStyle w:val="Heading1"/>
          </w:pPr>
          <w:r w:rsidRPr="008A38AF">
            <w:rPr>
              <w:lang w:val="en-US"/>
            </w:rPr>
            <w:t>REFERENCES</w:t>
          </w:r>
          <w:r w:rsidRPr="008A38AF">
            <w:rPr>
              <w:lang w:val="en-US"/>
            </w:rPr>
            <w:br/>
          </w:r>
        </w:p>
        <w:sdt>
          <w:sdtPr>
            <w:id w:val="111145805"/>
            <w:bibliography/>
          </w:sdtPr>
          <w:sdtEndPr/>
          <w:sdtContent>
            <w:p w14:paraId="3917367C" w14:textId="77777777" w:rsidR="007731A9" w:rsidRPr="008A38AF" w:rsidRDefault="00764B91" w:rsidP="007731A9">
              <w:pPr>
                <w:pStyle w:val="Bibliography"/>
                <w:rPr>
                  <w:rFonts w:cs="Times New Roman"/>
                  <w:noProof/>
                  <w:lang w:val="en-US"/>
                </w:rPr>
              </w:pPr>
              <w:r>
                <w:fldChar w:fldCharType="begin"/>
              </w:r>
              <w:r w:rsidR="007731A9" w:rsidRPr="008A38AF">
                <w:rPr>
                  <w:lang w:val="en-US"/>
                </w:rPr>
                <w:instrText>BIBLIOGRAPHY</w:instrText>
              </w:r>
              <w:r>
                <w:fldChar w:fldCharType="separate"/>
              </w:r>
              <w:r w:rsidR="007731A9" w:rsidRPr="008A38AF">
                <w:rPr>
                  <w:rFonts w:cs="Times New Roman"/>
                  <w:noProof/>
                  <w:lang w:val="en-US"/>
                </w:rPr>
                <w:t xml:space="preserve">Atkinson, R. (2004, April). The Evidence on the Impact of Gentrification: New Lessons for the Urban Renaissance. </w:t>
              </w:r>
              <w:r w:rsidR="007731A9" w:rsidRPr="008A38AF">
                <w:rPr>
                  <w:rFonts w:cs="Times New Roman"/>
                  <w:i/>
                  <w:iCs/>
                  <w:noProof/>
                  <w:lang w:val="en-US"/>
                </w:rPr>
                <w:t>European Journal of Housing Policy</w:t>
              </w:r>
              <w:r w:rsidR="007731A9" w:rsidRPr="008A38AF">
                <w:rPr>
                  <w:rFonts w:cs="Times New Roman"/>
                  <w:noProof/>
                  <w:lang w:val="en-US"/>
                </w:rPr>
                <w:t xml:space="preserve"> , 107-131.</w:t>
              </w:r>
            </w:p>
            <w:p w14:paraId="4A91F61B"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Austensen , M., Ellen, I., Herrine, L., Karfunkel, B., Jush, G., &amp; Yager, J. (2015). </w:t>
              </w:r>
              <w:r w:rsidRPr="008A38AF">
                <w:rPr>
                  <w:rFonts w:cs="Times New Roman"/>
                  <w:i/>
                  <w:iCs/>
                  <w:noProof/>
                  <w:lang w:val="en-US"/>
                </w:rPr>
                <w:t>State of New York City's Housing and Neighbourhoods in 2015.</w:t>
              </w:r>
              <w:r w:rsidRPr="008A38AF">
                <w:rPr>
                  <w:rFonts w:cs="Times New Roman"/>
                  <w:noProof/>
                  <w:lang w:val="en-US"/>
                </w:rPr>
                <w:t xml:space="preserve"> NYU Furman Center. New York City: NYU Furman Center.</w:t>
              </w:r>
            </w:p>
            <w:p w14:paraId="5C9B5973"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Beauregard, R. A. (1986). The chaos and complexity of gentrification. </w:t>
              </w:r>
              <w:r w:rsidRPr="008A38AF">
                <w:rPr>
                  <w:rFonts w:cs="Times New Roman"/>
                  <w:i/>
                  <w:iCs/>
                  <w:noProof/>
                  <w:lang w:val="en-US"/>
                </w:rPr>
                <w:t>Gentrification of the City</w:t>
              </w:r>
              <w:r w:rsidRPr="008A38AF">
                <w:rPr>
                  <w:rFonts w:cs="Times New Roman"/>
                  <w:noProof/>
                  <w:lang w:val="en-US"/>
                </w:rPr>
                <w:t xml:space="preserve"> , 35-55.</w:t>
              </w:r>
            </w:p>
            <w:p w14:paraId="4EC38358"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Berg, J. J., Kaminer , T., Schoonderbeek, M., &amp; Zonneveld, J. (2008). </w:t>
              </w:r>
              <w:r w:rsidRPr="008A38AF">
                <w:rPr>
                  <w:rFonts w:cs="Times New Roman"/>
                  <w:i/>
                  <w:iCs/>
                  <w:noProof/>
                  <w:lang w:val="en-US"/>
                </w:rPr>
                <w:t>Houses in Transformation: Interventions in European Gentrification.</w:t>
              </w:r>
              <w:r w:rsidRPr="008A38AF">
                <w:rPr>
                  <w:rFonts w:cs="Times New Roman"/>
                  <w:noProof/>
                  <w:lang w:val="en-US"/>
                </w:rPr>
                <w:t xml:space="preserve"> Rotterdam: Nai Publishers.</w:t>
              </w:r>
            </w:p>
            <w:p w14:paraId="3D929665" w14:textId="77777777" w:rsidR="00535A7E" w:rsidRDefault="00535A7E" w:rsidP="007731A9">
              <w:pPr>
                <w:pStyle w:val="Bibliography"/>
                <w:rPr>
                  <w:rFonts w:cs="Times New Roman"/>
                  <w:noProof/>
                  <w:lang w:val="en-US"/>
                </w:rPr>
              </w:pPr>
            </w:p>
            <w:p w14:paraId="3BA068D9" w14:textId="77777777" w:rsidR="00535A7E" w:rsidRPr="00BD725C" w:rsidRDefault="00535A7E" w:rsidP="00535A7E">
              <w:pPr>
                <w:widowControl w:val="0"/>
                <w:autoSpaceDE w:val="0"/>
                <w:autoSpaceDN w:val="0"/>
                <w:adjustRightInd w:val="0"/>
                <w:spacing w:line="276" w:lineRule="auto"/>
                <w:rPr>
                  <w:rFonts w:eastAsiaTheme="minorEastAsia" w:cs="Times New Roman"/>
                  <w:sz w:val="24"/>
                  <w:szCs w:val="24"/>
                  <w:lang w:val="en-US" w:eastAsia="nl-NL"/>
                </w:rPr>
              </w:pPr>
              <w:r>
                <w:rPr>
                  <w:rFonts w:eastAsiaTheme="minorEastAsia" w:cs="Times New Roman"/>
                  <w:sz w:val="24"/>
                  <w:szCs w:val="24"/>
                  <w:lang w:val="en-US" w:eastAsia="nl-NL"/>
                </w:rPr>
                <w:t xml:space="preserve">Boston, T.D. &amp; C.L. Ross (1997), </w:t>
              </w:r>
              <w:r w:rsidRPr="00A5227A">
                <w:rPr>
                  <w:rFonts w:eastAsiaTheme="minorEastAsia" w:cs="Times New Roman"/>
                  <w:i/>
                  <w:sz w:val="24"/>
                  <w:szCs w:val="24"/>
                  <w:lang w:val="en-US" w:eastAsia="nl-NL"/>
                </w:rPr>
                <w:t>The inner city. Urban poverty and economic development in the next century</w:t>
              </w:r>
              <w:r>
                <w:rPr>
                  <w:rFonts w:eastAsiaTheme="minorEastAsia" w:cs="Times New Roman"/>
                  <w:sz w:val="24"/>
                  <w:szCs w:val="24"/>
                  <w:lang w:val="en-US" w:eastAsia="nl-NL"/>
                </w:rPr>
                <w:t>. London: Transaction Publishers.</w:t>
              </w:r>
            </w:p>
            <w:p w14:paraId="13E3239A"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Brueckner, J. K., &amp; Rosenthal, S. S. (2009). Gentrification and Neighbourhood housing Cycle: Will America's Future Downtowns be Rich? </w:t>
              </w:r>
              <w:r w:rsidRPr="008A38AF">
                <w:rPr>
                  <w:rFonts w:cs="Times New Roman"/>
                  <w:i/>
                  <w:iCs/>
                  <w:noProof/>
                  <w:lang w:val="en-US"/>
                </w:rPr>
                <w:t>The Review of Economics and Statistics</w:t>
              </w:r>
              <w:r w:rsidRPr="008A38AF">
                <w:rPr>
                  <w:rFonts w:cs="Times New Roman"/>
                  <w:noProof/>
                  <w:lang w:val="en-US"/>
                </w:rPr>
                <w:t xml:space="preserve"> , 725-743.</w:t>
              </w:r>
            </w:p>
            <w:p w14:paraId="0BD98B76" w14:textId="77777777" w:rsidR="007731A9" w:rsidRDefault="007731A9" w:rsidP="007731A9">
              <w:pPr>
                <w:pStyle w:val="Bibliography"/>
                <w:rPr>
                  <w:rFonts w:cs="Times New Roman"/>
                  <w:noProof/>
                </w:rPr>
              </w:pPr>
              <w:r w:rsidRPr="008A38AF">
                <w:rPr>
                  <w:rFonts w:cs="Times New Roman"/>
                  <w:noProof/>
                  <w:lang w:val="en-US"/>
                </w:rPr>
                <w:br/>
                <w:t xml:space="preserve">Doucet, B. (2014). A process of change and a chaning process: introduction to the special issue on contemporary gentrification. </w:t>
              </w:r>
              <w:r>
                <w:rPr>
                  <w:rFonts w:cs="Times New Roman"/>
                  <w:i/>
                  <w:iCs/>
                  <w:noProof/>
                </w:rPr>
                <w:t>Tijdschrift voor Economische en Sociale Geografie</w:t>
              </w:r>
              <w:r>
                <w:rPr>
                  <w:rFonts w:cs="Times New Roman"/>
                  <w:noProof/>
                </w:rPr>
                <w:t xml:space="preserve"> </w:t>
              </w:r>
              <w:r>
                <w:rPr>
                  <w:rFonts w:cs="Times New Roman"/>
                  <w:i/>
                  <w:iCs/>
                  <w:noProof/>
                </w:rPr>
                <w:t>, 105</w:t>
              </w:r>
              <w:r>
                <w:rPr>
                  <w:rFonts w:cs="Times New Roman"/>
                  <w:noProof/>
                </w:rPr>
                <w:t xml:space="preserve"> (2), 125-139.</w:t>
              </w:r>
            </w:p>
            <w:p w14:paraId="33C7F068" w14:textId="77777777" w:rsidR="007731A9" w:rsidRPr="008A38AF" w:rsidRDefault="007731A9" w:rsidP="007731A9">
              <w:pPr>
                <w:pStyle w:val="Bibliography"/>
                <w:rPr>
                  <w:rFonts w:cs="Times New Roman"/>
                  <w:noProof/>
                  <w:lang w:val="en-US"/>
                </w:rPr>
              </w:pPr>
              <w:r>
                <w:rPr>
                  <w:rFonts w:cs="Times New Roman"/>
                  <w:noProof/>
                </w:rPr>
                <w:br/>
                <w:t xml:space="preserve">Freeman, L., &amp; Braconi, F. (2004). </w:t>
              </w:r>
              <w:r w:rsidRPr="008A38AF">
                <w:rPr>
                  <w:rFonts w:cs="Times New Roman"/>
                  <w:noProof/>
                  <w:lang w:val="en-US"/>
                </w:rPr>
                <w:t xml:space="preserve">Gentrification and Displacement New York City in the 1990s. </w:t>
              </w:r>
              <w:r w:rsidRPr="008A38AF">
                <w:rPr>
                  <w:rFonts w:cs="Times New Roman"/>
                  <w:i/>
                  <w:iCs/>
                  <w:noProof/>
                  <w:lang w:val="en-US"/>
                </w:rPr>
                <w:t>Journal of American Planning Association</w:t>
              </w:r>
              <w:r w:rsidRPr="008A38AF">
                <w:rPr>
                  <w:rFonts w:cs="Times New Roman"/>
                  <w:noProof/>
                  <w:lang w:val="en-US"/>
                </w:rPr>
                <w:t xml:space="preserve"> , 39-52.</w:t>
              </w:r>
            </w:p>
            <w:p w14:paraId="185E84A6"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Glaeser, E. L., Kahn, M. E., &amp; Rappaport, J. (2008). Why do the poor live in cities? The role of public transportation. </w:t>
              </w:r>
              <w:r w:rsidRPr="008A38AF">
                <w:rPr>
                  <w:rFonts w:cs="Times New Roman"/>
                  <w:i/>
                  <w:iCs/>
                  <w:noProof/>
                  <w:lang w:val="en-US"/>
                </w:rPr>
                <w:t>Journal of Urban Economics</w:t>
              </w:r>
              <w:r w:rsidRPr="008A38AF">
                <w:rPr>
                  <w:rFonts w:cs="Times New Roman"/>
                  <w:noProof/>
                  <w:lang w:val="en-US"/>
                </w:rPr>
                <w:t xml:space="preserve"> </w:t>
              </w:r>
              <w:r w:rsidRPr="008A38AF">
                <w:rPr>
                  <w:rFonts w:cs="Times New Roman"/>
                  <w:i/>
                  <w:iCs/>
                  <w:noProof/>
                  <w:lang w:val="en-US"/>
                </w:rPr>
                <w:t>, 63</w:t>
              </w:r>
              <w:r w:rsidRPr="008A38AF">
                <w:rPr>
                  <w:rFonts w:cs="Times New Roman"/>
                  <w:noProof/>
                  <w:lang w:val="en-US"/>
                </w:rPr>
                <w:t>, 1-24.</w:t>
              </w:r>
            </w:p>
            <w:p w14:paraId="7D1396FD"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Glaeser, E. L., Kolko, J., &amp; Saiz, A. (2001). Consumer City. </w:t>
              </w:r>
              <w:r w:rsidRPr="008A38AF">
                <w:rPr>
                  <w:rFonts w:cs="Times New Roman"/>
                  <w:i/>
                  <w:iCs/>
                  <w:noProof/>
                  <w:lang w:val="en-US"/>
                </w:rPr>
                <w:t>Journal of Economic Geography</w:t>
              </w:r>
              <w:r w:rsidRPr="008A38AF">
                <w:rPr>
                  <w:rFonts w:cs="Times New Roman"/>
                  <w:noProof/>
                  <w:lang w:val="en-US"/>
                </w:rPr>
                <w:t xml:space="preserve"> , 27-50.</w:t>
              </w:r>
            </w:p>
            <w:p w14:paraId="73945B12"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Goworowaska, J. (2008). </w:t>
              </w:r>
              <w:r w:rsidRPr="008A38AF">
                <w:rPr>
                  <w:rFonts w:cs="Times New Roman"/>
                  <w:i/>
                  <w:iCs/>
                  <w:noProof/>
                  <w:lang w:val="en-US"/>
                </w:rPr>
                <w:t>Gentrification, Displacement and the Ethnic neighbourhood of Greentpoint, Brooklyn.</w:t>
              </w:r>
              <w:r w:rsidRPr="008A38AF">
                <w:rPr>
                  <w:rFonts w:cs="Times New Roman"/>
                  <w:noProof/>
                  <w:lang w:val="en-US"/>
                </w:rPr>
                <w:t xml:space="preserve"> The University of Oregon, Department of Geography. Oregon: The University of Oregon.</w:t>
              </w:r>
            </w:p>
            <w:p w14:paraId="1D76C8C9"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Gyourko, Mayer, &amp; Sinai. (2006). </w:t>
              </w:r>
              <w:r w:rsidRPr="008A38AF">
                <w:rPr>
                  <w:rFonts w:cs="Times New Roman"/>
                  <w:i/>
                  <w:iCs/>
                  <w:noProof/>
                  <w:lang w:val="en-US"/>
                </w:rPr>
                <w:t>Superstar Cities.</w:t>
              </w:r>
              <w:r w:rsidRPr="008A38AF">
                <w:rPr>
                  <w:rFonts w:cs="Times New Roman"/>
                  <w:noProof/>
                  <w:lang w:val="en-US"/>
                </w:rPr>
                <w:t xml:space="preserve"> NBER Working Paper Series. National Bureau of Economic Research.</w:t>
              </w:r>
            </w:p>
            <w:p w14:paraId="71019B9C"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Hackworth, J. (2002). Postrecession gentrification in New York City. </w:t>
              </w:r>
              <w:r w:rsidRPr="008A38AF">
                <w:rPr>
                  <w:rFonts w:cs="Times New Roman"/>
                  <w:i/>
                  <w:iCs/>
                  <w:noProof/>
                  <w:lang w:val="en-US"/>
                </w:rPr>
                <w:t>Urban Affairs Review</w:t>
              </w:r>
              <w:r w:rsidRPr="008A38AF">
                <w:rPr>
                  <w:rFonts w:cs="Times New Roman"/>
                  <w:noProof/>
                  <w:lang w:val="en-US"/>
                </w:rPr>
                <w:t xml:space="preserve"> , 200-234.</w:t>
              </w:r>
            </w:p>
            <w:p w14:paraId="65BBB2A5"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Hackworth, J., &amp; Smith, N. (2001). The changing state of gentrification. </w:t>
              </w:r>
              <w:r w:rsidRPr="008A38AF">
                <w:rPr>
                  <w:rFonts w:cs="Times New Roman"/>
                  <w:i/>
                  <w:iCs/>
                  <w:noProof/>
                  <w:lang w:val="en-US"/>
                </w:rPr>
                <w:t>Tijdschrift voor economische en sociale geografie</w:t>
              </w:r>
              <w:r w:rsidRPr="008A38AF">
                <w:rPr>
                  <w:rFonts w:cs="Times New Roman"/>
                  <w:noProof/>
                  <w:lang w:val="en-US"/>
                </w:rPr>
                <w:t xml:space="preserve"> , 464-477.</w:t>
              </w:r>
            </w:p>
            <w:p w14:paraId="6CC15142" w14:textId="77777777" w:rsidR="00A5227A" w:rsidRPr="008A38AF" w:rsidRDefault="00A5227A" w:rsidP="008A38AF">
              <w:pPr>
                <w:rPr>
                  <w:lang w:val="en-US"/>
                </w:rPr>
              </w:pPr>
            </w:p>
            <w:p w14:paraId="4F5751B4" w14:textId="77777777" w:rsidR="007731A9" w:rsidRPr="008A38AF" w:rsidRDefault="007731A9" w:rsidP="007731A9">
              <w:pPr>
                <w:pStyle w:val="Bibliography"/>
                <w:rPr>
                  <w:rFonts w:cs="Times New Roman"/>
                  <w:noProof/>
                  <w:lang w:val="en-US"/>
                </w:rPr>
              </w:pPr>
              <w:r w:rsidRPr="008A38AF">
                <w:rPr>
                  <w:rFonts w:cs="Times New Roman"/>
                  <w:noProof/>
                  <w:lang w:val="en-US"/>
                </w:rPr>
                <w:t xml:space="preserve">Hamnett, C. (1994). Social polarisation in global cities: theory and evidence. </w:t>
              </w:r>
              <w:r w:rsidRPr="008A38AF">
                <w:rPr>
                  <w:rFonts w:cs="Times New Roman"/>
                  <w:i/>
                  <w:iCs/>
                  <w:noProof/>
                  <w:lang w:val="en-US"/>
                </w:rPr>
                <w:t>Urban Studies</w:t>
              </w:r>
              <w:r w:rsidRPr="008A38AF">
                <w:rPr>
                  <w:rFonts w:cs="Times New Roman"/>
                  <w:noProof/>
                  <w:lang w:val="en-US"/>
                </w:rPr>
                <w:t xml:space="preserve"> , 303-3013.</w:t>
              </w:r>
            </w:p>
            <w:p w14:paraId="63E642A0"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Johnson , J., Farrell, W., &amp; Henderson, G. (1996). Mr. Porter's ''Competitive Advantage'' for inner city revitalization: exploitation or empowerment? </w:t>
              </w:r>
              <w:r w:rsidRPr="008A38AF">
                <w:rPr>
                  <w:rFonts w:cs="Times New Roman"/>
                  <w:i/>
                  <w:iCs/>
                  <w:noProof/>
                  <w:lang w:val="en-US"/>
                </w:rPr>
                <w:t>The Review of Black Political Economy</w:t>
              </w:r>
              <w:r w:rsidRPr="008A38AF">
                <w:rPr>
                  <w:rFonts w:cs="Times New Roman"/>
                  <w:noProof/>
                  <w:lang w:val="en-US"/>
                </w:rPr>
                <w:t xml:space="preserve"> , 259-289.</w:t>
              </w:r>
            </w:p>
            <w:p w14:paraId="1396E4F8" w14:textId="77777777" w:rsidR="007731A9" w:rsidRPr="008A38AF" w:rsidRDefault="007731A9" w:rsidP="007731A9">
              <w:pPr>
                <w:pStyle w:val="Bibliography"/>
                <w:rPr>
                  <w:rFonts w:cs="Times New Roman"/>
                  <w:noProof/>
                  <w:lang w:val="en-US"/>
                </w:rPr>
              </w:pPr>
              <w:r w:rsidRPr="008A38AF">
                <w:rPr>
                  <w:rFonts w:cs="Times New Roman"/>
                  <w:noProof/>
                  <w:lang w:val="en-US"/>
                </w:rPr>
                <w:lastRenderedPageBreak/>
                <w:br/>
                <w:t xml:space="preserve">Lees, L. (2003, November). Super-gentrification: The case of Brooklyn heights, New York City. </w:t>
              </w:r>
              <w:r w:rsidRPr="008A38AF">
                <w:rPr>
                  <w:rFonts w:cs="Times New Roman"/>
                  <w:i/>
                  <w:iCs/>
                  <w:noProof/>
                  <w:lang w:val="en-US"/>
                </w:rPr>
                <w:t>Urban Studies</w:t>
              </w:r>
              <w:r w:rsidRPr="008A38AF">
                <w:rPr>
                  <w:rFonts w:cs="Times New Roman"/>
                  <w:noProof/>
                  <w:lang w:val="en-US"/>
                </w:rPr>
                <w:t xml:space="preserve"> , 2487-2509.</w:t>
              </w:r>
            </w:p>
            <w:p w14:paraId="1EDAC6B4"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Lees, L., Slater, T., &amp; Wyly, E. K. (2010). </w:t>
              </w:r>
              <w:r w:rsidRPr="008A38AF">
                <w:rPr>
                  <w:rFonts w:cs="Times New Roman"/>
                  <w:i/>
                  <w:iCs/>
                  <w:noProof/>
                  <w:lang w:val="en-US"/>
                </w:rPr>
                <w:t>The Gentrification Reader.</w:t>
              </w:r>
              <w:r w:rsidRPr="008A38AF">
                <w:rPr>
                  <w:rFonts w:cs="Times New Roman"/>
                  <w:noProof/>
                  <w:lang w:val="en-US"/>
                </w:rPr>
                <w:t xml:space="preserve"> London: Routledge.</w:t>
              </w:r>
            </w:p>
            <w:p w14:paraId="4A059B3E"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Ley, D. (1987). Reply: The Rent Gap Revisited. </w:t>
              </w:r>
              <w:r w:rsidRPr="008A38AF">
                <w:rPr>
                  <w:rFonts w:cs="Times New Roman"/>
                  <w:i/>
                  <w:iCs/>
                  <w:noProof/>
                  <w:lang w:val="en-US"/>
                </w:rPr>
                <w:t>Annals of the Association of American Geographers</w:t>
              </w:r>
              <w:r w:rsidRPr="008A38AF">
                <w:rPr>
                  <w:rFonts w:cs="Times New Roman"/>
                  <w:noProof/>
                  <w:lang w:val="en-US"/>
                </w:rPr>
                <w:t xml:space="preserve"> , 465-468.</w:t>
              </w:r>
            </w:p>
            <w:p w14:paraId="542167AC"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Marcuse, P. (1986). Abandonment, Gentrification, and Displacement: The Linkages in New York City. In N. Smith, &amp; P. Williams, </w:t>
              </w:r>
              <w:r w:rsidRPr="008A38AF">
                <w:rPr>
                  <w:rFonts w:cs="Times New Roman"/>
                  <w:i/>
                  <w:iCs/>
                  <w:noProof/>
                  <w:lang w:val="en-US"/>
                </w:rPr>
                <w:t>Gentrification of the City</w:t>
              </w:r>
              <w:r w:rsidRPr="008A38AF">
                <w:rPr>
                  <w:rFonts w:cs="Times New Roman"/>
                  <w:noProof/>
                  <w:lang w:val="en-US"/>
                </w:rPr>
                <w:t xml:space="preserve"> (pp. 153-177). Boston: Allen and Unwin.</w:t>
              </w:r>
            </w:p>
            <w:p w14:paraId="20931CA2"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Newman, K., &amp; Wyly, E. K. (2006). The Right to Stay Put, Revisited: Gentrification and Resistance to Displacement in New York City. </w:t>
              </w:r>
              <w:r w:rsidRPr="008A38AF">
                <w:rPr>
                  <w:rFonts w:cs="Times New Roman"/>
                  <w:i/>
                  <w:iCs/>
                  <w:noProof/>
                  <w:lang w:val="en-US"/>
                </w:rPr>
                <w:t>Urban Studies</w:t>
              </w:r>
              <w:r w:rsidRPr="008A38AF">
                <w:rPr>
                  <w:rFonts w:cs="Times New Roman"/>
                  <w:noProof/>
                  <w:lang w:val="en-US"/>
                </w:rPr>
                <w:t xml:space="preserve"> , 23-57.</w:t>
              </w:r>
            </w:p>
            <w:p w14:paraId="46BE42F3"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Porter, M. (1995, May). The Competitive Advantage of the Inner City. </w:t>
              </w:r>
              <w:r w:rsidRPr="008A38AF">
                <w:rPr>
                  <w:rFonts w:cs="Times New Roman"/>
                  <w:i/>
                  <w:iCs/>
                  <w:noProof/>
                  <w:lang w:val="en-US"/>
                </w:rPr>
                <w:t>The Harvard Business Review</w:t>
              </w:r>
              <w:r w:rsidRPr="008A38AF">
                <w:rPr>
                  <w:rFonts w:cs="Times New Roman"/>
                  <w:noProof/>
                  <w:lang w:val="en-US"/>
                </w:rPr>
                <w:t xml:space="preserve"> , unknown.</w:t>
              </w:r>
            </w:p>
            <w:p w14:paraId="0C1B44CA"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Redfern, P. (2003). What makes gentrification 'gentrification'? </w:t>
              </w:r>
              <w:r w:rsidRPr="008A38AF">
                <w:rPr>
                  <w:rFonts w:cs="Times New Roman"/>
                  <w:i/>
                  <w:iCs/>
                  <w:noProof/>
                  <w:lang w:val="en-US"/>
                </w:rPr>
                <w:t>Urban Studies</w:t>
              </w:r>
              <w:r w:rsidRPr="008A38AF">
                <w:rPr>
                  <w:rFonts w:cs="Times New Roman"/>
                  <w:noProof/>
                  <w:lang w:val="en-US"/>
                </w:rPr>
                <w:t xml:space="preserve"> , 2351-2366.</w:t>
              </w:r>
            </w:p>
            <w:p w14:paraId="0D2AAB10"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Smith, N. (1996). </w:t>
              </w:r>
              <w:r w:rsidRPr="008A38AF">
                <w:rPr>
                  <w:rFonts w:cs="Times New Roman"/>
                  <w:i/>
                  <w:iCs/>
                  <w:noProof/>
                  <w:lang w:val="en-US"/>
                </w:rPr>
                <w:t>The New Urban Frontier: Gentrification and the revanchist city.</w:t>
              </w:r>
              <w:r w:rsidRPr="008A38AF">
                <w:rPr>
                  <w:rFonts w:cs="Times New Roman"/>
                  <w:noProof/>
                  <w:lang w:val="en-US"/>
                </w:rPr>
                <w:t xml:space="preserve"> London and New York: Routledge.</w:t>
              </w:r>
            </w:p>
            <w:p w14:paraId="38F148B3"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Smith, N. (1979). Toward a Theory of Gentrification: A Back to the City Movement by Capital, not People. </w:t>
              </w:r>
              <w:r w:rsidRPr="008A38AF">
                <w:rPr>
                  <w:rFonts w:cs="Times New Roman"/>
                  <w:i/>
                  <w:iCs/>
                  <w:noProof/>
                  <w:lang w:val="en-US"/>
                </w:rPr>
                <w:t>Journal of the American Planning Association</w:t>
              </w:r>
              <w:r w:rsidRPr="008A38AF">
                <w:rPr>
                  <w:rFonts w:cs="Times New Roman"/>
                  <w:noProof/>
                  <w:lang w:val="en-US"/>
                </w:rPr>
                <w:t xml:space="preserve"> </w:t>
              </w:r>
              <w:r w:rsidRPr="008A38AF">
                <w:rPr>
                  <w:rFonts w:cs="Times New Roman"/>
                  <w:i/>
                  <w:iCs/>
                  <w:noProof/>
                  <w:lang w:val="en-US"/>
                </w:rPr>
                <w:t>, 45</w:t>
              </w:r>
              <w:r w:rsidRPr="008A38AF">
                <w:rPr>
                  <w:rFonts w:cs="Times New Roman"/>
                  <w:noProof/>
                  <w:lang w:val="en-US"/>
                </w:rPr>
                <w:t>, 538-548.</w:t>
              </w:r>
            </w:p>
            <w:p w14:paraId="1B7EC43C" w14:textId="77777777" w:rsidR="007731A9" w:rsidRDefault="007731A9" w:rsidP="007731A9">
              <w:pPr>
                <w:pStyle w:val="Bibliography"/>
                <w:rPr>
                  <w:rFonts w:cs="Times New Roman"/>
                  <w:noProof/>
                </w:rPr>
              </w:pPr>
              <w:r w:rsidRPr="008A38AF">
                <w:rPr>
                  <w:rFonts w:cs="Times New Roman"/>
                  <w:noProof/>
                  <w:lang w:val="en-US"/>
                </w:rPr>
                <w:br/>
                <w:t xml:space="preserve">U.S. Census Bureau. </w:t>
              </w:r>
              <w:r>
                <w:rPr>
                  <w:rFonts w:cs="Times New Roman"/>
                  <w:noProof/>
                </w:rPr>
                <w:t xml:space="preserve">(2014, September 16). </w:t>
              </w:r>
              <w:r>
                <w:rPr>
                  <w:rFonts w:cs="Times New Roman"/>
                  <w:i/>
                  <w:iCs/>
                  <w:noProof/>
                </w:rPr>
                <w:t>Poverty Threshold</w:t>
              </w:r>
              <w:r>
                <w:rPr>
                  <w:rFonts w:cs="Times New Roman"/>
                  <w:noProof/>
                </w:rPr>
                <w:t>. Opgeroepen op May 27, 2016, van www.census.gov.com: www.census.gov/hhes/www/poverty.data/threshld</w:t>
              </w:r>
            </w:p>
            <w:p w14:paraId="693AF707" w14:textId="77777777" w:rsidR="007731A9" w:rsidRPr="008A38AF" w:rsidRDefault="007731A9" w:rsidP="007731A9">
              <w:pPr>
                <w:pStyle w:val="Bibliography"/>
                <w:rPr>
                  <w:rFonts w:cs="Times New Roman"/>
                  <w:noProof/>
                  <w:lang w:val="en-US"/>
                </w:rPr>
              </w:pPr>
              <w:r>
                <w:rPr>
                  <w:rFonts w:cs="Times New Roman"/>
                  <w:noProof/>
                </w:rPr>
                <w:br/>
                <w:t xml:space="preserve">Van Weesep, J., &amp; Van Kempen, R. (1994). </w:t>
              </w:r>
              <w:r w:rsidRPr="008A38AF">
                <w:rPr>
                  <w:rFonts w:cs="Times New Roman"/>
                  <w:noProof/>
                  <w:lang w:val="en-US"/>
                </w:rPr>
                <w:t xml:space="preserve">Gentrification and the Urban Poor: Urban Restructuring and Housing Policy in Utrecht. </w:t>
              </w:r>
              <w:r w:rsidRPr="008A38AF">
                <w:rPr>
                  <w:rFonts w:cs="Times New Roman"/>
                  <w:i/>
                  <w:iCs/>
                  <w:noProof/>
                  <w:lang w:val="en-US"/>
                </w:rPr>
                <w:t>Urban Studies</w:t>
              </w:r>
              <w:r w:rsidRPr="008A38AF">
                <w:rPr>
                  <w:rFonts w:cs="Times New Roman"/>
                  <w:noProof/>
                  <w:lang w:val="en-US"/>
                </w:rPr>
                <w:t xml:space="preserve"> </w:t>
              </w:r>
              <w:r w:rsidRPr="008A38AF">
                <w:rPr>
                  <w:rFonts w:cs="Times New Roman"/>
                  <w:i/>
                  <w:iCs/>
                  <w:noProof/>
                  <w:lang w:val="en-US"/>
                </w:rPr>
                <w:t>, 31</w:t>
              </w:r>
              <w:r w:rsidRPr="008A38AF">
                <w:rPr>
                  <w:rFonts w:cs="Times New Roman"/>
                  <w:noProof/>
                  <w:lang w:val="en-US"/>
                </w:rPr>
                <w:t>, 1043-1056.</w:t>
              </w:r>
            </w:p>
            <w:p w14:paraId="1623C174" w14:textId="77777777" w:rsidR="007731A9" w:rsidRPr="008A38AF" w:rsidRDefault="007731A9" w:rsidP="007731A9">
              <w:pPr>
                <w:pStyle w:val="Bibliography"/>
                <w:rPr>
                  <w:rFonts w:cs="Times New Roman"/>
                  <w:noProof/>
                  <w:lang w:val="en-US"/>
                </w:rPr>
              </w:pPr>
              <w:r w:rsidRPr="008A38AF">
                <w:rPr>
                  <w:rFonts w:cs="Times New Roman"/>
                  <w:noProof/>
                  <w:lang w:val="en-US"/>
                </w:rPr>
                <w:br/>
                <w:t xml:space="preserve">Vigdor, J. L., Douglas, M. S., &amp; Rivlin, A. M. (2002). Does Gentrification harm the Poor? </w:t>
              </w:r>
              <w:r w:rsidRPr="008A38AF">
                <w:rPr>
                  <w:rFonts w:cs="Times New Roman"/>
                  <w:i/>
                  <w:iCs/>
                  <w:noProof/>
                  <w:lang w:val="en-US"/>
                </w:rPr>
                <w:t>Papers on Urban Affairs</w:t>
              </w:r>
              <w:r w:rsidRPr="008A38AF">
                <w:rPr>
                  <w:rFonts w:cs="Times New Roman"/>
                  <w:noProof/>
                  <w:lang w:val="en-US"/>
                </w:rPr>
                <w:t xml:space="preserve"> , 133-182.</w:t>
              </w:r>
            </w:p>
            <w:p w14:paraId="74C146EB" w14:textId="77777777" w:rsidR="007731A9" w:rsidRDefault="007731A9" w:rsidP="007731A9">
              <w:pPr>
                <w:pStyle w:val="Bibliography"/>
                <w:rPr>
                  <w:rFonts w:cs="Times New Roman"/>
                  <w:noProof/>
                </w:rPr>
              </w:pPr>
              <w:r w:rsidRPr="008A38AF">
                <w:rPr>
                  <w:rFonts w:cs="Times New Roman"/>
                  <w:noProof/>
                  <w:lang w:val="en-US"/>
                </w:rPr>
                <w:br/>
                <w:t xml:space="preserve">Wheaton, W. C. (1977). Income and Urban Residence: An Analysis of Consumer Demand for Location. </w:t>
              </w:r>
              <w:r>
                <w:rPr>
                  <w:rFonts w:cs="Times New Roman"/>
                  <w:i/>
                  <w:iCs/>
                  <w:noProof/>
                </w:rPr>
                <w:t>The American Economic Review</w:t>
              </w:r>
              <w:r>
                <w:rPr>
                  <w:rFonts w:cs="Times New Roman"/>
                  <w:noProof/>
                </w:rPr>
                <w:t xml:space="preserve"> </w:t>
              </w:r>
              <w:r>
                <w:rPr>
                  <w:rFonts w:cs="Times New Roman"/>
                  <w:i/>
                  <w:iCs/>
                  <w:noProof/>
                </w:rPr>
                <w:t>, 67</w:t>
              </w:r>
              <w:r>
                <w:rPr>
                  <w:rFonts w:cs="Times New Roman"/>
                  <w:noProof/>
                </w:rPr>
                <w:t>, 620-631.</w:t>
              </w:r>
            </w:p>
            <w:p w14:paraId="35CAA606" w14:textId="77777777" w:rsidR="007731A9" w:rsidRDefault="00764B91" w:rsidP="007731A9">
              <w:r>
                <w:rPr>
                  <w:b/>
                  <w:bCs/>
                  <w:noProof/>
                </w:rPr>
                <w:fldChar w:fldCharType="end"/>
              </w:r>
            </w:p>
          </w:sdtContent>
        </w:sdt>
      </w:sdtContent>
    </w:sdt>
    <w:p w14:paraId="3A500960" w14:textId="77777777" w:rsidR="007731A9" w:rsidRDefault="007731A9" w:rsidP="003E0C72">
      <w:pPr>
        <w:widowControl w:val="0"/>
        <w:autoSpaceDE w:val="0"/>
        <w:autoSpaceDN w:val="0"/>
        <w:adjustRightInd w:val="0"/>
        <w:rPr>
          <w:rFonts w:ascii="Times New Roman" w:eastAsiaTheme="minorEastAsia" w:hAnsi="Times New Roman" w:cs="Times New Roman"/>
          <w:lang w:val="en-US" w:eastAsia="nl-NL"/>
        </w:rPr>
      </w:pPr>
    </w:p>
    <w:sectPr w:rsidR="007731A9" w:rsidSect="007A59E0">
      <w:footerReference w:type="even" r:id="rId25"/>
      <w:footerReference w:type="default" r:id="rId26"/>
      <w:pgSz w:w="11900" w:h="16840"/>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2" w:author="Frank" w:date="2016-06-27T14:51:00Z" w:initials="F">
    <w:p w14:paraId="0B138D53" w14:textId="77777777" w:rsidR="0018488F" w:rsidRPr="0037425C" w:rsidRDefault="0018488F">
      <w:pPr>
        <w:pStyle w:val="CommentText"/>
        <w:rPr>
          <w:lang w:val="en-US"/>
        </w:rPr>
      </w:pPr>
      <w:r>
        <w:rPr>
          <w:rStyle w:val="CommentReference"/>
        </w:rPr>
        <w:annotationRef/>
      </w:r>
      <w:r w:rsidRPr="0037425C">
        <w:rPr>
          <w:lang w:val="en-US"/>
        </w:rPr>
        <w:t>Why “still”?</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B138D5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3ABDC8" w14:textId="77777777" w:rsidR="0018488F" w:rsidRDefault="0018488F" w:rsidP="002C170D">
      <w:r>
        <w:separator/>
      </w:r>
    </w:p>
  </w:endnote>
  <w:endnote w:type="continuationSeparator" w:id="0">
    <w:p w14:paraId="158516B9" w14:textId="77777777" w:rsidR="0018488F" w:rsidRDefault="0018488F" w:rsidP="002C17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Lucida Grande">
    <w:altName w:val="Arial"/>
    <w:charset w:val="00"/>
    <w:family w:val="auto"/>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4FA51A" w14:textId="77777777" w:rsidR="0018488F" w:rsidRDefault="0018488F" w:rsidP="00C5568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C7D9264" w14:textId="77777777" w:rsidR="0018488F" w:rsidRDefault="0018488F" w:rsidP="00C5568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61D0D1" w14:textId="77777777" w:rsidR="0018488F" w:rsidRDefault="0018488F" w:rsidP="00C5568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A38AF">
      <w:rPr>
        <w:rStyle w:val="PageNumber"/>
        <w:noProof/>
      </w:rPr>
      <w:t>4</w:t>
    </w:r>
    <w:r>
      <w:rPr>
        <w:rStyle w:val="PageNumber"/>
      </w:rPr>
      <w:fldChar w:fldCharType="end"/>
    </w:r>
  </w:p>
  <w:p w14:paraId="7A94B41E" w14:textId="77777777" w:rsidR="0018488F" w:rsidRDefault="0018488F" w:rsidP="00C55687">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29CE10" w14:textId="77777777" w:rsidR="0018488F" w:rsidRDefault="0018488F" w:rsidP="002C170D">
      <w:r>
        <w:separator/>
      </w:r>
    </w:p>
  </w:footnote>
  <w:footnote w:type="continuationSeparator" w:id="0">
    <w:p w14:paraId="572C7948" w14:textId="77777777" w:rsidR="0018488F" w:rsidRDefault="0018488F" w:rsidP="002C170D">
      <w:r>
        <w:continuationSeparator/>
      </w:r>
    </w:p>
  </w:footnote>
  <w:footnote w:id="1">
    <w:p w14:paraId="0FEA11C0" w14:textId="77777777" w:rsidR="0018488F" w:rsidRPr="008A38AF" w:rsidRDefault="0018488F">
      <w:pPr>
        <w:pStyle w:val="FootnoteText"/>
        <w:rPr>
          <w:lang w:val="en-US"/>
        </w:rPr>
      </w:pPr>
      <w:r>
        <w:rPr>
          <w:rStyle w:val="FootnoteReference"/>
        </w:rPr>
        <w:footnoteRef/>
      </w:r>
      <w:r w:rsidRPr="008A38AF">
        <w:rPr>
          <w:lang w:val="en-US"/>
        </w:rPr>
        <w:t xml:space="preserve"> </w:t>
      </w:r>
      <w:r w:rsidRPr="008A38AF">
        <w:rPr>
          <w:sz w:val="18"/>
          <w:szCs w:val="18"/>
          <w:lang w:val="en-US"/>
        </w:rPr>
        <w:t xml:space="preserve">A </w:t>
      </w:r>
      <w:r w:rsidRPr="006978F5">
        <w:rPr>
          <w:sz w:val="18"/>
          <w:szCs w:val="18"/>
          <w:lang w:val="en-GB"/>
        </w:rPr>
        <w:t>block grant is large volume of money granted by the national government to a regional government. The regional government can spend this money more freely than when it would have received a categorical grant.</w:t>
      </w:r>
      <w:r>
        <w:rPr>
          <w:lang w:val="en-GB"/>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7942E6"/>
    <w:multiLevelType w:val="hybridMultilevel"/>
    <w:tmpl w:val="37203FF0"/>
    <w:lvl w:ilvl="0" w:tplc="85F8E086">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A47D01"/>
    <w:multiLevelType w:val="hybridMultilevel"/>
    <w:tmpl w:val="332A5860"/>
    <w:lvl w:ilvl="0" w:tplc="E35CEFE2">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1180"/>
    <w:rsid w:val="00011ED1"/>
    <w:rsid w:val="000143D6"/>
    <w:rsid w:val="0001472F"/>
    <w:rsid w:val="00022EFE"/>
    <w:rsid w:val="000309FB"/>
    <w:rsid w:val="00050B00"/>
    <w:rsid w:val="0005376B"/>
    <w:rsid w:val="00056C22"/>
    <w:rsid w:val="000601C3"/>
    <w:rsid w:val="000709AD"/>
    <w:rsid w:val="000756CB"/>
    <w:rsid w:val="0008054D"/>
    <w:rsid w:val="000966D1"/>
    <w:rsid w:val="000A32D8"/>
    <w:rsid w:val="000A55D5"/>
    <w:rsid w:val="000B0AB2"/>
    <w:rsid w:val="000B4F98"/>
    <w:rsid w:val="000B6B8A"/>
    <w:rsid w:val="000D1FFC"/>
    <w:rsid w:val="000D67C5"/>
    <w:rsid w:val="000D7B1F"/>
    <w:rsid w:val="000E3F64"/>
    <w:rsid w:val="000E5938"/>
    <w:rsid w:val="000E65E0"/>
    <w:rsid w:val="00100608"/>
    <w:rsid w:val="00100AA9"/>
    <w:rsid w:val="00100C3E"/>
    <w:rsid w:val="00126AB2"/>
    <w:rsid w:val="00130D05"/>
    <w:rsid w:val="00131B4F"/>
    <w:rsid w:val="00132630"/>
    <w:rsid w:val="001402D7"/>
    <w:rsid w:val="00150F73"/>
    <w:rsid w:val="00154ADE"/>
    <w:rsid w:val="00155D5D"/>
    <w:rsid w:val="00167EF7"/>
    <w:rsid w:val="00175EDE"/>
    <w:rsid w:val="001765E6"/>
    <w:rsid w:val="00183DAE"/>
    <w:rsid w:val="001841CC"/>
    <w:rsid w:val="0018488F"/>
    <w:rsid w:val="001851CC"/>
    <w:rsid w:val="00187ABB"/>
    <w:rsid w:val="0019679D"/>
    <w:rsid w:val="001A2CCB"/>
    <w:rsid w:val="001A713F"/>
    <w:rsid w:val="001B6033"/>
    <w:rsid w:val="001C0283"/>
    <w:rsid w:val="001C0A8E"/>
    <w:rsid w:val="001C3704"/>
    <w:rsid w:val="001D0278"/>
    <w:rsid w:val="001E5EE7"/>
    <w:rsid w:val="001E74B9"/>
    <w:rsid w:val="001F2028"/>
    <w:rsid w:val="00201379"/>
    <w:rsid w:val="00210566"/>
    <w:rsid w:val="00212692"/>
    <w:rsid w:val="0021381C"/>
    <w:rsid w:val="002214BD"/>
    <w:rsid w:val="002225B5"/>
    <w:rsid w:val="00223D78"/>
    <w:rsid w:val="00230737"/>
    <w:rsid w:val="00230989"/>
    <w:rsid w:val="00233FF0"/>
    <w:rsid w:val="002439D1"/>
    <w:rsid w:val="00244778"/>
    <w:rsid w:val="0026078A"/>
    <w:rsid w:val="0026766A"/>
    <w:rsid w:val="002766C1"/>
    <w:rsid w:val="00293EE3"/>
    <w:rsid w:val="00296002"/>
    <w:rsid w:val="002977D3"/>
    <w:rsid w:val="002C170D"/>
    <w:rsid w:val="002C2E9D"/>
    <w:rsid w:val="002D38A3"/>
    <w:rsid w:val="002E3766"/>
    <w:rsid w:val="002E493B"/>
    <w:rsid w:val="002F3774"/>
    <w:rsid w:val="002F5882"/>
    <w:rsid w:val="002F662C"/>
    <w:rsid w:val="00304133"/>
    <w:rsid w:val="00311964"/>
    <w:rsid w:val="00317F0F"/>
    <w:rsid w:val="00321832"/>
    <w:rsid w:val="003245C9"/>
    <w:rsid w:val="003249C5"/>
    <w:rsid w:val="00331BAC"/>
    <w:rsid w:val="003340B7"/>
    <w:rsid w:val="00336BD4"/>
    <w:rsid w:val="00340AA6"/>
    <w:rsid w:val="00351E70"/>
    <w:rsid w:val="0035233F"/>
    <w:rsid w:val="003531AA"/>
    <w:rsid w:val="00357CCF"/>
    <w:rsid w:val="00362439"/>
    <w:rsid w:val="003729A6"/>
    <w:rsid w:val="0037425C"/>
    <w:rsid w:val="0037776E"/>
    <w:rsid w:val="00386EBA"/>
    <w:rsid w:val="00387B39"/>
    <w:rsid w:val="00391055"/>
    <w:rsid w:val="00394077"/>
    <w:rsid w:val="003970F7"/>
    <w:rsid w:val="003A2A0B"/>
    <w:rsid w:val="003A6336"/>
    <w:rsid w:val="003B1B40"/>
    <w:rsid w:val="003C16DB"/>
    <w:rsid w:val="003C433F"/>
    <w:rsid w:val="003D7D6B"/>
    <w:rsid w:val="003E0C72"/>
    <w:rsid w:val="003E5072"/>
    <w:rsid w:val="003F23EB"/>
    <w:rsid w:val="003F2F0E"/>
    <w:rsid w:val="00402C62"/>
    <w:rsid w:val="00404105"/>
    <w:rsid w:val="00410F34"/>
    <w:rsid w:val="004127D3"/>
    <w:rsid w:val="00416055"/>
    <w:rsid w:val="00416B07"/>
    <w:rsid w:val="00420115"/>
    <w:rsid w:val="004334C4"/>
    <w:rsid w:val="00452322"/>
    <w:rsid w:val="004542F4"/>
    <w:rsid w:val="0046066D"/>
    <w:rsid w:val="004734B9"/>
    <w:rsid w:val="004760B4"/>
    <w:rsid w:val="004807C9"/>
    <w:rsid w:val="00481625"/>
    <w:rsid w:val="004873F9"/>
    <w:rsid w:val="004A26C7"/>
    <w:rsid w:val="004B18D0"/>
    <w:rsid w:val="004C3FDD"/>
    <w:rsid w:val="004D0433"/>
    <w:rsid w:val="004D5FE1"/>
    <w:rsid w:val="004E32BC"/>
    <w:rsid w:val="004E4DEC"/>
    <w:rsid w:val="004E50AE"/>
    <w:rsid w:val="004E7345"/>
    <w:rsid w:val="005033C0"/>
    <w:rsid w:val="00523954"/>
    <w:rsid w:val="00526D7B"/>
    <w:rsid w:val="0053130A"/>
    <w:rsid w:val="005343B3"/>
    <w:rsid w:val="00535A7E"/>
    <w:rsid w:val="00543404"/>
    <w:rsid w:val="00564EA8"/>
    <w:rsid w:val="00572616"/>
    <w:rsid w:val="00573A5F"/>
    <w:rsid w:val="00574476"/>
    <w:rsid w:val="00576E50"/>
    <w:rsid w:val="00580443"/>
    <w:rsid w:val="0058302C"/>
    <w:rsid w:val="0059618A"/>
    <w:rsid w:val="00596830"/>
    <w:rsid w:val="00596B3D"/>
    <w:rsid w:val="005A1411"/>
    <w:rsid w:val="005B0FA7"/>
    <w:rsid w:val="005B2DB2"/>
    <w:rsid w:val="005B320F"/>
    <w:rsid w:val="005B32D9"/>
    <w:rsid w:val="005B4E71"/>
    <w:rsid w:val="005B591C"/>
    <w:rsid w:val="005B63BC"/>
    <w:rsid w:val="005C6A46"/>
    <w:rsid w:val="005D44E7"/>
    <w:rsid w:val="005D638B"/>
    <w:rsid w:val="005E590A"/>
    <w:rsid w:val="005F2670"/>
    <w:rsid w:val="00600249"/>
    <w:rsid w:val="006022A8"/>
    <w:rsid w:val="006065C5"/>
    <w:rsid w:val="00614D2C"/>
    <w:rsid w:val="006352C1"/>
    <w:rsid w:val="0063759D"/>
    <w:rsid w:val="006377B3"/>
    <w:rsid w:val="00641092"/>
    <w:rsid w:val="0064469A"/>
    <w:rsid w:val="00645BEE"/>
    <w:rsid w:val="0067485B"/>
    <w:rsid w:val="006865BF"/>
    <w:rsid w:val="00695022"/>
    <w:rsid w:val="006956D1"/>
    <w:rsid w:val="006978F5"/>
    <w:rsid w:val="006A2A2F"/>
    <w:rsid w:val="006A596B"/>
    <w:rsid w:val="006B0FCF"/>
    <w:rsid w:val="006B2CD8"/>
    <w:rsid w:val="006B3634"/>
    <w:rsid w:val="006C180C"/>
    <w:rsid w:val="006D776C"/>
    <w:rsid w:val="006E2D65"/>
    <w:rsid w:val="007028FA"/>
    <w:rsid w:val="00705B8B"/>
    <w:rsid w:val="00707D90"/>
    <w:rsid w:val="00713B5B"/>
    <w:rsid w:val="00713F31"/>
    <w:rsid w:val="0072122B"/>
    <w:rsid w:val="00724137"/>
    <w:rsid w:val="007242D9"/>
    <w:rsid w:val="00737B7E"/>
    <w:rsid w:val="007469F5"/>
    <w:rsid w:val="007529C7"/>
    <w:rsid w:val="0075333A"/>
    <w:rsid w:val="00753C9E"/>
    <w:rsid w:val="0075689F"/>
    <w:rsid w:val="00762317"/>
    <w:rsid w:val="00764B91"/>
    <w:rsid w:val="0076702F"/>
    <w:rsid w:val="00767D2E"/>
    <w:rsid w:val="007731A9"/>
    <w:rsid w:val="0077398D"/>
    <w:rsid w:val="00780544"/>
    <w:rsid w:val="00793DA5"/>
    <w:rsid w:val="00794995"/>
    <w:rsid w:val="007A10EC"/>
    <w:rsid w:val="007A456E"/>
    <w:rsid w:val="007A49F1"/>
    <w:rsid w:val="007A59E0"/>
    <w:rsid w:val="007B2E2B"/>
    <w:rsid w:val="007B683A"/>
    <w:rsid w:val="007C2DD7"/>
    <w:rsid w:val="007D0852"/>
    <w:rsid w:val="007D3B4D"/>
    <w:rsid w:val="007D3CEC"/>
    <w:rsid w:val="007D60E5"/>
    <w:rsid w:val="007D6C03"/>
    <w:rsid w:val="007E1872"/>
    <w:rsid w:val="007E1C3A"/>
    <w:rsid w:val="007E4E29"/>
    <w:rsid w:val="007F2BD6"/>
    <w:rsid w:val="007F3034"/>
    <w:rsid w:val="008026E2"/>
    <w:rsid w:val="00804737"/>
    <w:rsid w:val="00816DF7"/>
    <w:rsid w:val="00817579"/>
    <w:rsid w:val="00830CEC"/>
    <w:rsid w:val="00832B8C"/>
    <w:rsid w:val="008448F6"/>
    <w:rsid w:val="008543A3"/>
    <w:rsid w:val="008625A2"/>
    <w:rsid w:val="00863781"/>
    <w:rsid w:val="00864BD6"/>
    <w:rsid w:val="0086548B"/>
    <w:rsid w:val="00867CA0"/>
    <w:rsid w:val="00872D39"/>
    <w:rsid w:val="00875189"/>
    <w:rsid w:val="00893371"/>
    <w:rsid w:val="008A38AF"/>
    <w:rsid w:val="008A4B22"/>
    <w:rsid w:val="008A68D0"/>
    <w:rsid w:val="008A6EEE"/>
    <w:rsid w:val="008C2EF5"/>
    <w:rsid w:val="008C4BE3"/>
    <w:rsid w:val="008F1180"/>
    <w:rsid w:val="008F2D93"/>
    <w:rsid w:val="00900F39"/>
    <w:rsid w:val="00907810"/>
    <w:rsid w:val="00907A1A"/>
    <w:rsid w:val="00917E50"/>
    <w:rsid w:val="00922A3B"/>
    <w:rsid w:val="00925C3E"/>
    <w:rsid w:val="00932180"/>
    <w:rsid w:val="00934926"/>
    <w:rsid w:val="00943568"/>
    <w:rsid w:val="0094680D"/>
    <w:rsid w:val="0094708F"/>
    <w:rsid w:val="009565FF"/>
    <w:rsid w:val="00956910"/>
    <w:rsid w:val="00961746"/>
    <w:rsid w:val="0096678B"/>
    <w:rsid w:val="009724D4"/>
    <w:rsid w:val="00976566"/>
    <w:rsid w:val="00977221"/>
    <w:rsid w:val="00980B10"/>
    <w:rsid w:val="009876F0"/>
    <w:rsid w:val="009914DA"/>
    <w:rsid w:val="00995474"/>
    <w:rsid w:val="009A1E4B"/>
    <w:rsid w:val="009A4164"/>
    <w:rsid w:val="009B235F"/>
    <w:rsid w:val="009B41C3"/>
    <w:rsid w:val="009B4A6B"/>
    <w:rsid w:val="009C113B"/>
    <w:rsid w:val="009C3E8F"/>
    <w:rsid w:val="009D43FD"/>
    <w:rsid w:val="009E5413"/>
    <w:rsid w:val="00A079F9"/>
    <w:rsid w:val="00A26607"/>
    <w:rsid w:val="00A3605E"/>
    <w:rsid w:val="00A363D7"/>
    <w:rsid w:val="00A37272"/>
    <w:rsid w:val="00A438E3"/>
    <w:rsid w:val="00A51A7C"/>
    <w:rsid w:val="00A5227A"/>
    <w:rsid w:val="00A5309D"/>
    <w:rsid w:val="00A7177A"/>
    <w:rsid w:val="00A77C2E"/>
    <w:rsid w:val="00A91192"/>
    <w:rsid w:val="00A97CBE"/>
    <w:rsid w:val="00AA54EC"/>
    <w:rsid w:val="00AA7DBE"/>
    <w:rsid w:val="00AB6734"/>
    <w:rsid w:val="00AC5ABE"/>
    <w:rsid w:val="00AF1448"/>
    <w:rsid w:val="00B05C09"/>
    <w:rsid w:val="00B11CD4"/>
    <w:rsid w:val="00B13DAE"/>
    <w:rsid w:val="00B31847"/>
    <w:rsid w:val="00B34F3D"/>
    <w:rsid w:val="00B4180F"/>
    <w:rsid w:val="00B47F14"/>
    <w:rsid w:val="00B535AE"/>
    <w:rsid w:val="00B750C7"/>
    <w:rsid w:val="00B77ECD"/>
    <w:rsid w:val="00B87107"/>
    <w:rsid w:val="00B95554"/>
    <w:rsid w:val="00B97299"/>
    <w:rsid w:val="00BA52BE"/>
    <w:rsid w:val="00BA7356"/>
    <w:rsid w:val="00BB3023"/>
    <w:rsid w:val="00BB3F6B"/>
    <w:rsid w:val="00BB5F6E"/>
    <w:rsid w:val="00BC52EE"/>
    <w:rsid w:val="00BD17BD"/>
    <w:rsid w:val="00BD4670"/>
    <w:rsid w:val="00BD62C7"/>
    <w:rsid w:val="00BD725C"/>
    <w:rsid w:val="00BF6E31"/>
    <w:rsid w:val="00C03F3F"/>
    <w:rsid w:val="00C052E1"/>
    <w:rsid w:val="00C07F10"/>
    <w:rsid w:val="00C11D4E"/>
    <w:rsid w:val="00C2492F"/>
    <w:rsid w:val="00C266C5"/>
    <w:rsid w:val="00C31E66"/>
    <w:rsid w:val="00C321E3"/>
    <w:rsid w:val="00C373F6"/>
    <w:rsid w:val="00C37991"/>
    <w:rsid w:val="00C44F27"/>
    <w:rsid w:val="00C46A11"/>
    <w:rsid w:val="00C54978"/>
    <w:rsid w:val="00C55687"/>
    <w:rsid w:val="00C57C75"/>
    <w:rsid w:val="00C612CF"/>
    <w:rsid w:val="00C636A1"/>
    <w:rsid w:val="00C63FBA"/>
    <w:rsid w:val="00C7033C"/>
    <w:rsid w:val="00C739A7"/>
    <w:rsid w:val="00C762F3"/>
    <w:rsid w:val="00C801C9"/>
    <w:rsid w:val="00C81DC0"/>
    <w:rsid w:val="00C91CBB"/>
    <w:rsid w:val="00CB2BAD"/>
    <w:rsid w:val="00CB4BAD"/>
    <w:rsid w:val="00CC0EE2"/>
    <w:rsid w:val="00CC632F"/>
    <w:rsid w:val="00CC7F53"/>
    <w:rsid w:val="00CD586F"/>
    <w:rsid w:val="00CE0FDA"/>
    <w:rsid w:val="00CE2815"/>
    <w:rsid w:val="00CE29F1"/>
    <w:rsid w:val="00CF6477"/>
    <w:rsid w:val="00CF69BE"/>
    <w:rsid w:val="00CF7800"/>
    <w:rsid w:val="00D04618"/>
    <w:rsid w:val="00D04C32"/>
    <w:rsid w:val="00D17EC1"/>
    <w:rsid w:val="00D275AE"/>
    <w:rsid w:val="00D3758C"/>
    <w:rsid w:val="00D37989"/>
    <w:rsid w:val="00D44924"/>
    <w:rsid w:val="00D5485E"/>
    <w:rsid w:val="00D56853"/>
    <w:rsid w:val="00D8492B"/>
    <w:rsid w:val="00D90280"/>
    <w:rsid w:val="00D9260B"/>
    <w:rsid w:val="00D93140"/>
    <w:rsid w:val="00D947C7"/>
    <w:rsid w:val="00DA3772"/>
    <w:rsid w:val="00DA5289"/>
    <w:rsid w:val="00DA6794"/>
    <w:rsid w:val="00DA7DA0"/>
    <w:rsid w:val="00DB71E3"/>
    <w:rsid w:val="00DC1FD0"/>
    <w:rsid w:val="00DC2DA2"/>
    <w:rsid w:val="00DD7F46"/>
    <w:rsid w:val="00DE3AF8"/>
    <w:rsid w:val="00DF027C"/>
    <w:rsid w:val="00E21B1E"/>
    <w:rsid w:val="00E22AB6"/>
    <w:rsid w:val="00E308FD"/>
    <w:rsid w:val="00E348C1"/>
    <w:rsid w:val="00E44125"/>
    <w:rsid w:val="00E66135"/>
    <w:rsid w:val="00E73653"/>
    <w:rsid w:val="00E9313A"/>
    <w:rsid w:val="00E976A8"/>
    <w:rsid w:val="00EA0FC1"/>
    <w:rsid w:val="00EA3CFB"/>
    <w:rsid w:val="00EB24F1"/>
    <w:rsid w:val="00EB37AF"/>
    <w:rsid w:val="00EB5BE6"/>
    <w:rsid w:val="00EB6102"/>
    <w:rsid w:val="00EC1169"/>
    <w:rsid w:val="00EC3457"/>
    <w:rsid w:val="00EE234C"/>
    <w:rsid w:val="00EE57D6"/>
    <w:rsid w:val="00EF1BFC"/>
    <w:rsid w:val="00EF7648"/>
    <w:rsid w:val="00F01D10"/>
    <w:rsid w:val="00F02D5B"/>
    <w:rsid w:val="00F13317"/>
    <w:rsid w:val="00F17035"/>
    <w:rsid w:val="00F17580"/>
    <w:rsid w:val="00F25551"/>
    <w:rsid w:val="00F32FAD"/>
    <w:rsid w:val="00F34ECC"/>
    <w:rsid w:val="00F35CBB"/>
    <w:rsid w:val="00F476AB"/>
    <w:rsid w:val="00F47AC0"/>
    <w:rsid w:val="00F66CD6"/>
    <w:rsid w:val="00F70352"/>
    <w:rsid w:val="00F76314"/>
    <w:rsid w:val="00F84F29"/>
    <w:rsid w:val="00F90CB6"/>
    <w:rsid w:val="00F93CEA"/>
    <w:rsid w:val="00F974F5"/>
    <w:rsid w:val="00FA293E"/>
    <w:rsid w:val="00FB404A"/>
    <w:rsid w:val="00FC114A"/>
    <w:rsid w:val="00FD7355"/>
    <w:rsid w:val="00FE0945"/>
    <w:rsid w:val="00FF0952"/>
    <w:rsid w:val="00FF3ED4"/>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EF631B4"/>
  <w15:docId w15:val="{DB1CDE0D-79D6-4A48-ABAE-8934EC861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1180"/>
    <w:rPr>
      <w:rFonts w:eastAsiaTheme="minorHAnsi"/>
      <w:sz w:val="22"/>
      <w:szCs w:val="22"/>
      <w:lang w:eastAsia="en-US"/>
    </w:rPr>
  </w:style>
  <w:style w:type="paragraph" w:styleId="Heading1">
    <w:name w:val="heading 1"/>
    <w:basedOn w:val="Normal"/>
    <w:next w:val="Normal"/>
    <w:link w:val="Heading1Char"/>
    <w:uiPriority w:val="9"/>
    <w:qFormat/>
    <w:rsid w:val="002E3766"/>
    <w:pPr>
      <w:spacing w:line="276" w:lineRule="auto"/>
      <w:outlineLvl w:val="0"/>
    </w:pPr>
    <w:rPr>
      <w:b/>
      <w:sz w:val="32"/>
      <w:lang w:val="en-GB"/>
    </w:rPr>
  </w:style>
  <w:style w:type="paragraph" w:styleId="Heading2">
    <w:name w:val="heading 2"/>
    <w:basedOn w:val="Normal"/>
    <w:next w:val="Normal"/>
    <w:link w:val="Heading2Char"/>
    <w:uiPriority w:val="9"/>
    <w:unhideWhenUsed/>
    <w:qFormat/>
    <w:rsid w:val="002E3766"/>
    <w:pPr>
      <w:keepNext/>
      <w:keepLines/>
      <w:spacing w:before="200"/>
      <w:outlineLvl w:val="1"/>
    </w:pPr>
    <w:rPr>
      <w:rFonts w:eastAsiaTheme="majorEastAsia" w:cstheme="majorBidi"/>
      <w:b/>
      <w:bCs/>
      <w:i/>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F1180"/>
    <w:pPr>
      <w:spacing w:before="100" w:beforeAutospacing="1" w:after="100" w:afterAutospacing="1"/>
    </w:pPr>
    <w:rPr>
      <w:rFonts w:ascii="Times" w:hAnsi="Times" w:cs="Times New Roman"/>
      <w:sz w:val="20"/>
      <w:szCs w:val="20"/>
      <w:lang w:eastAsia="nl-NL"/>
    </w:rPr>
  </w:style>
  <w:style w:type="character" w:styleId="Hyperlink">
    <w:name w:val="Hyperlink"/>
    <w:basedOn w:val="DefaultParagraphFont"/>
    <w:uiPriority w:val="99"/>
    <w:unhideWhenUsed/>
    <w:rsid w:val="008F1180"/>
    <w:rPr>
      <w:color w:val="0000FF" w:themeColor="hyperlink"/>
      <w:u w:val="single"/>
    </w:rPr>
  </w:style>
  <w:style w:type="paragraph" w:styleId="BalloonText">
    <w:name w:val="Balloon Text"/>
    <w:basedOn w:val="Normal"/>
    <w:link w:val="BalloonTextChar"/>
    <w:uiPriority w:val="99"/>
    <w:semiHidden/>
    <w:unhideWhenUsed/>
    <w:rsid w:val="00410F3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10F34"/>
    <w:rPr>
      <w:rFonts w:ascii="Lucida Grande" w:eastAsiaTheme="minorHAnsi" w:hAnsi="Lucida Grande" w:cs="Lucida Grande"/>
      <w:sz w:val="18"/>
      <w:szCs w:val="18"/>
      <w:lang w:eastAsia="en-US"/>
    </w:rPr>
  </w:style>
  <w:style w:type="paragraph" w:styleId="Caption">
    <w:name w:val="caption"/>
    <w:basedOn w:val="Normal"/>
    <w:next w:val="Normal"/>
    <w:uiPriority w:val="35"/>
    <w:unhideWhenUsed/>
    <w:qFormat/>
    <w:rsid w:val="00244778"/>
    <w:pPr>
      <w:spacing w:after="200"/>
    </w:pPr>
    <w:rPr>
      <w:b/>
      <w:bCs/>
      <w:color w:val="4F81BD" w:themeColor="accent1"/>
      <w:sz w:val="18"/>
      <w:szCs w:val="18"/>
    </w:rPr>
  </w:style>
  <w:style w:type="paragraph" w:styleId="FootnoteText">
    <w:name w:val="footnote text"/>
    <w:basedOn w:val="Normal"/>
    <w:link w:val="FootnoteTextChar"/>
    <w:uiPriority w:val="99"/>
    <w:unhideWhenUsed/>
    <w:rsid w:val="002C170D"/>
    <w:rPr>
      <w:sz w:val="24"/>
      <w:szCs w:val="24"/>
    </w:rPr>
  </w:style>
  <w:style w:type="character" w:customStyle="1" w:styleId="FootnoteTextChar">
    <w:name w:val="Footnote Text Char"/>
    <w:basedOn w:val="DefaultParagraphFont"/>
    <w:link w:val="FootnoteText"/>
    <w:uiPriority w:val="99"/>
    <w:rsid w:val="002C170D"/>
    <w:rPr>
      <w:rFonts w:eastAsiaTheme="minorHAnsi"/>
      <w:lang w:eastAsia="en-US"/>
    </w:rPr>
  </w:style>
  <w:style w:type="character" w:styleId="FootnoteReference">
    <w:name w:val="footnote reference"/>
    <w:basedOn w:val="DefaultParagraphFont"/>
    <w:uiPriority w:val="99"/>
    <w:unhideWhenUsed/>
    <w:rsid w:val="002C170D"/>
    <w:rPr>
      <w:vertAlign w:val="superscript"/>
    </w:rPr>
  </w:style>
  <w:style w:type="paragraph" w:styleId="ListParagraph">
    <w:name w:val="List Paragraph"/>
    <w:basedOn w:val="Normal"/>
    <w:uiPriority w:val="34"/>
    <w:qFormat/>
    <w:rsid w:val="009724D4"/>
    <w:pPr>
      <w:ind w:left="720"/>
      <w:contextualSpacing/>
    </w:pPr>
  </w:style>
  <w:style w:type="character" w:customStyle="1" w:styleId="Heading1Char">
    <w:name w:val="Heading 1 Char"/>
    <w:basedOn w:val="DefaultParagraphFont"/>
    <w:link w:val="Heading1"/>
    <w:uiPriority w:val="9"/>
    <w:rsid w:val="002E3766"/>
    <w:rPr>
      <w:rFonts w:eastAsiaTheme="minorHAnsi"/>
      <w:b/>
      <w:sz w:val="32"/>
      <w:szCs w:val="22"/>
      <w:lang w:val="en-GB" w:eastAsia="en-US"/>
    </w:rPr>
  </w:style>
  <w:style w:type="paragraph" w:styleId="Bibliography">
    <w:name w:val="Bibliography"/>
    <w:basedOn w:val="Normal"/>
    <w:next w:val="Normal"/>
    <w:uiPriority w:val="37"/>
    <w:unhideWhenUsed/>
    <w:rsid w:val="00F66CD6"/>
  </w:style>
  <w:style w:type="paragraph" w:styleId="Footer">
    <w:name w:val="footer"/>
    <w:basedOn w:val="Normal"/>
    <w:link w:val="FooterChar"/>
    <w:uiPriority w:val="99"/>
    <w:unhideWhenUsed/>
    <w:rsid w:val="00C55687"/>
    <w:pPr>
      <w:tabs>
        <w:tab w:val="center" w:pos="4536"/>
        <w:tab w:val="right" w:pos="9072"/>
      </w:tabs>
    </w:pPr>
  </w:style>
  <w:style w:type="character" w:customStyle="1" w:styleId="FooterChar">
    <w:name w:val="Footer Char"/>
    <w:basedOn w:val="DefaultParagraphFont"/>
    <w:link w:val="Footer"/>
    <w:uiPriority w:val="99"/>
    <w:rsid w:val="00C55687"/>
    <w:rPr>
      <w:rFonts w:eastAsiaTheme="minorHAnsi"/>
      <w:sz w:val="22"/>
      <w:szCs w:val="22"/>
      <w:lang w:eastAsia="en-US"/>
    </w:rPr>
  </w:style>
  <w:style w:type="character" w:styleId="PageNumber">
    <w:name w:val="page number"/>
    <w:basedOn w:val="DefaultParagraphFont"/>
    <w:uiPriority w:val="99"/>
    <w:semiHidden/>
    <w:unhideWhenUsed/>
    <w:rsid w:val="00C55687"/>
  </w:style>
  <w:style w:type="paragraph" w:styleId="Header">
    <w:name w:val="header"/>
    <w:basedOn w:val="Normal"/>
    <w:link w:val="HeaderChar"/>
    <w:uiPriority w:val="99"/>
    <w:unhideWhenUsed/>
    <w:rsid w:val="00695022"/>
    <w:pPr>
      <w:tabs>
        <w:tab w:val="center" w:pos="4536"/>
        <w:tab w:val="right" w:pos="9072"/>
      </w:tabs>
    </w:pPr>
  </w:style>
  <w:style w:type="character" w:customStyle="1" w:styleId="HeaderChar">
    <w:name w:val="Header Char"/>
    <w:basedOn w:val="DefaultParagraphFont"/>
    <w:link w:val="Header"/>
    <w:uiPriority w:val="99"/>
    <w:rsid w:val="00695022"/>
    <w:rPr>
      <w:rFonts w:eastAsiaTheme="minorHAnsi"/>
      <w:sz w:val="22"/>
      <w:szCs w:val="22"/>
      <w:lang w:eastAsia="en-US"/>
    </w:rPr>
  </w:style>
  <w:style w:type="table" w:styleId="TableGrid">
    <w:name w:val="Table Grid"/>
    <w:basedOn w:val="TableNormal"/>
    <w:uiPriority w:val="59"/>
    <w:rsid w:val="00F170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next w:val="Normal"/>
    <w:autoRedefine/>
    <w:uiPriority w:val="39"/>
    <w:unhideWhenUsed/>
    <w:rsid w:val="00707D90"/>
    <w:pPr>
      <w:spacing w:before="120"/>
    </w:pPr>
    <w:rPr>
      <w:b/>
      <w:caps/>
    </w:rPr>
  </w:style>
  <w:style w:type="paragraph" w:styleId="TOC2">
    <w:name w:val="toc 2"/>
    <w:basedOn w:val="Normal"/>
    <w:next w:val="Normal"/>
    <w:autoRedefine/>
    <w:uiPriority w:val="39"/>
    <w:unhideWhenUsed/>
    <w:rsid w:val="00707D90"/>
    <w:pPr>
      <w:ind w:left="220"/>
    </w:pPr>
    <w:rPr>
      <w:smallCaps/>
    </w:rPr>
  </w:style>
  <w:style w:type="paragraph" w:styleId="TOC3">
    <w:name w:val="toc 3"/>
    <w:basedOn w:val="Normal"/>
    <w:next w:val="Normal"/>
    <w:autoRedefine/>
    <w:uiPriority w:val="39"/>
    <w:unhideWhenUsed/>
    <w:rsid w:val="0077398D"/>
    <w:pPr>
      <w:ind w:left="440"/>
    </w:pPr>
    <w:rPr>
      <w:i/>
    </w:rPr>
  </w:style>
  <w:style w:type="paragraph" w:styleId="TOC4">
    <w:name w:val="toc 4"/>
    <w:basedOn w:val="Normal"/>
    <w:next w:val="Normal"/>
    <w:autoRedefine/>
    <w:uiPriority w:val="39"/>
    <w:unhideWhenUsed/>
    <w:rsid w:val="00707D90"/>
    <w:pPr>
      <w:ind w:left="660"/>
    </w:pPr>
    <w:rPr>
      <w:sz w:val="18"/>
      <w:szCs w:val="18"/>
    </w:rPr>
  </w:style>
  <w:style w:type="paragraph" w:styleId="TOC5">
    <w:name w:val="toc 5"/>
    <w:basedOn w:val="Normal"/>
    <w:next w:val="Normal"/>
    <w:autoRedefine/>
    <w:uiPriority w:val="39"/>
    <w:unhideWhenUsed/>
    <w:rsid w:val="00707D90"/>
    <w:pPr>
      <w:ind w:left="880"/>
    </w:pPr>
    <w:rPr>
      <w:sz w:val="18"/>
      <w:szCs w:val="18"/>
    </w:rPr>
  </w:style>
  <w:style w:type="paragraph" w:styleId="TOC6">
    <w:name w:val="toc 6"/>
    <w:basedOn w:val="Normal"/>
    <w:next w:val="Normal"/>
    <w:autoRedefine/>
    <w:uiPriority w:val="39"/>
    <w:unhideWhenUsed/>
    <w:rsid w:val="00707D90"/>
    <w:pPr>
      <w:ind w:left="1100"/>
    </w:pPr>
    <w:rPr>
      <w:sz w:val="18"/>
      <w:szCs w:val="18"/>
    </w:rPr>
  </w:style>
  <w:style w:type="paragraph" w:styleId="TOC7">
    <w:name w:val="toc 7"/>
    <w:basedOn w:val="Normal"/>
    <w:next w:val="Normal"/>
    <w:autoRedefine/>
    <w:uiPriority w:val="39"/>
    <w:unhideWhenUsed/>
    <w:rsid w:val="00707D90"/>
    <w:pPr>
      <w:ind w:left="1320"/>
    </w:pPr>
    <w:rPr>
      <w:sz w:val="18"/>
      <w:szCs w:val="18"/>
    </w:rPr>
  </w:style>
  <w:style w:type="paragraph" w:styleId="TOC8">
    <w:name w:val="toc 8"/>
    <w:basedOn w:val="Normal"/>
    <w:next w:val="Normal"/>
    <w:autoRedefine/>
    <w:uiPriority w:val="39"/>
    <w:unhideWhenUsed/>
    <w:rsid w:val="00707D90"/>
    <w:pPr>
      <w:ind w:left="1540"/>
    </w:pPr>
    <w:rPr>
      <w:sz w:val="18"/>
      <w:szCs w:val="18"/>
    </w:rPr>
  </w:style>
  <w:style w:type="paragraph" w:styleId="TOC9">
    <w:name w:val="toc 9"/>
    <w:basedOn w:val="Normal"/>
    <w:next w:val="Normal"/>
    <w:autoRedefine/>
    <w:uiPriority w:val="39"/>
    <w:unhideWhenUsed/>
    <w:rsid w:val="00707D90"/>
    <w:pPr>
      <w:ind w:left="1760"/>
    </w:pPr>
    <w:rPr>
      <w:sz w:val="18"/>
      <w:szCs w:val="18"/>
    </w:rPr>
  </w:style>
  <w:style w:type="paragraph" w:styleId="TOCHeading">
    <w:name w:val="TOC Heading"/>
    <w:basedOn w:val="Heading1"/>
    <w:next w:val="Normal"/>
    <w:uiPriority w:val="39"/>
    <w:unhideWhenUsed/>
    <w:qFormat/>
    <w:rsid w:val="00707D90"/>
    <w:pPr>
      <w:outlineLvl w:val="9"/>
    </w:pPr>
  </w:style>
  <w:style w:type="paragraph" w:styleId="Subtitle">
    <w:name w:val="Subtitle"/>
    <w:basedOn w:val="Normal"/>
    <w:next w:val="Normal"/>
    <w:link w:val="SubtitleChar"/>
    <w:uiPriority w:val="11"/>
    <w:qFormat/>
    <w:rsid w:val="00707D9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707D90"/>
    <w:rPr>
      <w:rFonts w:asciiTheme="majorHAnsi" w:eastAsiaTheme="majorEastAsia" w:hAnsiTheme="majorHAnsi" w:cstheme="majorBidi"/>
      <w:i/>
      <w:iCs/>
      <w:color w:val="4F81BD" w:themeColor="accent1"/>
      <w:spacing w:val="15"/>
      <w:lang w:eastAsia="en-US"/>
    </w:rPr>
  </w:style>
  <w:style w:type="character" w:styleId="SubtleEmphasis">
    <w:name w:val="Subtle Emphasis"/>
    <w:basedOn w:val="DefaultParagraphFont"/>
    <w:uiPriority w:val="19"/>
    <w:qFormat/>
    <w:rsid w:val="00707D90"/>
    <w:rPr>
      <w:i/>
      <w:iCs/>
      <w:color w:val="808080" w:themeColor="text1" w:themeTint="7F"/>
    </w:rPr>
  </w:style>
  <w:style w:type="character" w:customStyle="1" w:styleId="Heading2Char">
    <w:name w:val="Heading 2 Char"/>
    <w:basedOn w:val="DefaultParagraphFont"/>
    <w:link w:val="Heading2"/>
    <w:uiPriority w:val="9"/>
    <w:rsid w:val="002E3766"/>
    <w:rPr>
      <w:rFonts w:eastAsiaTheme="majorEastAsia" w:cstheme="majorBidi"/>
      <w:b/>
      <w:bCs/>
      <w:i/>
      <w:szCs w:val="26"/>
      <w:lang w:eastAsia="en-US"/>
    </w:rPr>
  </w:style>
  <w:style w:type="character" w:styleId="CommentReference">
    <w:name w:val="annotation reference"/>
    <w:basedOn w:val="DefaultParagraphFont"/>
    <w:uiPriority w:val="99"/>
    <w:semiHidden/>
    <w:unhideWhenUsed/>
    <w:rsid w:val="00A438E3"/>
    <w:rPr>
      <w:sz w:val="16"/>
      <w:szCs w:val="16"/>
    </w:rPr>
  </w:style>
  <w:style w:type="paragraph" w:styleId="CommentText">
    <w:name w:val="annotation text"/>
    <w:basedOn w:val="Normal"/>
    <w:link w:val="CommentTextChar"/>
    <w:uiPriority w:val="99"/>
    <w:semiHidden/>
    <w:unhideWhenUsed/>
    <w:rsid w:val="00A438E3"/>
    <w:rPr>
      <w:sz w:val="20"/>
      <w:szCs w:val="20"/>
    </w:rPr>
  </w:style>
  <w:style w:type="character" w:customStyle="1" w:styleId="CommentTextChar">
    <w:name w:val="Comment Text Char"/>
    <w:basedOn w:val="DefaultParagraphFont"/>
    <w:link w:val="CommentText"/>
    <w:uiPriority w:val="99"/>
    <w:semiHidden/>
    <w:rsid w:val="00A438E3"/>
    <w:rPr>
      <w:rFonts w:eastAsiaTheme="minorHAnsi"/>
      <w:sz w:val="20"/>
      <w:szCs w:val="20"/>
      <w:lang w:eastAsia="en-US"/>
    </w:rPr>
  </w:style>
  <w:style w:type="paragraph" w:styleId="CommentSubject">
    <w:name w:val="annotation subject"/>
    <w:basedOn w:val="CommentText"/>
    <w:next w:val="CommentText"/>
    <w:link w:val="CommentSubjectChar"/>
    <w:uiPriority w:val="99"/>
    <w:semiHidden/>
    <w:unhideWhenUsed/>
    <w:rsid w:val="00A438E3"/>
    <w:rPr>
      <w:b/>
      <w:bCs/>
    </w:rPr>
  </w:style>
  <w:style w:type="character" w:customStyle="1" w:styleId="CommentSubjectChar">
    <w:name w:val="Comment Subject Char"/>
    <w:basedOn w:val="CommentTextChar"/>
    <w:link w:val="CommentSubject"/>
    <w:uiPriority w:val="99"/>
    <w:semiHidden/>
    <w:rsid w:val="00A438E3"/>
    <w:rPr>
      <w:rFonts w:eastAsiaTheme="minorHAnsi"/>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0040070">
      <w:bodyDiv w:val="1"/>
      <w:marLeft w:val="0"/>
      <w:marRight w:val="0"/>
      <w:marTop w:val="0"/>
      <w:marBottom w:val="0"/>
      <w:divBdr>
        <w:top w:val="none" w:sz="0" w:space="0" w:color="auto"/>
        <w:left w:val="none" w:sz="0" w:space="0" w:color="auto"/>
        <w:bottom w:val="none" w:sz="0" w:space="0" w:color="auto"/>
        <w:right w:val="none" w:sz="0" w:space="0" w:color="auto"/>
      </w:divBdr>
      <w:divsChild>
        <w:div w:id="153377048">
          <w:marLeft w:val="0"/>
          <w:marRight w:val="0"/>
          <w:marTop w:val="0"/>
          <w:marBottom w:val="0"/>
          <w:divBdr>
            <w:top w:val="none" w:sz="0" w:space="0" w:color="auto"/>
            <w:left w:val="none" w:sz="0" w:space="0" w:color="auto"/>
            <w:bottom w:val="none" w:sz="0" w:space="0" w:color="auto"/>
            <w:right w:val="none" w:sz="0" w:space="0" w:color="auto"/>
          </w:divBdr>
          <w:divsChild>
            <w:div w:id="1493721969">
              <w:marLeft w:val="0"/>
              <w:marRight w:val="0"/>
              <w:marTop w:val="0"/>
              <w:marBottom w:val="0"/>
              <w:divBdr>
                <w:top w:val="none" w:sz="0" w:space="0" w:color="auto"/>
                <w:left w:val="none" w:sz="0" w:space="0" w:color="auto"/>
                <w:bottom w:val="none" w:sz="0" w:space="0" w:color="auto"/>
                <w:right w:val="none" w:sz="0" w:space="0" w:color="auto"/>
              </w:divBdr>
              <w:divsChild>
                <w:div w:id="153272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177790">
          <w:marLeft w:val="0"/>
          <w:marRight w:val="0"/>
          <w:marTop w:val="0"/>
          <w:marBottom w:val="0"/>
          <w:divBdr>
            <w:top w:val="none" w:sz="0" w:space="0" w:color="auto"/>
            <w:left w:val="none" w:sz="0" w:space="0" w:color="auto"/>
            <w:bottom w:val="none" w:sz="0" w:space="0" w:color="auto"/>
            <w:right w:val="none" w:sz="0" w:space="0" w:color="auto"/>
          </w:divBdr>
          <w:divsChild>
            <w:div w:id="936251509">
              <w:marLeft w:val="0"/>
              <w:marRight w:val="0"/>
              <w:marTop w:val="0"/>
              <w:marBottom w:val="0"/>
              <w:divBdr>
                <w:top w:val="none" w:sz="0" w:space="0" w:color="auto"/>
                <w:left w:val="none" w:sz="0" w:space="0" w:color="auto"/>
                <w:bottom w:val="none" w:sz="0" w:space="0" w:color="auto"/>
                <w:right w:val="none" w:sz="0" w:space="0" w:color="auto"/>
              </w:divBdr>
              <w:divsChild>
                <w:div w:id="302389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326231">
      <w:bodyDiv w:val="1"/>
      <w:marLeft w:val="0"/>
      <w:marRight w:val="0"/>
      <w:marTop w:val="0"/>
      <w:marBottom w:val="0"/>
      <w:divBdr>
        <w:top w:val="none" w:sz="0" w:space="0" w:color="auto"/>
        <w:left w:val="none" w:sz="0" w:space="0" w:color="auto"/>
        <w:bottom w:val="none" w:sz="0" w:space="0" w:color="auto"/>
        <w:right w:val="none" w:sz="0" w:space="0" w:color="auto"/>
      </w:divBdr>
      <w:divsChild>
        <w:div w:id="2006544451">
          <w:marLeft w:val="0"/>
          <w:marRight w:val="0"/>
          <w:marTop w:val="0"/>
          <w:marBottom w:val="0"/>
          <w:divBdr>
            <w:top w:val="none" w:sz="0" w:space="0" w:color="auto"/>
            <w:left w:val="none" w:sz="0" w:space="0" w:color="auto"/>
            <w:bottom w:val="none" w:sz="0" w:space="0" w:color="auto"/>
            <w:right w:val="none" w:sz="0" w:space="0" w:color="auto"/>
          </w:divBdr>
          <w:divsChild>
            <w:div w:id="323514709">
              <w:marLeft w:val="0"/>
              <w:marRight w:val="0"/>
              <w:marTop w:val="0"/>
              <w:marBottom w:val="0"/>
              <w:divBdr>
                <w:top w:val="none" w:sz="0" w:space="0" w:color="auto"/>
                <w:left w:val="none" w:sz="0" w:space="0" w:color="auto"/>
                <w:bottom w:val="none" w:sz="0" w:space="0" w:color="auto"/>
                <w:right w:val="none" w:sz="0" w:space="0" w:color="auto"/>
              </w:divBdr>
              <w:divsChild>
                <w:div w:id="157909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389978">
      <w:bodyDiv w:val="1"/>
      <w:marLeft w:val="0"/>
      <w:marRight w:val="0"/>
      <w:marTop w:val="0"/>
      <w:marBottom w:val="0"/>
      <w:divBdr>
        <w:top w:val="none" w:sz="0" w:space="0" w:color="auto"/>
        <w:left w:val="none" w:sz="0" w:space="0" w:color="auto"/>
        <w:bottom w:val="none" w:sz="0" w:space="0" w:color="auto"/>
        <w:right w:val="none" w:sz="0" w:space="0" w:color="auto"/>
      </w:divBdr>
      <w:divsChild>
        <w:div w:id="815418121">
          <w:marLeft w:val="0"/>
          <w:marRight w:val="0"/>
          <w:marTop w:val="0"/>
          <w:marBottom w:val="0"/>
          <w:divBdr>
            <w:top w:val="none" w:sz="0" w:space="0" w:color="auto"/>
            <w:left w:val="none" w:sz="0" w:space="0" w:color="auto"/>
            <w:bottom w:val="none" w:sz="0" w:space="0" w:color="auto"/>
            <w:right w:val="none" w:sz="0" w:space="0" w:color="auto"/>
          </w:divBdr>
          <w:divsChild>
            <w:div w:id="1815949994">
              <w:marLeft w:val="0"/>
              <w:marRight w:val="0"/>
              <w:marTop w:val="0"/>
              <w:marBottom w:val="0"/>
              <w:divBdr>
                <w:top w:val="none" w:sz="0" w:space="0" w:color="auto"/>
                <w:left w:val="none" w:sz="0" w:space="0" w:color="auto"/>
                <w:bottom w:val="none" w:sz="0" w:space="0" w:color="auto"/>
                <w:right w:val="none" w:sz="0" w:space="0" w:color="auto"/>
              </w:divBdr>
              <w:divsChild>
                <w:div w:id="1579287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668510">
          <w:marLeft w:val="0"/>
          <w:marRight w:val="0"/>
          <w:marTop w:val="0"/>
          <w:marBottom w:val="0"/>
          <w:divBdr>
            <w:top w:val="none" w:sz="0" w:space="0" w:color="auto"/>
            <w:left w:val="none" w:sz="0" w:space="0" w:color="auto"/>
            <w:bottom w:val="none" w:sz="0" w:space="0" w:color="auto"/>
            <w:right w:val="none" w:sz="0" w:space="0" w:color="auto"/>
          </w:divBdr>
          <w:divsChild>
            <w:div w:id="1409572824">
              <w:marLeft w:val="0"/>
              <w:marRight w:val="0"/>
              <w:marTop w:val="0"/>
              <w:marBottom w:val="0"/>
              <w:divBdr>
                <w:top w:val="none" w:sz="0" w:space="0" w:color="auto"/>
                <w:left w:val="none" w:sz="0" w:space="0" w:color="auto"/>
                <w:bottom w:val="none" w:sz="0" w:space="0" w:color="auto"/>
                <w:right w:val="none" w:sz="0" w:space="0" w:color="auto"/>
              </w:divBdr>
              <w:divsChild>
                <w:div w:id="91019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694502">
      <w:bodyDiv w:val="1"/>
      <w:marLeft w:val="0"/>
      <w:marRight w:val="0"/>
      <w:marTop w:val="0"/>
      <w:marBottom w:val="0"/>
      <w:divBdr>
        <w:top w:val="none" w:sz="0" w:space="0" w:color="auto"/>
        <w:left w:val="none" w:sz="0" w:space="0" w:color="auto"/>
        <w:bottom w:val="none" w:sz="0" w:space="0" w:color="auto"/>
        <w:right w:val="none" w:sz="0" w:space="0" w:color="auto"/>
      </w:divBdr>
      <w:divsChild>
        <w:div w:id="1370254181">
          <w:marLeft w:val="0"/>
          <w:marRight w:val="0"/>
          <w:marTop w:val="0"/>
          <w:marBottom w:val="0"/>
          <w:divBdr>
            <w:top w:val="none" w:sz="0" w:space="0" w:color="auto"/>
            <w:left w:val="none" w:sz="0" w:space="0" w:color="auto"/>
            <w:bottom w:val="none" w:sz="0" w:space="0" w:color="auto"/>
            <w:right w:val="none" w:sz="0" w:space="0" w:color="auto"/>
          </w:divBdr>
          <w:divsChild>
            <w:div w:id="1615940707">
              <w:marLeft w:val="0"/>
              <w:marRight w:val="0"/>
              <w:marTop w:val="0"/>
              <w:marBottom w:val="0"/>
              <w:divBdr>
                <w:top w:val="none" w:sz="0" w:space="0" w:color="auto"/>
                <w:left w:val="none" w:sz="0" w:space="0" w:color="auto"/>
                <w:bottom w:val="none" w:sz="0" w:space="0" w:color="auto"/>
                <w:right w:val="none" w:sz="0" w:space="0" w:color="auto"/>
              </w:divBdr>
              <w:divsChild>
                <w:div w:id="1525054181">
                  <w:marLeft w:val="0"/>
                  <w:marRight w:val="0"/>
                  <w:marTop w:val="0"/>
                  <w:marBottom w:val="0"/>
                  <w:divBdr>
                    <w:top w:val="none" w:sz="0" w:space="0" w:color="auto"/>
                    <w:left w:val="none" w:sz="0" w:space="0" w:color="auto"/>
                    <w:bottom w:val="none" w:sz="0" w:space="0" w:color="auto"/>
                    <w:right w:val="none" w:sz="0" w:space="0" w:color="auto"/>
                  </w:divBdr>
                </w:div>
              </w:divsChild>
            </w:div>
            <w:div w:id="1982154425">
              <w:marLeft w:val="0"/>
              <w:marRight w:val="0"/>
              <w:marTop w:val="0"/>
              <w:marBottom w:val="0"/>
              <w:divBdr>
                <w:top w:val="none" w:sz="0" w:space="0" w:color="auto"/>
                <w:left w:val="none" w:sz="0" w:space="0" w:color="auto"/>
                <w:bottom w:val="none" w:sz="0" w:space="0" w:color="auto"/>
                <w:right w:val="none" w:sz="0" w:space="0" w:color="auto"/>
              </w:divBdr>
              <w:divsChild>
                <w:div w:id="421535726">
                  <w:marLeft w:val="0"/>
                  <w:marRight w:val="0"/>
                  <w:marTop w:val="0"/>
                  <w:marBottom w:val="0"/>
                  <w:divBdr>
                    <w:top w:val="none" w:sz="0" w:space="0" w:color="auto"/>
                    <w:left w:val="none" w:sz="0" w:space="0" w:color="auto"/>
                    <w:bottom w:val="none" w:sz="0" w:space="0" w:color="auto"/>
                    <w:right w:val="none" w:sz="0" w:space="0" w:color="auto"/>
                  </w:divBdr>
                </w:div>
              </w:divsChild>
            </w:div>
            <w:div w:id="1169059630">
              <w:marLeft w:val="0"/>
              <w:marRight w:val="0"/>
              <w:marTop w:val="0"/>
              <w:marBottom w:val="0"/>
              <w:divBdr>
                <w:top w:val="none" w:sz="0" w:space="0" w:color="auto"/>
                <w:left w:val="none" w:sz="0" w:space="0" w:color="auto"/>
                <w:bottom w:val="none" w:sz="0" w:space="0" w:color="auto"/>
                <w:right w:val="none" w:sz="0" w:space="0" w:color="auto"/>
              </w:divBdr>
              <w:divsChild>
                <w:div w:id="120043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64416">
          <w:marLeft w:val="0"/>
          <w:marRight w:val="0"/>
          <w:marTop w:val="0"/>
          <w:marBottom w:val="0"/>
          <w:divBdr>
            <w:top w:val="none" w:sz="0" w:space="0" w:color="auto"/>
            <w:left w:val="none" w:sz="0" w:space="0" w:color="auto"/>
            <w:bottom w:val="none" w:sz="0" w:space="0" w:color="auto"/>
            <w:right w:val="none" w:sz="0" w:space="0" w:color="auto"/>
          </w:divBdr>
          <w:divsChild>
            <w:div w:id="1363821524">
              <w:marLeft w:val="0"/>
              <w:marRight w:val="0"/>
              <w:marTop w:val="0"/>
              <w:marBottom w:val="0"/>
              <w:divBdr>
                <w:top w:val="none" w:sz="0" w:space="0" w:color="auto"/>
                <w:left w:val="none" w:sz="0" w:space="0" w:color="auto"/>
                <w:bottom w:val="none" w:sz="0" w:space="0" w:color="auto"/>
                <w:right w:val="none" w:sz="0" w:space="0" w:color="auto"/>
              </w:divBdr>
              <w:divsChild>
                <w:div w:id="396901756">
                  <w:marLeft w:val="0"/>
                  <w:marRight w:val="0"/>
                  <w:marTop w:val="0"/>
                  <w:marBottom w:val="0"/>
                  <w:divBdr>
                    <w:top w:val="none" w:sz="0" w:space="0" w:color="auto"/>
                    <w:left w:val="none" w:sz="0" w:space="0" w:color="auto"/>
                    <w:bottom w:val="none" w:sz="0" w:space="0" w:color="auto"/>
                    <w:right w:val="none" w:sz="0" w:space="0" w:color="auto"/>
                  </w:divBdr>
                </w:div>
              </w:divsChild>
            </w:div>
            <w:div w:id="1786195393">
              <w:marLeft w:val="0"/>
              <w:marRight w:val="0"/>
              <w:marTop w:val="0"/>
              <w:marBottom w:val="0"/>
              <w:divBdr>
                <w:top w:val="none" w:sz="0" w:space="0" w:color="auto"/>
                <w:left w:val="none" w:sz="0" w:space="0" w:color="auto"/>
                <w:bottom w:val="none" w:sz="0" w:space="0" w:color="auto"/>
                <w:right w:val="none" w:sz="0" w:space="0" w:color="auto"/>
              </w:divBdr>
              <w:divsChild>
                <w:div w:id="822545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773592">
      <w:bodyDiv w:val="1"/>
      <w:marLeft w:val="0"/>
      <w:marRight w:val="0"/>
      <w:marTop w:val="0"/>
      <w:marBottom w:val="0"/>
      <w:divBdr>
        <w:top w:val="none" w:sz="0" w:space="0" w:color="auto"/>
        <w:left w:val="none" w:sz="0" w:space="0" w:color="auto"/>
        <w:bottom w:val="none" w:sz="0" w:space="0" w:color="auto"/>
        <w:right w:val="none" w:sz="0" w:space="0" w:color="auto"/>
      </w:divBdr>
      <w:divsChild>
        <w:div w:id="1803961632">
          <w:marLeft w:val="0"/>
          <w:marRight w:val="0"/>
          <w:marTop w:val="0"/>
          <w:marBottom w:val="0"/>
          <w:divBdr>
            <w:top w:val="none" w:sz="0" w:space="0" w:color="auto"/>
            <w:left w:val="none" w:sz="0" w:space="0" w:color="auto"/>
            <w:bottom w:val="none" w:sz="0" w:space="0" w:color="auto"/>
            <w:right w:val="none" w:sz="0" w:space="0" w:color="auto"/>
          </w:divBdr>
          <w:divsChild>
            <w:div w:id="896428245">
              <w:marLeft w:val="0"/>
              <w:marRight w:val="0"/>
              <w:marTop w:val="0"/>
              <w:marBottom w:val="0"/>
              <w:divBdr>
                <w:top w:val="none" w:sz="0" w:space="0" w:color="auto"/>
                <w:left w:val="none" w:sz="0" w:space="0" w:color="auto"/>
                <w:bottom w:val="none" w:sz="0" w:space="0" w:color="auto"/>
                <w:right w:val="none" w:sz="0" w:space="0" w:color="auto"/>
              </w:divBdr>
              <w:divsChild>
                <w:div w:id="1567884960">
                  <w:marLeft w:val="0"/>
                  <w:marRight w:val="0"/>
                  <w:marTop w:val="0"/>
                  <w:marBottom w:val="0"/>
                  <w:divBdr>
                    <w:top w:val="none" w:sz="0" w:space="0" w:color="auto"/>
                    <w:left w:val="none" w:sz="0" w:space="0" w:color="auto"/>
                    <w:bottom w:val="none" w:sz="0" w:space="0" w:color="auto"/>
                    <w:right w:val="none" w:sz="0" w:space="0" w:color="auto"/>
                  </w:divBdr>
                  <w:divsChild>
                    <w:div w:id="175127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8470805">
      <w:bodyDiv w:val="1"/>
      <w:marLeft w:val="0"/>
      <w:marRight w:val="0"/>
      <w:marTop w:val="0"/>
      <w:marBottom w:val="0"/>
      <w:divBdr>
        <w:top w:val="none" w:sz="0" w:space="0" w:color="auto"/>
        <w:left w:val="none" w:sz="0" w:space="0" w:color="auto"/>
        <w:bottom w:val="none" w:sz="0" w:space="0" w:color="auto"/>
        <w:right w:val="none" w:sz="0" w:space="0" w:color="auto"/>
      </w:divBdr>
      <w:divsChild>
        <w:div w:id="329482012">
          <w:marLeft w:val="0"/>
          <w:marRight w:val="0"/>
          <w:marTop w:val="0"/>
          <w:marBottom w:val="0"/>
          <w:divBdr>
            <w:top w:val="none" w:sz="0" w:space="0" w:color="auto"/>
            <w:left w:val="none" w:sz="0" w:space="0" w:color="auto"/>
            <w:bottom w:val="none" w:sz="0" w:space="0" w:color="auto"/>
            <w:right w:val="none" w:sz="0" w:space="0" w:color="auto"/>
          </w:divBdr>
          <w:divsChild>
            <w:div w:id="1101757909">
              <w:marLeft w:val="0"/>
              <w:marRight w:val="0"/>
              <w:marTop w:val="0"/>
              <w:marBottom w:val="0"/>
              <w:divBdr>
                <w:top w:val="none" w:sz="0" w:space="0" w:color="auto"/>
                <w:left w:val="none" w:sz="0" w:space="0" w:color="auto"/>
                <w:bottom w:val="none" w:sz="0" w:space="0" w:color="auto"/>
                <w:right w:val="none" w:sz="0" w:space="0" w:color="auto"/>
              </w:divBdr>
              <w:divsChild>
                <w:div w:id="1437603536">
                  <w:marLeft w:val="0"/>
                  <w:marRight w:val="0"/>
                  <w:marTop w:val="0"/>
                  <w:marBottom w:val="0"/>
                  <w:divBdr>
                    <w:top w:val="none" w:sz="0" w:space="0" w:color="auto"/>
                    <w:left w:val="none" w:sz="0" w:space="0" w:color="auto"/>
                    <w:bottom w:val="none" w:sz="0" w:space="0" w:color="auto"/>
                    <w:right w:val="none" w:sz="0" w:space="0" w:color="auto"/>
                  </w:divBdr>
                  <w:divsChild>
                    <w:div w:id="1569421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0750346">
      <w:bodyDiv w:val="1"/>
      <w:marLeft w:val="0"/>
      <w:marRight w:val="0"/>
      <w:marTop w:val="0"/>
      <w:marBottom w:val="0"/>
      <w:divBdr>
        <w:top w:val="none" w:sz="0" w:space="0" w:color="auto"/>
        <w:left w:val="none" w:sz="0" w:space="0" w:color="auto"/>
        <w:bottom w:val="none" w:sz="0" w:space="0" w:color="auto"/>
        <w:right w:val="none" w:sz="0" w:space="0" w:color="auto"/>
      </w:divBdr>
      <w:divsChild>
        <w:div w:id="1292319614">
          <w:marLeft w:val="0"/>
          <w:marRight w:val="0"/>
          <w:marTop w:val="0"/>
          <w:marBottom w:val="0"/>
          <w:divBdr>
            <w:top w:val="none" w:sz="0" w:space="0" w:color="auto"/>
            <w:left w:val="none" w:sz="0" w:space="0" w:color="auto"/>
            <w:bottom w:val="none" w:sz="0" w:space="0" w:color="auto"/>
            <w:right w:val="none" w:sz="0" w:space="0" w:color="auto"/>
          </w:divBdr>
          <w:divsChild>
            <w:div w:id="513106713">
              <w:marLeft w:val="0"/>
              <w:marRight w:val="0"/>
              <w:marTop w:val="0"/>
              <w:marBottom w:val="0"/>
              <w:divBdr>
                <w:top w:val="none" w:sz="0" w:space="0" w:color="auto"/>
                <w:left w:val="none" w:sz="0" w:space="0" w:color="auto"/>
                <w:bottom w:val="none" w:sz="0" w:space="0" w:color="auto"/>
                <w:right w:val="none" w:sz="0" w:space="0" w:color="auto"/>
              </w:divBdr>
              <w:divsChild>
                <w:div w:id="21322699">
                  <w:marLeft w:val="0"/>
                  <w:marRight w:val="0"/>
                  <w:marTop w:val="0"/>
                  <w:marBottom w:val="0"/>
                  <w:divBdr>
                    <w:top w:val="none" w:sz="0" w:space="0" w:color="auto"/>
                    <w:left w:val="none" w:sz="0" w:space="0" w:color="auto"/>
                    <w:bottom w:val="none" w:sz="0" w:space="0" w:color="auto"/>
                    <w:right w:val="none" w:sz="0" w:space="0" w:color="auto"/>
                  </w:divBdr>
                  <w:divsChild>
                    <w:div w:id="1828548999">
                      <w:marLeft w:val="0"/>
                      <w:marRight w:val="0"/>
                      <w:marTop w:val="0"/>
                      <w:marBottom w:val="0"/>
                      <w:divBdr>
                        <w:top w:val="none" w:sz="0" w:space="0" w:color="auto"/>
                        <w:left w:val="none" w:sz="0" w:space="0" w:color="auto"/>
                        <w:bottom w:val="none" w:sz="0" w:space="0" w:color="auto"/>
                        <w:right w:val="none" w:sz="0" w:space="0" w:color="auto"/>
                      </w:divBdr>
                      <w:divsChild>
                        <w:div w:id="1419525828">
                          <w:marLeft w:val="0"/>
                          <w:marRight w:val="0"/>
                          <w:marTop w:val="0"/>
                          <w:marBottom w:val="0"/>
                          <w:divBdr>
                            <w:top w:val="none" w:sz="0" w:space="0" w:color="auto"/>
                            <w:left w:val="none" w:sz="0" w:space="0" w:color="auto"/>
                            <w:bottom w:val="none" w:sz="0" w:space="0" w:color="auto"/>
                            <w:right w:val="none" w:sz="0" w:space="0" w:color="auto"/>
                          </w:divBdr>
                          <w:divsChild>
                            <w:div w:id="2094737680">
                              <w:marLeft w:val="0"/>
                              <w:marRight w:val="0"/>
                              <w:marTop w:val="0"/>
                              <w:marBottom w:val="0"/>
                              <w:divBdr>
                                <w:top w:val="none" w:sz="0" w:space="0" w:color="auto"/>
                                <w:left w:val="none" w:sz="0" w:space="0" w:color="auto"/>
                                <w:bottom w:val="none" w:sz="0" w:space="0" w:color="auto"/>
                                <w:right w:val="none" w:sz="0" w:space="0" w:color="auto"/>
                              </w:divBdr>
                              <w:divsChild>
                                <w:div w:id="114062891">
                                  <w:marLeft w:val="0"/>
                                  <w:marRight w:val="0"/>
                                  <w:marTop w:val="0"/>
                                  <w:marBottom w:val="0"/>
                                  <w:divBdr>
                                    <w:top w:val="none" w:sz="0" w:space="0" w:color="auto"/>
                                    <w:left w:val="none" w:sz="0" w:space="0" w:color="auto"/>
                                    <w:bottom w:val="none" w:sz="0" w:space="0" w:color="auto"/>
                                    <w:right w:val="none" w:sz="0" w:space="0" w:color="auto"/>
                                  </w:divBdr>
                                  <w:divsChild>
                                    <w:div w:id="1980920987">
                                      <w:marLeft w:val="0"/>
                                      <w:marRight w:val="0"/>
                                      <w:marTop w:val="0"/>
                                      <w:marBottom w:val="0"/>
                                      <w:divBdr>
                                        <w:top w:val="none" w:sz="0" w:space="0" w:color="auto"/>
                                        <w:left w:val="none" w:sz="0" w:space="0" w:color="auto"/>
                                        <w:bottom w:val="none" w:sz="0" w:space="0" w:color="auto"/>
                                        <w:right w:val="none" w:sz="0" w:space="0" w:color="auto"/>
                                      </w:divBdr>
                                      <w:divsChild>
                                        <w:div w:id="718675002">
                                          <w:marLeft w:val="0"/>
                                          <w:marRight w:val="0"/>
                                          <w:marTop w:val="0"/>
                                          <w:marBottom w:val="0"/>
                                          <w:divBdr>
                                            <w:top w:val="none" w:sz="0" w:space="0" w:color="auto"/>
                                            <w:left w:val="none" w:sz="0" w:space="0" w:color="auto"/>
                                            <w:bottom w:val="none" w:sz="0" w:space="0" w:color="auto"/>
                                            <w:right w:val="none" w:sz="0" w:space="0" w:color="auto"/>
                                          </w:divBdr>
                                          <w:divsChild>
                                            <w:div w:id="2094431802">
                                              <w:marLeft w:val="0"/>
                                              <w:marRight w:val="0"/>
                                              <w:marTop w:val="0"/>
                                              <w:marBottom w:val="0"/>
                                              <w:divBdr>
                                                <w:top w:val="none" w:sz="0" w:space="0" w:color="auto"/>
                                                <w:left w:val="none" w:sz="0" w:space="0" w:color="auto"/>
                                                <w:bottom w:val="single" w:sz="6" w:space="0" w:color="E5E3E3"/>
                                                <w:right w:val="none" w:sz="0" w:space="0" w:color="auto"/>
                                              </w:divBdr>
                                              <w:divsChild>
                                                <w:div w:id="718359844">
                                                  <w:marLeft w:val="0"/>
                                                  <w:marRight w:val="0"/>
                                                  <w:marTop w:val="0"/>
                                                  <w:marBottom w:val="0"/>
                                                  <w:divBdr>
                                                    <w:top w:val="none" w:sz="0" w:space="0" w:color="auto"/>
                                                    <w:left w:val="none" w:sz="0" w:space="0" w:color="auto"/>
                                                    <w:bottom w:val="none" w:sz="0" w:space="0" w:color="auto"/>
                                                    <w:right w:val="none" w:sz="0" w:space="0" w:color="auto"/>
                                                  </w:divBdr>
                                                  <w:divsChild>
                                                    <w:div w:id="1778939296">
                                                      <w:marLeft w:val="0"/>
                                                      <w:marRight w:val="0"/>
                                                      <w:marTop w:val="0"/>
                                                      <w:marBottom w:val="0"/>
                                                      <w:divBdr>
                                                        <w:top w:val="none" w:sz="0" w:space="0" w:color="auto"/>
                                                        <w:left w:val="none" w:sz="0" w:space="0" w:color="auto"/>
                                                        <w:bottom w:val="none" w:sz="0" w:space="0" w:color="auto"/>
                                                        <w:right w:val="none" w:sz="0" w:space="0" w:color="auto"/>
                                                      </w:divBdr>
                                                      <w:divsChild>
                                                        <w:div w:id="1890726454">
                                                          <w:marLeft w:val="0"/>
                                                          <w:marRight w:val="0"/>
                                                          <w:marTop w:val="0"/>
                                                          <w:marBottom w:val="0"/>
                                                          <w:divBdr>
                                                            <w:top w:val="none" w:sz="0" w:space="0" w:color="auto"/>
                                                            <w:left w:val="none" w:sz="0" w:space="0" w:color="auto"/>
                                                            <w:bottom w:val="none" w:sz="0" w:space="0" w:color="auto"/>
                                                            <w:right w:val="none" w:sz="0" w:space="0" w:color="auto"/>
                                                          </w:divBdr>
                                                          <w:divsChild>
                                                            <w:div w:id="1501045648">
                                                              <w:marLeft w:val="0"/>
                                                              <w:marRight w:val="0"/>
                                                              <w:marTop w:val="0"/>
                                                              <w:marBottom w:val="0"/>
                                                              <w:divBdr>
                                                                <w:top w:val="none" w:sz="0" w:space="0" w:color="auto"/>
                                                                <w:left w:val="none" w:sz="0" w:space="0" w:color="auto"/>
                                                                <w:bottom w:val="none" w:sz="0" w:space="0" w:color="auto"/>
                                                                <w:right w:val="none" w:sz="0" w:space="0" w:color="auto"/>
                                                              </w:divBdr>
                                                              <w:divsChild>
                                                                <w:div w:id="686055810">
                                                                  <w:marLeft w:val="405"/>
                                                                  <w:marRight w:val="0"/>
                                                                  <w:marTop w:val="0"/>
                                                                  <w:marBottom w:val="0"/>
                                                                  <w:divBdr>
                                                                    <w:top w:val="none" w:sz="0" w:space="0" w:color="auto"/>
                                                                    <w:left w:val="none" w:sz="0" w:space="0" w:color="auto"/>
                                                                    <w:bottom w:val="none" w:sz="0" w:space="0" w:color="auto"/>
                                                                    <w:right w:val="none" w:sz="0" w:space="0" w:color="auto"/>
                                                                  </w:divBdr>
                                                                  <w:divsChild>
                                                                    <w:div w:id="972641030">
                                                                      <w:marLeft w:val="0"/>
                                                                      <w:marRight w:val="0"/>
                                                                      <w:marTop w:val="0"/>
                                                                      <w:marBottom w:val="0"/>
                                                                      <w:divBdr>
                                                                        <w:top w:val="none" w:sz="0" w:space="0" w:color="auto"/>
                                                                        <w:left w:val="none" w:sz="0" w:space="0" w:color="auto"/>
                                                                        <w:bottom w:val="none" w:sz="0" w:space="0" w:color="auto"/>
                                                                        <w:right w:val="none" w:sz="0" w:space="0" w:color="auto"/>
                                                                      </w:divBdr>
                                                                      <w:divsChild>
                                                                        <w:div w:id="1074203086">
                                                                          <w:marLeft w:val="0"/>
                                                                          <w:marRight w:val="0"/>
                                                                          <w:marTop w:val="0"/>
                                                                          <w:marBottom w:val="0"/>
                                                                          <w:divBdr>
                                                                            <w:top w:val="none" w:sz="0" w:space="0" w:color="auto"/>
                                                                            <w:left w:val="none" w:sz="0" w:space="0" w:color="auto"/>
                                                                            <w:bottom w:val="none" w:sz="0" w:space="0" w:color="auto"/>
                                                                            <w:right w:val="none" w:sz="0" w:space="0" w:color="auto"/>
                                                                          </w:divBdr>
                                                                          <w:divsChild>
                                                                            <w:div w:id="972565812">
                                                                              <w:marLeft w:val="0"/>
                                                                              <w:marRight w:val="0"/>
                                                                              <w:marTop w:val="60"/>
                                                                              <w:marBottom w:val="0"/>
                                                                              <w:divBdr>
                                                                                <w:top w:val="none" w:sz="0" w:space="0" w:color="auto"/>
                                                                                <w:left w:val="none" w:sz="0" w:space="0" w:color="auto"/>
                                                                                <w:bottom w:val="none" w:sz="0" w:space="0" w:color="auto"/>
                                                                                <w:right w:val="none" w:sz="0" w:space="0" w:color="auto"/>
                                                                              </w:divBdr>
                                                                              <w:divsChild>
                                                                                <w:div w:id="426578920">
                                                                                  <w:marLeft w:val="0"/>
                                                                                  <w:marRight w:val="0"/>
                                                                                  <w:marTop w:val="0"/>
                                                                                  <w:marBottom w:val="0"/>
                                                                                  <w:divBdr>
                                                                                    <w:top w:val="none" w:sz="0" w:space="0" w:color="auto"/>
                                                                                    <w:left w:val="none" w:sz="0" w:space="0" w:color="auto"/>
                                                                                    <w:bottom w:val="none" w:sz="0" w:space="0" w:color="auto"/>
                                                                                    <w:right w:val="none" w:sz="0" w:space="0" w:color="auto"/>
                                                                                  </w:divBdr>
                                                                                  <w:divsChild>
                                                                                    <w:div w:id="1719206252">
                                                                                      <w:marLeft w:val="0"/>
                                                                                      <w:marRight w:val="0"/>
                                                                                      <w:marTop w:val="0"/>
                                                                                      <w:marBottom w:val="0"/>
                                                                                      <w:divBdr>
                                                                                        <w:top w:val="none" w:sz="0" w:space="0" w:color="auto"/>
                                                                                        <w:left w:val="none" w:sz="0" w:space="0" w:color="auto"/>
                                                                                        <w:bottom w:val="single" w:sz="6" w:space="15" w:color="auto"/>
                                                                                        <w:right w:val="none" w:sz="0" w:space="0" w:color="auto"/>
                                                                                      </w:divBdr>
                                                                                      <w:divsChild>
                                                                                        <w:div w:id="1587954041">
                                                                                          <w:marLeft w:val="0"/>
                                                                                          <w:marRight w:val="0"/>
                                                                                          <w:marTop w:val="0"/>
                                                                                          <w:marBottom w:val="0"/>
                                                                                          <w:divBdr>
                                                                                            <w:top w:val="none" w:sz="0" w:space="0" w:color="auto"/>
                                                                                            <w:left w:val="none" w:sz="0" w:space="0" w:color="auto"/>
                                                                                            <w:bottom w:val="none" w:sz="0" w:space="0" w:color="auto"/>
                                                                                            <w:right w:val="none" w:sz="0" w:space="0" w:color="auto"/>
                                                                                          </w:divBdr>
                                                                                          <w:divsChild>
                                                                                            <w:div w:id="1283268522">
                                                                                              <w:marLeft w:val="0"/>
                                                                                              <w:marRight w:val="0"/>
                                                                                              <w:marTop w:val="0"/>
                                                                                              <w:marBottom w:val="60"/>
                                                                                              <w:divBdr>
                                                                                                <w:top w:val="none" w:sz="0" w:space="0" w:color="auto"/>
                                                                                                <w:left w:val="none" w:sz="0" w:space="0" w:color="auto"/>
                                                                                                <w:bottom w:val="none" w:sz="0" w:space="0" w:color="auto"/>
                                                                                                <w:right w:val="none" w:sz="0" w:space="0" w:color="auto"/>
                                                                                              </w:divBdr>
                                                                                              <w:divsChild>
                                                                                                <w:div w:id="846136729">
                                                                                                  <w:marLeft w:val="0"/>
                                                                                                  <w:marRight w:val="0"/>
                                                                                                  <w:marTop w:val="0"/>
                                                                                                  <w:marBottom w:val="0"/>
                                                                                                  <w:divBdr>
                                                                                                    <w:top w:val="none" w:sz="0" w:space="0" w:color="auto"/>
                                                                                                    <w:left w:val="none" w:sz="0" w:space="0" w:color="auto"/>
                                                                                                    <w:bottom w:val="none" w:sz="0" w:space="0" w:color="auto"/>
                                                                                                    <w:right w:val="none" w:sz="0" w:space="0" w:color="auto"/>
                                                                                                  </w:divBdr>
                                                                                                  <w:divsChild>
                                                                                                    <w:div w:id="496269358">
                                                                                                      <w:marLeft w:val="0"/>
                                                                                                      <w:marRight w:val="0"/>
                                                                                                      <w:marTop w:val="0"/>
                                                                                                      <w:marBottom w:val="0"/>
                                                                                                      <w:divBdr>
                                                                                                        <w:top w:val="none" w:sz="0" w:space="0" w:color="auto"/>
                                                                                                        <w:left w:val="none" w:sz="0" w:space="0" w:color="auto"/>
                                                                                                        <w:bottom w:val="none" w:sz="0" w:space="0" w:color="auto"/>
                                                                                                        <w:right w:val="none" w:sz="0" w:space="0" w:color="auto"/>
                                                                                                      </w:divBdr>
                                                                                                      <w:divsChild>
                                                                                                        <w:div w:id="59181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microsoft.com/office/2007/relationships/diagramDrawing" Target="diagrams/drawing1.xml"/><Relationship Id="rId26" Type="http://schemas.openxmlformats.org/officeDocument/2006/relationships/footer" Target="footer2.xml"/><Relationship Id="rId3" Type="http://schemas.openxmlformats.org/officeDocument/2006/relationships/styles" Target="styles.xml"/><Relationship Id="rId21" Type="http://schemas.microsoft.com/office/2007/relationships/hdphoto" Target="media/hdphoto1.wdp"/><Relationship Id="rId7" Type="http://schemas.openxmlformats.org/officeDocument/2006/relationships/endnotes" Target="endnotes.xml"/><Relationship Id="rId12" Type="http://schemas.microsoft.com/office/2011/relationships/commentsExtended" Target="commentsExtended.xml"/><Relationship Id="rId17" Type="http://schemas.openxmlformats.org/officeDocument/2006/relationships/diagramColors" Target="diagrams/colors1.xm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diagramQuickStyle" Target="diagrams/quickStyle1.xm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mments" Target="comments.xml"/><Relationship Id="rId24" Type="http://schemas.openxmlformats.org/officeDocument/2006/relationships/image" Target="media/image9.png"/><Relationship Id="rId5" Type="http://schemas.openxmlformats.org/officeDocument/2006/relationships/webSettings" Target="webSettings.xml"/><Relationship Id="rId15" Type="http://schemas.openxmlformats.org/officeDocument/2006/relationships/diagramLayout" Target="diagrams/layout1.xml"/><Relationship Id="rId23" Type="http://schemas.openxmlformats.org/officeDocument/2006/relationships/image" Target="media/image8.png"/><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diagramData" Target="diagrams/data1.xml"/><Relationship Id="rId22" Type="http://schemas.openxmlformats.org/officeDocument/2006/relationships/image" Target="media/image7.png"/><Relationship Id="rId27"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CFD3D11-C67D-F745-A2C2-6EF7FE6290CF}" type="doc">
      <dgm:prSet loTypeId="urn:microsoft.com/office/officeart/2005/8/layout/orgChart1" loCatId="" qsTypeId="urn:microsoft.com/office/officeart/2005/8/quickstyle/simple3" qsCatId="simple" csTypeId="urn:microsoft.com/office/officeart/2005/8/colors/accent0_1" csCatId="mainScheme" phldr="1"/>
      <dgm:spPr/>
      <dgm:t>
        <a:bodyPr/>
        <a:lstStyle/>
        <a:p>
          <a:endParaRPr lang="nl-NL"/>
        </a:p>
      </dgm:t>
    </dgm:pt>
    <dgm:pt modelId="{F9033F5D-A0E8-6443-80BF-55F99671123D}">
      <dgm:prSet phldrT="[Tekst]" custT="1"/>
      <dgm:spPr/>
      <dgm:t>
        <a:bodyPr/>
        <a:lstStyle/>
        <a:p>
          <a:pPr algn="ctr"/>
          <a:r>
            <a:rPr lang="nl-NL" sz="1300" b="1" i="1"/>
            <a:t>Gentrification Indicators</a:t>
          </a:r>
          <a:r>
            <a:rPr lang="nl-NL" sz="1600" b="1" i="1"/>
            <a:t/>
          </a:r>
          <a:br>
            <a:rPr lang="nl-NL" sz="1600" b="1" i="1"/>
          </a:br>
          <a:r>
            <a:rPr lang="nl-NL" sz="1600" b="1" i="1"/>
            <a:t/>
          </a:r>
          <a:br>
            <a:rPr lang="nl-NL" sz="1600" b="1" i="1"/>
          </a:br>
          <a:r>
            <a:rPr lang="nl-NL" sz="1400" b="0" i="0"/>
            <a:t>- </a:t>
          </a:r>
          <a:r>
            <a:rPr lang="nl-NL" sz="1300" b="0" i="0"/>
            <a:t>A neighbourhood has been under-valued relative to its potential</a:t>
          </a:r>
          <a:br>
            <a:rPr lang="nl-NL" sz="1300" b="0" i="0"/>
          </a:br>
          <a:r>
            <a:rPr lang="nl-NL" sz="1300" b="0" i="0"/>
            <a:t>  - High-income households start to recognize the desireablity of the neighbourhood</a:t>
          </a:r>
        </a:p>
      </dgm:t>
    </dgm:pt>
    <dgm:pt modelId="{B5024638-B2BC-1248-BBDE-389C1A23AF33}" type="parTrans" cxnId="{249A0B8E-AF90-7C46-9C82-2299E77B58D3}">
      <dgm:prSet/>
      <dgm:spPr/>
      <dgm:t>
        <a:bodyPr/>
        <a:lstStyle/>
        <a:p>
          <a:pPr algn="ctr"/>
          <a:endParaRPr lang="nl-NL"/>
        </a:p>
      </dgm:t>
    </dgm:pt>
    <dgm:pt modelId="{7B74FEF9-B323-5947-82E0-9D75F69F8F02}" type="sibTrans" cxnId="{249A0B8E-AF90-7C46-9C82-2299E77B58D3}">
      <dgm:prSet/>
      <dgm:spPr/>
      <dgm:t>
        <a:bodyPr/>
        <a:lstStyle/>
        <a:p>
          <a:pPr algn="ctr"/>
          <a:endParaRPr lang="nl-NL"/>
        </a:p>
      </dgm:t>
    </dgm:pt>
    <dgm:pt modelId="{2AC56D82-2D0C-E144-83DD-3D39D6B5BBB0}" type="asst">
      <dgm:prSet phldrT="[Tekst]" custT="1"/>
      <dgm:spPr/>
      <dgm:t>
        <a:bodyPr/>
        <a:lstStyle/>
        <a:p>
          <a:pPr algn="ctr"/>
          <a:r>
            <a:rPr lang="nl-NL" sz="1500" b="1" i="1"/>
            <a:t>Gentrification</a:t>
          </a:r>
        </a:p>
      </dgm:t>
    </dgm:pt>
    <dgm:pt modelId="{93E3481E-3845-F241-B8E7-F9D04C3DC8F1}" type="parTrans" cxnId="{3DBD6368-64FE-CD41-835C-A83F7EAFC29A}">
      <dgm:prSet/>
      <dgm:spPr/>
      <dgm:t>
        <a:bodyPr/>
        <a:lstStyle/>
        <a:p>
          <a:pPr algn="ctr"/>
          <a:endParaRPr lang="nl-NL"/>
        </a:p>
      </dgm:t>
    </dgm:pt>
    <dgm:pt modelId="{95F2A5DE-3C30-1243-91B5-04357E82DD05}" type="sibTrans" cxnId="{3DBD6368-64FE-CD41-835C-A83F7EAFC29A}">
      <dgm:prSet/>
      <dgm:spPr/>
      <dgm:t>
        <a:bodyPr/>
        <a:lstStyle/>
        <a:p>
          <a:pPr algn="ctr"/>
          <a:endParaRPr lang="nl-NL"/>
        </a:p>
      </dgm:t>
    </dgm:pt>
    <dgm:pt modelId="{A2DF6925-2280-384D-BAE7-E1E404204810}">
      <dgm:prSet phldrT="[Tekst]" custT="1"/>
      <dgm:spPr/>
      <dgm:t>
        <a:bodyPr/>
        <a:lstStyle/>
        <a:p>
          <a:pPr algn="ctr"/>
          <a:r>
            <a:rPr lang="nl-NL" sz="1300" b="1" i="1"/>
            <a:t>Physical Aspects </a:t>
          </a:r>
          <a:r>
            <a:rPr lang="nl-NL" sz="1400" b="1" i="1"/>
            <a:t/>
          </a:r>
          <a:br>
            <a:rPr lang="nl-NL" sz="1400" b="1" i="1"/>
          </a:br>
          <a:r>
            <a:rPr lang="nl-NL" sz="1400" b="1" i="1"/>
            <a:t/>
          </a:r>
          <a:br>
            <a:rPr lang="nl-NL" sz="1400" b="1" i="1"/>
          </a:br>
          <a:r>
            <a:rPr lang="nl-NL" sz="1300" b="0" i="0"/>
            <a:t>- Changes in urban lanscape</a:t>
          </a:r>
          <a:br>
            <a:rPr lang="nl-NL" sz="1300" b="0" i="0"/>
          </a:br>
          <a:r>
            <a:rPr lang="nl-NL" sz="1300" b="0" i="0"/>
            <a:t>-Improvement of neighbourhood quality</a:t>
          </a:r>
        </a:p>
      </dgm:t>
    </dgm:pt>
    <dgm:pt modelId="{493E84C0-8AFB-9444-92B0-1577C74744A6}" type="parTrans" cxnId="{0F0F7062-898D-1448-8B52-1060C118AA73}">
      <dgm:prSet/>
      <dgm:spPr/>
      <dgm:t>
        <a:bodyPr/>
        <a:lstStyle/>
        <a:p>
          <a:pPr algn="ctr"/>
          <a:endParaRPr lang="nl-NL"/>
        </a:p>
      </dgm:t>
    </dgm:pt>
    <dgm:pt modelId="{9EDC2343-C890-6B40-879B-27A608718255}" type="sibTrans" cxnId="{0F0F7062-898D-1448-8B52-1060C118AA73}">
      <dgm:prSet/>
      <dgm:spPr/>
      <dgm:t>
        <a:bodyPr/>
        <a:lstStyle/>
        <a:p>
          <a:pPr algn="ctr"/>
          <a:endParaRPr lang="nl-NL"/>
        </a:p>
      </dgm:t>
    </dgm:pt>
    <dgm:pt modelId="{21726CF2-5B05-D343-AD1C-6A49D4F28362}">
      <dgm:prSet phldrT="[Tekst]" custT="1"/>
      <dgm:spPr/>
      <dgm:t>
        <a:bodyPr/>
        <a:lstStyle/>
        <a:p>
          <a:pPr algn="ctr"/>
          <a:r>
            <a:rPr lang="nl-NL" sz="1300" b="1" i="1"/>
            <a:t>Socio-economic Aspects</a:t>
          </a:r>
          <a:r>
            <a:rPr lang="nl-NL" sz="1400" b="1" i="1"/>
            <a:t/>
          </a:r>
          <a:br>
            <a:rPr lang="nl-NL" sz="1400" b="1" i="1"/>
          </a:br>
          <a:r>
            <a:rPr lang="nl-NL" sz="1400" b="1" i="1"/>
            <a:t/>
          </a:r>
          <a:br>
            <a:rPr lang="nl-NL" sz="1400" b="1" i="1"/>
          </a:br>
          <a:r>
            <a:rPr lang="nl-NL" sz="1300" b="0" i="0"/>
            <a:t>- Increase in land value and housing prices</a:t>
          </a:r>
          <a:br>
            <a:rPr lang="nl-NL" sz="1300" b="0" i="0"/>
          </a:br>
          <a:r>
            <a:rPr lang="nl-NL" sz="1300" b="0" i="0"/>
            <a:t>- Influx of more affluent and more educated residents</a:t>
          </a:r>
        </a:p>
      </dgm:t>
    </dgm:pt>
    <dgm:pt modelId="{7EA09680-697C-0944-B679-09AF09D9BC75}" type="sibTrans" cxnId="{C2C52B6B-58C5-EE47-A8AB-10A3A7C075E6}">
      <dgm:prSet/>
      <dgm:spPr/>
      <dgm:t>
        <a:bodyPr/>
        <a:lstStyle/>
        <a:p>
          <a:pPr algn="ctr"/>
          <a:endParaRPr lang="nl-NL"/>
        </a:p>
      </dgm:t>
    </dgm:pt>
    <dgm:pt modelId="{90D5770F-933F-FE41-9D92-62F994F71FFD}" type="parTrans" cxnId="{C2C52B6B-58C5-EE47-A8AB-10A3A7C075E6}">
      <dgm:prSet/>
      <dgm:spPr/>
      <dgm:t>
        <a:bodyPr/>
        <a:lstStyle/>
        <a:p>
          <a:pPr algn="ctr"/>
          <a:endParaRPr lang="nl-NL"/>
        </a:p>
      </dgm:t>
    </dgm:pt>
    <dgm:pt modelId="{3A0ED7E9-880B-AD42-B040-F4D6F8C61A80}" type="asst">
      <dgm:prSet custT="1"/>
      <dgm:spPr/>
      <dgm:t>
        <a:bodyPr/>
        <a:lstStyle/>
        <a:p>
          <a:pPr algn="ctr"/>
          <a:r>
            <a:rPr lang="nl-NL" sz="1500" b="1" i="1"/>
            <a:t>Displacement</a:t>
          </a:r>
        </a:p>
      </dgm:t>
    </dgm:pt>
    <dgm:pt modelId="{404AE266-DF96-AD49-BD94-21359C0D394F}" type="parTrans" cxnId="{77DC4309-BA4D-0E48-81C1-1CC2B59F079C}">
      <dgm:prSet/>
      <dgm:spPr/>
      <dgm:t>
        <a:bodyPr/>
        <a:lstStyle/>
        <a:p>
          <a:pPr algn="ctr"/>
          <a:endParaRPr lang="nl-NL"/>
        </a:p>
      </dgm:t>
    </dgm:pt>
    <dgm:pt modelId="{E9255B42-3C96-AF41-A21B-BCD91B96A0F4}" type="sibTrans" cxnId="{77DC4309-BA4D-0E48-81C1-1CC2B59F079C}">
      <dgm:prSet/>
      <dgm:spPr/>
      <dgm:t>
        <a:bodyPr/>
        <a:lstStyle/>
        <a:p>
          <a:pPr algn="ctr"/>
          <a:endParaRPr lang="nl-NL"/>
        </a:p>
      </dgm:t>
    </dgm:pt>
    <dgm:pt modelId="{734E55CD-56DD-9247-B175-B06B341048A1}" type="pres">
      <dgm:prSet presAssocID="{6CFD3D11-C67D-F745-A2C2-6EF7FE6290CF}" presName="hierChild1" presStyleCnt="0">
        <dgm:presLayoutVars>
          <dgm:orgChart val="1"/>
          <dgm:chPref val="1"/>
          <dgm:dir/>
          <dgm:animOne val="branch"/>
          <dgm:animLvl val="lvl"/>
          <dgm:resizeHandles/>
        </dgm:presLayoutVars>
      </dgm:prSet>
      <dgm:spPr/>
      <dgm:t>
        <a:bodyPr/>
        <a:lstStyle/>
        <a:p>
          <a:endParaRPr lang="nl-NL"/>
        </a:p>
      </dgm:t>
    </dgm:pt>
    <dgm:pt modelId="{44C02011-6720-0343-941C-0A1A8F533239}" type="pres">
      <dgm:prSet presAssocID="{F9033F5D-A0E8-6443-80BF-55F99671123D}" presName="hierRoot1" presStyleCnt="0">
        <dgm:presLayoutVars>
          <dgm:hierBranch val="init"/>
        </dgm:presLayoutVars>
      </dgm:prSet>
      <dgm:spPr/>
    </dgm:pt>
    <dgm:pt modelId="{6EA6580D-36AF-0244-9021-4BC04FF0DE3E}" type="pres">
      <dgm:prSet presAssocID="{F9033F5D-A0E8-6443-80BF-55F99671123D}" presName="rootComposite1" presStyleCnt="0"/>
      <dgm:spPr/>
    </dgm:pt>
    <dgm:pt modelId="{E133A537-9B8E-FA45-90F5-42530F52357C}" type="pres">
      <dgm:prSet presAssocID="{F9033F5D-A0E8-6443-80BF-55F99671123D}" presName="rootText1" presStyleLbl="node0" presStyleIdx="0" presStyleCnt="1" custScaleX="401257" custScaleY="232793" custLinFactNeighborX="3500" custLinFactNeighborY="-567">
        <dgm:presLayoutVars>
          <dgm:chPref val="3"/>
        </dgm:presLayoutVars>
      </dgm:prSet>
      <dgm:spPr/>
      <dgm:t>
        <a:bodyPr/>
        <a:lstStyle/>
        <a:p>
          <a:endParaRPr lang="nl-NL"/>
        </a:p>
      </dgm:t>
    </dgm:pt>
    <dgm:pt modelId="{53E22DCB-921C-AF4E-A16B-629668E50E71}" type="pres">
      <dgm:prSet presAssocID="{F9033F5D-A0E8-6443-80BF-55F99671123D}" presName="rootConnector1" presStyleLbl="node1" presStyleIdx="0" presStyleCnt="0"/>
      <dgm:spPr/>
      <dgm:t>
        <a:bodyPr/>
        <a:lstStyle/>
        <a:p>
          <a:endParaRPr lang="nl-NL"/>
        </a:p>
      </dgm:t>
    </dgm:pt>
    <dgm:pt modelId="{D93E9F68-6378-584C-822F-17E22890CE97}" type="pres">
      <dgm:prSet presAssocID="{F9033F5D-A0E8-6443-80BF-55F99671123D}" presName="hierChild2" presStyleCnt="0"/>
      <dgm:spPr/>
    </dgm:pt>
    <dgm:pt modelId="{FAD2271A-227E-1D4A-8AAE-0A61F531A014}" type="pres">
      <dgm:prSet presAssocID="{493E84C0-8AFB-9444-92B0-1577C74744A6}" presName="Name37" presStyleLbl="parChTrans1D2" presStyleIdx="0" presStyleCnt="3"/>
      <dgm:spPr/>
      <dgm:t>
        <a:bodyPr/>
        <a:lstStyle/>
        <a:p>
          <a:endParaRPr lang="nl-NL"/>
        </a:p>
      </dgm:t>
    </dgm:pt>
    <dgm:pt modelId="{6788498C-4103-7B4D-9D2C-5967F3FDE683}" type="pres">
      <dgm:prSet presAssocID="{A2DF6925-2280-384D-BAE7-E1E404204810}" presName="hierRoot2" presStyleCnt="0">
        <dgm:presLayoutVars>
          <dgm:hierBranch val="init"/>
        </dgm:presLayoutVars>
      </dgm:prSet>
      <dgm:spPr/>
    </dgm:pt>
    <dgm:pt modelId="{2586EA5D-74C3-D84B-B8A7-FD3090B27419}" type="pres">
      <dgm:prSet presAssocID="{A2DF6925-2280-384D-BAE7-E1E404204810}" presName="rootComposite" presStyleCnt="0"/>
      <dgm:spPr/>
    </dgm:pt>
    <dgm:pt modelId="{11E0D806-A2CB-C140-A9FF-42F4B8B41417}" type="pres">
      <dgm:prSet presAssocID="{A2DF6925-2280-384D-BAE7-E1E404204810}" presName="rootText" presStyleLbl="node2" presStyleIdx="0" presStyleCnt="2" custScaleX="235803" custScaleY="212875" custLinFactNeighborX="-5799" custLinFactNeighborY="11386">
        <dgm:presLayoutVars>
          <dgm:chPref val="3"/>
        </dgm:presLayoutVars>
      </dgm:prSet>
      <dgm:spPr/>
      <dgm:t>
        <a:bodyPr/>
        <a:lstStyle/>
        <a:p>
          <a:endParaRPr lang="nl-NL"/>
        </a:p>
      </dgm:t>
    </dgm:pt>
    <dgm:pt modelId="{9567544E-3DCB-5F43-85CB-F668706866EF}" type="pres">
      <dgm:prSet presAssocID="{A2DF6925-2280-384D-BAE7-E1E404204810}" presName="rootConnector" presStyleLbl="node2" presStyleIdx="0" presStyleCnt="2"/>
      <dgm:spPr/>
      <dgm:t>
        <a:bodyPr/>
        <a:lstStyle/>
        <a:p>
          <a:endParaRPr lang="nl-NL"/>
        </a:p>
      </dgm:t>
    </dgm:pt>
    <dgm:pt modelId="{EF86BFB8-E454-3440-BD6D-25D29CDFEE3E}" type="pres">
      <dgm:prSet presAssocID="{A2DF6925-2280-384D-BAE7-E1E404204810}" presName="hierChild4" presStyleCnt="0"/>
      <dgm:spPr/>
    </dgm:pt>
    <dgm:pt modelId="{B3E4796A-4D2F-224F-880F-D18A2D830CB2}" type="pres">
      <dgm:prSet presAssocID="{A2DF6925-2280-384D-BAE7-E1E404204810}" presName="hierChild5" presStyleCnt="0"/>
      <dgm:spPr/>
    </dgm:pt>
    <dgm:pt modelId="{16ED9C5A-185D-EB4F-BD49-E103F004BCF4}" type="pres">
      <dgm:prSet presAssocID="{90D5770F-933F-FE41-9D92-62F994F71FFD}" presName="Name37" presStyleLbl="parChTrans1D2" presStyleIdx="1" presStyleCnt="3"/>
      <dgm:spPr/>
      <dgm:t>
        <a:bodyPr/>
        <a:lstStyle/>
        <a:p>
          <a:endParaRPr lang="nl-NL"/>
        </a:p>
      </dgm:t>
    </dgm:pt>
    <dgm:pt modelId="{B0EC657D-2FEA-964D-8F64-A47278D8B937}" type="pres">
      <dgm:prSet presAssocID="{21726CF2-5B05-D343-AD1C-6A49D4F28362}" presName="hierRoot2" presStyleCnt="0">
        <dgm:presLayoutVars>
          <dgm:hierBranch val="init"/>
        </dgm:presLayoutVars>
      </dgm:prSet>
      <dgm:spPr/>
    </dgm:pt>
    <dgm:pt modelId="{EADAD990-FEDC-DB42-93AF-DCD7FCB57148}" type="pres">
      <dgm:prSet presAssocID="{21726CF2-5B05-D343-AD1C-6A49D4F28362}" presName="rootComposite" presStyleCnt="0"/>
      <dgm:spPr/>
    </dgm:pt>
    <dgm:pt modelId="{F73C845C-064C-3F4E-9DDF-3540673D640B}" type="pres">
      <dgm:prSet presAssocID="{21726CF2-5B05-D343-AD1C-6A49D4F28362}" presName="rootText" presStyleLbl="node2" presStyleIdx="1" presStyleCnt="2" custScaleX="267667" custScaleY="227460" custLinFactNeighborX="-3033" custLinFactNeighborY="11386">
        <dgm:presLayoutVars>
          <dgm:chPref val="3"/>
        </dgm:presLayoutVars>
      </dgm:prSet>
      <dgm:spPr/>
      <dgm:t>
        <a:bodyPr/>
        <a:lstStyle/>
        <a:p>
          <a:endParaRPr lang="nl-NL"/>
        </a:p>
      </dgm:t>
    </dgm:pt>
    <dgm:pt modelId="{AF393D10-C595-0F49-96DA-F91A2C42B6BA}" type="pres">
      <dgm:prSet presAssocID="{21726CF2-5B05-D343-AD1C-6A49D4F28362}" presName="rootConnector" presStyleLbl="node2" presStyleIdx="1" presStyleCnt="2"/>
      <dgm:spPr/>
      <dgm:t>
        <a:bodyPr/>
        <a:lstStyle/>
        <a:p>
          <a:endParaRPr lang="nl-NL"/>
        </a:p>
      </dgm:t>
    </dgm:pt>
    <dgm:pt modelId="{D219A25E-F25B-4D41-99A6-61DA62FC0AAA}" type="pres">
      <dgm:prSet presAssocID="{21726CF2-5B05-D343-AD1C-6A49D4F28362}" presName="hierChild4" presStyleCnt="0"/>
      <dgm:spPr/>
    </dgm:pt>
    <dgm:pt modelId="{D9105B6D-CDCF-E744-AC62-D5E67E8640E2}" type="pres">
      <dgm:prSet presAssocID="{21726CF2-5B05-D343-AD1C-6A49D4F28362}" presName="hierChild5" presStyleCnt="0"/>
      <dgm:spPr/>
    </dgm:pt>
    <dgm:pt modelId="{5966BE30-D8DA-8148-BD6B-A83DC00FEBC2}" type="pres">
      <dgm:prSet presAssocID="{404AE266-DF96-AD49-BD94-21359C0D394F}" presName="Name111" presStyleLbl="parChTrans1D3" presStyleIdx="0" presStyleCnt="1"/>
      <dgm:spPr/>
      <dgm:t>
        <a:bodyPr/>
        <a:lstStyle/>
        <a:p>
          <a:endParaRPr lang="nl-NL"/>
        </a:p>
      </dgm:t>
    </dgm:pt>
    <dgm:pt modelId="{8E28596D-73A9-B844-BE19-21E733F22374}" type="pres">
      <dgm:prSet presAssocID="{3A0ED7E9-880B-AD42-B040-F4D6F8C61A80}" presName="hierRoot3" presStyleCnt="0">
        <dgm:presLayoutVars>
          <dgm:hierBranch val="init"/>
        </dgm:presLayoutVars>
      </dgm:prSet>
      <dgm:spPr/>
    </dgm:pt>
    <dgm:pt modelId="{071ACED0-813D-2642-863D-3D9D0B398FD4}" type="pres">
      <dgm:prSet presAssocID="{3A0ED7E9-880B-AD42-B040-F4D6F8C61A80}" presName="rootComposite3" presStyleCnt="0"/>
      <dgm:spPr/>
    </dgm:pt>
    <dgm:pt modelId="{A30B098E-EE57-234D-B985-66790BDF8E48}" type="pres">
      <dgm:prSet presAssocID="{3A0ED7E9-880B-AD42-B040-F4D6F8C61A80}" presName="rootText3" presStyleLbl="asst2" presStyleIdx="0" presStyleCnt="1" custFlipHor="1" custScaleX="136260" custLinFactNeighborX="-8413" custLinFactNeighborY="13583">
        <dgm:presLayoutVars>
          <dgm:chPref val="3"/>
        </dgm:presLayoutVars>
      </dgm:prSet>
      <dgm:spPr/>
      <dgm:t>
        <a:bodyPr/>
        <a:lstStyle/>
        <a:p>
          <a:endParaRPr lang="nl-NL"/>
        </a:p>
      </dgm:t>
    </dgm:pt>
    <dgm:pt modelId="{E37E5034-425A-324D-9E01-5682604B7AB4}" type="pres">
      <dgm:prSet presAssocID="{3A0ED7E9-880B-AD42-B040-F4D6F8C61A80}" presName="rootConnector3" presStyleLbl="asst2" presStyleIdx="0" presStyleCnt="1"/>
      <dgm:spPr/>
      <dgm:t>
        <a:bodyPr/>
        <a:lstStyle/>
        <a:p>
          <a:endParaRPr lang="nl-NL"/>
        </a:p>
      </dgm:t>
    </dgm:pt>
    <dgm:pt modelId="{AD77B1C3-E404-1F49-921C-CF3256B477F1}" type="pres">
      <dgm:prSet presAssocID="{3A0ED7E9-880B-AD42-B040-F4D6F8C61A80}" presName="hierChild6" presStyleCnt="0"/>
      <dgm:spPr/>
    </dgm:pt>
    <dgm:pt modelId="{97DEE76E-1B05-054F-B7CF-FCD637E46041}" type="pres">
      <dgm:prSet presAssocID="{3A0ED7E9-880B-AD42-B040-F4D6F8C61A80}" presName="hierChild7" presStyleCnt="0"/>
      <dgm:spPr/>
    </dgm:pt>
    <dgm:pt modelId="{CDF8FE41-46C4-0244-B478-CF740A37101B}" type="pres">
      <dgm:prSet presAssocID="{F9033F5D-A0E8-6443-80BF-55F99671123D}" presName="hierChild3" presStyleCnt="0"/>
      <dgm:spPr/>
    </dgm:pt>
    <dgm:pt modelId="{712AE78F-50C9-064A-BB71-A117AD62483B}" type="pres">
      <dgm:prSet presAssocID="{93E3481E-3845-F241-B8E7-F9D04C3DC8F1}" presName="Name111" presStyleLbl="parChTrans1D2" presStyleIdx="2" presStyleCnt="3"/>
      <dgm:spPr/>
      <dgm:t>
        <a:bodyPr/>
        <a:lstStyle/>
        <a:p>
          <a:endParaRPr lang="nl-NL"/>
        </a:p>
      </dgm:t>
    </dgm:pt>
    <dgm:pt modelId="{0B2F5F78-DC8D-424F-9AE1-5048CE1AFAFD}" type="pres">
      <dgm:prSet presAssocID="{2AC56D82-2D0C-E144-83DD-3D39D6B5BBB0}" presName="hierRoot3" presStyleCnt="0">
        <dgm:presLayoutVars>
          <dgm:hierBranch val="init"/>
        </dgm:presLayoutVars>
      </dgm:prSet>
      <dgm:spPr/>
    </dgm:pt>
    <dgm:pt modelId="{A5F3EE09-019C-9C40-8776-9C0D68A27B0B}" type="pres">
      <dgm:prSet presAssocID="{2AC56D82-2D0C-E144-83DD-3D39D6B5BBB0}" presName="rootComposite3" presStyleCnt="0"/>
      <dgm:spPr/>
    </dgm:pt>
    <dgm:pt modelId="{53AB3860-43C4-4244-8A08-4695F6817CD9}" type="pres">
      <dgm:prSet presAssocID="{2AC56D82-2D0C-E144-83DD-3D39D6B5BBB0}" presName="rootText3" presStyleLbl="asst1" presStyleIdx="0" presStyleCnt="1" custScaleX="154385" custScaleY="96676" custLinFactNeighborX="-4044" custLinFactNeighborY="6931">
        <dgm:presLayoutVars>
          <dgm:chPref val="3"/>
        </dgm:presLayoutVars>
      </dgm:prSet>
      <dgm:spPr/>
      <dgm:t>
        <a:bodyPr/>
        <a:lstStyle/>
        <a:p>
          <a:endParaRPr lang="nl-NL"/>
        </a:p>
      </dgm:t>
    </dgm:pt>
    <dgm:pt modelId="{57D33187-468E-384E-AF8F-6648A8841E5C}" type="pres">
      <dgm:prSet presAssocID="{2AC56D82-2D0C-E144-83DD-3D39D6B5BBB0}" presName="rootConnector3" presStyleLbl="asst1" presStyleIdx="0" presStyleCnt="1"/>
      <dgm:spPr/>
      <dgm:t>
        <a:bodyPr/>
        <a:lstStyle/>
        <a:p>
          <a:endParaRPr lang="nl-NL"/>
        </a:p>
      </dgm:t>
    </dgm:pt>
    <dgm:pt modelId="{AF38E8DF-EA99-5F48-B6DD-E7F5A337CC03}" type="pres">
      <dgm:prSet presAssocID="{2AC56D82-2D0C-E144-83DD-3D39D6B5BBB0}" presName="hierChild6" presStyleCnt="0"/>
      <dgm:spPr/>
    </dgm:pt>
    <dgm:pt modelId="{B11B299F-68E9-4747-9634-0A9899C44754}" type="pres">
      <dgm:prSet presAssocID="{2AC56D82-2D0C-E144-83DD-3D39D6B5BBB0}" presName="hierChild7" presStyleCnt="0"/>
      <dgm:spPr/>
    </dgm:pt>
  </dgm:ptLst>
  <dgm:cxnLst>
    <dgm:cxn modelId="{B2DF2EF1-3751-994F-8E09-361E7A8A8F81}" type="presOf" srcId="{493E84C0-8AFB-9444-92B0-1577C74744A6}" destId="{FAD2271A-227E-1D4A-8AAE-0A61F531A014}" srcOrd="0" destOrd="0" presId="urn:microsoft.com/office/officeart/2005/8/layout/orgChart1"/>
    <dgm:cxn modelId="{0F0F7062-898D-1448-8B52-1060C118AA73}" srcId="{F9033F5D-A0E8-6443-80BF-55F99671123D}" destId="{A2DF6925-2280-384D-BAE7-E1E404204810}" srcOrd="1" destOrd="0" parTransId="{493E84C0-8AFB-9444-92B0-1577C74744A6}" sibTransId="{9EDC2343-C890-6B40-879B-27A608718255}"/>
    <dgm:cxn modelId="{ED44EEF9-C550-C74A-80A6-364C57F4702E}" type="presOf" srcId="{90D5770F-933F-FE41-9D92-62F994F71FFD}" destId="{16ED9C5A-185D-EB4F-BD49-E103F004BCF4}" srcOrd="0" destOrd="0" presId="urn:microsoft.com/office/officeart/2005/8/layout/orgChart1"/>
    <dgm:cxn modelId="{6FB60271-E474-6A4B-B76D-2DD239149877}" type="presOf" srcId="{3A0ED7E9-880B-AD42-B040-F4D6F8C61A80}" destId="{A30B098E-EE57-234D-B985-66790BDF8E48}" srcOrd="0" destOrd="0" presId="urn:microsoft.com/office/officeart/2005/8/layout/orgChart1"/>
    <dgm:cxn modelId="{77DC4309-BA4D-0E48-81C1-1CC2B59F079C}" srcId="{21726CF2-5B05-D343-AD1C-6A49D4F28362}" destId="{3A0ED7E9-880B-AD42-B040-F4D6F8C61A80}" srcOrd="0" destOrd="0" parTransId="{404AE266-DF96-AD49-BD94-21359C0D394F}" sibTransId="{E9255B42-3C96-AF41-A21B-BCD91B96A0F4}"/>
    <dgm:cxn modelId="{3DBD6368-64FE-CD41-835C-A83F7EAFC29A}" srcId="{F9033F5D-A0E8-6443-80BF-55F99671123D}" destId="{2AC56D82-2D0C-E144-83DD-3D39D6B5BBB0}" srcOrd="0" destOrd="0" parTransId="{93E3481E-3845-F241-B8E7-F9D04C3DC8F1}" sibTransId="{95F2A5DE-3C30-1243-91B5-04357E82DD05}"/>
    <dgm:cxn modelId="{6DE7DFF5-3093-F84C-A6EF-7E7CD583F038}" type="presOf" srcId="{404AE266-DF96-AD49-BD94-21359C0D394F}" destId="{5966BE30-D8DA-8148-BD6B-A83DC00FEBC2}" srcOrd="0" destOrd="0" presId="urn:microsoft.com/office/officeart/2005/8/layout/orgChart1"/>
    <dgm:cxn modelId="{B097C5CA-9AA2-0043-BCA4-AA69BB65771D}" type="presOf" srcId="{21726CF2-5B05-D343-AD1C-6A49D4F28362}" destId="{AF393D10-C595-0F49-96DA-F91A2C42B6BA}" srcOrd="1" destOrd="0" presId="urn:microsoft.com/office/officeart/2005/8/layout/orgChart1"/>
    <dgm:cxn modelId="{88F5F496-B491-F14F-A4B6-7E9174408DEA}" type="presOf" srcId="{6CFD3D11-C67D-F745-A2C2-6EF7FE6290CF}" destId="{734E55CD-56DD-9247-B175-B06B341048A1}" srcOrd="0" destOrd="0" presId="urn:microsoft.com/office/officeart/2005/8/layout/orgChart1"/>
    <dgm:cxn modelId="{A9F965B9-7A1F-9644-86D4-547C839DFEC1}" type="presOf" srcId="{2AC56D82-2D0C-E144-83DD-3D39D6B5BBB0}" destId="{53AB3860-43C4-4244-8A08-4695F6817CD9}" srcOrd="0" destOrd="0" presId="urn:microsoft.com/office/officeart/2005/8/layout/orgChart1"/>
    <dgm:cxn modelId="{C2C52B6B-58C5-EE47-A8AB-10A3A7C075E6}" srcId="{F9033F5D-A0E8-6443-80BF-55F99671123D}" destId="{21726CF2-5B05-D343-AD1C-6A49D4F28362}" srcOrd="2" destOrd="0" parTransId="{90D5770F-933F-FE41-9D92-62F994F71FFD}" sibTransId="{7EA09680-697C-0944-B679-09AF09D9BC75}"/>
    <dgm:cxn modelId="{D7DDFEBA-9339-4C44-BD3C-5CF965F06D9E}" type="presOf" srcId="{A2DF6925-2280-384D-BAE7-E1E404204810}" destId="{11E0D806-A2CB-C140-A9FF-42F4B8B41417}" srcOrd="0" destOrd="0" presId="urn:microsoft.com/office/officeart/2005/8/layout/orgChart1"/>
    <dgm:cxn modelId="{C446EB4D-C28E-A346-BAA9-2BEEEC93214D}" type="presOf" srcId="{A2DF6925-2280-384D-BAE7-E1E404204810}" destId="{9567544E-3DCB-5F43-85CB-F668706866EF}" srcOrd="1" destOrd="0" presId="urn:microsoft.com/office/officeart/2005/8/layout/orgChart1"/>
    <dgm:cxn modelId="{EF3A3D3E-1D81-9D41-A9CF-36F2FD821393}" type="presOf" srcId="{2AC56D82-2D0C-E144-83DD-3D39D6B5BBB0}" destId="{57D33187-468E-384E-AF8F-6648A8841E5C}" srcOrd="1" destOrd="0" presId="urn:microsoft.com/office/officeart/2005/8/layout/orgChart1"/>
    <dgm:cxn modelId="{98369E62-82C4-714D-BE62-3C9C71245DF9}" type="presOf" srcId="{F9033F5D-A0E8-6443-80BF-55F99671123D}" destId="{53E22DCB-921C-AF4E-A16B-629668E50E71}" srcOrd="1" destOrd="0" presId="urn:microsoft.com/office/officeart/2005/8/layout/orgChart1"/>
    <dgm:cxn modelId="{249A0B8E-AF90-7C46-9C82-2299E77B58D3}" srcId="{6CFD3D11-C67D-F745-A2C2-6EF7FE6290CF}" destId="{F9033F5D-A0E8-6443-80BF-55F99671123D}" srcOrd="0" destOrd="0" parTransId="{B5024638-B2BC-1248-BBDE-389C1A23AF33}" sibTransId="{7B74FEF9-B323-5947-82E0-9D75F69F8F02}"/>
    <dgm:cxn modelId="{5F9533C9-63A9-B44E-A804-127278B9ECF0}" type="presOf" srcId="{93E3481E-3845-F241-B8E7-F9D04C3DC8F1}" destId="{712AE78F-50C9-064A-BB71-A117AD62483B}" srcOrd="0" destOrd="0" presId="urn:microsoft.com/office/officeart/2005/8/layout/orgChart1"/>
    <dgm:cxn modelId="{E00AFFC9-0917-8D43-8C18-1FFF59811658}" type="presOf" srcId="{3A0ED7E9-880B-AD42-B040-F4D6F8C61A80}" destId="{E37E5034-425A-324D-9E01-5682604B7AB4}" srcOrd="1" destOrd="0" presId="urn:microsoft.com/office/officeart/2005/8/layout/orgChart1"/>
    <dgm:cxn modelId="{8F3E895E-0CD8-AC49-A21B-55035D9DDE8C}" type="presOf" srcId="{21726CF2-5B05-D343-AD1C-6A49D4F28362}" destId="{F73C845C-064C-3F4E-9DDF-3540673D640B}" srcOrd="0" destOrd="0" presId="urn:microsoft.com/office/officeart/2005/8/layout/orgChart1"/>
    <dgm:cxn modelId="{0924F3C6-82CA-7D43-85CC-DAE6E7F7F2FD}" type="presOf" srcId="{F9033F5D-A0E8-6443-80BF-55F99671123D}" destId="{E133A537-9B8E-FA45-90F5-42530F52357C}" srcOrd="0" destOrd="0" presId="urn:microsoft.com/office/officeart/2005/8/layout/orgChart1"/>
    <dgm:cxn modelId="{B4CFB3E8-59AC-BB4A-BFA1-C044E65A6E79}" type="presParOf" srcId="{734E55CD-56DD-9247-B175-B06B341048A1}" destId="{44C02011-6720-0343-941C-0A1A8F533239}" srcOrd="0" destOrd="0" presId="urn:microsoft.com/office/officeart/2005/8/layout/orgChart1"/>
    <dgm:cxn modelId="{C76C0B9F-0C6D-254E-8061-5EEF6FFECE14}" type="presParOf" srcId="{44C02011-6720-0343-941C-0A1A8F533239}" destId="{6EA6580D-36AF-0244-9021-4BC04FF0DE3E}" srcOrd="0" destOrd="0" presId="urn:microsoft.com/office/officeart/2005/8/layout/orgChart1"/>
    <dgm:cxn modelId="{E689343B-63C8-3A47-A3BD-927883C6D23A}" type="presParOf" srcId="{6EA6580D-36AF-0244-9021-4BC04FF0DE3E}" destId="{E133A537-9B8E-FA45-90F5-42530F52357C}" srcOrd="0" destOrd="0" presId="urn:microsoft.com/office/officeart/2005/8/layout/orgChart1"/>
    <dgm:cxn modelId="{D1D51511-3FA3-D640-9CF3-311E50542CCD}" type="presParOf" srcId="{6EA6580D-36AF-0244-9021-4BC04FF0DE3E}" destId="{53E22DCB-921C-AF4E-A16B-629668E50E71}" srcOrd="1" destOrd="0" presId="urn:microsoft.com/office/officeart/2005/8/layout/orgChart1"/>
    <dgm:cxn modelId="{7A831489-47AC-4545-ADD7-F41B8C4A25F5}" type="presParOf" srcId="{44C02011-6720-0343-941C-0A1A8F533239}" destId="{D93E9F68-6378-584C-822F-17E22890CE97}" srcOrd="1" destOrd="0" presId="urn:microsoft.com/office/officeart/2005/8/layout/orgChart1"/>
    <dgm:cxn modelId="{FD9219F4-A858-7D41-95F8-DAD7440A37E1}" type="presParOf" srcId="{D93E9F68-6378-584C-822F-17E22890CE97}" destId="{FAD2271A-227E-1D4A-8AAE-0A61F531A014}" srcOrd="0" destOrd="0" presId="urn:microsoft.com/office/officeart/2005/8/layout/orgChart1"/>
    <dgm:cxn modelId="{9E21DDA2-21FD-DE42-AD8C-80102EED4B1B}" type="presParOf" srcId="{D93E9F68-6378-584C-822F-17E22890CE97}" destId="{6788498C-4103-7B4D-9D2C-5967F3FDE683}" srcOrd="1" destOrd="0" presId="urn:microsoft.com/office/officeart/2005/8/layout/orgChart1"/>
    <dgm:cxn modelId="{9989B945-FCDE-664E-B2EC-42CCA0E95F68}" type="presParOf" srcId="{6788498C-4103-7B4D-9D2C-5967F3FDE683}" destId="{2586EA5D-74C3-D84B-B8A7-FD3090B27419}" srcOrd="0" destOrd="0" presId="urn:microsoft.com/office/officeart/2005/8/layout/orgChart1"/>
    <dgm:cxn modelId="{5AE65363-B389-DC49-A69A-D5DC17FC905E}" type="presParOf" srcId="{2586EA5D-74C3-D84B-B8A7-FD3090B27419}" destId="{11E0D806-A2CB-C140-A9FF-42F4B8B41417}" srcOrd="0" destOrd="0" presId="urn:microsoft.com/office/officeart/2005/8/layout/orgChart1"/>
    <dgm:cxn modelId="{566959E9-BA19-FD4B-8B93-3B78BD6EA69F}" type="presParOf" srcId="{2586EA5D-74C3-D84B-B8A7-FD3090B27419}" destId="{9567544E-3DCB-5F43-85CB-F668706866EF}" srcOrd="1" destOrd="0" presId="urn:microsoft.com/office/officeart/2005/8/layout/orgChart1"/>
    <dgm:cxn modelId="{D4A652A1-5F4A-1847-9C94-26DA999433D2}" type="presParOf" srcId="{6788498C-4103-7B4D-9D2C-5967F3FDE683}" destId="{EF86BFB8-E454-3440-BD6D-25D29CDFEE3E}" srcOrd="1" destOrd="0" presId="urn:microsoft.com/office/officeart/2005/8/layout/orgChart1"/>
    <dgm:cxn modelId="{1A90C6D8-2496-5C46-99E1-E2AFD7B83047}" type="presParOf" srcId="{6788498C-4103-7B4D-9D2C-5967F3FDE683}" destId="{B3E4796A-4D2F-224F-880F-D18A2D830CB2}" srcOrd="2" destOrd="0" presId="urn:microsoft.com/office/officeart/2005/8/layout/orgChart1"/>
    <dgm:cxn modelId="{47FAF4E2-2363-864F-9C93-9C40DFD9F6EF}" type="presParOf" srcId="{D93E9F68-6378-584C-822F-17E22890CE97}" destId="{16ED9C5A-185D-EB4F-BD49-E103F004BCF4}" srcOrd="2" destOrd="0" presId="urn:microsoft.com/office/officeart/2005/8/layout/orgChart1"/>
    <dgm:cxn modelId="{A7FBBC7C-1368-9B42-BAD9-EDE6A448A7D6}" type="presParOf" srcId="{D93E9F68-6378-584C-822F-17E22890CE97}" destId="{B0EC657D-2FEA-964D-8F64-A47278D8B937}" srcOrd="3" destOrd="0" presId="urn:microsoft.com/office/officeart/2005/8/layout/orgChart1"/>
    <dgm:cxn modelId="{9EDE7030-A383-984C-95D8-292032A1825A}" type="presParOf" srcId="{B0EC657D-2FEA-964D-8F64-A47278D8B937}" destId="{EADAD990-FEDC-DB42-93AF-DCD7FCB57148}" srcOrd="0" destOrd="0" presId="urn:microsoft.com/office/officeart/2005/8/layout/orgChart1"/>
    <dgm:cxn modelId="{C41B256E-3BDC-A641-AAE6-88BCDC8E8A77}" type="presParOf" srcId="{EADAD990-FEDC-DB42-93AF-DCD7FCB57148}" destId="{F73C845C-064C-3F4E-9DDF-3540673D640B}" srcOrd="0" destOrd="0" presId="urn:microsoft.com/office/officeart/2005/8/layout/orgChart1"/>
    <dgm:cxn modelId="{A7CCC99A-AE44-6B4D-9FFF-92C35F27521A}" type="presParOf" srcId="{EADAD990-FEDC-DB42-93AF-DCD7FCB57148}" destId="{AF393D10-C595-0F49-96DA-F91A2C42B6BA}" srcOrd="1" destOrd="0" presId="urn:microsoft.com/office/officeart/2005/8/layout/orgChart1"/>
    <dgm:cxn modelId="{9B617433-047A-EF48-B3EC-52AD78C7F4EE}" type="presParOf" srcId="{B0EC657D-2FEA-964D-8F64-A47278D8B937}" destId="{D219A25E-F25B-4D41-99A6-61DA62FC0AAA}" srcOrd="1" destOrd="0" presId="urn:microsoft.com/office/officeart/2005/8/layout/orgChart1"/>
    <dgm:cxn modelId="{D96B144C-184E-E746-846B-657F428E5CDA}" type="presParOf" srcId="{B0EC657D-2FEA-964D-8F64-A47278D8B937}" destId="{D9105B6D-CDCF-E744-AC62-D5E67E8640E2}" srcOrd="2" destOrd="0" presId="urn:microsoft.com/office/officeart/2005/8/layout/orgChart1"/>
    <dgm:cxn modelId="{AD148643-856D-154D-9889-1127425D1B1E}" type="presParOf" srcId="{D9105B6D-CDCF-E744-AC62-D5E67E8640E2}" destId="{5966BE30-D8DA-8148-BD6B-A83DC00FEBC2}" srcOrd="0" destOrd="0" presId="urn:microsoft.com/office/officeart/2005/8/layout/orgChart1"/>
    <dgm:cxn modelId="{7B5944AE-801B-0A47-B0F0-3EE5F178F9DB}" type="presParOf" srcId="{D9105B6D-CDCF-E744-AC62-D5E67E8640E2}" destId="{8E28596D-73A9-B844-BE19-21E733F22374}" srcOrd="1" destOrd="0" presId="urn:microsoft.com/office/officeart/2005/8/layout/orgChart1"/>
    <dgm:cxn modelId="{BCCD953B-A3DF-7E4D-863C-53CE5968433F}" type="presParOf" srcId="{8E28596D-73A9-B844-BE19-21E733F22374}" destId="{071ACED0-813D-2642-863D-3D9D0B398FD4}" srcOrd="0" destOrd="0" presId="urn:microsoft.com/office/officeart/2005/8/layout/orgChart1"/>
    <dgm:cxn modelId="{0D56913E-69C7-A147-8025-BC1F2F339741}" type="presParOf" srcId="{071ACED0-813D-2642-863D-3D9D0B398FD4}" destId="{A30B098E-EE57-234D-B985-66790BDF8E48}" srcOrd="0" destOrd="0" presId="urn:microsoft.com/office/officeart/2005/8/layout/orgChart1"/>
    <dgm:cxn modelId="{BA76CABC-25E9-4244-B0EF-776BDE10515B}" type="presParOf" srcId="{071ACED0-813D-2642-863D-3D9D0B398FD4}" destId="{E37E5034-425A-324D-9E01-5682604B7AB4}" srcOrd="1" destOrd="0" presId="urn:microsoft.com/office/officeart/2005/8/layout/orgChart1"/>
    <dgm:cxn modelId="{E36FF5EB-B17A-A64B-B835-5CF0312FD60D}" type="presParOf" srcId="{8E28596D-73A9-B844-BE19-21E733F22374}" destId="{AD77B1C3-E404-1F49-921C-CF3256B477F1}" srcOrd="1" destOrd="0" presId="urn:microsoft.com/office/officeart/2005/8/layout/orgChart1"/>
    <dgm:cxn modelId="{57F3BCCC-3206-3A4B-97FB-C018656766B5}" type="presParOf" srcId="{8E28596D-73A9-B844-BE19-21E733F22374}" destId="{97DEE76E-1B05-054F-B7CF-FCD637E46041}" srcOrd="2" destOrd="0" presId="urn:microsoft.com/office/officeart/2005/8/layout/orgChart1"/>
    <dgm:cxn modelId="{36E47D4E-B560-BD48-AB13-576ABDF10C51}" type="presParOf" srcId="{44C02011-6720-0343-941C-0A1A8F533239}" destId="{CDF8FE41-46C4-0244-B478-CF740A37101B}" srcOrd="2" destOrd="0" presId="urn:microsoft.com/office/officeart/2005/8/layout/orgChart1"/>
    <dgm:cxn modelId="{5BBCC0DD-4A3E-6040-AB4B-B6894BD04230}" type="presParOf" srcId="{CDF8FE41-46C4-0244-B478-CF740A37101B}" destId="{712AE78F-50C9-064A-BB71-A117AD62483B}" srcOrd="0" destOrd="0" presId="urn:microsoft.com/office/officeart/2005/8/layout/orgChart1"/>
    <dgm:cxn modelId="{5C118453-96E4-E148-8BE8-DF1B77DF9256}" type="presParOf" srcId="{CDF8FE41-46C4-0244-B478-CF740A37101B}" destId="{0B2F5F78-DC8D-424F-9AE1-5048CE1AFAFD}" srcOrd="1" destOrd="0" presId="urn:microsoft.com/office/officeart/2005/8/layout/orgChart1"/>
    <dgm:cxn modelId="{0EABC972-7F4C-894D-9293-711D6AA63629}" type="presParOf" srcId="{0B2F5F78-DC8D-424F-9AE1-5048CE1AFAFD}" destId="{A5F3EE09-019C-9C40-8776-9C0D68A27B0B}" srcOrd="0" destOrd="0" presId="urn:microsoft.com/office/officeart/2005/8/layout/orgChart1"/>
    <dgm:cxn modelId="{D2918B2B-61B7-0F4D-8B08-72A9D4DE95C4}" type="presParOf" srcId="{A5F3EE09-019C-9C40-8776-9C0D68A27B0B}" destId="{53AB3860-43C4-4244-8A08-4695F6817CD9}" srcOrd="0" destOrd="0" presId="urn:microsoft.com/office/officeart/2005/8/layout/orgChart1"/>
    <dgm:cxn modelId="{4B6AB76B-9C17-434F-9E04-62F75B77EBD8}" type="presParOf" srcId="{A5F3EE09-019C-9C40-8776-9C0D68A27B0B}" destId="{57D33187-468E-384E-AF8F-6648A8841E5C}" srcOrd="1" destOrd="0" presId="urn:microsoft.com/office/officeart/2005/8/layout/orgChart1"/>
    <dgm:cxn modelId="{41FF0C8B-84C1-4F45-BAEE-3C4FDF511731}" type="presParOf" srcId="{0B2F5F78-DC8D-424F-9AE1-5048CE1AFAFD}" destId="{AF38E8DF-EA99-5F48-B6DD-E7F5A337CC03}" srcOrd="1" destOrd="0" presId="urn:microsoft.com/office/officeart/2005/8/layout/orgChart1"/>
    <dgm:cxn modelId="{F5A30197-D1D6-9C49-9BF1-CCC4FA23FE77}" type="presParOf" srcId="{0B2F5F78-DC8D-424F-9AE1-5048CE1AFAFD}" destId="{B11B299F-68E9-4747-9634-0A9899C44754}" srcOrd="2" destOrd="0" presId="urn:microsoft.com/office/officeart/2005/8/layout/orgChart1"/>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12AE78F-50C9-064A-BB71-A117AD62483B}">
      <dsp:nvSpPr>
        <dsp:cNvPr id="0" name=""/>
        <dsp:cNvSpPr/>
      </dsp:nvSpPr>
      <dsp:spPr>
        <a:xfrm>
          <a:off x="2702768" y="1238329"/>
          <a:ext cx="191968" cy="529273"/>
        </a:xfrm>
        <a:custGeom>
          <a:avLst/>
          <a:gdLst/>
          <a:ahLst/>
          <a:cxnLst/>
          <a:rect l="0" t="0" r="0" b="0"/>
          <a:pathLst>
            <a:path>
              <a:moveTo>
                <a:pt x="191968" y="0"/>
              </a:moveTo>
              <a:lnTo>
                <a:pt x="191968" y="529273"/>
              </a:lnTo>
              <a:lnTo>
                <a:pt x="0" y="529273"/>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966BE30-D8DA-8148-BD6B-A83DC00FEBC2}">
      <dsp:nvSpPr>
        <dsp:cNvPr id="0" name=""/>
        <dsp:cNvSpPr/>
      </dsp:nvSpPr>
      <dsp:spPr>
        <a:xfrm>
          <a:off x="4022335" y="3490650"/>
          <a:ext cx="168945" cy="431837"/>
        </a:xfrm>
        <a:custGeom>
          <a:avLst/>
          <a:gdLst/>
          <a:ahLst/>
          <a:cxnLst/>
          <a:rect l="0" t="0" r="0" b="0"/>
          <a:pathLst>
            <a:path>
              <a:moveTo>
                <a:pt x="168945" y="0"/>
              </a:moveTo>
              <a:lnTo>
                <a:pt x="168945" y="431837"/>
              </a:lnTo>
              <a:lnTo>
                <a:pt x="0" y="431837"/>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6ED9C5A-185D-EB4F-BD49-E103F004BCF4}">
      <dsp:nvSpPr>
        <dsp:cNvPr id="0" name=""/>
        <dsp:cNvSpPr/>
      </dsp:nvSpPr>
      <dsp:spPr>
        <a:xfrm>
          <a:off x="2894736" y="1238329"/>
          <a:ext cx="1296545" cy="1042360"/>
        </a:xfrm>
        <a:custGeom>
          <a:avLst/>
          <a:gdLst/>
          <a:ahLst/>
          <a:cxnLst/>
          <a:rect l="0" t="0" r="0" b="0"/>
          <a:pathLst>
            <a:path>
              <a:moveTo>
                <a:pt x="0" y="0"/>
              </a:moveTo>
              <a:lnTo>
                <a:pt x="0" y="930652"/>
              </a:lnTo>
              <a:lnTo>
                <a:pt x="1296545" y="930652"/>
              </a:lnTo>
              <a:lnTo>
                <a:pt x="1296545" y="1042360"/>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AD2271A-227E-1D4A-8AAE-0A61F531A014}">
      <dsp:nvSpPr>
        <dsp:cNvPr id="0" name=""/>
        <dsp:cNvSpPr/>
      </dsp:nvSpPr>
      <dsp:spPr>
        <a:xfrm>
          <a:off x="1260257" y="1238329"/>
          <a:ext cx="1634478" cy="1042360"/>
        </a:xfrm>
        <a:custGeom>
          <a:avLst/>
          <a:gdLst/>
          <a:ahLst/>
          <a:cxnLst/>
          <a:rect l="0" t="0" r="0" b="0"/>
          <a:pathLst>
            <a:path>
              <a:moveTo>
                <a:pt x="1634478" y="0"/>
              </a:moveTo>
              <a:lnTo>
                <a:pt x="1634478" y="930652"/>
              </a:lnTo>
              <a:lnTo>
                <a:pt x="0" y="930652"/>
              </a:lnTo>
              <a:lnTo>
                <a:pt x="0" y="1042360"/>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133A537-9B8E-FA45-90F5-42530F52357C}">
      <dsp:nvSpPr>
        <dsp:cNvPr id="0" name=""/>
        <dsp:cNvSpPr/>
      </dsp:nvSpPr>
      <dsp:spPr>
        <a:xfrm>
          <a:off x="760272" y="0"/>
          <a:ext cx="4268927" cy="1238329"/>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nl-NL" sz="1300" b="1" i="1" kern="1200"/>
            <a:t>Gentrification Indicators</a:t>
          </a:r>
          <a:r>
            <a:rPr lang="nl-NL" sz="1600" b="1" i="1" kern="1200"/>
            <a:t/>
          </a:r>
          <a:br>
            <a:rPr lang="nl-NL" sz="1600" b="1" i="1" kern="1200"/>
          </a:br>
          <a:r>
            <a:rPr lang="nl-NL" sz="1600" b="1" i="1" kern="1200"/>
            <a:t/>
          </a:r>
          <a:br>
            <a:rPr lang="nl-NL" sz="1600" b="1" i="1" kern="1200"/>
          </a:br>
          <a:r>
            <a:rPr lang="nl-NL" sz="1400" b="0" i="0" kern="1200"/>
            <a:t>- </a:t>
          </a:r>
          <a:r>
            <a:rPr lang="nl-NL" sz="1300" b="0" i="0" kern="1200"/>
            <a:t>A neighbourhood has been under-valued relative to its potential</a:t>
          </a:r>
          <a:br>
            <a:rPr lang="nl-NL" sz="1300" b="0" i="0" kern="1200"/>
          </a:br>
          <a:r>
            <a:rPr lang="nl-NL" sz="1300" b="0" i="0" kern="1200"/>
            <a:t>  - High-income households start to recognize the desireablity of the neighbourhood</a:t>
          </a:r>
        </a:p>
      </dsp:txBody>
      <dsp:txXfrm>
        <a:off x="760272" y="0"/>
        <a:ext cx="4268927" cy="1238329"/>
      </dsp:txXfrm>
    </dsp:sp>
    <dsp:sp modelId="{11E0D806-A2CB-C140-A9FF-42F4B8B41417}">
      <dsp:nvSpPr>
        <dsp:cNvPr id="0" name=""/>
        <dsp:cNvSpPr/>
      </dsp:nvSpPr>
      <dsp:spPr>
        <a:xfrm>
          <a:off x="5916" y="2280689"/>
          <a:ext cx="2508681" cy="1132376"/>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nl-NL" sz="1300" b="1" i="1" kern="1200"/>
            <a:t>Physical Aspects </a:t>
          </a:r>
          <a:r>
            <a:rPr lang="nl-NL" sz="1400" b="1" i="1" kern="1200"/>
            <a:t/>
          </a:r>
          <a:br>
            <a:rPr lang="nl-NL" sz="1400" b="1" i="1" kern="1200"/>
          </a:br>
          <a:r>
            <a:rPr lang="nl-NL" sz="1400" b="1" i="1" kern="1200"/>
            <a:t/>
          </a:r>
          <a:br>
            <a:rPr lang="nl-NL" sz="1400" b="1" i="1" kern="1200"/>
          </a:br>
          <a:r>
            <a:rPr lang="nl-NL" sz="1300" b="0" i="0" kern="1200"/>
            <a:t>- Changes in urban lanscape</a:t>
          </a:r>
          <a:br>
            <a:rPr lang="nl-NL" sz="1300" b="0" i="0" kern="1200"/>
          </a:br>
          <a:r>
            <a:rPr lang="nl-NL" sz="1300" b="0" i="0" kern="1200"/>
            <a:t>-Improvement of neighbourhood quality</a:t>
          </a:r>
        </a:p>
      </dsp:txBody>
      <dsp:txXfrm>
        <a:off x="5916" y="2280689"/>
        <a:ext cx="2508681" cy="1132376"/>
      </dsp:txXfrm>
    </dsp:sp>
    <dsp:sp modelId="{F73C845C-064C-3F4E-9DDF-3540673D640B}">
      <dsp:nvSpPr>
        <dsp:cNvPr id="0" name=""/>
        <dsp:cNvSpPr/>
      </dsp:nvSpPr>
      <dsp:spPr>
        <a:xfrm>
          <a:off x="2767441" y="2280689"/>
          <a:ext cx="2847678" cy="1209960"/>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nl-NL" sz="1300" b="1" i="1" kern="1200"/>
            <a:t>Socio-economic Aspects</a:t>
          </a:r>
          <a:r>
            <a:rPr lang="nl-NL" sz="1400" b="1" i="1" kern="1200"/>
            <a:t/>
          </a:r>
          <a:br>
            <a:rPr lang="nl-NL" sz="1400" b="1" i="1" kern="1200"/>
          </a:br>
          <a:r>
            <a:rPr lang="nl-NL" sz="1400" b="1" i="1" kern="1200"/>
            <a:t/>
          </a:r>
          <a:br>
            <a:rPr lang="nl-NL" sz="1400" b="1" i="1" kern="1200"/>
          </a:br>
          <a:r>
            <a:rPr lang="nl-NL" sz="1300" b="0" i="0" kern="1200"/>
            <a:t>- Increase in land value and housing prices</a:t>
          </a:r>
          <a:br>
            <a:rPr lang="nl-NL" sz="1300" b="0" i="0" kern="1200"/>
          </a:br>
          <a:r>
            <a:rPr lang="nl-NL" sz="1300" b="0" i="0" kern="1200"/>
            <a:t>- Influx of more affluent and more educated residents</a:t>
          </a:r>
        </a:p>
      </dsp:txBody>
      <dsp:txXfrm>
        <a:off x="2767441" y="2280689"/>
        <a:ext cx="2847678" cy="1209960"/>
      </dsp:txXfrm>
    </dsp:sp>
    <dsp:sp modelId="{A30B098E-EE57-234D-B985-66790BDF8E48}">
      <dsp:nvSpPr>
        <dsp:cNvPr id="0" name=""/>
        <dsp:cNvSpPr/>
      </dsp:nvSpPr>
      <dsp:spPr>
        <a:xfrm flipH="1">
          <a:off x="2572681" y="3656515"/>
          <a:ext cx="1449654" cy="531944"/>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nl-NL" sz="1500" b="1" i="1" kern="1200"/>
            <a:t>Displacement</a:t>
          </a:r>
        </a:p>
      </dsp:txBody>
      <dsp:txXfrm>
        <a:off x="2572681" y="3656515"/>
        <a:ext cx="1449654" cy="531944"/>
      </dsp:txXfrm>
    </dsp:sp>
    <dsp:sp modelId="{53AB3860-43C4-4244-8A08-4695F6817CD9}">
      <dsp:nvSpPr>
        <dsp:cNvPr id="0" name=""/>
        <dsp:cNvSpPr/>
      </dsp:nvSpPr>
      <dsp:spPr>
        <a:xfrm>
          <a:off x="1060283" y="1510471"/>
          <a:ext cx="1642484" cy="514262"/>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nl-NL" sz="1500" b="1" i="1" kern="1200"/>
            <a:t>Gentrification</a:t>
          </a:r>
        </a:p>
      </dsp:txBody>
      <dsp:txXfrm>
        <a:off x="1060283" y="1510471"/>
        <a:ext cx="1642484" cy="514262"/>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Lee10</b:Tag>
    <b:SourceType>Book</b:SourceType>
    <b:Guid>{FA40A957-0327-DF4A-AC04-147CC0994A8F}</b:Guid>
    <b:Title>The Gentrification Reader</b:Title>
    <b:City>London</b:City>
    <b:Publisher>Routledge</b:Publisher>
    <b:Year>2010</b:Year>
    <b:Author>
      <b:Author>
        <b:NameList>
          <b:Person>
            <b:Last>Lees</b:Last>
            <b:First>Loretta</b:First>
          </b:Person>
          <b:Person>
            <b:Last>Slater</b:Last>
            <b:First>Tom</b:First>
          </b:Person>
          <b:Person>
            <b:Last>Wyly</b:Last>
            <b:Middle>K</b:Middle>
            <b:First>Elvin</b:First>
          </b:Person>
        </b:NameList>
      </b:Author>
    </b:Author>
    <b:RefOrder>1</b:RefOrder>
  </b:Source>
  <b:Source>
    <b:Tag>Van94</b:Tag>
    <b:SourceType>JournalArticle</b:SourceType>
    <b:Guid>{3F7AD505-6087-B94C-B880-A3E034A90087}</b:Guid>
    <b:Title>Gentrification and the Urban Poor: Urban Restructuring and Housing Policy in Utrecht</b:Title>
    <b:Year>1994</b:Year>
    <b:Volume>31</b:Volume>
    <b:Pages>1043-1056</b:Pages>
    <b:Author>
      <b:Author>
        <b:NameList>
          <b:Person>
            <b:Last>Van Weesep</b:Last>
            <b:First>Jan</b:First>
          </b:Person>
          <b:Person>
            <b:Last>Van Kempen</b:Last>
            <b:First>Ronald</b:First>
          </b:Person>
        </b:NameList>
      </b:Author>
    </b:Author>
    <b:JournalName>Urban Studies</b:JournalName>
    <b:RefOrder>2</b:RefOrder>
  </b:Source>
  <b:Source>
    <b:Tag>Vig02</b:Tag>
    <b:SourceType>JournalArticle</b:SourceType>
    <b:Guid>{62E8B823-FFD5-184C-9FC8-F1C550E425EA}</b:Guid>
    <b:Title>Does Gentrification harm the Poor?</b:Title>
    <b:JournalName>Papers on Urban Affairs</b:JournalName>
    <b:Year>2002</b:Year>
    <b:Pages>133-182</b:Pages>
    <b:Author>
      <b:Author>
        <b:NameList>
          <b:Person>
            <b:Last>Vigdor</b:Last>
            <b:Middle>L</b:Middle>
            <b:First>Jacob</b:First>
          </b:Person>
          <b:Person>
            <b:Last>Douglas</b:Last>
            <b:Middle>S</b:Middle>
            <b:First>Massey</b:First>
          </b:Person>
          <b:Person>
            <b:Last>Rivlin</b:Last>
            <b:Middle>M</b:Middle>
            <b:First>Alice</b:First>
          </b:Person>
        </b:NameList>
      </b:Author>
    </b:Author>
    <b:RefOrder>4</b:RefOrder>
  </b:Source>
  <b:Source>
    <b:Tag>Gow08</b:Tag>
    <b:SourceType>Report</b:SourceType>
    <b:Guid>{5FFD6336-A504-224E-A063-0058B30316E3}</b:Guid>
    <b:Title>Gentrification, Displacement and the Ethnic neighbourhood of Greentpoint, Brooklyn</b:Title>
    <b:Publisher>The University of Oregon</b:Publisher>
    <b:City>Oregon</b:City>
    <b:Year>2008</b:Year>
    <b:Institution>The University of Oregon</b:Institution>
    <b:Department>Department of Geography</b:Department>
    <b:Author>
      <b:Author>
        <b:NameList>
          <b:Person>
            <b:Last>Goworowaska</b:Last>
            <b:First>Justyna</b:First>
          </b:Person>
        </b:NameList>
      </b:Author>
    </b:Author>
    <b:RefOrder>11</b:RefOrder>
  </b:Source>
  <b:Source>
    <b:Tag>Atk04</b:Tag>
    <b:SourceType>JournalArticle</b:SourceType>
    <b:Guid>{22B9453C-E727-2742-8DD4-DC81E2098045}</b:Guid>
    <b:Title>The Evidence on the Impact of Gentrification: New Lessons for the Urban Renaissance</b:Title>
    <b:Publisher>Routledge</b:Publisher>
    <b:Year>2004</b:Year>
    <b:Pages>107-131</b:Pages>
    <b:JournalName>European Journal of Housing Policy</b:JournalName>
    <b:Month>April</b:Month>
    <b:Author>
      <b:Author>
        <b:NameList>
          <b:Person>
            <b:Last>Atkinson</b:Last>
            <b:First>Rowland</b:First>
          </b:Person>
        </b:NameList>
      </b:Author>
    </b:Author>
    <b:RefOrder>18</b:RefOrder>
  </b:Source>
  <b:Source>
    <b:Tag>Kam08</b:Tag>
    <b:SourceType>Book</b:SourceType>
    <b:Guid>{58748360-B566-F243-BF01-7D7E8FB74538}</b:Guid>
    <b:Title>Houses in Transformation: Interventions in European Gentrification</b:Title>
    <b:Publisher>Nai Publishers</b:Publisher>
    <b:City>Rotterdam</b:City>
    <b:Year>2008</b:Year>
    <b:Author>
      <b:Author>
        <b:NameList>
          <b:Person>
            <b:Last>Berg</b:Last>
            <b:Middle>J</b:Middle>
            <b:First>J</b:First>
          </b:Person>
          <b:Person>
            <b:Last>Kaminer </b:Last>
            <b:First>T</b:First>
          </b:Person>
          <b:Person>
            <b:Last>Schoonderbeek</b:Last>
            <b:First>M</b:First>
          </b:Person>
          <b:Person>
            <b:Last>Zonneveld</b:Last>
            <b:First>J</b:First>
          </b:Person>
        </b:NameList>
      </b:Author>
    </b:Author>
    <b:RefOrder>19</b:RefOrder>
  </b:Source>
  <b:Source>
    <b:Tag>Bea86</b:Tag>
    <b:SourceType>JournalArticle</b:SourceType>
    <b:Guid>{F08B6091-41D0-5343-8890-ECB14422A3C5}</b:Guid>
    <b:Title>The chaos and complexity of gentrification</b:Title>
    <b:Year>1986</b:Year>
    <b:Pages>35-55</b:Pages>
    <b:JournalName>Gentrification of the City</b:JournalName>
    <b:Author>
      <b:Author>
        <b:NameList>
          <b:Person>
            <b:Last>Beauregard</b:Last>
            <b:Middle>A</b:Middle>
            <b:First>R</b:First>
          </b:Person>
        </b:NameList>
      </b:Author>
    </b:Author>
    <b:RefOrder>20</b:RefOrder>
  </b:Source>
  <b:Source>
    <b:Tag>Bru09</b:Tag>
    <b:SourceType>JournalArticle</b:SourceType>
    <b:Guid>{60D4DAEC-2F51-8E4B-B448-E11F7985C435}</b:Guid>
    <b:Title>Gentrification and Neighbourhood housing Cycle: Will America's Future Downtowns be Rich?</b:Title>
    <b:Year>2009</b:Year>
    <b:Pages>725-743</b:Pages>
    <b:Author>
      <b:Author>
        <b:NameList>
          <b:Person>
            <b:Last>Brueckner</b:Last>
            <b:Middle>K</b:Middle>
            <b:First>Jan</b:First>
          </b:Person>
          <b:Person>
            <b:Last>Rosenthal</b:Last>
            <b:Middle>S</b:Middle>
            <b:First>Stuart</b:First>
          </b:Person>
        </b:NameList>
      </b:Author>
    </b:Author>
    <b:JournalName>The Review of Economics and Statistics</b:JournalName>
    <b:RefOrder>8</b:RefOrder>
  </b:Source>
  <b:Source>
    <b:Tag>New06</b:Tag>
    <b:SourceType>JournalArticle</b:SourceType>
    <b:Guid>{BB1DECE9-FDBB-AB4D-9C75-0FB6767E3081}</b:Guid>
    <b:Title>The Right to Stay Put, Revisited: Gentrification and Resistance to Displacement in New York City</b:Title>
    <b:JournalName>Urban Studies</b:JournalName>
    <b:Year>2006</b:Year>
    <b:Pages>23-57</b:Pages>
    <b:Author>
      <b:Author>
        <b:NameList>
          <b:Person>
            <b:Last>Newman</b:Last>
            <b:First>Kathe</b:First>
          </b:Person>
          <b:Person>
            <b:Last>Wyly</b:Last>
            <b:Middle>K</b:Middle>
            <b:First>Elvin</b:First>
          </b:Person>
        </b:NameList>
      </b:Author>
    </b:Author>
    <b:RefOrder>21</b:RefOrder>
  </b:Source>
  <b:Source>
    <b:Tag>Whe77</b:Tag>
    <b:SourceType>JournalArticle</b:SourceType>
    <b:Guid>{0AA7A6A8-F6CC-754C-A59E-99441445FAC1}</b:Guid>
    <b:Title>Income and Urban Residence: An Analysis of Consumer Demand for Location</b:Title>
    <b:JournalName>The American Economic Review</b:JournalName>
    <b:Year>1977</b:Year>
    <b:Volume>67</b:Volume>
    <b:Pages>620-631</b:Pages>
    <b:Author>
      <b:Author>
        <b:NameList>
          <b:Person>
            <b:Last>Wheaton</b:Last>
            <b:Middle>C</b:Middle>
            <b:First>William</b:First>
          </b:Person>
        </b:NameList>
      </b:Author>
    </b:Author>
    <b:RefOrder>7</b:RefOrder>
  </b:Source>
  <b:Source>
    <b:Tag>Gla08</b:Tag>
    <b:SourceType>JournalArticle</b:SourceType>
    <b:Guid>{32323966-5EE3-8E4E-8CAB-529ECB81C17D}</b:Guid>
    <b:Title>Why do the poor live in cities? The role of public transportation</b:Title>
    <b:JournalName>Journal of Urban Economics</b:JournalName>
    <b:Year>2008</b:Year>
    <b:Volume>63</b:Volume>
    <b:Pages>1-24</b:Pages>
    <b:Author>
      <b:Author>
        <b:NameList>
          <b:Person>
            <b:Last>Glaeser</b:Last>
            <b:Middle>L</b:Middle>
            <b:First>Edward</b:First>
          </b:Person>
          <b:Person>
            <b:Last>Kahn</b:Last>
            <b:Middle>E</b:Middle>
            <b:First>Matthew</b:First>
          </b:Person>
          <b:Person>
            <b:Last>Rappaport</b:Last>
            <b:First>Jordan</b:First>
          </b:Person>
        </b:NameList>
      </b:Author>
    </b:Author>
    <b:RefOrder>9</b:RefOrder>
  </b:Source>
  <b:Source>
    <b:Tag>Smi79</b:Tag>
    <b:SourceType>JournalArticle</b:SourceType>
    <b:Guid>{4D599594-32F2-A043-9821-CC8AD6BEC26A}</b:Guid>
    <b:Title>Toward a Theory of Gentrification: A Back to the City Movement by Capital, not People</b:Title>
    <b:JournalName>Journal of the American Planning Association</b:JournalName>
    <b:Year>1979</b:Year>
    <b:Volume>45</b:Volume>
    <b:Pages>538-548</b:Pages>
    <b:Author>
      <b:Author>
        <b:NameList>
          <b:Person>
            <b:Last>Smith</b:Last>
            <b:First>Neil</b:First>
          </b:Person>
        </b:NameList>
      </b:Author>
    </b:Author>
    <b:RefOrder>12</b:RefOrder>
  </b:Source>
  <b:Source>
    <b:Tag>Dav87</b:Tag>
    <b:SourceType>JournalArticle</b:SourceType>
    <b:Guid>{DD36F274-7B41-3947-A9C8-783A79B0395C}</b:Guid>
    <b:Title>Reply: The Rent Gap Revisited</b:Title>
    <b:JournalName>Annals of the Association of American Geographers</b:JournalName>
    <b:Year>1987</b:Year>
    <b:Pages>465-468</b:Pages>
    <b:Author>
      <b:Author>
        <b:NameList>
          <b:Person>
            <b:Last>Ley</b:Last>
            <b:First>David</b:First>
          </b:Person>
        </b:NameList>
      </b:Author>
    </b:Author>
    <b:RefOrder>13</b:RefOrder>
  </b:Source>
  <b:Source>
    <b:Tag>Ham94</b:Tag>
    <b:SourceType>JournalArticle</b:SourceType>
    <b:Guid>{DB4B108B-11F7-B646-8BEF-E07D95827906}</b:Guid>
    <b:Title>Social polarisation in global cities: theory and evidence</b:Title>
    <b:JournalName>Urban Studies</b:JournalName>
    <b:Year>1994</b:Year>
    <b:Pages>303-3013</b:Pages>
    <b:Author>
      <b:Author>
        <b:NameList>
          <b:Person>
            <b:Last>Hamnett</b:Last>
            <b:First>Chris</b:First>
          </b:Person>
        </b:NameList>
      </b:Author>
    </b:Author>
    <b:RefOrder>14</b:RefOrder>
  </b:Source>
  <b:Source>
    <b:Tag>Smi96</b:Tag>
    <b:SourceType>Book</b:SourceType>
    <b:Guid>{9B83C889-4471-1249-A735-3257D8AFF592}</b:Guid>
    <b:Title>The New Urban Frontier: Gentrification and the revanchist city</b:Title>
    <b:Publisher>Routledge</b:Publisher>
    <b:City>London and New York</b:City>
    <b:Year>1996</b:Year>
    <b:Author>
      <b:Author>
        <b:NameList>
          <b:Person>
            <b:Last>Smith</b:Last>
            <b:First>Neil</b:First>
          </b:Person>
        </b:NameList>
      </b:Author>
    </b:Author>
    <b:RefOrder>17</b:RefOrder>
  </b:Source>
  <b:Source>
    <b:Tag>Dou14</b:Tag>
    <b:SourceType>JournalArticle</b:SourceType>
    <b:Guid>{E2BBEC5E-E50F-FD4E-BDA7-83B4F0329274}</b:Guid>
    <b:Title>A process of change and a chaning process: introduction to the special issue on contemporary gentrification</b:Title>
    <b:Year>2014</b:Year>
    <b:Volume>105</b:Volume>
    <b:Pages>125-139</b:Pages>
    <b:JournalName>Tijdschrift voor Economische en Sociale Geografie</b:JournalName>
    <b:Issue>2</b:Issue>
    <b:Author>
      <b:Author>
        <b:NameList>
          <b:Person>
            <b:Last>Doucet</b:Last>
            <b:First>Brian</b:First>
          </b:Person>
        </b:NameList>
      </b:Author>
    </b:Author>
    <b:RefOrder>22</b:RefOrder>
  </b:Source>
  <b:Source>
    <b:Tag>Hac01</b:Tag>
    <b:SourceType>JournalArticle</b:SourceType>
    <b:Guid>{7DE853AD-E67F-3E43-B94F-C27B3F233398}</b:Guid>
    <b:Title>The changing state of gentrification</b:Title>
    <b:JournalName>Tijdschrift voor economische en sociale geografie</b:JournalName>
    <b:Year>2001</b:Year>
    <b:Pages>464-477</b:Pages>
    <b:Author>
      <b:Author>
        <b:NameList>
          <b:Person>
            <b:Last>Hackworth</b:Last>
            <b:First>Jason</b:First>
          </b:Person>
          <b:Person>
            <b:Last>Smith</b:Last>
            <b:First>Neil</b:First>
          </b:Person>
        </b:NameList>
      </b:Author>
    </b:Author>
    <b:RefOrder>23</b:RefOrder>
  </b:Source>
  <b:Source>
    <b:Tag>Hac02</b:Tag>
    <b:SourceType>JournalArticle</b:SourceType>
    <b:Guid>{BC81D17A-9146-FF48-995E-CE4E6AD8FC64}</b:Guid>
    <b:Author>
      <b:Author>
        <b:NameList>
          <b:Person>
            <b:Last>Hackworth</b:Last>
            <b:First>Jason</b:First>
          </b:Person>
        </b:NameList>
      </b:Author>
    </b:Author>
    <b:Title>Postrecession gentrification in New York City</b:Title>
    <b:JournalName>Urban Affairs Review</b:JournalName>
    <b:Year>2002</b:Year>
    <b:Pages>200-234</b:Pages>
    <b:RefOrder>24</b:RefOrder>
  </b:Source>
  <b:Source>
    <b:Tag>Lee03</b:Tag>
    <b:SourceType>JournalArticle</b:SourceType>
    <b:Guid>{DBF447F9-2B6B-F44C-AA6A-A00DAEE34460}</b:Guid>
    <b:Title>Super-gentrification: The case of Brooklyn heights, New York City</b:Title>
    <b:JournalName>Urban Studies</b:JournalName>
    <b:Year>2003</b:Year>
    <b:Month>November</b:Month>
    <b:Pages>2487-2509</b:Pages>
    <b:Author>
      <b:Author>
        <b:NameList>
          <b:Person>
            <b:Last>Lees</b:Last>
            <b:First>Loretta</b:First>
          </b:Person>
        </b:NameList>
      </b:Author>
    </b:Author>
    <b:RefOrder>25</b:RefOrder>
  </b:Source>
  <b:Source>
    <b:Tag>Red03</b:Tag>
    <b:SourceType>JournalArticle</b:SourceType>
    <b:Guid>{B30D7B73-8C90-9E48-826D-48B58F2665FE}</b:Guid>
    <b:Title>What makes gentrification 'gentrification'?</b:Title>
    <b:JournalName>Urban Studies</b:JournalName>
    <b:Year>2003</b:Year>
    <b:Pages>2351-2366</b:Pages>
    <b:Author>
      <b:Author>
        <b:NameList>
          <b:Person>
            <b:Last>Redfern</b:Last>
            <b:First>P</b:First>
          </b:Person>
        </b:NameList>
      </b:Author>
    </b:Author>
    <b:RefOrder>6</b:RefOrder>
  </b:Source>
  <b:Source>
    <b:Tag>Fre07</b:Tag>
    <b:SourceType>JournalArticle</b:SourceType>
    <b:Guid>{533CAD16-53D0-CE4C-97BF-4CBBACFE9220}</b:Guid>
    <b:Title>Gentrification and Displacement New York City in the 1990s</b:Title>
    <b:JournalName>Journal of American Planning Association</b:JournalName>
    <b:Year>2004</b:Year>
    <b:Pages>39-52</b:Pages>
    <b:Author>
      <b:Author>
        <b:NameList>
          <b:Person>
            <b:Last>Freeman</b:Last>
            <b:First>Lance</b:First>
          </b:Person>
          <b:Person>
            <b:Last>Braconi</b:Last>
            <b:First>Frank</b:First>
          </b:Person>
        </b:NameList>
      </b:Author>
    </b:Author>
    <b:RefOrder>3</b:RefOrder>
  </b:Source>
  <b:Source>
    <b:Tag>Gyo06</b:Tag>
    <b:SourceType>Report</b:SourceType>
    <b:Guid>{C169115D-925A-0C46-A7E5-806529178AA1}</b:Guid>
    <b:Title>Superstar Cities</b:Title>
    <b:Publisher>National Bureau of Economic Research</b:Publisher>
    <b:Year>2006</b:Year>
    <b:Author>
      <b:Author>
        <b:NameList>
          <b:Person>
            <b:Last>Gyourko</b:Last>
          </b:Person>
          <b:Person>
            <b:Last>Mayer</b:Last>
          </b:Person>
          <b:Person>
            <b:Last>Sinai</b:Last>
          </b:Person>
        </b:NameList>
      </b:Author>
    </b:Author>
    <b:Institution>NBER Working Paper Series</b:Institution>
    <b:RefOrder>5</b:RefOrder>
  </b:Source>
  <b:Source>
    <b:Tag>Gla01</b:Tag>
    <b:SourceType>JournalArticle</b:SourceType>
    <b:Guid>{34C9C52C-6229-1544-9DA9-228796E23C25}</b:Guid>
    <b:Title>Consumer City</b:Title>
    <b:Year>2001</b:Year>
    <b:Pages>27-50</b:Pages>
    <b:Author>
      <b:Author>
        <b:NameList>
          <b:Person>
            <b:Last>Glaeser</b:Last>
            <b:Middle>L</b:Middle>
            <b:First>Edward</b:First>
          </b:Person>
          <b:Person>
            <b:Last>Kolko</b:Last>
            <b:First>Jed</b:First>
          </b:Person>
          <b:Person>
            <b:Last>Saiz</b:Last>
            <b:First>Albert</b:First>
          </b:Person>
        </b:NameList>
      </b:Author>
    </b:Author>
    <b:JournalName>Journal of Economic Geography</b:JournalName>
    <b:RefOrder>10</b:RefOrder>
  </b:Source>
  <b:Source>
    <b:Tag>Mar86</b:Tag>
    <b:SourceType>BookSection</b:SourceType>
    <b:Guid>{BA5F67A2-DFDC-F342-A693-3B91B7D9B0E5}</b:Guid>
    <b:Title>Abandonment, Gentrification, and Displacement: The Linkages in New York City</b:Title>
    <b:Publisher>Allen and Unwin</b:Publisher>
    <b:City>Boston</b:City>
    <b:Year>1986</b:Year>
    <b:Pages>153-177</b:Pages>
    <b:Author>
      <b:Author>
        <b:NameList>
          <b:Person>
            <b:Last>Marcuse</b:Last>
            <b:First>Peter</b:First>
          </b:Person>
        </b:NameList>
      </b:Author>
      <b:BookAuthor>
        <b:NameList>
          <b:Person>
            <b:Last>Smith</b:Last>
            <b:First>N</b:First>
          </b:Person>
          <b:Person>
            <b:Last>Williams</b:Last>
            <b:First>P</b:First>
          </b:Person>
        </b:NameList>
      </b:BookAuthor>
    </b:Author>
    <b:BookTitle>Gentrification of the City</b:BookTitle>
    <b:RefOrder>28</b:RefOrder>
  </b:Source>
  <b:Source>
    <b:Tag>USC14</b:Tag>
    <b:SourceType>InternetSite</b:SourceType>
    <b:Guid>{602A3637-1E53-AE43-99E0-62B5631760F6}</b:Guid>
    <b:Title>Poverty Threshold</b:Title>
    <b:Year>2014</b:Year>
    <b:Author>
      <b:Author>
        <b:NameList>
          <b:Person>
            <b:Last>U.S. Census Bureau</b:Last>
          </b:Person>
        </b:NameList>
      </b:Author>
    </b:Author>
    <b:InternetSiteTitle>www.census.gov.com</b:InternetSiteTitle>
    <b:URL>www.census.gov/hhes/www/poverty.data/threshld</b:URL>
    <b:Month>September</b:Month>
    <b:Day>16</b:Day>
    <b:YearAccessed>2016</b:YearAccessed>
    <b:MonthAccessed>May</b:MonthAccessed>
    <b:DayAccessed>27</b:DayAccessed>
    <b:RefOrder>27</b:RefOrder>
  </b:Source>
  <b:Source>
    <b:Tag>Por96</b:Tag>
    <b:SourceType>JournalArticle</b:SourceType>
    <b:Guid>{F2E9304F-6327-B141-9CFA-1AC308B6754E}</b:Guid>
    <b:Title>The Competitive Advantage of the Inner City</b:Title>
    <b:Year>1995</b:Year>
    <b:Month>May</b:Month>
    <b:Author>
      <b:Author>
        <b:NameList>
          <b:Person>
            <b:Last>Porter</b:Last>
            <b:First>Micheal</b:First>
          </b:Person>
        </b:NameList>
      </b:Author>
    </b:Author>
    <b:JournalName>The Harvard Business Review</b:JournalName>
    <b:Pages>unknown</b:Pages>
    <b:RefOrder>15</b:RefOrder>
  </b:Source>
  <b:Source>
    <b:Tag>Joh96</b:Tag>
    <b:SourceType>JournalArticle</b:SourceType>
    <b:Guid>{A174B494-85AD-FC43-8F61-C7E6E63934A7}</b:Guid>
    <b:Title>Mr. Porter's ''Competitive Advantage'' for inner city revitalization: exploitation or empowerment?</b:Title>
    <b:JournalName>The Review of Black Political Economy</b:JournalName>
    <b:Year>1996</b:Year>
    <b:Pages>259-289</b:Pages>
    <b:Author>
      <b:Author>
        <b:NameList>
          <b:Person>
            <b:Last>Johnson </b:Last>
            <b:First>James</b:First>
          </b:Person>
          <b:Person>
            <b:Last>Farrell</b:Last>
            <b:First>Walter</b:First>
          </b:Person>
          <b:Person>
            <b:Last>Henderson</b:Last>
            <b:First>Geraldine</b:First>
          </b:Person>
        </b:NameList>
      </b:Author>
    </b:Author>
    <b:RefOrder>16</b:RefOrder>
  </b:Source>
  <b:Source>
    <b:Tag>Aus15</b:Tag>
    <b:SourceType>Report</b:SourceType>
    <b:Guid>{EAD97A29-9F1C-C743-AD46-57F93A35AE3B}</b:Guid>
    <b:Title>State of New York City's Housing and Neighbourhoods in 2015</b:Title>
    <b:Institution>NYU Furman  Center</b:Institution>
    <b:Publisher>NYU Furman Center</b:Publisher>
    <b:City>New York City</b:City>
    <b:Year>2015</b:Year>
    <b:Author>
      <b:Author>
        <b:NameList>
          <b:Person>
            <b:Last>Austensen </b:Last>
            <b:First>Maxwell</b:First>
          </b:Person>
          <b:Person>
            <b:Last>Ellen</b:Last>
            <b:First>Ingrid</b:First>
          </b:Person>
          <b:Person>
            <b:Last>Herrine</b:Last>
            <b:First>Luke</b:First>
          </b:Person>
          <b:Person>
            <b:Last>Karfunkel</b:Last>
            <b:First>Brian</b:First>
          </b:Person>
          <b:Person>
            <b:Last>Jush</b:Last>
            <b:First>Gita</b:First>
          </b:Person>
          <b:Person>
            <b:Last>Yager</b:Last>
            <b:First>Jessica</b:First>
          </b:Person>
        </b:NameList>
      </b:Author>
    </b:Author>
    <b:RefOrder>26</b:RefOrder>
  </b:Source>
</b:Sources>
</file>

<file path=customXml/itemProps1.xml><?xml version="1.0" encoding="utf-8"?>
<ds:datastoreItem xmlns:ds="http://schemas.openxmlformats.org/officeDocument/2006/customXml" ds:itemID="{8B447DDB-1834-49D0-AACA-3F1555949D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12282</Words>
  <Characters>70010</Characters>
  <Application>Microsoft Office Word</Application>
  <DocSecurity>0</DocSecurity>
  <Lines>583</Lines>
  <Paragraphs>164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82128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dc:creator>
  <cp:lastModifiedBy>Nita Ramsaransing</cp:lastModifiedBy>
  <cp:revision>2</cp:revision>
  <cp:lastPrinted>2016-06-28T12:41:00Z</cp:lastPrinted>
  <dcterms:created xsi:type="dcterms:W3CDTF">2016-07-13T10:57:00Z</dcterms:created>
  <dcterms:modified xsi:type="dcterms:W3CDTF">2016-07-13T10:57:00Z</dcterms:modified>
</cp:coreProperties>
</file>