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EE502CF" w14:textId="77777777" w:rsidR="00E81D9E" w:rsidRPr="008B5F93" w:rsidRDefault="00E81D9E" w:rsidP="00AD3563">
      <w:pPr>
        <w:spacing w:line="360" w:lineRule="auto"/>
        <w:textAlignment w:val="baseline"/>
        <w:rPr>
          <w:rFonts w:ascii="Arial" w:hAnsi="Arial" w:cs="Arial"/>
          <w:b/>
          <w:bCs/>
          <w:color w:val="000000"/>
        </w:rPr>
      </w:pPr>
      <w:r w:rsidRPr="008B5F93">
        <w:rPr>
          <w:rFonts w:ascii="Arial" w:hAnsi="Arial" w:cs="Arial"/>
          <w:b/>
          <w:bCs/>
          <w:noProof/>
          <w:color w:val="000000"/>
          <w:lang w:val="en-GB" w:eastAsia="en-GB"/>
        </w:rPr>
        <w:drawing>
          <wp:anchor distT="0" distB="0" distL="114300" distR="114300" simplePos="0" relativeHeight="251658240" behindDoc="0" locked="0" layoutInCell="1" allowOverlap="1" wp14:anchorId="7C95F0DC" wp14:editId="039D89EF">
            <wp:simplePos x="0" y="0"/>
            <wp:positionH relativeFrom="column">
              <wp:posOffset>914400</wp:posOffset>
            </wp:positionH>
            <wp:positionV relativeFrom="paragraph">
              <wp:posOffset>-114300</wp:posOffset>
            </wp:positionV>
            <wp:extent cx="3886200" cy="1145540"/>
            <wp:effectExtent l="0" t="0" r="0" b="0"/>
            <wp:wrapTight wrapText="bothSides">
              <wp:wrapPolygon edited="0">
                <wp:start x="7341" y="1916"/>
                <wp:lineTo x="3953" y="10537"/>
                <wp:lineTo x="1129" y="13889"/>
                <wp:lineTo x="1129" y="17721"/>
                <wp:lineTo x="5082" y="19636"/>
                <wp:lineTo x="6212" y="19636"/>
                <wp:lineTo x="20612" y="18200"/>
                <wp:lineTo x="20894" y="15805"/>
                <wp:lineTo x="14824" y="10058"/>
                <wp:lineTo x="8471" y="1916"/>
                <wp:lineTo x="7341" y="1916"/>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Erasmus_Universiteit_Rotterdam.svg.png"/>
                    <pic:cNvPicPr/>
                  </pic:nvPicPr>
                  <pic:blipFill>
                    <a:blip r:embed="rId8">
                      <a:extLst>
                        <a:ext uri="{28A0092B-C50C-407E-A947-70E740481C1C}">
                          <a14:useLocalDpi xmlns:a14="http://schemas.microsoft.com/office/drawing/2010/main" val="0"/>
                        </a:ext>
                      </a:extLst>
                    </a:blip>
                    <a:stretch>
                      <a:fillRect/>
                    </a:stretch>
                  </pic:blipFill>
                  <pic:spPr>
                    <a:xfrm>
                      <a:off x="0" y="0"/>
                      <a:ext cx="3886200" cy="1145540"/>
                    </a:xfrm>
                    <a:prstGeom prst="rect">
                      <a:avLst/>
                    </a:prstGeom>
                  </pic:spPr>
                </pic:pic>
              </a:graphicData>
            </a:graphic>
            <wp14:sizeRelH relativeFrom="page">
              <wp14:pctWidth>0</wp14:pctWidth>
            </wp14:sizeRelH>
            <wp14:sizeRelV relativeFrom="page">
              <wp14:pctHeight>0</wp14:pctHeight>
            </wp14:sizeRelV>
          </wp:anchor>
        </w:drawing>
      </w:r>
    </w:p>
    <w:p w14:paraId="72A9A579" w14:textId="77777777" w:rsidR="00E81D9E" w:rsidRPr="008B5F93" w:rsidRDefault="00E81D9E" w:rsidP="00AD3563">
      <w:pPr>
        <w:spacing w:line="360" w:lineRule="auto"/>
        <w:textAlignment w:val="baseline"/>
        <w:rPr>
          <w:rFonts w:ascii="Arial" w:hAnsi="Arial" w:cs="Arial"/>
          <w:b/>
          <w:bCs/>
          <w:color w:val="000000"/>
        </w:rPr>
      </w:pPr>
    </w:p>
    <w:p w14:paraId="713E10D5" w14:textId="77777777" w:rsidR="00E81D9E" w:rsidRPr="008B5F93" w:rsidRDefault="00E81D9E" w:rsidP="00AD3563">
      <w:pPr>
        <w:spacing w:line="360" w:lineRule="auto"/>
        <w:textAlignment w:val="baseline"/>
        <w:rPr>
          <w:rFonts w:ascii="Arial" w:hAnsi="Arial" w:cs="Arial"/>
          <w:b/>
          <w:bCs/>
          <w:color w:val="000000"/>
        </w:rPr>
      </w:pPr>
    </w:p>
    <w:p w14:paraId="7518C193" w14:textId="77777777" w:rsidR="00E81D9E" w:rsidRPr="008B5F93" w:rsidRDefault="00E81D9E" w:rsidP="00AD3563">
      <w:pPr>
        <w:spacing w:line="360" w:lineRule="auto"/>
        <w:textAlignment w:val="baseline"/>
        <w:rPr>
          <w:rFonts w:ascii="Arial" w:hAnsi="Arial" w:cs="Arial"/>
          <w:b/>
          <w:bCs/>
          <w:color w:val="000000"/>
        </w:rPr>
      </w:pPr>
    </w:p>
    <w:p w14:paraId="51C70A87" w14:textId="77777777" w:rsidR="00E81D9E" w:rsidRPr="008B5F93" w:rsidRDefault="00E81D9E" w:rsidP="00AD3563">
      <w:pPr>
        <w:spacing w:line="360" w:lineRule="auto"/>
        <w:textAlignment w:val="baseline"/>
        <w:rPr>
          <w:rFonts w:ascii="Arial" w:hAnsi="Arial" w:cs="Arial"/>
          <w:b/>
          <w:bCs/>
          <w:color w:val="000000"/>
        </w:rPr>
      </w:pPr>
    </w:p>
    <w:p w14:paraId="5BEBCD0F" w14:textId="77777777" w:rsidR="00E81D9E" w:rsidRPr="008B5F93" w:rsidRDefault="00E81D9E" w:rsidP="00AD3563">
      <w:pPr>
        <w:spacing w:line="360" w:lineRule="auto"/>
        <w:textAlignment w:val="baseline"/>
        <w:rPr>
          <w:rFonts w:ascii="Arial" w:hAnsi="Arial" w:cs="Arial"/>
          <w:b/>
          <w:bCs/>
          <w:color w:val="000000"/>
        </w:rPr>
      </w:pPr>
    </w:p>
    <w:p w14:paraId="0026A77F" w14:textId="77777777" w:rsidR="00E81D9E" w:rsidRPr="008B5F93" w:rsidRDefault="00E81D9E" w:rsidP="00AD3563">
      <w:pPr>
        <w:spacing w:line="360" w:lineRule="auto"/>
        <w:jc w:val="center"/>
        <w:textAlignment w:val="baseline"/>
        <w:rPr>
          <w:rFonts w:ascii="Arial" w:hAnsi="Arial" w:cs="Arial"/>
          <w:b/>
          <w:bCs/>
          <w:color w:val="000000"/>
        </w:rPr>
      </w:pPr>
    </w:p>
    <w:p w14:paraId="65F46DF4" w14:textId="77777777" w:rsidR="00E81D9E" w:rsidRPr="008B5F93" w:rsidRDefault="00E81D9E" w:rsidP="00AD3563">
      <w:pPr>
        <w:spacing w:line="360" w:lineRule="auto"/>
        <w:jc w:val="center"/>
        <w:textAlignment w:val="baseline"/>
        <w:rPr>
          <w:rFonts w:ascii="Arial" w:hAnsi="Arial" w:cs="Arial"/>
          <w:b/>
          <w:bCs/>
          <w:color w:val="000000"/>
          <w:sz w:val="36"/>
        </w:rPr>
      </w:pPr>
    </w:p>
    <w:p w14:paraId="6D2B1A08" w14:textId="554839C4" w:rsidR="00E81D9E" w:rsidRPr="008B5F93" w:rsidRDefault="00DE6545" w:rsidP="00AD3563">
      <w:pPr>
        <w:spacing w:line="360" w:lineRule="auto"/>
        <w:jc w:val="center"/>
        <w:textAlignment w:val="baseline"/>
        <w:rPr>
          <w:rFonts w:ascii="Arial" w:hAnsi="Arial" w:cs="Arial"/>
          <w:b/>
          <w:bCs/>
          <w:color w:val="000000"/>
          <w:sz w:val="36"/>
        </w:rPr>
      </w:pPr>
      <w:r>
        <w:rPr>
          <w:rFonts w:ascii="Arial" w:hAnsi="Arial" w:cs="Arial"/>
          <w:b/>
          <w:bCs/>
          <w:color w:val="000000"/>
          <w:sz w:val="36"/>
        </w:rPr>
        <w:t>The E</w:t>
      </w:r>
      <w:r w:rsidR="00E81D9E" w:rsidRPr="008B5F93">
        <w:rPr>
          <w:rFonts w:ascii="Arial" w:hAnsi="Arial" w:cs="Arial"/>
          <w:b/>
          <w:bCs/>
          <w:color w:val="000000"/>
          <w:sz w:val="36"/>
        </w:rPr>
        <w:t xml:space="preserve">ffect of Entrepreneurship on Happiness </w:t>
      </w:r>
    </w:p>
    <w:p w14:paraId="29929ED1" w14:textId="4412C87C" w:rsidR="00E81D9E" w:rsidRPr="008B5F93" w:rsidRDefault="00E81D9E" w:rsidP="00AD3563">
      <w:pPr>
        <w:spacing w:line="360" w:lineRule="auto"/>
        <w:jc w:val="center"/>
        <w:textAlignment w:val="baseline"/>
        <w:rPr>
          <w:rFonts w:ascii="Arial" w:hAnsi="Arial" w:cs="Arial"/>
          <w:b/>
          <w:bCs/>
          <w:color w:val="000000"/>
          <w:sz w:val="36"/>
        </w:rPr>
      </w:pPr>
      <w:r w:rsidRPr="008B5F93">
        <w:rPr>
          <w:rFonts w:ascii="Arial" w:hAnsi="Arial" w:cs="Arial"/>
          <w:b/>
          <w:bCs/>
          <w:color w:val="000000"/>
          <w:sz w:val="36"/>
        </w:rPr>
        <w:t>In Asian Countries</w:t>
      </w:r>
    </w:p>
    <w:p w14:paraId="6E27B7E2" w14:textId="1FA21EC1" w:rsidR="002F6ACA" w:rsidRPr="008B5F93" w:rsidRDefault="002F6ACA" w:rsidP="00AD3563">
      <w:pPr>
        <w:spacing w:line="360" w:lineRule="auto"/>
        <w:jc w:val="center"/>
        <w:textAlignment w:val="baseline"/>
        <w:rPr>
          <w:rFonts w:ascii="Arial" w:hAnsi="Arial" w:cs="Arial"/>
          <w:b/>
          <w:bCs/>
          <w:color w:val="000000"/>
        </w:rPr>
      </w:pPr>
      <w:r w:rsidRPr="008B5F93">
        <w:rPr>
          <w:rFonts w:ascii="Arial" w:hAnsi="Arial" w:cs="Arial"/>
          <w:b/>
          <w:bCs/>
          <w:noProof/>
          <w:color w:val="000000"/>
          <w:sz w:val="36"/>
          <w:lang w:val="en-GB" w:eastAsia="en-GB"/>
        </w:rPr>
        <mc:AlternateContent>
          <mc:Choice Requires="wps">
            <w:drawing>
              <wp:anchor distT="0" distB="0" distL="114300" distR="114300" simplePos="0" relativeHeight="251660288" behindDoc="0" locked="0" layoutInCell="1" allowOverlap="1" wp14:anchorId="2F1E1F7F" wp14:editId="2982A68F">
                <wp:simplePos x="0" y="0"/>
                <wp:positionH relativeFrom="column">
                  <wp:posOffset>1600200</wp:posOffset>
                </wp:positionH>
                <wp:positionV relativeFrom="paragraph">
                  <wp:posOffset>50165</wp:posOffset>
                </wp:positionV>
                <wp:extent cx="2286000" cy="0"/>
                <wp:effectExtent l="0" t="0" r="25400" b="25400"/>
                <wp:wrapNone/>
                <wp:docPr id="1" name="Straight Connector 1"/>
                <wp:cNvGraphicFramePr/>
                <a:graphic xmlns:a="http://schemas.openxmlformats.org/drawingml/2006/main">
                  <a:graphicData uri="http://schemas.microsoft.com/office/word/2010/wordprocessingShape">
                    <wps:wsp>
                      <wps:cNvCnPr/>
                      <wps:spPr>
                        <a:xfrm>
                          <a:off x="0" y="0"/>
                          <a:ext cx="2286000" cy="0"/>
                        </a:xfrm>
                        <a:prstGeom prst="line">
                          <a:avLst/>
                        </a:prstGeom>
                        <a:ln w="28575" cmpd="sng"/>
                        <a:effectLst/>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anchor>
            </w:drawing>
          </mc:Choice>
          <mc:Fallback>
            <w:pict>
              <v:line w14:anchorId="0BF3FE13" id="Straight Connector 1" o:spid="_x0000_s1026"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26pt,3.95pt" to="306pt,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" strokecolor="black [3200]" strokeweight="2.25pt"/>
            </w:pict>
          </mc:Fallback>
        </mc:AlternateContent>
      </w:r>
    </w:p>
    <w:p w14:paraId="78E37FC7" w14:textId="3984D1D4" w:rsidR="00E81D9E" w:rsidRPr="008B5F93" w:rsidRDefault="002F6ACA" w:rsidP="00AD3563">
      <w:pPr>
        <w:spacing w:line="360" w:lineRule="auto"/>
        <w:jc w:val="center"/>
        <w:textAlignment w:val="baseline"/>
        <w:rPr>
          <w:rFonts w:ascii="Arial" w:hAnsi="Arial" w:cs="Arial"/>
          <w:b/>
          <w:bCs/>
          <w:color w:val="000000"/>
        </w:rPr>
      </w:pPr>
      <w:r w:rsidRPr="008B5F93">
        <w:rPr>
          <w:rFonts w:ascii="Arial" w:hAnsi="Arial" w:cs="Arial"/>
          <w:b/>
          <w:bCs/>
          <w:color w:val="000000"/>
        </w:rPr>
        <w:t>An Empirical Analysis</w:t>
      </w:r>
    </w:p>
    <w:p w14:paraId="4AA9FCEA" w14:textId="77777777" w:rsidR="00E81D9E" w:rsidRPr="008B5F93" w:rsidRDefault="00E81D9E" w:rsidP="00AD3563">
      <w:pPr>
        <w:spacing w:line="360" w:lineRule="auto"/>
        <w:jc w:val="center"/>
        <w:textAlignment w:val="baseline"/>
        <w:rPr>
          <w:rFonts w:ascii="Arial" w:hAnsi="Arial" w:cs="Arial"/>
          <w:b/>
          <w:bCs/>
          <w:color w:val="000000"/>
        </w:rPr>
      </w:pPr>
    </w:p>
    <w:p w14:paraId="76586E27" w14:textId="77777777" w:rsidR="0095388F" w:rsidRPr="008B5F93" w:rsidRDefault="0095388F" w:rsidP="00AD3563">
      <w:pPr>
        <w:spacing w:line="360" w:lineRule="auto"/>
        <w:jc w:val="center"/>
        <w:textAlignment w:val="baseline"/>
        <w:rPr>
          <w:rFonts w:ascii="Arial" w:hAnsi="Arial" w:cs="Arial"/>
          <w:b/>
          <w:bCs/>
          <w:color w:val="000000"/>
        </w:rPr>
      </w:pPr>
    </w:p>
    <w:p w14:paraId="3986C382" w14:textId="77777777" w:rsidR="0095388F" w:rsidRPr="008B5F93" w:rsidRDefault="0095388F" w:rsidP="00AD3563">
      <w:pPr>
        <w:spacing w:line="360" w:lineRule="auto"/>
        <w:jc w:val="center"/>
        <w:textAlignment w:val="baseline"/>
        <w:rPr>
          <w:rFonts w:ascii="Arial" w:hAnsi="Arial" w:cs="Arial"/>
          <w:b/>
          <w:bCs/>
          <w:color w:val="000000"/>
        </w:rPr>
      </w:pPr>
    </w:p>
    <w:p w14:paraId="02071717" w14:textId="77777777" w:rsidR="00E81D9E" w:rsidRPr="008B5F93" w:rsidRDefault="00E81D9E" w:rsidP="00AD3563">
      <w:pPr>
        <w:spacing w:line="360" w:lineRule="auto"/>
        <w:jc w:val="center"/>
        <w:textAlignment w:val="baseline"/>
        <w:rPr>
          <w:rFonts w:ascii="Arial" w:hAnsi="Arial" w:cs="Arial"/>
          <w:b/>
          <w:bCs/>
          <w:color w:val="000000"/>
        </w:rPr>
      </w:pPr>
    </w:p>
    <w:p w14:paraId="650D7E0F" w14:textId="77777777" w:rsidR="00E81D9E" w:rsidRPr="008B5F93" w:rsidRDefault="00E81D9E" w:rsidP="00AD3563">
      <w:pPr>
        <w:spacing w:line="360" w:lineRule="auto"/>
        <w:jc w:val="center"/>
        <w:textAlignment w:val="baseline"/>
        <w:rPr>
          <w:rFonts w:ascii="Arial" w:hAnsi="Arial" w:cs="Arial"/>
          <w:b/>
          <w:bCs/>
          <w:color w:val="000000"/>
        </w:rPr>
      </w:pPr>
      <w:r w:rsidRPr="008B5F93">
        <w:rPr>
          <w:rFonts w:ascii="Arial" w:hAnsi="Arial" w:cs="Arial"/>
          <w:b/>
          <w:bCs/>
          <w:color w:val="000000"/>
        </w:rPr>
        <w:t>Bachelor Thesis</w:t>
      </w:r>
    </w:p>
    <w:p w14:paraId="51A9E1D6" w14:textId="77777777" w:rsidR="00E81D9E" w:rsidRPr="008B5F93" w:rsidRDefault="00E81D9E" w:rsidP="00AD3563">
      <w:pPr>
        <w:spacing w:line="360" w:lineRule="auto"/>
        <w:jc w:val="center"/>
        <w:textAlignment w:val="baseline"/>
        <w:rPr>
          <w:rFonts w:ascii="Arial" w:hAnsi="Arial" w:cs="Arial"/>
          <w:b/>
          <w:bCs/>
          <w:color w:val="000000"/>
        </w:rPr>
      </w:pPr>
      <w:r w:rsidRPr="008B5F93">
        <w:rPr>
          <w:rFonts w:ascii="Arial" w:hAnsi="Arial" w:cs="Arial"/>
          <w:b/>
          <w:bCs/>
          <w:color w:val="000000"/>
        </w:rPr>
        <w:t>Department of Entrepreneurship and Organization</w:t>
      </w:r>
    </w:p>
    <w:p w14:paraId="7D49BE28" w14:textId="77777777" w:rsidR="0095388F" w:rsidRPr="008B5F93" w:rsidRDefault="00E81D9E" w:rsidP="00AD3563">
      <w:pPr>
        <w:spacing w:line="360" w:lineRule="auto"/>
        <w:jc w:val="center"/>
        <w:textAlignment w:val="baseline"/>
        <w:rPr>
          <w:rFonts w:ascii="Arial" w:hAnsi="Arial" w:cs="Arial"/>
          <w:b/>
          <w:bCs/>
          <w:color w:val="000000"/>
        </w:rPr>
      </w:pPr>
      <w:r w:rsidRPr="008B5F93">
        <w:rPr>
          <w:rFonts w:ascii="Arial" w:hAnsi="Arial" w:cs="Arial"/>
          <w:b/>
          <w:bCs/>
          <w:color w:val="000000"/>
        </w:rPr>
        <w:t xml:space="preserve">Erasmus </w:t>
      </w:r>
      <w:r w:rsidR="0095388F" w:rsidRPr="008B5F93">
        <w:rPr>
          <w:rFonts w:ascii="Arial" w:hAnsi="Arial" w:cs="Arial"/>
          <w:b/>
          <w:bCs/>
          <w:color w:val="000000"/>
        </w:rPr>
        <w:t>University Rotterdam</w:t>
      </w:r>
    </w:p>
    <w:p w14:paraId="1111088F" w14:textId="77777777" w:rsidR="0095388F" w:rsidRPr="008B5F93" w:rsidRDefault="0095388F" w:rsidP="00AD3563">
      <w:pPr>
        <w:spacing w:line="360" w:lineRule="auto"/>
        <w:jc w:val="center"/>
        <w:textAlignment w:val="baseline"/>
        <w:rPr>
          <w:rFonts w:ascii="Arial" w:hAnsi="Arial" w:cs="Arial"/>
          <w:b/>
          <w:bCs/>
          <w:color w:val="000000"/>
        </w:rPr>
      </w:pPr>
    </w:p>
    <w:p w14:paraId="55820B86" w14:textId="77777777" w:rsidR="0095388F" w:rsidRPr="008B5F93" w:rsidRDefault="0095388F" w:rsidP="00AD3563">
      <w:pPr>
        <w:spacing w:line="360" w:lineRule="auto"/>
        <w:jc w:val="center"/>
        <w:textAlignment w:val="baseline"/>
        <w:rPr>
          <w:rFonts w:ascii="Arial" w:hAnsi="Arial" w:cs="Arial"/>
          <w:b/>
          <w:bCs/>
          <w:color w:val="000000"/>
        </w:rPr>
      </w:pPr>
    </w:p>
    <w:p w14:paraId="7900E8A5" w14:textId="77777777" w:rsidR="0095388F" w:rsidRPr="008B5F93" w:rsidRDefault="0095388F" w:rsidP="00AD3563">
      <w:pPr>
        <w:spacing w:line="360" w:lineRule="auto"/>
        <w:jc w:val="center"/>
        <w:textAlignment w:val="baseline"/>
        <w:rPr>
          <w:rFonts w:ascii="Arial" w:hAnsi="Arial" w:cs="Arial"/>
          <w:b/>
          <w:bCs/>
          <w:color w:val="000000"/>
        </w:rPr>
      </w:pPr>
    </w:p>
    <w:p w14:paraId="32EA0165" w14:textId="77777777" w:rsidR="0095388F" w:rsidRPr="008B5F93" w:rsidRDefault="0095388F" w:rsidP="00AD3563">
      <w:pPr>
        <w:spacing w:line="360" w:lineRule="auto"/>
        <w:jc w:val="center"/>
        <w:textAlignment w:val="baseline"/>
        <w:rPr>
          <w:rFonts w:ascii="Arial" w:hAnsi="Arial" w:cs="Arial"/>
          <w:b/>
          <w:bCs/>
          <w:color w:val="000000"/>
        </w:rPr>
      </w:pPr>
    </w:p>
    <w:p w14:paraId="5644587B" w14:textId="77777777" w:rsidR="0095388F" w:rsidRPr="008B5F93" w:rsidRDefault="0095388F" w:rsidP="00AD3563">
      <w:pPr>
        <w:spacing w:line="360" w:lineRule="auto"/>
        <w:jc w:val="center"/>
        <w:textAlignment w:val="baseline"/>
        <w:rPr>
          <w:rFonts w:ascii="Arial" w:hAnsi="Arial" w:cs="Arial"/>
          <w:b/>
          <w:bCs/>
          <w:color w:val="000000"/>
        </w:rPr>
      </w:pPr>
    </w:p>
    <w:p w14:paraId="143C8AA0" w14:textId="77777777" w:rsidR="002F6ACA" w:rsidRPr="008B5F93" w:rsidRDefault="002F6ACA" w:rsidP="00AD3563">
      <w:pPr>
        <w:spacing w:line="360" w:lineRule="auto"/>
        <w:jc w:val="center"/>
        <w:textAlignment w:val="baseline"/>
        <w:rPr>
          <w:rFonts w:ascii="Arial" w:hAnsi="Arial" w:cs="Arial"/>
          <w:b/>
          <w:bCs/>
          <w:color w:val="000000"/>
        </w:rPr>
      </w:pPr>
    </w:p>
    <w:p w14:paraId="170349E4" w14:textId="77777777" w:rsidR="0095388F" w:rsidRPr="008B5F93" w:rsidRDefault="0095388F" w:rsidP="00AD3563">
      <w:pPr>
        <w:spacing w:line="360" w:lineRule="auto"/>
        <w:ind w:left="1980"/>
        <w:textAlignment w:val="baseline"/>
        <w:rPr>
          <w:rFonts w:ascii="Arial" w:hAnsi="Arial" w:cs="Arial"/>
          <w:b/>
          <w:bCs/>
          <w:color w:val="000000"/>
        </w:rPr>
      </w:pPr>
      <w:r w:rsidRPr="008B5F93">
        <w:rPr>
          <w:rFonts w:ascii="Arial" w:hAnsi="Arial" w:cs="Arial"/>
          <w:b/>
          <w:bCs/>
          <w:color w:val="000000"/>
        </w:rPr>
        <w:t xml:space="preserve">Name: </w:t>
      </w:r>
      <w:r w:rsidRPr="008B5F93">
        <w:rPr>
          <w:rFonts w:ascii="Arial" w:hAnsi="Arial" w:cs="Arial"/>
          <w:b/>
          <w:bCs/>
          <w:color w:val="000000"/>
        </w:rPr>
        <w:tab/>
      </w:r>
      <w:r w:rsidRPr="008B5F93">
        <w:rPr>
          <w:rFonts w:ascii="Arial" w:hAnsi="Arial" w:cs="Arial"/>
          <w:b/>
          <w:bCs/>
          <w:color w:val="000000"/>
        </w:rPr>
        <w:tab/>
        <w:t xml:space="preserve">               </w:t>
      </w:r>
      <w:bookmarkStart w:id="0" w:name="_GoBack"/>
      <w:r w:rsidRPr="008B5F93">
        <w:rPr>
          <w:rFonts w:ascii="Arial" w:hAnsi="Arial" w:cs="Arial"/>
          <w:b/>
          <w:bCs/>
          <w:color w:val="000000"/>
        </w:rPr>
        <w:t>Jegeg Putu Githa Cahyadwisara</w:t>
      </w:r>
    </w:p>
    <w:bookmarkEnd w:id="0"/>
    <w:p w14:paraId="7436762F" w14:textId="763D748D" w:rsidR="0095388F" w:rsidRPr="008B5F93" w:rsidRDefault="005E1136" w:rsidP="00AD3563">
      <w:pPr>
        <w:tabs>
          <w:tab w:val="right" w:pos="4500"/>
        </w:tabs>
        <w:spacing w:line="360" w:lineRule="auto"/>
        <w:ind w:left="1980"/>
        <w:textAlignment w:val="baseline"/>
        <w:rPr>
          <w:rFonts w:ascii="Arial" w:hAnsi="Arial" w:cs="Arial"/>
          <w:b/>
          <w:bCs/>
          <w:color w:val="000000"/>
        </w:rPr>
      </w:pPr>
      <w:r>
        <w:rPr>
          <w:rFonts w:ascii="Arial" w:hAnsi="Arial" w:cs="Arial"/>
          <w:b/>
          <w:bCs/>
          <w:color w:val="000000"/>
        </w:rPr>
        <w:t xml:space="preserve">Student Number:         </w:t>
      </w:r>
      <w:r w:rsidR="0095388F" w:rsidRPr="008B5F93">
        <w:rPr>
          <w:rFonts w:ascii="Arial" w:hAnsi="Arial" w:cs="Arial"/>
          <w:b/>
          <w:bCs/>
          <w:color w:val="000000"/>
        </w:rPr>
        <w:t xml:space="preserve"> 429185</w:t>
      </w:r>
    </w:p>
    <w:p w14:paraId="6860D86A" w14:textId="494FECB4" w:rsidR="0095388F" w:rsidRPr="008B5F93" w:rsidRDefault="005E1136" w:rsidP="00AD3563">
      <w:pPr>
        <w:tabs>
          <w:tab w:val="right" w:pos="8640"/>
        </w:tabs>
        <w:spacing w:line="360" w:lineRule="auto"/>
        <w:ind w:left="1980"/>
        <w:textAlignment w:val="baseline"/>
        <w:rPr>
          <w:rFonts w:ascii="Arial" w:hAnsi="Arial" w:cs="Arial"/>
          <w:b/>
          <w:bCs/>
          <w:color w:val="000000"/>
        </w:rPr>
      </w:pPr>
      <w:r>
        <w:rPr>
          <w:rFonts w:ascii="Arial" w:hAnsi="Arial" w:cs="Arial"/>
          <w:b/>
          <w:bCs/>
          <w:color w:val="000000"/>
        </w:rPr>
        <w:t xml:space="preserve">Supervisor:                    </w:t>
      </w:r>
      <w:r w:rsidR="0095388F" w:rsidRPr="008B5F93">
        <w:rPr>
          <w:rFonts w:ascii="Arial" w:hAnsi="Arial" w:cs="Arial"/>
          <w:b/>
          <w:bCs/>
          <w:color w:val="000000"/>
        </w:rPr>
        <w:t>Dr. S. Stavropoulos</w:t>
      </w:r>
    </w:p>
    <w:p w14:paraId="665B57B6" w14:textId="77777777" w:rsidR="0095388F" w:rsidRPr="008B5F93" w:rsidRDefault="0095388F" w:rsidP="00AD3563">
      <w:pPr>
        <w:tabs>
          <w:tab w:val="right" w:pos="4500"/>
        </w:tabs>
        <w:spacing w:line="360" w:lineRule="auto"/>
        <w:ind w:left="1980"/>
        <w:textAlignment w:val="baseline"/>
        <w:rPr>
          <w:rFonts w:ascii="Arial" w:hAnsi="Arial" w:cs="Arial"/>
          <w:b/>
          <w:bCs/>
          <w:color w:val="000000"/>
        </w:rPr>
      </w:pPr>
      <w:r w:rsidRPr="008B5F93">
        <w:rPr>
          <w:rFonts w:ascii="Arial" w:hAnsi="Arial" w:cs="Arial"/>
          <w:b/>
          <w:bCs/>
          <w:color w:val="000000"/>
        </w:rPr>
        <w:t xml:space="preserve">Date: </w:t>
      </w:r>
    </w:p>
    <w:p w14:paraId="5940CEF6" w14:textId="719EEB52" w:rsidR="0095388F" w:rsidRPr="008B5F93" w:rsidRDefault="0095388F" w:rsidP="00AD3563">
      <w:pPr>
        <w:tabs>
          <w:tab w:val="right" w:pos="4500"/>
        </w:tabs>
        <w:spacing w:line="360" w:lineRule="auto"/>
        <w:ind w:left="1980"/>
        <w:textAlignment w:val="baseline"/>
        <w:rPr>
          <w:rFonts w:ascii="Arial" w:hAnsi="Arial" w:cs="Arial"/>
          <w:b/>
          <w:bCs/>
          <w:color w:val="000000"/>
        </w:rPr>
      </w:pPr>
    </w:p>
    <w:sdt>
      <w:sdtPr>
        <w:rPr>
          <w:rFonts w:ascii="Arial" w:eastAsiaTheme="minorEastAsia" w:hAnsi="Arial" w:cs="Arial"/>
          <w:b w:val="0"/>
          <w:bCs w:val="0"/>
          <w:color w:val="auto"/>
          <w:sz w:val="24"/>
          <w:szCs w:val="24"/>
        </w:rPr>
        <w:id w:val="1086498254"/>
        <w:docPartObj>
          <w:docPartGallery w:val="Table of Contents"/>
          <w:docPartUnique/>
        </w:docPartObj>
      </w:sdtPr>
      <w:sdtEndPr>
        <w:rPr>
          <w:noProof/>
        </w:rPr>
      </w:sdtEndPr>
      <w:sdtContent>
        <w:p w14:paraId="26509826" w14:textId="77777777" w:rsidR="0095388F" w:rsidRPr="0070064B" w:rsidRDefault="0095388F" w:rsidP="00AD3563">
          <w:pPr>
            <w:pStyle w:val="TOCHeading"/>
            <w:spacing w:line="360" w:lineRule="auto"/>
            <w:rPr>
              <w:rFonts w:ascii="Arial" w:hAnsi="Arial" w:cs="Arial"/>
              <w:color w:val="auto"/>
              <w:szCs w:val="24"/>
            </w:rPr>
          </w:pPr>
          <w:r w:rsidRPr="0070064B">
            <w:rPr>
              <w:rFonts w:ascii="Arial" w:hAnsi="Arial" w:cs="Arial"/>
              <w:color w:val="auto"/>
              <w:szCs w:val="24"/>
            </w:rPr>
            <w:t>Table of Contents</w:t>
          </w:r>
        </w:p>
        <w:p w14:paraId="74965BD9" w14:textId="77777777" w:rsidR="002F6ACA" w:rsidRPr="008B5F93" w:rsidRDefault="002F6ACA" w:rsidP="002F6ACA">
          <w:pPr>
            <w:rPr>
              <w:rFonts w:ascii="Arial" w:hAnsi="Arial" w:cs="Arial"/>
            </w:rPr>
          </w:pPr>
        </w:p>
        <w:p w14:paraId="1A1FB968" w14:textId="77777777" w:rsidR="0070064B" w:rsidRDefault="0095388F">
          <w:pPr>
            <w:pStyle w:val="TOC1"/>
            <w:tabs>
              <w:tab w:val="right" w:leader="dot" w:pos="8630"/>
            </w:tabs>
            <w:rPr>
              <w:b w:val="0"/>
              <w:noProof/>
              <w:lang w:eastAsia="ja-JP"/>
            </w:rPr>
          </w:pPr>
          <w:r w:rsidRPr="008B5F93">
            <w:rPr>
              <w:rFonts w:ascii="Arial" w:hAnsi="Arial" w:cs="Arial"/>
              <w:b w:val="0"/>
            </w:rPr>
            <w:fldChar w:fldCharType="begin"/>
          </w:r>
          <w:r w:rsidRPr="008B5F93">
            <w:rPr>
              <w:rFonts w:ascii="Arial" w:hAnsi="Arial" w:cs="Arial"/>
            </w:rPr>
            <w:instrText xml:space="preserve"> TOC \o "1-3" \h \z \u </w:instrText>
          </w:r>
          <w:r w:rsidRPr="008B5F93">
            <w:rPr>
              <w:rFonts w:ascii="Arial" w:hAnsi="Arial" w:cs="Arial"/>
              <w:b w:val="0"/>
            </w:rPr>
            <w:fldChar w:fldCharType="separate"/>
          </w:r>
          <w:r w:rsidR="0070064B">
            <w:rPr>
              <w:noProof/>
            </w:rPr>
            <w:t>1. Introduction</w:t>
          </w:r>
          <w:r w:rsidR="0070064B">
            <w:rPr>
              <w:noProof/>
            </w:rPr>
            <w:tab/>
          </w:r>
          <w:r w:rsidR="0070064B">
            <w:rPr>
              <w:noProof/>
            </w:rPr>
            <w:fldChar w:fldCharType="begin"/>
          </w:r>
          <w:r w:rsidR="0070064B">
            <w:rPr>
              <w:noProof/>
            </w:rPr>
            <w:instrText xml:space="preserve"> PAGEREF _Toc330155941 \h </w:instrText>
          </w:r>
          <w:r w:rsidR="0070064B">
            <w:rPr>
              <w:noProof/>
            </w:rPr>
          </w:r>
          <w:r w:rsidR="0070064B">
            <w:rPr>
              <w:noProof/>
            </w:rPr>
            <w:fldChar w:fldCharType="separate"/>
          </w:r>
          <w:r w:rsidR="00A21E42">
            <w:rPr>
              <w:noProof/>
            </w:rPr>
            <w:t>3</w:t>
          </w:r>
          <w:r w:rsidR="0070064B">
            <w:rPr>
              <w:noProof/>
            </w:rPr>
            <w:fldChar w:fldCharType="end"/>
          </w:r>
        </w:p>
        <w:p w14:paraId="4E188227" w14:textId="77777777" w:rsidR="0070064B" w:rsidRDefault="0070064B">
          <w:pPr>
            <w:pStyle w:val="TOC1"/>
            <w:tabs>
              <w:tab w:val="right" w:leader="dot" w:pos="8630"/>
            </w:tabs>
            <w:rPr>
              <w:b w:val="0"/>
              <w:noProof/>
              <w:lang w:eastAsia="ja-JP"/>
            </w:rPr>
          </w:pPr>
          <w:r>
            <w:rPr>
              <w:noProof/>
            </w:rPr>
            <w:t>2. Literature Review</w:t>
          </w:r>
          <w:r>
            <w:rPr>
              <w:noProof/>
            </w:rPr>
            <w:tab/>
          </w:r>
          <w:r>
            <w:rPr>
              <w:noProof/>
            </w:rPr>
            <w:fldChar w:fldCharType="begin"/>
          </w:r>
          <w:r>
            <w:rPr>
              <w:noProof/>
            </w:rPr>
            <w:instrText xml:space="preserve"> PAGEREF _Toc330155942 \h </w:instrText>
          </w:r>
          <w:r>
            <w:rPr>
              <w:noProof/>
            </w:rPr>
          </w:r>
          <w:r>
            <w:rPr>
              <w:noProof/>
            </w:rPr>
            <w:fldChar w:fldCharType="separate"/>
          </w:r>
          <w:r w:rsidR="00A21E42">
            <w:rPr>
              <w:noProof/>
            </w:rPr>
            <w:t>5</w:t>
          </w:r>
          <w:r>
            <w:rPr>
              <w:noProof/>
            </w:rPr>
            <w:fldChar w:fldCharType="end"/>
          </w:r>
        </w:p>
        <w:p w14:paraId="1D45F4ED" w14:textId="77777777" w:rsidR="0070064B" w:rsidRDefault="0070064B">
          <w:pPr>
            <w:pStyle w:val="TOC2"/>
            <w:tabs>
              <w:tab w:val="right" w:leader="dot" w:pos="8630"/>
            </w:tabs>
            <w:rPr>
              <w:b w:val="0"/>
              <w:noProof/>
              <w:sz w:val="24"/>
              <w:szCs w:val="24"/>
              <w:lang w:eastAsia="ja-JP"/>
            </w:rPr>
          </w:pPr>
          <w:r>
            <w:rPr>
              <w:noProof/>
            </w:rPr>
            <w:t>Entrepreneurship and National Happiness</w:t>
          </w:r>
          <w:r>
            <w:rPr>
              <w:noProof/>
            </w:rPr>
            <w:tab/>
          </w:r>
          <w:r>
            <w:rPr>
              <w:noProof/>
            </w:rPr>
            <w:fldChar w:fldCharType="begin"/>
          </w:r>
          <w:r>
            <w:rPr>
              <w:noProof/>
            </w:rPr>
            <w:instrText xml:space="preserve"> PAGEREF _Toc330155943 \h </w:instrText>
          </w:r>
          <w:r>
            <w:rPr>
              <w:noProof/>
            </w:rPr>
          </w:r>
          <w:r>
            <w:rPr>
              <w:noProof/>
            </w:rPr>
            <w:fldChar w:fldCharType="separate"/>
          </w:r>
          <w:r w:rsidR="00A21E42">
            <w:rPr>
              <w:noProof/>
            </w:rPr>
            <w:t>6</w:t>
          </w:r>
          <w:r>
            <w:rPr>
              <w:noProof/>
            </w:rPr>
            <w:fldChar w:fldCharType="end"/>
          </w:r>
        </w:p>
        <w:p w14:paraId="1FD1EB03" w14:textId="77777777" w:rsidR="0070064B" w:rsidRDefault="0070064B">
          <w:pPr>
            <w:pStyle w:val="TOC2"/>
            <w:tabs>
              <w:tab w:val="right" w:leader="dot" w:pos="8630"/>
            </w:tabs>
            <w:rPr>
              <w:b w:val="0"/>
              <w:noProof/>
              <w:sz w:val="24"/>
              <w:szCs w:val="24"/>
              <w:lang w:eastAsia="ja-JP"/>
            </w:rPr>
          </w:pPr>
          <w:r>
            <w:rPr>
              <w:noProof/>
            </w:rPr>
            <w:t>Positive influence on happiness</w:t>
          </w:r>
          <w:r>
            <w:rPr>
              <w:noProof/>
            </w:rPr>
            <w:tab/>
          </w:r>
          <w:r>
            <w:rPr>
              <w:noProof/>
            </w:rPr>
            <w:fldChar w:fldCharType="begin"/>
          </w:r>
          <w:r>
            <w:rPr>
              <w:noProof/>
            </w:rPr>
            <w:instrText xml:space="preserve"> PAGEREF _Toc330155944 \h </w:instrText>
          </w:r>
          <w:r>
            <w:rPr>
              <w:noProof/>
            </w:rPr>
          </w:r>
          <w:r>
            <w:rPr>
              <w:noProof/>
            </w:rPr>
            <w:fldChar w:fldCharType="separate"/>
          </w:r>
          <w:r w:rsidR="00A21E42">
            <w:rPr>
              <w:noProof/>
            </w:rPr>
            <w:t>7</w:t>
          </w:r>
          <w:r>
            <w:rPr>
              <w:noProof/>
            </w:rPr>
            <w:fldChar w:fldCharType="end"/>
          </w:r>
        </w:p>
        <w:p w14:paraId="53318D6F" w14:textId="77777777" w:rsidR="0070064B" w:rsidRDefault="0070064B">
          <w:pPr>
            <w:pStyle w:val="TOC2"/>
            <w:tabs>
              <w:tab w:val="right" w:leader="dot" w:pos="8630"/>
            </w:tabs>
            <w:rPr>
              <w:b w:val="0"/>
              <w:noProof/>
              <w:sz w:val="24"/>
              <w:szCs w:val="24"/>
              <w:lang w:eastAsia="ja-JP"/>
            </w:rPr>
          </w:pPr>
          <w:r>
            <w:rPr>
              <w:noProof/>
            </w:rPr>
            <w:t>Negative influence on happiness</w:t>
          </w:r>
          <w:r>
            <w:rPr>
              <w:noProof/>
            </w:rPr>
            <w:tab/>
          </w:r>
          <w:r>
            <w:rPr>
              <w:noProof/>
            </w:rPr>
            <w:fldChar w:fldCharType="begin"/>
          </w:r>
          <w:r>
            <w:rPr>
              <w:noProof/>
            </w:rPr>
            <w:instrText xml:space="preserve"> PAGEREF _Toc330155945 \h </w:instrText>
          </w:r>
          <w:r>
            <w:rPr>
              <w:noProof/>
            </w:rPr>
          </w:r>
          <w:r>
            <w:rPr>
              <w:noProof/>
            </w:rPr>
            <w:fldChar w:fldCharType="separate"/>
          </w:r>
          <w:r w:rsidR="00A21E42">
            <w:rPr>
              <w:noProof/>
            </w:rPr>
            <w:t>8</w:t>
          </w:r>
          <w:r>
            <w:rPr>
              <w:noProof/>
            </w:rPr>
            <w:fldChar w:fldCharType="end"/>
          </w:r>
        </w:p>
        <w:p w14:paraId="2F0BAFC5" w14:textId="77777777" w:rsidR="0070064B" w:rsidRDefault="0070064B">
          <w:pPr>
            <w:pStyle w:val="TOC1"/>
            <w:tabs>
              <w:tab w:val="right" w:leader="dot" w:pos="8630"/>
            </w:tabs>
            <w:rPr>
              <w:b w:val="0"/>
              <w:noProof/>
              <w:lang w:eastAsia="ja-JP"/>
            </w:rPr>
          </w:pPr>
          <w:r>
            <w:rPr>
              <w:noProof/>
            </w:rPr>
            <w:t>3. Methodology</w:t>
          </w:r>
          <w:r>
            <w:rPr>
              <w:noProof/>
            </w:rPr>
            <w:tab/>
          </w:r>
          <w:r>
            <w:rPr>
              <w:noProof/>
            </w:rPr>
            <w:fldChar w:fldCharType="begin"/>
          </w:r>
          <w:r>
            <w:rPr>
              <w:noProof/>
            </w:rPr>
            <w:instrText xml:space="preserve"> PAGEREF _Toc330155946 \h </w:instrText>
          </w:r>
          <w:r>
            <w:rPr>
              <w:noProof/>
            </w:rPr>
          </w:r>
          <w:r>
            <w:rPr>
              <w:noProof/>
            </w:rPr>
            <w:fldChar w:fldCharType="separate"/>
          </w:r>
          <w:r w:rsidR="00A21E42">
            <w:rPr>
              <w:noProof/>
            </w:rPr>
            <w:t>11</w:t>
          </w:r>
          <w:r>
            <w:rPr>
              <w:noProof/>
            </w:rPr>
            <w:fldChar w:fldCharType="end"/>
          </w:r>
        </w:p>
        <w:p w14:paraId="6E62E73D" w14:textId="77777777" w:rsidR="0070064B" w:rsidRDefault="0070064B">
          <w:pPr>
            <w:pStyle w:val="TOC2"/>
            <w:tabs>
              <w:tab w:val="right" w:leader="dot" w:pos="8630"/>
            </w:tabs>
            <w:rPr>
              <w:b w:val="0"/>
              <w:noProof/>
              <w:sz w:val="24"/>
              <w:szCs w:val="24"/>
              <w:lang w:eastAsia="ja-JP"/>
            </w:rPr>
          </w:pPr>
          <w:r>
            <w:rPr>
              <w:noProof/>
            </w:rPr>
            <w:t>3.1 Recapitulation of the argument</w:t>
          </w:r>
          <w:r>
            <w:rPr>
              <w:noProof/>
            </w:rPr>
            <w:tab/>
          </w:r>
          <w:r>
            <w:rPr>
              <w:noProof/>
            </w:rPr>
            <w:fldChar w:fldCharType="begin"/>
          </w:r>
          <w:r>
            <w:rPr>
              <w:noProof/>
            </w:rPr>
            <w:instrText xml:space="preserve"> PAGEREF _Toc330155947 \h </w:instrText>
          </w:r>
          <w:r>
            <w:rPr>
              <w:noProof/>
            </w:rPr>
          </w:r>
          <w:r>
            <w:rPr>
              <w:noProof/>
            </w:rPr>
            <w:fldChar w:fldCharType="separate"/>
          </w:r>
          <w:r w:rsidR="00A21E42">
            <w:rPr>
              <w:noProof/>
            </w:rPr>
            <w:t>11</w:t>
          </w:r>
          <w:r>
            <w:rPr>
              <w:noProof/>
            </w:rPr>
            <w:fldChar w:fldCharType="end"/>
          </w:r>
        </w:p>
        <w:p w14:paraId="634E04B9" w14:textId="77777777" w:rsidR="0070064B" w:rsidRDefault="0070064B">
          <w:pPr>
            <w:pStyle w:val="TOC2"/>
            <w:tabs>
              <w:tab w:val="right" w:leader="dot" w:pos="8630"/>
            </w:tabs>
            <w:rPr>
              <w:b w:val="0"/>
              <w:noProof/>
              <w:sz w:val="24"/>
              <w:szCs w:val="24"/>
              <w:lang w:eastAsia="ja-JP"/>
            </w:rPr>
          </w:pPr>
          <w:r>
            <w:rPr>
              <w:noProof/>
            </w:rPr>
            <w:t>3.2 Hypotheses</w:t>
          </w:r>
          <w:r>
            <w:rPr>
              <w:noProof/>
            </w:rPr>
            <w:tab/>
          </w:r>
          <w:r>
            <w:rPr>
              <w:noProof/>
            </w:rPr>
            <w:fldChar w:fldCharType="begin"/>
          </w:r>
          <w:r>
            <w:rPr>
              <w:noProof/>
            </w:rPr>
            <w:instrText xml:space="preserve"> PAGEREF _Toc330155948 \h </w:instrText>
          </w:r>
          <w:r>
            <w:rPr>
              <w:noProof/>
            </w:rPr>
          </w:r>
          <w:r>
            <w:rPr>
              <w:noProof/>
            </w:rPr>
            <w:fldChar w:fldCharType="separate"/>
          </w:r>
          <w:r w:rsidR="00A21E42">
            <w:rPr>
              <w:noProof/>
            </w:rPr>
            <w:t>12</w:t>
          </w:r>
          <w:r>
            <w:rPr>
              <w:noProof/>
            </w:rPr>
            <w:fldChar w:fldCharType="end"/>
          </w:r>
        </w:p>
        <w:p w14:paraId="431806E5" w14:textId="77777777" w:rsidR="0070064B" w:rsidRDefault="0070064B">
          <w:pPr>
            <w:pStyle w:val="TOC2"/>
            <w:tabs>
              <w:tab w:val="right" w:leader="dot" w:pos="8630"/>
            </w:tabs>
            <w:rPr>
              <w:b w:val="0"/>
              <w:noProof/>
              <w:sz w:val="24"/>
              <w:szCs w:val="24"/>
              <w:lang w:eastAsia="ja-JP"/>
            </w:rPr>
          </w:pPr>
          <w:r>
            <w:rPr>
              <w:noProof/>
            </w:rPr>
            <w:t>3.3 Estimating Equations</w:t>
          </w:r>
          <w:r>
            <w:rPr>
              <w:noProof/>
            </w:rPr>
            <w:tab/>
          </w:r>
          <w:r>
            <w:rPr>
              <w:noProof/>
            </w:rPr>
            <w:fldChar w:fldCharType="begin"/>
          </w:r>
          <w:r>
            <w:rPr>
              <w:noProof/>
            </w:rPr>
            <w:instrText xml:space="preserve"> PAGEREF _Toc330155949 \h </w:instrText>
          </w:r>
          <w:r>
            <w:rPr>
              <w:noProof/>
            </w:rPr>
          </w:r>
          <w:r>
            <w:rPr>
              <w:noProof/>
            </w:rPr>
            <w:fldChar w:fldCharType="separate"/>
          </w:r>
          <w:r w:rsidR="00A21E42">
            <w:rPr>
              <w:noProof/>
            </w:rPr>
            <w:t>13</w:t>
          </w:r>
          <w:r>
            <w:rPr>
              <w:noProof/>
            </w:rPr>
            <w:fldChar w:fldCharType="end"/>
          </w:r>
        </w:p>
        <w:p w14:paraId="0BCD694B" w14:textId="77777777" w:rsidR="0070064B" w:rsidRDefault="0070064B">
          <w:pPr>
            <w:pStyle w:val="TOC2"/>
            <w:tabs>
              <w:tab w:val="right" w:leader="dot" w:pos="8630"/>
            </w:tabs>
            <w:rPr>
              <w:b w:val="0"/>
              <w:noProof/>
              <w:sz w:val="24"/>
              <w:szCs w:val="24"/>
              <w:lang w:eastAsia="ja-JP"/>
            </w:rPr>
          </w:pPr>
          <w:r>
            <w:rPr>
              <w:noProof/>
            </w:rPr>
            <w:t>3.4 Variables and Data</w:t>
          </w:r>
          <w:r>
            <w:rPr>
              <w:noProof/>
            </w:rPr>
            <w:tab/>
          </w:r>
          <w:r>
            <w:rPr>
              <w:noProof/>
            </w:rPr>
            <w:fldChar w:fldCharType="begin"/>
          </w:r>
          <w:r>
            <w:rPr>
              <w:noProof/>
            </w:rPr>
            <w:instrText xml:space="preserve"> PAGEREF _Toc330155950 \h </w:instrText>
          </w:r>
          <w:r>
            <w:rPr>
              <w:noProof/>
            </w:rPr>
          </w:r>
          <w:r>
            <w:rPr>
              <w:noProof/>
            </w:rPr>
            <w:fldChar w:fldCharType="separate"/>
          </w:r>
          <w:r w:rsidR="00A21E42">
            <w:rPr>
              <w:noProof/>
            </w:rPr>
            <w:t>14</w:t>
          </w:r>
          <w:r>
            <w:rPr>
              <w:noProof/>
            </w:rPr>
            <w:fldChar w:fldCharType="end"/>
          </w:r>
        </w:p>
        <w:p w14:paraId="624D1D83" w14:textId="77777777" w:rsidR="0070064B" w:rsidRDefault="0070064B">
          <w:pPr>
            <w:pStyle w:val="TOC2"/>
            <w:tabs>
              <w:tab w:val="right" w:leader="dot" w:pos="8630"/>
            </w:tabs>
            <w:rPr>
              <w:b w:val="0"/>
              <w:noProof/>
              <w:sz w:val="24"/>
              <w:szCs w:val="24"/>
              <w:lang w:eastAsia="ja-JP"/>
            </w:rPr>
          </w:pPr>
          <w:r>
            <w:rPr>
              <w:noProof/>
            </w:rPr>
            <w:t>3.5 Diagnostic Checking</w:t>
          </w:r>
          <w:r>
            <w:rPr>
              <w:noProof/>
            </w:rPr>
            <w:tab/>
          </w:r>
          <w:r>
            <w:rPr>
              <w:noProof/>
            </w:rPr>
            <w:fldChar w:fldCharType="begin"/>
          </w:r>
          <w:r>
            <w:rPr>
              <w:noProof/>
            </w:rPr>
            <w:instrText xml:space="preserve"> PAGEREF _Toc330155951 \h </w:instrText>
          </w:r>
          <w:r>
            <w:rPr>
              <w:noProof/>
            </w:rPr>
          </w:r>
          <w:r>
            <w:rPr>
              <w:noProof/>
            </w:rPr>
            <w:fldChar w:fldCharType="separate"/>
          </w:r>
          <w:r w:rsidR="00A21E42">
            <w:rPr>
              <w:noProof/>
            </w:rPr>
            <w:t>16</w:t>
          </w:r>
          <w:r>
            <w:rPr>
              <w:noProof/>
            </w:rPr>
            <w:fldChar w:fldCharType="end"/>
          </w:r>
        </w:p>
        <w:p w14:paraId="01F7F81D" w14:textId="77777777" w:rsidR="0070064B" w:rsidRDefault="0070064B">
          <w:pPr>
            <w:pStyle w:val="TOC1"/>
            <w:tabs>
              <w:tab w:val="right" w:leader="dot" w:pos="8630"/>
            </w:tabs>
            <w:rPr>
              <w:b w:val="0"/>
              <w:noProof/>
              <w:lang w:eastAsia="ja-JP"/>
            </w:rPr>
          </w:pPr>
          <w:r>
            <w:rPr>
              <w:noProof/>
            </w:rPr>
            <w:t>4. Results</w:t>
          </w:r>
          <w:r>
            <w:rPr>
              <w:noProof/>
            </w:rPr>
            <w:tab/>
          </w:r>
          <w:r>
            <w:rPr>
              <w:noProof/>
            </w:rPr>
            <w:fldChar w:fldCharType="begin"/>
          </w:r>
          <w:r>
            <w:rPr>
              <w:noProof/>
            </w:rPr>
            <w:instrText xml:space="preserve"> PAGEREF _Toc330155955 \h </w:instrText>
          </w:r>
          <w:r>
            <w:rPr>
              <w:noProof/>
            </w:rPr>
          </w:r>
          <w:r>
            <w:rPr>
              <w:noProof/>
            </w:rPr>
            <w:fldChar w:fldCharType="separate"/>
          </w:r>
          <w:r w:rsidR="00A21E42">
            <w:rPr>
              <w:noProof/>
            </w:rPr>
            <w:t>17</w:t>
          </w:r>
          <w:r>
            <w:rPr>
              <w:noProof/>
            </w:rPr>
            <w:fldChar w:fldCharType="end"/>
          </w:r>
        </w:p>
        <w:p w14:paraId="1C8B8761" w14:textId="77777777" w:rsidR="0070064B" w:rsidRDefault="0070064B">
          <w:pPr>
            <w:pStyle w:val="TOC1"/>
            <w:tabs>
              <w:tab w:val="right" w:leader="dot" w:pos="8630"/>
            </w:tabs>
            <w:rPr>
              <w:b w:val="0"/>
              <w:noProof/>
              <w:lang w:eastAsia="ja-JP"/>
            </w:rPr>
          </w:pPr>
          <w:r>
            <w:rPr>
              <w:noProof/>
            </w:rPr>
            <w:t>5. Conclusion</w:t>
          </w:r>
          <w:r>
            <w:rPr>
              <w:noProof/>
            </w:rPr>
            <w:tab/>
          </w:r>
          <w:r>
            <w:rPr>
              <w:noProof/>
            </w:rPr>
            <w:fldChar w:fldCharType="begin"/>
          </w:r>
          <w:r>
            <w:rPr>
              <w:noProof/>
            </w:rPr>
            <w:instrText xml:space="preserve"> PAGEREF _Toc330155957 \h </w:instrText>
          </w:r>
          <w:r>
            <w:rPr>
              <w:noProof/>
            </w:rPr>
          </w:r>
          <w:r>
            <w:rPr>
              <w:noProof/>
            </w:rPr>
            <w:fldChar w:fldCharType="separate"/>
          </w:r>
          <w:r w:rsidR="00A21E42">
            <w:rPr>
              <w:noProof/>
            </w:rPr>
            <w:t>22</w:t>
          </w:r>
          <w:r>
            <w:rPr>
              <w:noProof/>
            </w:rPr>
            <w:fldChar w:fldCharType="end"/>
          </w:r>
        </w:p>
        <w:p w14:paraId="2FD56397" w14:textId="77777777" w:rsidR="0070064B" w:rsidRDefault="0070064B">
          <w:pPr>
            <w:pStyle w:val="TOC1"/>
            <w:tabs>
              <w:tab w:val="right" w:leader="dot" w:pos="8630"/>
            </w:tabs>
            <w:rPr>
              <w:b w:val="0"/>
              <w:noProof/>
              <w:lang w:eastAsia="ja-JP"/>
            </w:rPr>
          </w:pPr>
          <w:r>
            <w:rPr>
              <w:noProof/>
            </w:rPr>
            <w:t>6. References</w:t>
          </w:r>
          <w:r>
            <w:rPr>
              <w:noProof/>
            </w:rPr>
            <w:tab/>
          </w:r>
          <w:r>
            <w:rPr>
              <w:noProof/>
            </w:rPr>
            <w:fldChar w:fldCharType="begin"/>
          </w:r>
          <w:r>
            <w:rPr>
              <w:noProof/>
            </w:rPr>
            <w:instrText xml:space="preserve"> PAGEREF _Toc330155958 \h </w:instrText>
          </w:r>
          <w:r>
            <w:rPr>
              <w:noProof/>
            </w:rPr>
          </w:r>
          <w:r>
            <w:rPr>
              <w:noProof/>
            </w:rPr>
            <w:fldChar w:fldCharType="separate"/>
          </w:r>
          <w:r w:rsidR="00A21E42">
            <w:rPr>
              <w:noProof/>
            </w:rPr>
            <w:t>24</w:t>
          </w:r>
          <w:r>
            <w:rPr>
              <w:noProof/>
            </w:rPr>
            <w:fldChar w:fldCharType="end"/>
          </w:r>
        </w:p>
        <w:p w14:paraId="60F1B0A0" w14:textId="77777777" w:rsidR="0095388F" w:rsidRPr="008B5F93" w:rsidRDefault="0095388F" w:rsidP="0070064B">
          <w:pPr>
            <w:spacing w:line="480" w:lineRule="auto"/>
            <w:rPr>
              <w:rFonts w:ascii="Arial" w:hAnsi="Arial" w:cs="Arial"/>
            </w:rPr>
          </w:pPr>
          <w:r w:rsidRPr="008B5F93">
            <w:rPr>
              <w:rFonts w:ascii="Arial" w:hAnsi="Arial" w:cs="Arial"/>
              <w:b/>
              <w:bCs/>
              <w:noProof/>
            </w:rPr>
            <w:fldChar w:fldCharType="end"/>
          </w:r>
        </w:p>
      </w:sdtContent>
    </w:sdt>
    <w:p w14:paraId="3311D3ED" w14:textId="77777777" w:rsidR="0095388F" w:rsidRPr="008B5F93" w:rsidRDefault="0095388F" w:rsidP="00AD3563">
      <w:pPr>
        <w:tabs>
          <w:tab w:val="right" w:pos="4500"/>
        </w:tabs>
        <w:spacing w:line="360" w:lineRule="auto"/>
        <w:ind w:left="1980"/>
        <w:textAlignment w:val="baseline"/>
        <w:rPr>
          <w:rFonts w:ascii="Arial" w:hAnsi="Arial" w:cs="Arial"/>
          <w:b/>
          <w:bCs/>
          <w:color w:val="000000"/>
        </w:rPr>
      </w:pPr>
    </w:p>
    <w:p w14:paraId="4DFBF0DB" w14:textId="77777777" w:rsidR="0095388F" w:rsidRPr="008B5F93" w:rsidRDefault="0095388F" w:rsidP="00AD3563">
      <w:pPr>
        <w:tabs>
          <w:tab w:val="right" w:pos="4500"/>
        </w:tabs>
        <w:spacing w:line="360" w:lineRule="auto"/>
        <w:ind w:left="1980"/>
        <w:textAlignment w:val="baseline"/>
        <w:rPr>
          <w:rFonts w:ascii="Arial" w:hAnsi="Arial" w:cs="Arial"/>
          <w:b/>
          <w:bCs/>
          <w:color w:val="000000"/>
        </w:rPr>
      </w:pPr>
    </w:p>
    <w:p w14:paraId="5553DF85" w14:textId="77777777" w:rsidR="0095388F" w:rsidRPr="008B5F93" w:rsidRDefault="0095388F" w:rsidP="00AD3563">
      <w:pPr>
        <w:tabs>
          <w:tab w:val="right" w:pos="4500"/>
        </w:tabs>
        <w:spacing w:line="360" w:lineRule="auto"/>
        <w:ind w:left="1980"/>
        <w:textAlignment w:val="baseline"/>
        <w:rPr>
          <w:rFonts w:ascii="Arial" w:hAnsi="Arial" w:cs="Arial"/>
          <w:b/>
          <w:bCs/>
          <w:color w:val="000000"/>
        </w:rPr>
      </w:pPr>
    </w:p>
    <w:p w14:paraId="0DB2C29E" w14:textId="09BE5ADF" w:rsidR="004A5158" w:rsidRPr="008B5F93" w:rsidRDefault="0095388F" w:rsidP="00AD3563">
      <w:pPr>
        <w:pStyle w:val="Heading1"/>
      </w:pPr>
      <w:r w:rsidRPr="008B5F93">
        <w:br w:type="column"/>
      </w:r>
      <w:bookmarkStart w:id="1" w:name="_Toc330155941"/>
      <w:r w:rsidR="003862B8" w:rsidRPr="008B5F93">
        <w:lastRenderedPageBreak/>
        <w:t xml:space="preserve">1. </w:t>
      </w:r>
      <w:r w:rsidR="005E1136">
        <w:t>Introduction</w:t>
      </w:r>
      <w:bookmarkEnd w:id="1"/>
    </w:p>
    <w:p w14:paraId="1DE0DDF3" w14:textId="68081B09" w:rsidR="003862B8" w:rsidRPr="00157E4A" w:rsidRDefault="00797510" w:rsidP="00AD3563">
      <w:pPr>
        <w:spacing w:line="360" w:lineRule="auto"/>
        <w:rPr>
          <w:rFonts w:ascii="Arial" w:hAnsi="Arial" w:cs="Arial"/>
          <w:color w:val="000000"/>
        </w:rPr>
      </w:pPr>
      <w:r>
        <w:rPr>
          <w:rFonts w:ascii="Arial" w:hAnsi="Arial" w:cs="Arial"/>
          <w:color w:val="000000"/>
        </w:rPr>
        <w:t>Human Development Index (HDI) has been</w:t>
      </w:r>
      <w:r w:rsidR="00DE6545">
        <w:rPr>
          <w:rFonts w:ascii="Arial" w:hAnsi="Arial" w:cs="Arial"/>
          <w:color w:val="000000"/>
        </w:rPr>
        <w:t xml:space="preserve"> widely </w:t>
      </w:r>
      <w:r>
        <w:rPr>
          <w:rFonts w:ascii="Arial" w:hAnsi="Arial" w:cs="Arial"/>
          <w:color w:val="000000"/>
        </w:rPr>
        <w:t>used to measure the development of a count</w:t>
      </w:r>
      <w:r w:rsidR="00DE6545">
        <w:rPr>
          <w:rFonts w:ascii="Arial" w:hAnsi="Arial" w:cs="Arial"/>
          <w:color w:val="000000"/>
        </w:rPr>
        <w:t>ry. However many have questioned</w:t>
      </w:r>
      <w:r>
        <w:rPr>
          <w:rFonts w:ascii="Arial" w:hAnsi="Arial" w:cs="Arial"/>
          <w:color w:val="000000"/>
        </w:rPr>
        <w:t xml:space="preserve"> its reliability and effectiveness (e.g., Kelley, 1991; McGillivray, 1991)</w:t>
      </w:r>
      <w:r w:rsidR="001B6B62">
        <w:rPr>
          <w:rFonts w:ascii="Arial" w:hAnsi="Arial" w:cs="Arial"/>
          <w:color w:val="000000"/>
        </w:rPr>
        <w:t>. Subjective well-being</w:t>
      </w:r>
      <w:r w:rsidR="00DE6545">
        <w:rPr>
          <w:rFonts w:ascii="Arial" w:hAnsi="Arial" w:cs="Arial"/>
          <w:color w:val="000000"/>
        </w:rPr>
        <w:t xml:space="preserve"> or happiness</w:t>
      </w:r>
      <w:r w:rsidR="001B6B62">
        <w:rPr>
          <w:rFonts w:ascii="Arial" w:hAnsi="Arial" w:cs="Arial"/>
          <w:color w:val="000000"/>
        </w:rPr>
        <w:t xml:space="preserve"> is recognized to be a necessary but overlooked dimension. </w:t>
      </w:r>
      <w:r w:rsidR="00896906">
        <w:rPr>
          <w:rFonts w:ascii="Arial" w:hAnsi="Arial" w:cs="Arial"/>
          <w:color w:val="000000"/>
        </w:rPr>
        <w:t xml:space="preserve">The measures of </w:t>
      </w:r>
      <w:r w:rsidR="004A5158" w:rsidRPr="008B5F93">
        <w:rPr>
          <w:rFonts w:ascii="Arial" w:hAnsi="Arial" w:cs="Arial"/>
          <w:color w:val="000000"/>
        </w:rPr>
        <w:t>“gross national happiness” are being used to add to the traditi</w:t>
      </w:r>
      <w:r w:rsidR="00157E4A">
        <w:rPr>
          <w:rFonts w:ascii="Arial" w:hAnsi="Arial" w:cs="Arial"/>
          <w:color w:val="000000"/>
        </w:rPr>
        <w:t xml:space="preserve">onal index of development </w:t>
      </w:r>
      <w:r w:rsidR="004A5158" w:rsidRPr="008B5F93">
        <w:rPr>
          <w:rFonts w:ascii="Arial" w:hAnsi="Arial" w:cs="Arial"/>
          <w:color w:val="000000"/>
        </w:rPr>
        <w:t xml:space="preserve">(Angner, 2010). </w:t>
      </w:r>
      <w:r w:rsidR="00157E4A">
        <w:rPr>
          <w:rFonts w:ascii="Arial" w:hAnsi="Arial" w:cs="Arial"/>
          <w:color w:val="000000"/>
        </w:rPr>
        <w:t>S</w:t>
      </w:r>
      <w:r w:rsidR="004A5158" w:rsidRPr="008B5F93">
        <w:rPr>
          <w:rFonts w:ascii="Arial" w:hAnsi="Arial" w:cs="Arial"/>
          <w:color w:val="000000"/>
        </w:rPr>
        <w:t>tudies have f</w:t>
      </w:r>
      <w:r w:rsidR="00CB5938">
        <w:rPr>
          <w:rFonts w:ascii="Arial" w:hAnsi="Arial" w:cs="Arial"/>
          <w:color w:val="000000"/>
        </w:rPr>
        <w:t xml:space="preserve">ound that measures of </w:t>
      </w:r>
      <w:r w:rsidR="005E1136">
        <w:rPr>
          <w:rFonts w:ascii="Arial" w:hAnsi="Arial" w:cs="Arial"/>
          <w:color w:val="000000"/>
        </w:rPr>
        <w:t xml:space="preserve">subjective well-being </w:t>
      </w:r>
      <w:r w:rsidR="004A5158" w:rsidRPr="008B5F93">
        <w:rPr>
          <w:rFonts w:ascii="Arial" w:hAnsi="Arial" w:cs="Arial"/>
          <w:color w:val="000000"/>
        </w:rPr>
        <w:t>generally have high i</w:t>
      </w:r>
      <w:r w:rsidR="00CB5938">
        <w:rPr>
          <w:rFonts w:ascii="Arial" w:hAnsi="Arial" w:cs="Arial"/>
          <w:color w:val="000000"/>
        </w:rPr>
        <w:t>nternal consistency, reliable and valid</w:t>
      </w:r>
      <w:r w:rsidR="004A5158" w:rsidRPr="008B5F93">
        <w:rPr>
          <w:rFonts w:ascii="Arial" w:hAnsi="Arial" w:cs="Arial"/>
          <w:color w:val="000000"/>
        </w:rPr>
        <w:t xml:space="preserve">, and comparable over time (Diener et al., 1999). </w:t>
      </w:r>
    </w:p>
    <w:p w14:paraId="56AF6FBE" w14:textId="77777777" w:rsidR="003862B8" w:rsidRPr="008B5F93" w:rsidRDefault="003862B8" w:rsidP="00AD3563">
      <w:pPr>
        <w:spacing w:line="360" w:lineRule="auto"/>
        <w:rPr>
          <w:rFonts w:ascii="Arial" w:hAnsi="Arial" w:cs="Arial"/>
        </w:rPr>
      </w:pPr>
    </w:p>
    <w:p w14:paraId="2DF1FA4A" w14:textId="77777777" w:rsidR="006D7C27" w:rsidRDefault="004A5158" w:rsidP="006D7C27">
      <w:pPr>
        <w:spacing w:line="360" w:lineRule="auto"/>
        <w:rPr>
          <w:rFonts w:ascii="Arial" w:hAnsi="Arial" w:cs="Arial"/>
          <w:color w:val="000000"/>
        </w:rPr>
      </w:pPr>
      <w:r w:rsidRPr="008B5F93">
        <w:rPr>
          <w:rFonts w:ascii="Arial" w:hAnsi="Arial" w:cs="Arial"/>
          <w:color w:val="000000"/>
        </w:rPr>
        <w:t xml:space="preserve">Summer (1996) argues that the welfare of a country inclines to connect with its happiness </w:t>
      </w:r>
      <w:r w:rsidR="00157E4A">
        <w:rPr>
          <w:rFonts w:ascii="Arial" w:hAnsi="Arial" w:cs="Arial"/>
          <w:color w:val="000000"/>
        </w:rPr>
        <w:t>level</w:t>
      </w:r>
      <w:r w:rsidRPr="008B5F93">
        <w:rPr>
          <w:rFonts w:ascii="Arial" w:hAnsi="Arial" w:cs="Arial"/>
          <w:color w:val="000000"/>
        </w:rPr>
        <w:t>. Subsequently, there is a growing number of literature pursuing to determine what makes an over</w:t>
      </w:r>
      <w:r w:rsidR="00CB5938">
        <w:rPr>
          <w:rFonts w:ascii="Arial" w:hAnsi="Arial" w:cs="Arial"/>
          <w:color w:val="000000"/>
        </w:rPr>
        <w:t xml:space="preserve">all country happy. Surprisingly, </w:t>
      </w:r>
      <w:r w:rsidRPr="008B5F93">
        <w:rPr>
          <w:rFonts w:ascii="Arial" w:hAnsi="Arial" w:cs="Arial"/>
          <w:color w:val="000000"/>
        </w:rPr>
        <w:t xml:space="preserve">the wealth of a country has a weak correlation with the country’s happiness level (Duncan, 2010). </w:t>
      </w:r>
      <w:r w:rsidR="006D7C27">
        <w:rPr>
          <w:rFonts w:ascii="Arial" w:hAnsi="Arial" w:cs="Arial"/>
          <w:color w:val="000000"/>
        </w:rPr>
        <w:t>There are many scenarios to draw conclusion from that entrepreneurs may contribute to national happiness. One possible scenario would be that entrepreneurs create new job opportunities and offer innovative products to the market that may contribute to health and experiental activities (</w:t>
      </w:r>
      <w:r w:rsidR="006D7C27" w:rsidRPr="008B5F93">
        <w:rPr>
          <w:rFonts w:ascii="Arial" w:hAnsi="Arial" w:cs="Arial"/>
          <w:color w:val="000000"/>
        </w:rPr>
        <w:t>Csikszentmihalyi, 2003</w:t>
      </w:r>
      <w:r w:rsidR="006D7C27" w:rsidRPr="00043261">
        <w:rPr>
          <w:rFonts w:ascii="Arial" w:hAnsi="Arial" w:cs="Arial"/>
          <w:color w:val="000000"/>
        </w:rPr>
        <w:t>).</w:t>
      </w:r>
      <w:r w:rsidR="006D7C27">
        <w:rPr>
          <w:rFonts w:ascii="Arial" w:hAnsi="Arial" w:cs="Arial"/>
          <w:color w:val="000000"/>
        </w:rPr>
        <w:t xml:space="preserve"> Furthermore, m</w:t>
      </w:r>
      <w:r w:rsidR="001768B4">
        <w:rPr>
          <w:rFonts w:ascii="Arial" w:hAnsi="Arial" w:cs="Arial"/>
          <w:color w:val="000000"/>
        </w:rPr>
        <w:t xml:space="preserve">any researchers believe that entrepreneurs might contribute to the economic growth of a country and increase competitiveness and productivity (e.g. </w:t>
      </w:r>
      <w:r w:rsidR="001768B4" w:rsidRPr="008B5F93">
        <w:rPr>
          <w:rFonts w:ascii="Arial" w:hAnsi="Arial" w:cs="Arial"/>
          <w:color w:val="000000"/>
        </w:rPr>
        <w:t>Wong, Ho &amp; Autio, 2005</w:t>
      </w:r>
      <w:r w:rsidR="001768B4">
        <w:rPr>
          <w:rFonts w:ascii="Arial" w:hAnsi="Arial" w:cs="Arial"/>
          <w:color w:val="000000"/>
        </w:rPr>
        <w:t xml:space="preserve">, Naudé, 2010). </w:t>
      </w:r>
    </w:p>
    <w:p w14:paraId="3CF35CEF" w14:textId="77777777" w:rsidR="006D7C27" w:rsidRDefault="006D7C27" w:rsidP="006D7C27">
      <w:pPr>
        <w:spacing w:line="360" w:lineRule="auto"/>
        <w:rPr>
          <w:rFonts w:ascii="Arial" w:hAnsi="Arial" w:cs="Arial"/>
          <w:color w:val="000000"/>
        </w:rPr>
      </w:pPr>
    </w:p>
    <w:p w14:paraId="1E3AD4C9" w14:textId="371BB4C9" w:rsidR="00043261" w:rsidRPr="006D7C27" w:rsidRDefault="00043261" w:rsidP="006D7C27">
      <w:pPr>
        <w:spacing w:line="360" w:lineRule="auto"/>
        <w:rPr>
          <w:rFonts w:ascii="Arial" w:hAnsi="Arial" w:cs="Arial"/>
          <w:color w:val="000000"/>
        </w:rPr>
      </w:pPr>
      <w:r w:rsidRPr="00043261">
        <w:rPr>
          <w:rFonts w:ascii="Arial" w:hAnsi="Arial" w:cs="Arial"/>
          <w:color w:val="000000"/>
        </w:rPr>
        <w:t>Naudé, Amor</w:t>
      </w:r>
      <w:r w:rsidRPr="00043261">
        <w:rPr>
          <w:rFonts w:ascii="Arial" w:hAnsi="Arial" w:cs="Arial"/>
        </w:rPr>
        <w:t>os and Cristi (2014) have</w:t>
      </w:r>
      <w:r>
        <w:rPr>
          <w:rFonts w:ascii="Arial" w:hAnsi="Arial" w:cs="Arial"/>
        </w:rPr>
        <w:t xml:space="preserve"> found relationship between entrepreneurship and happiness using the data from Globa</w:t>
      </w:r>
      <w:r w:rsidR="001413F1">
        <w:rPr>
          <w:rFonts w:ascii="Arial" w:hAnsi="Arial" w:cs="Arial"/>
        </w:rPr>
        <w:t>l Entrepreneurship Development I</w:t>
      </w:r>
      <w:r>
        <w:rPr>
          <w:rFonts w:ascii="Arial" w:hAnsi="Arial" w:cs="Arial"/>
        </w:rPr>
        <w:t>ndex</w:t>
      </w:r>
      <w:r w:rsidR="001413F1">
        <w:rPr>
          <w:rFonts w:ascii="Arial" w:hAnsi="Arial" w:cs="Arial"/>
        </w:rPr>
        <w:t xml:space="preserve"> (GEDI)</w:t>
      </w:r>
      <w:r>
        <w:rPr>
          <w:rFonts w:ascii="Arial" w:hAnsi="Arial" w:cs="Arial"/>
        </w:rPr>
        <w:t xml:space="preserve"> and Gallup World Poll. </w:t>
      </w:r>
    </w:p>
    <w:p w14:paraId="125182BB" w14:textId="21A84367" w:rsidR="00383FE6" w:rsidRPr="00383FE6" w:rsidRDefault="00043261" w:rsidP="00383FE6">
      <w:pPr>
        <w:widowControl w:val="0"/>
        <w:autoSpaceDE w:val="0"/>
        <w:autoSpaceDN w:val="0"/>
        <w:adjustRightInd w:val="0"/>
        <w:spacing w:after="240" w:line="300" w:lineRule="atLeast"/>
        <w:rPr>
          <w:rFonts w:ascii="Arial" w:hAnsi="Arial" w:cs="Arial"/>
          <w:sz w:val="20"/>
        </w:rPr>
      </w:pPr>
      <w:r>
        <w:rPr>
          <w:rFonts w:ascii="Arial" w:hAnsi="Arial" w:cs="Arial"/>
        </w:rPr>
        <w:br w:type="column"/>
      </w:r>
      <w:r w:rsidR="00383FE6" w:rsidRPr="00383FE6">
        <w:rPr>
          <w:rFonts w:ascii="Arial" w:hAnsi="Arial" w:cs="Arial"/>
          <w:noProof/>
          <w:sz w:val="20"/>
          <w:lang w:val="en-GB" w:eastAsia="en-GB"/>
        </w:rPr>
        <w:lastRenderedPageBreak/>
        <w:drawing>
          <wp:anchor distT="0" distB="0" distL="114300" distR="114300" simplePos="0" relativeHeight="251661312" behindDoc="0" locked="0" layoutInCell="1" allowOverlap="1" wp14:anchorId="39B41D61" wp14:editId="50E7244C">
            <wp:simplePos x="0" y="0"/>
            <wp:positionH relativeFrom="column">
              <wp:posOffset>1714500</wp:posOffset>
            </wp:positionH>
            <wp:positionV relativeFrom="paragraph">
              <wp:posOffset>-114300</wp:posOffset>
            </wp:positionV>
            <wp:extent cx="3886200" cy="2743200"/>
            <wp:effectExtent l="0" t="0" r="0" b="0"/>
            <wp:wrapTight wrapText="bothSides">
              <wp:wrapPolygon edited="0">
                <wp:start x="0" y="0"/>
                <wp:lineTo x="0" y="21400"/>
                <wp:lineTo x="21459" y="21400"/>
                <wp:lineTo x="21459"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6-07-04 at 11.33.05 AM.png"/>
                    <pic:cNvPicPr/>
                  </pic:nvPicPr>
                  <pic:blipFill>
                    <a:blip r:embed="rId9">
                      <a:extLst>
                        <a:ext uri="{28A0092B-C50C-407E-A947-70E740481C1C}">
                          <a14:useLocalDpi xmlns:a14="http://schemas.microsoft.com/office/drawing/2010/main" val="0"/>
                        </a:ext>
                      </a:extLst>
                    </a:blip>
                    <a:stretch>
                      <a:fillRect/>
                    </a:stretch>
                  </pic:blipFill>
                  <pic:spPr>
                    <a:xfrm>
                      <a:off x="0" y="0"/>
                      <a:ext cx="3886200" cy="2743200"/>
                    </a:xfrm>
                    <a:prstGeom prst="rect">
                      <a:avLst/>
                    </a:prstGeom>
                  </pic:spPr>
                </pic:pic>
              </a:graphicData>
            </a:graphic>
            <wp14:sizeRelH relativeFrom="page">
              <wp14:pctWidth>0</wp14:pctWidth>
            </wp14:sizeRelH>
            <wp14:sizeRelV relativeFrom="page">
              <wp14:pctHeight>0</wp14:pctHeight>
            </wp14:sizeRelV>
          </wp:anchor>
        </w:drawing>
      </w:r>
      <w:r w:rsidR="00383FE6" w:rsidRPr="00383FE6">
        <w:rPr>
          <w:rFonts w:ascii="Arial" w:hAnsi="Arial" w:cs="Arial"/>
          <w:b/>
          <w:sz w:val="18"/>
          <w:szCs w:val="22"/>
        </w:rPr>
        <w:t>Fig. 1</w:t>
      </w:r>
      <w:r w:rsidR="00383FE6" w:rsidRPr="00383FE6">
        <w:rPr>
          <w:rFonts w:ascii="Arial" w:hAnsi="Arial" w:cs="Arial"/>
          <w:sz w:val="18"/>
          <w:szCs w:val="22"/>
        </w:rPr>
        <w:t xml:space="preserve"> Relationship between Happiness and the Global Entrepreneurship Index. Source: Naudé et al., 2014</w:t>
      </w:r>
    </w:p>
    <w:p w14:paraId="5D160018" w14:textId="77777777" w:rsidR="00383FE6" w:rsidRDefault="00383FE6" w:rsidP="00AD3563">
      <w:pPr>
        <w:spacing w:line="360" w:lineRule="auto"/>
        <w:rPr>
          <w:rFonts w:ascii="Arial" w:hAnsi="Arial" w:cs="Arial"/>
          <w:color w:val="000000"/>
        </w:rPr>
      </w:pPr>
    </w:p>
    <w:p w14:paraId="300E77F4" w14:textId="77777777" w:rsidR="00383FE6" w:rsidRDefault="00383FE6" w:rsidP="00AD3563">
      <w:pPr>
        <w:spacing w:line="360" w:lineRule="auto"/>
        <w:rPr>
          <w:rFonts w:ascii="Arial" w:hAnsi="Arial" w:cs="Arial"/>
          <w:color w:val="000000"/>
        </w:rPr>
      </w:pPr>
    </w:p>
    <w:p w14:paraId="361CA04F" w14:textId="77777777" w:rsidR="00383FE6" w:rsidRDefault="00383FE6" w:rsidP="00AD3563">
      <w:pPr>
        <w:spacing w:line="360" w:lineRule="auto"/>
        <w:rPr>
          <w:rFonts w:ascii="Arial" w:hAnsi="Arial" w:cs="Arial"/>
          <w:color w:val="000000"/>
        </w:rPr>
      </w:pPr>
    </w:p>
    <w:p w14:paraId="033EDA48" w14:textId="77777777" w:rsidR="00383FE6" w:rsidRDefault="00383FE6" w:rsidP="00AD3563">
      <w:pPr>
        <w:spacing w:line="360" w:lineRule="auto"/>
        <w:rPr>
          <w:rFonts w:ascii="Arial" w:hAnsi="Arial" w:cs="Arial"/>
          <w:color w:val="000000"/>
        </w:rPr>
      </w:pPr>
    </w:p>
    <w:p w14:paraId="1D48BEFF" w14:textId="77777777" w:rsidR="00383FE6" w:rsidRDefault="00383FE6" w:rsidP="00AD3563">
      <w:pPr>
        <w:spacing w:line="360" w:lineRule="auto"/>
        <w:rPr>
          <w:rFonts w:ascii="Arial" w:hAnsi="Arial" w:cs="Arial"/>
          <w:color w:val="000000"/>
        </w:rPr>
      </w:pPr>
    </w:p>
    <w:p w14:paraId="0AD3F104" w14:textId="77777777" w:rsidR="00383FE6" w:rsidRDefault="00383FE6" w:rsidP="00AD3563">
      <w:pPr>
        <w:spacing w:line="360" w:lineRule="auto"/>
        <w:rPr>
          <w:rFonts w:ascii="Arial" w:hAnsi="Arial" w:cs="Arial"/>
          <w:color w:val="000000"/>
        </w:rPr>
      </w:pPr>
    </w:p>
    <w:p w14:paraId="7FD1EFA8" w14:textId="77777777" w:rsidR="00383FE6" w:rsidRDefault="00383FE6" w:rsidP="00AD3563">
      <w:pPr>
        <w:spacing w:line="360" w:lineRule="auto"/>
        <w:rPr>
          <w:rFonts w:ascii="Arial" w:hAnsi="Arial" w:cs="Arial"/>
          <w:color w:val="000000"/>
        </w:rPr>
      </w:pPr>
    </w:p>
    <w:p w14:paraId="4B25480D" w14:textId="77777777" w:rsidR="00383FE6" w:rsidRDefault="00383FE6" w:rsidP="00AD3563">
      <w:pPr>
        <w:spacing w:line="360" w:lineRule="auto"/>
        <w:rPr>
          <w:rFonts w:ascii="Arial" w:hAnsi="Arial" w:cs="Arial"/>
          <w:color w:val="000000"/>
        </w:rPr>
      </w:pPr>
    </w:p>
    <w:p w14:paraId="0DE249A6" w14:textId="7872CEF8" w:rsidR="00564616" w:rsidRDefault="001413F1" w:rsidP="00AD3563">
      <w:pPr>
        <w:spacing w:line="360" w:lineRule="auto"/>
        <w:rPr>
          <w:rFonts w:ascii="Arial" w:hAnsi="Arial" w:cs="Arial"/>
          <w:color w:val="000000"/>
        </w:rPr>
      </w:pPr>
      <w:r>
        <w:rPr>
          <w:rFonts w:ascii="Arial" w:hAnsi="Arial" w:cs="Arial"/>
          <w:color w:val="000000"/>
        </w:rPr>
        <w:t xml:space="preserve">Figure 1 suggests that there is a curvilinear relationship between entrepreneurship and happiness. Countries with higher GEDI scores seem to report higher levels of happiness. </w:t>
      </w:r>
      <w:r w:rsidR="00405EE0">
        <w:rPr>
          <w:rFonts w:ascii="Arial" w:hAnsi="Arial" w:cs="Arial"/>
          <w:color w:val="000000"/>
        </w:rPr>
        <w:t>Thus this paper aims to see whether the relationship appears</w:t>
      </w:r>
      <w:r w:rsidR="00A2399E">
        <w:rPr>
          <w:rFonts w:ascii="Arial" w:hAnsi="Arial" w:cs="Arial"/>
          <w:color w:val="000000"/>
        </w:rPr>
        <w:t xml:space="preserve"> when analy</w:t>
      </w:r>
      <w:r w:rsidR="00405EE0">
        <w:rPr>
          <w:rFonts w:ascii="Arial" w:hAnsi="Arial" w:cs="Arial"/>
          <w:color w:val="000000"/>
        </w:rPr>
        <w:t>zed in Asian countries. The Global Entrepreneurship Monitor (GEM) differentiates entrepreneurship into two types based on its motivation: Necessity-driven and Opportunity-driven. The relationship of each of these types of entrepreneurs along with the total early-stage of entrepreneurial activity with the nations happiness level will be assessed in this study.</w:t>
      </w:r>
    </w:p>
    <w:p w14:paraId="677B0038" w14:textId="77777777" w:rsidR="00A2399E" w:rsidRDefault="00A2399E" w:rsidP="00AD3563">
      <w:pPr>
        <w:spacing w:line="360" w:lineRule="auto"/>
        <w:rPr>
          <w:rFonts w:ascii="Arial" w:hAnsi="Arial" w:cs="Arial"/>
          <w:color w:val="000000"/>
        </w:rPr>
      </w:pPr>
    </w:p>
    <w:p w14:paraId="066FF3A2" w14:textId="74C4558F" w:rsidR="003862B8" w:rsidRDefault="004A5158" w:rsidP="00AD3563">
      <w:pPr>
        <w:spacing w:line="360" w:lineRule="auto"/>
        <w:rPr>
          <w:rFonts w:ascii="Arial" w:hAnsi="Arial" w:cs="Arial"/>
          <w:color w:val="000000"/>
        </w:rPr>
      </w:pPr>
      <w:r w:rsidRPr="008B5F93">
        <w:rPr>
          <w:rFonts w:ascii="Arial" w:hAnsi="Arial" w:cs="Arial"/>
          <w:color w:val="000000"/>
        </w:rPr>
        <w:t>Therefore, the following research questions will be answered:</w:t>
      </w:r>
    </w:p>
    <w:p w14:paraId="0FC1E397" w14:textId="77777777" w:rsidR="00896906" w:rsidRPr="00A2399E" w:rsidRDefault="00896906" w:rsidP="00AD3563">
      <w:pPr>
        <w:spacing w:line="360" w:lineRule="auto"/>
        <w:rPr>
          <w:rFonts w:ascii="Arial" w:hAnsi="Arial" w:cs="Arial"/>
          <w:color w:val="000000"/>
        </w:rPr>
      </w:pPr>
    </w:p>
    <w:p w14:paraId="3D301329" w14:textId="4DC09915" w:rsidR="00564616" w:rsidRDefault="004A5158" w:rsidP="00A2399E">
      <w:pPr>
        <w:spacing w:line="360" w:lineRule="auto"/>
        <w:ind w:left="270"/>
        <w:rPr>
          <w:rFonts w:ascii="Arial" w:hAnsi="Arial" w:cs="Arial"/>
          <w:i/>
          <w:color w:val="000000"/>
        </w:rPr>
      </w:pPr>
      <w:r w:rsidRPr="008B5F93">
        <w:rPr>
          <w:rFonts w:ascii="Arial" w:hAnsi="Arial" w:cs="Arial"/>
          <w:i/>
          <w:color w:val="000000"/>
        </w:rPr>
        <w:t xml:space="preserve">RQ1: </w:t>
      </w:r>
      <w:r w:rsidR="00A2399E">
        <w:rPr>
          <w:rFonts w:ascii="Arial" w:hAnsi="Arial" w:cs="Arial"/>
          <w:i/>
          <w:color w:val="000000"/>
        </w:rPr>
        <w:t>What</w:t>
      </w:r>
      <w:r w:rsidRPr="008B5F93">
        <w:rPr>
          <w:rFonts w:ascii="Arial" w:hAnsi="Arial" w:cs="Arial"/>
          <w:i/>
          <w:color w:val="000000"/>
        </w:rPr>
        <w:t xml:space="preserve"> is the relationship between the </w:t>
      </w:r>
      <w:r w:rsidR="00A2399E">
        <w:rPr>
          <w:rFonts w:ascii="Arial" w:hAnsi="Arial" w:cs="Arial"/>
          <w:i/>
          <w:color w:val="000000"/>
        </w:rPr>
        <w:t xml:space="preserve">opportunity-driven </w:t>
      </w:r>
      <w:r w:rsidRPr="008B5F93">
        <w:rPr>
          <w:rFonts w:ascii="Arial" w:hAnsi="Arial" w:cs="Arial"/>
          <w:i/>
          <w:color w:val="000000"/>
        </w:rPr>
        <w:t xml:space="preserve">entrepreneurship </w:t>
      </w:r>
      <w:r w:rsidR="00EB0550">
        <w:rPr>
          <w:rFonts w:ascii="Arial" w:hAnsi="Arial" w:cs="Arial"/>
          <w:i/>
          <w:color w:val="000000"/>
        </w:rPr>
        <w:t>(OPP</w:t>
      </w:r>
      <w:r w:rsidR="00A2399E">
        <w:rPr>
          <w:rFonts w:ascii="Arial" w:hAnsi="Arial" w:cs="Arial"/>
          <w:i/>
          <w:color w:val="000000"/>
        </w:rPr>
        <w:t xml:space="preserve">) </w:t>
      </w:r>
      <w:r w:rsidRPr="008B5F93">
        <w:rPr>
          <w:rFonts w:ascii="Arial" w:hAnsi="Arial" w:cs="Arial"/>
          <w:i/>
          <w:color w:val="000000"/>
        </w:rPr>
        <w:t>with the happiness level in Asian countries?</w:t>
      </w:r>
    </w:p>
    <w:p w14:paraId="0428E81E" w14:textId="77777777" w:rsidR="00A2399E" w:rsidRPr="00A2399E" w:rsidRDefault="00A2399E" w:rsidP="00A2399E">
      <w:pPr>
        <w:spacing w:line="360" w:lineRule="auto"/>
        <w:ind w:left="270"/>
        <w:rPr>
          <w:rFonts w:ascii="Arial" w:hAnsi="Arial" w:cs="Arial"/>
          <w:i/>
          <w:color w:val="000000"/>
        </w:rPr>
      </w:pPr>
    </w:p>
    <w:p w14:paraId="74B1F38A" w14:textId="6069E34A" w:rsidR="003862B8" w:rsidRDefault="004A5158" w:rsidP="00AD3563">
      <w:pPr>
        <w:spacing w:line="360" w:lineRule="auto"/>
        <w:ind w:left="270"/>
        <w:rPr>
          <w:rFonts w:ascii="Arial" w:hAnsi="Arial" w:cs="Arial"/>
          <w:i/>
          <w:color w:val="000000"/>
        </w:rPr>
      </w:pPr>
      <w:r w:rsidRPr="008B5F93">
        <w:rPr>
          <w:rFonts w:ascii="Arial" w:hAnsi="Arial" w:cs="Arial"/>
          <w:i/>
          <w:color w:val="000000"/>
        </w:rPr>
        <w:t>RQ2:</w:t>
      </w:r>
      <w:r w:rsidR="003862B8" w:rsidRPr="008B5F93">
        <w:rPr>
          <w:rFonts w:ascii="Arial" w:hAnsi="Arial" w:cs="Arial"/>
          <w:i/>
          <w:color w:val="000000"/>
        </w:rPr>
        <w:t xml:space="preserve"> </w:t>
      </w:r>
      <w:r w:rsidR="00A2399E">
        <w:rPr>
          <w:rFonts w:ascii="Arial" w:hAnsi="Arial" w:cs="Arial"/>
          <w:i/>
          <w:color w:val="000000"/>
        </w:rPr>
        <w:t>What</w:t>
      </w:r>
      <w:r w:rsidR="00A2399E" w:rsidRPr="008B5F93">
        <w:rPr>
          <w:rFonts w:ascii="Arial" w:hAnsi="Arial" w:cs="Arial"/>
          <w:i/>
          <w:color w:val="000000"/>
        </w:rPr>
        <w:t xml:space="preserve"> is the relationship between the </w:t>
      </w:r>
      <w:r w:rsidR="00A2399E">
        <w:rPr>
          <w:rFonts w:ascii="Arial" w:hAnsi="Arial" w:cs="Arial"/>
          <w:i/>
          <w:color w:val="000000"/>
        </w:rPr>
        <w:t xml:space="preserve">necessity-driven </w:t>
      </w:r>
      <w:r w:rsidR="00A2399E" w:rsidRPr="008B5F93">
        <w:rPr>
          <w:rFonts w:ascii="Arial" w:hAnsi="Arial" w:cs="Arial"/>
          <w:i/>
          <w:color w:val="000000"/>
        </w:rPr>
        <w:t xml:space="preserve">entrepreneurship </w:t>
      </w:r>
      <w:r w:rsidR="00A2399E">
        <w:rPr>
          <w:rFonts w:ascii="Arial" w:hAnsi="Arial" w:cs="Arial"/>
          <w:i/>
          <w:color w:val="000000"/>
        </w:rPr>
        <w:t xml:space="preserve">(NEC) </w:t>
      </w:r>
      <w:r w:rsidR="00A2399E" w:rsidRPr="008B5F93">
        <w:rPr>
          <w:rFonts w:ascii="Arial" w:hAnsi="Arial" w:cs="Arial"/>
          <w:i/>
          <w:color w:val="000000"/>
        </w:rPr>
        <w:t>with the happiness level in Asian countries?</w:t>
      </w:r>
    </w:p>
    <w:p w14:paraId="305D7249" w14:textId="77777777" w:rsidR="00A2399E" w:rsidRDefault="00A2399E" w:rsidP="00AD3563">
      <w:pPr>
        <w:spacing w:line="360" w:lineRule="auto"/>
        <w:ind w:left="270"/>
        <w:rPr>
          <w:rFonts w:ascii="Arial" w:hAnsi="Arial" w:cs="Arial"/>
          <w:i/>
          <w:color w:val="000000"/>
        </w:rPr>
      </w:pPr>
    </w:p>
    <w:p w14:paraId="230C000B" w14:textId="30DC07ED" w:rsidR="00A2399E" w:rsidRPr="008B5F93" w:rsidRDefault="00A2399E" w:rsidP="00AD3563">
      <w:pPr>
        <w:spacing w:line="360" w:lineRule="auto"/>
        <w:ind w:left="270"/>
        <w:rPr>
          <w:rFonts w:ascii="Arial" w:hAnsi="Arial" w:cs="Arial"/>
          <w:i/>
          <w:color w:val="000000"/>
        </w:rPr>
      </w:pPr>
      <w:r>
        <w:rPr>
          <w:rFonts w:ascii="Arial" w:hAnsi="Arial" w:cs="Arial"/>
          <w:i/>
          <w:color w:val="000000"/>
        </w:rPr>
        <w:t>RQ3: What</w:t>
      </w:r>
      <w:r w:rsidRPr="008B5F93">
        <w:rPr>
          <w:rFonts w:ascii="Arial" w:hAnsi="Arial" w:cs="Arial"/>
          <w:i/>
          <w:color w:val="000000"/>
        </w:rPr>
        <w:t xml:space="preserve"> is the relationship between the </w:t>
      </w:r>
      <w:r>
        <w:rPr>
          <w:rFonts w:ascii="Arial" w:hAnsi="Arial" w:cs="Arial"/>
          <w:i/>
          <w:color w:val="000000"/>
        </w:rPr>
        <w:t>total early-stage entrepreneurial activity (TEA)</w:t>
      </w:r>
      <w:r w:rsidRPr="008B5F93">
        <w:rPr>
          <w:rFonts w:ascii="Arial" w:hAnsi="Arial" w:cs="Arial"/>
          <w:i/>
          <w:color w:val="000000"/>
        </w:rPr>
        <w:t xml:space="preserve"> with the happiness level in Asian countries?</w:t>
      </w:r>
    </w:p>
    <w:p w14:paraId="69D8F1F6" w14:textId="77777777" w:rsidR="00AD3563" w:rsidRPr="008B5F93" w:rsidRDefault="00AD3563" w:rsidP="00AD3563">
      <w:pPr>
        <w:spacing w:line="360" w:lineRule="auto"/>
        <w:ind w:left="270"/>
        <w:rPr>
          <w:rFonts w:ascii="Arial" w:hAnsi="Arial" w:cs="Arial"/>
          <w:i/>
          <w:color w:val="000000"/>
        </w:rPr>
      </w:pPr>
    </w:p>
    <w:p w14:paraId="42C75BE2" w14:textId="78EA0C8C" w:rsidR="004A5158" w:rsidRPr="008B5F93" w:rsidRDefault="004A5158" w:rsidP="00AD3563">
      <w:pPr>
        <w:spacing w:line="360" w:lineRule="auto"/>
        <w:rPr>
          <w:rFonts w:ascii="Arial" w:hAnsi="Arial" w:cs="Arial"/>
        </w:rPr>
      </w:pPr>
      <w:r w:rsidRPr="008B5F93">
        <w:rPr>
          <w:rFonts w:ascii="Arial" w:hAnsi="Arial" w:cs="Arial"/>
          <w:color w:val="000000"/>
        </w:rPr>
        <w:t xml:space="preserve">This paper is structured as follows. The relevant literature </w:t>
      </w:r>
      <w:r w:rsidR="00B706A4">
        <w:rPr>
          <w:rFonts w:ascii="Arial" w:hAnsi="Arial" w:cs="Arial"/>
          <w:color w:val="000000"/>
        </w:rPr>
        <w:t>is</w:t>
      </w:r>
      <w:r w:rsidRPr="008B5F93">
        <w:rPr>
          <w:rFonts w:ascii="Arial" w:hAnsi="Arial" w:cs="Arial"/>
          <w:color w:val="000000"/>
        </w:rPr>
        <w:t xml:space="preserve"> analyzed in Sect. 2. The hypotheses and methodology are explained in Sect. 3. The results are presented in Sect. 4 along with the discussion. </w:t>
      </w:r>
      <w:r w:rsidR="00564616">
        <w:rPr>
          <w:rFonts w:ascii="Arial" w:hAnsi="Arial" w:cs="Arial"/>
          <w:color w:val="000000"/>
        </w:rPr>
        <w:t>Section 5 concludes the paper.</w:t>
      </w:r>
      <w:r w:rsidRPr="008B5F93">
        <w:rPr>
          <w:rFonts w:ascii="Arial" w:hAnsi="Arial" w:cs="Arial"/>
          <w:color w:val="000000"/>
        </w:rPr>
        <w:tab/>
      </w:r>
      <w:r w:rsidRPr="008B5F93">
        <w:rPr>
          <w:rFonts w:ascii="Arial" w:hAnsi="Arial" w:cs="Arial"/>
          <w:color w:val="000000"/>
        </w:rPr>
        <w:tab/>
      </w:r>
      <w:r w:rsidRPr="008B5F93">
        <w:rPr>
          <w:rFonts w:ascii="Arial" w:hAnsi="Arial" w:cs="Arial"/>
          <w:color w:val="000000"/>
        </w:rPr>
        <w:tab/>
      </w:r>
      <w:r w:rsidRPr="008B5F93">
        <w:rPr>
          <w:rFonts w:ascii="Arial" w:hAnsi="Arial" w:cs="Arial"/>
          <w:color w:val="000000"/>
        </w:rPr>
        <w:tab/>
      </w:r>
      <w:r w:rsidRPr="008B5F93">
        <w:rPr>
          <w:rFonts w:ascii="Arial" w:hAnsi="Arial" w:cs="Arial"/>
          <w:color w:val="000000"/>
        </w:rPr>
        <w:tab/>
      </w:r>
      <w:r w:rsidRPr="008B5F93">
        <w:rPr>
          <w:rFonts w:ascii="Arial" w:hAnsi="Arial" w:cs="Arial"/>
          <w:color w:val="000000"/>
        </w:rPr>
        <w:tab/>
      </w:r>
    </w:p>
    <w:p w14:paraId="173CF8CA" w14:textId="18D419C6" w:rsidR="003862B8" w:rsidRPr="00286291" w:rsidRDefault="003862B8" w:rsidP="00286291">
      <w:pPr>
        <w:pStyle w:val="Heading1"/>
      </w:pPr>
      <w:bookmarkStart w:id="2" w:name="_Toc330155942"/>
      <w:r w:rsidRPr="008B5F93">
        <w:t xml:space="preserve">2. </w:t>
      </w:r>
      <w:r w:rsidR="004A5158" w:rsidRPr="008B5F93">
        <w:t>Literature Review</w:t>
      </w:r>
      <w:bookmarkEnd w:id="2"/>
    </w:p>
    <w:p w14:paraId="19210985" w14:textId="28C33611" w:rsidR="004A5158" w:rsidRPr="008B5F93" w:rsidRDefault="004A5158" w:rsidP="00AD3563">
      <w:pPr>
        <w:spacing w:line="360" w:lineRule="auto"/>
        <w:rPr>
          <w:rFonts w:ascii="Arial" w:hAnsi="Arial" w:cs="Arial"/>
        </w:rPr>
      </w:pPr>
      <w:r w:rsidRPr="008B5F93">
        <w:rPr>
          <w:rFonts w:ascii="Arial" w:hAnsi="Arial" w:cs="Arial"/>
          <w:color w:val="000000"/>
        </w:rPr>
        <w:t>Data of happiness came from various surveys with questions about how happy or how satisfied respondents feel about their lives. It is subjectively me</w:t>
      </w:r>
      <w:r w:rsidR="00896906">
        <w:rPr>
          <w:rFonts w:ascii="Arial" w:hAnsi="Arial" w:cs="Arial"/>
          <w:color w:val="000000"/>
        </w:rPr>
        <w:t xml:space="preserve">asured and </w:t>
      </w:r>
      <w:r w:rsidRPr="008B5F93">
        <w:rPr>
          <w:rFonts w:ascii="Arial" w:hAnsi="Arial" w:cs="Arial"/>
          <w:color w:val="000000"/>
        </w:rPr>
        <w:t>the results are moderately consistent with other measures of well-being factors (Duncan, 2010). Many researches have suggested the definition of happiness: Layard (2005) describes happiness as ‘‘feeling good—enjoying life and wanting the feeling to be maintained’ (p. 12); Myers defines it as “a high ratio of positive to negative feelings” (2004, p. 522) and Veenhoven (1984) explains that happiness is the degree to which an individual judges the overall quality of his/her own life-as-a-whole favorabl</w:t>
      </w:r>
      <w:r w:rsidR="00793EB2">
        <w:rPr>
          <w:rFonts w:ascii="Arial" w:hAnsi="Arial" w:cs="Arial"/>
          <w:color w:val="000000"/>
        </w:rPr>
        <w:t xml:space="preserve">y (p. 32 - 36). For the purposes </w:t>
      </w:r>
      <w:r w:rsidRPr="008B5F93">
        <w:rPr>
          <w:rFonts w:ascii="Arial" w:hAnsi="Arial" w:cs="Arial"/>
          <w:color w:val="000000"/>
        </w:rPr>
        <w:t xml:space="preserve">of this study, happiness is considered to be a part of subjective well being (SWB) which is defined as “the degree of a person who subjectively believes his or her life is desirable, pleasant, and good” (Diener, 2009). The </w:t>
      </w:r>
      <w:r w:rsidR="003B3E8D">
        <w:rPr>
          <w:rFonts w:ascii="Arial" w:hAnsi="Arial" w:cs="Arial"/>
          <w:color w:val="000000"/>
        </w:rPr>
        <w:t>terms</w:t>
      </w:r>
      <w:r w:rsidRPr="008B5F93">
        <w:rPr>
          <w:rFonts w:ascii="Arial" w:hAnsi="Arial" w:cs="Arial"/>
          <w:color w:val="000000"/>
        </w:rPr>
        <w:t xml:space="preserve"> subjective well-being, life satisfaction and happiness will be used interchangeably in the rest</w:t>
      </w:r>
      <w:r w:rsidR="003B3E8D">
        <w:rPr>
          <w:rFonts w:ascii="Arial" w:hAnsi="Arial" w:cs="Arial"/>
          <w:color w:val="000000"/>
        </w:rPr>
        <w:t xml:space="preserve"> of this </w:t>
      </w:r>
      <w:r w:rsidRPr="008B5F93">
        <w:rPr>
          <w:rFonts w:ascii="Arial" w:hAnsi="Arial" w:cs="Arial"/>
          <w:color w:val="000000"/>
        </w:rPr>
        <w:t xml:space="preserve">paper. </w:t>
      </w:r>
    </w:p>
    <w:p w14:paraId="2376E645" w14:textId="77777777" w:rsidR="004A5158" w:rsidRPr="008B5F93" w:rsidRDefault="004A5158" w:rsidP="00AD3563">
      <w:pPr>
        <w:spacing w:line="360" w:lineRule="auto"/>
        <w:rPr>
          <w:rFonts w:ascii="Arial" w:eastAsia="Times New Roman" w:hAnsi="Arial" w:cs="Arial"/>
        </w:rPr>
      </w:pPr>
    </w:p>
    <w:p w14:paraId="236CAC53" w14:textId="77777777" w:rsidR="004A5158" w:rsidRPr="008B5F93" w:rsidRDefault="004A5158" w:rsidP="00AD3563">
      <w:pPr>
        <w:spacing w:line="360" w:lineRule="auto"/>
        <w:rPr>
          <w:rFonts w:ascii="Arial" w:hAnsi="Arial" w:cs="Arial"/>
        </w:rPr>
      </w:pPr>
      <w:r w:rsidRPr="008B5F93">
        <w:rPr>
          <w:rFonts w:ascii="Arial" w:hAnsi="Arial" w:cs="Arial"/>
          <w:color w:val="000000"/>
        </w:rPr>
        <w:t xml:space="preserve">But what makes people happy? There has been a growing body of research about what are the determinants of SWB (e.g., Diener 1984; Diener et al., 2010; Kahneman et al., 1999; Seligman, 2002). Subjective well-being relies heavily on the standards of each of the respondent to what determines a good life. This type of happiness is defined as “a global assessment of a person’s quality of life according to his own chosen criteria” (Shin &amp; Johnson, 1978, p. 478). </w:t>
      </w:r>
    </w:p>
    <w:p w14:paraId="1B1BBC07" w14:textId="77777777" w:rsidR="003862B8" w:rsidRPr="008B5F93" w:rsidRDefault="003862B8" w:rsidP="00AD3563">
      <w:pPr>
        <w:spacing w:line="360" w:lineRule="auto"/>
        <w:rPr>
          <w:rFonts w:ascii="Arial" w:hAnsi="Arial" w:cs="Arial"/>
          <w:color w:val="000000"/>
        </w:rPr>
      </w:pPr>
    </w:p>
    <w:p w14:paraId="12092426" w14:textId="77777777" w:rsidR="004A5158" w:rsidRPr="008B5F93" w:rsidRDefault="004A5158" w:rsidP="00AD3563">
      <w:pPr>
        <w:spacing w:line="360" w:lineRule="auto"/>
        <w:rPr>
          <w:rFonts w:ascii="Arial" w:hAnsi="Arial" w:cs="Arial"/>
        </w:rPr>
      </w:pPr>
      <w:r w:rsidRPr="008B5F93">
        <w:rPr>
          <w:rFonts w:ascii="Arial" w:hAnsi="Arial" w:cs="Arial"/>
          <w:color w:val="000000"/>
        </w:rPr>
        <w:t xml:space="preserve">In the existing literature by Easterlin (1974), he is convinced that happiness is not related to material affluence, that economic growth is worthless. He showed that over time, the average happiness continued to be relatively constant despite the substantial increase in income per capita. Whereas, others disagree and show that level of happiness has positive relationship with the level of national economic development, although perhaps with diminishing return (e.g., Diener, Sandvik, Seidlitz &amp; Diener, 1993; Blanchflower, Oswald &amp; Warr, 1993). </w:t>
      </w:r>
    </w:p>
    <w:p w14:paraId="03BC83D9" w14:textId="77777777" w:rsidR="004A5158" w:rsidRPr="008B5F93" w:rsidRDefault="004A5158" w:rsidP="00793EB2">
      <w:pPr>
        <w:spacing w:line="360" w:lineRule="auto"/>
        <w:rPr>
          <w:rFonts w:ascii="Arial" w:eastAsia="Times New Roman" w:hAnsi="Arial" w:cs="Arial"/>
        </w:rPr>
      </w:pPr>
    </w:p>
    <w:p w14:paraId="0BDA40FE" w14:textId="4B8AC141" w:rsidR="004A5158" w:rsidRPr="00793EB2" w:rsidRDefault="004A5158" w:rsidP="00793EB2">
      <w:pPr>
        <w:widowControl w:val="0"/>
        <w:autoSpaceDE w:val="0"/>
        <w:autoSpaceDN w:val="0"/>
        <w:adjustRightInd w:val="0"/>
        <w:spacing w:after="240" w:line="360" w:lineRule="auto"/>
        <w:rPr>
          <w:rFonts w:ascii="Times" w:hAnsi="Times" w:cs="Times"/>
        </w:rPr>
      </w:pPr>
      <w:r w:rsidRPr="008B5F93">
        <w:rPr>
          <w:rFonts w:ascii="Arial" w:hAnsi="Arial" w:cs="Arial"/>
          <w:color w:val="000000"/>
        </w:rPr>
        <w:t xml:space="preserve">Uchida, Norasakkunkit &amp; Kitayama (2004) found that there are cross-cultural variations in the meanings of happiness, the motivation underlying happiness and the predictors of happiness. They have found that for the European-American sample, happiness increased as more independent goals were achieved. In contrary, for the Asian sample, happiness increased instead as a function of the achievement of goals that were rated to be less independent (more interdependent). Other studies also found that individuals in Asian cultural contexts are highly motivated to adjust themselves to fit the acceptable social relations; commitment to social roles, social obligations, and readiness to respond to social expectations </w:t>
      </w:r>
      <w:r w:rsidRPr="00793EB2">
        <w:rPr>
          <w:rFonts w:ascii="Arial" w:hAnsi="Arial" w:cs="Arial"/>
          <w:color w:val="000000"/>
        </w:rPr>
        <w:t xml:space="preserve">(Morling et al., 2002; Weisz et al., 1984). </w:t>
      </w:r>
      <w:r w:rsidR="00793EB2" w:rsidRPr="00793EB2">
        <w:rPr>
          <w:rFonts w:ascii="Arial" w:hAnsi="Arial" w:cs="Arial"/>
        </w:rPr>
        <w:t>In short, happiness is constructed as realization of social harmony (Kitayama and Markus, 2000).</w:t>
      </w:r>
      <w:r w:rsidR="00793EB2">
        <w:rPr>
          <w:rFonts w:ascii="Times" w:hAnsi="Times" w:cs="Times"/>
          <w:sz w:val="32"/>
          <w:szCs w:val="32"/>
        </w:rPr>
        <w:t xml:space="preserve"> </w:t>
      </w:r>
    </w:p>
    <w:p w14:paraId="6B272CBF" w14:textId="1BED8976" w:rsidR="00793EB2" w:rsidRPr="00793EB2" w:rsidRDefault="004A5158" w:rsidP="00AD3563">
      <w:pPr>
        <w:spacing w:line="360" w:lineRule="auto"/>
        <w:rPr>
          <w:rFonts w:ascii="Arial" w:hAnsi="Arial" w:cs="Arial"/>
        </w:rPr>
      </w:pPr>
      <w:r w:rsidRPr="008B5F93">
        <w:rPr>
          <w:rFonts w:ascii="Arial" w:hAnsi="Arial" w:cs="Arial"/>
          <w:color w:val="000000"/>
        </w:rPr>
        <w:t xml:space="preserve">Despite the fact that a substantial proportion of individuals across the globe are entrepreneurs and/or those taking steps to become entrepreneurs, research on the role of potential entrepreneurs on happiness particularly in Asia is clearly lacking. </w:t>
      </w:r>
      <w:r w:rsidRPr="003B3E8D">
        <w:rPr>
          <w:rFonts w:ascii="Arial" w:hAnsi="Arial" w:cs="Arial"/>
          <w:iCs/>
          <w:color w:val="000000"/>
        </w:rPr>
        <w:t>The</w:t>
      </w:r>
      <w:r w:rsidR="003B3E8D" w:rsidRPr="003B3E8D">
        <w:rPr>
          <w:rFonts w:ascii="Arial" w:hAnsi="Arial" w:cs="Arial"/>
          <w:iCs/>
          <w:color w:val="000000"/>
        </w:rPr>
        <w:t xml:space="preserve"> existing</w:t>
      </w:r>
      <w:r w:rsidRPr="003B3E8D">
        <w:rPr>
          <w:rFonts w:ascii="Arial" w:hAnsi="Arial" w:cs="Arial"/>
          <w:iCs/>
          <w:color w:val="000000"/>
        </w:rPr>
        <w:t xml:space="preserve"> theories of possible relationships bet</w:t>
      </w:r>
      <w:r w:rsidR="00793EB2">
        <w:rPr>
          <w:rFonts w:ascii="Arial" w:hAnsi="Arial" w:cs="Arial"/>
          <w:iCs/>
          <w:color w:val="000000"/>
        </w:rPr>
        <w:t>ween the two will be explained below</w:t>
      </w:r>
      <w:r w:rsidRPr="003B3E8D">
        <w:rPr>
          <w:rFonts w:ascii="Arial" w:hAnsi="Arial" w:cs="Arial"/>
          <w:iCs/>
          <w:color w:val="000000"/>
        </w:rPr>
        <w:t>.</w:t>
      </w:r>
      <w:r w:rsidRPr="008B5F93">
        <w:rPr>
          <w:rFonts w:ascii="Arial" w:hAnsi="Arial" w:cs="Arial"/>
          <w:i/>
          <w:iCs/>
          <w:color w:val="000000"/>
        </w:rPr>
        <w:t xml:space="preserve"> </w:t>
      </w:r>
    </w:p>
    <w:p w14:paraId="5F33D676" w14:textId="02BF471E" w:rsidR="003862B8" w:rsidRPr="00286291" w:rsidRDefault="004A5158" w:rsidP="00286291">
      <w:pPr>
        <w:pStyle w:val="Heading2"/>
      </w:pPr>
      <w:bookmarkStart w:id="3" w:name="_Toc330155943"/>
      <w:r w:rsidRPr="00286291">
        <w:t>Entrepreneurship and National Happiness</w:t>
      </w:r>
      <w:bookmarkEnd w:id="3"/>
    </w:p>
    <w:p w14:paraId="553DCA9C" w14:textId="77777777" w:rsidR="00286291" w:rsidRPr="00286291" w:rsidRDefault="00286291" w:rsidP="00286291"/>
    <w:p w14:paraId="62B74535" w14:textId="1B8511BF" w:rsidR="004A5158" w:rsidRPr="008B5F93" w:rsidRDefault="004A5158" w:rsidP="00AD3563">
      <w:pPr>
        <w:spacing w:line="360" w:lineRule="auto"/>
        <w:rPr>
          <w:rFonts w:ascii="Arial" w:hAnsi="Arial" w:cs="Arial"/>
        </w:rPr>
      </w:pPr>
      <w:r w:rsidRPr="008B5F93">
        <w:rPr>
          <w:rFonts w:ascii="Arial" w:hAnsi="Arial" w:cs="Arial"/>
          <w:color w:val="000000"/>
        </w:rPr>
        <w:t xml:space="preserve">Entrepreneurship has long been a discussion and problematic concept to define (Brockhaus and Horowitz, </w:t>
      </w:r>
      <w:r w:rsidR="0075214B" w:rsidRPr="008B5F93">
        <w:rPr>
          <w:rFonts w:ascii="Arial" w:hAnsi="Arial" w:cs="Arial"/>
          <w:color w:val="000000"/>
        </w:rPr>
        <w:t xml:space="preserve">1986). There has no universally </w:t>
      </w:r>
      <w:r w:rsidRPr="008B5F93">
        <w:rPr>
          <w:rFonts w:ascii="Arial" w:hAnsi="Arial" w:cs="Arial"/>
          <w:color w:val="000000"/>
        </w:rPr>
        <w:t>accepted definition of entrepreneurs. However</w:t>
      </w:r>
      <w:r w:rsidR="00DE6545">
        <w:rPr>
          <w:rFonts w:ascii="Arial" w:hAnsi="Arial" w:cs="Arial"/>
          <w:color w:val="000000"/>
        </w:rPr>
        <w:t xml:space="preserve">, for the purpose of this study, the </w:t>
      </w:r>
      <w:r w:rsidRPr="008B5F93">
        <w:rPr>
          <w:rFonts w:ascii="Arial" w:hAnsi="Arial" w:cs="Arial"/>
          <w:color w:val="000000"/>
        </w:rPr>
        <w:t>definition that entreprene</w:t>
      </w:r>
      <w:r w:rsidR="0075214B" w:rsidRPr="008B5F93">
        <w:rPr>
          <w:rFonts w:ascii="Arial" w:hAnsi="Arial" w:cs="Arial"/>
          <w:color w:val="000000"/>
        </w:rPr>
        <w:t>ur is a self-</w:t>
      </w:r>
      <w:r w:rsidRPr="008B5F93">
        <w:rPr>
          <w:rFonts w:ascii="Arial" w:hAnsi="Arial" w:cs="Arial"/>
          <w:color w:val="000000"/>
        </w:rPr>
        <w:t xml:space="preserve">employed business owner </w:t>
      </w:r>
      <w:r w:rsidR="00DE6545">
        <w:rPr>
          <w:rFonts w:ascii="Arial" w:hAnsi="Arial" w:cs="Arial"/>
          <w:color w:val="000000"/>
        </w:rPr>
        <w:t xml:space="preserve">is used </w:t>
      </w:r>
      <w:r w:rsidRPr="008B5F93">
        <w:rPr>
          <w:rFonts w:ascii="Arial" w:hAnsi="Arial" w:cs="Arial"/>
          <w:color w:val="000000"/>
        </w:rPr>
        <w:t>(e.g. Van der Loos, 2010).</w:t>
      </w:r>
    </w:p>
    <w:p w14:paraId="2BE6E204" w14:textId="77777777" w:rsidR="004A5158" w:rsidRPr="008B5F93" w:rsidRDefault="004A5158" w:rsidP="00AD3563">
      <w:pPr>
        <w:spacing w:line="360" w:lineRule="auto"/>
        <w:rPr>
          <w:rFonts w:ascii="Arial" w:eastAsia="Times New Roman" w:hAnsi="Arial" w:cs="Arial"/>
        </w:rPr>
      </w:pPr>
    </w:p>
    <w:p w14:paraId="7437C114" w14:textId="66BB2DE5" w:rsidR="004A5158" w:rsidRPr="0070064B" w:rsidRDefault="004A5158" w:rsidP="00AD3563">
      <w:pPr>
        <w:spacing w:line="360" w:lineRule="auto"/>
        <w:rPr>
          <w:rFonts w:ascii="Arial" w:hAnsi="Arial" w:cs="Arial"/>
        </w:rPr>
      </w:pPr>
      <w:r w:rsidRPr="008B5F93">
        <w:rPr>
          <w:rFonts w:ascii="Arial" w:hAnsi="Arial" w:cs="Arial"/>
          <w:color w:val="000000"/>
        </w:rPr>
        <w:t xml:space="preserve">The relationship between entrepreneurship and national happiness is complex yet very important, due to the fact that in some instances entrepreneurship may increase happiness whereas in different cases it may instead reduces the nation’s happiness. Below each of these possibilities will be discussed. </w:t>
      </w:r>
    </w:p>
    <w:p w14:paraId="34FE1C85" w14:textId="6F062928" w:rsidR="004A5158" w:rsidRPr="00286291" w:rsidRDefault="004A5158" w:rsidP="0070064B">
      <w:pPr>
        <w:pStyle w:val="Heading2"/>
      </w:pPr>
      <w:bookmarkStart w:id="4" w:name="_Toc330155944"/>
      <w:r w:rsidRPr="00286291">
        <w:t>Positive influence on happiness</w:t>
      </w:r>
      <w:bookmarkEnd w:id="4"/>
    </w:p>
    <w:p w14:paraId="0FC489F2" w14:textId="77777777" w:rsidR="003B3E8D" w:rsidRPr="003B3E8D" w:rsidRDefault="003B3E8D" w:rsidP="003B3E8D"/>
    <w:p w14:paraId="1398DCB5" w14:textId="67C1C52A" w:rsidR="004A5158" w:rsidRPr="008B5F93" w:rsidRDefault="00EB0550" w:rsidP="00AD3563">
      <w:pPr>
        <w:spacing w:line="360" w:lineRule="auto"/>
        <w:rPr>
          <w:rFonts w:ascii="Arial" w:hAnsi="Arial" w:cs="Arial"/>
        </w:rPr>
      </w:pPr>
      <w:r>
        <w:rPr>
          <w:rFonts w:ascii="Arial" w:hAnsi="Arial" w:cs="Arial"/>
          <w:color w:val="000000"/>
        </w:rPr>
        <w:t>As mentioned in the introduction, e</w:t>
      </w:r>
      <w:r w:rsidR="003B3E8D">
        <w:rPr>
          <w:rFonts w:ascii="Arial" w:hAnsi="Arial" w:cs="Arial"/>
          <w:color w:val="000000"/>
        </w:rPr>
        <w:t xml:space="preserve">ntrepreneurship is </w:t>
      </w:r>
      <w:r w:rsidR="002D37A9">
        <w:rPr>
          <w:rFonts w:ascii="Arial" w:hAnsi="Arial" w:cs="Arial"/>
          <w:color w:val="000000"/>
        </w:rPr>
        <w:t>differentiated</w:t>
      </w:r>
      <w:r w:rsidR="003B3E8D">
        <w:rPr>
          <w:rFonts w:ascii="Arial" w:hAnsi="Arial" w:cs="Arial"/>
          <w:color w:val="000000"/>
        </w:rPr>
        <w:t xml:space="preserve"> in</w:t>
      </w:r>
      <w:r w:rsidR="002D37A9">
        <w:rPr>
          <w:rFonts w:ascii="Arial" w:hAnsi="Arial" w:cs="Arial"/>
          <w:color w:val="000000"/>
        </w:rPr>
        <w:t>to</w:t>
      </w:r>
      <w:r w:rsidR="003B3E8D">
        <w:rPr>
          <w:rFonts w:ascii="Arial" w:hAnsi="Arial" w:cs="Arial"/>
          <w:color w:val="000000"/>
        </w:rPr>
        <w:t xml:space="preserve"> two types based on its motivation by the Global Entrepreneurship Monitor (GEM): Necessity-driven and Opportunity-driven. GEM</w:t>
      </w:r>
      <w:r w:rsidR="004A5158" w:rsidRPr="008B5F93">
        <w:rPr>
          <w:rFonts w:ascii="Arial" w:hAnsi="Arial" w:cs="Arial"/>
          <w:color w:val="000000"/>
        </w:rPr>
        <w:t xml:space="preserve"> latest report shows that 67% of the entrepreneurs around the globe is opportunity-based entrepreneurs (Kelley, Singer &amp; Herrington, 2016). The term refers to individuals who gave up their previous employment position to start a business (Baptista, Karaos, Mendonca, 2014). They seek and find business opportunities and actually taking steps to exploit them. The entrepreneurs belong to the opportunity-based category used in this study is those who sought to either earn more money or to be more independent, as opposed to maintain income. This ty</w:t>
      </w:r>
      <w:r>
        <w:rPr>
          <w:rFonts w:ascii="Arial" w:hAnsi="Arial" w:cs="Arial"/>
          <w:color w:val="000000"/>
        </w:rPr>
        <w:t>pe of entrepreneurs is called as</w:t>
      </w:r>
      <w:r w:rsidR="004A5158" w:rsidRPr="008B5F93">
        <w:rPr>
          <w:rFonts w:ascii="Arial" w:hAnsi="Arial" w:cs="Arial"/>
          <w:color w:val="000000"/>
        </w:rPr>
        <w:t xml:space="preserve"> the improvement-driven opportunity entrepreneurs</w:t>
      </w:r>
      <w:r>
        <w:rPr>
          <w:rFonts w:ascii="Arial" w:hAnsi="Arial" w:cs="Arial"/>
          <w:color w:val="000000"/>
        </w:rPr>
        <w:t xml:space="preserve"> (IDO)</w:t>
      </w:r>
      <w:r w:rsidR="004A5158" w:rsidRPr="008B5F93">
        <w:rPr>
          <w:rFonts w:ascii="Arial" w:hAnsi="Arial" w:cs="Arial"/>
          <w:color w:val="000000"/>
        </w:rPr>
        <w:t xml:space="preserve"> in GEM reports. </w:t>
      </w:r>
    </w:p>
    <w:p w14:paraId="6A57BCAE" w14:textId="77777777" w:rsidR="004A5158" w:rsidRPr="008B5F93" w:rsidRDefault="004A5158" w:rsidP="00AD3563">
      <w:pPr>
        <w:spacing w:line="360" w:lineRule="auto"/>
        <w:rPr>
          <w:rFonts w:ascii="Arial" w:eastAsia="Times New Roman" w:hAnsi="Arial" w:cs="Arial"/>
        </w:rPr>
      </w:pPr>
    </w:p>
    <w:p w14:paraId="68C868DB" w14:textId="7645377C" w:rsidR="003862B8" w:rsidRPr="008B5F93" w:rsidRDefault="004A5158" w:rsidP="00AD3563">
      <w:pPr>
        <w:spacing w:line="360" w:lineRule="auto"/>
        <w:rPr>
          <w:rFonts w:ascii="Arial" w:hAnsi="Arial" w:cs="Arial"/>
        </w:rPr>
      </w:pPr>
      <w:r w:rsidRPr="008B5F93">
        <w:rPr>
          <w:rFonts w:ascii="Arial" w:hAnsi="Arial" w:cs="Arial"/>
          <w:color w:val="000000"/>
        </w:rPr>
        <w:t>There are two ways entrepreneurs might increase the overall happiness of nation: (1) by being happier themselves as entrepreneurs, and (2) by increasing the happiness of others.</w:t>
      </w:r>
      <w:r w:rsidR="003B3E8D">
        <w:rPr>
          <w:rFonts w:ascii="Arial" w:hAnsi="Arial" w:cs="Arial"/>
        </w:rPr>
        <w:t xml:space="preserve"> </w:t>
      </w:r>
      <w:r w:rsidRPr="008B5F93">
        <w:rPr>
          <w:rFonts w:ascii="Arial" w:hAnsi="Arial" w:cs="Arial"/>
          <w:color w:val="000000"/>
        </w:rPr>
        <w:t>As an example, being able to make the choice to become entrepreneurial, entrepreneurs are themselves more happy than otherwise</w:t>
      </w:r>
      <w:r w:rsidR="00EB0550">
        <w:rPr>
          <w:rFonts w:ascii="Arial" w:hAnsi="Arial" w:cs="Arial"/>
          <w:color w:val="000000"/>
        </w:rPr>
        <w:t xml:space="preserve"> </w:t>
      </w:r>
      <w:r w:rsidR="00EB0550" w:rsidRPr="008B5F93">
        <w:rPr>
          <w:rFonts w:ascii="Arial" w:hAnsi="Arial" w:cs="Arial"/>
          <w:color w:val="000000"/>
        </w:rPr>
        <w:t>(Naudé et al., 2014).</w:t>
      </w:r>
      <w:r w:rsidRPr="008B5F93">
        <w:rPr>
          <w:rFonts w:ascii="Arial" w:hAnsi="Arial" w:cs="Arial"/>
          <w:color w:val="000000"/>
        </w:rPr>
        <w:t xml:space="preserve"> Between 10 - 30 percent of a country’s population typically are business owners Thus by having such group of population with higher happiness may significantly </w:t>
      </w:r>
      <w:r w:rsidR="0075214B" w:rsidRPr="008B5F93">
        <w:rPr>
          <w:rFonts w:ascii="Arial" w:hAnsi="Arial" w:cs="Arial"/>
          <w:color w:val="000000"/>
        </w:rPr>
        <w:t>increase</w:t>
      </w:r>
      <w:r w:rsidRPr="008B5F93">
        <w:rPr>
          <w:rFonts w:ascii="Arial" w:hAnsi="Arial" w:cs="Arial"/>
          <w:color w:val="000000"/>
        </w:rPr>
        <w:t xml:space="preserve"> the overall happiness score. </w:t>
      </w:r>
    </w:p>
    <w:p w14:paraId="6B6B9051" w14:textId="4695A751" w:rsidR="004A5158" w:rsidRPr="008B5F93" w:rsidRDefault="004A5158" w:rsidP="00AD3563">
      <w:pPr>
        <w:spacing w:line="360" w:lineRule="auto"/>
        <w:rPr>
          <w:rFonts w:ascii="Arial" w:hAnsi="Arial" w:cs="Arial"/>
        </w:rPr>
      </w:pPr>
      <w:r w:rsidRPr="008B5F93">
        <w:rPr>
          <w:rFonts w:ascii="Arial" w:hAnsi="Arial" w:cs="Arial"/>
          <w:color w:val="000000"/>
        </w:rPr>
        <w:t xml:space="preserve">Entrepreneurs are proven to have a higher job satisfaction than employees because of their procedural utility (Benz &amp; Frey, 2008). There is </w:t>
      </w:r>
      <w:r w:rsidR="002D37A9">
        <w:rPr>
          <w:rFonts w:ascii="Arial" w:hAnsi="Arial" w:cs="Arial"/>
          <w:color w:val="000000"/>
        </w:rPr>
        <w:t xml:space="preserve">a </w:t>
      </w:r>
      <w:r w:rsidR="002D37A9" w:rsidRPr="008B5F93">
        <w:rPr>
          <w:rFonts w:ascii="Arial" w:hAnsi="Arial" w:cs="Arial"/>
          <w:color w:val="000000"/>
        </w:rPr>
        <w:t>robust</w:t>
      </w:r>
      <w:r w:rsidRPr="008B5F93">
        <w:rPr>
          <w:rFonts w:ascii="Arial" w:hAnsi="Arial" w:cs="Arial"/>
          <w:color w:val="000000"/>
        </w:rPr>
        <w:t xml:space="preserve"> evidence that entrepreneurs experience higher level of life satisfaction which contributed by their higher job satisfaction (Andersson, 2008)</w:t>
      </w:r>
      <w:r w:rsidRPr="008B5F93">
        <w:rPr>
          <w:rFonts w:ascii="Arial" w:hAnsi="Arial" w:cs="Arial"/>
          <w:b/>
          <w:bCs/>
          <w:color w:val="000000"/>
        </w:rPr>
        <w:t xml:space="preserve">. </w:t>
      </w:r>
      <w:r w:rsidRPr="008B5F93">
        <w:rPr>
          <w:rFonts w:ascii="Arial" w:hAnsi="Arial" w:cs="Arial"/>
          <w:color w:val="000000"/>
        </w:rPr>
        <w:t xml:space="preserve">In addition, entrepreneurs have also been found to be healthier and more unlikely to experience negative feelings and depression (Bradley &amp; Roberts, 2004). The results also show that opportunity driven entrepreneurs have higher probability of surviving the critical first three years from startup. </w:t>
      </w:r>
    </w:p>
    <w:p w14:paraId="188C6FCF" w14:textId="77777777" w:rsidR="004A5158" w:rsidRPr="008B5F93" w:rsidRDefault="004A5158" w:rsidP="00AD3563">
      <w:pPr>
        <w:spacing w:line="360" w:lineRule="auto"/>
        <w:rPr>
          <w:rFonts w:ascii="Arial" w:eastAsia="Times New Roman" w:hAnsi="Arial" w:cs="Arial"/>
        </w:rPr>
      </w:pPr>
    </w:p>
    <w:p w14:paraId="3F911ADC" w14:textId="35DC9B42" w:rsidR="004A5158" w:rsidRPr="0070064B" w:rsidRDefault="004A5158" w:rsidP="00AD3563">
      <w:pPr>
        <w:spacing w:line="360" w:lineRule="auto"/>
        <w:rPr>
          <w:rFonts w:ascii="Arial" w:hAnsi="Arial" w:cs="Arial"/>
        </w:rPr>
      </w:pPr>
      <w:r w:rsidRPr="008B5F93">
        <w:rPr>
          <w:rFonts w:ascii="Arial" w:hAnsi="Arial" w:cs="Arial"/>
          <w:color w:val="000000"/>
        </w:rPr>
        <w:t>Not only do entrepreneurs create happiness for themselves, they also create happiness for other people. For instance</w:t>
      </w:r>
      <w:r w:rsidR="003F2AC5">
        <w:rPr>
          <w:rFonts w:ascii="Arial" w:hAnsi="Arial" w:cs="Arial"/>
          <w:color w:val="000000"/>
        </w:rPr>
        <w:t xml:space="preserve">, </w:t>
      </w:r>
      <w:r w:rsidRPr="008B5F93">
        <w:rPr>
          <w:rFonts w:ascii="Arial" w:hAnsi="Arial" w:cs="Arial"/>
          <w:color w:val="000000"/>
        </w:rPr>
        <w:t xml:space="preserve">entrepreneurs </w:t>
      </w:r>
      <w:r w:rsidR="00EB0550">
        <w:rPr>
          <w:rFonts w:ascii="Arial" w:hAnsi="Arial" w:cs="Arial"/>
          <w:color w:val="000000"/>
        </w:rPr>
        <w:t xml:space="preserve">often </w:t>
      </w:r>
      <w:r w:rsidRPr="008B5F93">
        <w:rPr>
          <w:rFonts w:ascii="Arial" w:hAnsi="Arial" w:cs="Arial"/>
          <w:color w:val="000000"/>
        </w:rPr>
        <w:t xml:space="preserve">produce goods that contribute to health and experiential activities (Csikszentmihalyi, 2003). Entrepreneurs </w:t>
      </w:r>
      <w:r w:rsidR="0075214B" w:rsidRPr="008B5F93">
        <w:rPr>
          <w:rFonts w:ascii="Arial" w:hAnsi="Arial" w:cs="Arial"/>
          <w:color w:val="000000"/>
        </w:rPr>
        <w:t xml:space="preserve">often offer innovative products, </w:t>
      </w:r>
      <w:r w:rsidRPr="008B5F93">
        <w:rPr>
          <w:rFonts w:ascii="Arial" w:hAnsi="Arial" w:cs="Arial"/>
          <w:color w:val="000000"/>
        </w:rPr>
        <w:t xml:space="preserve">which contribute to society’s health and economic output. More importantly, entrepreneurs establish new jobs into the market. Existing literature have found that unemployment is a major and significant cause of unhappiness (Clark &amp; Oswald, 1994). Thus by creating jobs, entrepreneurs contribute to raising happiness (or to at least prevent happiness from declining). </w:t>
      </w:r>
    </w:p>
    <w:p w14:paraId="3CC04B67" w14:textId="5A65CBC1" w:rsidR="004A5158" w:rsidRPr="00286291" w:rsidRDefault="004A5158" w:rsidP="0070064B">
      <w:pPr>
        <w:pStyle w:val="Heading2"/>
      </w:pPr>
      <w:bookmarkStart w:id="5" w:name="_Toc330155945"/>
      <w:r w:rsidRPr="00286291">
        <w:t>Negative influence on happiness</w:t>
      </w:r>
      <w:bookmarkEnd w:id="5"/>
    </w:p>
    <w:p w14:paraId="38199452" w14:textId="77777777" w:rsidR="004A5158" w:rsidRPr="008B5F93" w:rsidRDefault="004A5158" w:rsidP="00AD3563">
      <w:pPr>
        <w:spacing w:line="360" w:lineRule="auto"/>
        <w:rPr>
          <w:rFonts w:ascii="Arial" w:eastAsia="Times New Roman" w:hAnsi="Arial" w:cs="Arial"/>
        </w:rPr>
      </w:pPr>
    </w:p>
    <w:p w14:paraId="485BE8D4" w14:textId="31BAD48B" w:rsidR="004A5158" w:rsidRPr="008B5F93" w:rsidRDefault="004A5158" w:rsidP="00AD3563">
      <w:pPr>
        <w:spacing w:line="360" w:lineRule="auto"/>
        <w:rPr>
          <w:rFonts w:ascii="Arial" w:hAnsi="Arial" w:cs="Arial"/>
        </w:rPr>
      </w:pPr>
      <w:r w:rsidRPr="008B5F93">
        <w:rPr>
          <w:rFonts w:ascii="Arial" w:hAnsi="Arial" w:cs="Arial"/>
          <w:color w:val="000000"/>
        </w:rPr>
        <w:t>However there are also reasons to suspect that entrepreneurs may deduct the happiness level of nation. One of the cases is from the ‘unproductive’ an</w:t>
      </w:r>
      <w:r w:rsidR="003F2AC5">
        <w:rPr>
          <w:rFonts w:ascii="Arial" w:hAnsi="Arial" w:cs="Arial"/>
          <w:color w:val="000000"/>
        </w:rPr>
        <w:t>d ‘destructive’ entrepreneurs</w:t>
      </w:r>
      <w:r w:rsidRPr="008B5F93">
        <w:rPr>
          <w:rFonts w:ascii="Arial" w:hAnsi="Arial" w:cs="Arial"/>
          <w:color w:val="000000"/>
        </w:rPr>
        <w:t xml:space="preserve"> (Baumol, 1990), who take advantage of </w:t>
      </w:r>
      <w:r w:rsidR="003F2AC5" w:rsidRPr="008B5F93">
        <w:rPr>
          <w:rFonts w:ascii="Arial" w:hAnsi="Arial" w:cs="Arial"/>
          <w:color w:val="000000"/>
        </w:rPr>
        <w:t>rent seeking</w:t>
      </w:r>
      <w:r w:rsidRPr="008B5F93">
        <w:rPr>
          <w:rFonts w:ascii="Arial" w:hAnsi="Arial" w:cs="Arial"/>
          <w:color w:val="000000"/>
        </w:rPr>
        <w:t xml:space="preserve">, corruption and even fueling violent conflict (Brück et al. 2013). The negative effects of these types of allocation of entrepreneurship on society are obvious and uncontroversial. </w:t>
      </w:r>
    </w:p>
    <w:p w14:paraId="08FFDB18" w14:textId="77777777" w:rsidR="0075214B" w:rsidRPr="008B5F93" w:rsidRDefault="0075214B" w:rsidP="00AD3563">
      <w:pPr>
        <w:spacing w:line="360" w:lineRule="auto"/>
        <w:rPr>
          <w:rFonts w:ascii="Arial" w:hAnsi="Arial" w:cs="Arial"/>
          <w:color w:val="000000"/>
        </w:rPr>
      </w:pPr>
    </w:p>
    <w:p w14:paraId="5A84E589" w14:textId="105178A7" w:rsidR="004A5158" w:rsidRPr="008B5F93" w:rsidRDefault="003F2AC5" w:rsidP="00AD3563">
      <w:pPr>
        <w:spacing w:line="360" w:lineRule="auto"/>
        <w:rPr>
          <w:rFonts w:ascii="Arial" w:hAnsi="Arial" w:cs="Arial"/>
        </w:rPr>
      </w:pPr>
      <w:r>
        <w:rPr>
          <w:rFonts w:ascii="Arial" w:hAnsi="Arial" w:cs="Arial"/>
          <w:color w:val="000000"/>
        </w:rPr>
        <w:t xml:space="preserve">Yet, there is another </w:t>
      </w:r>
      <w:r w:rsidR="004A5158" w:rsidRPr="008B5F93">
        <w:rPr>
          <w:rFonts w:ascii="Arial" w:hAnsi="Arial" w:cs="Arial"/>
          <w:color w:val="000000"/>
        </w:rPr>
        <w:t>and more relevant issue</w:t>
      </w:r>
      <w:r>
        <w:rPr>
          <w:rFonts w:ascii="Arial" w:hAnsi="Arial" w:cs="Arial"/>
          <w:color w:val="000000"/>
        </w:rPr>
        <w:t xml:space="preserve">, which is the situation </w:t>
      </w:r>
      <w:r w:rsidR="004A5158" w:rsidRPr="008B5F93">
        <w:rPr>
          <w:rFonts w:ascii="Arial" w:hAnsi="Arial" w:cs="Arial"/>
          <w:color w:val="000000"/>
        </w:rPr>
        <w:t xml:space="preserve">when entrepreneurs are materially productive but still reduce the happiness level. It is the case when people start a business only because all other options for work are either absent or unsatisfactory </w:t>
      </w:r>
      <w:r>
        <w:rPr>
          <w:rFonts w:ascii="Arial" w:hAnsi="Arial" w:cs="Arial"/>
          <w:color w:val="000000"/>
        </w:rPr>
        <w:t>for them</w:t>
      </w:r>
      <w:r w:rsidR="00FB42A0">
        <w:rPr>
          <w:rFonts w:ascii="Arial" w:hAnsi="Arial" w:cs="Arial"/>
          <w:color w:val="000000"/>
        </w:rPr>
        <w:t>,</w:t>
      </w:r>
      <w:r>
        <w:rPr>
          <w:rFonts w:ascii="Arial" w:hAnsi="Arial" w:cs="Arial"/>
          <w:color w:val="000000"/>
        </w:rPr>
        <w:t xml:space="preserve"> </w:t>
      </w:r>
      <w:r w:rsidR="004A5158" w:rsidRPr="008B5F93">
        <w:rPr>
          <w:rFonts w:ascii="Arial" w:hAnsi="Arial" w:cs="Arial"/>
          <w:color w:val="000000"/>
        </w:rPr>
        <w:t>which is called as necessity-driven entrepreneurs (Bosma and Harding 2006, p.15). The GEM measures necessity entrepreneurs by asking the question: “A</w:t>
      </w:r>
      <w:r w:rsidR="004A5158" w:rsidRPr="008B5F93">
        <w:rPr>
          <w:rFonts w:ascii="Arial" w:hAnsi="Arial" w:cs="Arial"/>
          <w:i/>
          <w:iCs/>
          <w:color w:val="000000"/>
        </w:rPr>
        <w:t>re you involved in this start</w:t>
      </w:r>
      <w:r w:rsidR="004A5158" w:rsidRPr="008B5F93">
        <w:rPr>
          <w:rFonts w:ascii="Palatino Linotype" w:hAnsi="Palatino Linotype" w:cs="Palatino Linotype"/>
          <w:i/>
          <w:iCs/>
          <w:color w:val="000000"/>
        </w:rPr>
        <w:t>‐</w:t>
      </w:r>
      <w:r w:rsidR="004A5158" w:rsidRPr="008B5F93">
        <w:rPr>
          <w:rFonts w:ascii="Arial" w:hAnsi="Arial" w:cs="Arial"/>
          <w:i/>
          <w:iCs/>
          <w:color w:val="000000"/>
        </w:rPr>
        <w:t>up [this firm] to take advantage of a business opportunity or because you have no better choices of work?</w:t>
      </w:r>
      <w:r w:rsidR="004A5158" w:rsidRPr="008B5F93">
        <w:rPr>
          <w:rFonts w:ascii="Arial" w:hAnsi="Arial" w:cs="Arial"/>
          <w:color w:val="000000"/>
        </w:rPr>
        <w:t>” People who turn into entrepreneurship out of necessity normally came from unemployment status (Baptista, Karaos, Mendonca, 2014). This status is typically due to the loss of the</w:t>
      </w:r>
      <w:r>
        <w:rPr>
          <w:rFonts w:ascii="Arial" w:hAnsi="Arial" w:cs="Arial"/>
          <w:color w:val="000000"/>
        </w:rPr>
        <w:t xml:space="preserve">ir free will, </w:t>
      </w:r>
      <w:r w:rsidR="004A5158" w:rsidRPr="008B5F93">
        <w:rPr>
          <w:rFonts w:ascii="Arial" w:hAnsi="Arial" w:cs="Arial"/>
          <w:color w:val="000000"/>
        </w:rPr>
        <w:t xml:space="preserve">which leads to a loss of subjective well-being (Gries and Naudé, 2010). Kautonen and Palmroos (2010) also found that necessity entrepreneurs are somewhat more likely to </w:t>
      </w:r>
      <w:r w:rsidR="00EB0550">
        <w:rPr>
          <w:rFonts w:ascii="Arial" w:hAnsi="Arial" w:cs="Arial"/>
          <w:color w:val="000000"/>
        </w:rPr>
        <w:t>wish</w:t>
      </w:r>
      <w:r w:rsidR="004A5158" w:rsidRPr="008B5F93">
        <w:rPr>
          <w:rFonts w:ascii="Arial" w:hAnsi="Arial" w:cs="Arial"/>
          <w:color w:val="000000"/>
        </w:rPr>
        <w:t xml:space="preserve"> to switch back to paid employment later in their entrepreneurial careers. Some </w:t>
      </w:r>
      <w:r>
        <w:rPr>
          <w:rFonts w:ascii="Arial" w:hAnsi="Arial" w:cs="Arial"/>
          <w:color w:val="000000"/>
        </w:rPr>
        <w:t xml:space="preserve">academics </w:t>
      </w:r>
      <w:r w:rsidR="004A5158" w:rsidRPr="008B5F93">
        <w:rPr>
          <w:rFonts w:ascii="Arial" w:hAnsi="Arial" w:cs="Arial"/>
          <w:color w:val="000000"/>
        </w:rPr>
        <w:t xml:space="preserve">even went to the extreme and stated that necessity entrepreneurship relates to poverty and does not create wealth (Reynolds, 2002). </w:t>
      </w:r>
    </w:p>
    <w:p w14:paraId="37668CFD" w14:textId="77777777" w:rsidR="004A5158" w:rsidRPr="008B5F93" w:rsidRDefault="004A5158" w:rsidP="00AD3563">
      <w:pPr>
        <w:spacing w:line="360" w:lineRule="auto"/>
        <w:rPr>
          <w:rFonts w:ascii="Arial" w:eastAsia="Times New Roman" w:hAnsi="Arial" w:cs="Arial"/>
        </w:rPr>
      </w:pPr>
    </w:p>
    <w:p w14:paraId="743BA60A" w14:textId="2A03F352" w:rsidR="004A5158" w:rsidRPr="008B5F93" w:rsidRDefault="004A5158" w:rsidP="00AD3563">
      <w:pPr>
        <w:spacing w:line="360" w:lineRule="auto"/>
        <w:rPr>
          <w:rFonts w:ascii="Arial" w:hAnsi="Arial" w:cs="Arial"/>
        </w:rPr>
      </w:pPr>
      <w:r w:rsidRPr="008B5F93">
        <w:rPr>
          <w:rFonts w:ascii="Arial" w:hAnsi="Arial" w:cs="Arial"/>
          <w:color w:val="000000"/>
        </w:rPr>
        <w:t xml:space="preserve">It is may often found that entrepreneurs are happier </w:t>
      </w:r>
      <w:r w:rsidR="003F2AC5">
        <w:rPr>
          <w:rFonts w:ascii="Arial" w:hAnsi="Arial" w:cs="Arial"/>
          <w:color w:val="000000"/>
        </w:rPr>
        <w:t xml:space="preserve">than employees </w:t>
      </w:r>
      <w:r w:rsidRPr="008B5F93">
        <w:rPr>
          <w:rFonts w:ascii="Arial" w:hAnsi="Arial" w:cs="Arial"/>
          <w:color w:val="000000"/>
        </w:rPr>
        <w:t>however, indeed many people would also be happier being employees in a hierarchical organization rather than taking choices on their own being entrepreneurs. Fuchs</w:t>
      </w:r>
      <w:r w:rsidRPr="008B5F93">
        <w:rPr>
          <w:rFonts w:ascii="Palatino Linotype" w:hAnsi="Palatino Linotype" w:cs="Palatino Linotype"/>
          <w:color w:val="000000"/>
        </w:rPr>
        <w:t>‐</w:t>
      </w:r>
      <w:r w:rsidRPr="008B5F93">
        <w:rPr>
          <w:rFonts w:ascii="Arial" w:hAnsi="Arial" w:cs="Arial"/>
          <w:color w:val="000000"/>
        </w:rPr>
        <w:t xml:space="preserve">Schündeln (2009) noted that not everybody gives the same value to the greater freedom, choice and responsibility that entrepreneurs obtain from their jobs. </w:t>
      </w:r>
    </w:p>
    <w:p w14:paraId="2F5DCF8F" w14:textId="77777777" w:rsidR="004A5158" w:rsidRPr="008B5F93" w:rsidRDefault="004A5158" w:rsidP="00AD3563">
      <w:pPr>
        <w:spacing w:line="360" w:lineRule="auto"/>
        <w:rPr>
          <w:rFonts w:ascii="Arial" w:eastAsia="Times New Roman" w:hAnsi="Arial" w:cs="Arial"/>
        </w:rPr>
      </w:pPr>
    </w:p>
    <w:p w14:paraId="3CF07997" w14:textId="2F54762C" w:rsidR="004A5158" w:rsidRPr="008B5F93" w:rsidRDefault="004A5158" w:rsidP="00AD3563">
      <w:pPr>
        <w:spacing w:line="360" w:lineRule="auto"/>
        <w:rPr>
          <w:rFonts w:ascii="Arial" w:hAnsi="Arial" w:cs="Arial"/>
        </w:rPr>
      </w:pPr>
      <w:r w:rsidRPr="008B5F93">
        <w:rPr>
          <w:rFonts w:ascii="Arial" w:hAnsi="Arial" w:cs="Arial"/>
          <w:color w:val="000000"/>
        </w:rPr>
        <w:t xml:space="preserve">There are robust evidences that business ownership rate and the average job satisfaction of entrepreneurs have a negative relationship across countries (Blanchflower, 2004; Van Stel 2004). In countries such as Denmark and Germany, in which report high scores of job satisfaction, have low rates of business ownership. Which can be interpreted that people </w:t>
      </w:r>
      <w:r w:rsidR="008E0EE0">
        <w:rPr>
          <w:rFonts w:ascii="Arial" w:hAnsi="Arial" w:cs="Arial"/>
          <w:color w:val="000000"/>
        </w:rPr>
        <w:t xml:space="preserve">are becoming entrepreneurial because of their own will. However, people in </w:t>
      </w:r>
      <w:r w:rsidRPr="008B5F93">
        <w:rPr>
          <w:rFonts w:ascii="Arial" w:hAnsi="Arial" w:cs="Arial"/>
          <w:color w:val="000000"/>
        </w:rPr>
        <w:t>other countries may not have the same privilege of choices; thus many people turn to entrepreneurship not by choice. It can be deduced that their loss of happiness deduct</w:t>
      </w:r>
      <w:r w:rsidR="003F2AC5">
        <w:rPr>
          <w:rFonts w:ascii="Arial" w:hAnsi="Arial" w:cs="Arial"/>
          <w:color w:val="000000"/>
        </w:rPr>
        <w:t>s</w:t>
      </w:r>
      <w:r w:rsidRPr="008B5F93">
        <w:rPr>
          <w:rFonts w:ascii="Arial" w:hAnsi="Arial" w:cs="Arial"/>
          <w:color w:val="000000"/>
        </w:rPr>
        <w:t xml:space="preserve"> the happiness at the national level. </w:t>
      </w:r>
    </w:p>
    <w:p w14:paraId="70756B1F" w14:textId="77777777" w:rsidR="004A5158" w:rsidRPr="008B5F93" w:rsidRDefault="004A5158" w:rsidP="00AD3563">
      <w:pPr>
        <w:spacing w:line="360" w:lineRule="auto"/>
        <w:rPr>
          <w:rFonts w:ascii="Arial" w:eastAsia="Times New Roman" w:hAnsi="Arial" w:cs="Arial"/>
        </w:rPr>
      </w:pPr>
    </w:p>
    <w:p w14:paraId="639B7939" w14:textId="2B238BE4" w:rsidR="004A5158" w:rsidRPr="008B5F93" w:rsidRDefault="004A5158" w:rsidP="00AD3563">
      <w:pPr>
        <w:spacing w:line="360" w:lineRule="auto"/>
        <w:rPr>
          <w:rFonts w:ascii="Arial" w:hAnsi="Arial" w:cs="Arial"/>
        </w:rPr>
      </w:pPr>
      <w:r w:rsidRPr="008B5F93">
        <w:rPr>
          <w:rFonts w:ascii="Arial" w:hAnsi="Arial" w:cs="Arial"/>
          <w:color w:val="000000"/>
        </w:rPr>
        <w:t>In the “Economics of Happiness Literature” (e.g., Frey et al., 2002), it is found that the wealthier an individual, the higher his/her aspirations will be. Stutzer (2004) found that people’s aspirations increase with individual income and average income in the community they live in.  And also</w:t>
      </w:r>
      <w:r w:rsidR="003F2AC5">
        <w:rPr>
          <w:rFonts w:ascii="Arial" w:hAnsi="Arial" w:cs="Arial"/>
          <w:color w:val="000000"/>
        </w:rPr>
        <w:t>,</w:t>
      </w:r>
      <w:r w:rsidRPr="008B5F93">
        <w:rPr>
          <w:rFonts w:ascii="Arial" w:hAnsi="Arial" w:cs="Arial"/>
          <w:color w:val="000000"/>
        </w:rPr>
        <w:t xml:space="preserve"> higher income aspirations reduce people’s utility, ceteris paribus. Thus the higher the income people earn, the higher their aspirations will be. To such an extent that </w:t>
      </w:r>
      <w:r w:rsidR="00B706A4">
        <w:rPr>
          <w:rFonts w:ascii="Arial" w:hAnsi="Arial" w:cs="Arial"/>
          <w:color w:val="000000"/>
        </w:rPr>
        <w:t>people’s</w:t>
      </w:r>
      <w:r w:rsidRPr="008B5F93">
        <w:rPr>
          <w:rFonts w:ascii="Arial" w:hAnsi="Arial" w:cs="Arial"/>
          <w:color w:val="000000"/>
        </w:rPr>
        <w:t xml:space="preserve"> high expectations mostly exceeds their achievements, despite their success. This will lead to them feeling dissatisfaction and frustration, which is called as “frustrated achievers” (Stutzer, 2004; Stutzer and Frey, 2010). </w:t>
      </w:r>
    </w:p>
    <w:p w14:paraId="5E866E60" w14:textId="77777777" w:rsidR="004A5158" w:rsidRPr="008B5F93" w:rsidRDefault="004A5158" w:rsidP="00AD3563">
      <w:pPr>
        <w:spacing w:line="360" w:lineRule="auto"/>
        <w:rPr>
          <w:rFonts w:ascii="Arial" w:eastAsia="Times New Roman" w:hAnsi="Arial" w:cs="Arial"/>
        </w:rPr>
      </w:pPr>
    </w:p>
    <w:p w14:paraId="66453D94" w14:textId="77777777" w:rsidR="004A5158" w:rsidRPr="008B5F93" w:rsidRDefault="004A5158" w:rsidP="00AD3563">
      <w:pPr>
        <w:spacing w:line="360" w:lineRule="auto"/>
        <w:rPr>
          <w:rFonts w:ascii="Arial" w:hAnsi="Arial" w:cs="Arial"/>
        </w:rPr>
      </w:pPr>
      <w:r w:rsidRPr="008B5F93">
        <w:rPr>
          <w:rFonts w:ascii="Arial" w:hAnsi="Arial" w:cs="Arial"/>
          <w:color w:val="000000"/>
        </w:rPr>
        <w:t xml:space="preserve">In the growing number of opportunity entrepreneurs, it is likely that the competition will increase. According to Hill and Buss (2008, pp. 64-65), in such an intense competition environment, the negative emotion of envy or fear could be advantageous in motivating entrepreneurs by helping them to be more “competitive”. However this effect might also accompanied by the negative effects on SWB. As the theory suggested, more competitive entrepreneurs might experience negative states of mind and report lower levels of happiness than others. </w:t>
      </w:r>
    </w:p>
    <w:p w14:paraId="09583567" w14:textId="77777777" w:rsidR="004A5158" w:rsidRPr="008B5F93" w:rsidRDefault="004A5158" w:rsidP="00AD3563">
      <w:pPr>
        <w:spacing w:line="360" w:lineRule="auto"/>
        <w:rPr>
          <w:rFonts w:ascii="Arial" w:eastAsia="Times New Roman" w:hAnsi="Arial" w:cs="Arial"/>
        </w:rPr>
      </w:pPr>
    </w:p>
    <w:p w14:paraId="4DF831DB" w14:textId="4DC24CD3" w:rsidR="004A5158" w:rsidRPr="00286291" w:rsidRDefault="004A5158" w:rsidP="00AD3563">
      <w:pPr>
        <w:spacing w:line="360" w:lineRule="auto"/>
        <w:rPr>
          <w:rFonts w:ascii="Arial" w:hAnsi="Arial" w:cs="Arial"/>
        </w:rPr>
      </w:pPr>
      <w:r w:rsidRPr="008B5F93">
        <w:rPr>
          <w:rFonts w:ascii="Arial" w:hAnsi="Arial" w:cs="Arial"/>
          <w:color w:val="000000"/>
        </w:rPr>
        <w:t xml:space="preserve">Another way that entrepreneurs may reduce the happiness of a nation is when their work contributes to the widening income inequalities in a country. Such </w:t>
      </w:r>
      <w:r w:rsidR="00B706A4">
        <w:rPr>
          <w:rFonts w:ascii="Arial" w:hAnsi="Arial" w:cs="Arial"/>
          <w:color w:val="000000"/>
        </w:rPr>
        <w:t>inequalities lower</w:t>
      </w:r>
      <w:r w:rsidRPr="008B5F93">
        <w:rPr>
          <w:rFonts w:ascii="Arial" w:hAnsi="Arial" w:cs="Arial"/>
          <w:color w:val="000000"/>
        </w:rPr>
        <w:t xml:space="preserve"> the levels of overall happiness (Bolle, Okhrin &amp; Vogel, 2009). The literature refer</w:t>
      </w:r>
      <w:r w:rsidR="00B706A4">
        <w:rPr>
          <w:rFonts w:ascii="Arial" w:hAnsi="Arial" w:cs="Arial"/>
          <w:color w:val="000000"/>
        </w:rPr>
        <w:t>s</w:t>
      </w:r>
      <w:r w:rsidRPr="008B5F93">
        <w:rPr>
          <w:rFonts w:ascii="Arial" w:hAnsi="Arial" w:cs="Arial"/>
          <w:color w:val="000000"/>
        </w:rPr>
        <w:t xml:space="preserve"> it as “reference-group effects”, in that happiness often driven by income or status in reference to some comparison group, rather than the actual absolute income or status. </w:t>
      </w:r>
    </w:p>
    <w:p w14:paraId="79A090F6" w14:textId="77777777" w:rsidR="004A5158" w:rsidRPr="008B5F93" w:rsidRDefault="004A5158" w:rsidP="00AD3563">
      <w:pPr>
        <w:spacing w:line="360" w:lineRule="auto"/>
        <w:rPr>
          <w:rFonts w:ascii="Arial" w:eastAsia="Times New Roman" w:hAnsi="Arial" w:cs="Arial"/>
        </w:rPr>
      </w:pPr>
    </w:p>
    <w:p w14:paraId="1FE636CA" w14:textId="77777777" w:rsidR="004A5158" w:rsidRPr="008B5F93" w:rsidRDefault="004A5158" w:rsidP="00AD3563">
      <w:pPr>
        <w:spacing w:line="360" w:lineRule="auto"/>
        <w:rPr>
          <w:rFonts w:ascii="Arial" w:hAnsi="Arial" w:cs="Arial"/>
        </w:rPr>
      </w:pPr>
      <w:r w:rsidRPr="008B5F93">
        <w:rPr>
          <w:rFonts w:ascii="Arial" w:hAnsi="Arial" w:cs="Arial"/>
          <w:color w:val="000000"/>
        </w:rPr>
        <w:t xml:space="preserve">However, there are only few studies about whether the overall happiness of nation is influenced by entrepreneurship. And in particularly Asian countries, the relationship seems to be more unexplored. Therefore this paper aims to contribute to filling this gap and hopefully to be an incentive for further research in this area. </w:t>
      </w:r>
    </w:p>
    <w:p w14:paraId="5DD09BF4" w14:textId="45F05A49" w:rsidR="004A5158" w:rsidRPr="00286291" w:rsidRDefault="00B706A4" w:rsidP="00286291">
      <w:pPr>
        <w:pStyle w:val="Heading1"/>
      </w:pPr>
      <w:r>
        <w:br w:type="column"/>
      </w:r>
      <w:bookmarkStart w:id="6" w:name="_Toc330155946"/>
      <w:r w:rsidR="004A5158" w:rsidRPr="00286291">
        <w:t>3. Methodology</w:t>
      </w:r>
      <w:bookmarkEnd w:id="6"/>
    </w:p>
    <w:p w14:paraId="26FBBECD" w14:textId="77777777" w:rsidR="004A5158" w:rsidRPr="008B5F93" w:rsidRDefault="004A5158" w:rsidP="00286291">
      <w:pPr>
        <w:pStyle w:val="Heading2"/>
      </w:pPr>
      <w:bookmarkStart w:id="7" w:name="_Toc330155947"/>
      <w:r w:rsidRPr="008B5F93">
        <w:t>3.1 Recapitulation of the argument</w:t>
      </w:r>
      <w:bookmarkEnd w:id="7"/>
    </w:p>
    <w:p w14:paraId="22D38C2D" w14:textId="77777777" w:rsidR="004A5158" w:rsidRPr="008B5F93" w:rsidRDefault="004A5158" w:rsidP="00AD3563">
      <w:pPr>
        <w:spacing w:line="360" w:lineRule="auto"/>
        <w:rPr>
          <w:rFonts w:ascii="Arial" w:hAnsi="Arial" w:cs="Arial"/>
        </w:rPr>
      </w:pPr>
      <w:r w:rsidRPr="008B5F93">
        <w:rPr>
          <w:rFonts w:ascii="Arial" w:hAnsi="Arial" w:cs="Arial"/>
          <w:color w:val="000000"/>
        </w:rPr>
        <w:t>In this subchapter, the key arguments will be summarized to strengthen the development of the hypotheses.</w:t>
      </w:r>
    </w:p>
    <w:p w14:paraId="28B55BB0" w14:textId="77777777" w:rsidR="004A5158" w:rsidRPr="008B5F93" w:rsidRDefault="004A5158" w:rsidP="00AD3563">
      <w:pPr>
        <w:spacing w:line="360" w:lineRule="auto"/>
        <w:rPr>
          <w:rFonts w:ascii="Arial" w:eastAsia="Times New Roman" w:hAnsi="Arial" w:cs="Arial"/>
        </w:rPr>
      </w:pPr>
    </w:p>
    <w:p w14:paraId="508B3166" w14:textId="77777777" w:rsidR="004A5158" w:rsidRPr="008B5F93" w:rsidRDefault="004A5158" w:rsidP="00AD3563">
      <w:pPr>
        <w:spacing w:line="360" w:lineRule="auto"/>
        <w:rPr>
          <w:rFonts w:ascii="Arial" w:hAnsi="Arial" w:cs="Arial"/>
        </w:rPr>
      </w:pPr>
      <w:r w:rsidRPr="008B5F93">
        <w:rPr>
          <w:rFonts w:ascii="Arial" w:hAnsi="Arial" w:cs="Arial"/>
          <w:color w:val="000000"/>
        </w:rPr>
        <w:t xml:space="preserve">In the previous section, it had been argued that the existence of more entrepreneurs might increase the nation’s overall happiness through two ways. First is through the happier state that entrepreneurs are experiencing themselves; individuals who enjoy and attach higher value for independence and self-reliance tend to be happier and more satisfied with their lives. Second is through the innovation and job opportunities that entrepreneurs bring into the market which serve as ways to make others happier (or to prevent the happiness level to fall). </w:t>
      </w:r>
    </w:p>
    <w:p w14:paraId="06F2F451" w14:textId="77777777" w:rsidR="004A5158" w:rsidRPr="008B5F93" w:rsidRDefault="004A5158" w:rsidP="00AD3563">
      <w:pPr>
        <w:spacing w:line="360" w:lineRule="auto"/>
        <w:rPr>
          <w:rFonts w:ascii="Arial" w:eastAsia="Times New Roman" w:hAnsi="Arial" w:cs="Arial"/>
        </w:rPr>
      </w:pPr>
    </w:p>
    <w:p w14:paraId="31938E3C" w14:textId="247AC001" w:rsidR="004A5158" w:rsidRPr="008B5F93" w:rsidRDefault="004A5158" w:rsidP="00AD3563">
      <w:pPr>
        <w:spacing w:line="360" w:lineRule="auto"/>
        <w:rPr>
          <w:rFonts w:ascii="Arial" w:hAnsi="Arial" w:cs="Arial"/>
        </w:rPr>
      </w:pPr>
      <w:r w:rsidRPr="008B5F93">
        <w:rPr>
          <w:rFonts w:ascii="Arial" w:hAnsi="Arial" w:cs="Arial"/>
          <w:color w:val="000000"/>
        </w:rPr>
        <w:t>However, it has also been advised to be cautious that necessity-driven entrepreneurship, growing aspirations and reference group effects, and increasing income and wealth inequalities may generate the result of paradox in which a country’s overall happiness may decline as a result of increased entrepreneurial and economic success. Therefore the mot</w:t>
      </w:r>
      <w:r w:rsidR="00286291">
        <w:rPr>
          <w:rFonts w:ascii="Arial" w:hAnsi="Arial" w:cs="Arial"/>
          <w:color w:val="000000"/>
        </w:rPr>
        <w:t>ivation that entrepreneurs have is</w:t>
      </w:r>
      <w:r w:rsidRPr="008B5F93">
        <w:rPr>
          <w:rFonts w:ascii="Arial" w:hAnsi="Arial" w:cs="Arial"/>
          <w:color w:val="000000"/>
        </w:rPr>
        <w:t xml:space="preserve"> perhaps important in the context of happiness, and that it has a nonlinear relationship since the reference group effects and inequalities only begin to take place at higher income levels. </w:t>
      </w:r>
    </w:p>
    <w:p w14:paraId="04C4603A" w14:textId="77777777" w:rsidR="004A5158" w:rsidRPr="008B5F93" w:rsidRDefault="004A5158" w:rsidP="00AD3563">
      <w:pPr>
        <w:spacing w:line="360" w:lineRule="auto"/>
        <w:rPr>
          <w:rFonts w:ascii="Arial" w:eastAsia="Times New Roman" w:hAnsi="Arial" w:cs="Arial"/>
        </w:rPr>
      </w:pPr>
    </w:p>
    <w:p w14:paraId="7CAC4F08" w14:textId="5E1CDD06" w:rsidR="004A5158" w:rsidRPr="008B5F93" w:rsidRDefault="004A5158" w:rsidP="00AD3563">
      <w:pPr>
        <w:spacing w:line="360" w:lineRule="auto"/>
        <w:rPr>
          <w:rFonts w:ascii="Arial" w:hAnsi="Arial" w:cs="Arial"/>
        </w:rPr>
      </w:pPr>
      <w:r w:rsidRPr="008B5F93">
        <w:rPr>
          <w:rFonts w:ascii="Arial" w:hAnsi="Arial" w:cs="Arial"/>
          <w:color w:val="000000"/>
        </w:rPr>
        <w:t xml:space="preserve">Not only it is likely that entrepreneurship influences the overall happiness level of nation, but it is also argued that national happiness also influence entrepreneurial activities. However likely this may be true, there is no direct empirical evidence to allow for more conclusive </w:t>
      </w:r>
      <w:r w:rsidR="00286291" w:rsidRPr="008B5F93">
        <w:rPr>
          <w:rFonts w:ascii="Arial" w:hAnsi="Arial" w:cs="Arial"/>
          <w:color w:val="000000"/>
        </w:rPr>
        <w:t>judgment</w:t>
      </w:r>
      <w:r w:rsidRPr="008B5F93">
        <w:rPr>
          <w:rFonts w:ascii="Arial" w:hAnsi="Arial" w:cs="Arial"/>
          <w:color w:val="000000"/>
        </w:rPr>
        <w:t xml:space="preserve">. It is to be expected that there is a bidirectional relationship between happiness and entrepreneurship at the country level. </w:t>
      </w:r>
    </w:p>
    <w:p w14:paraId="7960EE6C" w14:textId="77777777" w:rsidR="003862B8" w:rsidRPr="008B5F93" w:rsidRDefault="003862B8" w:rsidP="00AD3563">
      <w:pPr>
        <w:spacing w:line="360" w:lineRule="auto"/>
        <w:rPr>
          <w:rFonts w:ascii="Arial" w:hAnsi="Arial" w:cs="Arial"/>
        </w:rPr>
      </w:pPr>
    </w:p>
    <w:p w14:paraId="16A7A3A4" w14:textId="77777777" w:rsidR="004A5158" w:rsidRPr="008B5F93" w:rsidRDefault="004A5158" w:rsidP="00AD3563">
      <w:pPr>
        <w:pStyle w:val="Heading2"/>
      </w:pPr>
      <w:bookmarkStart w:id="8" w:name="_Toc330155948"/>
      <w:r w:rsidRPr="008B5F93">
        <w:t>3.2 Hypotheses</w:t>
      </w:r>
      <w:bookmarkEnd w:id="8"/>
    </w:p>
    <w:p w14:paraId="383D8E8A" w14:textId="77777777" w:rsidR="004A5158" w:rsidRPr="008B5F93" w:rsidRDefault="004A5158" w:rsidP="00AD3563">
      <w:pPr>
        <w:spacing w:line="360" w:lineRule="auto"/>
        <w:rPr>
          <w:rFonts w:ascii="Arial" w:eastAsia="Times New Roman" w:hAnsi="Arial" w:cs="Arial"/>
        </w:rPr>
      </w:pPr>
    </w:p>
    <w:p w14:paraId="2C92144F" w14:textId="77777777" w:rsidR="004A5158" w:rsidRPr="008B5F93" w:rsidRDefault="004A5158" w:rsidP="00AD3563">
      <w:pPr>
        <w:spacing w:line="360" w:lineRule="auto"/>
        <w:rPr>
          <w:rFonts w:ascii="Arial" w:hAnsi="Arial" w:cs="Arial"/>
        </w:rPr>
      </w:pPr>
      <w:r w:rsidRPr="008B5F93">
        <w:rPr>
          <w:rFonts w:ascii="Arial" w:hAnsi="Arial" w:cs="Arial"/>
          <w:color w:val="000000"/>
        </w:rPr>
        <w:t>Based on the literature review on Sect. 2 and the recapitulation above, the following hypotheses are proposed:</w:t>
      </w:r>
    </w:p>
    <w:p w14:paraId="7B21DBCF" w14:textId="77777777" w:rsidR="004A5158" w:rsidRPr="008B5F93" w:rsidRDefault="004A5158" w:rsidP="00AD3563">
      <w:pPr>
        <w:spacing w:line="360" w:lineRule="auto"/>
        <w:rPr>
          <w:rFonts w:ascii="Arial" w:eastAsia="Times New Roman" w:hAnsi="Arial" w:cs="Arial"/>
        </w:rPr>
      </w:pPr>
    </w:p>
    <w:p w14:paraId="4638AA57" w14:textId="385FC853" w:rsidR="00987C0B" w:rsidRDefault="004A5158" w:rsidP="00AD3563">
      <w:pPr>
        <w:spacing w:line="360" w:lineRule="auto"/>
        <w:rPr>
          <w:rFonts w:ascii="Arial" w:hAnsi="Arial" w:cs="Arial"/>
          <w:i/>
          <w:color w:val="000000"/>
        </w:rPr>
      </w:pPr>
      <w:r w:rsidRPr="008B5F93">
        <w:rPr>
          <w:rFonts w:ascii="Arial" w:hAnsi="Arial" w:cs="Arial"/>
          <w:i/>
          <w:iCs/>
          <w:color w:val="000000"/>
        </w:rPr>
        <w:t xml:space="preserve">H1: </w:t>
      </w:r>
      <w:r w:rsidR="00F322DD">
        <w:rPr>
          <w:rFonts w:ascii="Arial" w:hAnsi="Arial" w:cs="Arial"/>
          <w:i/>
          <w:iCs/>
          <w:color w:val="000000"/>
        </w:rPr>
        <w:t xml:space="preserve">The relationship between </w:t>
      </w:r>
      <w:r w:rsidR="00F322DD">
        <w:rPr>
          <w:rFonts w:ascii="Arial" w:hAnsi="Arial" w:cs="Arial"/>
          <w:i/>
          <w:color w:val="000000"/>
        </w:rPr>
        <w:t>improvement-driven opportunity entrepreneurs (IDO) and the national happiness in Asian countries is an inverted U shape:</w:t>
      </w:r>
      <w:r w:rsidR="00F322DD" w:rsidRPr="00F322DD">
        <w:rPr>
          <w:rFonts w:ascii="Arial" w:hAnsi="Arial" w:cs="Arial"/>
          <w:i/>
          <w:color w:val="000000"/>
        </w:rPr>
        <w:t xml:space="preserve"> </w:t>
      </w:r>
      <w:r w:rsidR="00F322DD">
        <w:rPr>
          <w:rFonts w:ascii="Arial" w:hAnsi="Arial" w:cs="Arial"/>
          <w:i/>
          <w:color w:val="000000"/>
        </w:rPr>
        <w:t xml:space="preserve">an increase in national happiness is identified with an increase in IDO entrepreneurship to a certain point, after which it is then associated with a declining level of happiness. </w:t>
      </w:r>
    </w:p>
    <w:p w14:paraId="1338EF4F" w14:textId="77777777" w:rsidR="004A5158" w:rsidRPr="008B5F93" w:rsidRDefault="004A5158" w:rsidP="00AD3563">
      <w:pPr>
        <w:spacing w:line="360" w:lineRule="auto"/>
        <w:rPr>
          <w:rFonts w:ascii="Arial" w:eastAsia="Times New Roman" w:hAnsi="Arial" w:cs="Arial"/>
        </w:rPr>
      </w:pPr>
    </w:p>
    <w:p w14:paraId="08B8897F" w14:textId="7CBE2FC6" w:rsidR="00F322DD" w:rsidRDefault="004A5158" w:rsidP="00F322DD">
      <w:pPr>
        <w:spacing w:line="360" w:lineRule="auto"/>
        <w:rPr>
          <w:rFonts w:ascii="Arial" w:hAnsi="Arial" w:cs="Arial"/>
          <w:i/>
          <w:iCs/>
          <w:color w:val="000000"/>
        </w:rPr>
      </w:pPr>
      <w:r w:rsidRPr="008B5F93">
        <w:rPr>
          <w:rFonts w:ascii="Arial" w:hAnsi="Arial" w:cs="Arial"/>
          <w:i/>
          <w:iCs/>
          <w:color w:val="000000"/>
        </w:rPr>
        <w:t xml:space="preserve">H2: </w:t>
      </w:r>
      <w:r w:rsidR="00F322DD">
        <w:rPr>
          <w:rFonts w:ascii="Arial" w:hAnsi="Arial" w:cs="Arial"/>
          <w:i/>
          <w:iCs/>
          <w:color w:val="000000"/>
        </w:rPr>
        <w:t>Necessity Entrepreneurship</w:t>
      </w:r>
      <w:r w:rsidR="00F322DD">
        <w:rPr>
          <w:rFonts w:ascii="Arial" w:hAnsi="Arial" w:cs="Arial"/>
          <w:i/>
          <w:color w:val="000000"/>
        </w:rPr>
        <w:t xml:space="preserve"> (NEC) has negative relationship with the national happiness in Asian countries.</w:t>
      </w:r>
    </w:p>
    <w:p w14:paraId="262013D9" w14:textId="77777777" w:rsidR="00987C0B" w:rsidRDefault="00987C0B" w:rsidP="00AD3563">
      <w:pPr>
        <w:spacing w:line="360" w:lineRule="auto"/>
        <w:rPr>
          <w:rFonts w:ascii="Arial" w:hAnsi="Arial" w:cs="Arial"/>
          <w:i/>
          <w:color w:val="000000"/>
        </w:rPr>
      </w:pPr>
    </w:p>
    <w:p w14:paraId="15BAB87B" w14:textId="62A1F6A6" w:rsidR="00F322DD" w:rsidRDefault="00987C0B" w:rsidP="00F322DD">
      <w:pPr>
        <w:spacing w:line="360" w:lineRule="auto"/>
        <w:rPr>
          <w:rFonts w:ascii="Arial" w:hAnsi="Arial" w:cs="Arial"/>
          <w:i/>
          <w:color w:val="000000"/>
        </w:rPr>
      </w:pPr>
      <w:r>
        <w:rPr>
          <w:rFonts w:ascii="Arial" w:hAnsi="Arial" w:cs="Arial"/>
          <w:i/>
          <w:color w:val="000000"/>
        </w:rPr>
        <w:t xml:space="preserve">H3: </w:t>
      </w:r>
      <w:r w:rsidR="00F322DD">
        <w:rPr>
          <w:rFonts w:ascii="Arial" w:hAnsi="Arial" w:cs="Arial"/>
          <w:i/>
          <w:iCs/>
          <w:color w:val="000000"/>
        </w:rPr>
        <w:t xml:space="preserve">The relationship between </w:t>
      </w:r>
      <w:r w:rsidR="00F322DD" w:rsidRPr="00987C0B">
        <w:rPr>
          <w:rFonts w:ascii="Arial" w:hAnsi="Arial" w:cs="Arial"/>
          <w:i/>
          <w:color w:val="000000"/>
        </w:rPr>
        <w:t>total early-stage entrepreneurial activity</w:t>
      </w:r>
      <w:r w:rsidR="00F322DD">
        <w:rPr>
          <w:rFonts w:ascii="Arial" w:hAnsi="Arial" w:cs="Arial"/>
          <w:i/>
          <w:color w:val="000000"/>
        </w:rPr>
        <w:t xml:space="preserve"> (TEA) and the national happiness in Asian countries is an inverted U shape. </w:t>
      </w:r>
    </w:p>
    <w:p w14:paraId="6F518862" w14:textId="77777777" w:rsidR="00ED5B5A" w:rsidRDefault="00ED5B5A" w:rsidP="00FB516F">
      <w:pPr>
        <w:spacing w:line="360" w:lineRule="auto"/>
        <w:rPr>
          <w:rFonts w:ascii="Arial" w:eastAsia="Times New Roman" w:hAnsi="Arial" w:cs="Arial"/>
        </w:rPr>
      </w:pPr>
    </w:p>
    <w:p w14:paraId="25E9FC02" w14:textId="1CBC5F96" w:rsidR="00ED5B5A" w:rsidRDefault="00ED5B5A" w:rsidP="00ED5B5A">
      <w:pPr>
        <w:spacing w:line="360" w:lineRule="auto"/>
        <w:rPr>
          <w:rFonts w:ascii="Arial" w:hAnsi="Arial" w:cs="Arial"/>
          <w:color w:val="000000"/>
        </w:rPr>
      </w:pPr>
      <w:r>
        <w:rPr>
          <w:rFonts w:ascii="Arial" w:hAnsi="Arial" w:cs="Arial"/>
          <w:color w:val="000000"/>
        </w:rPr>
        <w:t>Hypothe</w:t>
      </w:r>
      <w:r w:rsidR="004D0679">
        <w:rPr>
          <w:rFonts w:ascii="Arial" w:hAnsi="Arial" w:cs="Arial"/>
          <w:color w:val="000000"/>
        </w:rPr>
        <w:t>sis 1 (H1) and hypothesis 2 (H2</w:t>
      </w:r>
      <w:r>
        <w:rPr>
          <w:rFonts w:ascii="Arial" w:hAnsi="Arial" w:cs="Arial"/>
          <w:color w:val="000000"/>
        </w:rPr>
        <w:t xml:space="preserve">) are followed from the separation of entrepreneurs into two categories based on their motivations: improvement-driven entrepreneurs and necessity entrepreneurs. </w:t>
      </w:r>
    </w:p>
    <w:p w14:paraId="52EBC3AA" w14:textId="77777777" w:rsidR="00ED5B5A" w:rsidRDefault="00ED5B5A" w:rsidP="00ED5B5A">
      <w:pPr>
        <w:spacing w:line="360" w:lineRule="auto"/>
        <w:rPr>
          <w:rFonts w:ascii="Arial" w:hAnsi="Arial" w:cs="Arial"/>
          <w:color w:val="000000"/>
        </w:rPr>
      </w:pPr>
    </w:p>
    <w:p w14:paraId="5E37AA72" w14:textId="77777777" w:rsidR="00FB516F" w:rsidRDefault="004A5158" w:rsidP="00FB516F">
      <w:pPr>
        <w:spacing w:line="360" w:lineRule="auto"/>
        <w:rPr>
          <w:rFonts w:ascii="Arial" w:hAnsi="Arial" w:cs="Arial"/>
          <w:color w:val="000000"/>
        </w:rPr>
      </w:pPr>
      <w:r w:rsidRPr="008B5F93">
        <w:rPr>
          <w:rFonts w:ascii="Arial" w:hAnsi="Arial" w:cs="Arial"/>
          <w:color w:val="000000"/>
        </w:rPr>
        <w:t>Hypothesis 1 (H1) derives from the argument that entrepreneurs are generally happier than employees, especially regarding job satisfaction</w:t>
      </w:r>
      <w:r w:rsidR="00FB516F">
        <w:rPr>
          <w:rFonts w:ascii="Arial" w:hAnsi="Arial" w:cs="Arial"/>
          <w:color w:val="000000"/>
        </w:rPr>
        <w:t xml:space="preserve">, only when they are able to choose the occupation themselves. </w:t>
      </w:r>
      <w:r w:rsidR="00FB516F" w:rsidRPr="008B5F93">
        <w:rPr>
          <w:rFonts w:ascii="Arial" w:hAnsi="Arial" w:cs="Arial"/>
          <w:color w:val="000000"/>
        </w:rPr>
        <w:t xml:space="preserve">However it has also been stated that there are reasons to suspect that entrepreneurs may detract from the happiness level that resulted from the increased level of aspirations and inequality in countries with very high levels of entrepreneurship. Therefore it is predicted that the relationship between entrepreneurship and life satisfaction would be positive in the beginning, with a decreasing marginal return to happiness from improvement-driven opportunity entrepreneurship, until a certain level that it would begin to decline. </w:t>
      </w:r>
    </w:p>
    <w:p w14:paraId="487393E6" w14:textId="77777777" w:rsidR="00FB516F" w:rsidRDefault="00FB516F" w:rsidP="00FB516F">
      <w:pPr>
        <w:spacing w:line="360" w:lineRule="auto"/>
        <w:rPr>
          <w:rFonts w:ascii="Arial" w:hAnsi="Arial" w:cs="Arial"/>
          <w:color w:val="000000"/>
        </w:rPr>
      </w:pPr>
    </w:p>
    <w:p w14:paraId="53A322DD" w14:textId="7FDC359C" w:rsidR="00FB516F" w:rsidRDefault="00ED5B5A" w:rsidP="004D0679">
      <w:pPr>
        <w:spacing w:line="360" w:lineRule="auto"/>
        <w:rPr>
          <w:rFonts w:ascii="Arial" w:hAnsi="Arial" w:cs="Arial"/>
          <w:color w:val="000000"/>
        </w:rPr>
      </w:pPr>
      <w:r>
        <w:rPr>
          <w:rFonts w:ascii="Arial" w:hAnsi="Arial" w:cs="Arial"/>
          <w:color w:val="000000"/>
        </w:rPr>
        <w:t xml:space="preserve">H2 follows from the argument that </w:t>
      </w:r>
      <w:r w:rsidR="00FB42A0">
        <w:rPr>
          <w:rFonts w:ascii="Arial" w:hAnsi="Arial" w:cs="Arial"/>
          <w:color w:val="000000"/>
        </w:rPr>
        <w:t xml:space="preserve">those who </w:t>
      </w:r>
      <w:r w:rsidR="008F0CBB">
        <w:rPr>
          <w:rFonts w:ascii="Arial" w:hAnsi="Arial" w:cs="Arial"/>
          <w:color w:val="000000"/>
        </w:rPr>
        <w:t xml:space="preserve">are “forced” into entrepreneurship are less happy with their lives. They are assumed to have lost their free will, which would lead to a loss of subjective well-being. </w:t>
      </w:r>
    </w:p>
    <w:p w14:paraId="347D5D5D" w14:textId="77777777" w:rsidR="00FB516F" w:rsidRPr="004D0679" w:rsidRDefault="00FB516F" w:rsidP="004D0679">
      <w:pPr>
        <w:spacing w:line="360" w:lineRule="auto"/>
        <w:rPr>
          <w:rFonts w:ascii="Arial" w:hAnsi="Arial" w:cs="Arial"/>
        </w:rPr>
      </w:pPr>
    </w:p>
    <w:p w14:paraId="1E0CD404" w14:textId="5E47EBBA" w:rsidR="00B706A4" w:rsidRPr="003B25CC" w:rsidRDefault="000160B6" w:rsidP="00B706A4">
      <w:pPr>
        <w:spacing w:line="360" w:lineRule="auto"/>
        <w:rPr>
          <w:rFonts w:ascii="Arial" w:hAnsi="Arial" w:cs="Arial"/>
          <w:color w:val="000000"/>
        </w:rPr>
      </w:pPr>
      <w:r w:rsidRPr="004D0679">
        <w:rPr>
          <w:rFonts w:ascii="Arial" w:hAnsi="Arial" w:cs="Arial"/>
          <w:color w:val="000000"/>
        </w:rPr>
        <w:t xml:space="preserve">Hypothesis 3 (H3) develops from </w:t>
      </w:r>
      <w:r w:rsidR="004D0679" w:rsidRPr="004D0679">
        <w:rPr>
          <w:rFonts w:ascii="Arial" w:hAnsi="Arial" w:cs="Arial"/>
          <w:color w:val="000000"/>
        </w:rPr>
        <w:t>the data from GEM 2015 report that shows t</w:t>
      </w:r>
      <w:r w:rsidR="004D0679" w:rsidRPr="004D0679">
        <w:rPr>
          <w:rFonts w:ascii="Arial" w:eastAsia="Times New Roman" w:hAnsi="Arial" w:cs="Arial"/>
          <w:color w:val="000000"/>
        </w:rPr>
        <w:t>hat 67% of the entrepreneurs around the globe is opportunity-based entrepreneur</w:t>
      </w:r>
      <w:r w:rsidR="004D0679">
        <w:rPr>
          <w:rFonts w:ascii="Arial" w:eastAsia="Times New Roman" w:hAnsi="Arial" w:cs="Arial"/>
          <w:color w:val="000000"/>
        </w:rPr>
        <w:t xml:space="preserve">. </w:t>
      </w:r>
      <w:r w:rsidR="003B25CC">
        <w:rPr>
          <w:rFonts w:ascii="Arial" w:eastAsia="Times New Roman" w:hAnsi="Arial" w:cs="Arial"/>
          <w:color w:val="000000"/>
        </w:rPr>
        <w:t>With a</w:t>
      </w:r>
      <w:r w:rsidR="004D0679">
        <w:rPr>
          <w:rFonts w:ascii="Arial" w:eastAsia="Times New Roman" w:hAnsi="Arial" w:cs="Arial"/>
          <w:color w:val="000000"/>
        </w:rPr>
        <w:t xml:space="preserve"> </w:t>
      </w:r>
      <w:r w:rsidR="003B25CC">
        <w:rPr>
          <w:rFonts w:ascii="Arial" w:eastAsia="Times New Roman" w:hAnsi="Arial" w:cs="Arial"/>
          <w:color w:val="000000"/>
        </w:rPr>
        <w:t>larger</w:t>
      </w:r>
      <w:r w:rsidR="004D0679">
        <w:rPr>
          <w:rFonts w:ascii="Arial" w:eastAsia="Times New Roman" w:hAnsi="Arial" w:cs="Arial"/>
          <w:color w:val="000000"/>
        </w:rPr>
        <w:t xml:space="preserve"> proportion of entrepreneurs in happier state, </w:t>
      </w:r>
      <w:r w:rsidR="003B25CC">
        <w:rPr>
          <w:rFonts w:ascii="Arial" w:eastAsia="Times New Roman" w:hAnsi="Arial" w:cs="Arial"/>
          <w:color w:val="000000"/>
        </w:rPr>
        <w:t>it could be assumed that it</w:t>
      </w:r>
      <w:r w:rsidR="004D0679">
        <w:rPr>
          <w:rFonts w:ascii="Arial" w:eastAsia="Times New Roman" w:hAnsi="Arial" w:cs="Arial"/>
          <w:color w:val="000000"/>
        </w:rPr>
        <w:t xml:space="preserve"> will result in a U curve relationship between the total early stage entrepreneurial activity and</w:t>
      </w:r>
      <w:r w:rsidR="003B25CC">
        <w:rPr>
          <w:rFonts w:ascii="Arial" w:eastAsia="Times New Roman" w:hAnsi="Arial" w:cs="Arial"/>
          <w:color w:val="000000"/>
        </w:rPr>
        <w:t xml:space="preserve"> the</w:t>
      </w:r>
      <w:r w:rsidR="004D0679">
        <w:rPr>
          <w:rFonts w:ascii="Arial" w:eastAsia="Times New Roman" w:hAnsi="Arial" w:cs="Arial"/>
          <w:color w:val="000000"/>
        </w:rPr>
        <w:t xml:space="preserve"> national happiness level. </w:t>
      </w:r>
      <w:r w:rsidR="004A5158" w:rsidRPr="008B5F93">
        <w:rPr>
          <w:rFonts w:ascii="Arial" w:hAnsi="Arial" w:cs="Arial"/>
          <w:color w:val="000000"/>
        </w:rPr>
        <w:t xml:space="preserve"> </w:t>
      </w:r>
    </w:p>
    <w:p w14:paraId="2789ED9D" w14:textId="77777777" w:rsidR="00B706A4" w:rsidRDefault="00B706A4" w:rsidP="00B706A4">
      <w:pPr>
        <w:spacing w:line="360" w:lineRule="auto"/>
        <w:rPr>
          <w:rFonts w:ascii="Arial" w:hAnsi="Arial" w:cs="Arial"/>
        </w:rPr>
      </w:pPr>
    </w:p>
    <w:p w14:paraId="60FD172C" w14:textId="6D2E629C" w:rsidR="004A5158" w:rsidRPr="00B706A4" w:rsidRDefault="004A5158" w:rsidP="00B706A4">
      <w:pPr>
        <w:pStyle w:val="Heading2"/>
      </w:pPr>
      <w:bookmarkStart w:id="9" w:name="_Toc330155949"/>
      <w:r w:rsidRPr="00B706A4">
        <w:t>3.3 Estimating Equations</w:t>
      </w:r>
      <w:bookmarkEnd w:id="9"/>
    </w:p>
    <w:p w14:paraId="686ED969" w14:textId="77777777" w:rsidR="00AD3563" w:rsidRPr="008B5F93" w:rsidRDefault="00AD3563" w:rsidP="00AD3563">
      <w:pPr>
        <w:spacing w:line="360" w:lineRule="auto"/>
        <w:rPr>
          <w:rFonts w:ascii="Arial" w:hAnsi="Arial" w:cs="Arial"/>
        </w:rPr>
      </w:pPr>
    </w:p>
    <w:p w14:paraId="755B6CC2" w14:textId="77777777" w:rsidR="006E4818" w:rsidRPr="008B5F93" w:rsidRDefault="004A5158" w:rsidP="00AD3563">
      <w:pPr>
        <w:spacing w:line="360" w:lineRule="auto"/>
        <w:rPr>
          <w:rFonts w:ascii="Arial" w:hAnsi="Arial" w:cs="Arial"/>
          <w:color w:val="000000"/>
        </w:rPr>
      </w:pPr>
      <w:r w:rsidRPr="008B5F93">
        <w:rPr>
          <w:rFonts w:ascii="Arial" w:hAnsi="Arial" w:cs="Arial"/>
          <w:color w:val="000000"/>
        </w:rPr>
        <w:t>To test a panel data, the standard methods used are fixed effects or random effects. Although random effects estimates are more adequate however, it may be inconsistent. The random effects method is consistent only if the country-specific effects are uncorrelated with other explanatory variables</w:t>
      </w:r>
      <w:r w:rsidRPr="008B5F93">
        <w:rPr>
          <w:rFonts w:ascii="Arial" w:hAnsi="Arial" w:cs="Arial"/>
          <w:color w:val="000000"/>
          <w:shd w:val="clear" w:color="auto" w:fill="FFFFFF"/>
        </w:rPr>
        <w:t xml:space="preserve"> (Welsch, H., 2006).</w:t>
      </w:r>
      <w:r w:rsidRPr="008B5F93">
        <w:rPr>
          <w:rFonts w:ascii="Arial" w:hAnsi="Arial" w:cs="Arial"/>
          <w:color w:val="000000"/>
        </w:rPr>
        <w:t xml:space="preserve">  A Hausman specification test was conducted to evaluate whether the independence assumption is met in this study and to show which model is more appropriate to be used. The null hypothesis of Hausman test is that random effect model is appropriate, whereas the alternative hypothesis is that Fixed effect model is. Calculating with the model and the data used, the result was with significance of 0.0013 therefore, the Null hypothesis could not be accepted and the alternative hypothesis should be used: the fixed effect model. </w:t>
      </w:r>
    </w:p>
    <w:p w14:paraId="6EC7A494" w14:textId="77777777" w:rsidR="006E4818" w:rsidRPr="008B5F93" w:rsidRDefault="006E4818" w:rsidP="00AD3563">
      <w:pPr>
        <w:spacing w:line="360" w:lineRule="auto"/>
        <w:rPr>
          <w:rFonts w:ascii="Arial" w:hAnsi="Arial" w:cs="Arial"/>
          <w:color w:val="000000"/>
        </w:rPr>
      </w:pPr>
    </w:p>
    <w:p w14:paraId="7F977698" w14:textId="4F68490F" w:rsidR="004A5158" w:rsidRPr="008B5F93" w:rsidRDefault="004A5158" w:rsidP="00AD3563">
      <w:pPr>
        <w:spacing w:line="360" w:lineRule="auto"/>
        <w:rPr>
          <w:rFonts w:ascii="Arial" w:hAnsi="Arial" w:cs="Arial"/>
        </w:rPr>
      </w:pPr>
      <w:r w:rsidRPr="008B5F93">
        <w:rPr>
          <w:rFonts w:ascii="Arial" w:hAnsi="Arial" w:cs="Arial"/>
          <w:color w:val="000000"/>
        </w:rPr>
        <w:t>The happiness equation to be estimated reads as follows:</w:t>
      </w:r>
    </w:p>
    <w:p w14:paraId="70ADA32C" w14:textId="77777777" w:rsidR="004A5158" w:rsidRPr="008B5F93" w:rsidRDefault="00AD3563" w:rsidP="00AD3563">
      <w:pPr>
        <w:spacing w:after="240" w:line="360" w:lineRule="auto"/>
        <w:rPr>
          <w:rFonts w:ascii="Arial" w:eastAsia="Times New Roman" w:hAnsi="Arial" w:cs="Arial"/>
        </w:rPr>
      </w:pPr>
      <w:r w:rsidRPr="008B5F93">
        <w:rPr>
          <w:rFonts w:ascii="Arial" w:hAnsi="Arial" w:cs="Arial"/>
          <w:noProof/>
          <w:lang w:val="en-GB" w:eastAsia="en-GB"/>
        </w:rPr>
        <w:drawing>
          <wp:anchor distT="0" distB="0" distL="114300" distR="114300" simplePos="0" relativeHeight="251659264" behindDoc="0" locked="0" layoutInCell="1" allowOverlap="1" wp14:anchorId="5F61BDAF" wp14:editId="1306579A">
            <wp:simplePos x="0" y="0"/>
            <wp:positionH relativeFrom="column">
              <wp:posOffset>1600200</wp:posOffset>
            </wp:positionH>
            <wp:positionV relativeFrom="paragraph">
              <wp:posOffset>226060</wp:posOffset>
            </wp:positionV>
            <wp:extent cx="2287905" cy="306705"/>
            <wp:effectExtent l="0" t="0" r="0" b="0"/>
            <wp:wrapTight wrapText="bothSides">
              <wp:wrapPolygon edited="0">
                <wp:start x="0" y="0"/>
                <wp:lineTo x="0" y="19677"/>
                <wp:lineTo x="21342" y="19677"/>
                <wp:lineTo x="21342" y="0"/>
                <wp:lineTo x="0" y="0"/>
              </wp:wrapPolygon>
            </wp:wrapTight>
            <wp:docPr id="2" name="Picture 1" descr="creen Shot 2016-06-27 at 3.53.22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een Shot 2016-06-27 at 3.53.22 PM.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87905" cy="306705"/>
                    </a:xfrm>
                    <a:prstGeom prst="rect">
                      <a:avLst/>
                    </a:prstGeom>
                    <a:noFill/>
                    <a:ln>
                      <a:noFill/>
                    </a:ln>
                  </pic:spPr>
                </pic:pic>
              </a:graphicData>
            </a:graphic>
            <wp14:sizeRelH relativeFrom="page">
              <wp14:pctWidth>0</wp14:pctWidth>
            </wp14:sizeRelH>
            <wp14:sizeRelV relativeFrom="page">
              <wp14:pctHeight>0</wp14:pctHeight>
            </wp14:sizeRelV>
          </wp:anchor>
        </w:drawing>
      </w:r>
      <w:r w:rsidR="004A5158" w:rsidRPr="008B5F93">
        <w:rPr>
          <w:rFonts w:ascii="Arial" w:eastAsia="Times New Roman" w:hAnsi="Arial" w:cs="Arial"/>
        </w:rPr>
        <w:br/>
      </w:r>
    </w:p>
    <w:p w14:paraId="5059B5DC" w14:textId="77777777" w:rsidR="00AD3563" w:rsidRPr="008B5F93" w:rsidRDefault="00AD3563" w:rsidP="00AD3563">
      <w:pPr>
        <w:spacing w:line="360" w:lineRule="auto"/>
        <w:rPr>
          <w:rFonts w:ascii="Arial" w:hAnsi="Arial" w:cs="Arial"/>
          <w:i/>
          <w:iCs/>
          <w:color w:val="000000"/>
        </w:rPr>
      </w:pPr>
    </w:p>
    <w:p w14:paraId="1CA2A1E6" w14:textId="77777777" w:rsidR="004A5158" w:rsidRPr="008B5F93" w:rsidRDefault="004A5158" w:rsidP="00AD3563">
      <w:pPr>
        <w:spacing w:line="360" w:lineRule="auto"/>
        <w:rPr>
          <w:rFonts w:ascii="Arial" w:hAnsi="Arial" w:cs="Arial"/>
        </w:rPr>
      </w:pPr>
      <w:r w:rsidRPr="008B5F93">
        <w:rPr>
          <w:rFonts w:ascii="Arial" w:hAnsi="Arial" w:cs="Arial"/>
          <w:i/>
          <w:iCs/>
          <w:color w:val="000000"/>
        </w:rPr>
        <w:t>H</w:t>
      </w:r>
      <w:r w:rsidRPr="008B5F93">
        <w:rPr>
          <w:rFonts w:ascii="Arial" w:hAnsi="Arial" w:cs="Arial"/>
          <w:i/>
          <w:iCs/>
          <w:color w:val="000000"/>
          <w:vertAlign w:val="subscript"/>
        </w:rPr>
        <w:t xml:space="preserve">it </w:t>
      </w:r>
      <w:r w:rsidRPr="008B5F93">
        <w:rPr>
          <w:rFonts w:ascii="Arial" w:hAnsi="Arial" w:cs="Arial"/>
          <w:color w:val="000000"/>
        </w:rPr>
        <w:t xml:space="preserve"> is the measure of happiness (life satisfaction) for country </w:t>
      </w:r>
      <w:r w:rsidRPr="008B5F93">
        <w:rPr>
          <w:rFonts w:ascii="Arial" w:hAnsi="Arial" w:cs="Arial"/>
          <w:i/>
          <w:iCs/>
          <w:color w:val="000000"/>
        </w:rPr>
        <w:t>i</w:t>
      </w:r>
      <w:r w:rsidRPr="008B5F93">
        <w:rPr>
          <w:rFonts w:ascii="Arial" w:hAnsi="Arial" w:cs="Arial"/>
          <w:color w:val="000000"/>
        </w:rPr>
        <w:t xml:space="preserve"> at time </w:t>
      </w:r>
      <w:r w:rsidRPr="008B5F93">
        <w:rPr>
          <w:rFonts w:ascii="Arial" w:hAnsi="Arial" w:cs="Arial"/>
          <w:i/>
          <w:iCs/>
          <w:color w:val="000000"/>
        </w:rPr>
        <w:t>t.</w:t>
      </w:r>
      <w:r w:rsidRPr="008B5F93">
        <w:rPr>
          <w:rFonts w:ascii="Arial" w:hAnsi="Arial" w:cs="Arial"/>
          <w:color w:val="000000"/>
        </w:rPr>
        <w:t xml:space="preserve"> The parameter of </w:t>
      </w:r>
      <w:r w:rsidRPr="008B5F93">
        <w:rPr>
          <w:rFonts w:ascii="Arial" w:hAnsi="Arial" w:cs="Arial"/>
          <w:color w:val="222222"/>
          <w:shd w:val="clear" w:color="auto" w:fill="FFFFFF"/>
        </w:rPr>
        <w:t>α</w:t>
      </w:r>
      <w:r w:rsidRPr="008B5F93">
        <w:rPr>
          <w:rFonts w:ascii="Arial" w:hAnsi="Arial" w:cs="Arial"/>
          <w:i/>
          <w:iCs/>
          <w:color w:val="000000"/>
          <w:vertAlign w:val="subscript"/>
        </w:rPr>
        <w:t>it  </w:t>
      </w:r>
      <w:r w:rsidRPr="008B5F93">
        <w:rPr>
          <w:rFonts w:ascii="Arial" w:hAnsi="Arial" w:cs="Arial"/>
          <w:color w:val="000000"/>
        </w:rPr>
        <w:t>is the country dummy to control for time-invariant omitted-variable bias. Specifically to take into account the country-specific differences in the culture and individual’s personal characteristics. The parameter E</w:t>
      </w:r>
      <w:r w:rsidRPr="008B5F93">
        <w:rPr>
          <w:rFonts w:ascii="Arial" w:hAnsi="Arial" w:cs="Arial"/>
          <w:color w:val="000000"/>
          <w:vertAlign w:val="subscript"/>
        </w:rPr>
        <w:t>it</w:t>
      </w:r>
      <w:r w:rsidRPr="008B5F93">
        <w:rPr>
          <w:rFonts w:ascii="Arial" w:hAnsi="Arial" w:cs="Arial"/>
          <w:color w:val="000000"/>
        </w:rPr>
        <w:t xml:space="preserve"> represents the measures of entrepreneurship in country </w:t>
      </w:r>
      <w:r w:rsidRPr="008B5F93">
        <w:rPr>
          <w:rFonts w:ascii="Arial" w:hAnsi="Arial" w:cs="Arial"/>
          <w:i/>
          <w:iCs/>
          <w:color w:val="000000"/>
        </w:rPr>
        <w:t>i</w:t>
      </w:r>
      <w:r w:rsidRPr="008B5F93">
        <w:rPr>
          <w:rFonts w:ascii="Arial" w:hAnsi="Arial" w:cs="Arial"/>
          <w:color w:val="000000"/>
        </w:rPr>
        <w:t xml:space="preserve"> at time </w:t>
      </w:r>
      <w:r w:rsidRPr="008B5F93">
        <w:rPr>
          <w:rFonts w:ascii="Arial" w:hAnsi="Arial" w:cs="Arial"/>
          <w:i/>
          <w:iCs/>
          <w:color w:val="000000"/>
        </w:rPr>
        <w:t xml:space="preserve">t, </w:t>
      </w:r>
      <w:r w:rsidRPr="008B5F93">
        <w:rPr>
          <w:rFonts w:ascii="Arial" w:hAnsi="Arial" w:cs="Arial"/>
          <w:color w:val="000000"/>
        </w:rPr>
        <w:t xml:space="preserve">and </w:t>
      </w:r>
      <w:r w:rsidRPr="008B5F93">
        <w:rPr>
          <w:rFonts w:ascii="Arial" w:hAnsi="Arial" w:cs="Arial"/>
          <w:i/>
          <w:iCs/>
          <w:color w:val="000000"/>
        </w:rPr>
        <w:t>C</w:t>
      </w:r>
      <w:r w:rsidRPr="008B5F93">
        <w:rPr>
          <w:rFonts w:ascii="Arial" w:hAnsi="Arial" w:cs="Arial"/>
          <w:i/>
          <w:iCs/>
          <w:color w:val="000000"/>
          <w:vertAlign w:val="subscript"/>
        </w:rPr>
        <w:t>it</w:t>
      </w:r>
      <w:r w:rsidRPr="008B5F93">
        <w:rPr>
          <w:rFonts w:ascii="Arial" w:hAnsi="Arial" w:cs="Arial"/>
          <w:i/>
          <w:iCs/>
          <w:color w:val="000000"/>
        </w:rPr>
        <w:t xml:space="preserve"> </w:t>
      </w:r>
      <w:r w:rsidRPr="008B5F93">
        <w:rPr>
          <w:rFonts w:ascii="Arial" w:hAnsi="Arial" w:cs="Arial"/>
          <w:color w:val="000000"/>
        </w:rPr>
        <w:t xml:space="preserve">is a vector of control variables. Parameter E is entered as a quadratic form. β for </w:t>
      </w:r>
      <w:r w:rsidRPr="008B5F93">
        <w:rPr>
          <w:rFonts w:ascii="Arial" w:hAnsi="Arial" w:cs="Arial"/>
          <w:i/>
          <w:iCs/>
          <w:color w:val="000000"/>
        </w:rPr>
        <w:t>E</w:t>
      </w:r>
      <w:r w:rsidRPr="008B5F93">
        <w:rPr>
          <w:rFonts w:ascii="Arial" w:hAnsi="Arial" w:cs="Arial"/>
          <w:color w:val="000000"/>
        </w:rPr>
        <w:t xml:space="preserve"> is expected to be larger than zero whereas β for </w:t>
      </w:r>
      <w:r w:rsidRPr="008B5F93">
        <w:rPr>
          <w:rFonts w:ascii="Arial" w:hAnsi="Arial" w:cs="Arial"/>
          <w:i/>
          <w:iCs/>
          <w:color w:val="000000"/>
        </w:rPr>
        <w:t>E</w:t>
      </w:r>
      <w:r w:rsidRPr="008B5F93">
        <w:rPr>
          <w:rFonts w:ascii="Arial" w:hAnsi="Arial" w:cs="Arial"/>
          <w:i/>
          <w:iCs/>
          <w:color w:val="000000"/>
          <w:vertAlign w:val="superscript"/>
        </w:rPr>
        <w:t>2</w:t>
      </w:r>
      <w:r w:rsidRPr="008B5F93">
        <w:rPr>
          <w:rFonts w:ascii="Arial" w:hAnsi="Arial" w:cs="Arial"/>
          <w:i/>
          <w:iCs/>
          <w:color w:val="000000"/>
        </w:rPr>
        <w:t xml:space="preserve"> </w:t>
      </w:r>
      <w:r w:rsidRPr="008B5F93">
        <w:rPr>
          <w:rFonts w:ascii="Arial" w:hAnsi="Arial" w:cs="Arial"/>
          <w:color w:val="000000"/>
        </w:rPr>
        <w:t>is expected to be smaller than zero in order to have the inverted U-shaped relationship between entrepreneurship and happiness (</w:t>
      </w:r>
      <w:r w:rsidRPr="008B5F93">
        <w:rPr>
          <w:rFonts w:ascii="Arial" w:hAnsi="Arial" w:cs="Arial"/>
          <w:i/>
          <w:iCs/>
          <w:color w:val="000000"/>
        </w:rPr>
        <w:t>H1</w:t>
      </w:r>
      <w:r w:rsidRPr="008B5F93">
        <w:rPr>
          <w:rFonts w:ascii="Arial" w:hAnsi="Arial" w:cs="Arial"/>
          <w:color w:val="000000"/>
        </w:rPr>
        <w:t xml:space="preserve">) (Naude´ et al., 2014). </w:t>
      </w:r>
    </w:p>
    <w:p w14:paraId="2629BA64" w14:textId="77777777" w:rsidR="00AD3563" w:rsidRPr="008B5F93" w:rsidRDefault="00AD3563" w:rsidP="00AD3563">
      <w:pPr>
        <w:spacing w:line="360" w:lineRule="auto"/>
        <w:rPr>
          <w:rFonts w:ascii="Arial" w:hAnsi="Arial" w:cs="Arial"/>
          <w:color w:val="000000"/>
        </w:rPr>
      </w:pPr>
    </w:p>
    <w:p w14:paraId="29E04CE5" w14:textId="4F7A9502" w:rsidR="004A5158" w:rsidRPr="008B5F93" w:rsidRDefault="004A5158" w:rsidP="00AD3563">
      <w:pPr>
        <w:spacing w:line="360" w:lineRule="auto"/>
        <w:rPr>
          <w:rFonts w:ascii="Arial" w:hAnsi="Arial" w:cs="Arial"/>
        </w:rPr>
      </w:pPr>
      <w:r w:rsidRPr="008B5F93">
        <w:rPr>
          <w:rFonts w:ascii="Arial" w:hAnsi="Arial" w:cs="Arial"/>
          <w:color w:val="000000"/>
        </w:rPr>
        <w:t>The use of fixed-effects regression is beneficial to estimate the effects of entrepreneurship based on scores for the same countries at different points in time, in this case from 2013 until 2015, and thus controlled for the country’s specific characteristics and other stable factors that might affect the choice of individual’s to do entrepreneurial activity as well as her/his life satisfaction level. Therefore in this study th</w:t>
      </w:r>
      <w:r w:rsidR="00B706A4">
        <w:rPr>
          <w:rFonts w:ascii="Arial" w:hAnsi="Arial" w:cs="Arial"/>
          <w:color w:val="000000"/>
        </w:rPr>
        <w:t xml:space="preserve">e estimation </w:t>
      </w:r>
      <w:r w:rsidRPr="008B5F93">
        <w:rPr>
          <w:rFonts w:ascii="Arial" w:hAnsi="Arial" w:cs="Arial"/>
          <w:color w:val="000000"/>
        </w:rPr>
        <w:t xml:space="preserve">of longitudinal trends that may be an indication of anticipation or adaptation effects is not presented. Instead, the model will be applicable to discover the relations between life-satisfaction and entrepreneurship level in a country, rather than changes over time. </w:t>
      </w:r>
    </w:p>
    <w:p w14:paraId="1CF2BA5F" w14:textId="77777777" w:rsidR="00AD3563" w:rsidRPr="008B5F93" w:rsidRDefault="00AD3563" w:rsidP="00AD3563">
      <w:pPr>
        <w:spacing w:line="360" w:lineRule="auto"/>
        <w:rPr>
          <w:rFonts w:ascii="Arial" w:hAnsi="Arial" w:cs="Arial"/>
          <w:color w:val="000000"/>
        </w:rPr>
      </w:pPr>
    </w:p>
    <w:p w14:paraId="26E48570" w14:textId="77777777" w:rsidR="004A5158" w:rsidRPr="008B5F93" w:rsidRDefault="004A5158" w:rsidP="00AD3563">
      <w:pPr>
        <w:spacing w:line="360" w:lineRule="auto"/>
        <w:rPr>
          <w:rFonts w:ascii="Arial" w:hAnsi="Arial" w:cs="Arial"/>
        </w:rPr>
      </w:pPr>
      <w:r w:rsidRPr="008B5F93">
        <w:rPr>
          <w:rFonts w:ascii="Arial" w:hAnsi="Arial" w:cs="Arial"/>
          <w:color w:val="000000"/>
        </w:rPr>
        <w:t>The fixed-effects pooled time-series has been shown to be efficient in estimating the time-varying factors on individual outcomes, as well as in addressing developmental patterns with a continuous dependent variable (Allison 1994; Johnson 1995).</w:t>
      </w:r>
    </w:p>
    <w:p w14:paraId="27DFD2A3" w14:textId="77777777" w:rsidR="004A5158" w:rsidRPr="008B5F93" w:rsidRDefault="004A5158" w:rsidP="00AD3563">
      <w:pPr>
        <w:spacing w:line="360" w:lineRule="auto"/>
        <w:rPr>
          <w:rFonts w:ascii="Arial" w:eastAsia="Times New Roman" w:hAnsi="Arial" w:cs="Arial"/>
        </w:rPr>
      </w:pPr>
    </w:p>
    <w:p w14:paraId="50A06C7D" w14:textId="77777777" w:rsidR="004A5158" w:rsidRPr="008B5F93" w:rsidRDefault="004A5158" w:rsidP="00AD3563">
      <w:pPr>
        <w:pStyle w:val="Heading2"/>
      </w:pPr>
      <w:bookmarkStart w:id="10" w:name="_Toc330155950"/>
      <w:r w:rsidRPr="008B5F93">
        <w:t>3.4 Variables and Data</w:t>
      </w:r>
      <w:bookmarkEnd w:id="10"/>
    </w:p>
    <w:p w14:paraId="356ED6DF" w14:textId="77777777" w:rsidR="00AD3563" w:rsidRPr="008B5F93" w:rsidRDefault="00AD3563" w:rsidP="00AD3563">
      <w:pPr>
        <w:spacing w:line="360" w:lineRule="auto"/>
        <w:ind w:firstLine="360"/>
        <w:rPr>
          <w:rFonts w:ascii="Arial" w:hAnsi="Arial" w:cs="Arial"/>
          <w:color w:val="000000"/>
        </w:rPr>
      </w:pPr>
    </w:p>
    <w:p w14:paraId="7835EC38" w14:textId="565235DF" w:rsidR="004A5158" w:rsidRPr="008B5F93" w:rsidRDefault="004A5158" w:rsidP="00286291">
      <w:pPr>
        <w:spacing w:line="360" w:lineRule="auto"/>
        <w:rPr>
          <w:rFonts w:ascii="Arial" w:hAnsi="Arial" w:cs="Arial"/>
        </w:rPr>
      </w:pPr>
      <w:r w:rsidRPr="008B5F93">
        <w:rPr>
          <w:rFonts w:ascii="Arial" w:hAnsi="Arial" w:cs="Arial"/>
          <w:color w:val="000000"/>
        </w:rPr>
        <w:t xml:space="preserve">The dependent variable in this research is the </w:t>
      </w:r>
      <w:r w:rsidRPr="008B5F93">
        <w:rPr>
          <w:rFonts w:ascii="Arial" w:hAnsi="Arial" w:cs="Arial"/>
          <w:i/>
          <w:iCs/>
          <w:color w:val="000000"/>
        </w:rPr>
        <w:t>Life Satisfaction scores</w:t>
      </w:r>
      <w:r w:rsidRPr="008B5F93">
        <w:rPr>
          <w:rFonts w:ascii="Arial" w:hAnsi="Arial" w:cs="Arial"/>
          <w:color w:val="000000"/>
        </w:rPr>
        <w:t xml:space="preserve"> of 14 Asian countries. The main global surveys of happiness are the</w:t>
      </w:r>
      <w:r w:rsidR="00286291">
        <w:rPr>
          <w:rFonts w:ascii="Arial" w:hAnsi="Arial" w:cs="Arial"/>
          <w:i/>
          <w:iCs/>
          <w:color w:val="000000"/>
        </w:rPr>
        <w:t xml:space="preserve"> Gallup World Poll</w:t>
      </w:r>
      <w:r w:rsidRPr="008B5F93">
        <w:rPr>
          <w:rFonts w:ascii="Arial" w:hAnsi="Arial" w:cs="Arial"/>
          <w:i/>
          <w:iCs/>
          <w:color w:val="000000"/>
        </w:rPr>
        <w:t xml:space="preserve">. </w:t>
      </w:r>
      <w:r w:rsidRPr="008B5F93">
        <w:rPr>
          <w:rFonts w:ascii="Arial" w:hAnsi="Arial" w:cs="Arial"/>
          <w:color w:val="000000"/>
        </w:rPr>
        <w:t>The data for happiness is used from the year 2013 until 2015. The choice of countries and years is mostly based on data availability.  </w:t>
      </w:r>
    </w:p>
    <w:p w14:paraId="47B41DEC" w14:textId="4E3F6ACF" w:rsidR="004A5158" w:rsidRPr="008B5F93" w:rsidRDefault="004A5158" w:rsidP="00286291">
      <w:pPr>
        <w:spacing w:line="360" w:lineRule="auto"/>
        <w:rPr>
          <w:rFonts w:ascii="Arial" w:hAnsi="Arial" w:cs="Arial"/>
        </w:rPr>
      </w:pPr>
      <w:r w:rsidRPr="008B5F93">
        <w:rPr>
          <w:rFonts w:ascii="Arial" w:hAnsi="Arial" w:cs="Arial"/>
          <w:color w:val="000000"/>
        </w:rPr>
        <w:t>The independent variable</w:t>
      </w:r>
      <w:r w:rsidR="00AD3563" w:rsidRPr="008B5F93">
        <w:rPr>
          <w:rFonts w:ascii="Arial" w:hAnsi="Arial" w:cs="Arial"/>
          <w:color w:val="000000"/>
        </w:rPr>
        <w:t>,</w:t>
      </w:r>
      <w:r w:rsidRPr="008B5F93">
        <w:rPr>
          <w:rFonts w:ascii="Arial" w:hAnsi="Arial" w:cs="Arial"/>
          <w:color w:val="000000"/>
        </w:rPr>
        <w:t xml:space="preserve"> entrepreneurship</w:t>
      </w:r>
      <w:r w:rsidR="00AD3563" w:rsidRPr="008B5F93">
        <w:rPr>
          <w:rFonts w:ascii="Arial" w:hAnsi="Arial" w:cs="Arial"/>
          <w:color w:val="000000"/>
        </w:rPr>
        <w:t>,</w:t>
      </w:r>
      <w:r w:rsidRPr="008B5F93">
        <w:rPr>
          <w:rFonts w:ascii="Arial" w:hAnsi="Arial" w:cs="Arial"/>
          <w:color w:val="000000"/>
        </w:rPr>
        <w:t xml:space="preserve"> is measured</w:t>
      </w:r>
      <w:r w:rsidR="00286291">
        <w:rPr>
          <w:rFonts w:ascii="Arial" w:hAnsi="Arial" w:cs="Arial"/>
          <w:color w:val="000000"/>
        </w:rPr>
        <w:t xml:space="preserve"> using the data from GEM reports</w:t>
      </w:r>
      <w:r w:rsidRPr="008B5F93">
        <w:rPr>
          <w:rFonts w:ascii="Arial" w:hAnsi="Arial" w:cs="Arial"/>
          <w:color w:val="000000"/>
        </w:rPr>
        <w:t xml:space="preserve">. The first model uses the composite index of total early-stage entrepreneurial activity (TEA). TEA is the percentage of individuals between the ages of 18 and 64 who are starting a new business or are currently owner-managers of a new business that has paid salaries, wages or any other payments to the owners for more than three months but not more than 42 months. As mentioned above, there are two types of entrepreneurs based on their motivation; opportunity and necessity. Therefore the second </w:t>
      </w:r>
      <w:r w:rsidR="00422A25">
        <w:rPr>
          <w:rFonts w:ascii="Arial" w:hAnsi="Arial" w:cs="Arial"/>
          <w:color w:val="000000"/>
        </w:rPr>
        <w:t xml:space="preserve">model uses </w:t>
      </w:r>
      <w:r w:rsidRPr="008B5F93">
        <w:rPr>
          <w:rFonts w:ascii="Arial" w:hAnsi="Arial" w:cs="Arial"/>
          <w:color w:val="000000"/>
        </w:rPr>
        <w:t xml:space="preserve">improvement-driven opportunity entrepreneurs (IDO), which is the percentage of individuals with involvement in </w:t>
      </w:r>
      <w:r w:rsidR="00AD3563" w:rsidRPr="008B5F93">
        <w:rPr>
          <w:rFonts w:ascii="Arial" w:hAnsi="Arial" w:cs="Arial"/>
          <w:color w:val="000000"/>
        </w:rPr>
        <w:t>who</w:t>
      </w:r>
      <w:r w:rsidRPr="008B5F93">
        <w:rPr>
          <w:rFonts w:ascii="Arial" w:hAnsi="Arial" w:cs="Arial"/>
          <w:color w:val="000000"/>
        </w:rPr>
        <w:t xml:space="preserve"> claim to be driven by opportunity and sought to increase income and/or to be more independent, as opposed to having no other option for finding work. The third </w:t>
      </w:r>
      <w:r w:rsidR="00422A25">
        <w:rPr>
          <w:rFonts w:ascii="Arial" w:hAnsi="Arial" w:cs="Arial"/>
          <w:color w:val="000000"/>
        </w:rPr>
        <w:t>model</w:t>
      </w:r>
      <w:r w:rsidRPr="008B5F93">
        <w:rPr>
          <w:rFonts w:ascii="Arial" w:hAnsi="Arial" w:cs="Arial"/>
          <w:color w:val="000000"/>
        </w:rPr>
        <w:t xml:space="preserve"> </w:t>
      </w:r>
      <w:r w:rsidR="00422A25">
        <w:rPr>
          <w:rFonts w:ascii="Arial" w:hAnsi="Arial" w:cs="Arial"/>
          <w:color w:val="000000"/>
        </w:rPr>
        <w:t xml:space="preserve">uses </w:t>
      </w:r>
      <w:r w:rsidRPr="008B5F93">
        <w:rPr>
          <w:rFonts w:ascii="Arial" w:hAnsi="Arial" w:cs="Arial"/>
          <w:color w:val="000000"/>
        </w:rPr>
        <w:t>necessity-dr</w:t>
      </w:r>
      <w:r w:rsidR="00422A25">
        <w:rPr>
          <w:rFonts w:ascii="Arial" w:hAnsi="Arial" w:cs="Arial"/>
          <w:color w:val="000000"/>
        </w:rPr>
        <w:t xml:space="preserve">iven entrepreneurship (NEC), </w:t>
      </w:r>
      <w:r w:rsidRPr="008B5F93">
        <w:rPr>
          <w:rFonts w:ascii="Arial" w:hAnsi="Arial" w:cs="Arial"/>
          <w:color w:val="000000"/>
        </w:rPr>
        <w:t xml:space="preserve">the percentage of individuals involved in TEA </w:t>
      </w:r>
      <w:r w:rsidR="00AD3563" w:rsidRPr="008B5F93">
        <w:rPr>
          <w:rFonts w:ascii="Arial" w:hAnsi="Arial" w:cs="Arial"/>
          <w:color w:val="000000"/>
        </w:rPr>
        <w:t xml:space="preserve">only </w:t>
      </w:r>
      <w:r w:rsidRPr="008B5F93">
        <w:rPr>
          <w:rFonts w:ascii="Arial" w:hAnsi="Arial" w:cs="Arial"/>
          <w:color w:val="000000"/>
        </w:rPr>
        <w:t xml:space="preserve">because they had no other option for work. </w:t>
      </w:r>
    </w:p>
    <w:p w14:paraId="63ECD10E" w14:textId="77777777" w:rsidR="00AD3563" w:rsidRPr="008B5F93" w:rsidRDefault="00AD3563" w:rsidP="00AD3563">
      <w:pPr>
        <w:spacing w:line="360" w:lineRule="auto"/>
        <w:rPr>
          <w:rFonts w:ascii="Arial" w:hAnsi="Arial" w:cs="Arial"/>
          <w:color w:val="000000"/>
        </w:rPr>
      </w:pPr>
    </w:p>
    <w:p w14:paraId="0F1CFCA0" w14:textId="77777777" w:rsidR="004A5158" w:rsidRPr="008B5F93" w:rsidRDefault="004A5158" w:rsidP="00AD3563">
      <w:pPr>
        <w:spacing w:line="360" w:lineRule="auto"/>
        <w:rPr>
          <w:rFonts w:ascii="Arial" w:hAnsi="Arial" w:cs="Arial"/>
        </w:rPr>
      </w:pPr>
      <w:r w:rsidRPr="008B5F93">
        <w:rPr>
          <w:rFonts w:ascii="Arial" w:hAnsi="Arial" w:cs="Arial"/>
          <w:color w:val="000000"/>
        </w:rPr>
        <w:t>The control variable of inclusive institutions, the proxy of the rule of law is used. It is believed that more inclusive institutions might drive both entrepreneurship and happiness (Acemoglu and Robinson, 2012). For the rule of law proxy, when the legal structures governing the economic environment improve, it is assumed it will result in better formal job opportunities thus consequently a reduction in entrepreneurial activities. However these improvements also contributes to the security of property rights that drives entrepreneurship (Autio and Acs, 2010). Thus the effect of rule of law might be ambiguous. To capture these effects, the rule of law and its squared value is included as controls (Naude et al., 2013).</w:t>
      </w:r>
      <w:r w:rsidRPr="008B5F93">
        <w:rPr>
          <w:rFonts w:ascii="Arial" w:hAnsi="Arial" w:cs="Arial"/>
          <w:color w:val="000000"/>
        </w:rPr>
        <w:tab/>
      </w:r>
    </w:p>
    <w:p w14:paraId="6614473C" w14:textId="77777777" w:rsidR="00AD3563" w:rsidRPr="008B5F93" w:rsidRDefault="00AD3563" w:rsidP="00AD3563">
      <w:pPr>
        <w:spacing w:line="360" w:lineRule="auto"/>
        <w:rPr>
          <w:rFonts w:ascii="Arial" w:hAnsi="Arial" w:cs="Arial"/>
          <w:color w:val="000000"/>
        </w:rPr>
      </w:pPr>
    </w:p>
    <w:p w14:paraId="331DA80D" w14:textId="1D3FA68F" w:rsidR="00577DB7" w:rsidRPr="00577DB7" w:rsidRDefault="004A5158" w:rsidP="00577DB7">
      <w:pPr>
        <w:spacing w:line="360" w:lineRule="auto"/>
        <w:jc w:val="both"/>
        <w:rPr>
          <w:rFonts w:ascii="Arial" w:hAnsi="Arial" w:cs="Arial"/>
          <w:color w:val="000000"/>
        </w:rPr>
      </w:pPr>
      <w:r w:rsidRPr="008B5F93">
        <w:rPr>
          <w:rFonts w:ascii="Arial" w:hAnsi="Arial" w:cs="Arial"/>
          <w:color w:val="000000"/>
        </w:rPr>
        <w:t>The other control variables are perceived capability, perceived opportunity o</w:t>
      </w:r>
      <w:r w:rsidR="00286291">
        <w:rPr>
          <w:rFonts w:ascii="Arial" w:hAnsi="Arial" w:cs="Arial"/>
          <w:color w:val="000000"/>
        </w:rPr>
        <w:t>f entrepreneurial activity, GINI</w:t>
      </w:r>
      <w:r w:rsidRPr="008B5F93">
        <w:rPr>
          <w:rFonts w:ascii="Arial" w:hAnsi="Arial" w:cs="Arial"/>
          <w:color w:val="000000"/>
        </w:rPr>
        <w:t xml:space="preserve"> index to account for the income inequality between countries, unemployment, GDP per capita and squared GDP to capture a curvilinear relationship between life satisfaction and income.  Data for the control variables were obtained from several sources such as IMF Economic Outlook Database, Index of Economic Freedom of the Wall Street Journal, World Bank Worldwide Governance Indicators, and Transparency International</w:t>
      </w:r>
      <w:r w:rsidR="00AD3563" w:rsidRPr="008B5F93">
        <w:rPr>
          <w:rFonts w:ascii="Arial" w:hAnsi="Arial" w:cs="Arial"/>
          <w:color w:val="000000"/>
        </w:rPr>
        <w:t xml:space="preserve"> The summary of the variables are shown in Table 1.</w:t>
      </w:r>
    </w:p>
    <w:p w14:paraId="0EFFB512" w14:textId="77777777" w:rsidR="00577DB7" w:rsidRDefault="00577DB7" w:rsidP="00286291">
      <w:pPr>
        <w:pStyle w:val="Heading2"/>
      </w:pPr>
      <w:bookmarkStart w:id="11" w:name="_Toc330155951"/>
      <w:r>
        <w:t>3.5 Diagnostic Checking</w:t>
      </w:r>
      <w:bookmarkEnd w:id="11"/>
    </w:p>
    <w:p w14:paraId="119B6681" w14:textId="1FB06EB4" w:rsidR="001D545C" w:rsidRDefault="00577DB7" w:rsidP="0075214B">
      <w:pPr>
        <w:pStyle w:val="Heading1"/>
        <w:rPr>
          <w:b w:val="0"/>
          <w:color w:val="000000"/>
        </w:rPr>
      </w:pPr>
      <w:bookmarkStart w:id="12" w:name="_Toc330155528"/>
      <w:bookmarkStart w:id="13" w:name="_Toc330155952"/>
      <w:r>
        <w:rPr>
          <w:b w:val="0"/>
          <w:color w:val="000000"/>
        </w:rPr>
        <w:t xml:space="preserve">Several diagnostic tests were performed to check the validity of the model. </w:t>
      </w:r>
      <w:r w:rsidR="00595A7D">
        <w:rPr>
          <w:b w:val="0"/>
          <w:color w:val="000000"/>
        </w:rPr>
        <w:t xml:space="preserve">The first test is to test for normality with Jarque-Bera (JB) test. JB test is used to determine whether the residuals of the regression are normally distributed. When the JB shows value of zero and the </w:t>
      </w:r>
      <w:r w:rsidR="00595A7D">
        <w:rPr>
          <w:b w:val="0"/>
          <w:i/>
          <w:color w:val="000000"/>
        </w:rPr>
        <w:t>p</w:t>
      </w:r>
      <w:r w:rsidR="00595A7D">
        <w:rPr>
          <w:b w:val="0"/>
          <w:color w:val="000000"/>
        </w:rPr>
        <w:t xml:space="preserve"> value bigger than 0.05, the residuals of the regression are assumed to be normally distributed. </w:t>
      </w:r>
      <w:r w:rsidR="001D545C">
        <w:rPr>
          <w:b w:val="0"/>
          <w:color w:val="000000"/>
        </w:rPr>
        <w:t xml:space="preserve">The results in all three models have failed to achieve JB of zero value and the </w:t>
      </w:r>
      <w:r w:rsidR="001D545C">
        <w:rPr>
          <w:b w:val="0"/>
          <w:i/>
          <w:color w:val="000000"/>
        </w:rPr>
        <w:t>p</w:t>
      </w:r>
      <w:r w:rsidR="001D545C">
        <w:rPr>
          <w:b w:val="0"/>
          <w:color w:val="000000"/>
        </w:rPr>
        <w:t xml:space="preserve"> value is 0.0000. This demonstrates </w:t>
      </w:r>
      <w:r w:rsidR="00C444B2">
        <w:rPr>
          <w:b w:val="0"/>
          <w:color w:val="000000"/>
        </w:rPr>
        <w:t>that the residuals are not normally distributed. However, Central Limit Theorem (CLT) argues that the residuals can be normally distributed if the sample size is greater than 30 observations (Gujarati &amp; Porter, 2009). Ghasemi and Zahediasl (2012) also suggest that if the number of observations is more than 30 there should be no major problems by this violation and the distribution is considered normal.</w:t>
      </w:r>
      <w:bookmarkEnd w:id="12"/>
      <w:bookmarkEnd w:id="13"/>
      <w:r w:rsidR="00C444B2">
        <w:rPr>
          <w:b w:val="0"/>
          <w:color w:val="000000"/>
        </w:rPr>
        <w:t xml:space="preserve"> </w:t>
      </w:r>
    </w:p>
    <w:p w14:paraId="4E93C46F" w14:textId="25143A7E" w:rsidR="00C444B2" w:rsidRDefault="00C444B2" w:rsidP="0075214B">
      <w:pPr>
        <w:pStyle w:val="Heading1"/>
        <w:rPr>
          <w:b w:val="0"/>
          <w:color w:val="000000"/>
        </w:rPr>
      </w:pPr>
      <w:bookmarkStart w:id="14" w:name="_Toc330155529"/>
      <w:bookmarkStart w:id="15" w:name="_Toc330155953"/>
      <w:r>
        <w:rPr>
          <w:b w:val="0"/>
          <w:color w:val="000000"/>
        </w:rPr>
        <w:t xml:space="preserve">The next test is for multicollinearity. </w:t>
      </w:r>
      <w:r w:rsidR="007D5DBC">
        <w:rPr>
          <w:b w:val="0"/>
          <w:color w:val="000000"/>
        </w:rPr>
        <w:t xml:space="preserve">Multicolinearity </w:t>
      </w:r>
      <w:r w:rsidR="00457799">
        <w:rPr>
          <w:b w:val="0"/>
          <w:color w:val="000000"/>
        </w:rPr>
        <w:t>exists</w:t>
      </w:r>
      <w:r w:rsidR="007D5DBC">
        <w:rPr>
          <w:b w:val="0"/>
          <w:color w:val="000000"/>
        </w:rPr>
        <w:t xml:space="preserve"> when the predictors in the multiple </w:t>
      </w:r>
      <w:r w:rsidR="00782953">
        <w:rPr>
          <w:b w:val="0"/>
          <w:color w:val="000000"/>
        </w:rPr>
        <w:t>regressions</w:t>
      </w:r>
      <w:r w:rsidR="007D5DBC">
        <w:rPr>
          <w:b w:val="0"/>
          <w:color w:val="000000"/>
        </w:rPr>
        <w:t xml:space="preserve"> are highly correlated, meaning one variable may be linearly predicted from the others with substantial degree of accuracy. </w:t>
      </w:r>
      <w:r w:rsidR="00782953">
        <w:rPr>
          <w:b w:val="0"/>
          <w:color w:val="000000"/>
        </w:rPr>
        <w:t xml:space="preserve">The test used is Variance Inflation Factor (VIF) to check on the relationships among the independent variables. A high VIF score suggest a serious multicollinearity problem. The </w:t>
      </w:r>
      <w:r w:rsidR="00A00FF3">
        <w:rPr>
          <w:b w:val="0"/>
          <w:color w:val="000000"/>
        </w:rPr>
        <w:t>value of 10 has been recommended as the maximum level of VIF (e.g., Kennedy, 1992; Wasserman &amp; Kutner, 1989). The VIFs for all variables included in this paper are less than 7, indicating that there is no major multicollinearity problem.</w:t>
      </w:r>
      <w:bookmarkEnd w:id="14"/>
      <w:bookmarkEnd w:id="15"/>
    </w:p>
    <w:p w14:paraId="0F4A87BC" w14:textId="0D60C169" w:rsidR="00BD6428" w:rsidRDefault="00457799" w:rsidP="0075214B">
      <w:pPr>
        <w:pStyle w:val="Heading1"/>
        <w:rPr>
          <w:b w:val="0"/>
          <w:color w:val="000000"/>
        </w:rPr>
      </w:pPr>
      <w:bookmarkStart w:id="16" w:name="_Toc330155530"/>
      <w:bookmarkStart w:id="17" w:name="_Toc330155954"/>
      <w:r>
        <w:rPr>
          <w:b w:val="0"/>
          <w:color w:val="000000"/>
        </w:rPr>
        <w:t xml:space="preserve">Heteroscedasticity occurs when the variance of the error term is not the same. The presence of heteroscedasticity will cause inefficiency in the model, but it does not result in unbiasedness or inconsistency </w:t>
      </w:r>
      <w:r w:rsidR="00414626">
        <w:rPr>
          <w:b w:val="0"/>
          <w:color w:val="000000"/>
        </w:rPr>
        <w:t>in the predictors (Ngoo, Tey &amp;Tan, 2014).</w:t>
      </w:r>
      <w:r w:rsidR="00414626" w:rsidRPr="00414626">
        <w:t xml:space="preserve"> </w:t>
      </w:r>
      <w:r w:rsidR="00414626" w:rsidRPr="00414626">
        <w:rPr>
          <w:b w:val="0"/>
          <w:color w:val="000000"/>
        </w:rPr>
        <w:t>Breusch-Pagan</w:t>
      </w:r>
      <w:r w:rsidR="00414626">
        <w:rPr>
          <w:b w:val="0"/>
          <w:color w:val="000000"/>
        </w:rPr>
        <w:t xml:space="preserve"> test was used to test for the heteroscedasticity. The null hypothesis is that there is a constant variance of error term. The result shows that heteroscedas</w:t>
      </w:r>
      <w:r w:rsidR="00EA24E8">
        <w:rPr>
          <w:b w:val="0"/>
          <w:color w:val="000000"/>
        </w:rPr>
        <w:t>ti</w:t>
      </w:r>
      <w:r w:rsidR="00414626">
        <w:rPr>
          <w:b w:val="0"/>
          <w:color w:val="000000"/>
        </w:rPr>
        <w:t xml:space="preserve">city does not exist in the model because the </w:t>
      </w:r>
      <w:r w:rsidR="00414626">
        <w:rPr>
          <w:b w:val="0"/>
          <w:i/>
          <w:color w:val="000000"/>
        </w:rPr>
        <w:t xml:space="preserve">p </w:t>
      </w:r>
      <w:r w:rsidR="001622E7">
        <w:rPr>
          <w:b w:val="0"/>
          <w:color w:val="000000"/>
        </w:rPr>
        <w:t>variables are</w:t>
      </w:r>
      <w:r w:rsidR="00414626">
        <w:rPr>
          <w:b w:val="0"/>
          <w:color w:val="000000"/>
        </w:rPr>
        <w:t xml:space="preserve"> greater than </w:t>
      </w:r>
      <w:r w:rsidR="00BD6428">
        <w:rPr>
          <w:b w:val="0"/>
          <w:color w:val="000000"/>
        </w:rPr>
        <w:t xml:space="preserve">0.05 </w:t>
      </w:r>
      <w:r w:rsidR="001622E7">
        <w:rPr>
          <w:b w:val="0"/>
          <w:color w:val="000000"/>
        </w:rPr>
        <w:t xml:space="preserve">in all three models </w:t>
      </w:r>
      <w:r w:rsidR="00BD6428">
        <w:rPr>
          <w:b w:val="0"/>
          <w:color w:val="000000"/>
        </w:rPr>
        <w:t>thus the null hypothesis cannot be rejected.</w:t>
      </w:r>
      <w:bookmarkEnd w:id="16"/>
      <w:bookmarkEnd w:id="17"/>
      <w:r w:rsidR="00BD6428">
        <w:rPr>
          <w:b w:val="0"/>
          <w:color w:val="000000"/>
        </w:rPr>
        <w:t xml:space="preserve"> </w:t>
      </w:r>
    </w:p>
    <w:p w14:paraId="4C31C0E3" w14:textId="5EF2545D" w:rsidR="0075214B" w:rsidRPr="008B5F93" w:rsidRDefault="0075214B" w:rsidP="0075214B">
      <w:pPr>
        <w:pStyle w:val="Heading1"/>
      </w:pPr>
      <w:bookmarkStart w:id="18" w:name="_Toc330155955"/>
      <w:r w:rsidRPr="008B5F93">
        <w:t>4. Results</w:t>
      </w:r>
      <w:bookmarkEnd w:id="18"/>
    </w:p>
    <w:p w14:paraId="414BB3EC" w14:textId="238B050D" w:rsidR="003C6F87" w:rsidRPr="00AD4A8A" w:rsidRDefault="00EA24E8" w:rsidP="003C6F87">
      <w:pPr>
        <w:pStyle w:val="Heading1"/>
        <w:rPr>
          <w:color w:val="000000"/>
        </w:rPr>
      </w:pPr>
      <w:bookmarkStart w:id="19" w:name="_Toc330155532"/>
      <w:bookmarkStart w:id="20" w:name="_Toc330155956"/>
      <w:r>
        <w:rPr>
          <w:b w:val="0"/>
          <w:color w:val="000000"/>
        </w:rPr>
        <w:t xml:space="preserve">The </w:t>
      </w:r>
      <w:r w:rsidRPr="00EA24E8">
        <w:rPr>
          <w:b w:val="0"/>
          <w:color w:val="000000"/>
        </w:rPr>
        <w:t xml:space="preserve">summary and correlations of variables are shown in Table 2 and Table 3, respectively. </w:t>
      </w:r>
      <w:r w:rsidR="0075214B" w:rsidRPr="00EA24E8">
        <w:rPr>
          <w:b w:val="0"/>
          <w:color w:val="000000"/>
        </w:rPr>
        <w:t xml:space="preserve">The estimation of three models is shown in Table 4. The first model shows the relationship between life satisfaction and </w:t>
      </w:r>
      <w:r w:rsidR="00425813">
        <w:rPr>
          <w:b w:val="0"/>
          <w:color w:val="000000"/>
        </w:rPr>
        <w:t>IDO</w:t>
      </w:r>
      <w:r w:rsidR="0075214B" w:rsidRPr="00EA24E8">
        <w:rPr>
          <w:b w:val="0"/>
          <w:color w:val="000000"/>
        </w:rPr>
        <w:t xml:space="preserve">. Model II relates life satisfaction to </w:t>
      </w:r>
      <w:r w:rsidR="00425813">
        <w:rPr>
          <w:b w:val="0"/>
          <w:color w:val="000000"/>
        </w:rPr>
        <w:t>NEC</w:t>
      </w:r>
      <w:r w:rsidR="0075214B" w:rsidRPr="00EA24E8">
        <w:rPr>
          <w:b w:val="0"/>
          <w:color w:val="000000"/>
        </w:rPr>
        <w:t xml:space="preserve"> and model III relates life satisfaction to </w:t>
      </w:r>
      <w:r w:rsidR="00425813">
        <w:rPr>
          <w:b w:val="0"/>
          <w:color w:val="000000"/>
        </w:rPr>
        <w:t>TEA</w:t>
      </w:r>
      <w:r w:rsidR="0075214B" w:rsidRPr="00EA24E8">
        <w:rPr>
          <w:b w:val="0"/>
          <w:color w:val="000000"/>
        </w:rPr>
        <w:t>.</w:t>
      </w:r>
      <w:bookmarkEnd w:id="19"/>
      <w:bookmarkEnd w:id="20"/>
      <w:r w:rsidR="0075214B" w:rsidRPr="008B5F93">
        <w:rPr>
          <w:color w:val="000000"/>
        </w:rPr>
        <w:t xml:space="preserve"> </w:t>
      </w:r>
    </w:p>
    <w:p w14:paraId="274D9459" w14:textId="5D8DE692" w:rsidR="00AD4A8A" w:rsidRDefault="00AD4A8A" w:rsidP="0075214B">
      <w:pPr>
        <w:spacing w:line="360" w:lineRule="auto"/>
        <w:rPr>
          <w:rFonts w:ascii="Arial" w:hAnsi="Arial" w:cs="Arial"/>
          <w:color w:val="000000"/>
        </w:rPr>
      </w:pPr>
      <w:r>
        <w:rPr>
          <w:rFonts w:ascii="Arial" w:hAnsi="Arial" w:cs="Arial"/>
          <w:color w:val="000000"/>
        </w:rPr>
        <w:t xml:space="preserve">Model I </w:t>
      </w:r>
      <w:r w:rsidR="00CE3BCE">
        <w:rPr>
          <w:rFonts w:ascii="Arial" w:hAnsi="Arial" w:cs="Arial"/>
          <w:color w:val="000000"/>
        </w:rPr>
        <w:t xml:space="preserve">shows that improvement-driven opportunity entrepreneurs positively contributes to the national level of happiness until a certain threshold is met. Indeed as stated in Sect. 2, the effect of IDO on subjective well-being is represented by a U-shaped curve. IDO increases the happiness level until a certain threshold is met, then the relationship is inverted because of highly competitive environment, ‘reference group’ effects and a </w:t>
      </w:r>
      <w:r w:rsidR="004F4826">
        <w:rPr>
          <w:rFonts w:ascii="Arial" w:hAnsi="Arial" w:cs="Arial"/>
          <w:color w:val="000000"/>
        </w:rPr>
        <w:t>high-income</w:t>
      </w:r>
      <w:r w:rsidR="00CE3BCE">
        <w:rPr>
          <w:rFonts w:ascii="Arial" w:hAnsi="Arial" w:cs="Arial"/>
          <w:color w:val="000000"/>
        </w:rPr>
        <w:t xml:space="preserve"> inequality. </w:t>
      </w:r>
      <w:r w:rsidR="004F4826">
        <w:rPr>
          <w:rFonts w:ascii="Arial" w:hAnsi="Arial" w:cs="Arial"/>
          <w:color w:val="000000"/>
        </w:rPr>
        <w:t xml:space="preserve">This </w:t>
      </w:r>
      <w:r w:rsidR="00FC514C">
        <w:rPr>
          <w:rFonts w:ascii="Arial" w:hAnsi="Arial" w:cs="Arial"/>
          <w:color w:val="000000"/>
        </w:rPr>
        <w:t>scientifically significant finding s</w:t>
      </w:r>
      <w:r w:rsidR="004F4826">
        <w:rPr>
          <w:rFonts w:ascii="Arial" w:hAnsi="Arial" w:cs="Arial"/>
          <w:color w:val="000000"/>
        </w:rPr>
        <w:t>upports Hypothesis 1.</w:t>
      </w:r>
    </w:p>
    <w:p w14:paraId="6640DEE4" w14:textId="77777777" w:rsidR="00AD4A8A" w:rsidRDefault="00AD4A8A" w:rsidP="0075214B">
      <w:pPr>
        <w:spacing w:line="360" w:lineRule="auto"/>
        <w:rPr>
          <w:rFonts w:ascii="Arial" w:hAnsi="Arial" w:cs="Arial"/>
          <w:color w:val="000000"/>
        </w:rPr>
      </w:pPr>
    </w:p>
    <w:p w14:paraId="57FCC9E4" w14:textId="113736DB" w:rsidR="00B706A4" w:rsidRPr="008B5F93" w:rsidRDefault="004F4826" w:rsidP="0075214B">
      <w:pPr>
        <w:spacing w:line="360" w:lineRule="auto"/>
        <w:rPr>
          <w:rFonts w:ascii="Arial" w:hAnsi="Arial" w:cs="Arial"/>
          <w:color w:val="000000"/>
        </w:rPr>
      </w:pPr>
      <w:r>
        <w:rPr>
          <w:rFonts w:ascii="Arial" w:hAnsi="Arial" w:cs="Arial"/>
          <w:color w:val="000000"/>
        </w:rPr>
        <w:t xml:space="preserve">Estimation of model II shows a surprising result. </w:t>
      </w:r>
      <w:r w:rsidR="00FC514C">
        <w:rPr>
          <w:rFonts w:ascii="Arial" w:hAnsi="Arial" w:cs="Arial"/>
          <w:color w:val="000000"/>
        </w:rPr>
        <w:t xml:space="preserve">It presents the positive contribution of a country’s necessity-driven entrepreneurship to its happiness level until a certain threshold is met. </w:t>
      </w:r>
      <w:r w:rsidR="00A60FC5" w:rsidRPr="008B5F93">
        <w:rPr>
          <w:rFonts w:ascii="Arial" w:hAnsi="Arial" w:cs="Arial"/>
          <w:color w:val="000000"/>
        </w:rPr>
        <w:t>This relationship contradicts with the theories i</w:t>
      </w:r>
      <w:r w:rsidR="00A60FC5">
        <w:rPr>
          <w:rFonts w:ascii="Arial" w:hAnsi="Arial" w:cs="Arial"/>
          <w:color w:val="000000"/>
        </w:rPr>
        <w:t>nitially suggested in Sect. 2., which</w:t>
      </w:r>
      <w:r w:rsidR="00FC514C">
        <w:rPr>
          <w:rFonts w:ascii="Arial" w:hAnsi="Arial" w:cs="Arial"/>
          <w:color w:val="000000"/>
        </w:rPr>
        <w:t xml:space="preserve"> suggest that people who are in entrepreneurship out of necessity tend to have negative feeling about their lives (especially about their job satisfaction). </w:t>
      </w:r>
      <w:r w:rsidR="00A60FC5" w:rsidRPr="008B5F93">
        <w:rPr>
          <w:rFonts w:ascii="Arial" w:hAnsi="Arial" w:cs="Arial"/>
          <w:color w:val="000000"/>
        </w:rPr>
        <w:t>A possible explanat</w:t>
      </w:r>
      <w:r w:rsidR="00A60FC5">
        <w:rPr>
          <w:rFonts w:ascii="Arial" w:hAnsi="Arial" w:cs="Arial"/>
          <w:color w:val="000000"/>
        </w:rPr>
        <w:t xml:space="preserve">ion for this unusual outcome is how Asian societies evaluate their happiness differently </w:t>
      </w:r>
      <w:r w:rsidR="00A60FC5" w:rsidRPr="008B5F93">
        <w:rPr>
          <w:rFonts w:ascii="Arial" w:hAnsi="Arial" w:cs="Arial"/>
          <w:color w:val="000000"/>
        </w:rPr>
        <w:t xml:space="preserve">than how, for example, </w:t>
      </w:r>
      <w:r w:rsidR="00A60FC5">
        <w:rPr>
          <w:rFonts w:ascii="Arial" w:hAnsi="Arial" w:cs="Arial"/>
          <w:color w:val="000000"/>
        </w:rPr>
        <w:t>how European-American societies do</w:t>
      </w:r>
      <w:r w:rsidR="00A60FC5" w:rsidRPr="008B5F93">
        <w:rPr>
          <w:rFonts w:ascii="Arial" w:hAnsi="Arial" w:cs="Arial"/>
          <w:color w:val="000000"/>
        </w:rPr>
        <w:t xml:space="preserve"> (Uchida et al., 2004).</w:t>
      </w:r>
      <w:r w:rsidR="00A60FC5">
        <w:rPr>
          <w:rFonts w:ascii="Arial" w:hAnsi="Arial" w:cs="Arial"/>
          <w:color w:val="000000"/>
        </w:rPr>
        <w:t xml:space="preserve"> </w:t>
      </w:r>
      <w:r w:rsidR="00695234">
        <w:rPr>
          <w:rFonts w:ascii="Arial" w:hAnsi="Arial" w:cs="Arial"/>
          <w:color w:val="000000"/>
        </w:rPr>
        <w:t xml:space="preserve">American cultures take personal achievement as its primary antecedent of happiness, in Asian cultures, social harmony may be more important. Thus </w:t>
      </w:r>
      <w:r w:rsidR="00A60FC5" w:rsidRPr="008B5F93">
        <w:rPr>
          <w:rFonts w:ascii="Arial" w:hAnsi="Arial" w:cs="Arial"/>
          <w:color w:val="000000"/>
        </w:rPr>
        <w:t xml:space="preserve">although becoming entrepreneurs is not </w:t>
      </w:r>
      <w:r w:rsidR="00695234">
        <w:rPr>
          <w:rFonts w:ascii="Arial" w:hAnsi="Arial" w:cs="Arial"/>
          <w:color w:val="000000"/>
        </w:rPr>
        <w:t xml:space="preserve">their personal goals, but if by doing so may </w:t>
      </w:r>
      <w:r w:rsidR="00A60FC5" w:rsidRPr="008B5F93">
        <w:rPr>
          <w:rFonts w:ascii="Arial" w:hAnsi="Arial" w:cs="Arial"/>
          <w:color w:val="000000"/>
        </w:rPr>
        <w:t xml:space="preserve">enhances </w:t>
      </w:r>
      <w:r w:rsidR="00695234">
        <w:rPr>
          <w:rFonts w:ascii="Arial" w:hAnsi="Arial" w:cs="Arial"/>
          <w:color w:val="000000"/>
        </w:rPr>
        <w:t>their</w:t>
      </w:r>
      <w:r w:rsidR="00A60FC5" w:rsidRPr="008B5F93">
        <w:rPr>
          <w:rFonts w:ascii="Arial" w:hAnsi="Arial" w:cs="Arial"/>
          <w:color w:val="000000"/>
        </w:rPr>
        <w:t xml:space="preserve"> other social relations, it might as well increase </w:t>
      </w:r>
      <w:r w:rsidR="00695234">
        <w:rPr>
          <w:rFonts w:ascii="Arial" w:hAnsi="Arial" w:cs="Arial"/>
          <w:color w:val="000000"/>
        </w:rPr>
        <w:t xml:space="preserve">their </w:t>
      </w:r>
      <w:r w:rsidR="00A60FC5" w:rsidRPr="008B5F93">
        <w:rPr>
          <w:rFonts w:ascii="Arial" w:hAnsi="Arial" w:cs="Arial"/>
          <w:color w:val="000000"/>
        </w:rPr>
        <w:t>happiness level.</w:t>
      </w:r>
      <w:r w:rsidR="00695234">
        <w:rPr>
          <w:rFonts w:ascii="Arial" w:hAnsi="Arial" w:cs="Arial"/>
          <w:color w:val="000000"/>
        </w:rPr>
        <w:t xml:space="preserve"> </w:t>
      </w:r>
    </w:p>
    <w:tbl>
      <w:tblPr>
        <w:tblpPr w:leftFromText="180" w:rightFromText="180" w:vertAnchor="text" w:horzAnchor="page" w:tblpX="1909" w:tblpY="-172"/>
        <w:tblW w:w="8905" w:type="dxa"/>
        <w:tblLayout w:type="fixed"/>
        <w:tblLook w:val="04A0" w:firstRow="1" w:lastRow="0" w:firstColumn="1" w:lastColumn="0" w:noHBand="0" w:noVBand="1"/>
      </w:tblPr>
      <w:tblGrid>
        <w:gridCol w:w="3168"/>
        <w:gridCol w:w="4908"/>
        <w:gridCol w:w="829"/>
      </w:tblGrid>
      <w:tr w:rsidR="0075214B" w:rsidRPr="008B5F93" w14:paraId="398A4B32" w14:textId="77777777" w:rsidTr="00492DCA">
        <w:trPr>
          <w:trHeight w:val="735"/>
        </w:trPr>
        <w:tc>
          <w:tcPr>
            <w:tcW w:w="3168" w:type="dxa"/>
            <w:tcBorders>
              <w:top w:val="nil"/>
              <w:left w:val="nil"/>
              <w:bottom w:val="nil"/>
              <w:right w:val="nil"/>
            </w:tcBorders>
            <w:shd w:val="clear" w:color="000000" w:fill="FFFFFF"/>
            <w:vAlign w:val="center"/>
            <w:hideMark/>
          </w:tcPr>
          <w:p w14:paraId="6BD9AD49" w14:textId="77777777" w:rsidR="0075214B" w:rsidRPr="008B5F93" w:rsidRDefault="0075214B" w:rsidP="0075214B">
            <w:pPr>
              <w:rPr>
                <w:rFonts w:ascii="Arial" w:eastAsia="Times New Roman" w:hAnsi="Arial" w:cs="Arial"/>
                <w:color w:val="000000"/>
                <w:sz w:val="22"/>
                <w:szCs w:val="22"/>
              </w:rPr>
            </w:pPr>
            <w:r w:rsidRPr="008B5F93">
              <w:rPr>
                <w:rFonts w:ascii="Arial" w:eastAsia="Times New Roman" w:hAnsi="Arial" w:cs="Arial"/>
                <w:b/>
                <w:bCs/>
                <w:color w:val="000000"/>
                <w:sz w:val="18"/>
                <w:szCs w:val="22"/>
              </w:rPr>
              <w:t>Table 1</w:t>
            </w:r>
            <w:r w:rsidRPr="008B5F93">
              <w:rPr>
                <w:rFonts w:ascii="Arial" w:eastAsia="Times New Roman" w:hAnsi="Arial" w:cs="Arial"/>
                <w:color w:val="000000"/>
                <w:sz w:val="18"/>
                <w:szCs w:val="22"/>
              </w:rPr>
              <w:t xml:space="preserve"> Variables and data sources</w:t>
            </w:r>
          </w:p>
        </w:tc>
        <w:tc>
          <w:tcPr>
            <w:tcW w:w="4908" w:type="dxa"/>
            <w:tcBorders>
              <w:top w:val="nil"/>
              <w:left w:val="nil"/>
              <w:bottom w:val="nil"/>
              <w:right w:val="nil"/>
            </w:tcBorders>
            <w:shd w:val="clear" w:color="000000" w:fill="FFFFFF"/>
            <w:vAlign w:val="center"/>
            <w:hideMark/>
          </w:tcPr>
          <w:p w14:paraId="18D9B053" w14:textId="77777777" w:rsidR="0075214B" w:rsidRPr="008B5F93" w:rsidRDefault="0075214B" w:rsidP="0075214B">
            <w:pPr>
              <w:rPr>
                <w:rFonts w:ascii="Arial" w:eastAsia="Times New Roman" w:hAnsi="Arial" w:cs="Arial"/>
                <w:color w:val="000000"/>
                <w:sz w:val="22"/>
                <w:szCs w:val="22"/>
              </w:rPr>
            </w:pPr>
            <w:r w:rsidRPr="008B5F93">
              <w:rPr>
                <w:rFonts w:ascii="Arial" w:eastAsia="Times New Roman" w:hAnsi="Arial" w:cs="Arial"/>
                <w:color w:val="000000"/>
                <w:sz w:val="22"/>
                <w:szCs w:val="22"/>
              </w:rPr>
              <w:t> </w:t>
            </w:r>
          </w:p>
        </w:tc>
        <w:tc>
          <w:tcPr>
            <w:tcW w:w="829" w:type="dxa"/>
            <w:tcBorders>
              <w:top w:val="nil"/>
              <w:left w:val="nil"/>
              <w:bottom w:val="nil"/>
              <w:right w:val="nil"/>
            </w:tcBorders>
            <w:shd w:val="clear" w:color="000000" w:fill="FFFFFF"/>
            <w:noWrap/>
            <w:vAlign w:val="center"/>
            <w:hideMark/>
          </w:tcPr>
          <w:p w14:paraId="724E1BB8" w14:textId="77777777" w:rsidR="0075214B" w:rsidRPr="008B5F93" w:rsidRDefault="0075214B" w:rsidP="0075214B">
            <w:pPr>
              <w:jc w:val="center"/>
              <w:rPr>
                <w:rFonts w:ascii="Arial" w:eastAsia="Times New Roman" w:hAnsi="Arial" w:cs="Arial"/>
                <w:color w:val="000000"/>
                <w:sz w:val="22"/>
                <w:szCs w:val="22"/>
              </w:rPr>
            </w:pPr>
            <w:r w:rsidRPr="008B5F93">
              <w:rPr>
                <w:rFonts w:ascii="Arial" w:eastAsia="Times New Roman" w:hAnsi="Arial" w:cs="Arial"/>
                <w:color w:val="000000"/>
                <w:sz w:val="22"/>
                <w:szCs w:val="22"/>
              </w:rPr>
              <w:t> </w:t>
            </w:r>
          </w:p>
        </w:tc>
      </w:tr>
      <w:tr w:rsidR="0075214B" w:rsidRPr="008B5F93" w14:paraId="5039375B" w14:textId="77777777" w:rsidTr="00492DCA">
        <w:trPr>
          <w:trHeight w:val="437"/>
        </w:trPr>
        <w:tc>
          <w:tcPr>
            <w:tcW w:w="3168" w:type="dxa"/>
            <w:tcBorders>
              <w:top w:val="single" w:sz="4" w:space="0" w:color="auto"/>
              <w:left w:val="nil"/>
              <w:bottom w:val="single" w:sz="8" w:space="0" w:color="auto"/>
              <w:right w:val="nil"/>
            </w:tcBorders>
            <w:shd w:val="clear" w:color="000000" w:fill="FFFFFF"/>
            <w:vAlign w:val="center"/>
            <w:hideMark/>
          </w:tcPr>
          <w:p w14:paraId="09737FA1" w14:textId="77777777" w:rsidR="0075214B" w:rsidRPr="008B5F93" w:rsidRDefault="0075214B" w:rsidP="0075214B">
            <w:pPr>
              <w:rPr>
                <w:rFonts w:ascii="Arial" w:eastAsia="Times New Roman" w:hAnsi="Arial" w:cs="Arial"/>
                <w:color w:val="000000"/>
                <w:sz w:val="18"/>
                <w:szCs w:val="18"/>
              </w:rPr>
            </w:pPr>
            <w:r w:rsidRPr="008B5F93">
              <w:rPr>
                <w:rFonts w:ascii="Arial" w:eastAsia="Times New Roman" w:hAnsi="Arial" w:cs="Arial"/>
                <w:color w:val="000000"/>
                <w:sz w:val="18"/>
                <w:szCs w:val="18"/>
              </w:rPr>
              <w:t>Variable</w:t>
            </w:r>
          </w:p>
        </w:tc>
        <w:tc>
          <w:tcPr>
            <w:tcW w:w="4908" w:type="dxa"/>
            <w:tcBorders>
              <w:top w:val="single" w:sz="4" w:space="0" w:color="auto"/>
              <w:left w:val="nil"/>
              <w:bottom w:val="single" w:sz="8" w:space="0" w:color="auto"/>
              <w:right w:val="nil"/>
            </w:tcBorders>
            <w:shd w:val="clear" w:color="000000" w:fill="FFFFFF"/>
            <w:vAlign w:val="center"/>
            <w:hideMark/>
          </w:tcPr>
          <w:p w14:paraId="2EF3FB63" w14:textId="77777777" w:rsidR="0075214B" w:rsidRPr="008B5F93" w:rsidRDefault="0075214B" w:rsidP="0075214B">
            <w:pPr>
              <w:rPr>
                <w:rFonts w:ascii="Arial" w:eastAsia="Times New Roman" w:hAnsi="Arial" w:cs="Arial"/>
                <w:color w:val="000000"/>
                <w:sz w:val="18"/>
                <w:szCs w:val="18"/>
              </w:rPr>
            </w:pPr>
            <w:r w:rsidRPr="008B5F93">
              <w:rPr>
                <w:rFonts w:ascii="Arial" w:eastAsia="Times New Roman" w:hAnsi="Arial" w:cs="Arial"/>
                <w:color w:val="000000"/>
                <w:sz w:val="18"/>
                <w:szCs w:val="18"/>
              </w:rPr>
              <w:t>Description</w:t>
            </w:r>
          </w:p>
        </w:tc>
        <w:tc>
          <w:tcPr>
            <w:tcW w:w="829" w:type="dxa"/>
            <w:tcBorders>
              <w:top w:val="single" w:sz="4" w:space="0" w:color="auto"/>
              <w:left w:val="nil"/>
              <w:bottom w:val="single" w:sz="8" w:space="0" w:color="auto"/>
              <w:right w:val="nil"/>
            </w:tcBorders>
            <w:shd w:val="clear" w:color="000000" w:fill="FFFFFF"/>
            <w:noWrap/>
            <w:vAlign w:val="center"/>
            <w:hideMark/>
          </w:tcPr>
          <w:p w14:paraId="60FFCBC5" w14:textId="77777777" w:rsidR="0075214B" w:rsidRPr="008B5F93" w:rsidRDefault="0075214B" w:rsidP="0075214B">
            <w:pPr>
              <w:jc w:val="center"/>
              <w:rPr>
                <w:rFonts w:ascii="Arial" w:eastAsia="Times New Roman" w:hAnsi="Arial" w:cs="Arial"/>
                <w:color w:val="000000"/>
                <w:sz w:val="18"/>
                <w:szCs w:val="18"/>
              </w:rPr>
            </w:pPr>
            <w:r w:rsidRPr="008B5F93">
              <w:rPr>
                <w:rFonts w:ascii="Arial" w:eastAsia="Times New Roman" w:hAnsi="Arial" w:cs="Arial"/>
                <w:color w:val="000000"/>
                <w:sz w:val="18"/>
                <w:szCs w:val="18"/>
              </w:rPr>
              <w:t>Source</w:t>
            </w:r>
          </w:p>
        </w:tc>
      </w:tr>
      <w:tr w:rsidR="0075214B" w:rsidRPr="008B5F93" w14:paraId="7A6A1F7A" w14:textId="77777777" w:rsidTr="00492DCA">
        <w:trPr>
          <w:trHeight w:val="903"/>
        </w:trPr>
        <w:tc>
          <w:tcPr>
            <w:tcW w:w="3168" w:type="dxa"/>
            <w:tcBorders>
              <w:top w:val="nil"/>
              <w:left w:val="nil"/>
              <w:bottom w:val="nil"/>
              <w:right w:val="nil"/>
            </w:tcBorders>
            <w:shd w:val="clear" w:color="000000" w:fill="FFFFFF"/>
            <w:vAlign w:val="center"/>
            <w:hideMark/>
          </w:tcPr>
          <w:p w14:paraId="3E0D8263" w14:textId="77777777" w:rsidR="0075214B" w:rsidRPr="008B5F93" w:rsidRDefault="0075214B" w:rsidP="0075214B">
            <w:pPr>
              <w:rPr>
                <w:rFonts w:ascii="Arial" w:eastAsia="Times New Roman" w:hAnsi="Arial" w:cs="Arial"/>
                <w:color w:val="000000"/>
                <w:sz w:val="18"/>
                <w:szCs w:val="18"/>
              </w:rPr>
            </w:pPr>
            <w:r w:rsidRPr="008B5F93">
              <w:rPr>
                <w:rFonts w:ascii="Arial" w:eastAsia="Times New Roman" w:hAnsi="Arial" w:cs="Arial"/>
                <w:color w:val="000000"/>
                <w:sz w:val="18"/>
                <w:szCs w:val="18"/>
              </w:rPr>
              <w:t>Total Early-Stage Entrepreneurial Activity (TEA)</w:t>
            </w:r>
          </w:p>
        </w:tc>
        <w:tc>
          <w:tcPr>
            <w:tcW w:w="4908" w:type="dxa"/>
            <w:tcBorders>
              <w:top w:val="nil"/>
              <w:left w:val="nil"/>
              <w:bottom w:val="nil"/>
              <w:right w:val="nil"/>
            </w:tcBorders>
            <w:shd w:val="clear" w:color="000000" w:fill="FFFFFF"/>
            <w:vAlign w:val="center"/>
            <w:hideMark/>
          </w:tcPr>
          <w:p w14:paraId="274FF21F" w14:textId="77777777" w:rsidR="0075214B" w:rsidRPr="008B5F93" w:rsidRDefault="0075214B" w:rsidP="0075214B">
            <w:pPr>
              <w:rPr>
                <w:rFonts w:ascii="Arial" w:eastAsia="Times New Roman" w:hAnsi="Arial" w:cs="Arial"/>
                <w:color w:val="000000"/>
                <w:sz w:val="18"/>
                <w:szCs w:val="18"/>
              </w:rPr>
            </w:pPr>
            <w:r w:rsidRPr="008B5F93">
              <w:rPr>
                <w:rFonts w:ascii="Arial" w:eastAsia="Times New Roman" w:hAnsi="Arial" w:cs="Arial"/>
                <w:color w:val="000000"/>
                <w:sz w:val="18"/>
                <w:szCs w:val="18"/>
              </w:rPr>
              <w:t xml:space="preserve">Percentage of adult population (aged 18–64) starting a new business or currently an owner-manager of a new business that has paid salaries, wages, or any other payments to the owners for fewer than 42 months </w:t>
            </w:r>
          </w:p>
        </w:tc>
        <w:tc>
          <w:tcPr>
            <w:tcW w:w="829" w:type="dxa"/>
            <w:tcBorders>
              <w:top w:val="nil"/>
              <w:left w:val="nil"/>
              <w:bottom w:val="nil"/>
              <w:right w:val="nil"/>
            </w:tcBorders>
            <w:shd w:val="clear" w:color="000000" w:fill="FFFFFF"/>
            <w:noWrap/>
            <w:vAlign w:val="center"/>
            <w:hideMark/>
          </w:tcPr>
          <w:p w14:paraId="41086727" w14:textId="77777777" w:rsidR="0075214B" w:rsidRPr="008B5F93" w:rsidRDefault="0075214B" w:rsidP="0075214B">
            <w:pPr>
              <w:jc w:val="center"/>
              <w:rPr>
                <w:rFonts w:ascii="Arial" w:eastAsia="Times New Roman" w:hAnsi="Arial" w:cs="Arial"/>
                <w:color w:val="000000"/>
                <w:sz w:val="18"/>
                <w:szCs w:val="18"/>
              </w:rPr>
            </w:pPr>
            <w:r w:rsidRPr="008B5F93">
              <w:rPr>
                <w:rFonts w:ascii="Arial" w:eastAsia="Times New Roman" w:hAnsi="Arial" w:cs="Arial"/>
                <w:color w:val="000000"/>
                <w:sz w:val="18"/>
                <w:szCs w:val="18"/>
              </w:rPr>
              <w:t>1</w:t>
            </w:r>
          </w:p>
        </w:tc>
      </w:tr>
      <w:tr w:rsidR="0075214B" w:rsidRPr="008B5F93" w14:paraId="5CE3F866" w14:textId="77777777" w:rsidTr="00492DCA">
        <w:trPr>
          <w:trHeight w:val="764"/>
        </w:trPr>
        <w:tc>
          <w:tcPr>
            <w:tcW w:w="3168" w:type="dxa"/>
            <w:tcBorders>
              <w:top w:val="nil"/>
              <w:left w:val="nil"/>
              <w:bottom w:val="nil"/>
              <w:right w:val="nil"/>
            </w:tcBorders>
            <w:shd w:val="clear" w:color="000000" w:fill="FFFFFF"/>
            <w:vAlign w:val="center"/>
            <w:hideMark/>
          </w:tcPr>
          <w:p w14:paraId="54468321" w14:textId="77777777" w:rsidR="0075214B" w:rsidRPr="008B5F93" w:rsidRDefault="0075214B" w:rsidP="0075214B">
            <w:pPr>
              <w:rPr>
                <w:rFonts w:ascii="Arial" w:eastAsia="Times New Roman" w:hAnsi="Arial" w:cs="Arial"/>
                <w:color w:val="000000"/>
                <w:sz w:val="18"/>
                <w:szCs w:val="18"/>
              </w:rPr>
            </w:pPr>
            <w:r w:rsidRPr="008B5F93">
              <w:rPr>
                <w:rFonts w:ascii="Arial" w:eastAsia="Times New Roman" w:hAnsi="Arial" w:cs="Arial"/>
                <w:color w:val="000000"/>
                <w:sz w:val="18"/>
                <w:szCs w:val="18"/>
              </w:rPr>
              <w:t>Improvement-driven Opportunity Entrepreneurs (IDO)</w:t>
            </w:r>
          </w:p>
        </w:tc>
        <w:tc>
          <w:tcPr>
            <w:tcW w:w="4908" w:type="dxa"/>
            <w:tcBorders>
              <w:top w:val="nil"/>
              <w:left w:val="nil"/>
              <w:bottom w:val="nil"/>
              <w:right w:val="nil"/>
            </w:tcBorders>
            <w:shd w:val="clear" w:color="000000" w:fill="FFFFFF"/>
            <w:vAlign w:val="center"/>
            <w:hideMark/>
          </w:tcPr>
          <w:p w14:paraId="302173EA" w14:textId="77777777" w:rsidR="0075214B" w:rsidRPr="008B5F93" w:rsidRDefault="0075214B" w:rsidP="0075214B">
            <w:pPr>
              <w:rPr>
                <w:rFonts w:ascii="Arial" w:eastAsia="Times New Roman" w:hAnsi="Arial" w:cs="Arial"/>
                <w:color w:val="000000"/>
                <w:sz w:val="18"/>
                <w:szCs w:val="18"/>
              </w:rPr>
            </w:pPr>
            <w:r w:rsidRPr="008B5F93">
              <w:rPr>
                <w:rFonts w:ascii="Arial" w:eastAsia="Times New Roman" w:hAnsi="Arial" w:cs="Arial"/>
                <w:color w:val="000000"/>
                <w:sz w:val="18"/>
                <w:szCs w:val="18"/>
              </w:rPr>
              <w:t>Percentage of those involved in TEA who sought to either earn more money or be more independent, as opposed to maintain income</w:t>
            </w:r>
          </w:p>
        </w:tc>
        <w:tc>
          <w:tcPr>
            <w:tcW w:w="829" w:type="dxa"/>
            <w:tcBorders>
              <w:top w:val="nil"/>
              <w:left w:val="nil"/>
              <w:bottom w:val="nil"/>
              <w:right w:val="nil"/>
            </w:tcBorders>
            <w:shd w:val="clear" w:color="000000" w:fill="FFFFFF"/>
            <w:noWrap/>
            <w:vAlign w:val="center"/>
            <w:hideMark/>
          </w:tcPr>
          <w:p w14:paraId="0E689334" w14:textId="77777777" w:rsidR="0075214B" w:rsidRPr="008B5F93" w:rsidRDefault="0075214B" w:rsidP="0075214B">
            <w:pPr>
              <w:jc w:val="center"/>
              <w:rPr>
                <w:rFonts w:ascii="Arial" w:eastAsia="Times New Roman" w:hAnsi="Arial" w:cs="Arial"/>
                <w:color w:val="000000"/>
                <w:sz w:val="18"/>
                <w:szCs w:val="18"/>
              </w:rPr>
            </w:pPr>
            <w:r w:rsidRPr="008B5F93">
              <w:rPr>
                <w:rFonts w:ascii="Arial" w:eastAsia="Times New Roman" w:hAnsi="Arial" w:cs="Arial"/>
                <w:color w:val="000000"/>
                <w:sz w:val="18"/>
                <w:szCs w:val="18"/>
              </w:rPr>
              <w:t>1</w:t>
            </w:r>
          </w:p>
        </w:tc>
      </w:tr>
      <w:tr w:rsidR="0075214B" w:rsidRPr="008B5F93" w14:paraId="6601122A" w14:textId="77777777" w:rsidTr="00492DCA">
        <w:trPr>
          <w:trHeight w:val="646"/>
        </w:trPr>
        <w:tc>
          <w:tcPr>
            <w:tcW w:w="3168" w:type="dxa"/>
            <w:tcBorders>
              <w:top w:val="nil"/>
              <w:left w:val="nil"/>
              <w:bottom w:val="nil"/>
              <w:right w:val="nil"/>
            </w:tcBorders>
            <w:shd w:val="clear" w:color="000000" w:fill="FFFFFF"/>
            <w:vAlign w:val="center"/>
            <w:hideMark/>
          </w:tcPr>
          <w:p w14:paraId="30BD37F9" w14:textId="77777777" w:rsidR="0075214B" w:rsidRPr="008B5F93" w:rsidRDefault="0075214B" w:rsidP="0075214B">
            <w:pPr>
              <w:rPr>
                <w:rFonts w:ascii="Arial" w:eastAsia="Times New Roman" w:hAnsi="Arial" w:cs="Arial"/>
                <w:color w:val="000000"/>
                <w:sz w:val="18"/>
                <w:szCs w:val="18"/>
              </w:rPr>
            </w:pPr>
            <w:r w:rsidRPr="008B5F93">
              <w:rPr>
                <w:rFonts w:ascii="Arial" w:eastAsia="Times New Roman" w:hAnsi="Arial" w:cs="Arial"/>
                <w:color w:val="000000"/>
                <w:sz w:val="18"/>
                <w:szCs w:val="18"/>
              </w:rPr>
              <w:t>Necessity-driven Entrepreneurs (NEC)</w:t>
            </w:r>
          </w:p>
        </w:tc>
        <w:tc>
          <w:tcPr>
            <w:tcW w:w="4908" w:type="dxa"/>
            <w:tcBorders>
              <w:top w:val="nil"/>
              <w:left w:val="nil"/>
              <w:bottom w:val="nil"/>
              <w:right w:val="nil"/>
            </w:tcBorders>
            <w:shd w:val="clear" w:color="000000" w:fill="FFFFFF"/>
            <w:vAlign w:val="center"/>
            <w:hideMark/>
          </w:tcPr>
          <w:p w14:paraId="661919E8" w14:textId="77777777" w:rsidR="0075214B" w:rsidRPr="008B5F93" w:rsidRDefault="0075214B" w:rsidP="0075214B">
            <w:pPr>
              <w:rPr>
                <w:rFonts w:ascii="Arial" w:eastAsia="Times New Roman" w:hAnsi="Arial" w:cs="Arial"/>
                <w:color w:val="000000"/>
                <w:sz w:val="18"/>
                <w:szCs w:val="18"/>
              </w:rPr>
            </w:pPr>
            <w:r w:rsidRPr="008B5F93">
              <w:rPr>
                <w:rFonts w:ascii="Arial" w:eastAsia="Times New Roman" w:hAnsi="Arial" w:cs="Arial"/>
                <w:color w:val="000000"/>
                <w:sz w:val="18"/>
                <w:szCs w:val="18"/>
              </w:rPr>
              <w:t xml:space="preserve">Percentage of those involved in TEA (as defined above) who are involved in entrepreneurship because they had no other option for work </w:t>
            </w:r>
          </w:p>
        </w:tc>
        <w:tc>
          <w:tcPr>
            <w:tcW w:w="829" w:type="dxa"/>
            <w:tcBorders>
              <w:top w:val="nil"/>
              <w:left w:val="nil"/>
              <w:bottom w:val="nil"/>
              <w:right w:val="nil"/>
            </w:tcBorders>
            <w:shd w:val="clear" w:color="000000" w:fill="FFFFFF"/>
            <w:noWrap/>
            <w:vAlign w:val="center"/>
            <w:hideMark/>
          </w:tcPr>
          <w:p w14:paraId="6C03B9F0" w14:textId="77777777" w:rsidR="0075214B" w:rsidRPr="008B5F93" w:rsidRDefault="0075214B" w:rsidP="0075214B">
            <w:pPr>
              <w:jc w:val="center"/>
              <w:rPr>
                <w:rFonts w:ascii="Arial" w:eastAsia="Times New Roman" w:hAnsi="Arial" w:cs="Arial"/>
                <w:color w:val="000000"/>
                <w:sz w:val="18"/>
                <w:szCs w:val="18"/>
              </w:rPr>
            </w:pPr>
            <w:r w:rsidRPr="008B5F93">
              <w:rPr>
                <w:rFonts w:ascii="Arial" w:eastAsia="Times New Roman" w:hAnsi="Arial" w:cs="Arial"/>
                <w:color w:val="000000"/>
                <w:sz w:val="18"/>
                <w:szCs w:val="18"/>
              </w:rPr>
              <w:t>1</w:t>
            </w:r>
          </w:p>
        </w:tc>
      </w:tr>
      <w:tr w:rsidR="0075214B" w:rsidRPr="008B5F93" w14:paraId="720BA564" w14:textId="77777777" w:rsidTr="00492DCA">
        <w:trPr>
          <w:trHeight w:val="506"/>
        </w:trPr>
        <w:tc>
          <w:tcPr>
            <w:tcW w:w="3168" w:type="dxa"/>
            <w:tcBorders>
              <w:top w:val="nil"/>
              <w:left w:val="nil"/>
              <w:bottom w:val="nil"/>
              <w:right w:val="nil"/>
            </w:tcBorders>
            <w:shd w:val="clear" w:color="000000" w:fill="FFFFFF"/>
            <w:vAlign w:val="center"/>
            <w:hideMark/>
          </w:tcPr>
          <w:p w14:paraId="5222B757" w14:textId="77777777" w:rsidR="0075214B" w:rsidRPr="008B5F93" w:rsidRDefault="0075214B" w:rsidP="0075214B">
            <w:pPr>
              <w:rPr>
                <w:rFonts w:ascii="Arial" w:eastAsia="Times New Roman" w:hAnsi="Arial" w:cs="Arial"/>
                <w:color w:val="000000"/>
                <w:sz w:val="18"/>
                <w:szCs w:val="18"/>
              </w:rPr>
            </w:pPr>
            <w:r w:rsidRPr="008B5F93">
              <w:rPr>
                <w:rFonts w:ascii="Arial" w:eastAsia="Times New Roman" w:hAnsi="Arial" w:cs="Arial"/>
                <w:color w:val="000000"/>
                <w:sz w:val="18"/>
                <w:szCs w:val="18"/>
              </w:rPr>
              <w:t>Life Satisfaction</w:t>
            </w:r>
          </w:p>
        </w:tc>
        <w:tc>
          <w:tcPr>
            <w:tcW w:w="4908" w:type="dxa"/>
            <w:tcBorders>
              <w:top w:val="nil"/>
              <w:left w:val="nil"/>
              <w:bottom w:val="nil"/>
              <w:right w:val="nil"/>
            </w:tcBorders>
            <w:shd w:val="clear" w:color="000000" w:fill="FFFFFF"/>
            <w:vAlign w:val="center"/>
            <w:hideMark/>
          </w:tcPr>
          <w:p w14:paraId="18E05588" w14:textId="77777777" w:rsidR="0075214B" w:rsidRPr="008B5F93" w:rsidRDefault="0075214B" w:rsidP="0075214B">
            <w:pPr>
              <w:rPr>
                <w:rFonts w:ascii="Arial" w:eastAsia="Times New Roman" w:hAnsi="Arial" w:cs="Arial"/>
                <w:color w:val="000000"/>
                <w:sz w:val="18"/>
                <w:szCs w:val="18"/>
              </w:rPr>
            </w:pPr>
            <w:r w:rsidRPr="008B5F93">
              <w:rPr>
                <w:rFonts w:ascii="Arial" w:eastAsia="Times New Roman" w:hAnsi="Arial" w:cs="Arial"/>
                <w:color w:val="000000"/>
                <w:sz w:val="18"/>
                <w:szCs w:val="18"/>
              </w:rPr>
              <w:t>The national level of life satisfaction score</w:t>
            </w:r>
          </w:p>
        </w:tc>
        <w:tc>
          <w:tcPr>
            <w:tcW w:w="829" w:type="dxa"/>
            <w:tcBorders>
              <w:top w:val="nil"/>
              <w:left w:val="nil"/>
              <w:bottom w:val="nil"/>
              <w:right w:val="nil"/>
            </w:tcBorders>
            <w:shd w:val="clear" w:color="000000" w:fill="FFFFFF"/>
            <w:noWrap/>
            <w:vAlign w:val="center"/>
            <w:hideMark/>
          </w:tcPr>
          <w:p w14:paraId="713DFC79" w14:textId="77777777" w:rsidR="0075214B" w:rsidRPr="008B5F93" w:rsidRDefault="0075214B" w:rsidP="0075214B">
            <w:pPr>
              <w:jc w:val="center"/>
              <w:rPr>
                <w:rFonts w:ascii="Arial" w:eastAsia="Times New Roman" w:hAnsi="Arial" w:cs="Arial"/>
                <w:color w:val="000000"/>
                <w:sz w:val="18"/>
                <w:szCs w:val="18"/>
              </w:rPr>
            </w:pPr>
            <w:r w:rsidRPr="008B5F93">
              <w:rPr>
                <w:rFonts w:ascii="Arial" w:eastAsia="Times New Roman" w:hAnsi="Arial" w:cs="Arial"/>
                <w:color w:val="000000"/>
                <w:sz w:val="18"/>
                <w:szCs w:val="18"/>
              </w:rPr>
              <w:t>4</w:t>
            </w:r>
          </w:p>
        </w:tc>
      </w:tr>
      <w:tr w:rsidR="0075214B" w:rsidRPr="008B5F93" w14:paraId="0DEC994C" w14:textId="77777777" w:rsidTr="00492DCA">
        <w:trPr>
          <w:trHeight w:val="572"/>
        </w:trPr>
        <w:tc>
          <w:tcPr>
            <w:tcW w:w="3168" w:type="dxa"/>
            <w:tcBorders>
              <w:top w:val="nil"/>
              <w:left w:val="nil"/>
              <w:bottom w:val="nil"/>
              <w:right w:val="nil"/>
            </w:tcBorders>
            <w:shd w:val="clear" w:color="000000" w:fill="FFFFFF"/>
            <w:vAlign w:val="center"/>
            <w:hideMark/>
          </w:tcPr>
          <w:p w14:paraId="43D4DBD9" w14:textId="77777777" w:rsidR="0075214B" w:rsidRPr="008B5F93" w:rsidRDefault="0075214B" w:rsidP="0075214B">
            <w:pPr>
              <w:rPr>
                <w:rFonts w:ascii="Arial" w:eastAsia="Times New Roman" w:hAnsi="Arial" w:cs="Arial"/>
                <w:color w:val="000000"/>
                <w:sz w:val="18"/>
                <w:szCs w:val="18"/>
              </w:rPr>
            </w:pPr>
            <w:r w:rsidRPr="008B5F93">
              <w:rPr>
                <w:rFonts w:ascii="Arial" w:eastAsia="Times New Roman" w:hAnsi="Arial" w:cs="Arial"/>
                <w:color w:val="000000"/>
                <w:sz w:val="18"/>
                <w:szCs w:val="18"/>
              </w:rPr>
              <w:t>Perceived Capabilities</w:t>
            </w:r>
          </w:p>
        </w:tc>
        <w:tc>
          <w:tcPr>
            <w:tcW w:w="4908" w:type="dxa"/>
            <w:tcBorders>
              <w:top w:val="nil"/>
              <w:left w:val="nil"/>
              <w:bottom w:val="nil"/>
              <w:right w:val="nil"/>
            </w:tcBorders>
            <w:shd w:val="clear" w:color="000000" w:fill="FFFFFF"/>
            <w:vAlign w:val="center"/>
            <w:hideMark/>
          </w:tcPr>
          <w:p w14:paraId="5802EAAC" w14:textId="77777777" w:rsidR="0075214B" w:rsidRPr="008B5F93" w:rsidRDefault="0075214B" w:rsidP="0075214B">
            <w:pPr>
              <w:rPr>
                <w:rFonts w:ascii="Arial" w:eastAsia="Times New Roman" w:hAnsi="Arial" w:cs="Arial"/>
                <w:color w:val="000000"/>
                <w:sz w:val="18"/>
                <w:szCs w:val="18"/>
              </w:rPr>
            </w:pPr>
            <w:r w:rsidRPr="008B5F93">
              <w:rPr>
                <w:rFonts w:ascii="Arial" w:eastAsia="Times New Roman" w:hAnsi="Arial" w:cs="Arial"/>
                <w:color w:val="000000"/>
                <w:sz w:val="18"/>
                <w:szCs w:val="18"/>
              </w:rPr>
              <w:t>The score of self perception to see opportunities of entrepreneurial activities around them</w:t>
            </w:r>
          </w:p>
        </w:tc>
        <w:tc>
          <w:tcPr>
            <w:tcW w:w="829" w:type="dxa"/>
            <w:tcBorders>
              <w:top w:val="nil"/>
              <w:left w:val="nil"/>
              <w:bottom w:val="nil"/>
              <w:right w:val="nil"/>
            </w:tcBorders>
            <w:shd w:val="clear" w:color="000000" w:fill="FFFFFF"/>
            <w:noWrap/>
            <w:vAlign w:val="center"/>
            <w:hideMark/>
          </w:tcPr>
          <w:p w14:paraId="02F1B655" w14:textId="77777777" w:rsidR="0075214B" w:rsidRPr="008B5F93" w:rsidRDefault="0075214B" w:rsidP="0075214B">
            <w:pPr>
              <w:jc w:val="center"/>
              <w:rPr>
                <w:rFonts w:ascii="Arial" w:eastAsia="Times New Roman" w:hAnsi="Arial" w:cs="Arial"/>
                <w:color w:val="000000"/>
                <w:sz w:val="18"/>
                <w:szCs w:val="18"/>
              </w:rPr>
            </w:pPr>
            <w:r w:rsidRPr="008B5F93">
              <w:rPr>
                <w:rFonts w:ascii="Arial" w:eastAsia="Times New Roman" w:hAnsi="Arial" w:cs="Arial"/>
                <w:color w:val="000000"/>
                <w:sz w:val="18"/>
                <w:szCs w:val="18"/>
              </w:rPr>
              <w:t>1</w:t>
            </w:r>
          </w:p>
        </w:tc>
      </w:tr>
      <w:tr w:rsidR="0075214B" w:rsidRPr="008B5F93" w14:paraId="32C6F44D" w14:textId="77777777" w:rsidTr="00492DCA">
        <w:trPr>
          <w:trHeight w:val="540"/>
        </w:trPr>
        <w:tc>
          <w:tcPr>
            <w:tcW w:w="3168" w:type="dxa"/>
            <w:tcBorders>
              <w:top w:val="nil"/>
              <w:left w:val="nil"/>
              <w:bottom w:val="nil"/>
              <w:right w:val="nil"/>
            </w:tcBorders>
            <w:shd w:val="clear" w:color="000000" w:fill="FFFFFF"/>
            <w:vAlign w:val="center"/>
            <w:hideMark/>
          </w:tcPr>
          <w:p w14:paraId="48C1B7DA" w14:textId="77777777" w:rsidR="0075214B" w:rsidRPr="008B5F93" w:rsidRDefault="0075214B" w:rsidP="0075214B">
            <w:pPr>
              <w:rPr>
                <w:rFonts w:ascii="Arial" w:eastAsia="Times New Roman" w:hAnsi="Arial" w:cs="Arial"/>
                <w:color w:val="000000"/>
                <w:sz w:val="18"/>
                <w:szCs w:val="18"/>
              </w:rPr>
            </w:pPr>
            <w:r w:rsidRPr="008B5F93">
              <w:rPr>
                <w:rFonts w:ascii="Arial" w:eastAsia="Times New Roman" w:hAnsi="Arial" w:cs="Arial"/>
                <w:color w:val="000000"/>
                <w:sz w:val="18"/>
                <w:szCs w:val="18"/>
              </w:rPr>
              <w:t>Perceived Opportunities</w:t>
            </w:r>
          </w:p>
        </w:tc>
        <w:tc>
          <w:tcPr>
            <w:tcW w:w="4908" w:type="dxa"/>
            <w:tcBorders>
              <w:top w:val="nil"/>
              <w:left w:val="nil"/>
              <w:bottom w:val="nil"/>
              <w:right w:val="nil"/>
            </w:tcBorders>
            <w:shd w:val="clear" w:color="000000" w:fill="FFFFFF"/>
            <w:vAlign w:val="center"/>
            <w:hideMark/>
          </w:tcPr>
          <w:p w14:paraId="4AB6FC5D" w14:textId="77777777" w:rsidR="0075214B" w:rsidRPr="008B5F93" w:rsidRDefault="0075214B" w:rsidP="0075214B">
            <w:pPr>
              <w:rPr>
                <w:rFonts w:ascii="Arial" w:eastAsia="Times New Roman" w:hAnsi="Arial" w:cs="Arial"/>
                <w:color w:val="000000"/>
                <w:sz w:val="18"/>
                <w:szCs w:val="18"/>
              </w:rPr>
            </w:pPr>
            <w:r w:rsidRPr="008B5F93">
              <w:rPr>
                <w:rFonts w:ascii="Arial" w:eastAsia="Times New Roman" w:hAnsi="Arial" w:cs="Arial"/>
                <w:color w:val="000000"/>
                <w:sz w:val="18"/>
                <w:szCs w:val="18"/>
              </w:rPr>
              <w:t xml:space="preserve">The score of self perception to believe they are capable of starting a business </w:t>
            </w:r>
          </w:p>
        </w:tc>
        <w:tc>
          <w:tcPr>
            <w:tcW w:w="829" w:type="dxa"/>
            <w:tcBorders>
              <w:top w:val="nil"/>
              <w:left w:val="nil"/>
              <w:bottom w:val="nil"/>
              <w:right w:val="nil"/>
            </w:tcBorders>
            <w:shd w:val="clear" w:color="000000" w:fill="FFFFFF"/>
            <w:noWrap/>
            <w:vAlign w:val="center"/>
            <w:hideMark/>
          </w:tcPr>
          <w:p w14:paraId="68FC5147" w14:textId="77777777" w:rsidR="0075214B" w:rsidRPr="008B5F93" w:rsidRDefault="0075214B" w:rsidP="0075214B">
            <w:pPr>
              <w:jc w:val="center"/>
              <w:rPr>
                <w:rFonts w:ascii="Arial" w:eastAsia="Times New Roman" w:hAnsi="Arial" w:cs="Arial"/>
                <w:color w:val="000000"/>
                <w:sz w:val="18"/>
                <w:szCs w:val="18"/>
              </w:rPr>
            </w:pPr>
            <w:r w:rsidRPr="008B5F93">
              <w:rPr>
                <w:rFonts w:ascii="Arial" w:eastAsia="Times New Roman" w:hAnsi="Arial" w:cs="Arial"/>
                <w:color w:val="000000"/>
                <w:sz w:val="18"/>
                <w:szCs w:val="18"/>
              </w:rPr>
              <w:t>1</w:t>
            </w:r>
          </w:p>
        </w:tc>
      </w:tr>
      <w:tr w:rsidR="0075214B" w:rsidRPr="008B5F93" w14:paraId="496D918E" w14:textId="77777777" w:rsidTr="00492DCA">
        <w:trPr>
          <w:trHeight w:val="313"/>
        </w:trPr>
        <w:tc>
          <w:tcPr>
            <w:tcW w:w="3168" w:type="dxa"/>
            <w:tcBorders>
              <w:top w:val="nil"/>
              <w:left w:val="nil"/>
              <w:bottom w:val="nil"/>
              <w:right w:val="nil"/>
            </w:tcBorders>
            <w:shd w:val="clear" w:color="000000" w:fill="FFFFFF"/>
            <w:vAlign w:val="center"/>
            <w:hideMark/>
          </w:tcPr>
          <w:p w14:paraId="1596E9D8" w14:textId="77777777" w:rsidR="0075214B" w:rsidRPr="008B5F93" w:rsidRDefault="0075214B" w:rsidP="0075214B">
            <w:pPr>
              <w:rPr>
                <w:rFonts w:ascii="Arial" w:eastAsia="Times New Roman" w:hAnsi="Arial" w:cs="Arial"/>
                <w:color w:val="000000"/>
                <w:sz w:val="18"/>
                <w:szCs w:val="18"/>
              </w:rPr>
            </w:pPr>
            <w:r w:rsidRPr="008B5F93">
              <w:rPr>
                <w:rFonts w:ascii="Arial" w:eastAsia="Times New Roman" w:hAnsi="Arial" w:cs="Arial"/>
                <w:color w:val="000000"/>
                <w:sz w:val="18"/>
                <w:szCs w:val="18"/>
              </w:rPr>
              <w:t>GDP per Capita</w:t>
            </w:r>
          </w:p>
        </w:tc>
        <w:tc>
          <w:tcPr>
            <w:tcW w:w="4908" w:type="dxa"/>
            <w:tcBorders>
              <w:top w:val="nil"/>
              <w:left w:val="nil"/>
              <w:bottom w:val="nil"/>
              <w:right w:val="nil"/>
            </w:tcBorders>
            <w:shd w:val="clear" w:color="000000" w:fill="FFFFFF"/>
            <w:vAlign w:val="center"/>
            <w:hideMark/>
          </w:tcPr>
          <w:p w14:paraId="5995BBF7" w14:textId="77777777" w:rsidR="0075214B" w:rsidRPr="008B5F93" w:rsidRDefault="0075214B" w:rsidP="0075214B">
            <w:pPr>
              <w:rPr>
                <w:rFonts w:ascii="Arial" w:eastAsia="Times New Roman" w:hAnsi="Arial" w:cs="Arial"/>
                <w:color w:val="000000"/>
                <w:sz w:val="18"/>
                <w:szCs w:val="18"/>
              </w:rPr>
            </w:pPr>
            <w:r w:rsidRPr="008B5F93">
              <w:rPr>
                <w:rFonts w:ascii="Arial" w:eastAsia="Times New Roman" w:hAnsi="Arial" w:cs="Arial"/>
                <w:color w:val="000000"/>
                <w:sz w:val="18"/>
                <w:szCs w:val="18"/>
              </w:rPr>
              <w:t>Gross domestic product per capita PPP International $</w:t>
            </w:r>
          </w:p>
        </w:tc>
        <w:tc>
          <w:tcPr>
            <w:tcW w:w="829" w:type="dxa"/>
            <w:tcBorders>
              <w:top w:val="nil"/>
              <w:left w:val="nil"/>
              <w:bottom w:val="nil"/>
              <w:right w:val="nil"/>
            </w:tcBorders>
            <w:shd w:val="clear" w:color="000000" w:fill="FFFFFF"/>
            <w:noWrap/>
            <w:vAlign w:val="center"/>
            <w:hideMark/>
          </w:tcPr>
          <w:p w14:paraId="6058CAEB" w14:textId="77777777" w:rsidR="0075214B" w:rsidRPr="008B5F93" w:rsidRDefault="0075214B" w:rsidP="0075214B">
            <w:pPr>
              <w:jc w:val="center"/>
              <w:rPr>
                <w:rFonts w:ascii="Arial" w:eastAsia="Times New Roman" w:hAnsi="Arial" w:cs="Arial"/>
                <w:color w:val="000000"/>
                <w:sz w:val="18"/>
                <w:szCs w:val="18"/>
              </w:rPr>
            </w:pPr>
            <w:r w:rsidRPr="008B5F93">
              <w:rPr>
                <w:rFonts w:ascii="Arial" w:eastAsia="Times New Roman" w:hAnsi="Arial" w:cs="Arial"/>
                <w:color w:val="000000"/>
                <w:sz w:val="18"/>
                <w:szCs w:val="18"/>
              </w:rPr>
              <w:t>2</w:t>
            </w:r>
          </w:p>
        </w:tc>
      </w:tr>
      <w:tr w:rsidR="0075214B" w:rsidRPr="008B5F93" w14:paraId="2A3ED03B" w14:textId="77777777" w:rsidTr="00492DCA">
        <w:trPr>
          <w:trHeight w:val="528"/>
        </w:trPr>
        <w:tc>
          <w:tcPr>
            <w:tcW w:w="3168" w:type="dxa"/>
            <w:tcBorders>
              <w:top w:val="nil"/>
              <w:left w:val="nil"/>
              <w:bottom w:val="nil"/>
              <w:right w:val="nil"/>
            </w:tcBorders>
            <w:shd w:val="clear" w:color="000000" w:fill="FFFFFF"/>
            <w:vAlign w:val="center"/>
            <w:hideMark/>
          </w:tcPr>
          <w:p w14:paraId="0B75DBEA" w14:textId="77777777" w:rsidR="0075214B" w:rsidRPr="008B5F93" w:rsidRDefault="0075214B" w:rsidP="0075214B">
            <w:pPr>
              <w:rPr>
                <w:rFonts w:ascii="Arial" w:eastAsia="Times New Roman" w:hAnsi="Arial" w:cs="Arial"/>
                <w:color w:val="000000"/>
                <w:sz w:val="18"/>
                <w:szCs w:val="18"/>
              </w:rPr>
            </w:pPr>
            <w:r w:rsidRPr="008B5F93">
              <w:rPr>
                <w:rFonts w:ascii="Arial" w:eastAsia="Times New Roman" w:hAnsi="Arial" w:cs="Arial"/>
                <w:color w:val="000000"/>
                <w:sz w:val="18"/>
                <w:szCs w:val="18"/>
              </w:rPr>
              <w:t>Income GINI</w:t>
            </w:r>
          </w:p>
        </w:tc>
        <w:tc>
          <w:tcPr>
            <w:tcW w:w="4908" w:type="dxa"/>
            <w:tcBorders>
              <w:top w:val="nil"/>
              <w:left w:val="nil"/>
              <w:bottom w:val="nil"/>
              <w:right w:val="nil"/>
            </w:tcBorders>
            <w:shd w:val="clear" w:color="000000" w:fill="FFFFFF"/>
            <w:vAlign w:val="center"/>
            <w:hideMark/>
          </w:tcPr>
          <w:p w14:paraId="438265FE" w14:textId="77777777" w:rsidR="0075214B" w:rsidRPr="008B5F93" w:rsidRDefault="0075214B" w:rsidP="0075214B">
            <w:pPr>
              <w:rPr>
                <w:rFonts w:ascii="Arial" w:eastAsia="Times New Roman" w:hAnsi="Arial" w:cs="Arial"/>
                <w:color w:val="000000"/>
                <w:sz w:val="18"/>
                <w:szCs w:val="18"/>
              </w:rPr>
            </w:pPr>
            <w:r w:rsidRPr="008B5F93">
              <w:rPr>
                <w:rFonts w:ascii="Arial" w:eastAsia="Times New Roman" w:hAnsi="Arial" w:cs="Arial"/>
                <w:color w:val="000000"/>
                <w:sz w:val="18"/>
                <w:szCs w:val="18"/>
              </w:rPr>
              <w:t xml:space="preserve">Gini coefficient for income distribution </w:t>
            </w:r>
          </w:p>
        </w:tc>
        <w:tc>
          <w:tcPr>
            <w:tcW w:w="829" w:type="dxa"/>
            <w:tcBorders>
              <w:top w:val="nil"/>
              <w:left w:val="nil"/>
              <w:bottom w:val="nil"/>
              <w:right w:val="nil"/>
            </w:tcBorders>
            <w:shd w:val="clear" w:color="000000" w:fill="FFFFFF"/>
            <w:noWrap/>
            <w:vAlign w:val="center"/>
            <w:hideMark/>
          </w:tcPr>
          <w:p w14:paraId="7C8F8DC6" w14:textId="77777777" w:rsidR="0075214B" w:rsidRPr="008B5F93" w:rsidRDefault="0075214B" w:rsidP="0075214B">
            <w:pPr>
              <w:jc w:val="center"/>
              <w:rPr>
                <w:rFonts w:ascii="Arial" w:eastAsia="Times New Roman" w:hAnsi="Arial" w:cs="Arial"/>
                <w:color w:val="000000"/>
                <w:sz w:val="18"/>
                <w:szCs w:val="18"/>
              </w:rPr>
            </w:pPr>
            <w:r w:rsidRPr="008B5F93">
              <w:rPr>
                <w:rFonts w:ascii="Arial" w:eastAsia="Times New Roman" w:hAnsi="Arial" w:cs="Arial"/>
                <w:color w:val="000000"/>
                <w:sz w:val="18"/>
                <w:szCs w:val="18"/>
              </w:rPr>
              <w:t>3</w:t>
            </w:r>
          </w:p>
        </w:tc>
      </w:tr>
      <w:tr w:rsidR="0075214B" w:rsidRPr="008B5F93" w14:paraId="17D35582" w14:textId="77777777" w:rsidTr="00492DCA">
        <w:trPr>
          <w:trHeight w:val="1186"/>
        </w:trPr>
        <w:tc>
          <w:tcPr>
            <w:tcW w:w="3168" w:type="dxa"/>
            <w:tcBorders>
              <w:top w:val="nil"/>
              <w:left w:val="nil"/>
              <w:bottom w:val="nil"/>
              <w:right w:val="nil"/>
            </w:tcBorders>
            <w:shd w:val="clear" w:color="000000" w:fill="FFFFFF"/>
            <w:vAlign w:val="center"/>
            <w:hideMark/>
          </w:tcPr>
          <w:p w14:paraId="46C71F1B" w14:textId="77777777" w:rsidR="0075214B" w:rsidRPr="008B5F93" w:rsidRDefault="0075214B" w:rsidP="0075214B">
            <w:pPr>
              <w:rPr>
                <w:rFonts w:ascii="Arial" w:eastAsia="Times New Roman" w:hAnsi="Arial" w:cs="Arial"/>
                <w:color w:val="000000"/>
                <w:sz w:val="18"/>
                <w:szCs w:val="18"/>
              </w:rPr>
            </w:pPr>
            <w:r w:rsidRPr="008B5F93">
              <w:rPr>
                <w:rFonts w:ascii="Arial" w:eastAsia="Times New Roman" w:hAnsi="Arial" w:cs="Arial"/>
                <w:color w:val="000000"/>
                <w:sz w:val="18"/>
                <w:szCs w:val="18"/>
              </w:rPr>
              <w:t>Rule of Law</w:t>
            </w:r>
          </w:p>
        </w:tc>
        <w:tc>
          <w:tcPr>
            <w:tcW w:w="4908" w:type="dxa"/>
            <w:tcBorders>
              <w:top w:val="nil"/>
              <w:left w:val="nil"/>
              <w:bottom w:val="nil"/>
              <w:right w:val="nil"/>
            </w:tcBorders>
            <w:shd w:val="clear" w:color="000000" w:fill="FFFFFF"/>
            <w:vAlign w:val="center"/>
            <w:hideMark/>
          </w:tcPr>
          <w:p w14:paraId="60012713" w14:textId="77777777" w:rsidR="0075214B" w:rsidRPr="008B5F93" w:rsidRDefault="0075214B" w:rsidP="0075214B">
            <w:pPr>
              <w:rPr>
                <w:rFonts w:ascii="Arial" w:eastAsia="Times New Roman" w:hAnsi="Arial" w:cs="Arial"/>
                <w:color w:val="000000"/>
                <w:sz w:val="18"/>
                <w:szCs w:val="18"/>
              </w:rPr>
            </w:pPr>
            <w:r w:rsidRPr="008B5F93">
              <w:rPr>
                <w:rFonts w:ascii="Arial" w:eastAsia="Times New Roman" w:hAnsi="Arial" w:cs="Arial"/>
                <w:color w:val="000000"/>
                <w:sz w:val="18"/>
                <w:szCs w:val="18"/>
              </w:rPr>
              <w:t>Perceptions of the extent to which agents have confidence in and abide by the rules of society, particularly the quality of contract enforcement, property rights, the police, and the courts, as well as the likelihood of crime and violence (Kaufmann et al. 2009, p. 6)</w:t>
            </w:r>
          </w:p>
        </w:tc>
        <w:tc>
          <w:tcPr>
            <w:tcW w:w="829" w:type="dxa"/>
            <w:tcBorders>
              <w:top w:val="nil"/>
              <w:left w:val="nil"/>
              <w:bottom w:val="nil"/>
              <w:right w:val="nil"/>
            </w:tcBorders>
            <w:shd w:val="clear" w:color="000000" w:fill="FFFFFF"/>
            <w:noWrap/>
            <w:vAlign w:val="center"/>
            <w:hideMark/>
          </w:tcPr>
          <w:p w14:paraId="2744DCB2" w14:textId="77777777" w:rsidR="0075214B" w:rsidRPr="008B5F93" w:rsidRDefault="0075214B" w:rsidP="0075214B">
            <w:pPr>
              <w:jc w:val="center"/>
              <w:rPr>
                <w:rFonts w:ascii="Arial" w:eastAsia="Times New Roman" w:hAnsi="Arial" w:cs="Arial"/>
                <w:color w:val="000000"/>
                <w:sz w:val="18"/>
                <w:szCs w:val="18"/>
              </w:rPr>
            </w:pPr>
            <w:r w:rsidRPr="008B5F93">
              <w:rPr>
                <w:rFonts w:ascii="Arial" w:eastAsia="Times New Roman" w:hAnsi="Arial" w:cs="Arial"/>
                <w:color w:val="000000"/>
                <w:sz w:val="18"/>
                <w:szCs w:val="18"/>
              </w:rPr>
              <w:t>5</w:t>
            </w:r>
          </w:p>
        </w:tc>
      </w:tr>
      <w:tr w:rsidR="0075214B" w:rsidRPr="008B5F93" w14:paraId="4A811D36" w14:textId="77777777" w:rsidTr="00492DCA">
        <w:trPr>
          <w:trHeight w:val="721"/>
        </w:trPr>
        <w:tc>
          <w:tcPr>
            <w:tcW w:w="3168" w:type="dxa"/>
            <w:tcBorders>
              <w:top w:val="nil"/>
              <w:left w:val="nil"/>
              <w:bottom w:val="nil"/>
              <w:right w:val="nil"/>
            </w:tcBorders>
            <w:shd w:val="clear" w:color="000000" w:fill="FFFFFF"/>
            <w:vAlign w:val="center"/>
            <w:hideMark/>
          </w:tcPr>
          <w:p w14:paraId="21842296" w14:textId="77777777" w:rsidR="0075214B" w:rsidRPr="008B5F93" w:rsidRDefault="0075214B" w:rsidP="0075214B">
            <w:pPr>
              <w:rPr>
                <w:rFonts w:ascii="Arial" w:eastAsia="Times New Roman" w:hAnsi="Arial" w:cs="Arial"/>
                <w:color w:val="000000"/>
                <w:sz w:val="18"/>
                <w:szCs w:val="18"/>
              </w:rPr>
            </w:pPr>
            <w:r w:rsidRPr="008B5F93">
              <w:rPr>
                <w:rFonts w:ascii="Arial" w:eastAsia="Times New Roman" w:hAnsi="Arial" w:cs="Arial"/>
                <w:color w:val="000000"/>
                <w:sz w:val="18"/>
                <w:szCs w:val="18"/>
              </w:rPr>
              <w:t>Unemployment</w:t>
            </w:r>
          </w:p>
        </w:tc>
        <w:tc>
          <w:tcPr>
            <w:tcW w:w="4908" w:type="dxa"/>
            <w:tcBorders>
              <w:top w:val="nil"/>
              <w:left w:val="nil"/>
              <w:bottom w:val="nil"/>
              <w:right w:val="nil"/>
            </w:tcBorders>
            <w:shd w:val="clear" w:color="000000" w:fill="FFFFFF"/>
            <w:vAlign w:val="center"/>
            <w:hideMark/>
          </w:tcPr>
          <w:p w14:paraId="652F9D78" w14:textId="77777777" w:rsidR="0075214B" w:rsidRPr="008B5F93" w:rsidRDefault="0075214B" w:rsidP="0075214B">
            <w:pPr>
              <w:rPr>
                <w:rFonts w:ascii="Arial" w:eastAsia="Times New Roman" w:hAnsi="Arial" w:cs="Arial"/>
                <w:color w:val="222222"/>
                <w:sz w:val="18"/>
                <w:szCs w:val="18"/>
              </w:rPr>
            </w:pPr>
            <w:r w:rsidRPr="008B5F93">
              <w:rPr>
                <w:rFonts w:ascii="Arial" w:eastAsia="Times New Roman" w:hAnsi="Arial" w:cs="Arial"/>
                <w:color w:val="222222"/>
                <w:sz w:val="18"/>
                <w:szCs w:val="18"/>
              </w:rPr>
              <w:t>The share of the labor force that is without work but available for and seeking employment as defined by the World Bank</w:t>
            </w:r>
          </w:p>
        </w:tc>
        <w:tc>
          <w:tcPr>
            <w:tcW w:w="829" w:type="dxa"/>
            <w:tcBorders>
              <w:top w:val="nil"/>
              <w:left w:val="nil"/>
              <w:bottom w:val="nil"/>
              <w:right w:val="nil"/>
            </w:tcBorders>
            <w:shd w:val="clear" w:color="000000" w:fill="FFFFFF"/>
            <w:noWrap/>
            <w:vAlign w:val="center"/>
            <w:hideMark/>
          </w:tcPr>
          <w:p w14:paraId="6EB901A6" w14:textId="77777777" w:rsidR="0075214B" w:rsidRPr="008B5F93" w:rsidRDefault="0075214B" w:rsidP="0075214B">
            <w:pPr>
              <w:jc w:val="center"/>
              <w:rPr>
                <w:rFonts w:ascii="Arial" w:eastAsia="Times New Roman" w:hAnsi="Arial" w:cs="Arial"/>
                <w:color w:val="000000"/>
                <w:sz w:val="18"/>
                <w:szCs w:val="18"/>
              </w:rPr>
            </w:pPr>
            <w:r w:rsidRPr="008B5F93">
              <w:rPr>
                <w:rFonts w:ascii="Arial" w:eastAsia="Times New Roman" w:hAnsi="Arial" w:cs="Arial"/>
                <w:color w:val="000000"/>
                <w:sz w:val="18"/>
                <w:szCs w:val="18"/>
              </w:rPr>
              <w:t>6</w:t>
            </w:r>
          </w:p>
        </w:tc>
      </w:tr>
      <w:tr w:rsidR="0075214B" w:rsidRPr="008B5F93" w14:paraId="49062772" w14:textId="77777777" w:rsidTr="00492DCA">
        <w:trPr>
          <w:trHeight w:val="721"/>
        </w:trPr>
        <w:tc>
          <w:tcPr>
            <w:tcW w:w="8905" w:type="dxa"/>
            <w:gridSpan w:val="3"/>
            <w:tcBorders>
              <w:top w:val="single" w:sz="8" w:space="0" w:color="auto"/>
              <w:left w:val="nil"/>
              <w:bottom w:val="nil"/>
              <w:right w:val="nil"/>
            </w:tcBorders>
            <w:shd w:val="clear" w:color="000000" w:fill="FFFFFF"/>
            <w:vAlign w:val="center"/>
            <w:hideMark/>
          </w:tcPr>
          <w:p w14:paraId="2C5EB9AF" w14:textId="47A1DB3D" w:rsidR="0075214B" w:rsidRPr="008B5F93" w:rsidRDefault="0075214B" w:rsidP="008E0CDB">
            <w:pPr>
              <w:rPr>
                <w:rFonts w:ascii="Arial" w:eastAsia="Times New Roman" w:hAnsi="Arial" w:cs="Arial"/>
                <w:color w:val="000000"/>
                <w:sz w:val="18"/>
                <w:szCs w:val="18"/>
              </w:rPr>
            </w:pPr>
            <w:r w:rsidRPr="008B5F93">
              <w:rPr>
                <w:rFonts w:ascii="Arial" w:eastAsia="Times New Roman" w:hAnsi="Arial" w:cs="Arial"/>
                <w:i/>
                <w:iCs/>
                <w:color w:val="000000"/>
                <w:sz w:val="18"/>
                <w:szCs w:val="18"/>
              </w:rPr>
              <w:t>Sources:</w:t>
            </w:r>
            <w:r w:rsidRPr="008B5F93">
              <w:rPr>
                <w:rFonts w:ascii="Arial" w:eastAsia="Times New Roman" w:hAnsi="Arial" w:cs="Arial"/>
                <w:color w:val="000000"/>
                <w:sz w:val="18"/>
                <w:szCs w:val="18"/>
              </w:rPr>
              <w:t xml:space="preserve"> (1) GEM Surveys 2013 - 2015, (2) IMF Economic Outlook Database, (3) UNU-WIDER Databases, (4) Gallup World Poll, (5) World Bank Worldwide Governance Indic</w:t>
            </w:r>
            <w:r w:rsidR="008E0CDB">
              <w:rPr>
                <w:rFonts w:ascii="Arial" w:eastAsia="Times New Roman" w:hAnsi="Arial" w:cs="Arial"/>
                <w:color w:val="000000"/>
                <w:sz w:val="18"/>
                <w:szCs w:val="18"/>
              </w:rPr>
              <w:t>ators, (6) World Bank Databases.</w:t>
            </w:r>
          </w:p>
        </w:tc>
      </w:tr>
    </w:tbl>
    <w:p w14:paraId="591C26B3" w14:textId="09FD03E3" w:rsidR="00B706A4" w:rsidRPr="008B5F93" w:rsidRDefault="00B706A4" w:rsidP="00AD3563">
      <w:pPr>
        <w:spacing w:line="360" w:lineRule="auto"/>
        <w:rPr>
          <w:rFonts w:ascii="Arial" w:hAnsi="Arial" w:cs="Arial"/>
          <w:color w:val="000000"/>
        </w:rPr>
      </w:pPr>
    </w:p>
    <w:p w14:paraId="65941EF2" w14:textId="38E112E3" w:rsidR="00492DCA" w:rsidRDefault="00492DCA" w:rsidP="00492DCA">
      <w:pPr>
        <w:spacing w:line="360" w:lineRule="auto"/>
        <w:rPr>
          <w:rFonts w:ascii="Arial" w:hAnsi="Arial" w:cs="Arial"/>
          <w:color w:val="000000"/>
        </w:rPr>
      </w:pPr>
      <w:r w:rsidRPr="008B5F93">
        <w:rPr>
          <w:rFonts w:ascii="Arial" w:hAnsi="Arial" w:cs="Arial"/>
          <w:color w:val="000000"/>
        </w:rPr>
        <w:t>This can be for instance meeting the expectations of the society, making parents proud or continuing traditions. Another explanation is that in Asian societies it is still comm</w:t>
      </w:r>
      <w:r>
        <w:rPr>
          <w:rFonts w:ascii="Arial" w:hAnsi="Arial" w:cs="Arial"/>
          <w:color w:val="000000"/>
        </w:rPr>
        <w:t xml:space="preserve">on that individuals are unable </w:t>
      </w:r>
      <w:r w:rsidRPr="008B5F93">
        <w:rPr>
          <w:rFonts w:ascii="Arial" w:hAnsi="Arial" w:cs="Arial"/>
          <w:color w:val="000000"/>
        </w:rPr>
        <w:t>to decide for themselves (i.e. because of social pressure or parents considerations), thus</w:t>
      </w:r>
      <w:r>
        <w:rPr>
          <w:rFonts w:ascii="Arial" w:hAnsi="Arial" w:cs="Arial"/>
          <w:color w:val="000000"/>
        </w:rPr>
        <w:t xml:space="preserve"> being used to live in such culture,</w:t>
      </w:r>
      <w:r w:rsidRPr="008B5F93">
        <w:rPr>
          <w:rFonts w:ascii="Arial" w:hAnsi="Arial" w:cs="Arial"/>
          <w:color w:val="000000"/>
        </w:rPr>
        <w:t xml:space="preserve"> the motivation behind </w:t>
      </w:r>
      <w:r>
        <w:rPr>
          <w:rFonts w:ascii="Arial" w:hAnsi="Arial" w:cs="Arial"/>
          <w:color w:val="000000"/>
        </w:rPr>
        <w:t xml:space="preserve">the </w:t>
      </w:r>
      <w:r w:rsidRPr="008B5F93">
        <w:rPr>
          <w:rFonts w:ascii="Arial" w:hAnsi="Arial" w:cs="Arial"/>
          <w:color w:val="000000"/>
        </w:rPr>
        <w:t>decision to be an entrepreneur might matter less in Asian countries.</w:t>
      </w:r>
      <w:r w:rsidR="000A43AD">
        <w:rPr>
          <w:rFonts w:ascii="Arial" w:hAnsi="Arial" w:cs="Arial"/>
          <w:color w:val="000000"/>
        </w:rPr>
        <w:t xml:space="preserve"> This finding rejects the second Hypothesis. </w:t>
      </w:r>
    </w:p>
    <w:p w14:paraId="7E7419B4" w14:textId="77777777" w:rsidR="00492DCA" w:rsidRDefault="00492DCA" w:rsidP="00492DCA">
      <w:pPr>
        <w:spacing w:line="360" w:lineRule="auto"/>
        <w:rPr>
          <w:rFonts w:ascii="Arial" w:hAnsi="Arial" w:cs="Arial"/>
          <w:color w:val="000000"/>
        </w:rPr>
      </w:pPr>
    </w:p>
    <w:p w14:paraId="5F49AA35" w14:textId="06AA9B81" w:rsidR="00AD3563" w:rsidRDefault="00492DCA" w:rsidP="00492DCA">
      <w:pPr>
        <w:spacing w:line="360" w:lineRule="auto"/>
        <w:rPr>
          <w:rFonts w:ascii="Arial" w:hAnsi="Arial" w:cs="Arial"/>
        </w:rPr>
      </w:pPr>
      <w:r>
        <w:rPr>
          <w:rFonts w:ascii="Arial" w:hAnsi="Arial" w:cs="Arial"/>
        </w:rPr>
        <w:br w:type="column"/>
      </w:r>
    </w:p>
    <w:p w14:paraId="242F3952" w14:textId="77777777" w:rsidR="001622E7" w:rsidRDefault="001622E7" w:rsidP="00AD3563">
      <w:pPr>
        <w:spacing w:line="360" w:lineRule="auto"/>
        <w:rPr>
          <w:rFonts w:ascii="Arial" w:hAnsi="Arial" w:cs="Arial"/>
        </w:rPr>
      </w:pPr>
    </w:p>
    <w:p w14:paraId="08498B2D" w14:textId="77777777" w:rsidR="00492DCA" w:rsidRDefault="00492DCA" w:rsidP="00AD3563">
      <w:pPr>
        <w:spacing w:line="360" w:lineRule="auto"/>
        <w:rPr>
          <w:rFonts w:ascii="Arial" w:hAnsi="Arial" w:cs="Arial"/>
        </w:rPr>
      </w:pPr>
    </w:p>
    <w:p w14:paraId="086CEB95" w14:textId="77777777" w:rsidR="00492DCA" w:rsidRDefault="00492DCA" w:rsidP="00AD3563">
      <w:pPr>
        <w:spacing w:line="360" w:lineRule="auto"/>
        <w:rPr>
          <w:rFonts w:ascii="Arial" w:hAnsi="Arial" w:cs="Arial"/>
        </w:rPr>
      </w:pPr>
    </w:p>
    <w:p w14:paraId="55966960" w14:textId="77777777" w:rsidR="00492DCA" w:rsidRDefault="00492DCA" w:rsidP="00AD3563">
      <w:pPr>
        <w:spacing w:line="360" w:lineRule="auto"/>
        <w:rPr>
          <w:rFonts w:ascii="Arial" w:hAnsi="Arial" w:cs="Arial"/>
        </w:rPr>
      </w:pPr>
    </w:p>
    <w:p w14:paraId="06557533" w14:textId="77777777" w:rsidR="00492DCA" w:rsidRDefault="00492DCA" w:rsidP="00AD3563">
      <w:pPr>
        <w:spacing w:line="360" w:lineRule="auto"/>
        <w:rPr>
          <w:rFonts w:ascii="Arial" w:hAnsi="Arial" w:cs="Arial"/>
        </w:rPr>
      </w:pPr>
    </w:p>
    <w:tbl>
      <w:tblPr>
        <w:tblpPr w:leftFromText="180" w:rightFromText="180" w:vertAnchor="text" w:horzAnchor="page" w:tblpX="1729" w:tblpY="-2482"/>
        <w:tblW w:w="8643" w:type="dxa"/>
        <w:tblLayout w:type="fixed"/>
        <w:tblLook w:val="04A0" w:firstRow="1" w:lastRow="0" w:firstColumn="1" w:lastColumn="0" w:noHBand="0" w:noVBand="1"/>
      </w:tblPr>
      <w:tblGrid>
        <w:gridCol w:w="2814"/>
        <w:gridCol w:w="496"/>
        <w:gridCol w:w="1244"/>
        <w:gridCol w:w="1598"/>
        <w:gridCol w:w="1244"/>
        <w:gridCol w:w="1247"/>
      </w:tblGrid>
      <w:tr w:rsidR="00492DCA" w:rsidRPr="008B5F93" w14:paraId="7769490E" w14:textId="77777777" w:rsidTr="00492DCA">
        <w:trPr>
          <w:trHeight w:val="359"/>
        </w:trPr>
        <w:tc>
          <w:tcPr>
            <w:tcW w:w="8643" w:type="dxa"/>
            <w:gridSpan w:val="6"/>
            <w:tcBorders>
              <w:top w:val="nil"/>
              <w:left w:val="nil"/>
              <w:bottom w:val="single" w:sz="4" w:space="0" w:color="auto"/>
              <w:right w:val="nil"/>
            </w:tcBorders>
            <w:shd w:val="clear" w:color="auto" w:fill="auto"/>
            <w:noWrap/>
            <w:vAlign w:val="bottom"/>
            <w:hideMark/>
          </w:tcPr>
          <w:p w14:paraId="67565E37" w14:textId="77777777" w:rsidR="00492DCA" w:rsidRPr="008B5F93" w:rsidRDefault="00492DCA" w:rsidP="00492DCA">
            <w:pPr>
              <w:rPr>
                <w:rFonts w:ascii="Arial" w:eastAsia="Times New Roman" w:hAnsi="Arial" w:cs="Arial"/>
                <w:color w:val="000000"/>
              </w:rPr>
            </w:pPr>
            <w:r w:rsidRPr="008B5F93">
              <w:rPr>
                <w:rFonts w:ascii="Arial" w:eastAsia="Times New Roman" w:hAnsi="Arial" w:cs="Arial"/>
                <w:b/>
                <w:bCs/>
                <w:color w:val="000000"/>
                <w:sz w:val="20"/>
              </w:rPr>
              <w:t>Table 2</w:t>
            </w:r>
            <w:r w:rsidRPr="008B5F93">
              <w:rPr>
                <w:rFonts w:ascii="Arial" w:eastAsia="Times New Roman" w:hAnsi="Arial" w:cs="Arial"/>
                <w:color w:val="000000"/>
                <w:sz w:val="20"/>
              </w:rPr>
              <w:t xml:space="preserve"> Summary of variables</w:t>
            </w:r>
          </w:p>
        </w:tc>
      </w:tr>
      <w:tr w:rsidR="00492DCA" w:rsidRPr="008B5F93" w14:paraId="25D5602D" w14:textId="77777777" w:rsidTr="00492DCA">
        <w:trPr>
          <w:trHeight w:val="359"/>
        </w:trPr>
        <w:tc>
          <w:tcPr>
            <w:tcW w:w="2814" w:type="dxa"/>
            <w:tcBorders>
              <w:top w:val="nil"/>
              <w:left w:val="nil"/>
              <w:bottom w:val="single" w:sz="4" w:space="0" w:color="auto"/>
              <w:right w:val="nil"/>
            </w:tcBorders>
            <w:shd w:val="clear" w:color="000000" w:fill="FFFFFF"/>
            <w:noWrap/>
            <w:vAlign w:val="bottom"/>
            <w:hideMark/>
          </w:tcPr>
          <w:p w14:paraId="1D249F91" w14:textId="77777777" w:rsidR="00492DCA" w:rsidRPr="008B5F93" w:rsidRDefault="00492DCA" w:rsidP="00492DCA">
            <w:pPr>
              <w:rPr>
                <w:rFonts w:ascii="Arial" w:eastAsia="Times New Roman" w:hAnsi="Arial" w:cs="Arial"/>
                <w:color w:val="000000"/>
                <w:sz w:val="20"/>
              </w:rPr>
            </w:pPr>
            <w:r w:rsidRPr="008B5F93">
              <w:rPr>
                <w:rFonts w:ascii="Arial" w:eastAsia="Times New Roman" w:hAnsi="Arial" w:cs="Arial"/>
                <w:color w:val="000000"/>
                <w:sz w:val="20"/>
              </w:rPr>
              <w:t>Variable</w:t>
            </w:r>
          </w:p>
        </w:tc>
        <w:tc>
          <w:tcPr>
            <w:tcW w:w="496" w:type="dxa"/>
            <w:tcBorders>
              <w:top w:val="nil"/>
              <w:left w:val="nil"/>
              <w:bottom w:val="single" w:sz="4" w:space="0" w:color="auto"/>
              <w:right w:val="nil"/>
            </w:tcBorders>
            <w:shd w:val="clear" w:color="000000" w:fill="FFFFFF"/>
            <w:noWrap/>
            <w:vAlign w:val="bottom"/>
            <w:hideMark/>
          </w:tcPr>
          <w:p w14:paraId="210A2C5C" w14:textId="77777777" w:rsidR="00492DCA" w:rsidRPr="008B5F93" w:rsidRDefault="00492DCA" w:rsidP="00492DCA">
            <w:pPr>
              <w:jc w:val="center"/>
              <w:rPr>
                <w:rFonts w:ascii="Arial" w:eastAsia="Times New Roman" w:hAnsi="Arial" w:cs="Arial"/>
                <w:color w:val="000000"/>
                <w:sz w:val="20"/>
              </w:rPr>
            </w:pPr>
            <w:r w:rsidRPr="008B5F93">
              <w:rPr>
                <w:rFonts w:ascii="Arial" w:eastAsia="Times New Roman" w:hAnsi="Arial" w:cs="Arial"/>
                <w:color w:val="000000"/>
                <w:sz w:val="20"/>
              </w:rPr>
              <w:t>N</w:t>
            </w:r>
          </w:p>
        </w:tc>
        <w:tc>
          <w:tcPr>
            <w:tcW w:w="1244" w:type="dxa"/>
            <w:tcBorders>
              <w:top w:val="nil"/>
              <w:left w:val="nil"/>
              <w:bottom w:val="single" w:sz="4" w:space="0" w:color="auto"/>
              <w:right w:val="nil"/>
            </w:tcBorders>
            <w:shd w:val="clear" w:color="000000" w:fill="FFFFFF"/>
            <w:noWrap/>
            <w:vAlign w:val="bottom"/>
            <w:hideMark/>
          </w:tcPr>
          <w:p w14:paraId="1E547F1E" w14:textId="77777777" w:rsidR="00492DCA" w:rsidRPr="008B5F93" w:rsidRDefault="00492DCA" w:rsidP="00492DCA">
            <w:pPr>
              <w:jc w:val="right"/>
              <w:rPr>
                <w:rFonts w:ascii="Arial" w:eastAsia="Times New Roman" w:hAnsi="Arial" w:cs="Arial"/>
                <w:color w:val="000000"/>
                <w:sz w:val="20"/>
              </w:rPr>
            </w:pPr>
            <w:r w:rsidRPr="008B5F93">
              <w:rPr>
                <w:rFonts w:ascii="Arial" w:eastAsia="Times New Roman" w:hAnsi="Arial" w:cs="Arial"/>
                <w:color w:val="000000"/>
                <w:sz w:val="20"/>
              </w:rPr>
              <w:t>Mean</w:t>
            </w:r>
          </w:p>
        </w:tc>
        <w:tc>
          <w:tcPr>
            <w:tcW w:w="1598" w:type="dxa"/>
            <w:tcBorders>
              <w:top w:val="nil"/>
              <w:left w:val="nil"/>
              <w:bottom w:val="single" w:sz="4" w:space="0" w:color="auto"/>
              <w:right w:val="nil"/>
            </w:tcBorders>
            <w:shd w:val="clear" w:color="000000" w:fill="FFFFFF"/>
            <w:noWrap/>
            <w:vAlign w:val="bottom"/>
            <w:hideMark/>
          </w:tcPr>
          <w:p w14:paraId="2A9D767E" w14:textId="77777777" w:rsidR="00492DCA" w:rsidRPr="008B5F93" w:rsidRDefault="00492DCA" w:rsidP="00492DCA">
            <w:pPr>
              <w:jc w:val="right"/>
              <w:rPr>
                <w:rFonts w:ascii="Arial" w:eastAsia="Times New Roman" w:hAnsi="Arial" w:cs="Arial"/>
                <w:color w:val="000000"/>
                <w:sz w:val="20"/>
              </w:rPr>
            </w:pPr>
            <w:r w:rsidRPr="008B5F93">
              <w:rPr>
                <w:rFonts w:ascii="Arial" w:eastAsia="Times New Roman" w:hAnsi="Arial" w:cs="Arial"/>
                <w:color w:val="000000"/>
                <w:sz w:val="20"/>
              </w:rPr>
              <w:t xml:space="preserve">Std. Dev. </w:t>
            </w:r>
          </w:p>
        </w:tc>
        <w:tc>
          <w:tcPr>
            <w:tcW w:w="1244" w:type="dxa"/>
            <w:tcBorders>
              <w:top w:val="nil"/>
              <w:left w:val="nil"/>
              <w:bottom w:val="single" w:sz="4" w:space="0" w:color="auto"/>
              <w:right w:val="nil"/>
            </w:tcBorders>
            <w:shd w:val="clear" w:color="000000" w:fill="FFFFFF"/>
            <w:noWrap/>
            <w:vAlign w:val="bottom"/>
            <w:hideMark/>
          </w:tcPr>
          <w:p w14:paraId="75D79C62" w14:textId="77777777" w:rsidR="00492DCA" w:rsidRPr="008B5F93" w:rsidRDefault="00492DCA" w:rsidP="00492DCA">
            <w:pPr>
              <w:jc w:val="right"/>
              <w:rPr>
                <w:rFonts w:ascii="Arial" w:eastAsia="Times New Roman" w:hAnsi="Arial" w:cs="Arial"/>
                <w:color w:val="000000"/>
                <w:sz w:val="20"/>
              </w:rPr>
            </w:pPr>
            <w:r w:rsidRPr="008B5F93">
              <w:rPr>
                <w:rFonts w:ascii="Arial" w:eastAsia="Times New Roman" w:hAnsi="Arial" w:cs="Arial"/>
                <w:color w:val="000000"/>
                <w:sz w:val="20"/>
              </w:rPr>
              <w:t>Min</w:t>
            </w:r>
          </w:p>
        </w:tc>
        <w:tc>
          <w:tcPr>
            <w:tcW w:w="1247" w:type="dxa"/>
            <w:tcBorders>
              <w:top w:val="nil"/>
              <w:left w:val="nil"/>
              <w:bottom w:val="single" w:sz="4" w:space="0" w:color="auto"/>
              <w:right w:val="nil"/>
            </w:tcBorders>
            <w:shd w:val="clear" w:color="000000" w:fill="FFFFFF"/>
            <w:noWrap/>
            <w:vAlign w:val="bottom"/>
            <w:hideMark/>
          </w:tcPr>
          <w:p w14:paraId="6B9748EB" w14:textId="77777777" w:rsidR="00492DCA" w:rsidRPr="008B5F93" w:rsidRDefault="00492DCA" w:rsidP="00492DCA">
            <w:pPr>
              <w:jc w:val="right"/>
              <w:rPr>
                <w:rFonts w:ascii="Arial" w:eastAsia="Times New Roman" w:hAnsi="Arial" w:cs="Arial"/>
                <w:color w:val="000000"/>
                <w:sz w:val="20"/>
              </w:rPr>
            </w:pPr>
            <w:r w:rsidRPr="008B5F93">
              <w:rPr>
                <w:rFonts w:ascii="Arial" w:eastAsia="Times New Roman" w:hAnsi="Arial" w:cs="Arial"/>
                <w:color w:val="000000"/>
                <w:sz w:val="20"/>
              </w:rPr>
              <w:t>Max</w:t>
            </w:r>
          </w:p>
        </w:tc>
      </w:tr>
      <w:tr w:rsidR="00492DCA" w:rsidRPr="008B5F93" w14:paraId="75018900" w14:textId="77777777" w:rsidTr="00492DCA">
        <w:trPr>
          <w:trHeight w:val="359"/>
        </w:trPr>
        <w:tc>
          <w:tcPr>
            <w:tcW w:w="2814" w:type="dxa"/>
            <w:tcBorders>
              <w:top w:val="nil"/>
              <w:left w:val="nil"/>
              <w:bottom w:val="nil"/>
              <w:right w:val="nil"/>
            </w:tcBorders>
            <w:shd w:val="clear" w:color="000000" w:fill="FFFFFF"/>
            <w:noWrap/>
            <w:vAlign w:val="bottom"/>
            <w:hideMark/>
          </w:tcPr>
          <w:p w14:paraId="05D75B1E" w14:textId="77777777" w:rsidR="00492DCA" w:rsidRPr="008B5F93" w:rsidRDefault="00492DCA" w:rsidP="00492DCA">
            <w:pPr>
              <w:rPr>
                <w:rFonts w:ascii="Arial" w:eastAsia="Times New Roman" w:hAnsi="Arial" w:cs="Arial"/>
                <w:color w:val="000000"/>
                <w:sz w:val="18"/>
              </w:rPr>
            </w:pPr>
            <w:r w:rsidRPr="008B5F93">
              <w:rPr>
                <w:rFonts w:ascii="Arial" w:eastAsia="Times New Roman" w:hAnsi="Arial" w:cs="Arial"/>
                <w:color w:val="000000"/>
                <w:sz w:val="18"/>
              </w:rPr>
              <w:t>TEA</w:t>
            </w:r>
          </w:p>
        </w:tc>
        <w:tc>
          <w:tcPr>
            <w:tcW w:w="496" w:type="dxa"/>
            <w:tcBorders>
              <w:top w:val="nil"/>
              <w:left w:val="nil"/>
              <w:bottom w:val="nil"/>
              <w:right w:val="nil"/>
            </w:tcBorders>
            <w:shd w:val="clear" w:color="000000" w:fill="FFFFFF"/>
            <w:noWrap/>
            <w:vAlign w:val="bottom"/>
            <w:hideMark/>
          </w:tcPr>
          <w:p w14:paraId="31CF4D4A" w14:textId="77777777" w:rsidR="00492DCA" w:rsidRPr="008B5F93" w:rsidRDefault="00492DCA" w:rsidP="00492DCA">
            <w:pPr>
              <w:jc w:val="right"/>
              <w:rPr>
                <w:rFonts w:ascii="Arial" w:eastAsia="Times New Roman" w:hAnsi="Arial" w:cs="Arial"/>
                <w:color w:val="000000"/>
                <w:sz w:val="18"/>
              </w:rPr>
            </w:pPr>
            <w:r w:rsidRPr="008B5F93">
              <w:rPr>
                <w:rFonts w:ascii="Arial" w:eastAsia="Times New Roman" w:hAnsi="Arial" w:cs="Arial"/>
                <w:color w:val="000000"/>
                <w:sz w:val="18"/>
              </w:rPr>
              <w:t>38</w:t>
            </w:r>
          </w:p>
        </w:tc>
        <w:tc>
          <w:tcPr>
            <w:tcW w:w="1244" w:type="dxa"/>
            <w:tcBorders>
              <w:top w:val="nil"/>
              <w:left w:val="nil"/>
              <w:bottom w:val="nil"/>
              <w:right w:val="nil"/>
            </w:tcBorders>
            <w:shd w:val="clear" w:color="000000" w:fill="FFFFFF"/>
            <w:noWrap/>
            <w:vAlign w:val="bottom"/>
            <w:hideMark/>
          </w:tcPr>
          <w:p w14:paraId="78D4DCFB" w14:textId="77777777" w:rsidR="00492DCA" w:rsidRPr="008B5F93" w:rsidRDefault="00492DCA" w:rsidP="00492DCA">
            <w:pPr>
              <w:jc w:val="right"/>
              <w:rPr>
                <w:rFonts w:ascii="Arial" w:eastAsia="Times New Roman" w:hAnsi="Arial" w:cs="Arial"/>
                <w:color w:val="000000"/>
                <w:sz w:val="18"/>
              </w:rPr>
            </w:pPr>
            <w:r w:rsidRPr="008B5F93">
              <w:rPr>
                <w:rFonts w:ascii="Arial" w:eastAsia="Times New Roman" w:hAnsi="Arial" w:cs="Arial"/>
                <w:color w:val="000000"/>
                <w:sz w:val="18"/>
              </w:rPr>
              <w:t>5.642</w:t>
            </w:r>
          </w:p>
        </w:tc>
        <w:tc>
          <w:tcPr>
            <w:tcW w:w="1598" w:type="dxa"/>
            <w:tcBorders>
              <w:top w:val="nil"/>
              <w:left w:val="nil"/>
              <w:bottom w:val="nil"/>
              <w:right w:val="nil"/>
            </w:tcBorders>
            <w:shd w:val="clear" w:color="000000" w:fill="FFFFFF"/>
            <w:noWrap/>
            <w:vAlign w:val="bottom"/>
            <w:hideMark/>
          </w:tcPr>
          <w:p w14:paraId="192E85DE" w14:textId="77777777" w:rsidR="00492DCA" w:rsidRPr="008B5F93" w:rsidRDefault="00492DCA" w:rsidP="00492DCA">
            <w:pPr>
              <w:jc w:val="right"/>
              <w:rPr>
                <w:rFonts w:ascii="Arial" w:eastAsia="Times New Roman" w:hAnsi="Arial" w:cs="Arial"/>
                <w:color w:val="000000"/>
                <w:sz w:val="18"/>
              </w:rPr>
            </w:pPr>
            <w:r w:rsidRPr="008B5F93">
              <w:rPr>
                <w:rFonts w:ascii="Arial" w:eastAsia="Times New Roman" w:hAnsi="Arial" w:cs="Arial"/>
                <w:color w:val="000000"/>
                <w:sz w:val="18"/>
              </w:rPr>
              <w:t>0.872</w:t>
            </w:r>
          </w:p>
        </w:tc>
        <w:tc>
          <w:tcPr>
            <w:tcW w:w="1244" w:type="dxa"/>
            <w:tcBorders>
              <w:top w:val="nil"/>
              <w:left w:val="nil"/>
              <w:bottom w:val="nil"/>
              <w:right w:val="nil"/>
            </w:tcBorders>
            <w:shd w:val="clear" w:color="000000" w:fill="FFFFFF"/>
            <w:noWrap/>
            <w:vAlign w:val="bottom"/>
            <w:hideMark/>
          </w:tcPr>
          <w:p w14:paraId="28D252B7" w14:textId="77777777" w:rsidR="00492DCA" w:rsidRPr="008B5F93" w:rsidRDefault="00492DCA" w:rsidP="00492DCA">
            <w:pPr>
              <w:jc w:val="right"/>
              <w:rPr>
                <w:rFonts w:ascii="Arial" w:eastAsia="Times New Roman" w:hAnsi="Arial" w:cs="Arial"/>
                <w:color w:val="000000"/>
                <w:sz w:val="18"/>
              </w:rPr>
            </w:pPr>
            <w:r w:rsidRPr="008B5F93">
              <w:rPr>
                <w:rFonts w:ascii="Arial" w:eastAsia="Times New Roman" w:hAnsi="Arial" w:cs="Arial"/>
                <w:color w:val="000000"/>
                <w:sz w:val="18"/>
              </w:rPr>
              <w:t>4.3</w:t>
            </w:r>
          </w:p>
        </w:tc>
        <w:tc>
          <w:tcPr>
            <w:tcW w:w="1247" w:type="dxa"/>
            <w:tcBorders>
              <w:top w:val="nil"/>
              <w:left w:val="nil"/>
              <w:bottom w:val="nil"/>
              <w:right w:val="nil"/>
            </w:tcBorders>
            <w:shd w:val="clear" w:color="000000" w:fill="FFFFFF"/>
            <w:noWrap/>
            <w:vAlign w:val="bottom"/>
            <w:hideMark/>
          </w:tcPr>
          <w:p w14:paraId="27BC11BF" w14:textId="77777777" w:rsidR="00492DCA" w:rsidRPr="008B5F93" w:rsidRDefault="00492DCA" w:rsidP="00492DCA">
            <w:pPr>
              <w:jc w:val="right"/>
              <w:rPr>
                <w:rFonts w:ascii="Arial" w:eastAsia="Times New Roman" w:hAnsi="Arial" w:cs="Arial"/>
                <w:color w:val="000000"/>
                <w:sz w:val="18"/>
              </w:rPr>
            </w:pPr>
            <w:r w:rsidRPr="008B5F93">
              <w:rPr>
                <w:rFonts w:ascii="Arial" w:eastAsia="Times New Roman" w:hAnsi="Arial" w:cs="Arial"/>
                <w:color w:val="000000"/>
                <w:sz w:val="18"/>
              </w:rPr>
              <w:t>7.4</w:t>
            </w:r>
          </w:p>
        </w:tc>
      </w:tr>
      <w:tr w:rsidR="00492DCA" w:rsidRPr="008B5F93" w14:paraId="027D4628" w14:textId="77777777" w:rsidTr="00492DCA">
        <w:trPr>
          <w:trHeight w:val="359"/>
        </w:trPr>
        <w:tc>
          <w:tcPr>
            <w:tcW w:w="2814" w:type="dxa"/>
            <w:tcBorders>
              <w:top w:val="nil"/>
              <w:left w:val="nil"/>
              <w:bottom w:val="nil"/>
              <w:right w:val="nil"/>
            </w:tcBorders>
            <w:shd w:val="clear" w:color="000000" w:fill="FFFFFF"/>
            <w:noWrap/>
            <w:vAlign w:val="bottom"/>
            <w:hideMark/>
          </w:tcPr>
          <w:p w14:paraId="56F1C32E" w14:textId="77777777" w:rsidR="00492DCA" w:rsidRPr="008B5F93" w:rsidRDefault="00492DCA" w:rsidP="00492DCA">
            <w:pPr>
              <w:rPr>
                <w:rFonts w:ascii="Arial" w:eastAsia="Times New Roman" w:hAnsi="Arial" w:cs="Arial"/>
                <w:color w:val="000000"/>
                <w:sz w:val="18"/>
              </w:rPr>
            </w:pPr>
            <w:r w:rsidRPr="008B5F93">
              <w:rPr>
                <w:rFonts w:ascii="Arial" w:eastAsia="Times New Roman" w:hAnsi="Arial" w:cs="Arial"/>
                <w:color w:val="000000"/>
                <w:sz w:val="18"/>
              </w:rPr>
              <w:t>IDO</w:t>
            </w:r>
          </w:p>
        </w:tc>
        <w:tc>
          <w:tcPr>
            <w:tcW w:w="496" w:type="dxa"/>
            <w:tcBorders>
              <w:top w:val="nil"/>
              <w:left w:val="nil"/>
              <w:bottom w:val="nil"/>
              <w:right w:val="nil"/>
            </w:tcBorders>
            <w:shd w:val="clear" w:color="000000" w:fill="FFFFFF"/>
            <w:noWrap/>
            <w:vAlign w:val="bottom"/>
            <w:hideMark/>
          </w:tcPr>
          <w:p w14:paraId="13D9910F" w14:textId="77777777" w:rsidR="00492DCA" w:rsidRPr="008B5F93" w:rsidRDefault="00492DCA" w:rsidP="00492DCA">
            <w:pPr>
              <w:jc w:val="right"/>
              <w:rPr>
                <w:rFonts w:ascii="Arial" w:eastAsia="Times New Roman" w:hAnsi="Arial" w:cs="Arial"/>
                <w:color w:val="000000"/>
                <w:sz w:val="18"/>
              </w:rPr>
            </w:pPr>
            <w:r w:rsidRPr="008B5F93">
              <w:rPr>
                <w:rFonts w:ascii="Arial" w:eastAsia="Times New Roman" w:hAnsi="Arial" w:cs="Arial"/>
                <w:color w:val="000000"/>
                <w:sz w:val="18"/>
              </w:rPr>
              <w:t>37</w:t>
            </w:r>
          </w:p>
        </w:tc>
        <w:tc>
          <w:tcPr>
            <w:tcW w:w="1244" w:type="dxa"/>
            <w:tcBorders>
              <w:top w:val="nil"/>
              <w:left w:val="nil"/>
              <w:bottom w:val="nil"/>
              <w:right w:val="nil"/>
            </w:tcBorders>
            <w:shd w:val="clear" w:color="000000" w:fill="FFFFFF"/>
            <w:noWrap/>
            <w:vAlign w:val="bottom"/>
            <w:hideMark/>
          </w:tcPr>
          <w:p w14:paraId="1C9E9BA8" w14:textId="77777777" w:rsidR="00492DCA" w:rsidRPr="008B5F93" w:rsidRDefault="00492DCA" w:rsidP="00492DCA">
            <w:pPr>
              <w:jc w:val="right"/>
              <w:rPr>
                <w:rFonts w:ascii="Arial" w:eastAsia="Times New Roman" w:hAnsi="Arial" w:cs="Arial"/>
                <w:color w:val="000000"/>
                <w:sz w:val="18"/>
              </w:rPr>
            </w:pPr>
            <w:r w:rsidRPr="008B5F93">
              <w:rPr>
                <w:rFonts w:ascii="Arial" w:eastAsia="Times New Roman" w:hAnsi="Arial" w:cs="Arial"/>
                <w:color w:val="000000"/>
                <w:sz w:val="18"/>
              </w:rPr>
              <w:t>11.763</w:t>
            </w:r>
          </w:p>
        </w:tc>
        <w:tc>
          <w:tcPr>
            <w:tcW w:w="1598" w:type="dxa"/>
            <w:tcBorders>
              <w:top w:val="nil"/>
              <w:left w:val="nil"/>
              <w:bottom w:val="nil"/>
              <w:right w:val="nil"/>
            </w:tcBorders>
            <w:shd w:val="clear" w:color="000000" w:fill="FFFFFF"/>
            <w:noWrap/>
            <w:vAlign w:val="bottom"/>
            <w:hideMark/>
          </w:tcPr>
          <w:p w14:paraId="0BC64025" w14:textId="77777777" w:rsidR="00492DCA" w:rsidRPr="008B5F93" w:rsidRDefault="00492DCA" w:rsidP="00492DCA">
            <w:pPr>
              <w:jc w:val="right"/>
              <w:rPr>
                <w:rFonts w:ascii="Arial" w:eastAsia="Times New Roman" w:hAnsi="Arial" w:cs="Arial"/>
                <w:color w:val="000000"/>
                <w:sz w:val="18"/>
              </w:rPr>
            </w:pPr>
            <w:r w:rsidRPr="008B5F93">
              <w:rPr>
                <w:rFonts w:ascii="Arial" w:eastAsia="Times New Roman" w:hAnsi="Arial" w:cs="Arial"/>
                <w:color w:val="000000"/>
                <w:sz w:val="18"/>
              </w:rPr>
              <w:t>4.621</w:t>
            </w:r>
          </w:p>
        </w:tc>
        <w:tc>
          <w:tcPr>
            <w:tcW w:w="1244" w:type="dxa"/>
            <w:tcBorders>
              <w:top w:val="nil"/>
              <w:left w:val="nil"/>
              <w:bottom w:val="nil"/>
              <w:right w:val="nil"/>
            </w:tcBorders>
            <w:shd w:val="clear" w:color="000000" w:fill="FFFFFF"/>
            <w:noWrap/>
            <w:vAlign w:val="bottom"/>
            <w:hideMark/>
          </w:tcPr>
          <w:p w14:paraId="4F978330" w14:textId="77777777" w:rsidR="00492DCA" w:rsidRPr="008B5F93" w:rsidRDefault="00492DCA" w:rsidP="00492DCA">
            <w:pPr>
              <w:jc w:val="right"/>
              <w:rPr>
                <w:rFonts w:ascii="Arial" w:eastAsia="Times New Roman" w:hAnsi="Arial" w:cs="Arial"/>
                <w:color w:val="000000"/>
                <w:sz w:val="18"/>
              </w:rPr>
            </w:pPr>
            <w:r w:rsidRPr="008B5F93">
              <w:rPr>
                <w:rFonts w:ascii="Arial" w:eastAsia="Times New Roman" w:hAnsi="Arial" w:cs="Arial"/>
                <w:color w:val="000000"/>
                <w:sz w:val="18"/>
              </w:rPr>
              <w:t>2.9</w:t>
            </w:r>
          </w:p>
        </w:tc>
        <w:tc>
          <w:tcPr>
            <w:tcW w:w="1247" w:type="dxa"/>
            <w:tcBorders>
              <w:top w:val="nil"/>
              <w:left w:val="nil"/>
              <w:bottom w:val="nil"/>
              <w:right w:val="nil"/>
            </w:tcBorders>
            <w:shd w:val="clear" w:color="000000" w:fill="FFFFFF"/>
            <w:noWrap/>
            <w:vAlign w:val="bottom"/>
            <w:hideMark/>
          </w:tcPr>
          <w:p w14:paraId="0290A7AD" w14:textId="77777777" w:rsidR="00492DCA" w:rsidRPr="008B5F93" w:rsidRDefault="00492DCA" w:rsidP="00492DCA">
            <w:pPr>
              <w:jc w:val="right"/>
              <w:rPr>
                <w:rFonts w:ascii="Arial" w:eastAsia="Times New Roman" w:hAnsi="Arial" w:cs="Arial"/>
                <w:color w:val="000000"/>
                <w:sz w:val="18"/>
              </w:rPr>
            </w:pPr>
            <w:r w:rsidRPr="008B5F93">
              <w:rPr>
                <w:rFonts w:ascii="Arial" w:eastAsia="Times New Roman" w:hAnsi="Arial" w:cs="Arial"/>
                <w:color w:val="000000"/>
                <w:sz w:val="18"/>
              </w:rPr>
              <w:t>20.516</w:t>
            </w:r>
          </w:p>
        </w:tc>
      </w:tr>
      <w:tr w:rsidR="00492DCA" w:rsidRPr="008B5F93" w14:paraId="5E9A0C3C" w14:textId="77777777" w:rsidTr="00492DCA">
        <w:trPr>
          <w:trHeight w:val="359"/>
        </w:trPr>
        <w:tc>
          <w:tcPr>
            <w:tcW w:w="2814" w:type="dxa"/>
            <w:tcBorders>
              <w:top w:val="nil"/>
              <w:left w:val="nil"/>
              <w:bottom w:val="nil"/>
              <w:right w:val="nil"/>
            </w:tcBorders>
            <w:shd w:val="clear" w:color="000000" w:fill="FFFFFF"/>
            <w:noWrap/>
            <w:vAlign w:val="bottom"/>
            <w:hideMark/>
          </w:tcPr>
          <w:p w14:paraId="1AF929C1" w14:textId="77777777" w:rsidR="00492DCA" w:rsidRPr="008B5F93" w:rsidRDefault="00492DCA" w:rsidP="00492DCA">
            <w:pPr>
              <w:rPr>
                <w:rFonts w:ascii="Arial" w:eastAsia="Times New Roman" w:hAnsi="Arial" w:cs="Arial"/>
                <w:color w:val="000000"/>
                <w:sz w:val="18"/>
              </w:rPr>
            </w:pPr>
            <w:r w:rsidRPr="008B5F93">
              <w:rPr>
                <w:rFonts w:ascii="Arial" w:eastAsia="Times New Roman" w:hAnsi="Arial" w:cs="Arial"/>
                <w:color w:val="000000"/>
                <w:sz w:val="18"/>
              </w:rPr>
              <w:t>NEC</w:t>
            </w:r>
          </w:p>
        </w:tc>
        <w:tc>
          <w:tcPr>
            <w:tcW w:w="496" w:type="dxa"/>
            <w:tcBorders>
              <w:top w:val="nil"/>
              <w:left w:val="nil"/>
              <w:bottom w:val="nil"/>
              <w:right w:val="nil"/>
            </w:tcBorders>
            <w:shd w:val="clear" w:color="000000" w:fill="FFFFFF"/>
            <w:noWrap/>
            <w:vAlign w:val="bottom"/>
            <w:hideMark/>
          </w:tcPr>
          <w:p w14:paraId="63C38495" w14:textId="77777777" w:rsidR="00492DCA" w:rsidRPr="008B5F93" w:rsidRDefault="00492DCA" w:rsidP="00492DCA">
            <w:pPr>
              <w:jc w:val="right"/>
              <w:rPr>
                <w:rFonts w:ascii="Arial" w:eastAsia="Times New Roman" w:hAnsi="Arial" w:cs="Arial"/>
                <w:color w:val="000000"/>
                <w:sz w:val="18"/>
              </w:rPr>
            </w:pPr>
            <w:r w:rsidRPr="008B5F93">
              <w:rPr>
                <w:rFonts w:ascii="Arial" w:eastAsia="Times New Roman" w:hAnsi="Arial" w:cs="Arial"/>
                <w:color w:val="000000"/>
                <w:sz w:val="18"/>
              </w:rPr>
              <w:t>37</w:t>
            </w:r>
          </w:p>
        </w:tc>
        <w:tc>
          <w:tcPr>
            <w:tcW w:w="1244" w:type="dxa"/>
            <w:tcBorders>
              <w:top w:val="nil"/>
              <w:left w:val="nil"/>
              <w:bottom w:val="nil"/>
              <w:right w:val="nil"/>
            </w:tcBorders>
            <w:shd w:val="clear" w:color="000000" w:fill="FFFFFF"/>
            <w:noWrap/>
            <w:vAlign w:val="bottom"/>
            <w:hideMark/>
          </w:tcPr>
          <w:p w14:paraId="5EC23885" w14:textId="77777777" w:rsidR="00492DCA" w:rsidRPr="008B5F93" w:rsidRDefault="00492DCA" w:rsidP="00492DCA">
            <w:pPr>
              <w:jc w:val="right"/>
              <w:rPr>
                <w:rFonts w:ascii="Arial" w:eastAsia="Times New Roman" w:hAnsi="Arial" w:cs="Arial"/>
                <w:color w:val="000000"/>
                <w:sz w:val="18"/>
              </w:rPr>
            </w:pPr>
            <w:r w:rsidRPr="008B5F93">
              <w:rPr>
                <w:rFonts w:ascii="Arial" w:eastAsia="Times New Roman" w:hAnsi="Arial" w:cs="Arial"/>
                <w:color w:val="000000"/>
                <w:sz w:val="18"/>
              </w:rPr>
              <w:t>23.937</w:t>
            </w:r>
          </w:p>
        </w:tc>
        <w:tc>
          <w:tcPr>
            <w:tcW w:w="1598" w:type="dxa"/>
            <w:tcBorders>
              <w:top w:val="nil"/>
              <w:left w:val="nil"/>
              <w:bottom w:val="nil"/>
              <w:right w:val="nil"/>
            </w:tcBorders>
            <w:shd w:val="clear" w:color="000000" w:fill="FFFFFF"/>
            <w:noWrap/>
            <w:vAlign w:val="bottom"/>
            <w:hideMark/>
          </w:tcPr>
          <w:p w14:paraId="5BFF31D6" w14:textId="77777777" w:rsidR="00492DCA" w:rsidRPr="008B5F93" w:rsidRDefault="00492DCA" w:rsidP="00492DCA">
            <w:pPr>
              <w:jc w:val="right"/>
              <w:rPr>
                <w:rFonts w:ascii="Arial" w:eastAsia="Times New Roman" w:hAnsi="Arial" w:cs="Arial"/>
                <w:color w:val="000000"/>
                <w:sz w:val="18"/>
              </w:rPr>
            </w:pPr>
            <w:r w:rsidRPr="008B5F93">
              <w:rPr>
                <w:rFonts w:ascii="Arial" w:eastAsia="Times New Roman" w:hAnsi="Arial" w:cs="Arial"/>
                <w:color w:val="000000"/>
                <w:sz w:val="18"/>
              </w:rPr>
              <w:t>11.646</w:t>
            </w:r>
          </w:p>
        </w:tc>
        <w:tc>
          <w:tcPr>
            <w:tcW w:w="1244" w:type="dxa"/>
            <w:tcBorders>
              <w:top w:val="nil"/>
              <w:left w:val="nil"/>
              <w:bottom w:val="nil"/>
              <w:right w:val="nil"/>
            </w:tcBorders>
            <w:shd w:val="clear" w:color="000000" w:fill="FFFFFF"/>
            <w:noWrap/>
            <w:vAlign w:val="bottom"/>
            <w:hideMark/>
          </w:tcPr>
          <w:p w14:paraId="6827D1AE" w14:textId="77777777" w:rsidR="00492DCA" w:rsidRPr="008B5F93" w:rsidRDefault="00492DCA" w:rsidP="00492DCA">
            <w:pPr>
              <w:jc w:val="right"/>
              <w:rPr>
                <w:rFonts w:ascii="Arial" w:eastAsia="Times New Roman" w:hAnsi="Arial" w:cs="Arial"/>
                <w:color w:val="000000"/>
                <w:sz w:val="18"/>
              </w:rPr>
            </w:pPr>
            <w:r w:rsidRPr="008B5F93">
              <w:rPr>
                <w:rFonts w:ascii="Arial" w:eastAsia="Times New Roman" w:hAnsi="Arial" w:cs="Arial"/>
                <w:color w:val="000000"/>
                <w:sz w:val="18"/>
              </w:rPr>
              <w:t>7.5</w:t>
            </w:r>
          </w:p>
        </w:tc>
        <w:tc>
          <w:tcPr>
            <w:tcW w:w="1247" w:type="dxa"/>
            <w:tcBorders>
              <w:top w:val="nil"/>
              <w:left w:val="nil"/>
              <w:bottom w:val="nil"/>
              <w:right w:val="nil"/>
            </w:tcBorders>
            <w:shd w:val="clear" w:color="000000" w:fill="FFFFFF"/>
            <w:noWrap/>
            <w:vAlign w:val="bottom"/>
            <w:hideMark/>
          </w:tcPr>
          <w:p w14:paraId="5AA3F27A" w14:textId="77777777" w:rsidR="00492DCA" w:rsidRPr="008B5F93" w:rsidRDefault="00492DCA" w:rsidP="00492DCA">
            <w:pPr>
              <w:jc w:val="right"/>
              <w:rPr>
                <w:rFonts w:ascii="Arial" w:eastAsia="Times New Roman" w:hAnsi="Arial" w:cs="Arial"/>
                <w:color w:val="000000"/>
                <w:sz w:val="18"/>
              </w:rPr>
            </w:pPr>
            <w:r w:rsidRPr="008B5F93">
              <w:rPr>
                <w:rFonts w:ascii="Arial" w:eastAsia="Times New Roman" w:hAnsi="Arial" w:cs="Arial"/>
                <w:color w:val="000000"/>
                <w:sz w:val="18"/>
              </w:rPr>
              <w:t>61</w:t>
            </w:r>
          </w:p>
        </w:tc>
      </w:tr>
      <w:tr w:rsidR="00492DCA" w:rsidRPr="008B5F93" w14:paraId="16E380B2" w14:textId="77777777" w:rsidTr="00492DCA">
        <w:trPr>
          <w:trHeight w:val="359"/>
        </w:trPr>
        <w:tc>
          <w:tcPr>
            <w:tcW w:w="2814" w:type="dxa"/>
            <w:tcBorders>
              <w:top w:val="nil"/>
              <w:left w:val="nil"/>
              <w:bottom w:val="nil"/>
              <w:right w:val="nil"/>
            </w:tcBorders>
            <w:shd w:val="clear" w:color="000000" w:fill="FFFFFF"/>
            <w:noWrap/>
            <w:vAlign w:val="bottom"/>
            <w:hideMark/>
          </w:tcPr>
          <w:p w14:paraId="56D43270" w14:textId="77777777" w:rsidR="00492DCA" w:rsidRPr="008B5F93" w:rsidRDefault="00492DCA" w:rsidP="00492DCA">
            <w:pPr>
              <w:rPr>
                <w:rFonts w:ascii="Arial" w:eastAsia="Times New Roman" w:hAnsi="Arial" w:cs="Arial"/>
                <w:color w:val="000000"/>
                <w:sz w:val="18"/>
              </w:rPr>
            </w:pPr>
            <w:r w:rsidRPr="008B5F93">
              <w:rPr>
                <w:rFonts w:ascii="Arial" w:eastAsia="Times New Roman" w:hAnsi="Arial" w:cs="Arial"/>
                <w:color w:val="000000"/>
                <w:sz w:val="18"/>
              </w:rPr>
              <w:t>Life Satisfaction</w:t>
            </w:r>
          </w:p>
        </w:tc>
        <w:tc>
          <w:tcPr>
            <w:tcW w:w="496" w:type="dxa"/>
            <w:tcBorders>
              <w:top w:val="nil"/>
              <w:left w:val="nil"/>
              <w:bottom w:val="nil"/>
              <w:right w:val="nil"/>
            </w:tcBorders>
            <w:shd w:val="clear" w:color="000000" w:fill="FFFFFF"/>
            <w:noWrap/>
            <w:vAlign w:val="bottom"/>
            <w:hideMark/>
          </w:tcPr>
          <w:p w14:paraId="259FC7F5" w14:textId="77777777" w:rsidR="00492DCA" w:rsidRPr="008B5F93" w:rsidRDefault="00492DCA" w:rsidP="00492DCA">
            <w:pPr>
              <w:jc w:val="right"/>
              <w:rPr>
                <w:rFonts w:ascii="Arial" w:eastAsia="Times New Roman" w:hAnsi="Arial" w:cs="Arial"/>
                <w:color w:val="000000"/>
                <w:sz w:val="18"/>
              </w:rPr>
            </w:pPr>
            <w:r w:rsidRPr="008B5F93">
              <w:rPr>
                <w:rFonts w:ascii="Arial" w:eastAsia="Times New Roman" w:hAnsi="Arial" w:cs="Arial"/>
                <w:color w:val="000000"/>
                <w:sz w:val="18"/>
              </w:rPr>
              <w:t>37</w:t>
            </w:r>
          </w:p>
        </w:tc>
        <w:tc>
          <w:tcPr>
            <w:tcW w:w="1244" w:type="dxa"/>
            <w:tcBorders>
              <w:top w:val="nil"/>
              <w:left w:val="nil"/>
              <w:bottom w:val="nil"/>
              <w:right w:val="nil"/>
            </w:tcBorders>
            <w:shd w:val="clear" w:color="000000" w:fill="FFFFFF"/>
            <w:noWrap/>
            <w:vAlign w:val="bottom"/>
            <w:hideMark/>
          </w:tcPr>
          <w:p w14:paraId="7DC6D09A" w14:textId="77777777" w:rsidR="00492DCA" w:rsidRPr="008B5F93" w:rsidRDefault="00492DCA" w:rsidP="00492DCA">
            <w:pPr>
              <w:jc w:val="right"/>
              <w:rPr>
                <w:rFonts w:ascii="Arial" w:eastAsia="Times New Roman" w:hAnsi="Arial" w:cs="Arial"/>
                <w:color w:val="000000"/>
                <w:sz w:val="18"/>
              </w:rPr>
            </w:pPr>
            <w:r w:rsidRPr="008B5F93">
              <w:rPr>
                <w:rFonts w:ascii="Arial" w:eastAsia="Times New Roman" w:hAnsi="Arial" w:cs="Arial"/>
                <w:color w:val="000000"/>
                <w:sz w:val="18"/>
              </w:rPr>
              <w:t>50.624</w:t>
            </w:r>
          </w:p>
        </w:tc>
        <w:tc>
          <w:tcPr>
            <w:tcW w:w="1598" w:type="dxa"/>
            <w:tcBorders>
              <w:top w:val="nil"/>
              <w:left w:val="nil"/>
              <w:bottom w:val="nil"/>
              <w:right w:val="nil"/>
            </w:tcBorders>
            <w:shd w:val="clear" w:color="000000" w:fill="FFFFFF"/>
            <w:noWrap/>
            <w:vAlign w:val="bottom"/>
            <w:hideMark/>
          </w:tcPr>
          <w:p w14:paraId="4F3D928A" w14:textId="77777777" w:rsidR="00492DCA" w:rsidRPr="008B5F93" w:rsidRDefault="00492DCA" w:rsidP="00492DCA">
            <w:pPr>
              <w:jc w:val="right"/>
              <w:rPr>
                <w:rFonts w:ascii="Arial" w:eastAsia="Times New Roman" w:hAnsi="Arial" w:cs="Arial"/>
                <w:color w:val="000000"/>
                <w:sz w:val="18"/>
              </w:rPr>
            </w:pPr>
            <w:r w:rsidRPr="008B5F93">
              <w:rPr>
                <w:rFonts w:ascii="Arial" w:eastAsia="Times New Roman" w:hAnsi="Arial" w:cs="Arial"/>
                <w:color w:val="000000"/>
                <w:sz w:val="18"/>
              </w:rPr>
              <w:t>14.161</w:t>
            </w:r>
          </w:p>
        </w:tc>
        <w:tc>
          <w:tcPr>
            <w:tcW w:w="1244" w:type="dxa"/>
            <w:tcBorders>
              <w:top w:val="nil"/>
              <w:left w:val="nil"/>
              <w:bottom w:val="nil"/>
              <w:right w:val="nil"/>
            </w:tcBorders>
            <w:shd w:val="clear" w:color="000000" w:fill="FFFFFF"/>
            <w:noWrap/>
            <w:vAlign w:val="bottom"/>
            <w:hideMark/>
          </w:tcPr>
          <w:p w14:paraId="082B95DF" w14:textId="77777777" w:rsidR="00492DCA" w:rsidRPr="008B5F93" w:rsidRDefault="00492DCA" w:rsidP="00492DCA">
            <w:pPr>
              <w:jc w:val="right"/>
              <w:rPr>
                <w:rFonts w:ascii="Arial" w:eastAsia="Times New Roman" w:hAnsi="Arial" w:cs="Arial"/>
                <w:color w:val="000000"/>
                <w:sz w:val="18"/>
              </w:rPr>
            </w:pPr>
            <w:r w:rsidRPr="008B5F93">
              <w:rPr>
                <w:rFonts w:ascii="Arial" w:eastAsia="Times New Roman" w:hAnsi="Arial" w:cs="Arial"/>
                <w:color w:val="000000"/>
                <w:sz w:val="18"/>
              </w:rPr>
              <w:t>22.9</w:t>
            </w:r>
          </w:p>
        </w:tc>
        <w:tc>
          <w:tcPr>
            <w:tcW w:w="1247" w:type="dxa"/>
            <w:tcBorders>
              <w:top w:val="nil"/>
              <w:left w:val="nil"/>
              <w:bottom w:val="nil"/>
              <w:right w:val="nil"/>
            </w:tcBorders>
            <w:shd w:val="clear" w:color="000000" w:fill="FFFFFF"/>
            <w:noWrap/>
            <w:vAlign w:val="bottom"/>
            <w:hideMark/>
          </w:tcPr>
          <w:p w14:paraId="0B214868" w14:textId="77777777" w:rsidR="00492DCA" w:rsidRPr="008B5F93" w:rsidRDefault="00492DCA" w:rsidP="00492DCA">
            <w:pPr>
              <w:jc w:val="right"/>
              <w:rPr>
                <w:rFonts w:ascii="Arial" w:eastAsia="Times New Roman" w:hAnsi="Arial" w:cs="Arial"/>
                <w:color w:val="000000"/>
                <w:sz w:val="18"/>
              </w:rPr>
            </w:pPr>
            <w:r w:rsidRPr="008B5F93">
              <w:rPr>
                <w:rFonts w:ascii="Arial" w:eastAsia="Times New Roman" w:hAnsi="Arial" w:cs="Arial"/>
                <w:color w:val="000000"/>
                <w:sz w:val="18"/>
              </w:rPr>
              <w:t>75.9</w:t>
            </w:r>
          </w:p>
        </w:tc>
      </w:tr>
      <w:tr w:rsidR="00492DCA" w:rsidRPr="008B5F93" w14:paraId="0428FBFC" w14:textId="77777777" w:rsidTr="00492DCA">
        <w:trPr>
          <w:trHeight w:val="359"/>
        </w:trPr>
        <w:tc>
          <w:tcPr>
            <w:tcW w:w="2814" w:type="dxa"/>
            <w:tcBorders>
              <w:top w:val="nil"/>
              <w:left w:val="nil"/>
              <w:bottom w:val="nil"/>
              <w:right w:val="nil"/>
            </w:tcBorders>
            <w:shd w:val="clear" w:color="000000" w:fill="FFFFFF"/>
            <w:noWrap/>
            <w:vAlign w:val="bottom"/>
            <w:hideMark/>
          </w:tcPr>
          <w:p w14:paraId="30CCE802" w14:textId="77777777" w:rsidR="00492DCA" w:rsidRPr="008B5F93" w:rsidRDefault="00492DCA" w:rsidP="00492DCA">
            <w:pPr>
              <w:rPr>
                <w:rFonts w:ascii="Arial" w:eastAsia="Times New Roman" w:hAnsi="Arial" w:cs="Arial"/>
                <w:color w:val="000000"/>
                <w:sz w:val="18"/>
              </w:rPr>
            </w:pPr>
            <w:r w:rsidRPr="008B5F93">
              <w:rPr>
                <w:rFonts w:ascii="Arial" w:eastAsia="Times New Roman" w:hAnsi="Arial" w:cs="Arial"/>
                <w:color w:val="000000"/>
                <w:sz w:val="18"/>
              </w:rPr>
              <w:t>Perceived Capabilities</w:t>
            </w:r>
          </w:p>
        </w:tc>
        <w:tc>
          <w:tcPr>
            <w:tcW w:w="496" w:type="dxa"/>
            <w:tcBorders>
              <w:top w:val="nil"/>
              <w:left w:val="nil"/>
              <w:bottom w:val="nil"/>
              <w:right w:val="nil"/>
            </w:tcBorders>
            <w:shd w:val="clear" w:color="000000" w:fill="FFFFFF"/>
            <w:noWrap/>
            <w:vAlign w:val="bottom"/>
            <w:hideMark/>
          </w:tcPr>
          <w:p w14:paraId="3FED692C" w14:textId="77777777" w:rsidR="00492DCA" w:rsidRPr="008B5F93" w:rsidRDefault="00492DCA" w:rsidP="00492DCA">
            <w:pPr>
              <w:jc w:val="right"/>
              <w:rPr>
                <w:rFonts w:ascii="Arial" w:eastAsia="Times New Roman" w:hAnsi="Arial" w:cs="Arial"/>
                <w:color w:val="000000"/>
                <w:sz w:val="18"/>
              </w:rPr>
            </w:pPr>
            <w:r w:rsidRPr="008B5F93">
              <w:rPr>
                <w:rFonts w:ascii="Arial" w:eastAsia="Times New Roman" w:hAnsi="Arial" w:cs="Arial"/>
                <w:color w:val="000000"/>
                <w:sz w:val="18"/>
              </w:rPr>
              <w:t>37</w:t>
            </w:r>
          </w:p>
        </w:tc>
        <w:tc>
          <w:tcPr>
            <w:tcW w:w="1244" w:type="dxa"/>
            <w:tcBorders>
              <w:top w:val="nil"/>
              <w:left w:val="nil"/>
              <w:bottom w:val="nil"/>
              <w:right w:val="nil"/>
            </w:tcBorders>
            <w:shd w:val="clear" w:color="000000" w:fill="FFFFFF"/>
            <w:noWrap/>
            <w:vAlign w:val="bottom"/>
            <w:hideMark/>
          </w:tcPr>
          <w:p w14:paraId="11E88BAA" w14:textId="77777777" w:rsidR="00492DCA" w:rsidRPr="008B5F93" w:rsidRDefault="00492DCA" w:rsidP="00492DCA">
            <w:pPr>
              <w:jc w:val="right"/>
              <w:rPr>
                <w:rFonts w:ascii="Arial" w:eastAsia="Times New Roman" w:hAnsi="Arial" w:cs="Arial"/>
                <w:color w:val="000000"/>
                <w:sz w:val="18"/>
              </w:rPr>
            </w:pPr>
            <w:r w:rsidRPr="008B5F93">
              <w:rPr>
                <w:rFonts w:ascii="Arial" w:eastAsia="Times New Roman" w:hAnsi="Arial" w:cs="Arial"/>
                <w:color w:val="000000"/>
                <w:sz w:val="18"/>
              </w:rPr>
              <w:t>41.151</w:t>
            </w:r>
          </w:p>
        </w:tc>
        <w:tc>
          <w:tcPr>
            <w:tcW w:w="1598" w:type="dxa"/>
            <w:tcBorders>
              <w:top w:val="nil"/>
              <w:left w:val="nil"/>
              <w:bottom w:val="nil"/>
              <w:right w:val="nil"/>
            </w:tcBorders>
            <w:shd w:val="clear" w:color="000000" w:fill="FFFFFF"/>
            <w:noWrap/>
            <w:vAlign w:val="bottom"/>
            <w:hideMark/>
          </w:tcPr>
          <w:p w14:paraId="2142A199" w14:textId="77777777" w:rsidR="00492DCA" w:rsidRPr="008B5F93" w:rsidRDefault="00492DCA" w:rsidP="00492DCA">
            <w:pPr>
              <w:jc w:val="right"/>
              <w:rPr>
                <w:rFonts w:ascii="Arial" w:eastAsia="Times New Roman" w:hAnsi="Arial" w:cs="Arial"/>
                <w:color w:val="000000"/>
                <w:sz w:val="18"/>
              </w:rPr>
            </w:pPr>
            <w:r w:rsidRPr="008B5F93">
              <w:rPr>
                <w:rFonts w:ascii="Arial" w:eastAsia="Times New Roman" w:hAnsi="Arial" w:cs="Arial"/>
                <w:color w:val="000000"/>
                <w:sz w:val="18"/>
              </w:rPr>
              <w:t>17.111</w:t>
            </w:r>
          </w:p>
        </w:tc>
        <w:tc>
          <w:tcPr>
            <w:tcW w:w="1244" w:type="dxa"/>
            <w:tcBorders>
              <w:top w:val="nil"/>
              <w:left w:val="nil"/>
              <w:bottom w:val="nil"/>
              <w:right w:val="nil"/>
            </w:tcBorders>
            <w:shd w:val="clear" w:color="000000" w:fill="FFFFFF"/>
            <w:noWrap/>
            <w:vAlign w:val="bottom"/>
            <w:hideMark/>
          </w:tcPr>
          <w:p w14:paraId="143E1DD6" w14:textId="77777777" w:rsidR="00492DCA" w:rsidRPr="008B5F93" w:rsidRDefault="00492DCA" w:rsidP="00492DCA">
            <w:pPr>
              <w:jc w:val="right"/>
              <w:rPr>
                <w:rFonts w:ascii="Arial" w:eastAsia="Times New Roman" w:hAnsi="Arial" w:cs="Arial"/>
                <w:color w:val="000000"/>
                <w:sz w:val="18"/>
              </w:rPr>
            </w:pPr>
            <w:r w:rsidRPr="008B5F93">
              <w:rPr>
                <w:rFonts w:ascii="Arial" w:eastAsia="Times New Roman" w:hAnsi="Arial" w:cs="Arial"/>
                <w:color w:val="000000"/>
                <w:sz w:val="18"/>
              </w:rPr>
              <w:t>12.234</w:t>
            </w:r>
          </w:p>
        </w:tc>
        <w:tc>
          <w:tcPr>
            <w:tcW w:w="1247" w:type="dxa"/>
            <w:tcBorders>
              <w:top w:val="nil"/>
              <w:left w:val="nil"/>
              <w:bottom w:val="nil"/>
              <w:right w:val="nil"/>
            </w:tcBorders>
            <w:shd w:val="clear" w:color="000000" w:fill="FFFFFF"/>
            <w:noWrap/>
            <w:vAlign w:val="bottom"/>
            <w:hideMark/>
          </w:tcPr>
          <w:p w14:paraId="2E0B5783" w14:textId="77777777" w:rsidR="00492DCA" w:rsidRPr="008B5F93" w:rsidRDefault="00492DCA" w:rsidP="00492DCA">
            <w:pPr>
              <w:jc w:val="right"/>
              <w:rPr>
                <w:rFonts w:ascii="Arial" w:eastAsia="Times New Roman" w:hAnsi="Arial" w:cs="Arial"/>
                <w:color w:val="000000"/>
                <w:sz w:val="18"/>
              </w:rPr>
            </w:pPr>
            <w:r w:rsidRPr="008B5F93">
              <w:rPr>
                <w:rFonts w:ascii="Arial" w:eastAsia="Times New Roman" w:hAnsi="Arial" w:cs="Arial"/>
                <w:color w:val="000000"/>
                <w:sz w:val="18"/>
              </w:rPr>
              <w:t>68.99</w:t>
            </w:r>
          </w:p>
        </w:tc>
      </w:tr>
      <w:tr w:rsidR="00492DCA" w:rsidRPr="008B5F93" w14:paraId="339D8493" w14:textId="77777777" w:rsidTr="00492DCA">
        <w:trPr>
          <w:trHeight w:val="359"/>
        </w:trPr>
        <w:tc>
          <w:tcPr>
            <w:tcW w:w="2814" w:type="dxa"/>
            <w:tcBorders>
              <w:top w:val="nil"/>
              <w:left w:val="nil"/>
              <w:bottom w:val="nil"/>
              <w:right w:val="nil"/>
            </w:tcBorders>
            <w:shd w:val="clear" w:color="000000" w:fill="FFFFFF"/>
            <w:noWrap/>
            <w:vAlign w:val="bottom"/>
            <w:hideMark/>
          </w:tcPr>
          <w:p w14:paraId="33579949" w14:textId="77777777" w:rsidR="00492DCA" w:rsidRPr="008B5F93" w:rsidRDefault="00492DCA" w:rsidP="00492DCA">
            <w:pPr>
              <w:rPr>
                <w:rFonts w:ascii="Arial" w:eastAsia="Times New Roman" w:hAnsi="Arial" w:cs="Arial"/>
                <w:color w:val="000000"/>
                <w:sz w:val="18"/>
              </w:rPr>
            </w:pPr>
            <w:r w:rsidRPr="008B5F93">
              <w:rPr>
                <w:rFonts w:ascii="Arial" w:eastAsia="Times New Roman" w:hAnsi="Arial" w:cs="Arial"/>
                <w:color w:val="000000"/>
                <w:sz w:val="18"/>
              </w:rPr>
              <w:t>Perceived Opportunities</w:t>
            </w:r>
          </w:p>
        </w:tc>
        <w:tc>
          <w:tcPr>
            <w:tcW w:w="496" w:type="dxa"/>
            <w:tcBorders>
              <w:top w:val="nil"/>
              <w:left w:val="nil"/>
              <w:bottom w:val="nil"/>
              <w:right w:val="nil"/>
            </w:tcBorders>
            <w:shd w:val="clear" w:color="000000" w:fill="FFFFFF"/>
            <w:noWrap/>
            <w:vAlign w:val="bottom"/>
            <w:hideMark/>
          </w:tcPr>
          <w:p w14:paraId="42A05BD6" w14:textId="77777777" w:rsidR="00492DCA" w:rsidRPr="008B5F93" w:rsidRDefault="00492DCA" w:rsidP="00492DCA">
            <w:pPr>
              <w:jc w:val="right"/>
              <w:rPr>
                <w:rFonts w:ascii="Arial" w:eastAsia="Times New Roman" w:hAnsi="Arial" w:cs="Arial"/>
                <w:color w:val="000000"/>
                <w:sz w:val="18"/>
              </w:rPr>
            </w:pPr>
            <w:r w:rsidRPr="008B5F93">
              <w:rPr>
                <w:rFonts w:ascii="Arial" w:eastAsia="Times New Roman" w:hAnsi="Arial" w:cs="Arial"/>
                <w:color w:val="000000"/>
                <w:sz w:val="18"/>
              </w:rPr>
              <w:t>37</w:t>
            </w:r>
          </w:p>
        </w:tc>
        <w:tc>
          <w:tcPr>
            <w:tcW w:w="1244" w:type="dxa"/>
            <w:tcBorders>
              <w:top w:val="nil"/>
              <w:left w:val="nil"/>
              <w:bottom w:val="nil"/>
              <w:right w:val="nil"/>
            </w:tcBorders>
            <w:shd w:val="clear" w:color="000000" w:fill="FFFFFF"/>
            <w:noWrap/>
            <w:vAlign w:val="bottom"/>
            <w:hideMark/>
          </w:tcPr>
          <w:p w14:paraId="1CF0042D" w14:textId="77777777" w:rsidR="00492DCA" w:rsidRPr="008B5F93" w:rsidRDefault="00492DCA" w:rsidP="00492DCA">
            <w:pPr>
              <w:jc w:val="right"/>
              <w:rPr>
                <w:rFonts w:ascii="Arial" w:eastAsia="Times New Roman" w:hAnsi="Arial" w:cs="Arial"/>
                <w:color w:val="000000"/>
                <w:sz w:val="18"/>
              </w:rPr>
            </w:pPr>
            <w:r w:rsidRPr="008B5F93">
              <w:rPr>
                <w:rFonts w:ascii="Arial" w:eastAsia="Times New Roman" w:hAnsi="Arial" w:cs="Arial"/>
                <w:color w:val="000000"/>
                <w:sz w:val="18"/>
              </w:rPr>
              <w:t>37.557</w:t>
            </w:r>
          </w:p>
        </w:tc>
        <w:tc>
          <w:tcPr>
            <w:tcW w:w="1598" w:type="dxa"/>
            <w:tcBorders>
              <w:top w:val="nil"/>
              <w:left w:val="nil"/>
              <w:bottom w:val="nil"/>
              <w:right w:val="nil"/>
            </w:tcBorders>
            <w:shd w:val="clear" w:color="000000" w:fill="FFFFFF"/>
            <w:noWrap/>
            <w:vAlign w:val="bottom"/>
            <w:hideMark/>
          </w:tcPr>
          <w:p w14:paraId="3EDCE73F" w14:textId="77777777" w:rsidR="00492DCA" w:rsidRPr="008B5F93" w:rsidRDefault="00492DCA" w:rsidP="00492DCA">
            <w:pPr>
              <w:jc w:val="right"/>
              <w:rPr>
                <w:rFonts w:ascii="Arial" w:eastAsia="Times New Roman" w:hAnsi="Arial" w:cs="Arial"/>
                <w:color w:val="000000"/>
                <w:sz w:val="18"/>
              </w:rPr>
            </w:pPr>
            <w:r w:rsidRPr="008B5F93">
              <w:rPr>
                <w:rFonts w:ascii="Arial" w:eastAsia="Times New Roman" w:hAnsi="Arial" w:cs="Arial"/>
                <w:color w:val="000000"/>
                <w:sz w:val="18"/>
              </w:rPr>
              <w:t>13.764</w:t>
            </w:r>
          </w:p>
        </w:tc>
        <w:tc>
          <w:tcPr>
            <w:tcW w:w="1244" w:type="dxa"/>
            <w:tcBorders>
              <w:top w:val="nil"/>
              <w:left w:val="nil"/>
              <w:bottom w:val="nil"/>
              <w:right w:val="nil"/>
            </w:tcBorders>
            <w:shd w:val="clear" w:color="000000" w:fill="FFFFFF"/>
            <w:noWrap/>
            <w:vAlign w:val="bottom"/>
            <w:hideMark/>
          </w:tcPr>
          <w:p w14:paraId="3BA03EDE" w14:textId="77777777" w:rsidR="00492DCA" w:rsidRPr="008B5F93" w:rsidRDefault="00492DCA" w:rsidP="00492DCA">
            <w:pPr>
              <w:jc w:val="right"/>
              <w:rPr>
                <w:rFonts w:ascii="Arial" w:eastAsia="Times New Roman" w:hAnsi="Arial" w:cs="Arial"/>
                <w:color w:val="000000"/>
                <w:sz w:val="18"/>
              </w:rPr>
            </w:pPr>
            <w:r w:rsidRPr="008B5F93">
              <w:rPr>
                <w:rFonts w:ascii="Arial" w:eastAsia="Times New Roman" w:hAnsi="Arial" w:cs="Arial"/>
                <w:color w:val="000000"/>
                <w:sz w:val="18"/>
              </w:rPr>
              <w:t>7.689</w:t>
            </w:r>
          </w:p>
        </w:tc>
        <w:tc>
          <w:tcPr>
            <w:tcW w:w="1247" w:type="dxa"/>
            <w:tcBorders>
              <w:top w:val="nil"/>
              <w:left w:val="nil"/>
              <w:bottom w:val="nil"/>
              <w:right w:val="nil"/>
            </w:tcBorders>
            <w:shd w:val="clear" w:color="000000" w:fill="FFFFFF"/>
            <w:noWrap/>
            <w:vAlign w:val="bottom"/>
            <w:hideMark/>
          </w:tcPr>
          <w:p w14:paraId="0D98A278" w14:textId="77777777" w:rsidR="00492DCA" w:rsidRPr="008B5F93" w:rsidRDefault="00492DCA" w:rsidP="00492DCA">
            <w:pPr>
              <w:jc w:val="right"/>
              <w:rPr>
                <w:rFonts w:ascii="Arial" w:eastAsia="Times New Roman" w:hAnsi="Arial" w:cs="Arial"/>
                <w:color w:val="000000"/>
                <w:sz w:val="18"/>
              </w:rPr>
            </w:pPr>
            <w:r w:rsidRPr="008B5F93">
              <w:rPr>
                <w:rFonts w:ascii="Arial" w:eastAsia="Times New Roman" w:hAnsi="Arial" w:cs="Arial"/>
                <w:color w:val="000000"/>
                <w:sz w:val="18"/>
              </w:rPr>
              <w:t>64</w:t>
            </w:r>
          </w:p>
        </w:tc>
      </w:tr>
      <w:tr w:rsidR="00492DCA" w:rsidRPr="008B5F93" w14:paraId="74C5BC41" w14:textId="77777777" w:rsidTr="00492DCA">
        <w:trPr>
          <w:trHeight w:val="359"/>
        </w:trPr>
        <w:tc>
          <w:tcPr>
            <w:tcW w:w="2814" w:type="dxa"/>
            <w:tcBorders>
              <w:top w:val="nil"/>
              <w:left w:val="nil"/>
              <w:bottom w:val="nil"/>
              <w:right w:val="nil"/>
            </w:tcBorders>
            <w:shd w:val="clear" w:color="000000" w:fill="FFFFFF"/>
            <w:noWrap/>
            <w:vAlign w:val="bottom"/>
            <w:hideMark/>
          </w:tcPr>
          <w:p w14:paraId="3CF3D0F9" w14:textId="77777777" w:rsidR="00492DCA" w:rsidRPr="008B5F93" w:rsidRDefault="00492DCA" w:rsidP="00492DCA">
            <w:pPr>
              <w:rPr>
                <w:rFonts w:ascii="Arial" w:eastAsia="Times New Roman" w:hAnsi="Arial" w:cs="Arial"/>
                <w:color w:val="000000"/>
                <w:sz w:val="18"/>
              </w:rPr>
            </w:pPr>
            <w:r w:rsidRPr="008B5F93">
              <w:rPr>
                <w:rFonts w:ascii="Arial" w:eastAsia="Times New Roman" w:hAnsi="Arial" w:cs="Arial"/>
                <w:color w:val="000000"/>
                <w:sz w:val="18"/>
              </w:rPr>
              <w:t>GDP Per Capita PPP $</w:t>
            </w:r>
          </w:p>
        </w:tc>
        <w:tc>
          <w:tcPr>
            <w:tcW w:w="496" w:type="dxa"/>
            <w:tcBorders>
              <w:top w:val="nil"/>
              <w:left w:val="nil"/>
              <w:bottom w:val="nil"/>
              <w:right w:val="nil"/>
            </w:tcBorders>
            <w:shd w:val="clear" w:color="000000" w:fill="FFFFFF"/>
            <w:noWrap/>
            <w:vAlign w:val="bottom"/>
            <w:hideMark/>
          </w:tcPr>
          <w:p w14:paraId="70A4A490" w14:textId="77777777" w:rsidR="00492DCA" w:rsidRPr="008B5F93" w:rsidRDefault="00492DCA" w:rsidP="00492DCA">
            <w:pPr>
              <w:jc w:val="right"/>
              <w:rPr>
                <w:rFonts w:ascii="Arial" w:eastAsia="Times New Roman" w:hAnsi="Arial" w:cs="Arial"/>
                <w:color w:val="000000"/>
                <w:sz w:val="18"/>
              </w:rPr>
            </w:pPr>
            <w:r w:rsidRPr="008B5F93">
              <w:rPr>
                <w:rFonts w:ascii="Arial" w:eastAsia="Times New Roman" w:hAnsi="Arial" w:cs="Arial"/>
                <w:color w:val="000000"/>
                <w:sz w:val="18"/>
              </w:rPr>
              <w:t>39</w:t>
            </w:r>
          </w:p>
        </w:tc>
        <w:tc>
          <w:tcPr>
            <w:tcW w:w="1244" w:type="dxa"/>
            <w:tcBorders>
              <w:top w:val="nil"/>
              <w:left w:val="nil"/>
              <w:bottom w:val="nil"/>
              <w:right w:val="nil"/>
            </w:tcBorders>
            <w:shd w:val="clear" w:color="000000" w:fill="FFFFFF"/>
            <w:noWrap/>
            <w:vAlign w:val="bottom"/>
            <w:hideMark/>
          </w:tcPr>
          <w:p w14:paraId="774A2CC8" w14:textId="77777777" w:rsidR="00492DCA" w:rsidRPr="008B5F93" w:rsidRDefault="00492DCA" w:rsidP="00492DCA">
            <w:pPr>
              <w:jc w:val="right"/>
              <w:rPr>
                <w:rFonts w:ascii="Arial" w:eastAsia="Times New Roman" w:hAnsi="Arial" w:cs="Arial"/>
                <w:color w:val="000000"/>
                <w:sz w:val="18"/>
              </w:rPr>
            </w:pPr>
            <w:r w:rsidRPr="008B5F93">
              <w:rPr>
                <w:rFonts w:ascii="Arial" w:eastAsia="Times New Roman" w:hAnsi="Arial" w:cs="Arial"/>
                <w:color w:val="000000"/>
                <w:sz w:val="18"/>
              </w:rPr>
              <w:t>23189</w:t>
            </w:r>
          </w:p>
        </w:tc>
        <w:tc>
          <w:tcPr>
            <w:tcW w:w="1598" w:type="dxa"/>
            <w:tcBorders>
              <w:top w:val="nil"/>
              <w:left w:val="nil"/>
              <w:bottom w:val="nil"/>
              <w:right w:val="nil"/>
            </w:tcBorders>
            <w:shd w:val="clear" w:color="000000" w:fill="FFFFFF"/>
            <w:noWrap/>
            <w:vAlign w:val="bottom"/>
            <w:hideMark/>
          </w:tcPr>
          <w:p w14:paraId="73A4FA40" w14:textId="77777777" w:rsidR="00492DCA" w:rsidRPr="008B5F93" w:rsidRDefault="00492DCA" w:rsidP="00492DCA">
            <w:pPr>
              <w:jc w:val="right"/>
              <w:rPr>
                <w:rFonts w:ascii="Arial" w:eastAsia="Times New Roman" w:hAnsi="Arial" w:cs="Arial"/>
                <w:color w:val="000000"/>
                <w:sz w:val="18"/>
              </w:rPr>
            </w:pPr>
            <w:r w:rsidRPr="008B5F93">
              <w:rPr>
                <w:rFonts w:ascii="Arial" w:eastAsia="Times New Roman" w:hAnsi="Arial" w:cs="Arial"/>
                <w:color w:val="000000"/>
                <w:sz w:val="18"/>
              </w:rPr>
              <w:t>21633</w:t>
            </w:r>
          </w:p>
        </w:tc>
        <w:tc>
          <w:tcPr>
            <w:tcW w:w="1244" w:type="dxa"/>
            <w:tcBorders>
              <w:top w:val="nil"/>
              <w:left w:val="nil"/>
              <w:bottom w:val="nil"/>
              <w:right w:val="nil"/>
            </w:tcBorders>
            <w:shd w:val="clear" w:color="000000" w:fill="FFFFFF"/>
            <w:noWrap/>
            <w:vAlign w:val="bottom"/>
            <w:hideMark/>
          </w:tcPr>
          <w:p w14:paraId="1B21645C" w14:textId="77777777" w:rsidR="00492DCA" w:rsidRPr="008B5F93" w:rsidRDefault="00492DCA" w:rsidP="00492DCA">
            <w:pPr>
              <w:jc w:val="right"/>
              <w:rPr>
                <w:rFonts w:ascii="Arial" w:eastAsia="Times New Roman" w:hAnsi="Arial" w:cs="Arial"/>
                <w:color w:val="000000"/>
                <w:sz w:val="18"/>
              </w:rPr>
            </w:pPr>
            <w:r w:rsidRPr="008B5F93">
              <w:rPr>
                <w:rFonts w:ascii="Arial" w:eastAsia="Times New Roman" w:hAnsi="Arial" w:cs="Arial"/>
                <w:color w:val="000000"/>
                <w:sz w:val="18"/>
              </w:rPr>
              <w:t>2980</w:t>
            </w:r>
          </w:p>
        </w:tc>
        <w:tc>
          <w:tcPr>
            <w:tcW w:w="1247" w:type="dxa"/>
            <w:tcBorders>
              <w:top w:val="nil"/>
              <w:left w:val="nil"/>
              <w:bottom w:val="nil"/>
              <w:right w:val="nil"/>
            </w:tcBorders>
            <w:shd w:val="clear" w:color="000000" w:fill="FFFFFF"/>
            <w:noWrap/>
            <w:vAlign w:val="bottom"/>
            <w:hideMark/>
          </w:tcPr>
          <w:p w14:paraId="6B13E1AE" w14:textId="77777777" w:rsidR="00492DCA" w:rsidRPr="008B5F93" w:rsidRDefault="00492DCA" w:rsidP="00492DCA">
            <w:pPr>
              <w:jc w:val="right"/>
              <w:rPr>
                <w:rFonts w:ascii="Arial" w:eastAsia="Times New Roman" w:hAnsi="Arial" w:cs="Arial"/>
                <w:color w:val="000000"/>
                <w:sz w:val="18"/>
              </w:rPr>
            </w:pPr>
            <w:r w:rsidRPr="008B5F93">
              <w:rPr>
                <w:rFonts w:ascii="Arial" w:eastAsia="Times New Roman" w:hAnsi="Arial" w:cs="Arial"/>
                <w:color w:val="000000"/>
                <w:sz w:val="18"/>
              </w:rPr>
              <w:t>83800</w:t>
            </w:r>
          </w:p>
        </w:tc>
      </w:tr>
      <w:tr w:rsidR="00492DCA" w:rsidRPr="008B5F93" w14:paraId="07920B01" w14:textId="77777777" w:rsidTr="00492DCA">
        <w:trPr>
          <w:trHeight w:val="359"/>
        </w:trPr>
        <w:tc>
          <w:tcPr>
            <w:tcW w:w="2814" w:type="dxa"/>
            <w:tcBorders>
              <w:top w:val="nil"/>
              <w:left w:val="nil"/>
              <w:bottom w:val="nil"/>
              <w:right w:val="nil"/>
            </w:tcBorders>
            <w:shd w:val="clear" w:color="000000" w:fill="FFFFFF"/>
            <w:noWrap/>
            <w:vAlign w:val="bottom"/>
            <w:hideMark/>
          </w:tcPr>
          <w:p w14:paraId="60D4071E" w14:textId="77777777" w:rsidR="00492DCA" w:rsidRPr="008B5F93" w:rsidRDefault="00492DCA" w:rsidP="00492DCA">
            <w:pPr>
              <w:rPr>
                <w:rFonts w:ascii="Arial" w:eastAsia="Times New Roman" w:hAnsi="Arial" w:cs="Arial"/>
                <w:color w:val="000000"/>
                <w:sz w:val="18"/>
              </w:rPr>
            </w:pPr>
            <w:r w:rsidRPr="008B5F93">
              <w:rPr>
                <w:rFonts w:ascii="Arial" w:eastAsia="Times New Roman" w:hAnsi="Arial" w:cs="Arial"/>
                <w:color w:val="000000"/>
                <w:sz w:val="18"/>
              </w:rPr>
              <w:t>Income Gini</w:t>
            </w:r>
          </w:p>
        </w:tc>
        <w:tc>
          <w:tcPr>
            <w:tcW w:w="496" w:type="dxa"/>
            <w:tcBorders>
              <w:top w:val="nil"/>
              <w:left w:val="nil"/>
              <w:bottom w:val="nil"/>
              <w:right w:val="nil"/>
            </w:tcBorders>
            <w:shd w:val="clear" w:color="000000" w:fill="FFFFFF"/>
            <w:noWrap/>
            <w:vAlign w:val="bottom"/>
            <w:hideMark/>
          </w:tcPr>
          <w:p w14:paraId="4121ED54" w14:textId="77777777" w:rsidR="00492DCA" w:rsidRPr="008B5F93" w:rsidRDefault="00492DCA" w:rsidP="00492DCA">
            <w:pPr>
              <w:jc w:val="right"/>
              <w:rPr>
                <w:rFonts w:ascii="Arial" w:eastAsia="Times New Roman" w:hAnsi="Arial" w:cs="Arial"/>
                <w:color w:val="000000"/>
                <w:sz w:val="18"/>
              </w:rPr>
            </w:pPr>
            <w:r w:rsidRPr="008B5F93">
              <w:rPr>
                <w:rFonts w:ascii="Arial" w:eastAsia="Times New Roman" w:hAnsi="Arial" w:cs="Arial"/>
                <w:color w:val="000000"/>
                <w:sz w:val="18"/>
              </w:rPr>
              <w:t>39</w:t>
            </w:r>
          </w:p>
        </w:tc>
        <w:tc>
          <w:tcPr>
            <w:tcW w:w="1244" w:type="dxa"/>
            <w:tcBorders>
              <w:top w:val="nil"/>
              <w:left w:val="nil"/>
              <w:bottom w:val="nil"/>
              <w:right w:val="nil"/>
            </w:tcBorders>
            <w:shd w:val="clear" w:color="000000" w:fill="FFFFFF"/>
            <w:noWrap/>
            <w:vAlign w:val="bottom"/>
            <w:hideMark/>
          </w:tcPr>
          <w:p w14:paraId="4D9A8AC7" w14:textId="77777777" w:rsidR="00492DCA" w:rsidRPr="008B5F93" w:rsidRDefault="00492DCA" w:rsidP="00492DCA">
            <w:pPr>
              <w:jc w:val="right"/>
              <w:rPr>
                <w:rFonts w:ascii="Arial" w:eastAsia="Times New Roman" w:hAnsi="Arial" w:cs="Arial"/>
                <w:color w:val="000000"/>
                <w:sz w:val="18"/>
              </w:rPr>
            </w:pPr>
            <w:r w:rsidRPr="008B5F93">
              <w:rPr>
                <w:rFonts w:ascii="Arial" w:eastAsia="Times New Roman" w:hAnsi="Arial" w:cs="Arial"/>
                <w:color w:val="000000"/>
                <w:sz w:val="18"/>
              </w:rPr>
              <w:t>40.382</w:t>
            </w:r>
          </w:p>
        </w:tc>
        <w:tc>
          <w:tcPr>
            <w:tcW w:w="1598" w:type="dxa"/>
            <w:tcBorders>
              <w:top w:val="nil"/>
              <w:left w:val="nil"/>
              <w:bottom w:val="nil"/>
              <w:right w:val="nil"/>
            </w:tcBorders>
            <w:shd w:val="clear" w:color="000000" w:fill="FFFFFF"/>
            <w:noWrap/>
            <w:vAlign w:val="bottom"/>
            <w:hideMark/>
          </w:tcPr>
          <w:p w14:paraId="3CCAD746" w14:textId="77777777" w:rsidR="00492DCA" w:rsidRPr="008B5F93" w:rsidRDefault="00492DCA" w:rsidP="00492DCA">
            <w:pPr>
              <w:jc w:val="right"/>
              <w:rPr>
                <w:rFonts w:ascii="Arial" w:eastAsia="Times New Roman" w:hAnsi="Arial" w:cs="Arial"/>
                <w:color w:val="000000"/>
                <w:sz w:val="18"/>
              </w:rPr>
            </w:pPr>
            <w:r w:rsidRPr="008B5F93">
              <w:rPr>
                <w:rFonts w:ascii="Arial" w:eastAsia="Times New Roman" w:hAnsi="Arial" w:cs="Arial"/>
                <w:color w:val="000000"/>
                <w:sz w:val="18"/>
              </w:rPr>
              <w:t>5.707</w:t>
            </w:r>
          </w:p>
        </w:tc>
        <w:tc>
          <w:tcPr>
            <w:tcW w:w="1244" w:type="dxa"/>
            <w:tcBorders>
              <w:top w:val="nil"/>
              <w:left w:val="nil"/>
              <w:bottom w:val="nil"/>
              <w:right w:val="nil"/>
            </w:tcBorders>
            <w:shd w:val="clear" w:color="000000" w:fill="FFFFFF"/>
            <w:noWrap/>
            <w:vAlign w:val="bottom"/>
            <w:hideMark/>
          </w:tcPr>
          <w:p w14:paraId="4CB1703F" w14:textId="77777777" w:rsidR="00492DCA" w:rsidRPr="008B5F93" w:rsidRDefault="00492DCA" w:rsidP="00492DCA">
            <w:pPr>
              <w:jc w:val="right"/>
              <w:rPr>
                <w:rFonts w:ascii="Arial" w:eastAsia="Times New Roman" w:hAnsi="Arial" w:cs="Arial"/>
                <w:color w:val="000000"/>
                <w:sz w:val="18"/>
              </w:rPr>
            </w:pPr>
            <w:r w:rsidRPr="008B5F93">
              <w:rPr>
                <w:rFonts w:ascii="Arial" w:eastAsia="Times New Roman" w:hAnsi="Arial" w:cs="Arial"/>
                <w:color w:val="000000"/>
                <w:sz w:val="18"/>
              </w:rPr>
              <w:t>32.1</w:t>
            </w:r>
          </w:p>
        </w:tc>
        <w:tc>
          <w:tcPr>
            <w:tcW w:w="1247" w:type="dxa"/>
            <w:tcBorders>
              <w:top w:val="nil"/>
              <w:left w:val="nil"/>
              <w:bottom w:val="nil"/>
              <w:right w:val="nil"/>
            </w:tcBorders>
            <w:shd w:val="clear" w:color="000000" w:fill="FFFFFF"/>
            <w:noWrap/>
            <w:vAlign w:val="bottom"/>
            <w:hideMark/>
          </w:tcPr>
          <w:p w14:paraId="4E2BF63B" w14:textId="77777777" w:rsidR="00492DCA" w:rsidRPr="008B5F93" w:rsidRDefault="00492DCA" w:rsidP="00492DCA">
            <w:pPr>
              <w:jc w:val="right"/>
              <w:rPr>
                <w:rFonts w:ascii="Arial" w:eastAsia="Times New Roman" w:hAnsi="Arial" w:cs="Arial"/>
                <w:color w:val="000000"/>
                <w:sz w:val="18"/>
              </w:rPr>
            </w:pPr>
            <w:r w:rsidRPr="008B5F93">
              <w:rPr>
                <w:rFonts w:ascii="Arial" w:eastAsia="Times New Roman" w:hAnsi="Arial" w:cs="Arial"/>
                <w:color w:val="000000"/>
                <w:sz w:val="18"/>
              </w:rPr>
              <w:t>48.4</w:t>
            </w:r>
          </w:p>
        </w:tc>
      </w:tr>
      <w:tr w:rsidR="00492DCA" w:rsidRPr="008B5F93" w14:paraId="2E248788" w14:textId="77777777" w:rsidTr="00492DCA">
        <w:trPr>
          <w:trHeight w:val="359"/>
        </w:trPr>
        <w:tc>
          <w:tcPr>
            <w:tcW w:w="2814" w:type="dxa"/>
            <w:tcBorders>
              <w:top w:val="nil"/>
              <w:left w:val="nil"/>
              <w:bottom w:val="nil"/>
              <w:right w:val="nil"/>
            </w:tcBorders>
            <w:shd w:val="clear" w:color="000000" w:fill="FFFFFF"/>
            <w:noWrap/>
            <w:vAlign w:val="bottom"/>
            <w:hideMark/>
          </w:tcPr>
          <w:p w14:paraId="08BCE97A" w14:textId="77777777" w:rsidR="00492DCA" w:rsidRPr="008B5F93" w:rsidRDefault="00492DCA" w:rsidP="00492DCA">
            <w:pPr>
              <w:rPr>
                <w:rFonts w:ascii="Arial" w:eastAsia="Times New Roman" w:hAnsi="Arial" w:cs="Arial"/>
                <w:color w:val="000000"/>
                <w:sz w:val="18"/>
              </w:rPr>
            </w:pPr>
            <w:r w:rsidRPr="008B5F93">
              <w:rPr>
                <w:rFonts w:ascii="Arial" w:eastAsia="Times New Roman" w:hAnsi="Arial" w:cs="Arial"/>
                <w:color w:val="000000"/>
                <w:sz w:val="18"/>
              </w:rPr>
              <w:t>Rule of Law</w:t>
            </w:r>
          </w:p>
        </w:tc>
        <w:tc>
          <w:tcPr>
            <w:tcW w:w="496" w:type="dxa"/>
            <w:tcBorders>
              <w:top w:val="nil"/>
              <w:left w:val="nil"/>
              <w:bottom w:val="nil"/>
              <w:right w:val="nil"/>
            </w:tcBorders>
            <w:shd w:val="clear" w:color="000000" w:fill="FFFFFF"/>
            <w:noWrap/>
            <w:vAlign w:val="bottom"/>
            <w:hideMark/>
          </w:tcPr>
          <w:p w14:paraId="5255A511" w14:textId="77777777" w:rsidR="00492DCA" w:rsidRPr="008B5F93" w:rsidRDefault="00492DCA" w:rsidP="00492DCA">
            <w:pPr>
              <w:jc w:val="right"/>
              <w:rPr>
                <w:rFonts w:ascii="Arial" w:eastAsia="Times New Roman" w:hAnsi="Arial" w:cs="Arial"/>
                <w:color w:val="000000"/>
                <w:sz w:val="18"/>
              </w:rPr>
            </w:pPr>
            <w:r w:rsidRPr="008B5F93">
              <w:rPr>
                <w:rFonts w:ascii="Arial" w:eastAsia="Times New Roman" w:hAnsi="Arial" w:cs="Arial"/>
                <w:color w:val="000000"/>
                <w:sz w:val="18"/>
              </w:rPr>
              <w:t>39</w:t>
            </w:r>
          </w:p>
        </w:tc>
        <w:tc>
          <w:tcPr>
            <w:tcW w:w="1244" w:type="dxa"/>
            <w:tcBorders>
              <w:top w:val="nil"/>
              <w:left w:val="nil"/>
              <w:bottom w:val="nil"/>
              <w:right w:val="nil"/>
            </w:tcBorders>
            <w:shd w:val="clear" w:color="000000" w:fill="FFFFFF"/>
            <w:noWrap/>
            <w:vAlign w:val="bottom"/>
            <w:hideMark/>
          </w:tcPr>
          <w:p w14:paraId="3AAA5C69" w14:textId="77777777" w:rsidR="00492DCA" w:rsidRPr="008B5F93" w:rsidRDefault="00492DCA" w:rsidP="00492DCA">
            <w:pPr>
              <w:jc w:val="right"/>
              <w:rPr>
                <w:rFonts w:ascii="Arial" w:eastAsia="Times New Roman" w:hAnsi="Arial" w:cs="Arial"/>
                <w:color w:val="000000"/>
                <w:sz w:val="18"/>
              </w:rPr>
            </w:pPr>
            <w:r w:rsidRPr="008B5F93">
              <w:rPr>
                <w:rFonts w:ascii="Arial" w:eastAsia="Times New Roman" w:hAnsi="Arial" w:cs="Arial"/>
                <w:color w:val="000000"/>
                <w:sz w:val="18"/>
              </w:rPr>
              <w:t>0.162</w:t>
            </w:r>
          </w:p>
        </w:tc>
        <w:tc>
          <w:tcPr>
            <w:tcW w:w="1598" w:type="dxa"/>
            <w:tcBorders>
              <w:top w:val="nil"/>
              <w:left w:val="nil"/>
              <w:bottom w:val="nil"/>
              <w:right w:val="nil"/>
            </w:tcBorders>
            <w:shd w:val="clear" w:color="000000" w:fill="FFFFFF"/>
            <w:noWrap/>
            <w:vAlign w:val="bottom"/>
            <w:hideMark/>
          </w:tcPr>
          <w:p w14:paraId="34A7FCD1" w14:textId="77777777" w:rsidR="00492DCA" w:rsidRPr="008B5F93" w:rsidRDefault="00492DCA" w:rsidP="00492DCA">
            <w:pPr>
              <w:jc w:val="right"/>
              <w:rPr>
                <w:rFonts w:ascii="Arial" w:eastAsia="Times New Roman" w:hAnsi="Arial" w:cs="Arial"/>
                <w:color w:val="000000"/>
                <w:sz w:val="18"/>
              </w:rPr>
            </w:pPr>
            <w:r w:rsidRPr="008B5F93">
              <w:rPr>
                <w:rFonts w:ascii="Arial" w:eastAsia="Times New Roman" w:hAnsi="Arial" w:cs="Arial"/>
                <w:color w:val="000000"/>
                <w:sz w:val="18"/>
              </w:rPr>
              <w:t>0.884</w:t>
            </w:r>
          </w:p>
        </w:tc>
        <w:tc>
          <w:tcPr>
            <w:tcW w:w="1244" w:type="dxa"/>
            <w:tcBorders>
              <w:top w:val="nil"/>
              <w:left w:val="nil"/>
              <w:bottom w:val="nil"/>
              <w:right w:val="nil"/>
            </w:tcBorders>
            <w:shd w:val="clear" w:color="000000" w:fill="FFFFFF"/>
            <w:noWrap/>
            <w:vAlign w:val="bottom"/>
            <w:hideMark/>
          </w:tcPr>
          <w:p w14:paraId="2B9A9B25" w14:textId="77777777" w:rsidR="00492DCA" w:rsidRPr="008B5F93" w:rsidRDefault="00492DCA" w:rsidP="00492DCA">
            <w:pPr>
              <w:jc w:val="right"/>
              <w:rPr>
                <w:rFonts w:ascii="Arial" w:eastAsia="Times New Roman" w:hAnsi="Arial" w:cs="Arial"/>
                <w:color w:val="000000"/>
                <w:sz w:val="18"/>
              </w:rPr>
            </w:pPr>
            <w:r w:rsidRPr="008B5F93">
              <w:rPr>
                <w:rFonts w:ascii="Arial" w:eastAsia="Times New Roman" w:hAnsi="Arial" w:cs="Arial"/>
                <w:color w:val="000000"/>
                <w:sz w:val="18"/>
              </w:rPr>
              <w:t>-1.033</w:t>
            </w:r>
          </w:p>
        </w:tc>
        <w:tc>
          <w:tcPr>
            <w:tcW w:w="1247" w:type="dxa"/>
            <w:tcBorders>
              <w:top w:val="nil"/>
              <w:left w:val="nil"/>
              <w:bottom w:val="nil"/>
              <w:right w:val="nil"/>
            </w:tcBorders>
            <w:shd w:val="clear" w:color="000000" w:fill="FFFFFF"/>
            <w:noWrap/>
            <w:vAlign w:val="bottom"/>
            <w:hideMark/>
          </w:tcPr>
          <w:p w14:paraId="653E9D47" w14:textId="77777777" w:rsidR="00492DCA" w:rsidRPr="008B5F93" w:rsidRDefault="00492DCA" w:rsidP="00492DCA">
            <w:pPr>
              <w:jc w:val="right"/>
              <w:rPr>
                <w:rFonts w:ascii="Arial" w:eastAsia="Times New Roman" w:hAnsi="Arial" w:cs="Arial"/>
                <w:color w:val="000000"/>
                <w:sz w:val="18"/>
              </w:rPr>
            </w:pPr>
            <w:r w:rsidRPr="008B5F93">
              <w:rPr>
                <w:rFonts w:ascii="Arial" w:eastAsia="Times New Roman" w:hAnsi="Arial" w:cs="Arial"/>
                <w:color w:val="000000"/>
                <w:sz w:val="18"/>
              </w:rPr>
              <w:t>1.895</w:t>
            </w:r>
          </w:p>
        </w:tc>
      </w:tr>
      <w:tr w:rsidR="00492DCA" w:rsidRPr="008B5F93" w14:paraId="1E7DBBD1" w14:textId="77777777" w:rsidTr="00492DCA">
        <w:trPr>
          <w:trHeight w:val="359"/>
        </w:trPr>
        <w:tc>
          <w:tcPr>
            <w:tcW w:w="2814" w:type="dxa"/>
            <w:tcBorders>
              <w:top w:val="nil"/>
              <w:left w:val="nil"/>
              <w:bottom w:val="nil"/>
              <w:right w:val="nil"/>
            </w:tcBorders>
            <w:shd w:val="clear" w:color="000000" w:fill="FFFFFF"/>
            <w:noWrap/>
            <w:vAlign w:val="bottom"/>
            <w:hideMark/>
          </w:tcPr>
          <w:p w14:paraId="4A7044F9" w14:textId="77777777" w:rsidR="00492DCA" w:rsidRPr="008B5F93" w:rsidRDefault="00492DCA" w:rsidP="00492DCA">
            <w:pPr>
              <w:rPr>
                <w:rFonts w:ascii="Arial" w:eastAsia="Times New Roman" w:hAnsi="Arial" w:cs="Arial"/>
                <w:color w:val="000000"/>
                <w:sz w:val="18"/>
              </w:rPr>
            </w:pPr>
            <w:r w:rsidRPr="008B5F93">
              <w:rPr>
                <w:rFonts w:ascii="Arial" w:eastAsia="Times New Roman" w:hAnsi="Arial" w:cs="Arial"/>
                <w:color w:val="000000"/>
                <w:sz w:val="18"/>
              </w:rPr>
              <w:t xml:space="preserve">Unemployment </w:t>
            </w:r>
          </w:p>
        </w:tc>
        <w:tc>
          <w:tcPr>
            <w:tcW w:w="496" w:type="dxa"/>
            <w:tcBorders>
              <w:top w:val="nil"/>
              <w:left w:val="nil"/>
              <w:bottom w:val="nil"/>
              <w:right w:val="nil"/>
            </w:tcBorders>
            <w:shd w:val="clear" w:color="000000" w:fill="FFFFFF"/>
            <w:noWrap/>
            <w:vAlign w:val="bottom"/>
            <w:hideMark/>
          </w:tcPr>
          <w:p w14:paraId="5012D2C2" w14:textId="77777777" w:rsidR="00492DCA" w:rsidRPr="008B5F93" w:rsidRDefault="00492DCA" w:rsidP="00492DCA">
            <w:pPr>
              <w:jc w:val="right"/>
              <w:rPr>
                <w:rFonts w:ascii="Arial" w:eastAsia="Times New Roman" w:hAnsi="Arial" w:cs="Arial"/>
                <w:color w:val="000000"/>
                <w:sz w:val="18"/>
              </w:rPr>
            </w:pPr>
            <w:r w:rsidRPr="008B5F93">
              <w:rPr>
                <w:rFonts w:ascii="Arial" w:eastAsia="Times New Roman" w:hAnsi="Arial" w:cs="Arial"/>
                <w:color w:val="000000"/>
                <w:sz w:val="18"/>
              </w:rPr>
              <w:t>39</w:t>
            </w:r>
          </w:p>
        </w:tc>
        <w:tc>
          <w:tcPr>
            <w:tcW w:w="1244" w:type="dxa"/>
            <w:tcBorders>
              <w:top w:val="nil"/>
              <w:left w:val="nil"/>
              <w:bottom w:val="nil"/>
              <w:right w:val="nil"/>
            </w:tcBorders>
            <w:shd w:val="clear" w:color="000000" w:fill="FFFFFF"/>
            <w:noWrap/>
            <w:vAlign w:val="bottom"/>
            <w:hideMark/>
          </w:tcPr>
          <w:p w14:paraId="7D2C2F32" w14:textId="77777777" w:rsidR="00492DCA" w:rsidRPr="008B5F93" w:rsidRDefault="00492DCA" w:rsidP="00492DCA">
            <w:pPr>
              <w:jc w:val="right"/>
              <w:rPr>
                <w:rFonts w:ascii="Arial" w:eastAsia="Times New Roman" w:hAnsi="Arial" w:cs="Arial"/>
                <w:color w:val="000000"/>
                <w:sz w:val="18"/>
              </w:rPr>
            </w:pPr>
            <w:r w:rsidRPr="008B5F93">
              <w:rPr>
                <w:rFonts w:ascii="Arial" w:eastAsia="Times New Roman" w:hAnsi="Arial" w:cs="Arial"/>
                <w:color w:val="000000"/>
                <w:sz w:val="18"/>
              </w:rPr>
              <w:t>4.389</w:t>
            </w:r>
          </w:p>
        </w:tc>
        <w:tc>
          <w:tcPr>
            <w:tcW w:w="1598" w:type="dxa"/>
            <w:tcBorders>
              <w:top w:val="nil"/>
              <w:left w:val="nil"/>
              <w:bottom w:val="nil"/>
              <w:right w:val="nil"/>
            </w:tcBorders>
            <w:shd w:val="clear" w:color="000000" w:fill="FFFFFF"/>
            <w:noWrap/>
            <w:vAlign w:val="bottom"/>
            <w:hideMark/>
          </w:tcPr>
          <w:p w14:paraId="231B7F63" w14:textId="77777777" w:rsidR="00492DCA" w:rsidRPr="008B5F93" w:rsidRDefault="00492DCA" w:rsidP="00492DCA">
            <w:pPr>
              <w:jc w:val="right"/>
              <w:rPr>
                <w:rFonts w:ascii="Arial" w:eastAsia="Times New Roman" w:hAnsi="Arial" w:cs="Arial"/>
                <w:color w:val="000000"/>
                <w:sz w:val="18"/>
              </w:rPr>
            </w:pPr>
            <w:r w:rsidRPr="008B5F93">
              <w:rPr>
                <w:rFonts w:ascii="Arial" w:eastAsia="Times New Roman" w:hAnsi="Arial" w:cs="Arial"/>
                <w:color w:val="000000"/>
                <w:sz w:val="18"/>
              </w:rPr>
              <w:t>2.322</w:t>
            </w:r>
          </w:p>
        </w:tc>
        <w:tc>
          <w:tcPr>
            <w:tcW w:w="1244" w:type="dxa"/>
            <w:tcBorders>
              <w:top w:val="nil"/>
              <w:left w:val="nil"/>
              <w:bottom w:val="nil"/>
              <w:right w:val="nil"/>
            </w:tcBorders>
            <w:shd w:val="clear" w:color="000000" w:fill="FFFFFF"/>
            <w:noWrap/>
            <w:vAlign w:val="bottom"/>
            <w:hideMark/>
          </w:tcPr>
          <w:p w14:paraId="70F2B3EE" w14:textId="77777777" w:rsidR="00492DCA" w:rsidRPr="008B5F93" w:rsidRDefault="00492DCA" w:rsidP="00492DCA">
            <w:pPr>
              <w:jc w:val="right"/>
              <w:rPr>
                <w:rFonts w:ascii="Arial" w:eastAsia="Times New Roman" w:hAnsi="Arial" w:cs="Arial"/>
                <w:color w:val="000000"/>
                <w:sz w:val="18"/>
              </w:rPr>
            </w:pPr>
            <w:r w:rsidRPr="008B5F93">
              <w:rPr>
                <w:rFonts w:ascii="Arial" w:eastAsia="Times New Roman" w:hAnsi="Arial" w:cs="Arial"/>
                <w:color w:val="000000"/>
                <w:sz w:val="18"/>
              </w:rPr>
              <w:t>0.8</w:t>
            </w:r>
          </w:p>
        </w:tc>
        <w:tc>
          <w:tcPr>
            <w:tcW w:w="1247" w:type="dxa"/>
            <w:tcBorders>
              <w:top w:val="nil"/>
              <w:left w:val="nil"/>
              <w:bottom w:val="nil"/>
              <w:right w:val="nil"/>
            </w:tcBorders>
            <w:shd w:val="clear" w:color="000000" w:fill="FFFFFF"/>
            <w:noWrap/>
            <w:vAlign w:val="bottom"/>
            <w:hideMark/>
          </w:tcPr>
          <w:p w14:paraId="29EDAFCB" w14:textId="77777777" w:rsidR="00492DCA" w:rsidRPr="008B5F93" w:rsidRDefault="00492DCA" w:rsidP="00492DCA">
            <w:pPr>
              <w:jc w:val="right"/>
              <w:rPr>
                <w:rFonts w:ascii="Arial" w:eastAsia="Times New Roman" w:hAnsi="Arial" w:cs="Arial"/>
                <w:color w:val="000000"/>
                <w:sz w:val="18"/>
              </w:rPr>
            </w:pPr>
            <w:r w:rsidRPr="008B5F93">
              <w:rPr>
                <w:rFonts w:ascii="Arial" w:eastAsia="Times New Roman" w:hAnsi="Arial" w:cs="Arial"/>
                <w:color w:val="000000"/>
                <w:sz w:val="18"/>
              </w:rPr>
              <w:t>10.925</w:t>
            </w:r>
          </w:p>
        </w:tc>
      </w:tr>
    </w:tbl>
    <w:p w14:paraId="520EEC21" w14:textId="77777777" w:rsidR="00492DCA" w:rsidRDefault="00492DCA" w:rsidP="00AD3563">
      <w:pPr>
        <w:spacing w:line="360" w:lineRule="auto"/>
        <w:rPr>
          <w:rFonts w:ascii="Arial" w:hAnsi="Arial" w:cs="Arial"/>
        </w:rPr>
      </w:pPr>
    </w:p>
    <w:p w14:paraId="1C14720B" w14:textId="77777777" w:rsidR="00492DCA" w:rsidRPr="008B5F93" w:rsidRDefault="00492DCA" w:rsidP="00AD3563">
      <w:pPr>
        <w:spacing w:line="360" w:lineRule="auto"/>
        <w:rPr>
          <w:rFonts w:ascii="Arial" w:hAnsi="Arial" w:cs="Arial"/>
        </w:rPr>
      </w:pPr>
    </w:p>
    <w:tbl>
      <w:tblPr>
        <w:tblpPr w:leftFromText="180" w:rightFromText="180" w:vertAnchor="text" w:horzAnchor="page" w:tblpX="1729" w:tblpY="-1522"/>
        <w:tblW w:w="9486" w:type="dxa"/>
        <w:tblLayout w:type="fixed"/>
        <w:tblLook w:val="04A0" w:firstRow="1" w:lastRow="0" w:firstColumn="1" w:lastColumn="0" w:noHBand="0" w:noVBand="1"/>
      </w:tblPr>
      <w:tblGrid>
        <w:gridCol w:w="468"/>
        <w:gridCol w:w="1367"/>
        <w:gridCol w:w="752"/>
        <w:gridCol w:w="722"/>
        <w:gridCol w:w="718"/>
        <w:gridCol w:w="720"/>
        <w:gridCol w:w="722"/>
        <w:gridCol w:w="718"/>
        <w:gridCol w:w="688"/>
        <w:gridCol w:w="720"/>
        <w:gridCol w:w="720"/>
        <w:gridCol w:w="720"/>
        <w:gridCol w:w="451"/>
      </w:tblGrid>
      <w:tr w:rsidR="00492DCA" w:rsidRPr="008B5F93" w14:paraId="25E953DB" w14:textId="77777777" w:rsidTr="00286291">
        <w:trPr>
          <w:trHeight w:val="481"/>
        </w:trPr>
        <w:tc>
          <w:tcPr>
            <w:tcW w:w="9486" w:type="dxa"/>
            <w:gridSpan w:val="13"/>
            <w:tcBorders>
              <w:top w:val="nil"/>
              <w:left w:val="nil"/>
              <w:bottom w:val="single" w:sz="4" w:space="0" w:color="auto"/>
              <w:right w:val="nil"/>
            </w:tcBorders>
            <w:shd w:val="clear" w:color="000000" w:fill="FFFFFF"/>
            <w:noWrap/>
            <w:vAlign w:val="center"/>
            <w:hideMark/>
          </w:tcPr>
          <w:p w14:paraId="1CCE002C" w14:textId="77777777" w:rsidR="00492DCA" w:rsidRPr="008B5F93" w:rsidRDefault="00492DCA" w:rsidP="00286291">
            <w:pPr>
              <w:rPr>
                <w:rFonts w:ascii="Arial" w:eastAsia="Times New Roman" w:hAnsi="Arial" w:cs="Arial"/>
                <w:b/>
                <w:bCs/>
                <w:color w:val="000000"/>
              </w:rPr>
            </w:pPr>
            <w:r w:rsidRPr="008B5F93">
              <w:rPr>
                <w:rFonts w:ascii="Arial" w:eastAsia="Times New Roman" w:hAnsi="Arial" w:cs="Arial"/>
                <w:b/>
                <w:bCs/>
                <w:color w:val="000000"/>
                <w:sz w:val="20"/>
                <w:szCs w:val="22"/>
              </w:rPr>
              <w:t xml:space="preserve">Table 3 </w:t>
            </w:r>
            <w:r w:rsidRPr="008B5F93">
              <w:rPr>
                <w:rFonts w:ascii="Arial" w:eastAsia="Times New Roman" w:hAnsi="Arial" w:cs="Arial"/>
                <w:bCs/>
                <w:color w:val="000000"/>
                <w:sz w:val="20"/>
                <w:szCs w:val="22"/>
              </w:rPr>
              <w:t>Correlations of variables</w:t>
            </w:r>
            <w:r w:rsidRPr="008B5F93">
              <w:rPr>
                <w:rFonts w:ascii="Arial" w:eastAsia="Times New Roman" w:hAnsi="Arial" w:cs="Arial"/>
                <w:b/>
                <w:bCs/>
                <w:color w:val="000000"/>
                <w:sz w:val="20"/>
                <w:szCs w:val="22"/>
              </w:rPr>
              <w:tab/>
            </w:r>
          </w:p>
        </w:tc>
      </w:tr>
      <w:tr w:rsidR="00492DCA" w:rsidRPr="008B5F93" w14:paraId="50D2D3A3" w14:textId="77777777" w:rsidTr="00286291">
        <w:trPr>
          <w:trHeight w:val="505"/>
        </w:trPr>
        <w:tc>
          <w:tcPr>
            <w:tcW w:w="468" w:type="dxa"/>
            <w:tcBorders>
              <w:top w:val="nil"/>
              <w:left w:val="nil"/>
              <w:bottom w:val="single" w:sz="4" w:space="0" w:color="auto"/>
              <w:right w:val="nil"/>
            </w:tcBorders>
            <w:shd w:val="clear" w:color="000000" w:fill="FFFFFF"/>
            <w:noWrap/>
            <w:vAlign w:val="center"/>
            <w:hideMark/>
          </w:tcPr>
          <w:p w14:paraId="0342B10F" w14:textId="77777777" w:rsidR="00492DCA" w:rsidRPr="008B5F93" w:rsidRDefault="00492DCA" w:rsidP="00286291">
            <w:pPr>
              <w:rPr>
                <w:rFonts w:ascii="Arial" w:eastAsia="Times New Roman" w:hAnsi="Arial" w:cs="Arial"/>
                <w:color w:val="000000"/>
                <w:sz w:val="16"/>
                <w:szCs w:val="20"/>
              </w:rPr>
            </w:pPr>
            <w:r w:rsidRPr="008B5F93">
              <w:rPr>
                <w:rFonts w:ascii="Arial" w:eastAsia="Times New Roman" w:hAnsi="Arial" w:cs="Arial"/>
                <w:color w:val="000000"/>
                <w:sz w:val="16"/>
                <w:szCs w:val="20"/>
              </w:rPr>
              <w:t>No</w:t>
            </w:r>
          </w:p>
        </w:tc>
        <w:tc>
          <w:tcPr>
            <w:tcW w:w="1367" w:type="dxa"/>
            <w:tcBorders>
              <w:top w:val="nil"/>
              <w:left w:val="nil"/>
              <w:bottom w:val="single" w:sz="4" w:space="0" w:color="auto"/>
              <w:right w:val="nil"/>
            </w:tcBorders>
            <w:shd w:val="clear" w:color="000000" w:fill="FFFFFF"/>
            <w:noWrap/>
            <w:vAlign w:val="center"/>
            <w:hideMark/>
          </w:tcPr>
          <w:p w14:paraId="308F3E47" w14:textId="77777777" w:rsidR="00492DCA" w:rsidRPr="008B5F93" w:rsidRDefault="00492DCA" w:rsidP="00286291">
            <w:pPr>
              <w:rPr>
                <w:rFonts w:ascii="Arial" w:eastAsia="Times New Roman" w:hAnsi="Arial" w:cs="Arial"/>
                <w:color w:val="000000"/>
                <w:sz w:val="16"/>
                <w:szCs w:val="20"/>
              </w:rPr>
            </w:pPr>
            <w:r w:rsidRPr="008B5F93">
              <w:rPr>
                <w:rFonts w:ascii="Arial" w:eastAsia="Times New Roman" w:hAnsi="Arial" w:cs="Arial"/>
                <w:color w:val="000000"/>
                <w:sz w:val="16"/>
                <w:szCs w:val="20"/>
              </w:rPr>
              <w:t>Description</w:t>
            </w:r>
          </w:p>
        </w:tc>
        <w:tc>
          <w:tcPr>
            <w:tcW w:w="752" w:type="dxa"/>
            <w:tcBorders>
              <w:top w:val="nil"/>
              <w:left w:val="nil"/>
              <w:bottom w:val="single" w:sz="4" w:space="0" w:color="auto"/>
              <w:right w:val="nil"/>
            </w:tcBorders>
            <w:shd w:val="clear" w:color="000000" w:fill="FFFFFF"/>
            <w:noWrap/>
            <w:vAlign w:val="center"/>
            <w:hideMark/>
          </w:tcPr>
          <w:p w14:paraId="0254FB9F"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1</w:t>
            </w:r>
          </w:p>
        </w:tc>
        <w:tc>
          <w:tcPr>
            <w:tcW w:w="722" w:type="dxa"/>
            <w:tcBorders>
              <w:top w:val="nil"/>
              <w:left w:val="nil"/>
              <w:bottom w:val="single" w:sz="4" w:space="0" w:color="auto"/>
              <w:right w:val="nil"/>
            </w:tcBorders>
            <w:shd w:val="clear" w:color="000000" w:fill="FFFFFF"/>
            <w:noWrap/>
            <w:vAlign w:val="center"/>
            <w:hideMark/>
          </w:tcPr>
          <w:p w14:paraId="1145B45E"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2</w:t>
            </w:r>
          </w:p>
        </w:tc>
        <w:tc>
          <w:tcPr>
            <w:tcW w:w="718" w:type="dxa"/>
            <w:tcBorders>
              <w:top w:val="nil"/>
              <w:left w:val="nil"/>
              <w:bottom w:val="single" w:sz="4" w:space="0" w:color="auto"/>
              <w:right w:val="nil"/>
            </w:tcBorders>
            <w:shd w:val="clear" w:color="000000" w:fill="FFFFFF"/>
            <w:noWrap/>
            <w:vAlign w:val="center"/>
            <w:hideMark/>
          </w:tcPr>
          <w:p w14:paraId="3A253711"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3</w:t>
            </w:r>
          </w:p>
        </w:tc>
        <w:tc>
          <w:tcPr>
            <w:tcW w:w="720" w:type="dxa"/>
            <w:tcBorders>
              <w:top w:val="nil"/>
              <w:left w:val="nil"/>
              <w:bottom w:val="single" w:sz="4" w:space="0" w:color="auto"/>
              <w:right w:val="nil"/>
            </w:tcBorders>
            <w:shd w:val="clear" w:color="000000" w:fill="FFFFFF"/>
            <w:noWrap/>
            <w:vAlign w:val="center"/>
            <w:hideMark/>
          </w:tcPr>
          <w:p w14:paraId="40BE6B81"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4</w:t>
            </w:r>
          </w:p>
        </w:tc>
        <w:tc>
          <w:tcPr>
            <w:tcW w:w="722" w:type="dxa"/>
            <w:tcBorders>
              <w:top w:val="nil"/>
              <w:left w:val="nil"/>
              <w:bottom w:val="single" w:sz="4" w:space="0" w:color="auto"/>
              <w:right w:val="nil"/>
            </w:tcBorders>
            <w:shd w:val="clear" w:color="000000" w:fill="FFFFFF"/>
            <w:noWrap/>
            <w:vAlign w:val="center"/>
            <w:hideMark/>
          </w:tcPr>
          <w:p w14:paraId="642F1604"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5</w:t>
            </w:r>
          </w:p>
        </w:tc>
        <w:tc>
          <w:tcPr>
            <w:tcW w:w="718" w:type="dxa"/>
            <w:tcBorders>
              <w:top w:val="nil"/>
              <w:left w:val="nil"/>
              <w:bottom w:val="single" w:sz="4" w:space="0" w:color="auto"/>
              <w:right w:val="nil"/>
            </w:tcBorders>
            <w:shd w:val="clear" w:color="000000" w:fill="FFFFFF"/>
            <w:noWrap/>
            <w:vAlign w:val="center"/>
            <w:hideMark/>
          </w:tcPr>
          <w:p w14:paraId="7D6C95B4"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6</w:t>
            </w:r>
          </w:p>
        </w:tc>
        <w:tc>
          <w:tcPr>
            <w:tcW w:w="688" w:type="dxa"/>
            <w:tcBorders>
              <w:top w:val="nil"/>
              <w:left w:val="nil"/>
              <w:bottom w:val="single" w:sz="4" w:space="0" w:color="auto"/>
              <w:right w:val="nil"/>
            </w:tcBorders>
            <w:shd w:val="clear" w:color="000000" w:fill="FFFFFF"/>
            <w:noWrap/>
            <w:vAlign w:val="center"/>
            <w:hideMark/>
          </w:tcPr>
          <w:p w14:paraId="49B81D11"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7</w:t>
            </w:r>
          </w:p>
        </w:tc>
        <w:tc>
          <w:tcPr>
            <w:tcW w:w="720" w:type="dxa"/>
            <w:tcBorders>
              <w:top w:val="nil"/>
              <w:left w:val="nil"/>
              <w:bottom w:val="single" w:sz="4" w:space="0" w:color="auto"/>
              <w:right w:val="nil"/>
            </w:tcBorders>
            <w:shd w:val="clear" w:color="000000" w:fill="FFFFFF"/>
            <w:noWrap/>
            <w:vAlign w:val="center"/>
            <w:hideMark/>
          </w:tcPr>
          <w:p w14:paraId="373FE6A0"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8</w:t>
            </w:r>
          </w:p>
        </w:tc>
        <w:tc>
          <w:tcPr>
            <w:tcW w:w="720" w:type="dxa"/>
            <w:tcBorders>
              <w:top w:val="nil"/>
              <w:left w:val="nil"/>
              <w:bottom w:val="single" w:sz="4" w:space="0" w:color="auto"/>
              <w:right w:val="nil"/>
            </w:tcBorders>
            <w:shd w:val="clear" w:color="000000" w:fill="FFFFFF"/>
            <w:noWrap/>
            <w:vAlign w:val="center"/>
            <w:hideMark/>
          </w:tcPr>
          <w:p w14:paraId="297F4C9C"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9</w:t>
            </w:r>
          </w:p>
        </w:tc>
        <w:tc>
          <w:tcPr>
            <w:tcW w:w="720" w:type="dxa"/>
            <w:tcBorders>
              <w:top w:val="nil"/>
              <w:left w:val="nil"/>
              <w:bottom w:val="single" w:sz="4" w:space="0" w:color="auto"/>
              <w:right w:val="nil"/>
            </w:tcBorders>
            <w:shd w:val="clear" w:color="000000" w:fill="FFFFFF"/>
            <w:noWrap/>
            <w:vAlign w:val="center"/>
            <w:hideMark/>
          </w:tcPr>
          <w:p w14:paraId="13AAD743"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10</w:t>
            </w:r>
          </w:p>
        </w:tc>
        <w:tc>
          <w:tcPr>
            <w:tcW w:w="451" w:type="dxa"/>
            <w:tcBorders>
              <w:top w:val="nil"/>
              <w:left w:val="nil"/>
              <w:bottom w:val="single" w:sz="4" w:space="0" w:color="auto"/>
              <w:right w:val="nil"/>
            </w:tcBorders>
            <w:shd w:val="clear" w:color="000000" w:fill="FFFFFF"/>
            <w:noWrap/>
            <w:vAlign w:val="center"/>
            <w:hideMark/>
          </w:tcPr>
          <w:p w14:paraId="1C10EFF9"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11</w:t>
            </w:r>
          </w:p>
        </w:tc>
      </w:tr>
      <w:tr w:rsidR="00492DCA" w:rsidRPr="008B5F93" w14:paraId="5791A553" w14:textId="77777777" w:rsidTr="00286291">
        <w:trPr>
          <w:trHeight w:val="336"/>
        </w:trPr>
        <w:tc>
          <w:tcPr>
            <w:tcW w:w="468" w:type="dxa"/>
            <w:tcBorders>
              <w:top w:val="nil"/>
              <w:left w:val="nil"/>
              <w:bottom w:val="nil"/>
              <w:right w:val="nil"/>
            </w:tcBorders>
            <w:shd w:val="clear" w:color="000000" w:fill="FFFFFF"/>
            <w:noWrap/>
            <w:vAlign w:val="bottom"/>
            <w:hideMark/>
          </w:tcPr>
          <w:p w14:paraId="430DE630" w14:textId="77777777" w:rsidR="00492DCA" w:rsidRPr="008B5F93" w:rsidRDefault="00492DCA" w:rsidP="00286291">
            <w:pPr>
              <w:rPr>
                <w:rFonts w:ascii="Arial" w:eastAsia="Times New Roman" w:hAnsi="Arial" w:cs="Arial"/>
                <w:color w:val="000000"/>
                <w:sz w:val="16"/>
                <w:szCs w:val="20"/>
              </w:rPr>
            </w:pPr>
            <w:r w:rsidRPr="008B5F93">
              <w:rPr>
                <w:rFonts w:ascii="Arial" w:eastAsia="Times New Roman" w:hAnsi="Arial" w:cs="Arial"/>
                <w:color w:val="000000"/>
                <w:sz w:val="16"/>
                <w:szCs w:val="20"/>
              </w:rPr>
              <w:t>1</w:t>
            </w:r>
          </w:p>
        </w:tc>
        <w:tc>
          <w:tcPr>
            <w:tcW w:w="1367" w:type="dxa"/>
            <w:tcBorders>
              <w:top w:val="nil"/>
              <w:left w:val="nil"/>
              <w:bottom w:val="nil"/>
              <w:right w:val="nil"/>
            </w:tcBorders>
            <w:shd w:val="clear" w:color="000000" w:fill="FFFFFF"/>
            <w:noWrap/>
            <w:vAlign w:val="center"/>
            <w:hideMark/>
          </w:tcPr>
          <w:p w14:paraId="07448E57" w14:textId="77777777" w:rsidR="00492DCA" w:rsidRPr="008B5F93" w:rsidRDefault="00492DCA" w:rsidP="00286291">
            <w:pPr>
              <w:rPr>
                <w:rFonts w:ascii="Arial" w:eastAsia="Times New Roman" w:hAnsi="Arial" w:cs="Arial"/>
                <w:color w:val="000000"/>
                <w:sz w:val="16"/>
                <w:szCs w:val="20"/>
              </w:rPr>
            </w:pPr>
            <w:r w:rsidRPr="008B5F93">
              <w:rPr>
                <w:rFonts w:ascii="Arial" w:eastAsia="Times New Roman" w:hAnsi="Arial" w:cs="Arial"/>
                <w:color w:val="000000"/>
                <w:sz w:val="16"/>
                <w:szCs w:val="20"/>
              </w:rPr>
              <w:t>Life Satisfaction</w:t>
            </w:r>
          </w:p>
        </w:tc>
        <w:tc>
          <w:tcPr>
            <w:tcW w:w="752" w:type="dxa"/>
            <w:tcBorders>
              <w:top w:val="nil"/>
              <w:left w:val="nil"/>
              <w:bottom w:val="nil"/>
              <w:right w:val="nil"/>
            </w:tcBorders>
            <w:shd w:val="clear" w:color="000000" w:fill="FFFFFF"/>
            <w:noWrap/>
            <w:vAlign w:val="center"/>
            <w:hideMark/>
          </w:tcPr>
          <w:p w14:paraId="6C155D58"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1</w:t>
            </w:r>
          </w:p>
        </w:tc>
        <w:tc>
          <w:tcPr>
            <w:tcW w:w="722" w:type="dxa"/>
            <w:tcBorders>
              <w:top w:val="nil"/>
              <w:left w:val="nil"/>
              <w:bottom w:val="nil"/>
              <w:right w:val="nil"/>
            </w:tcBorders>
            <w:shd w:val="clear" w:color="000000" w:fill="FFFFFF"/>
            <w:noWrap/>
            <w:vAlign w:val="center"/>
            <w:hideMark/>
          </w:tcPr>
          <w:p w14:paraId="0AAAEC96"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 </w:t>
            </w:r>
          </w:p>
        </w:tc>
        <w:tc>
          <w:tcPr>
            <w:tcW w:w="718" w:type="dxa"/>
            <w:tcBorders>
              <w:top w:val="nil"/>
              <w:left w:val="nil"/>
              <w:bottom w:val="nil"/>
              <w:right w:val="nil"/>
            </w:tcBorders>
            <w:shd w:val="clear" w:color="000000" w:fill="FFFFFF"/>
            <w:noWrap/>
            <w:vAlign w:val="center"/>
            <w:hideMark/>
          </w:tcPr>
          <w:p w14:paraId="5A42F475"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 </w:t>
            </w:r>
          </w:p>
        </w:tc>
        <w:tc>
          <w:tcPr>
            <w:tcW w:w="720" w:type="dxa"/>
            <w:tcBorders>
              <w:top w:val="nil"/>
              <w:left w:val="nil"/>
              <w:bottom w:val="nil"/>
              <w:right w:val="nil"/>
            </w:tcBorders>
            <w:shd w:val="clear" w:color="000000" w:fill="FFFFFF"/>
            <w:noWrap/>
            <w:vAlign w:val="center"/>
            <w:hideMark/>
          </w:tcPr>
          <w:p w14:paraId="55A90EA9"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 </w:t>
            </w:r>
          </w:p>
        </w:tc>
        <w:tc>
          <w:tcPr>
            <w:tcW w:w="722" w:type="dxa"/>
            <w:tcBorders>
              <w:top w:val="nil"/>
              <w:left w:val="nil"/>
              <w:bottom w:val="nil"/>
              <w:right w:val="nil"/>
            </w:tcBorders>
            <w:shd w:val="clear" w:color="000000" w:fill="FFFFFF"/>
            <w:noWrap/>
            <w:vAlign w:val="center"/>
            <w:hideMark/>
          </w:tcPr>
          <w:p w14:paraId="51A44149"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 </w:t>
            </w:r>
          </w:p>
        </w:tc>
        <w:tc>
          <w:tcPr>
            <w:tcW w:w="718" w:type="dxa"/>
            <w:tcBorders>
              <w:top w:val="nil"/>
              <w:left w:val="nil"/>
              <w:bottom w:val="nil"/>
              <w:right w:val="nil"/>
            </w:tcBorders>
            <w:shd w:val="clear" w:color="000000" w:fill="FFFFFF"/>
            <w:noWrap/>
            <w:vAlign w:val="center"/>
            <w:hideMark/>
          </w:tcPr>
          <w:p w14:paraId="256969D5"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 </w:t>
            </w:r>
          </w:p>
        </w:tc>
        <w:tc>
          <w:tcPr>
            <w:tcW w:w="688" w:type="dxa"/>
            <w:tcBorders>
              <w:top w:val="nil"/>
              <w:left w:val="nil"/>
              <w:bottom w:val="nil"/>
              <w:right w:val="nil"/>
            </w:tcBorders>
            <w:shd w:val="clear" w:color="000000" w:fill="FFFFFF"/>
            <w:noWrap/>
            <w:vAlign w:val="center"/>
            <w:hideMark/>
          </w:tcPr>
          <w:p w14:paraId="580DE1D3"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 </w:t>
            </w:r>
          </w:p>
        </w:tc>
        <w:tc>
          <w:tcPr>
            <w:tcW w:w="720" w:type="dxa"/>
            <w:tcBorders>
              <w:top w:val="nil"/>
              <w:left w:val="nil"/>
              <w:bottom w:val="nil"/>
              <w:right w:val="nil"/>
            </w:tcBorders>
            <w:shd w:val="clear" w:color="000000" w:fill="FFFFFF"/>
            <w:noWrap/>
            <w:vAlign w:val="center"/>
            <w:hideMark/>
          </w:tcPr>
          <w:p w14:paraId="279D4680"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 </w:t>
            </w:r>
          </w:p>
        </w:tc>
        <w:tc>
          <w:tcPr>
            <w:tcW w:w="720" w:type="dxa"/>
            <w:tcBorders>
              <w:top w:val="nil"/>
              <w:left w:val="nil"/>
              <w:bottom w:val="nil"/>
              <w:right w:val="nil"/>
            </w:tcBorders>
            <w:shd w:val="clear" w:color="000000" w:fill="FFFFFF"/>
            <w:noWrap/>
            <w:vAlign w:val="center"/>
            <w:hideMark/>
          </w:tcPr>
          <w:p w14:paraId="57A67716"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 </w:t>
            </w:r>
          </w:p>
        </w:tc>
        <w:tc>
          <w:tcPr>
            <w:tcW w:w="720" w:type="dxa"/>
            <w:tcBorders>
              <w:top w:val="nil"/>
              <w:left w:val="nil"/>
              <w:bottom w:val="nil"/>
              <w:right w:val="nil"/>
            </w:tcBorders>
            <w:shd w:val="clear" w:color="000000" w:fill="FFFFFF"/>
            <w:noWrap/>
            <w:vAlign w:val="center"/>
            <w:hideMark/>
          </w:tcPr>
          <w:p w14:paraId="283377FC"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 </w:t>
            </w:r>
          </w:p>
        </w:tc>
        <w:tc>
          <w:tcPr>
            <w:tcW w:w="451" w:type="dxa"/>
            <w:tcBorders>
              <w:top w:val="nil"/>
              <w:left w:val="nil"/>
              <w:bottom w:val="nil"/>
              <w:right w:val="nil"/>
            </w:tcBorders>
            <w:shd w:val="clear" w:color="000000" w:fill="FFFFFF"/>
            <w:noWrap/>
            <w:vAlign w:val="center"/>
            <w:hideMark/>
          </w:tcPr>
          <w:p w14:paraId="598ED516"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 </w:t>
            </w:r>
          </w:p>
        </w:tc>
      </w:tr>
      <w:tr w:rsidR="00492DCA" w:rsidRPr="008B5F93" w14:paraId="499EC039" w14:textId="77777777" w:rsidTr="00286291">
        <w:trPr>
          <w:trHeight w:val="364"/>
        </w:trPr>
        <w:tc>
          <w:tcPr>
            <w:tcW w:w="468" w:type="dxa"/>
            <w:tcBorders>
              <w:top w:val="nil"/>
              <w:left w:val="nil"/>
              <w:bottom w:val="nil"/>
              <w:right w:val="nil"/>
            </w:tcBorders>
            <w:shd w:val="clear" w:color="000000" w:fill="FFFFFF"/>
            <w:noWrap/>
            <w:vAlign w:val="bottom"/>
            <w:hideMark/>
          </w:tcPr>
          <w:p w14:paraId="0980566B" w14:textId="77777777" w:rsidR="00492DCA" w:rsidRPr="008B5F93" w:rsidRDefault="00492DCA" w:rsidP="00286291">
            <w:pPr>
              <w:rPr>
                <w:rFonts w:ascii="Arial" w:eastAsia="Times New Roman" w:hAnsi="Arial" w:cs="Arial"/>
                <w:color w:val="000000"/>
                <w:sz w:val="16"/>
                <w:szCs w:val="20"/>
              </w:rPr>
            </w:pPr>
            <w:r w:rsidRPr="008B5F93">
              <w:rPr>
                <w:rFonts w:ascii="Arial" w:eastAsia="Times New Roman" w:hAnsi="Arial" w:cs="Arial"/>
                <w:color w:val="000000"/>
                <w:sz w:val="16"/>
                <w:szCs w:val="20"/>
              </w:rPr>
              <w:t>2</w:t>
            </w:r>
          </w:p>
        </w:tc>
        <w:tc>
          <w:tcPr>
            <w:tcW w:w="1367" w:type="dxa"/>
            <w:tcBorders>
              <w:top w:val="nil"/>
              <w:left w:val="nil"/>
              <w:bottom w:val="nil"/>
              <w:right w:val="nil"/>
            </w:tcBorders>
            <w:shd w:val="clear" w:color="000000" w:fill="FFFFFF"/>
            <w:noWrap/>
            <w:vAlign w:val="center"/>
            <w:hideMark/>
          </w:tcPr>
          <w:p w14:paraId="1B80049D" w14:textId="77777777" w:rsidR="00492DCA" w:rsidRPr="008B5F93" w:rsidRDefault="00492DCA" w:rsidP="00286291">
            <w:pPr>
              <w:rPr>
                <w:rFonts w:ascii="Arial" w:eastAsia="Times New Roman" w:hAnsi="Arial" w:cs="Arial"/>
                <w:color w:val="000000"/>
                <w:sz w:val="16"/>
                <w:szCs w:val="20"/>
              </w:rPr>
            </w:pPr>
            <w:r w:rsidRPr="008B5F93">
              <w:rPr>
                <w:rFonts w:ascii="Arial" w:eastAsia="Times New Roman" w:hAnsi="Arial" w:cs="Arial"/>
                <w:color w:val="000000"/>
                <w:sz w:val="16"/>
                <w:szCs w:val="20"/>
              </w:rPr>
              <w:t>TEA</w:t>
            </w:r>
          </w:p>
        </w:tc>
        <w:tc>
          <w:tcPr>
            <w:tcW w:w="752" w:type="dxa"/>
            <w:tcBorders>
              <w:top w:val="nil"/>
              <w:left w:val="nil"/>
              <w:bottom w:val="nil"/>
              <w:right w:val="nil"/>
            </w:tcBorders>
            <w:shd w:val="clear" w:color="000000" w:fill="FFFFFF"/>
            <w:noWrap/>
            <w:vAlign w:val="center"/>
            <w:hideMark/>
          </w:tcPr>
          <w:p w14:paraId="193DC84A"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-0.233</w:t>
            </w:r>
          </w:p>
        </w:tc>
        <w:tc>
          <w:tcPr>
            <w:tcW w:w="722" w:type="dxa"/>
            <w:tcBorders>
              <w:top w:val="nil"/>
              <w:left w:val="nil"/>
              <w:bottom w:val="nil"/>
              <w:right w:val="nil"/>
            </w:tcBorders>
            <w:shd w:val="clear" w:color="000000" w:fill="FFFFFF"/>
            <w:noWrap/>
            <w:vAlign w:val="center"/>
            <w:hideMark/>
          </w:tcPr>
          <w:p w14:paraId="72397CC5"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1</w:t>
            </w:r>
          </w:p>
        </w:tc>
        <w:tc>
          <w:tcPr>
            <w:tcW w:w="718" w:type="dxa"/>
            <w:tcBorders>
              <w:top w:val="nil"/>
              <w:left w:val="nil"/>
              <w:bottom w:val="nil"/>
              <w:right w:val="nil"/>
            </w:tcBorders>
            <w:shd w:val="clear" w:color="000000" w:fill="FFFFFF"/>
            <w:noWrap/>
            <w:vAlign w:val="center"/>
            <w:hideMark/>
          </w:tcPr>
          <w:p w14:paraId="2274931F"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 </w:t>
            </w:r>
          </w:p>
        </w:tc>
        <w:tc>
          <w:tcPr>
            <w:tcW w:w="720" w:type="dxa"/>
            <w:tcBorders>
              <w:top w:val="nil"/>
              <w:left w:val="nil"/>
              <w:bottom w:val="nil"/>
              <w:right w:val="nil"/>
            </w:tcBorders>
            <w:shd w:val="clear" w:color="000000" w:fill="FFFFFF"/>
            <w:noWrap/>
            <w:vAlign w:val="center"/>
            <w:hideMark/>
          </w:tcPr>
          <w:p w14:paraId="6D3CC1FC"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 </w:t>
            </w:r>
          </w:p>
        </w:tc>
        <w:tc>
          <w:tcPr>
            <w:tcW w:w="722" w:type="dxa"/>
            <w:tcBorders>
              <w:top w:val="nil"/>
              <w:left w:val="nil"/>
              <w:bottom w:val="nil"/>
              <w:right w:val="nil"/>
            </w:tcBorders>
            <w:shd w:val="clear" w:color="000000" w:fill="FFFFFF"/>
            <w:noWrap/>
            <w:vAlign w:val="center"/>
            <w:hideMark/>
          </w:tcPr>
          <w:p w14:paraId="4EEAC374"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 </w:t>
            </w:r>
          </w:p>
        </w:tc>
        <w:tc>
          <w:tcPr>
            <w:tcW w:w="718" w:type="dxa"/>
            <w:tcBorders>
              <w:top w:val="nil"/>
              <w:left w:val="nil"/>
              <w:bottom w:val="nil"/>
              <w:right w:val="nil"/>
            </w:tcBorders>
            <w:shd w:val="clear" w:color="000000" w:fill="FFFFFF"/>
            <w:noWrap/>
            <w:vAlign w:val="center"/>
            <w:hideMark/>
          </w:tcPr>
          <w:p w14:paraId="1F5909FE"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 </w:t>
            </w:r>
          </w:p>
        </w:tc>
        <w:tc>
          <w:tcPr>
            <w:tcW w:w="688" w:type="dxa"/>
            <w:tcBorders>
              <w:top w:val="nil"/>
              <w:left w:val="nil"/>
              <w:bottom w:val="nil"/>
              <w:right w:val="nil"/>
            </w:tcBorders>
            <w:shd w:val="clear" w:color="000000" w:fill="FFFFFF"/>
            <w:noWrap/>
            <w:vAlign w:val="center"/>
            <w:hideMark/>
          </w:tcPr>
          <w:p w14:paraId="35E10860"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 </w:t>
            </w:r>
          </w:p>
        </w:tc>
        <w:tc>
          <w:tcPr>
            <w:tcW w:w="720" w:type="dxa"/>
            <w:tcBorders>
              <w:top w:val="nil"/>
              <w:left w:val="nil"/>
              <w:bottom w:val="nil"/>
              <w:right w:val="nil"/>
            </w:tcBorders>
            <w:shd w:val="clear" w:color="000000" w:fill="FFFFFF"/>
            <w:noWrap/>
            <w:vAlign w:val="center"/>
            <w:hideMark/>
          </w:tcPr>
          <w:p w14:paraId="150B2012"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 </w:t>
            </w:r>
          </w:p>
        </w:tc>
        <w:tc>
          <w:tcPr>
            <w:tcW w:w="720" w:type="dxa"/>
            <w:tcBorders>
              <w:top w:val="nil"/>
              <w:left w:val="nil"/>
              <w:bottom w:val="nil"/>
              <w:right w:val="nil"/>
            </w:tcBorders>
            <w:shd w:val="clear" w:color="000000" w:fill="FFFFFF"/>
            <w:noWrap/>
            <w:vAlign w:val="center"/>
            <w:hideMark/>
          </w:tcPr>
          <w:p w14:paraId="66DA1A2B"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 </w:t>
            </w:r>
          </w:p>
        </w:tc>
        <w:tc>
          <w:tcPr>
            <w:tcW w:w="720" w:type="dxa"/>
            <w:tcBorders>
              <w:top w:val="nil"/>
              <w:left w:val="nil"/>
              <w:bottom w:val="nil"/>
              <w:right w:val="nil"/>
            </w:tcBorders>
            <w:shd w:val="clear" w:color="000000" w:fill="FFFFFF"/>
            <w:noWrap/>
            <w:vAlign w:val="center"/>
            <w:hideMark/>
          </w:tcPr>
          <w:p w14:paraId="582AD656"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 </w:t>
            </w:r>
          </w:p>
        </w:tc>
        <w:tc>
          <w:tcPr>
            <w:tcW w:w="451" w:type="dxa"/>
            <w:tcBorders>
              <w:top w:val="nil"/>
              <w:left w:val="nil"/>
              <w:bottom w:val="nil"/>
              <w:right w:val="nil"/>
            </w:tcBorders>
            <w:shd w:val="clear" w:color="000000" w:fill="FFFFFF"/>
            <w:noWrap/>
            <w:vAlign w:val="center"/>
            <w:hideMark/>
          </w:tcPr>
          <w:p w14:paraId="7E6D7E99"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 </w:t>
            </w:r>
          </w:p>
        </w:tc>
      </w:tr>
      <w:tr w:rsidR="00492DCA" w:rsidRPr="008B5F93" w14:paraId="5DCFC30C" w14:textId="77777777" w:rsidTr="00286291">
        <w:trPr>
          <w:trHeight w:val="355"/>
        </w:trPr>
        <w:tc>
          <w:tcPr>
            <w:tcW w:w="468" w:type="dxa"/>
            <w:tcBorders>
              <w:top w:val="nil"/>
              <w:left w:val="nil"/>
              <w:bottom w:val="nil"/>
              <w:right w:val="nil"/>
            </w:tcBorders>
            <w:shd w:val="clear" w:color="000000" w:fill="FFFFFF"/>
            <w:noWrap/>
            <w:vAlign w:val="bottom"/>
            <w:hideMark/>
          </w:tcPr>
          <w:p w14:paraId="6A41224C" w14:textId="77777777" w:rsidR="00492DCA" w:rsidRPr="008B5F93" w:rsidRDefault="00492DCA" w:rsidP="00286291">
            <w:pPr>
              <w:rPr>
                <w:rFonts w:ascii="Arial" w:eastAsia="Times New Roman" w:hAnsi="Arial" w:cs="Arial"/>
                <w:color w:val="000000"/>
                <w:sz w:val="16"/>
                <w:szCs w:val="20"/>
              </w:rPr>
            </w:pPr>
            <w:r w:rsidRPr="008B5F93">
              <w:rPr>
                <w:rFonts w:ascii="Arial" w:eastAsia="Times New Roman" w:hAnsi="Arial" w:cs="Arial"/>
                <w:color w:val="000000"/>
                <w:sz w:val="16"/>
                <w:szCs w:val="20"/>
              </w:rPr>
              <w:t>3</w:t>
            </w:r>
          </w:p>
        </w:tc>
        <w:tc>
          <w:tcPr>
            <w:tcW w:w="1367" w:type="dxa"/>
            <w:tcBorders>
              <w:top w:val="nil"/>
              <w:left w:val="nil"/>
              <w:bottom w:val="nil"/>
              <w:right w:val="nil"/>
            </w:tcBorders>
            <w:shd w:val="clear" w:color="000000" w:fill="FFFFFF"/>
            <w:noWrap/>
            <w:vAlign w:val="center"/>
            <w:hideMark/>
          </w:tcPr>
          <w:p w14:paraId="5FCDA469" w14:textId="77777777" w:rsidR="00492DCA" w:rsidRPr="008B5F93" w:rsidRDefault="00492DCA" w:rsidP="00286291">
            <w:pPr>
              <w:rPr>
                <w:rFonts w:ascii="Arial" w:eastAsia="Times New Roman" w:hAnsi="Arial" w:cs="Arial"/>
                <w:color w:val="000000"/>
                <w:sz w:val="16"/>
                <w:szCs w:val="20"/>
              </w:rPr>
            </w:pPr>
            <w:r w:rsidRPr="008B5F93">
              <w:rPr>
                <w:rFonts w:ascii="Arial" w:eastAsia="Times New Roman" w:hAnsi="Arial" w:cs="Arial"/>
                <w:color w:val="000000"/>
                <w:sz w:val="16"/>
                <w:szCs w:val="20"/>
              </w:rPr>
              <w:t>IDO</w:t>
            </w:r>
          </w:p>
        </w:tc>
        <w:tc>
          <w:tcPr>
            <w:tcW w:w="752" w:type="dxa"/>
            <w:tcBorders>
              <w:top w:val="nil"/>
              <w:left w:val="nil"/>
              <w:bottom w:val="nil"/>
              <w:right w:val="nil"/>
            </w:tcBorders>
            <w:shd w:val="clear" w:color="000000" w:fill="FFFFFF"/>
            <w:noWrap/>
            <w:vAlign w:val="center"/>
            <w:hideMark/>
          </w:tcPr>
          <w:p w14:paraId="6F293213"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0.481</w:t>
            </w:r>
          </w:p>
        </w:tc>
        <w:tc>
          <w:tcPr>
            <w:tcW w:w="722" w:type="dxa"/>
            <w:tcBorders>
              <w:top w:val="nil"/>
              <w:left w:val="nil"/>
              <w:bottom w:val="nil"/>
              <w:right w:val="nil"/>
            </w:tcBorders>
            <w:shd w:val="clear" w:color="000000" w:fill="FFFFFF"/>
            <w:noWrap/>
            <w:vAlign w:val="center"/>
            <w:hideMark/>
          </w:tcPr>
          <w:p w14:paraId="1A72EC41"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-0.299</w:t>
            </w:r>
          </w:p>
        </w:tc>
        <w:tc>
          <w:tcPr>
            <w:tcW w:w="718" w:type="dxa"/>
            <w:tcBorders>
              <w:top w:val="nil"/>
              <w:left w:val="nil"/>
              <w:bottom w:val="nil"/>
              <w:right w:val="nil"/>
            </w:tcBorders>
            <w:shd w:val="clear" w:color="000000" w:fill="FFFFFF"/>
            <w:noWrap/>
            <w:vAlign w:val="center"/>
            <w:hideMark/>
          </w:tcPr>
          <w:p w14:paraId="45DE3C13"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1</w:t>
            </w:r>
          </w:p>
        </w:tc>
        <w:tc>
          <w:tcPr>
            <w:tcW w:w="720" w:type="dxa"/>
            <w:tcBorders>
              <w:top w:val="nil"/>
              <w:left w:val="nil"/>
              <w:bottom w:val="nil"/>
              <w:right w:val="nil"/>
            </w:tcBorders>
            <w:shd w:val="clear" w:color="000000" w:fill="FFFFFF"/>
            <w:noWrap/>
            <w:vAlign w:val="center"/>
            <w:hideMark/>
          </w:tcPr>
          <w:p w14:paraId="79B38329"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 </w:t>
            </w:r>
          </w:p>
        </w:tc>
        <w:tc>
          <w:tcPr>
            <w:tcW w:w="722" w:type="dxa"/>
            <w:tcBorders>
              <w:top w:val="nil"/>
              <w:left w:val="nil"/>
              <w:bottom w:val="nil"/>
              <w:right w:val="nil"/>
            </w:tcBorders>
            <w:shd w:val="clear" w:color="000000" w:fill="FFFFFF"/>
            <w:noWrap/>
            <w:vAlign w:val="center"/>
            <w:hideMark/>
          </w:tcPr>
          <w:p w14:paraId="76BBA910"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 </w:t>
            </w:r>
          </w:p>
        </w:tc>
        <w:tc>
          <w:tcPr>
            <w:tcW w:w="718" w:type="dxa"/>
            <w:tcBorders>
              <w:top w:val="nil"/>
              <w:left w:val="nil"/>
              <w:bottom w:val="nil"/>
              <w:right w:val="nil"/>
            </w:tcBorders>
            <w:shd w:val="clear" w:color="000000" w:fill="FFFFFF"/>
            <w:noWrap/>
            <w:vAlign w:val="center"/>
            <w:hideMark/>
          </w:tcPr>
          <w:p w14:paraId="1851BDAE"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 </w:t>
            </w:r>
          </w:p>
        </w:tc>
        <w:tc>
          <w:tcPr>
            <w:tcW w:w="688" w:type="dxa"/>
            <w:tcBorders>
              <w:top w:val="nil"/>
              <w:left w:val="nil"/>
              <w:bottom w:val="nil"/>
              <w:right w:val="nil"/>
            </w:tcBorders>
            <w:shd w:val="clear" w:color="000000" w:fill="FFFFFF"/>
            <w:noWrap/>
            <w:vAlign w:val="center"/>
            <w:hideMark/>
          </w:tcPr>
          <w:p w14:paraId="12E68139"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 </w:t>
            </w:r>
          </w:p>
        </w:tc>
        <w:tc>
          <w:tcPr>
            <w:tcW w:w="720" w:type="dxa"/>
            <w:tcBorders>
              <w:top w:val="nil"/>
              <w:left w:val="nil"/>
              <w:bottom w:val="nil"/>
              <w:right w:val="nil"/>
            </w:tcBorders>
            <w:shd w:val="clear" w:color="000000" w:fill="FFFFFF"/>
            <w:noWrap/>
            <w:vAlign w:val="center"/>
            <w:hideMark/>
          </w:tcPr>
          <w:p w14:paraId="2FF82659"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 </w:t>
            </w:r>
          </w:p>
        </w:tc>
        <w:tc>
          <w:tcPr>
            <w:tcW w:w="720" w:type="dxa"/>
            <w:tcBorders>
              <w:top w:val="nil"/>
              <w:left w:val="nil"/>
              <w:bottom w:val="nil"/>
              <w:right w:val="nil"/>
            </w:tcBorders>
            <w:shd w:val="clear" w:color="000000" w:fill="FFFFFF"/>
            <w:noWrap/>
            <w:vAlign w:val="center"/>
            <w:hideMark/>
          </w:tcPr>
          <w:p w14:paraId="5DE3F87A"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 </w:t>
            </w:r>
          </w:p>
        </w:tc>
        <w:tc>
          <w:tcPr>
            <w:tcW w:w="720" w:type="dxa"/>
            <w:tcBorders>
              <w:top w:val="nil"/>
              <w:left w:val="nil"/>
              <w:bottom w:val="nil"/>
              <w:right w:val="nil"/>
            </w:tcBorders>
            <w:shd w:val="clear" w:color="000000" w:fill="FFFFFF"/>
            <w:noWrap/>
            <w:vAlign w:val="center"/>
            <w:hideMark/>
          </w:tcPr>
          <w:p w14:paraId="0DC0397D"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 </w:t>
            </w:r>
          </w:p>
        </w:tc>
        <w:tc>
          <w:tcPr>
            <w:tcW w:w="451" w:type="dxa"/>
            <w:tcBorders>
              <w:top w:val="nil"/>
              <w:left w:val="nil"/>
              <w:bottom w:val="nil"/>
              <w:right w:val="nil"/>
            </w:tcBorders>
            <w:shd w:val="clear" w:color="000000" w:fill="FFFFFF"/>
            <w:noWrap/>
            <w:vAlign w:val="center"/>
            <w:hideMark/>
          </w:tcPr>
          <w:p w14:paraId="226A29BC"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 </w:t>
            </w:r>
          </w:p>
        </w:tc>
      </w:tr>
      <w:tr w:rsidR="00492DCA" w:rsidRPr="008B5F93" w14:paraId="42D0125C" w14:textId="77777777" w:rsidTr="00286291">
        <w:trPr>
          <w:trHeight w:val="355"/>
        </w:trPr>
        <w:tc>
          <w:tcPr>
            <w:tcW w:w="468" w:type="dxa"/>
            <w:tcBorders>
              <w:top w:val="nil"/>
              <w:left w:val="nil"/>
              <w:bottom w:val="nil"/>
              <w:right w:val="nil"/>
            </w:tcBorders>
            <w:shd w:val="clear" w:color="000000" w:fill="FFFFFF"/>
            <w:noWrap/>
            <w:vAlign w:val="bottom"/>
            <w:hideMark/>
          </w:tcPr>
          <w:p w14:paraId="067A9494" w14:textId="77777777" w:rsidR="00492DCA" w:rsidRPr="008B5F93" w:rsidRDefault="00492DCA" w:rsidP="00286291">
            <w:pPr>
              <w:rPr>
                <w:rFonts w:ascii="Arial" w:eastAsia="Times New Roman" w:hAnsi="Arial" w:cs="Arial"/>
                <w:color w:val="000000"/>
                <w:sz w:val="16"/>
                <w:szCs w:val="20"/>
              </w:rPr>
            </w:pPr>
            <w:r w:rsidRPr="008B5F93">
              <w:rPr>
                <w:rFonts w:ascii="Arial" w:eastAsia="Times New Roman" w:hAnsi="Arial" w:cs="Arial"/>
                <w:color w:val="000000"/>
                <w:sz w:val="16"/>
                <w:szCs w:val="20"/>
              </w:rPr>
              <w:t>4</w:t>
            </w:r>
          </w:p>
        </w:tc>
        <w:tc>
          <w:tcPr>
            <w:tcW w:w="1367" w:type="dxa"/>
            <w:tcBorders>
              <w:top w:val="nil"/>
              <w:left w:val="nil"/>
              <w:bottom w:val="nil"/>
              <w:right w:val="nil"/>
            </w:tcBorders>
            <w:shd w:val="clear" w:color="000000" w:fill="FFFFFF"/>
            <w:noWrap/>
            <w:vAlign w:val="center"/>
            <w:hideMark/>
          </w:tcPr>
          <w:p w14:paraId="27A2B6DA" w14:textId="77777777" w:rsidR="00492DCA" w:rsidRPr="008B5F93" w:rsidRDefault="00492DCA" w:rsidP="00286291">
            <w:pPr>
              <w:rPr>
                <w:rFonts w:ascii="Arial" w:eastAsia="Times New Roman" w:hAnsi="Arial" w:cs="Arial"/>
                <w:color w:val="000000"/>
                <w:sz w:val="16"/>
                <w:szCs w:val="20"/>
              </w:rPr>
            </w:pPr>
            <w:r w:rsidRPr="008B5F93">
              <w:rPr>
                <w:rFonts w:ascii="Arial" w:eastAsia="Times New Roman" w:hAnsi="Arial" w:cs="Arial"/>
                <w:color w:val="000000"/>
                <w:sz w:val="16"/>
                <w:szCs w:val="20"/>
              </w:rPr>
              <w:t>NEC</w:t>
            </w:r>
          </w:p>
        </w:tc>
        <w:tc>
          <w:tcPr>
            <w:tcW w:w="752" w:type="dxa"/>
            <w:tcBorders>
              <w:top w:val="nil"/>
              <w:left w:val="nil"/>
              <w:bottom w:val="nil"/>
              <w:right w:val="nil"/>
            </w:tcBorders>
            <w:shd w:val="clear" w:color="000000" w:fill="FFFFFF"/>
            <w:noWrap/>
            <w:vAlign w:val="center"/>
            <w:hideMark/>
          </w:tcPr>
          <w:p w14:paraId="284D8ECE"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-0.609</w:t>
            </w:r>
          </w:p>
        </w:tc>
        <w:tc>
          <w:tcPr>
            <w:tcW w:w="722" w:type="dxa"/>
            <w:tcBorders>
              <w:top w:val="nil"/>
              <w:left w:val="nil"/>
              <w:bottom w:val="nil"/>
              <w:right w:val="nil"/>
            </w:tcBorders>
            <w:shd w:val="clear" w:color="000000" w:fill="FFFFFF"/>
            <w:noWrap/>
            <w:vAlign w:val="center"/>
            <w:hideMark/>
          </w:tcPr>
          <w:p w14:paraId="426C44DC"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0.181</w:t>
            </w:r>
          </w:p>
        </w:tc>
        <w:tc>
          <w:tcPr>
            <w:tcW w:w="718" w:type="dxa"/>
            <w:tcBorders>
              <w:top w:val="nil"/>
              <w:left w:val="nil"/>
              <w:bottom w:val="nil"/>
              <w:right w:val="nil"/>
            </w:tcBorders>
            <w:shd w:val="clear" w:color="000000" w:fill="FFFFFF"/>
            <w:noWrap/>
            <w:vAlign w:val="center"/>
            <w:hideMark/>
          </w:tcPr>
          <w:p w14:paraId="4E9A8576"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-0.598</w:t>
            </w:r>
          </w:p>
        </w:tc>
        <w:tc>
          <w:tcPr>
            <w:tcW w:w="720" w:type="dxa"/>
            <w:tcBorders>
              <w:top w:val="nil"/>
              <w:left w:val="nil"/>
              <w:bottom w:val="nil"/>
              <w:right w:val="nil"/>
            </w:tcBorders>
            <w:shd w:val="clear" w:color="000000" w:fill="FFFFFF"/>
            <w:noWrap/>
            <w:vAlign w:val="center"/>
            <w:hideMark/>
          </w:tcPr>
          <w:p w14:paraId="18FEDC08"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1</w:t>
            </w:r>
          </w:p>
        </w:tc>
        <w:tc>
          <w:tcPr>
            <w:tcW w:w="722" w:type="dxa"/>
            <w:tcBorders>
              <w:top w:val="nil"/>
              <w:left w:val="nil"/>
              <w:bottom w:val="nil"/>
              <w:right w:val="nil"/>
            </w:tcBorders>
            <w:shd w:val="clear" w:color="000000" w:fill="FFFFFF"/>
            <w:noWrap/>
            <w:vAlign w:val="center"/>
            <w:hideMark/>
          </w:tcPr>
          <w:p w14:paraId="044BE26C"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 </w:t>
            </w:r>
          </w:p>
        </w:tc>
        <w:tc>
          <w:tcPr>
            <w:tcW w:w="718" w:type="dxa"/>
            <w:tcBorders>
              <w:top w:val="nil"/>
              <w:left w:val="nil"/>
              <w:bottom w:val="nil"/>
              <w:right w:val="nil"/>
            </w:tcBorders>
            <w:shd w:val="clear" w:color="000000" w:fill="FFFFFF"/>
            <w:noWrap/>
            <w:vAlign w:val="center"/>
            <w:hideMark/>
          </w:tcPr>
          <w:p w14:paraId="6E39EF98"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 </w:t>
            </w:r>
          </w:p>
        </w:tc>
        <w:tc>
          <w:tcPr>
            <w:tcW w:w="688" w:type="dxa"/>
            <w:tcBorders>
              <w:top w:val="nil"/>
              <w:left w:val="nil"/>
              <w:bottom w:val="nil"/>
              <w:right w:val="nil"/>
            </w:tcBorders>
            <w:shd w:val="clear" w:color="000000" w:fill="FFFFFF"/>
            <w:noWrap/>
            <w:vAlign w:val="center"/>
            <w:hideMark/>
          </w:tcPr>
          <w:p w14:paraId="3FA99A6C"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 </w:t>
            </w:r>
          </w:p>
        </w:tc>
        <w:tc>
          <w:tcPr>
            <w:tcW w:w="720" w:type="dxa"/>
            <w:tcBorders>
              <w:top w:val="nil"/>
              <w:left w:val="nil"/>
              <w:bottom w:val="nil"/>
              <w:right w:val="nil"/>
            </w:tcBorders>
            <w:shd w:val="clear" w:color="000000" w:fill="FFFFFF"/>
            <w:noWrap/>
            <w:vAlign w:val="center"/>
            <w:hideMark/>
          </w:tcPr>
          <w:p w14:paraId="6895F2FB"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 </w:t>
            </w:r>
          </w:p>
        </w:tc>
        <w:tc>
          <w:tcPr>
            <w:tcW w:w="720" w:type="dxa"/>
            <w:tcBorders>
              <w:top w:val="nil"/>
              <w:left w:val="nil"/>
              <w:bottom w:val="nil"/>
              <w:right w:val="nil"/>
            </w:tcBorders>
            <w:shd w:val="clear" w:color="000000" w:fill="FFFFFF"/>
            <w:noWrap/>
            <w:vAlign w:val="center"/>
            <w:hideMark/>
          </w:tcPr>
          <w:p w14:paraId="5B97678A"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 </w:t>
            </w:r>
          </w:p>
        </w:tc>
        <w:tc>
          <w:tcPr>
            <w:tcW w:w="720" w:type="dxa"/>
            <w:tcBorders>
              <w:top w:val="nil"/>
              <w:left w:val="nil"/>
              <w:bottom w:val="nil"/>
              <w:right w:val="nil"/>
            </w:tcBorders>
            <w:shd w:val="clear" w:color="000000" w:fill="FFFFFF"/>
            <w:noWrap/>
            <w:vAlign w:val="center"/>
            <w:hideMark/>
          </w:tcPr>
          <w:p w14:paraId="5A6C0999"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 </w:t>
            </w:r>
          </w:p>
        </w:tc>
        <w:tc>
          <w:tcPr>
            <w:tcW w:w="451" w:type="dxa"/>
            <w:tcBorders>
              <w:top w:val="nil"/>
              <w:left w:val="nil"/>
              <w:bottom w:val="nil"/>
              <w:right w:val="nil"/>
            </w:tcBorders>
            <w:shd w:val="clear" w:color="000000" w:fill="FFFFFF"/>
            <w:noWrap/>
            <w:vAlign w:val="center"/>
            <w:hideMark/>
          </w:tcPr>
          <w:p w14:paraId="7DB92512"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 </w:t>
            </w:r>
          </w:p>
        </w:tc>
      </w:tr>
      <w:tr w:rsidR="00492DCA" w:rsidRPr="008B5F93" w14:paraId="00E179A6" w14:textId="77777777" w:rsidTr="00286291">
        <w:trPr>
          <w:trHeight w:val="295"/>
        </w:trPr>
        <w:tc>
          <w:tcPr>
            <w:tcW w:w="468" w:type="dxa"/>
            <w:tcBorders>
              <w:top w:val="nil"/>
              <w:left w:val="nil"/>
              <w:bottom w:val="nil"/>
              <w:right w:val="nil"/>
            </w:tcBorders>
            <w:shd w:val="clear" w:color="000000" w:fill="FFFFFF"/>
            <w:noWrap/>
            <w:vAlign w:val="bottom"/>
            <w:hideMark/>
          </w:tcPr>
          <w:p w14:paraId="435D1FC6" w14:textId="77777777" w:rsidR="00492DCA" w:rsidRPr="008B5F93" w:rsidRDefault="00492DCA" w:rsidP="00286291">
            <w:pPr>
              <w:rPr>
                <w:rFonts w:ascii="Arial" w:eastAsia="Times New Roman" w:hAnsi="Arial" w:cs="Arial"/>
                <w:color w:val="000000"/>
                <w:sz w:val="16"/>
                <w:szCs w:val="20"/>
              </w:rPr>
            </w:pPr>
            <w:r w:rsidRPr="008B5F93">
              <w:rPr>
                <w:rFonts w:ascii="Arial" w:eastAsia="Times New Roman" w:hAnsi="Arial" w:cs="Arial"/>
                <w:color w:val="000000"/>
                <w:sz w:val="16"/>
                <w:szCs w:val="20"/>
              </w:rPr>
              <w:t>5</w:t>
            </w:r>
          </w:p>
        </w:tc>
        <w:tc>
          <w:tcPr>
            <w:tcW w:w="1367" w:type="dxa"/>
            <w:tcBorders>
              <w:top w:val="nil"/>
              <w:left w:val="nil"/>
              <w:bottom w:val="nil"/>
              <w:right w:val="nil"/>
            </w:tcBorders>
            <w:shd w:val="clear" w:color="000000" w:fill="FFFFFF"/>
            <w:noWrap/>
            <w:vAlign w:val="center"/>
            <w:hideMark/>
          </w:tcPr>
          <w:p w14:paraId="6698CC4A" w14:textId="77777777" w:rsidR="00492DCA" w:rsidRPr="008B5F93" w:rsidRDefault="00492DCA" w:rsidP="00286291">
            <w:pPr>
              <w:rPr>
                <w:rFonts w:ascii="Arial" w:eastAsia="Times New Roman" w:hAnsi="Arial" w:cs="Arial"/>
                <w:color w:val="000000"/>
                <w:sz w:val="16"/>
                <w:szCs w:val="20"/>
              </w:rPr>
            </w:pPr>
            <w:r w:rsidRPr="008B5F93">
              <w:rPr>
                <w:rFonts w:ascii="Arial" w:eastAsia="Times New Roman" w:hAnsi="Arial" w:cs="Arial"/>
                <w:color w:val="000000"/>
                <w:sz w:val="16"/>
                <w:szCs w:val="20"/>
              </w:rPr>
              <w:t>PercCap</w:t>
            </w:r>
          </w:p>
        </w:tc>
        <w:tc>
          <w:tcPr>
            <w:tcW w:w="752" w:type="dxa"/>
            <w:tcBorders>
              <w:top w:val="nil"/>
              <w:left w:val="nil"/>
              <w:bottom w:val="nil"/>
              <w:right w:val="nil"/>
            </w:tcBorders>
            <w:shd w:val="clear" w:color="000000" w:fill="FFFFFF"/>
            <w:noWrap/>
            <w:vAlign w:val="center"/>
            <w:hideMark/>
          </w:tcPr>
          <w:p w14:paraId="0EE2192A"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-0.407</w:t>
            </w:r>
          </w:p>
        </w:tc>
        <w:tc>
          <w:tcPr>
            <w:tcW w:w="722" w:type="dxa"/>
            <w:tcBorders>
              <w:top w:val="nil"/>
              <w:left w:val="nil"/>
              <w:bottom w:val="nil"/>
              <w:right w:val="nil"/>
            </w:tcBorders>
            <w:shd w:val="clear" w:color="000000" w:fill="FFFFFF"/>
            <w:noWrap/>
            <w:vAlign w:val="center"/>
            <w:hideMark/>
          </w:tcPr>
          <w:p w14:paraId="12EC116A" w14:textId="77777777" w:rsidR="00492DCA" w:rsidRPr="008B5F93" w:rsidRDefault="00492DCA" w:rsidP="00286291">
            <w:pPr>
              <w:tabs>
                <w:tab w:val="left" w:pos="2970"/>
              </w:tabs>
              <w:jc w:val="center"/>
              <w:rPr>
                <w:rFonts w:ascii="Arial" w:eastAsia="Times New Roman" w:hAnsi="Arial" w:cs="Arial"/>
                <w:color w:val="000000"/>
                <w:sz w:val="16"/>
                <w:szCs w:val="20"/>
              </w:rPr>
            </w:pPr>
            <w:r w:rsidRPr="008B5F93">
              <w:rPr>
                <w:rFonts w:ascii="Arial" w:eastAsia="Times New Roman" w:hAnsi="Arial" w:cs="Arial"/>
                <w:color w:val="000000"/>
                <w:sz w:val="16"/>
                <w:szCs w:val="20"/>
              </w:rPr>
              <w:t>0.766</w:t>
            </w:r>
          </w:p>
        </w:tc>
        <w:tc>
          <w:tcPr>
            <w:tcW w:w="718" w:type="dxa"/>
            <w:tcBorders>
              <w:top w:val="nil"/>
              <w:left w:val="nil"/>
              <w:bottom w:val="nil"/>
              <w:right w:val="nil"/>
            </w:tcBorders>
            <w:shd w:val="clear" w:color="000000" w:fill="FFFFFF"/>
            <w:noWrap/>
            <w:vAlign w:val="center"/>
            <w:hideMark/>
          </w:tcPr>
          <w:p w14:paraId="0564C8FB"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-0.402</w:t>
            </w:r>
          </w:p>
        </w:tc>
        <w:tc>
          <w:tcPr>
            <w:tcW w:w="720" w:type="dxa"/>
            <w:tcBorders>
              <w:top w:val="nil"/>
              <w:left w:val="nil"/>
              <w:bottom w:val="nil"/>
              <w:right w:val="nil"/>
            </w:tcBorders>
            <w:shd w:val="clear" w:color="000000" w:fill="FFFFFF"/>
            <w:noWrap/>
            <w:vAlign w:val="center"/>
            <w:hideMark/>
          </w:tcPr>
          <w:p w14:paraId="067F04E0"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0.351</w:t>
            </w:r>
          </w:p>
        </w:tc>
        <w:tc>
          <w:tcPr>
            <w:tcW w:w="722" w:type="dxa"/>
            <w:tcBorders>
              <w:top w:val="nil"/>
              <w:left w:val="nil"/>
              <w:bottom w:val="nil"/>
              <w:right w:val="nil"/>
            </w:tcBorders>
            <w:shd w:val="clear" w:color="000000" w:fill="FFFFFF"/>
            <w:noWrap/>
            <w:vAlign w:val="center"/>
            <w:hideMark/>
          </w:tcPr>
          <w:p w14:paraId="51EAC7FC"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1</w:t>
            </w:r>
          </w:p>
        </w:tc>
        <w:tc>
          <w:tcPr>
            <w:tcW w:w="718" w:type="dxa"/>
            <w:tcBorders>
              <w:top w:val="nil"/>
              <w:left w:val="nil"/>
              <w:bottom w:val="nil"/>
              <w:right w:val="nil"/>
            </w:tcBorders>
            <w:shd w:val="clear" w:color="000000" w:fill="FFFFFF"/>
            <w:noWrap/>
            <w:vAlign w:val="center"/>
            <w:hideMark/>
          </w:tcPr>
          <w:p w14:paraId="3706FABF"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 </w:t>
            </w:r>
          </w:p>
        </w:tc>
        <w:tc>
          <w:tcPr>
            <w:tcW w:w="688" w:type="dxa"/>
            <w:tcBorders>
              <w:top w:val="nil"/>
              <w:left w:val="nil"/>
              <w:bottom w:val="nil"/>
              <w:right w:val="nil"/>
            </w:tcBorders>
            <w:shd w:val="clear" w:color="000000" w:fill="FFFFFF"/>
            <w:noWrap/>
            <w:vAlign w:val="center"/>
            <w:hideMark/>
          </w:tcPr>
          <w:p w14:paraId="21CE2FF4"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 </w:t>
            </w:r>
          </w:p>
        </w:tc>
        <w:tc>
          <w:tcPr>
            <w:tcW w:w="720" w:type="dxa"/>
            <w:tcBorders>
              <w:top w:val="nil"/>
              <w:left w:val="nil"/>
              <w:bottom w:val="nil"/>
              <w:right w:val="nil"/>
            </w:tcBorders>
            <w:shd w:val="clear" w:color="000000" w:fill="FFFFFF"/>
            <w:noWrap/>
            <w:vAlign w:val="center"/>
            <w:hideMark/>
          </w:tcPr>
          <w:p w14:paraId="7E1270D0"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 </w:t>
            </w:r>
          </w:p>
        </w:tc>
        <w:tc>
          <w:tcPr>
            <w:tcW w:w="720" w:type="dxa"/>
            <w:tcBorders>
              <w:top w:val="nil"/>
              <w:left w:val="nil"/>
              <w:bottom w:val="nil"/>
              <w:right w:val="nil"/>
            </w:tcBorders>
            <w:shd w:val="clear" w:color="000000" w:fill="FFFFFF"/>
            <w:noWrap/>
            <w:vAlign w:val="center"/>
            <w:hideMark/>
          </w:tcPr>
          <w:p w14:paraId="247EDF37"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 </w:t>
            </w:r>
          </w:p>
        </w:tc>
        <w:tc>
          <w:tcPr>
            <w:tcW w:w="720" w:type="dxa"/>
            <w:tcBorders>
              <w:top w:val="nil"/>
              <w:left w:val="nil"/>
              <w:bottom w:val="nil"/>
              <w:right w:val="nil"/>
            </w:tcBorders>
            <w:shd w:val="clear" w:color="000000" w:fill="FFFFFF"/>
            <w:noWrap/>
            <w:vAlign w:val="center"/>
            <w:hideMark/>
          </w:tcPr>
          <w:p w14:paraId="3245FA01"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 </w:t>
            </w:r>
          </w:p>
        </w:tc>
        <w:tc>
          <w:tcPr>
            <w:tcW w:w="451" w:type="dxa"/>
            <w:tcBorders>
              <w:top w:val="nil"/>
              <w:left w:val="nil"/>
              <w:bottom w:val="nil"/>
              <w:right w:val="nil"/>
            </w:tcBorders>
            <w:shd w:val="clear" w:color="000000" w:fill="FFFFFF"/>
            <w:noWrap/>
            <w:vAlign w:val="center"/>
            <w:hideMark/>
          </w:tcPr>
          <w:p w14:paraId="4194B49B"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 </w:t>
            </w:r>
          </w:p>
        </w:tc>
      </w:tr>
      <w:tr w:rsidR="00492DCA" w:rsidRPr="008B5F93" w14:paraId="1E373285" w14:textId="77777777" w:rsidTr="00286291">
        <w:trPr>
          <w:trHeight w:val="256"/>
        </w:trPr>
        <w:tc>
          <w:tcPr>
            <w:tcW w:w="468" w:type="dxa"/>
            <w:tcBorders>
              <w:top w:val="nil"/>
              <w:left w:val="nil"/>
              <w:bottom w:val="nil"/>
              <w:right w:val="nil"/>
            </w:tcBorders>
            <w:shd w:val="clear" w:color="000000" w:fill="FFFFFF"/>
            <w:noWrap/>
            <w:vAlign w:val="bottom"/>
            <w:hideMark/>
          </w:tcPr>
          <w:p w14:paraId="650498E3" w14:textId="77777777" w:rsidR="00492DCA" w:rsidRPr="008B5F93" w:rsidRDefault="00492DCA" w:rsidP="00286291">
            <w:pPr>
              <w:rPr>
                <w:rFonts w:ascii="Arial" w:eastAsia="Times New Roman" w:hAnsi="Arial" w:cs="Arial"/>
                <w:color w:val="000000"/>
                <w:sz w:val="16"/>
                <w:szCs w:val="20"/>
              </w:rPr>
            </w:pPr>
            <w:r w:rsidRPr="008B5F93">
              <w:rPr>
                <w:rFonts w:ascii="Arial" w:eastAsia="Times New Roman" w:hAnsi="Arial" w:cs="Arial"/>
                <w:color w:val="000000"/>
                <w:sz w:val="16"/>
                <w:szCs w:val="20"/>
              </w:rPr>
              <w:t>6</w:t>
            </w:r>
          </w:p>
        </w:tc>
        <w:tc>
          <w:tcPr>
            <w:tcW w:w="1367" w:type="dxa"/>
            <w:tcBorders>
              <w:top w:val="nil"/>
              <w:left w:val="nil"/>
              <w:bottom w:val="nil"/>
              <w:right w:val="nil"/>
            </w:tcBorders>
            <w:shd w:val="clear" w:color="000000" w:fill="FFFFFF"/>
            <w:noWrap/>
            <w:vAlign w:val="center"/>
            <w:hideMark/>
          </w:tcPr>
          <w:p w14:paraId="7C6A3685" w14:textId="77777777" w:rsidR="00492DCA" w:rsidRPr="008B5F93" w:rsidRDefault="00492DCA" w:rsidP="00286291">
            <w:pPr>
              <w:rPr>
                <w:rFonts w:ascii="Arial" w:eastAsia="Times New Roman" w:hAnsi="Arial" w:cs="Arial"/>
                <w:color w:val="000000"/>
                <w:sz w:val="16"/>
                <w:szCs w:val="20"/>
              </w:rPr>
            </w:pPr>
            <w:r w:rsidRPr="008B5F93">
              <w:rPr>
                <w:rFonts w:ascii="Arial" w:eastAsia="Times New Roman" w:hAnsi="Arial" w:cs="Arial"/>
                <w:color w:val="000000"/>
                <w:sz w:val="16"/>
                <w:szCs w:val="20"/>
              </w:rPr>
              <w:t>PercOpp</w:t>
            </w:r>
          </w:p>
        </w:tc>
        <w:tc>
          <w:tcPr>
            <w:tcW w:w="752" w:type="dxa"/>
            <w:tcBorders>
              <w:top w:val="nil"/>
              <w:left w:val="nil"/>
              <w:bottom w:val="nil"/>
              <w:right w:val="nil"/>
            </w:tcBorders>
            <w:shd w:val="clear" w:color="000000" w:fill="FFFFFF"/>
            <w:noWrap/>
            <w:vAlign w:val="center"/>
            <w:hideMark/>
          </w:tcPr>
          <w:p w14:paraId="11BA93DD"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-0.127</w:t>
            </w:r>
          </w:p>
        </w:tc>
        <w:tc>
          <w:tcPr>
            <w:tcW w:w="722" w:type="dxa"/>
            <w:tcBorders>
              <w:top w:val="nil"/>
              <w:left w:val="nil"/>
              <w:bottom w:val="nil"/>
              <w:right w:val="nil"/>
            </w:tcBorders>
            <w:shd w:val="clear" w:color="000000" w:fill="FFFFFF"/>
            <w:noWrap/>
            <w:vAlign w:val="center"/>
            <w:hideMark/>
          </w:tcPr>
          <w:p w14:paraId="3DC74F64"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0.579</w:t>
            </w:r>
          </w:p>
        </w:tc>
        <w:tc>
          <w:tcPr>
            <w:tcW w:w="718" w:type="dxa"/>
            <w:tcBorders>
              <w:top w:val="nil"/>
              <w:left w:val="nil"/>
              <w:bottom w:val="nil"/>
              <w:right w:val="nil"/>
            </w:tcBorders>
            <w:shd w:val="clear" w:color="000000" w:fill="FFFFFF"/>
            <w:noWrap/>
            <w:vAlign w:val="center"/>
            <w:hideMark/>
          </w:tcPr>
          <w:p w14:paraId="223D7B75"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-0.377</w:t>
            </w:r>
          </w:p>
        </w:tc>
        <w:tc>
          <w:tcPr>
            <w:tcW w:w="720" w:type="dxa"/>
            <w:tcBorders>
              <w:top w:val="nil"/>
              <w:left w:val="nil"/>
              <w:bottom w:val="nil"/>
              <w:right w:val="nil"/>
            </w:tcBorders>
            <w:shd w:val="clear" w:color="000000" w:fill="FFFFFF"/>
            <w:noWrap/>
            <w:vAlign w:val="center"/>
            <w:hideMark/>
          </w:tcPr>
          <w:p w14:paraId="2BB5FFF6"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0.189</w:t>
            </w:r>
          </w:p>
        </w:tc>
        <w:tc>
          <w:tcPr>
            <w:tcW w:w="722" w:type="dxa"/>
            <w:tcBorders>
              <w:top w:val="nil"/>
              <w:left w:val="nil"/>
              <w:bottom w:val="nil"/>
              <w:right w:val="nil"/>
            </w:tcBorders>
            <w:shd w:val="clear" w:color="000000" w:fill="FFFFFF"/>
            <w:noWrap/>
            <w:vAlign w:val="center"/>
            <w:hideMark/>
          </w:tcPr>
          <w:p w14:paraId="00294CA6"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0.626</w:t>
            </w:r>
          </w:p>
        </w:tc>
        <w:tc>
          <w:tcPr>
            <w:tcW w:w="718" w:type="dxa"/>
            <w:tcBorders>
              <w:top w:val="nil"/>
              <w:left w:val="nil"/>
              <w:bottom w:val="nil"/>
              <w:right w:val="nil"/>
            </w:tcBorders>
            <w:shd w:val="clear" w:color="000000" w:fill="FFFFFF"/>
            <w:noWrap/>
            <w:vAlign w:val="center"/>
            <w:hideMark/>
          </w:tcPr>
          <w:p w14:paraId="4B6E2C55"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1</w:t>
            </w:r>
          </w:p>
        </w:tc>
        <w:tc>
          <w:tcPr>
            <w:tcW w:w="688" w:type="dxa"/>
            <w:tcBorders>
              <w:top w:val="nil"/>
              <w:left w:val="nil"/>
              <w:bottom w:val="nil"/>
              <w:right w:val="nil"/>
            </w:tcBorders>
            <w:shd w:val="clear" w:color="000000" w:fill="FFFFFF"/>
            <w:noWrap/>
            <w:vAlign w:val="center"/>
            <w:hideMark/>
          </w:tcPr>
          <w:p w14:paraId="5CA7A347"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 </w:t>
            </w:r>
          </w:p>
        </w:tc>
        <w:tc>
          <w:tcPr>
            <w:tcW w:w="720" w:type="dxa"/>
            <w:tcBorders>
              <w:top w:val="nil"/>
              <w:left w:val="nil"/>
              <w:bottom w:val="nil"/>
              <w:right w:val="nil"/>
            </w:tcBorders>
            <w:shd w:val="clear" w:color="000000" w:fill="FFFFFF"/>
            <w:noWrap/>
            <w:vAlign w:val="center"/>
            <w:hideMark/>
          </w:tcPr>
          <w:p w14:paraId="262FC053"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 </w:t>
            </w:r>
          </w:p>
        </w:tc>
        <w:tc>
          <w:tcPr>
            <w:tcW w:w="720" w:type="dxa"/>
            <w:tcBorders>
              <w:top w:val="nil"/>
              <w:left w:val="nil"/>
              <w:bottom w:val="nil"/>
              <w:right w:val="nil"/>
            </w:tcBorders>
            <w:shd w:val="clear" w:color="000000" w:fill="FFFFFF"/>
            <w:noWrap/>
            <w:vAlign w:val="center"/>
            <w:hideMark/>
          </w:tcPr>
          <w:p w14:paraId="10F1E85A"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 </w:t>
            </w:r>
          </w:p>
        </w:tc>
        <w:tc>
          <w:tcPr>
            <w:tcW w:w="720" w:type="dxa"/>
            <w:tcBorders>
              <w:top w:val="nil"/>
              <w:left w:val="nil"/>
              <w:bottom w:val="nil"/>
              <w:right w:val="nil"/>
            </w:tcBorders>
            <w:shd w:val="clear" w:color="000000" w:fill="FFFFFF"/>
            <w:noWrap/>
            <w:vAlign w:val="center"/>
            <w:hideMark/>
          </w:tcPr>
          <w:p w14:paraId="2B6B8104"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 </w:t>
            </w:r>
          </w:p>
        </w:tc>
        <w:tc>
          <w:tcPr>
            <w:tcW w:w="451" w:type="dxa"/>
            <w:tcBorders>
              <w:top w:val="nil"/>
              <w:left w:val="nil"/>
              <w:bottom w:val="nil"/>
              <w:right w:val="nil"/>
            </w:tcBorders>
            <w:shd w:val="clear" w:color="000000" w:fill="FFFFFF"/>
            <w:noWrap/>
            <w:vAlign w:val="center"/>
            <w:hideMark/>
          </w:tcPr>
          <w:p w14:paraId="56413265"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 </w:t>
            </w:r>
          </w:p>
        </w:tc>
      </w:tr>
      <w:tr w:rsidR="00492DCA" w:rsidRPr="008B5F93" w14:paraId="7FB29784" w14:textId="77777777" w:rsidTr="00286291">
        <w:trPr>
          <w:trHeight w:val="364"/>
        </w:trPr>
        <w:tc>
          <w:tcPr>
            <w:tcW w:w="468" w:type="dxa"/>
            <w:tcBorders>
              <w:top w:val="nil"/>
              <w:left w:val="nil"/>
              <w:bottom w:val="nil"/>
              <w:right w:val="nil"/>
            </w:tcBorders>
            <w:shd w:val="clear" w:color="000000" w:fill="FFFFFF"/>
            <w:noWrap/>
            <w:vAlign w:val="bottom"/>
            <w:hideMark/>
          </w:tcPr>
          <w:p w14:paraId="4699EC63" w14:textId="77777777" w:rsidR="00492DCA" w:rsidRPr="008B5F93" w:rsidRDefault="00492DCA" w:rsidP="00286291">
            <w:pPr>
              <w:rPr>
                <w:rFonts w:ascii="Arial" w:eastAsia="Times New Roman" w:hAnsi="Arial" w:cs="Arial"/>
                <w:color w:val="000000"/>
                <w:sz w:val="16"/>
                <w:szCs w:val="20"/>
              </w:rPr>
            </w:pPr>
            <w:r w:rsidRPr="008B5F93">
              <w:rPr>
                <w:rFonts w:ascii="Arial" w:eastAsia="Times New Roman" w:hAnsi="Arial" w:cs="Arial"/>
                <w:color w:val="000000"/>
                <w:sz w:val="16"/>
                <w:szCs w:val="20"/>
              </w:rPr>
              <w:t>7</w:t>
            </w:r>
          </w:p>
        </w:tc>
        <w:tc>
          <w:tcPr>
            <w:tcW w:w="1367" w:type="dxa"/>
            <w:tcBorders>
              <w:top w:val="nil"/>
              <w:left w:val="nil"/>
              <w:bottom w:val="nil"/>
              <w:right w:val="nil"/>
            </w:tcBorders>
            <w:shd w:val="clear" w:color="000000" w:fill="FFFFFF"/>
            <w:noWrap/>
            <w:vAlign w:val="center"/>
            <w:hideMark/>
          </w:tcPr>
          <w:p w14:paraId="1A0E642A" w14:textId="77777777" w:rsidR="00492DCA" w:rsidRPr="008B5F93" w:rsidRDefault="00492DCA" w:rsidP="00286291">
            <w:pPr>
              <w:rPr>
                <w:rFonts w:ascii="Arial" w:eastAsia="Times New Roman" w:hAnsi="Arial" w:cs="Arial"/>
                <w:color w:val="000000"/>
                <w:sz w:val="16"/>
                <w:szCs w:val="20"/>
              </w:rPr>
            </w:pPr>
            <w:r w:rsidRPr="008B5F93">
              <w:rPr>
                <w:rFonts w:ascii="Arial" w:eastAsia="Times New Roman" w:hAnsi="Arial" w:cs="Arial"/>
                <w:color w:val="000000"/>
                <w:sz w:val="16"/>
                <w:szCs w:val="20"/>
              </w:rPr>
              <w:t>GDDPC</w:t>
            </w:r>
          </w:p>
        </w:tc>
        <w:tc>
          <w:tcPr>
            <w:tcW w:w="752" w:type="dxa"/>
            <w:tcBorders>
              <w:top w:val="nil"/>
              <w:left w:val="nil"/>
              <w:bottom w:val="nil"/>
              <w:right w:val="nil"/>
            </w:tcBorders>
            <w:shd w:val="clear" w:color="000000" w:fill="FFFFFF"/>
            <w:noWrap/>
            <w:vAlign w:val="center"/>
            <w:hideMark/>
          </w:tcPr>
          <w:p w14:paraId="35255CB3"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0.695</w:t>
            </w:r>
          </w:p>
        </w:tc>
        <w:tc>
          <w:tcPr>
            <w:tcW w:w="722" w:type="dxa"/>
            <w:tcBorders>
              <w:top w:val="nil"/>
              <w:left w:val="nil"/>
              <w:bottom w:val="nil"/>
              <w:right w:val="nil"/>
            </w:tcBorders>
            <w:shd w:val="clear" w:color="000000" w:fill="FFFFFF"/>
            <w:noWrap/>
            <w:vAlign w:val="center"/>
            <w:hideMark/>
          </w:tcPr>
          <w:p w14:paraId="756216C4"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-0.450</w:t>
            </w:r>
          </w:p>
        </w:tc>
        <w:tc>
          <w:tcPr>
            <w:tcW w:w="718" w:type="dxa"/>
            <w:tcBorders>
              <w:top w:val="nil"/>
              <w:left w:val="nil"/>
              <w:bottom w:val="nil"/>
              <w:right w:val="nil"/>
            </w:tcBorders>
            <w:shd w:val="clear" w:color="000000" w:fill="FFFFFF"/>
            <w:noWrap/>
            <w:vAlign w:val="center"/>
            <w:hideMark/>
          </w:tcPr>
          <w:p w14:paraId="4F1051F1"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0.539</w:t>
            </w:r>
          </w:p>
        </w:tc>
        <w:tc>
          <w:tcPr>
            <w:tcW w:w="720" w:type="dxa"/>
            <w:tcBorders>
              <w:top w:val="nil"/>
              <w:left w:val="nil"/>
              <w:bottom w:val="nil"/>
              <w:right w:val="nil"/>
            </w:tcBorders>
            <w:shd w:val="clear" w:color="000000" w:fill="FFFFFF"/>
            <w:noWrap/>
            <w:vAlign w:val="center"/>
            <w:hideMark/>
          </w:tcPr>
          <w:p w14:paraId="40246464"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-0.538</w:t>
            </w:r>
          </w:p>
        </w:tc>
        <w:tc>
          <w:tcPr>
            <w:tcW w:w="722" w:type="dxa"/>
            <w:tcBorders>
              <w:top w:val="nil"/>
              <w:left w:val="nil"/>
              <w:bottom w:val="nil"/>
              <w:right w:val="nil"/>
            </w:tcBorders>
            <w:shd w:val="clear" w:color="000000" w:fill="FFFFFF"/>
            <w:noWrap/>
            <w:vAlign w:val="center"/>
            <w:hideMark/>
          </w:tcPr>
          <w:p w14:paraId="4F2C2200"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-0.610</w:t>
            </w:r>
          </w:p>
        </w:tc>
        <w:tc>
          <w:tcPr>
            <w:tcW w:w="718" w:type="dxa"/>
            <w:tcBorders>
              <w:top w:val="nil"/>
              <w:left w:val="nil"/>
              <w:bottom w:val="nil"/>
              <w:right w:val="nil"/>
            </w:tcBorders>
            <w:shd w:val="clear" w:color="000000" w:fill="FFFFFF"/>
            <w:noWrap/>
            <w:vAlign w:val="center"/>
            <w:hideMark/>
          </w:tcPr>
          <w:p w14:paraId="6B213363"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-0.567</w:t>
            </w:r>
          </w:p>
        </w:tc>
        <w:tc>
          <w:tcPr>
            <w:tcW w:w="688" w:type="dxa"/>
            <w:tcBorders>
              <w:top w:val="nil"/>
              <w:left w:val="nil"/>
              <w:bottom w:val="nil"/>
              <w:right w:val="nil"/>
            </w:tcBorders>
            <w:shd w:val="clear" w:color="000000" w:fill="FFFFFF"/>
            <w:noWrap/>
            <w:vAlign w:val="center"/>
            <w:hideMark/>
          </w:tcPr>
          <w:p w14:paraId="73BD518D"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1</w:t>
            </w:r>
          </w:p>
        </w:tc>
        <w:tc>
          <w:tcPr>
            <w:tcW w:w="720" w:type="dxa"/>
            <w:tcBorders>
              <w:top w:val="nil"/>
              <w:left w:val="nil"/>
              <w:bottom w:val="nil"/>
              <w:right w:val="nil"/>
            </w:tcBorders>
            <w:shd w:val="clear" w:color="000000" w:fill="FFFFFF"/>
            <w:noWrap/>
            <w:vAlign w:val="center"/>
            <w:hideMark/>
          </w:tcPr>
          <w:p w14:paraId="40EE8057"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 </w:t>
            </w:r>
          </w:p>
        </w:tc>
        <w:tc>
          <w:tcPr>
            <w:tcW w:w="720" w:type="dxa"/>
            <w:tcBorders>
              <w:top w:val="nil"/>
              <w:left w:val="nil"/>
              <w:bottom w:val="nil"/>
              <w:right w:val="nil"/>
            </w:tcBorders>
            <w:shd w:val="clear" w:color="000000" w:fill="FFFFFF"/>
            <w:noWrap/>
            <w:vAlign w:val="center"/>
            <w:hideMark/>
          </w:tcPr>
          <w:p w14:paraId="18BE55A9"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 </w:t>
            </w:r>
          </w:p>
        </w:tc>
        <w:tc>
          <w:tcPr>
            <w:tcW w:w="720" w:type="dxa"/>
            <w:tcBorders>
              <w:top w:val="nil"/>
              <w:left w:val="nil"/>
              <w:bottom w:val="nil"/>
              <w:right w:val="nil"/>
            </w:tcBorders>
            <w:shd w:val="clear" w:color="000000" w:fill="FFFFFF"/>
            <w:noWrap/>
            <w:vAlign w:val="center"/>
            <w:hideMark/>
          </w:tcPr>
          <w:p w14:paraId="58E8F5E1"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 </w:t>
            </w:r>
          </w:p>
        </w:tc>
        <w:tc>
          <w:tcPr>
            <w:tcW w:w="451" w:type="dxa"/>
            <w:tcBorders>
              <w:top w:val="nil"/>
              <w:left w:val="nil"/>
              <w:bottom w:val="nil"/>
              <w:right w:val="nil"/>
            </w:tcBorders>
            <w:shd w:val="clear" w:color="000000" w:fill="FFFFFF"/>
            <w:noWrap/>
            <w:vAlign w:val="center"/>
            <w:hideMark/>
          </w:tcPr>
          <w:p w14:paraId="7C2DAF7F"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 </w:t>
            </w:r>
          </w:p>
        </w:tc>
      </w:tr>
      <w:tr w:rsidR="00492DCA" w:rsidRPr="008B5F93" w14:paraId="3EC0384D" w14:textId="77777777" w:rsidTr="00286291">
        <w:trPr>
          <w:trHeight w:val="265"/>
        </w:trPr>
        <w:tc>
          <w:tcPr>
            <w:tcW w:w="468" w:type="dxa"/>
            <w:tcBorders>
              <w:top w:val="nil"/>
              <w:left w:val="nil"/>
              <w:bottom w:val="nil"/>
              <w:right w:val="nil"/>
            </w:tcBorders>
            <w:shd w:val="clear" w:color="000000" w:fill="FFFFFF"/>
            <w:noWrap/>
            <w:vAlign w:val="bottom"/>
            <w:hideMark/>
          </w:tcPr>
          <w:p w14:paraId="016B90E1" w14:textId="77777777" w:rsidR="00492DCA" w:rsidRPr="008B5F93" w:rsidRDefault="00492DCA" w:rsidP="00286291">
            <w:pPr>
              <w:rPr>
                <w:rFonts w:ascii="Arial" w:eastAsia="Times New Roman" w:hAnsi="Arial" w:cs="Arial"/>
                <w:color w:val="000000"/>
                <w:sz w:val="16"/>
                <w:szCs w:val="20"/>
              </w:rPr>
            </w:pPr>
            <w:r w:rsidRPr="008B5F93">
              <w:rPr>
                <w:rFonts w:ascii="Arial" w:eastAsia="Times New Roman" w:hAnsi="Arial" w:cs="Arial"/>
                <w:color w:val="000000"/>
                <w:sz w:val="16"/>
                <w:szCs w:val="20"/>
              </w:rPr>
              <w:t>8</w:t>
            </w:r>
          </w:p>
        </w:tc>
        <w:tc>
          <w:tcPr>
            <w:tcW w:w="1367" w:type="dxa"/>
            <w:tcBorders>
              <w:top w:val="nil"/>
              <w:left w:val="nil"/>
              <w:bottom w:val="nil"/>
              <w:right w:val="nil"/>
            </w:tcBorders>
            <w:shd w:val="clear" w:color="000000" w:fill="FFFFFF"/>
            <w:noWrap/>
            <w:vAlign w:val="center"/>
            <w:hideMark/>
          </w:tcPr>
          <w:p w14:paraId="16A1A6D6" w14:textId="77777777" w:rsidR="00492DCA" w:rsidRPr="008B5F93" w:rsidRDefault="00492DCA" w:rsidP="00286291">
            <w:pPr>
              <w:rPr>
                <w:rFonts w:ascii="Arial" w:eastAsia="Times New Roman" w:hAnsi="Arial" w:cs="Arial"/>
                <w:color w:val="000000"/>
                <w:sz w:val="16"/>
                <w:szCs w:val="20"/>
              </w:rPr>
            </w:pPr>
            <w:r w:rsidRPr="008B5F93">
              <w:rPr>
                <w:rFonts w:ascii="Arial" w:eastAsia="Times New Roman" w:hAnsi="Arial" w:cs="Arial"/>
                <w:color w:val="000000"/>
                <w:sz w:val="16"/>
                <w:szCs w:val="20"/>
              </w:rPr>
              <w:t>Gini</w:t>
            </w:r>
          </w:p>
        </w:tc>
        <w:tc>
          <w:tcPr>
            <w:tcW w:w="752" w:type="dxa"/>
            <w:tcBorders>
              <w:top w:val="nil"/>
              <w:left w:val="nil"/>
              <w:bottom w:val="nil"/>
              <w:right w:val="nil"/>
            </w:tcBorders>
            <w:shd w:val="clear" w:color="000000" w:fill="FFFFFF"/>
            <w:noWrap/>
            <w:vAlign w:val="center"/>
            <w:hideMark/>
          </w:tcPr>
          <w:p w14:paraId="528A21D4"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0.420</w:t>
            </w:r>
          </w:p>
        </w:tc>
        <w:tc>
          <w:tcPr>
            <w:tcW w:w="722" w:type="dxa"/>
            <w:tcBorders>
              <w:top w:val="nil"/>
              <w:left w:val="nil"/>
              <w:bottom w:val="nil"/>
              <w:right w:val="nil"/>
            </w:tcBorders>
            <w:shd w:val="clear" w:color="000000" w:fill="FFFFFF"/>
            <w:noWrap/>
            <w:vAlign w:val="center"/>
            <w:hideMark/>
          </w:tcPr>
          <w:p w14:paraId="1840AF4D"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0.236</w:t>
            </w:r>
          </w:p>
        </w:tc>
        <w:tc>
          <w:tcPr>
            <w:tcW w:w="718" w:type="dxa"/>
            <w:tcBorders>
              <w:top w:val="nil"/>
              <w:left w:val="nil"/>
              <w:bottom w:val="nil"/>
              <w:right w:val="nil"/>
            </w:tcBorders>
            <w:shd w:val="clear" w:color="000000" w:fill="FFFFFF"/>
            <w:noWrap/>
            <w:vAlign w:val="center"/>
            <w:hideMark/>
          </w:tcPr>
          <w:p w14:paraId="0491E0B6"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0.023</w:t>
            </w:r>
          </w:p>
        </w:tc>
        <w:tc>
          <w:tcPr>
            <w:tcW w:w="720" w:type="dxa"/>
            <w:tcBorders>
              <w:top w:val="nil"/>
              <w:left w:val="nil"/>
              <w:bottom w:val="nil"/>
              <w:right w:val="nil"/>
            </w:tcBorders>
            <w:shd w:val="clear" w:color="000000" w:fill="FFFFFF"/>
            <w:noWrap/>
            <w:vAlign w:val="center"/>
            <w:hideMark/>
          </w:tcPr>
          <w:p w14:paraId="6B666162"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-0.003</w:t>
            </w:r>
          </w:p>
        </w:tc>
        <w:tc>
          <w:tcPr>
            <w:tcW w:w="722" w:type="dxa"/>
            <w:tcBorders>
              <w:top w:val="nil"/>
              <w:left w:val="nil"/>
              <w:bottom w:val="nil"/>
              <w:right w:val="nil"/>
            </w:tcBorders>
            <w:shd w:val="clear" w:color="000000" w:fill="FFFFFF"/>
            <w:noWrap/>
            <w:vAlign w:val="center"/>
            <w:hideMark/>
          </w:tcPr>
          <w:p w14:paraId="51B2E071"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0.0272</w:t>
            </w:r>
          </w:p>
        </w:tc>
        <w:tc>
          <w:tcPr>
            <w:tcW w:w="718" w:type="dxa"/>
            <w:tcBorders>
              <w:top w:val="nil"/>
              <w:left w:val="nil"/>
              <w:bottom w:val="nil"/>
              <w:right w:val="nil"/>
            </w:tcBorders>
            <w:shd w:val="clear" w:color="000000" w:fill="FFFFFF"/>
            <w:noWrap/>
            <w:vAlign w:val="center"/>
            <w:hideMark/>
          </w:tcPr>
          <w:p w14:paraId="565921FF"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-0.007</w:t>
            </w:r>
          </w:p>
        </w:tc>
        <w:tc>
          <w:tcPr>
            <w:tcW w:w="688" w:type="dxa"/>
            <w:tcBorders>
              <w:top w:val="nil"/>
              <w:left w:val="nil"/>
              <w:bottom w:val="nil"/>
              <w:right w:val="nil"/>
            </w:tcBorders>
            <w:shd w:val="clear" w:color="000000" w:fill="FFFFFF"/>
            <w:noWrap/>
            <w:vAlign w:val="center"/>
            <w:hideMark/>
          </w:tcPr>
          <w:p w14:paraId="347A1066"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0.146</w:t>
            </w:r>
          </w:p>
        </w:tc>
        <w:tc>
          <w:tcPr>
            <w:tcW w:w="720" w:type="dxa"/>
            <w:tcBorders>
              <w:top w:val="nil"/>
              <w:left w:val="nil"/>
              <w:bottom w:val="nil"/>
              <w:right w:val="nil"/>
            </w:tcBorders>
            <w:shd w:val="clear" w:color="000000" w:fill="FFFFFF"/>
            <w:noWrap/>
            <w:vAlign w:val="center"/>
            <w:hideMark/>
          </w:tcPr>
          <w:p w14:paraId="49D3EDF3"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1</w:t>
            </w:r>
          </w:p>
        </w:tc>
        <w:tc>
          <w:tcPr>
            <w:tcW w:w="720" w:type="dxa"/>
            <w:tcBorders>
              <w:top w:val="nil"/>
              <w:left w:val="nil"/>
              <w:bottom w:val="nil"/>
              <w:right w:val="nil"/>
            </w:tcBorders>
            <w:shd w:val="clear" w:color="000000" w:fill="FFFFFF"/>
            <w:noWrap/>
            <w:vAlign w:val="center"/>
            <w:hideMark/>
          </w:tcPr>
          <w:p w14:paraId="625C5566"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 </w:t>
            </w:r>
          </w:p>
        </w:tc>
        <w:tc>
          <w:tcPr>
            <w:tcW w:w="720" w:type="dxa"/>
            <w:tcBorders>
              <w:top w:val="nil"/>
              <w:left w:val="nil"/>
              <w:bottom w:val="nil"/>
              <w:right w:val="nil"/>
            </w:tcBorders>
            <w:shd w:val="clear" w:color="000000" w:fill="FFFFFF"/>
            <w:noWrap/>
            <w:vAlign w:val="center"/>
            <w:hideMark/>
          </w:tcPr>
          <w:p w14:paraId="0B4506E5"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 </w:t>
            </w:r>
          </w:p>
        </w:tc>
        <w:tc>
          <w:tcPr>
            <w:tcW w:w="451" w:type="dxa"/>
            <w:tcBorders>
              <w:top w:val="nil"/>
              <w:left w:val="nil"/>
              <w:bottom w:val="nil"/>
              <w:right w:val="nil"/>
            </w:tcBorders>
            <w:shd w:val="clear" w:color="000000" w:fill="FFFFFF"/>
            <w:noWrap/>
            <w:vAlign w:val="center"/>
            <w:hideMark/>
          </w:tcPr>
          <w:p w14:paraId="722634B0"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 </w:t>
            </w:r>
          </w:p>
        </w:tc>
      </w:tr>
      <w:tr w:rsidR="00492DCA" w:rsidRPr="008B5F93" w14:paraId="77294B5B" w14:textId="77777777" w:rsidTr="00286291">
        <w:trPr>
          <w:trHeight w:val="364"/>
        </w:trPr>
        <w:tc>
          <w:tcPr>
            <w:tcW w:w="468" w:type="dxa"/>
            <w:tcBorders>
              <w:top w:val="nil"/>
              <w:left w:val="nil"/>
              <w:bottom w:val="nil"/>
              <w:right w:val="nil"/>
            </w:tcBorders>
            <w:shd w:val="clear" w:color="000000" w:fill="FFFFFF"/>
            <w:noWrap/>
            <w:vAlign w:val="bottom"/>
            <w:hideMark/>
          </w:tcPr>
          <w:p w14:paraId="6F3CBF41" w14:textId="77777777" w:rsidR="00492DCA" w:rsidRPr="008B5F93" w:rsidRDefault="00492DCA" w:rsidP="00286291">
            <w:pPr>
              <w:rPr>
                <w:rFonts w:ascii="Arial" w:eastAsia="Times New Roman" w:hAnsi="Arial" w:cs="Arial"/>
                <w:color w:val="000000"/>
                <w:sz w:val="16"/>
                <w:szCs w:val="20"/>
              </w:rPr>
            </w:pPr>
            <w:r w:rsidRPr="008B5F93">
              <w:rPr>
                <w:rFonts w:ascii="Arial" w:eastAsia="Times New Roman" w:hAnsi="Arial" w:cs="Arial"/>
                <w:color w:val="000000"/>
                <w:sz w:val="16"/>
                <w:szCs w:val="20"/>
              </w:rPr>
              <w:t>9</w:t>
            </w:r>
          </w:p>
        </w:tc>
        <w:tc>
          <w:tcPr>
            <w:tcW w:w="1367" w:type="dxa"/>
            <w:tcBorders>
              <w:top w:val="nil"/>
              <w:left w:val="nil"/>
              <w:bottom w:val="nil"/>
              <w:right w:val="nil"/>
            </w:tcBorders>
            <w:shd w:val="clear" w:color="000000" w:fill="FFFFFF"/>
            <w:noWrap/>
            <w:vAlign w:val="center"/>
            <w:hideMark/>
          </w:tcPr>
          <w:p w14:paraId="0882264A" w14:textId="77777777" w:rsidR="00492DCA" w:rsidRPr="008B5F93" w:rsidRDefault="00492DCA" w:rsidP="00286291">
            <w:pPr>
              <w:rPr>
                <w:rFonts w:ascii="Arial" w:eastAsia="Times New Roman" w:hAnsi="Arial" w:cs="Arial"/>
                <w:color w:val="000000"/>
                <w:sz w:val="16"/>
                <w:szCs w:val="20"/>
              </w:rPr>
            </w:pPr>
            <w:r w:rsidRPr="008B5F93">
              <w:rPr>
                <w:rFonts w:ascii="Arial" w:eastAsia="Times New Roman" w:hAnsi="Arial" w:cs="Arial"/>
                <w:color w:val="000000"/>
                <w:sz w:val="16"/>
                <w:szCs w:val="20"/>
              </w:rPr>
              <w:t>Rule of Law</w:t>
            </w:r>
          </w:p>
        </w:tc>
        <w:tc>
          <w:tcPr>
            <w:tcW w:w="752" w:type="dxa"/>
            <w:tcBorders>
              <w:top w:val="nil"/>
              <w:left w:val="nil"/>
              <w:bottom w:val="nil"/>
              <w:right w:val="nil"/>
            </w:tcBorders>
            <w:shd w:val="clear" w:color="000000" w:fill="FFFFFF"/>
            <w:noWrap/>
            <w:vAlign w:val="center"/>
            <w:hideMark/>
          </w:tcPr>
          <w:p w14:paraId="04039A29"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0.725</w:t>
            </w:r>
          </w:p>
        </w:tc>
        <w:tc>
          <w:tcPr>
            <w:tcW w:w="722" w:type="dxa"/>
            <w:tcBorders>
              <w:top w:val="nil"/>
              <w:left w:val="nil"/>
              <w:bottom w:val="nil"/>
              <w:right w:val="nil"/>
            </w:tcBorders>
            <w:shd w:val="clear" w:color="000000" w:fill="FFFFFF"/>
            <w:noWrap/>
            <w:vAlign w:val="center"/>
            <w:hideMark/>
          </w:tcPr>
          <w:p w14:paraId="193DCFFE"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-0.652</w:t>
            </w:r>
          </w:p>
        </w:tc>
        <w:tc>
          <w:tcPr>
            <w:tcW w:w="718" w:type="dxa"/>
            <w:tcBorders>
              <w:top w:val="nil"/>
              <w:left w:val="nil"/>
              <w:bottom w:val="nil"/>
              <w:right w:val="nil"/>
            </w:tcBorders>
            <w:shd w:val="clear" w:color="000000" w:fill="FFFFFF"/>
            <w:noWrap/>
            <w:vAlign w:val="center"/>
            <w:hideMark/>
          </w:tcPr>
          <w:p w14:paraId="7361067B"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0.490</w:t>
            </w:r>
          </w:p>
        </w:tc>
        <w:tc>
          <w:tcPr>
            <w:tcW w:w="720" w:type="dxa"/>
            <w:tcBorders>
              <w:top w:val="nil"/>
              <w:left w:val="nil"/>
              <w:bottom w:val="nil"/>
              <w:right w:val="nil"/>
            </w:tcBorders>
            <w:shd w:val="clear" w:color="000000" w:fill="FFFFFF"/>
            <w:noWrap/>
            <w:vAlign w:val="center"/>
            <w:hideMark/>
          </w:tcPr>
          <w:p w14:paraId="6C429A43"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-0.570</w:t>
            </w:r>
          </w:p>
        </w:tc>
        <w:tc>
          <w:tcPr>
            <w:tcW w:w="722" w:type="dxa"/>
            <w:tcBorders>
              <w:top w:val="nil"/>
              <w:left w:val="nil"/>
              <w:bottom w:val="nil"/>
              <w:right w:val="nil"/>
            </w:tcBorders>
            <w:shd w:val="clear" w:color="000000" w:fill="FFFFFF"/>
            <w:noWrap/>
            <w:vAlign w:val="center"/>
            <w:hideMark/>
          </w:tcPr>
          <w:p w14:paraId="5224E6AA"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-0.748</w:t>
            </w:r>
          </w:p>
        </w:tc>
        <w:tc>
          <w:tcPr>
            <w:tcW w:w="718" w:type="dxa"/>
            <w:tcBorders>
              <w:top w:val="nil"/>
              <w:left w:val="nil"/>
              <w:bottom w:val="nil"/>
              <w:right w:val="nil"/>
            </w:tcBorders>
            <w:shd w:val="clear" w:color="000000" w:fill="FFFFFF"/>
            <w:noWrap/>
            <w:vAlign w:val="center"/>
            <w:hideMark/>
          </w:tcPr>
          <w:p w14:paraId="6CB1D801"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-0.544</w:t>
            </w:r>
          </w:p>
        </w:tc>
        <w:tc>
          <w:tcPr>
            <w:tcW w:w="688" w:type="dxa"/>
            <w:tcBorders>
              <w:top w:val="nil"/>
              <w:left w:val="nil"/>
              <w:bottom w:val="nil"/>
              <w:right w:val="nil"/>
            </w:tcBorders>
            <w:shd w:val="clear" w:color="000000" w:fill="FFFFFF"/>
            <w:noWrap/>
            <w:vAlign w:val="center"/>
            <w:hideMark/>
          </w:tcPr>
          <w:p w14:paraId="7DB88CCE"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0.857</w:t>
            </w:r>
          </w:p>
        </w:tc>
        <w:tc>
          <w:tcPr>
            <w:tcW w:w="720" w:type="dxa"/>
            <w:tcBorders>
              <w:top w:val="nil"/>
              <w:left w:val="nil"/>
              <w:bottom w:val="nil"/>
              <w:right w:val="nil"/>
            </w:tcBorders>
            <w:shd w:val="clear" w:color="000000" w:fill="FFFFFF"/>
            <w:noWrap/>
            <w:vAlign w:val="center"/>
            <w:hideMark/>
          </w:tcPr>
          <w:p w14:paraId="2BFEB126"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0.067</w:t>
            </w:r>
          </w:p>
        </w:tc>
        <w:tc>
          <w:tcPr>
            <w:tcW w:w="720" w:type="dxa"/>
            <w:tcBorders>
              <w:top w:val="nil"/>
              <w:left w:val="nil"/>
              <w:bottom w:val="nil"/>
              <w:right w:val="nil"/>
            </w:tcBorders>
            <w:shd w:val="clear" w:color="000000" w:fill="FFFFFF"/>
            <w:noWrap/>
            <w:vAlign w:val="center"/>
            <w:hideMark/>
          </w:tcPr>
          <w:p w14:paraId="64DED173"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1</w:t>
            </w:r>
          </w:p>
        </w:tc>
        <w:tc>
          <w:tcPr>
            <w:tcW w:w="720" w:type="dxa"/>
            <w:tcBorders>
              <w:top w:val="nil"/>
              <w:left w:val="nil"/>
              <w:bottom w:val="nil"/>
              <w:right w:val="nil"/>
            </w:tcBorders>
            <w:shd w:val="clear" w:color="000000" w:fill="FFFFFF"/>
            <w:noWrap/>
            <w:vAlign w:val="center"/>
            <w:hideMark/>
          </w:tcPr>
          <w:p w14:paraId="53161007"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 </w:t>
            </w:r>
          </w:p>
        </w:tc>
        <w:tc>
          <w:tcPr>
            <w:tcW w:w="451" w:type="dxa"/>
            <w:tcBorders>
              <w:top w:val="nil"/>
              <w:left w:val="nil"/>
              <w:bottom w:val="nil"/>
              <w:right w:val="nil"/>
            </w:tcBorders>
            <w:shd w:val="clear" w:color="000000" w:fill="FFFFFF"/>
            <w:noWrap/>
            <w:vAlign w:val="center"/>
            <w:hideMark/>
          </w:tcPr>
          <w:p w14:paraId="1071C1ED"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 </w:t>
            </w:r>
          </w:p>
        </w:tc>
      </w:tr>
      <w:tr w:rsidR="00492DCA" w:rsidRPr="008B5F93" w14:paraId="235A759B" w14:textId="77777777" w:rsidTr="00286291">
        <w:trPr>
          <w:trHeight w:val="355"/>
        </w:trPr>
        <w:tc>
          <w:tcPr>
            <w:tcW w:w="468" w:type="dxa"/>
            <w:tcBorders>
              <w:top w:val="nil"/>
              <w:left w:val="nil"/>
              <w:bottom w:val="nil"/>
              <w:right w:val="nil"/>
            </w:tcBorders>
            <w:shd w:val="clear" w:color="000000" w:fill="FFFFFF"/>
            <w:noWrap/>
            <w:vAlign w:val="bottom"/>
            <w:hideMark/>
          </w:tcPr>
          <w:p w14:paraId="063CCCFC" w14:textId="77777777" w:rsidR="00492DCA" w:rsidRPr="008B5F93" w:rsidRDefault="00492DCA" w:rsidP="00286291">
            <w:pPr>
              <w:rPr>
                <w:rFonts w:ascii="Arial" w:eastAsia="Times New Roman" w:hAnsi="Arial" w:cs="Arial"/>
                <w:color w:val="000000"/>
                <w:sz w:val="16"/>
                <w:szCs w:val="20"/>
              </w:rPr>
            </w:pPr>
            <w:r w:rsidRPr="008B5F93">
              <w:rPr>
                <w:rFonts w:ascii="Arial" w:eastAsia="Times New Roman" w:hAnsi="Arial" w:cs="Arial"/>
                <w:color w:val="000000"/>
                <w:sz w:val="16"/>
                <w:szCs w:val="20"/>
              </w:rPr>
              <w:t>10</w:t>
            </w:r>
          </w:p>
        </w:tc>
        <w:tc>
          <w:tcPr>
            <w:tcW w:w="1367" w:type="dxa"/>
            <w:tcBorders>
              <w:top w:val="nil"/>
              <w:left w:val="nil"/>
              <w:bottom w:val="nil"/>
              <w:right w:val="nil"/>
            </w:tcBorders>
            <w:shd w:val="clear" w:color="000000" w:fill="FFFFFF"/>
            <w:noWrap/>
            <w:vAlign w:val="center"/>
            <w:hideMark/>
          </w:tcPr>
          <w:p w14:paraId="65909AD0" w14:textId="77777777" w:rsidR="00492DCA" w:rsidRPr="008B5F93" w:rsidRDefault="00492DCA" w:rsidP="00286291">
            <w:pPr>
              <w:rPr>
                <w:rFonts w:ascii="Arial" w:eastAsia="Times New Roman" w:hAnsi="Arial" w:cs="Arial"/>
                <w:color w:val="000000"/>
                <w:sz w:val="16"/>
                <w:szCs w:val="20"/>
              </w:rPr>
            </w:pPr>
            <w:r w:rsidRPr="008B5F93">
              <w:rPr>
                <w:rFonts w:ascii="Arial" w:eastAsia="Times New Roman" w:hAnsi="Arial" w:cs="Arial"/>
                <w:color w:val="000000"/>
                <w:sz w:val="16"/>
                <w:szCs w:val="20"/>
              </w:rPr>
              <w:t>Unemployment</w:t>
            </w:r>
          </w:p>
        </w:tc>
        <w:tc>
          <w:tcPr>
            <w:tcW w:w="752" w:type="dxa"/>
            <w:tcBorders>
              <w:top w:val="nil"/>
              <w:left w:val="nil"/>
              <w:bottom w:val="nil"/>
              <w:right w:val="nil"/>
            </w:tcBorders>
            <w:shd w:val="clear" w:color="000000" w:fill="FFFFFF"/>
            <w:noWrap/>
            <w:vAlign w:val="center"/>
            <w:hideMark/>
          </w:tcPr>
          <w:p w14:paraId="77901166"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-0.362</w:t>
            </w:r>
          </w:p>
        </w:tc>
        <w:tc>
          <w:tcPr>
            <w:tcW w:w="722" w:type="dxa"/>
            <w:tcBorders>
              <w:top w:val="nil"/>
              <w:left w:val="nil"/>
              <w:bottom w:val="nil"/>
              <w:right w:val="nil"/>
            </w:tcBorders>
            <w:shd w:val="clear" w:color="000000" w:fill="FFFFFF"/>
            <w:noWrap/>
            <w:vAlign w:val="center"/>
            <w:hideMark/>
          </w:tcPr>
          <w:p w14:paraId="6CF86F36"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0.155</w:t>
            </w:r>
          </w:p>
        </w:tc>
        <w:tc>
          <w:tcPr>
            <w:tcW w:w="718" w:type="dxa"/>
            <w:tcBorders>
              <w:top w:val="nil"/>
              <w:left w:val="nil"/>
              <w:bottom w:val="nil"/>
              <w:right w:val="nil"/>
            </w:tcBorders>
            <w:shd w:val="clear" w:color="000000" w:fill="FFFFFF"/>
            <w:noWrap/>
            <w:vAlign w:val="center"/>
            <w:hideMark/>
          </w:tcPr>
          <w:p w14:paraId="11CF5FE2"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-0.507</w:t>
            </w:r>
          </w:p>
        </w:tc>
        <w:tc>
          <w:tcPr>
            <w:tcW w:w="720" w:type="dxa"/>
            <w:tcBorders>
              <w:top w:val="nil"/>
              <w:left w:val="nil"/>
              <w:bottom w:val="nil"/>
              <w:right w:val="nil"/>
            </w:tcBorders>
            <w:shd w:val="clear" w:color="000000" w:fill="FFFFFF"/>
            <w:noWrap/>
            <w:vAlign w:val="center"/>
            <w:hideMark/>
          </w:tcPr>
          <w:p w14:paraId="5B9E1EEB"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0.309</w:t>
            </w:r>
          </w:p>
        </w:tc>
        <w:tc>
          <w:tcPr>
            <w:tcW w:w="722" w:type="dxa"/>
            <w:tcBorders>
              <w:top w:val="nil"/>
              <w:left w:val="nil"/>
              <w:bottom w:val="nil"/>
              <w:right w:val="nil"/>
            </w:tcBorders>
            <w:shd w:val="clear" w:color="000000" w:fill="FFFFFF"/>
            <w:noWrap/>
            <w:vAlign w:val="center"/>
            <w:hideMark/>
          </w:tcPr>
          <w:p w14:paraId="5C14F197"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0.450</w:t>
            </w:r>
          </w:p>
        </w:tc>
        <w:tc>
          <w:tcPr>
            <w:tcW w:w="718" w:type="dxa"/>
            <w:tcBorders>
              <w:top w:val="nil"/>
              <w:left w:val="nil"/>
              <w:bottom w:val="nil"/>
              <w:right w:val="nil"/>
            </w:tcBorders>
            <w:shd w:val="clear" w:color="000000" w:fill="FFFFFF"/>
            <w:noWrap/>
            <w:vAlign w:val="center"/>
            <w:hideMark/>
          </w:tcPr>
          <w:p w14:paraId="2A850DFD"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-0.203</w:t>
            </w:r>
          </w:p>
        </w:tc>
        <w:tc>
          <w:tcPr>
            <w:tcW w:w="688" w:type="dxa"/>
            <w:tcBorders>
              <w:top w:val="nil"/>
              <w:left w:val="nil"/>
              <w:bottom w:val="nil"/>
              <w:right w:val="nil"/>
            </w:tcBorders>
            <w:shd w:val="clear" w:color="000000" w:fill="FFFFFF"/>
            <w:noWrap/>
            <w:vAlign w:val="center"/>
            <w:hideMark/>
          </w:tcPr>
          <w:p w14:paraId="4D767E79"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-0.247</w:t>
            </w:r>
          </w:p>
        </w:tc>
        <w:tc>
          <w:tcPr>
            <w:tcW w:w="720" w:type="dxa"/>
            <w:tcBorders>
              <w:top w:val="nil"/>
              <w:left w:val="nil"/>
              <w:bottom w:val="nil"/>
              <w:right w:val="nil"/>
            </w:tcBorders>
            <w:shd w:val="clear" w:color="000000" w:fill="FFFFFF"/>
            <w:noWrap/>
            <w:vAlign w:val="center"/>
            <w:hideMark/>
          </w:tcPr>
          <w:p w14:paraId="55DEC072"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-0.245</w:t>
            </w:r>
          </w:p>
        </w:tc>
        <w:tc>
          <w:tcPr>
            <w:tcW w:w="720" w:type="dxa"/>
            <w:tcBorders>
              <w:top w:val="nil"/>
              <w:left w:val="nil"/>
              <w:bottom w:val="nil"/>
              <w:right w:val="nil"/>
            </w:tcBorders>
            <w:shd w:val="clear" w:color="000000" w:fill="FFFFFF"/>
            <w:noWrap/>
            <w:vAlign w:val="center"/>
            <w:hideMark/>
          </w:tcPr>
          <w:p w14:paraId="5D89C31C"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-0.409</w:t>
            </w:r>
          </w:p>
        </w:tc>
        <w:tc>
          <w:tcPr>
            <w:tcW w:w="720" w:type="dxa"/>
            <w:tcBorders>
              <w:top w:val="nil"/>
              <w:left w:val="nil"/>
              <w:bottom w:val="nil"/>
              <w:right w:val="nil"/>
            </w:tcBorders>
            <w:shd w:val="clear" w:color="000000" w:fill="FFFFFF"/>
            <w:noWrap/>
            <w:vAlign w:val="center"/>
            <w:hideMark/>
          </w:tcPr>
          <w:p w14:paraId="090EE004"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1</w:t>
            </w:r>
          </w:p>
        </w:tc>
        <w:tc>
          <w:tcPr>
            <w:tcW w:w="451" w:type="dxa"/>
            <w:tcBorders>
              <w:top w:val="nil"/>
              <w:left w:val="nil"/>
              <w:bottom w:val="nil"/>
              <w:right w:val="nil"/>
            </w:tcBorders>
            <w:shd w:val="clear" w:color="000000" w:fill="FFFFFF"/>
            <w:noWrap/>
            <w:vAlign w:val="center"/>
            <w:hideMark/>
          </w:tcPr>
          <w:p w14:paraId="1AB4C0F0"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 </w:t>
            </w:r>
          </w:p>
        </w:tc>
      </w:tr>
      <w:tr w:rsidR="00492DCA" w:rsidRPr="008B5F93" w14:paraId="343FCD7A" w14:textId="77777777" w:rsidTr="00286291">
        <w:trPr>
          <w:trHeight w:val="274"/>
        </w:trPr>
        <w:tc>
          <w:tcPr>
            <w:tcW w:w="468" w:type="dxa"/>
            <w:tcBorders>
              <w:top w:val="nil"/>
              <w:left w:val="nil"/>
              <w:bottom w:val="nil"/>
              <w:right w:val="nil"/>
            </w:tcBorders>
            <w:shd w:val="clear" w:color="000000" w:fill="FFFFFF"/>
            <w:noWrap/>
            <w:vAlign w:val="bottom"/>
            <w:hideMark/>
          </w:tcPr>
          <w:p w14:paraId="605E7A8C" w14:textId="77777777" w:rsidR="00492DCA" w:rsidRPr="008B5F93" w:rsidRDefault="00492DCA" w:rsidP="00286291">
            <w:pPr>
              <w:rPr>
                <w:rFonts w:ascii="Arial" w:eastAsia="Times New Roman" w:hAnsi="Arial" w:cs="Arial"/>
                <w:color w:val="000000"/>
                <w:sz w:val="16"/>
                <w:szCs w:val="20"/>
              </w:rPr>
            </w:pPr>
            <w:r w:rsidRPr="008B5F93">
              <w:rPr>
                <w:rFonts w:ascii="Arial" w:eastAsia="Times New Roman" w:hAnsi="Arial" w:cs="Arial"/>
                <w:color w:val="000000"/>
                <w:sz w:val="16"/>
                <w:szCs w:val="20"/>
              </w:rPr>
              <w:t>11</w:t>
            </w:r>
          </w:p>
        </w:tc>
        <w:tc>
          <w:tcPr>
            <w:tcW w:w="1367" w:type="dxa"/>
            <w:tcBorders>
              <w:top w:val="nil"/>
              <w:left w:val="nil"/>
              <w:bottom w:val="nil"/>
              <w:right w:val="nil"/>
            </w:tcBorders>
            <w:shd w:val="clear" w:color="000000" w:fill="FFFFFF"/>
            <w:noWrap/>
            <w:vAlign w:val="center"/>
            <w:hideMark/>
          </w:tcPr>
          <w:p w14:paraId="23903264" w14:textId="77777777" w:rsidR="00492DCA" w:rsidRPr="008B5F93" w:rsidRDefault="00492DCA" w:rsidP="00286291">
            <w:pPr>
              <w:rPr>
                <w:rFonts w:ascii="Arial" w:eastAsia="Times New Roman" w:hAnsi="Arial" w:cs="Arial"/>
                <w:color w:val="000000"/>
                <w:sz w:val="16"/>
                <w:szCs w:val="20"/>
              </w:rPr>
            </w:pPr>
            <w:r w:rsidRPr="008B5F93">
              <w:rPr>
                <w:rFonts w:ascii="Arial" w:eastAsia="Times New Roman" w:hAnsi="Arial" w:cs="Arial"/>
                <w:color w:val="000000"/>
                <w:sz w:val="16"/>
                <w:szCs w:val="20"/>
              </w:rPr>
              <w:t>Corruption</w:t>
            </w:r>
          </w:p>
        </w:tc>
        <w:tc>
          <w:tcPr>
            <w:tcW w:w="752" w:type="dxa"/>
            <w:tcBorders>
              <w:top w:val="nil"/>
              <w:left w:val="nil"/>
              <w:bottom w:val="nil"/>
              <w:right w:val="nil"/>
            </w:tcBorders>
            <w:shd w:val="clear" w:color="000000" w:fill="FFFFFF"/>
            <w:noWrap/>
            <w:vAlign w:val="center"/>
            <w:hideMark/>
          </w:tcPr>
          <w:p w14:paraId="6DE9DE86"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0.693</w:t>
            </w:r>
          </w:p>
        </w:tc>
        <w:tc>
          <w:tcPr>
            <w:tcW w:w="722" w:type="dxa"/>
            <w:tcBorders>
              <w:top w:val="nil"/>
              <w:left w:val="nil"/>
              <w:bottom w:val="nil"/>
              <w:right w:val="nil"/>
            </w:tcBorders>
            <w:shd w:val="clear" w:color="000000" w:fill="FFFFFF"/>
            <w:noWrap/>
            <w:vAlign w:val="center"/>
            <w:hideMark/>
          </w:tcPr>
          <w:p w14:paraId="400A9D5C"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-0.616</w:t>
            </w:r>
          </w:p>
        </w:tc>
        <w:tc>
          <w:tcPr>
            <w:tcW w:w="718" w:type="dxa"/>
            <w:tcBorders>
              <w:top w:val="nil"/>
              <w:left w:val="nil"/>
              <w:bottom w:val="nil"/>
              <w:right w:val="nil"/>
            </w:tcBorders>
            <w:shd w:val="clear" w:color="000000" w:fill="FFFFFF"/>
            <w:noWrap/>
            <w:vAlign w:val="center"/>
            <w:hideMark/>
          </w:tcPr>
          <w:p w14:paraId="7243B4CD"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0.481</w:t>
            </w:r>
          </w:p>
        </w:tc>
        <w:tc>
          <w:tcPr>
            <w:tcW w:w="720" w:type="dxa"/>
            <w:tcBorders>
              <w:top w:val="nil"/>
              <w:left w:val="nil"/>
              <w:bottom w:val="nil"/>
              <w:right w:val="nil"/>
            </w:tcBorders>
            <w:shd w:val="clear" w:color="000000" w:fill="FFFFFF"/>
            <w:noWrap/>
            <w:vAlign w:val="center"/>
            <w:hideMark/>
          </w:tcPr>
          <w:p w14:paraId="2A7C0945"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-0.543</w:t>
            </w:r>
          </w:p>
        </w:tc>
        <w:tc>
          <w:tcPr>
            <w:tcW w:w="722" w:type="dxa"/>
            <w:tcBorders>
              <w:top w:val="nil"/>
              <w:left w:val="nil"/>
              <w:bottom w:val="nil"/>
              <w:right w:val="nil"/>
            </w:tcBorders>
            <w:shd w:val="clear" w:color="000000" w:fill="FFFFFF"/>
            <w:noWrap/>
            <w:vAlign w:val="center"/>
            <w:hideMark/>
          </w:tcPr>
          <w:p w14:paraId="737C6C03"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-0.745</w:t>
            </w:r>
          </w:p>
        </w:tc>
        <w:tc>
          <w:tcPr>
            <w:tcW w:w="718" w:type="dxa"/>
            <w:tcBorders>
              <w:top w:val="nil"/>
              <w:left w:val="nil"/>
              <w:bottom w:val="nil"/>
              <w:right w:val="nil"/>
            </w:tcBorders>
            <w:shd w:val="clear" w:color="000000" w:fill="FFFFFF"/>
            <w:noWrap/>
            <w:vAlign w:val="center"/>
            <w:hideMark/>
          </w:tcPr>
          <w:p w14:paraId="0748A807"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-0.623</w:t>
            </w:r>
          </w:p>
        </w:tc>
        <w:tc>
          <w:tcPr>
            <w:tcW w:w="688" w:type="dxa"/>
            <w:tcBorders>
              <w:top w:val="nil"/>
              <w:left w:val="nil"/>
              <w:bottom w:val="nil"/>
              <w:right w:val="nil"/>
            </w:tcBorders>
            <w:shd w:val="clear" w:color="000000" w:fill="FFFFFF"/>
            <w:noWrap/>
            <w:vAlign w:val="center"/>
            <w:hideMark/>
          </w:tcPr>
          <w:p w14:paraId="0962CE9E"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0.889</w:t>
            </w:r>
          </w:p>
        </w:tc>
        <w:tc>
          <w:tcPr>
            <w:tcW w:w="720" w:type="dxa"/>
            <w:tcBorders>
              <w:top w:val="nil"/>
              <w:left w:val="nil"/>
              <w:bottom w:val="nil"/>
              <w:right w:val="nil"/>
            </w:tcBorders>
            <w:shd w:val="clear" w:color="000000" w:fill="FFFFFF"/>
            <w:noWrap/>
            <w:vAlign w:val="center"/>
            <w:hideMark/>
          </w:tcPr>
          <w:p w14:paraId="2E9D2E1C"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0.116</w:t>
            </w:r>
          </w:p>
        </w:tc>
        <w:tc>
          <w:tcPr>
            <w:tcW w:w="720" w:type="dxa"/>
            <w:tcBorders>
              <w:top w:val="nil"/>
              <w:left w:val="nil"/>
              <w:bottom w:val="nil"/>
              <w:right w:val="nil"/>
            </w:tcBorders>
            <w:shd w:val="clear" w:color="000000" w:fill="FFFFFF"/>
            <w:noWrap/>
            <w:vAlign w:val="center"/>
            <w:hideMark/>
          </w:tcPr>
          <w:p w14:paraId="5EFEB02D"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0.979</w:t>
            </w:r>
          </w:p>
        </w:tc>
        <w:tc>
          <w:tcPr>
            <w:tcW w:w="720" w:type="dxa"/>
            <w:tcBorders>
              <w:top w:val="nil"/>
              <w:left w:val="nil"/>
              <w:bottom w:val="nil"/>
              <w:right w:val="nil"/>
            </w:tcBorders>
            <w:shd w:val="clear" w:color="000000" w:fill="FFFFFF"/>
            <w:noWrap/>
            <w:vAlign w:val="center"/>
            <w:hideMark/>
          </w:tcPr>
          <w:p w14:paraId="6BB99D8A"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-0.340</w:t>
            </w:r>
          </w:p>
        </w:tc>
        <w:tc>
          <w:tcPr>
            <w:tcW w:w="451" w:type="dxa"/>
            <w:tcBorders>
              <w:top w:val="nil"/>
              <w:left w:val="nil"/>
              <w:bottom w:val="nil"/>
              <w:right w:val="nil"/>
            </w:tcBorders>
            <w:shd w:val="clear" w:color="000000" w:fill="FFFFFF"/>
            <w:noWrap/>
            <w:vAlign w:val="center"/>
            <w:hideMark/>
          </w:tcPr>
          <w:p w14:paraId="4ADDA640" w14:textId="77777777" w:rsidR="00492DCA" w:rsidRPr="008B5F93" w:rsidRDefault="00492DCA" w:rsidP="00286291">
            <w:pPr>
              <w:jc w:val="center"/>
              <w:rPr>
                <w:rFonts w:ascii="Arial" w:eastAsia="Times New Roman" w:hAnsi="Arial" w:cs="Arial"/>
                <w:color w:val="000000"/>
                <w:sz w:val="16"/>
                <w:szCs w:val="20"/>
              </w:rPr>
            </w:pPr>
            <w:r w:rsidRPr="008B5F93">
              <w:rPr>
                <w:rFonts w:ascii="Arial" w:eastAsia="Times New Roman" w:hAnsi="Arial" w:cs="Arial"/>
                <w:color w:val="000000"/>
                <w:sz w:val="16"/>
                <w:szCs w:val="20"/>
              </w:rPr>
              <w:t>1</w:t>
            </w:r>
          </w:p>
        </w:tc>
      </w:tr>
    </w:tbl>
    <w:p w14:paraId="41604A7F" w14:textId="77777777" w:rsidR="008E0CDB" w:rsidRDefault="00492DCA" w:rsidP="006E4818">
      <w:pPr>
        <w:spacing w:line="360" w:lineRule="auto"/>
        <w:rPr>
          <w:rFonts w:ascii="Arial" w:hAnsi="Arial" w:cs="Arial"/>
          <w:color w:val="000000"/>
        </w:rPr>
      </w:pPr>
      <w:r>
        <w:rPr>
          <w:rFonts w:ascii="Arial" w:hAnsi="Arial" w:cs="Arial"/>
          <w:color w:val="000000"/>
        </w:rPr>
        <w:br w:type="column"/>
      </w:r>
    </w:p>
    <w:p w14:paraId="5278785D" w14:textId="0E6B31C0" w:rsidR="008E0CDB" w:rsidRDefault="008E0CDB" w:rsidP="006E4818">
      <w:pPr>
        <w:spacing w:line="360" w:lineRule="auto"/>
        <w:rPr>
          <w:rFonts w:ascii="Arial" w:hAnsi="Arial" w:cs="Arial"/>
          <w:color w:val="000000"/>
        </w:rPr>
      </w:pPr>
    </w:p>
    <w:tbl>
      <w:tblPr>
        <w:tblpPr w:leftFromText="180" w:rightFromText="180" w:vertAnchor="text" w:horzAnchor="page" w:tblpX="1909" w:tblpY="-179"/>
        <w:tblW w:w="8565" w:type="dxa"/>
        <w:tblLayout w:type="fixed"/>
        <w:tblLook w:val="04A0" w:firstRow="1" w:lastRow="0" w:firstColumn="1" w:lastColumn="0" w:noHBand="0" w:noVBand="1"/>
      </w:tblPr>
      <w:tblGrid>
        <w:gridCol w:w="2233"/>
        <w:gridCol w:w="1793"/>
        <w:gridCol w:w="39"/>
        <w:gridCol w:w="2250"/>
        <w:gridCol w:w="2250"/>
      </w:tblGrid>
      <w:tr w:rsidR="008E0CDB" w:rsidRPr="00BA269F" w14:paraId="547D1BD4" w14:textId="77777777" w:rsidTr="008E0CDB">
        <w:trPr>
          <w:trHeight w:val="440"/>
        </w:trPr>
        <w:tc>
          <w:tcPr>
            <w:tcW w:w="6315" w:type="dxa"/>
            <w:gridSpan w:val="4"/>
            <w:tcBorders>
              <w:top w:val="nil"/>
              <w:left w:val="nil"/>
              <w:bottom w:val="single" w:sz="4" w:space="0" w:color="auto"/>
              <w:right w:val="nil"/>
            </w:tcBorders>
            <w:shd w:val="clear" w:color="auto" w:fill="auto"/>
            <w:noWrap/>
            <w:vAlign w:val="center"/>
            <w:hideMark/>
          </w:tcPr>
          <w:p w14:paraId="72AE5688" w14:textId="77777777" w:rsidR="008E0CDB" w:rsidRPr="00F2049A" w:rsidRDefault="008E0CDB" w:rsidP="008E0CDB">
            <w:pPr>
              <w:rPr>
                <w:rFonts w:ascii="Arial" w:eastAsia="Times New Roman" w:hAnsi="Arial" w:cs="Arial"/>
                <w:color w:val="000000"/>
                <w:sz w:val="20"/>
                <w:szCs w:val="20"/>
              </w:rPr>
            </w:pPr>
            <w:r w:rsidRPr="00F2049A">
              <w:rPr>
                <w:rFonts w:ascii="Arial" w:eastAsia="Times New Roman" w:hAnsi="Arial" w:cs="Arial"/>
                <w:b/>
                <w:bCs/>
                <w:color w:val="000000"/>
                <w:sz w:val="20"/>
                <w:szCs w:val="20"/>
              </w:rPr>
              <w:t xml:space="preserve">Table 4 </w:t>
            </w:r>
            <w:r w:rsidRPr="00F2049A">
              <w:rPr>
                <w:rFonts w:ascii="Arial" w:eastAsia="Times New Roman" w:hAnsi="Arial" w:cs="Arial"/>
                <w:color w:val="000000"/>
                <w:sz w:val="20"/>
                <w:szCs w:val="20"/>
              </w:rPr>
              <w:t>Fixed Effect model results</w:t>
            </w:r>
          </w:p>
        </w:tc>
        <w:tc>
          <w:tcPr>
            <w:tcW w:w="2250" w:type="dxa"/>
            <w:tcBorders>
              <w:top w:val="nil"/>
              <w:left w:val="nil"/>
              <w:bottom w:val="single" w:sz="4" w:space="0" w:color="auto"/>
              <w:right w:val="nil"/>
            </w:tcBorders>
            <w:shd w:val="clear" w:color="000000" w:fill="FFFFFF"/>
            <w:noWrap/>
            <w:vAlign w:val="center"/>
            <w:hideMark/>
          </w:tcPr>
          <w:p w14:paraId="253A9BF0" w14:textId="77777777" w:rsidR="008E0CDB" w:rsidRPr="00F2049A" w:rsidRDefault="008E0CDB" w:rsidP="008E0CDB">
            <w:pPr>
              <w:jc w:val="center"/>
              <w:rPr>
                <w:rFonts w:ascii="Arial" w:eastAsia="Times New Roman" w:hAnsi="Arial" w:cs="Arial"/>
                <w:i/>
                <w:iCs/>
                <w:color w:val="000000"/>
                <w:sz w:val="20"/>
                <w:szCs w:val="20"/>
              </w:rPr>
            </w:pPr>
            <w:r w:rsidRPr="00F2049A">
              <w:rPr>
                <w:rFonts w:ascii="Arial" w:eastAsia="Times New Roman" w:hAnsi="Arial" w:cs="Arial"/>
                <w:i/>
                <w:iCs/>
                <w:color w:val="000000"/>
                <w:sz w:val="20"/>
                <w:szCs w:val="20"/>
              </w:rPr>
              <w:t> </w:t>
            </w:r>
          </w:p>
        </w:tc>
      </w:tr>
      <w:tr w:rsidR="008E0CDB" w:rsidRPr="00BA269F" w14:paraId="2E1B1CBA" w14:textId="77777777" w:rsidTr="008E0CDB">
        <w:trPr>
          <w:trHeight w:val="400"/>
        </w:trPr>
        <w:tc>
          <w:tcPr>
            <w:tcW w:w="2233" w:type="dxa"/>
            <w:tcBorders>
              <w:top w:val="nil"/>
              <w:left w:val="nil"/>
              <w:bottom w:val="single" w:sz="4" w:space="0" w:color="auto"/>
              <w:right w:val="nil"/>
            </w:tcBorders>
            <w:shd w:val="clear" w:color="000000" w:fill="FFFFFF"/>
            <w:noWrap/>
            <w:vAlign w:val="center"/>
            <w:hideMark/>
          </w:tcPr>
          <w:p w14:paraId="5EA18575" w14:textId="77777777" w:rsidR="008E0CDB" w:rsidRPr="00F2049A" w:rsidRDefault="008E0CDB" w:rsidP="008E0CDB">
            <w:pPr>
              <w:rPr>
                <w:rFonts w:ascii="Arial" w:eastAsia="Times New Roman" w:hAnsi="Arial" w:cs="Arial"/>
                <w:b/>
                <w:bCs/>
                <w:color w:val="000000"/>
                <w:sz w:val="20"/>
                <w:szCs w:val="20"/>
              </w:rPr>
            </w:pPr>
            <w:r w:rsidRPr="00F2049A">
              <w:rPr>
                <w:rFonts w:ascii="Arial" w:eastAsia="Times New Roman" w:hAnsi="Arial" w:cs="Arial"/>
                <w:b/>
                <w:bCs/>
                <w:color w:val="000000"/>
                <w:sz w:val="20"/>
                <w:szCs w:val="20"/>
              </w:rPr>
              <w:t>Life Satisfaction (LS)</w:t>
            </w:r>
          </w:p>
        </w:tc>
        <w:tc>
          <w:tcPr>
            <w:tcW w:w="1832" w:type="dxa"/>
            <w:gridSpan w:val="2"/>
            <w:tcBorders>
              <w:top w:val="nil"/>
              <w:left w:val="nil"/>
              <w:bottom w:val="single" w:sz="4" w:space="0" w:color="auto"/>
              <w:right w:val="nil"/>
            </w:tcBorders>
            <w:shd w:val="clear" w:color="000000" w:fill="FFFFFF"/>
            <w:noWrap/>
            <w:vAlign w:val="center"/>
            <w:hideMark/>
          </w:tcPr>
          <w:p w14:paraId="7589B37D" w14:textId="77777777" w:rsidR="008E0CDB" w:rsidRPr="00F2049A" w:rsidRDefault="008E0CDB" w:rsidP="008E0CDB">
            <w:pPr>
              <w:jc w:val="center"/>
              <w:rPr>
                <w:rFonts w:ascii="Arial" w:eastAsia="Times New Roman" w:hAnsi="Arial" w:cs="Arial"/>
                <w:b/>
                <w:bCs/>
                <w:color w:val="000000"/>
                <w:sz w:val="20"/>
                <w:szCs w:val="20"/>
              </w:rPr>
            </w:pPr>
            <w:r w:rsidRPr="00F2049A">
              <w:rPr>
                <w:rFonts w:ascii="Arial" w:eastAsia="Times New Roman" w:hAnsi="Arial" w:cs="Arial"/>
                <w:b/>
                <w:bCs/>
                <w:color w:val="000000"/>
                <w:sz w:val="20"/>
                <w:szCs w:val="20"/>
              </w:rPr>
              <w:t>Model I</w:t>
            </w:r>
          </w:p>
        </w:tc>
        <w:tc>
          <w:tcPr>
            <w:tcW w:w="2250" w:type="dxa"/>
            <w:tcBorders>
              <w:top w:val="nil"/>
              <w:left w:val="nil"/>
              <w:bottom w:val="single" w:sz="4" w:space="0" w:color="auto"/>
              <w:right w:val="nil"/>
            </w:tcBorders>
            <w:shd w:val="clear" w:color="000000" w:fill="FFFFFF"/>
            <w:noWrap/>
            <w:vAlign w:val="center"/>
            <w:hideMark/>
          </w:tcPr>
          <w:p w14:paraId="3EB7C862" w14:textId="77777777" w:rsidR="008E0CDB" w:rsidRPr="00F2049A" w:rsidRDefault="008E0CDB" w:rsidP="008E0CDB">
            <w:pPr>
              <w:ind w:right="-343"/>
              <w:jc w:val="center"/>
              <w:rPr>
                <w:rFonts w:ascii="Arial" w:eastAsia="Times New Roman" w:hAnsi="Arial" w:cs="Arial"/>
                <w:b/>
                <w:bCs/>
                <w:color w:val="000000"/>
                <w:sz w:val="20"/>
                <w:szCs w:val="20"/>
              </w:rPr>
            </w:pPr>
            <w:r w:rsidRPr="00F2049A">
              <w:rPr>
                <w:rFonts w:ascii="Arial" w:eastAsia="Times New Roman" w:hAnsi="Arial" w:cs="Arial"/>
                <w:b/>
                <w:bCs/>
                <w:color w:val="000000"/>
                <w:sz w:val="20"/>
                <w:szCs w:val="20"/>
              </w:rPr>
              <w:t>Model II</w:t>
            </w:r>
          </w:p>
        </w:tc>
        <w:tc>
          <w:tcPr>
            <w:tcW w:w="2250" w:type="dxa"/>
            <w:tcBorders>
              <w:top w:val="nil"/>
              <w:left w:val="nil"/>
              <w:bottom w:val="single" w:sz="4" w:space="0" w:color="auto"/>
              <w:right w:val="nil"/>
            </w:tcBorders>
            <w:shd w:val="clear" w:color="000000" w:fill="FFFFFF"/>
            <w:noWrap/>
            <w:vAlign w:val="center"/>
            <w:hideMark/>
          </w:tcPr>
          <w:p w14:paraId="2B8F28C0" w14:textId="77777777" w:rsidR="008E0CDB" w:rsidRPr="00F2049A" w:rsidRDefault="008E0CDB" w:rsidP="008E0CDB">
            <w:pPr>
              <w:jc w:val="center"/>
              <w:rPr>
                <w:rFonts w:ascii="Arial" w:eastAsia="Times New Roman" w:hAnsi="Arial" w:cs="Arial"/>
                <w:b/>
                <w:bCs/>
                <w:color w:val="000000"/>
                <w:sz w:val="20"/>
                <w:szCs w:val="20"/>
              </w:rPr>
            </w:pPr>
            <w:r w:rsidRPr="00F2049A">
              <w:rPr>
                <w:rFonts w:ascii="Arial" w:eastAsia="Times New Roman" w:hAnsi="Arial" w:cs="Arial"/>
                <w:b/>
                <w:bCs/>
                <w:color w:val="000000"/>
                <w:sz w:val="20"/>
                <w:szCs w:val="20"/>
              </w:rPr>
              <w:t>Model III</w:t>
            </w:r>
          </w:p>
        </w:tc>
      </w:tr>
      <w:tr w:rsidR="008E0CDB" w:rsidRPr="00BA269F" w14:paraId="3B489A5D" w14:textId="77777777" w:rsidTr="008E0CDB">
        <w:trPr>
          <w:trHeight w:val="240"/>
        </w:trPr>
        <w:tc>
          <w:tcPr>
            <w:tcW w:w="2233" w:type="dxa"/>
            <w:tcBorders>
              <w:top w:val="nil"/>
              <w:left w:val="nil"/>
              <w:bottom w:val="nil"/>
              <w:right w:val="nil"/>
            </w:tcBorders>
            <w:shd w:val="clear" w:color="000000" w:fill="FFFFFF"/>
            <w:noWrap/>
            <w:vAlign w:val="center"/>
          </w:tcPr>
          <w:p w14:paraId="6129D047" w14:textId="77777777" w:rsidR="008E0CDB" w:rsidRPr="00F2049A" w:rsidRDefault="008E0CDB" w:rsidP="008E0CDB">
            <w:pPr>
              <w:rPr>
                <w:rFonts w:ascii="Arial" w:eastAsia="Times New Roman" w:hAnsi="Arial" w:cs="Arial"/>
                <w:color w:val="000000"/>
                <w:sz w:val="18"/>
                <w:szCs w:val="18"/>
              </w:rPr>
            </w:pPr>
            <w:r w:rsidRPr="00F2049A">
              <w:rPr>
                <w:rFonts w:ascii="Arial" w:eastAsia="Times New Roman" w:hAnsi="Arial" w:cs="Arial"/>
                <w:color w:val="000000"/>
                <w:sz w:val="18"/>
                <w:szCs w:val="18"/>
              </w:rPr>
              <w:t>Constant</w:t>
            </w:r>
          </w:p>
        </w:tc>
        <w:tc>
          <w:tcPr>
            <w:tcW w:w="1793" w:type="dxa"/>
            <w:tcBorders>
              <w:top w:val="nil"/>
              <w:left w:val="nil"/>
              <w:bottom w:val="nil"/>
              <w:right w:val="nil"/>
            </w:tcBorders>
            <w:shd w:val="clear" w:color="000000" w:fill="FFFFFF"/>
            <w:noWrap/>
            <w:vAlign w:val="center"/>
          </w:tcPr>
          <w:p w14:paraId="1C28234A" w14:textId="77777777" w:rsidR="008E0CDB" w:rsidRPr="00F2049A" w:rsidRDefault="008E0CDB" w:rsidP="008E0CDB">
            <w:pPr>
              <w:jc w:val="center"/>
              <w:rPr>
                <w:rFonts w:ascii="Arial" w:eastAsia="Times New Roman" w:hAnsi="Arial" w:cs="Arial"/>
                <w:color w:val="000000"/>
                <w:sz w:val="18"/>
                <w:szCs w:val="18"/>
              </w:rPr>
            </w:pPr>
            <w:r w:rsidRPr="00F2049A">
              <w:rPr>
                <w:rFonts w:ascii="Arial" w:eastAsia="Times New Roman" w:hAnsi="Arial" w:cs="Arial"/>
                <w:color w:val="000000"/>
                <w:sz w:val="18"/>
                <w:szCs w:val="18"/>
              </w:rPr>
              <w:t>13.87*</w:t>
            </w:r>
          </w:p>
        </w:tc>
        <w:tc>
          <w:tcPr>
            <w:tcW w:w="2289" w:type="dxa"/>
            <w:gridSpan w:val="2"/>
            <w:tcBorders>
              <w:top w:val="nil"/>
              <w:left w:val="nil"/>
              <w:bottom w:val="nil"/>
              <w:right w:val="nil"/>
            </w:tcBorders>
            <w:shd w:val="clear" w:color="000000" w:fill="FFFFFF"/>
            <w:noWrap/>
            <w:vAlign w:val="center"/>
          </w:tcPr>
          <w:p w14:paraId="4ADE8C26" w14:textId="77777777" w:rsidR="008E0CDB" w:rsidRPr="00F2049A" w:rsidRDefault="008E0CDB" w:rsidP="008E0CDB">
            <w:pPr>
              <w:ind w:right="-343"/>
              <w:jc w:val="center"/>
              <w:rPr>
                <w:rFonts w:ascii="Arial" w:eastAsia="Times New Roman" w:hAnsi="Arial" w:cs="Arial"/>
                <w:color w:val="000000"/>
                <w:sz w:val="18"/>
                <w:szCs w:val="18"/>
              </w:rPr>
            </w:pPr>
            <w:r w:rsidRPr="00F2049A">
              <w:rPr>
                <w:rFonts w:ascii="Arial" w:eastAsia="Times New Roman" w:hAnsi="Arial" w:cs="Arial"/>
                <w:color w:val="000000"/>
                <w:sz w:val="18"/>
                <w:szCs w:val="18"/>
              </w:rPr>
              <w:t>9.1</w:t>
            </w:r>
          </w:p>
        </w:tc>
        <w:tc>
          <w:tcPr>
            <w:tcW w:w="2250" w:type="dxa"/>
            <w:tcBorders>
              <w:top w:val="nil"/>
              <w:left w:val="nil"/>
              <w:bottom w:val="nil"/>
              <w:right w:val="nil"/>
            </w:tcBorders>
            <w:shd w:val="clear" w:color="000000" w:fill="FFFFFF"/>
            <w:noWrap/>
            <w:vAlign w:val="center"/>
          </w:tcPr>
          <w:p w14:paraId="56B36578" w14:textId="77777777" w:rsidR="008E0CDB" w:rsidRPr="00F2049A" w:rsidRDefault="008E0CDB" w:rsidP="008E0CDB">
            <w:pPr>
              <w:jc w:val="center"/>
              <w:rPr>
                <w:rFonts w:ascii="Arial" w:eastAsia="Times New Roman" w:hAnsi="Arial" w:cs="Arial"/>
                <w:color w:val="000000"/>
                <w:sz w:val="18"/>
                <w:szCs w:val="18"/>
              </w:rPr>
            </w:pPr>
            <w:r w:rsidRPr="00F2049A">
              <w:rPr>
                <w:rFonts w:ascii="Arial" w:eastAsia="Times New Roman" w:hAnsi="Arial" w:cs="Arial"/>
                <w:color w:val="000000"/>
                <w:sz w:val="18"/>
                <w:szCs w:val="18"/>
              </w:rPr>
              <w:t>10.73*</w:t>
            </w:r>
          </w:p>
        </w:tc>
      </w:tr>
      <w:tr w:rsidR="008E0CDB" w:rsidRPr="00BA269F" w14:paraId="3936BCA4" w14:textId="77777777" w:rsidTr="008E0CDB">
        <w:trPr>
          <w:trHeight w:val="240"/>
        </w:trPr>
        <w:tc>
          <w:tcPr>
            <w:tcW w:w="2233" w:type="dxa"/>
            <w:vMerge w:val="restart"/>
            <w:tcBorders>
              <w:top w:val="nil"/>
              <w:left w:val="nil"/>
              <w:bottom w:val="nil"/>
              <w:right w:val="nil"/>
            </w:tcBorders>
            <w:shd w:val="clear" w:color="000000" w:fill="FFFFFF"/>
            <w:noWrap/>
            <w:vAlign w:val="center"/>
            <w:hideMark/>
          </w:tcPr>
          <w:p w14:paraId="6B56BF98" w14:textId="77777777" w:rsidR="008E0CDB" w:rsidRPr="00F2049A" w:rsidRDefault="008E0CDB" w:rsidP="008E0CDB">
            <w:pPr>
              <w:rPr>
                <w:rFonts w:ascii="Arial" w:eastAsia="Times New Roman" w:hAnsi="Arial" w:cs="Arial"/>
                <w:color w:val="000000"/>
                <w:sz w:val="18"/>
                <w:szCs w:val="18"/>
              </w:rPr>
            </w:pPr>
            <w:r w:rsidRPr="00F2049A">
              <w:rPr>
                <w:rFonts w:ascii="Arial" w:eastAsia="Times New Roman" w:hAnsi="Arial" w:cs="Arial"/>
                <w:color w:val="000000"/>
                <w:sz w:val="18"/>
                <w:szCs w:val="18"/>
              </w:rPr>
              <w:t>IDO</w:t>
            </w:r>
          </w:p>
        </w:tc>
        <w:tc>
          <w:tcPr>
            <w:tcW w:w="1793" w:type="dxa"/>
            <w:tcBorders>
              <w:top w:val="nil"/>
              <w:left w:val="nil"/>
              <w:bottom w:val="nil"/>
              <w:right w:val="nil"/>
            </w:tcBorders>
            <w:shd w:val="clear" w:color="000000" w:fill="FFFFFF"/>
            <w:noWrap/>
            <w:vAlign w:val="center"/>
            <w:hideMark/>
          </w:tcPr>
          <w:p w14:paraId="7A0113F0" w14:textId="77777777" w:rsidR="008E0CDB" w:rsidRPr="00F2049A" w:rsidRDefault="008E0CDB" w:rsidP="008E0CDB">
            <w:pPr>
              <w:jc w:val="center"/>
              <w:rPr>
                <w:rFonts w:ascii="Arial" w:eastAsia="Times New Roman" w:hAnsi="Arial" w:cs="Arial"/>
                <w:color w:val="000000"/>
                <w:sz w:val="18"/>
                <w:szCs w:val="18"/>
              </w:rPr>
            </w:pPr>
            <w:r w:rsidRPr="00F2049A">
              <w:rPr>
                <w:rFonts w:ascii="Arial" w:eastAsia="Times New Roman" w:hAnsi="Arial" w:cs="Arial"/>
                <w:color w:val="000000"/>
                <w:sz w:val="18"/>
                <w:szCs w:val="18"/>
              </w:rPr>
              <w:t>0.051***</w:t>
            </w:r>
          </w:p>
        </w:tc>
        <w:tc>
          <w:tcPr>
            <w:tcW w:w="2289" w:type="dxa"/>
            <w:gridSpan w:val="2"/>
            <w:tcBorders>
              <w:top w:val="nil"/>
              <w:left w:val="nil"/>
              <w:bottom w:val="nil"/>
              <w:right w:val="nil"/>
            </w:tcBorders>
            <w:shd w:val="clear" w:color="000000" w:fill="FFFFFF"/>
            <w:noWrap/>
            <w:vAlign w:val="center"/>
            <w:hideMark/>
          </w:tcPr>
          <w:p w14:paraId="1666E9C8" w14:textId="77777777" w:rsidR="008E0CDB" w:rsidRPr="00F2049A" w:rsidRDefault="008E0CDB" w:rsidP="008E0CDB">
            <w:pPr>
              <w:ind w:right="-343"/>
              <w:jc w:val="center"/>
              <w:rPr>
                <w:rFonts w:ascii="Arial" w:eastAsia="Times New Roman" w:hAnsi="Arial" w:cs="Arial"/>
                <w:color w:val="000000"/>
                <w:sz w:val="18"/>
                <w:szCs w:val="18"/>
              </w:rPr>
            </w:pPr>
            <w:r w:rsidRPr="00F2049A">
              <w:rPr>
                <w:rFonts w:ascii="Arial" w:eastAsia="Times New Roman" w:hAnsi="Arial" w:cs="Arial"/>
                <w:color w:val="000000"/>
                <w:sz w:val="18"/>
                <w:szCs w:val="18"/>
              </w:rPr>
              <w:t> </w:t>
            </w:r>
          </w:p>
        </w:tc>
        <w:tc>
          <w:tcPr>
            <w:tcW w:w="2250" w:type="dxa"/>
            <w:tcBorders>
              <w:top w:val="nil"/>
              <w:left w:val="nil"/>
              <w:bottom w:val="nil"/>
              <w:right w:val="nil"/>
            </w:tcBorders>
            <w:shd w:val="clear" w:color="000000" w:fill="FFFFFF"/>
            <w:noWrap/>
            <w:vAlign w:val="center"/>
            <w:hideMark/>
          </w:tcPr>
          <w:p w14:paraId="0523606C" w14:textId="77777777" w:rsidR="008E0CDB" w:rsidRPr="00F2049A" w:rsidRDefault="008E0CDB" w:rsidP="008E0CDB">
            <w:pPr>
              <w:jc w:val="center"/>
              <w:rPr>
                <w:rFonts w:ascii="Arial" w:eastAsia="Times New Roman" w:hAnsi="Arial" w:cs="Arial"/>
                <w:color w:val="000000"/>
                <w:sz w:val="18"/>
                <w:szCs w:val="18"/>
              </w:rPr>
            </w:pPr>
            <w:r w:rsidRPr="00F2049A">
              <w:rPr>
                <w:rFonts w:ascii="Arial" w:eastAsia="Times New Roman" w:hAnsi="Arial" w:cs="Arial"/>
                <w:color w:val="000000"/>
                <w:sz w:val="18"/>
                <w:szCs w:val="18"/>
              </w:rPr>
              <w:t> </w:t>
            </w:r>
          </w:p>
        </w:tc>
      </w:tr>
      <w:tr w:rsidR="008E0CDB" w:rsidRPr="00BA269F" w14:paraId="3164B414" w14:textId="77777777" w:rsidTr="008E0CDB">
        <w:trPr>
          <w:trHeight w:val="288"/>
        </w:trPr>
        <w:tc>
          <w:tcPr>
            <w:tcW w:w="2233" w:type="dxa"/>
            <w:vMerge/>
            <w:tcBorders>
              <w:top w:val="nil"/>
              <w:left w:val="nil"/>
              <w:bottom w:val="nil"/>
              <w:right w:val="nil"/>
            </w:tcBorders>
            <w:vAlign w:val="center"/>
            <w:hideMark/>
          </w:tcPr>
          <w:p w14:paraId="03EFBC45" w14:textId="77777777" w:rsidR="008E0CDB" w:rsidRPr="00F2049A" w:rsidRDefault="008E0CDB" w:rsidP="008E0CDB">
            <w:pPr>
              <w:rPr>
                <w:rFonts w:ascii="Arial" w:eastAsia="Times New Roman" w:hAnsi="Arial" w:cs="Arial"/>
                <w:color w:val="000000"/>
                <w:sz w:val="18"/>
                <w:szCs w:val="18"/>
              </w:rPr>
            </w:pPr>
          </w:p>
        </w:tc>
        <w:tc>
          <w:tcPr>
            <w:tcW w:w="1793" w:type="dxa"/>
            <w:tcBorders>
              <w:top w:val="nil"/>
              <w:left w:val="nil"/>
              <w:bottom w:val="nil"/>
              <w:right w:val="nil"/>
            </w:tcBorders>
            <w:shd w:val="clear" w:color="000000" w:fill="FFFFFF"/>
            <w:noWrap/>
            <w:vAlign w:val="center"/>
            <w:hideMark/>
          </w:tcPr>
          <w:p w14:paraId="1F164AA2" w14:textId="77777777" w:rsidR="008E0CDB" w:rsidRPr="00F2049A" w:rsidRDefault="008E0CDB" w:rsidP="008E0CDB">
            <w:pPr>
              <w:jc w:val="center"/>
              <w:rPr>
                <w:rFonts w:ascii="Arial" w:eastAsia="Times New Roman" w:hAnsi="Arial" w:cs="Arial"/>
                <w:color w:val="000000"/>
                <w:sz w:val="18"/>
                <w:szCs w:val="18"/>
              </w:rPr>
            </w:pPr>
            <w:r w:rsidRPr="00F2049A">
              <w:rPr>
                <w:rFonts w:ascii="Arial" w:eastAsia="Times New Roman" w:hAnsi="Arial" w:cs="Arial"/>
                <w:color w:val="000000"/>
                <w:sz w:val="18"/>
                <w:szCs w:val="18"/>
              </w:rPr>
              <w:t>(.012)</w:t>
            </w:r>
          </w:p>
        </w:tc>
        <w:tc>
          <w:tcPr>
            <w:tcW w:w="2289" w:type="dxa"/>
            <w:gridSpan w:val="2"/>
            <w:tcBorders>
              <w:top w:val="nil"/>
              <w:left w:val="nil"/>
              <w:bottom w:val="nil"/>
              <w:right w:val="nil"/>
            </w:tcBorders>
            <w:shd w:val="clear" w:color="000000" w:fill="FFFFFF"/>
            <w:noWrap/>
            <w:vAlign w:val="center"/>
            <w:hideMark/>
          </w:tcPr>
          <w:p w14:paraId="3539D8BB" w14:textId="77777777" w:rsidR="008E0CDB" w:rsidRPr="00F2049A" w:rsidRDefault="008E0CDB" w:rsidP="008E0CDB">
            <w:pPr>
              <w:ind w:right="-343"/>
              <w:jc w:val="center"/>
              <w:rPr>
                <w:rFonts w:ascii="Arial" w:eastAsia="Times New Roman" w:hAnsi="Arial" w:cs="Arial"/>
                <w:color w:val="000000"/>
                <w:sz w:val="18"/>
                <w:szCs w:val="18"/>
              </w:rPr>
            </w:pPr>
            <w:r w:rsidRPr="00F2049A">
              <w:rPr>
                <w:rFonts w:ascii="Arial" w:eastAsia="Times New Roman" w:hAnsi="Arial" w:cs="Arial"/>
                <w:color w:val="000000"/>
                <w:sz w:val="18"/>
                <w:szCs w:val="18"/>
              </w:rPr>
              <w:t> </w:t>
            </w:r>
          </w:p>
        </w:tc>
        <w:tc>
          <w:tcPr>
            <w:tcW w:w="2250" w:type="dxa"/>
            <w:tcBorders>
              <w:top w:val="nil"/>
              <w:left w:val="nil"/>
              <w:bottom w:val="nil"/>
              <w:right w:val="nil"/>
            </w:tcBorders>
            <w:shd w:val="clear" w:color="000000" w:fill="FFFFFF"/>
            <w:noWrap/>
            <w:vAlign w:val="center"/>
            <w:hideMark/>
          </w:tcPr>
          <w:p w14:paraId="073C5A66" w14:textId="77777777" w:rsidR="008E0CDB" w:rsidRPr="00F2049A" w:rsidRDefault="008E0CDB" w:rsidP="008E0CDB">
            <w:pPr>
              <w:jc w:val="center"/>
              <w:rPr>
                <w:rFonts w:ascii="Arial" w:eastAsia="Times New Roman" w:hAnsi="Arial" w:cs="Arial"/>
                <w:color w:val="000000"/>
                <w:sz w:val="18"/>
                <w:szCs w:val="18"/>
              </w:rPr>
            </w:pPr>
            <w:r w:rsidRPr="00F2049A">
              <w:rPr>
                <w:rFonts w:ascii="Arial" w:eastAsia="Times New Roman" w:hAnsi="Arial" w:cs="Arial"/>
                <w:color w:val="000000"/>
                <w:sz w:val="18"/>
                <w:szCs w:val="18"/>
              </w:rPr>
              <w:t> </w:t>
            </w:r>
          </w:p>
        </w:tc>
      </w:tr>
      <w:tr w:rsidR="008E0CDB" w:rsidRPr="00BA269F" w14:paraId="0C0329E2" w14:textId="77777777" w:rsidTr="008E0CDB">
        <w:trPr>
          <w:trHeight w:val="180"/>
        </w:trPr>
        <w:tc>
          <w:tcPr>
            <w:tcW w:w="2233" w:type="dxa"/>
            <w:vMerge w:val="restart"/>
            <w:tcBorders>
              <w:top w:val="nil"/>
              <w:left w:val="nil"/>
              <w:bottom w:val="nil"/>
              <w:right w:val="nil"/>
            </w:tcBorders>
            <w:shd w:val="clear" w:color="000000" w:fill="FFFFFF"/>
            <w:noWrap/>
            <w:vAlign w:val="center"/>
            <w:hideMark/>
          </w:tcPr>
          <w:p w14:paraId="7F5D1F81" w14:textId="77777777" w:rsidR="008E0CDB" w:rsidRPr="00F2049A" w:rsidRDefault="008E0CDB" w:rsidP="008E0CDB">
            <w:pPr>
              <w:rPr>
                <w:rFonts w:ascii="Arial" w:eastAsia="Times New Roman" w:hAnsi="Arial" w:cs="Arial"/>
                <w:color w:val="000000"/>
                <w:sz w:val="18"/>
                <w:szCs w:val="18"/>
              </w:rPr>
            </w:pPr>
            <w:r w:rsidRPr="00F2049A">
              <w:rPr>
                <w:rFonts w:ascii="Arial" w:eastAsia="Times New Roman" w:hAnsi="Arial" w:cs="Arial"/>
                <w:color w:val="000000"/>
                <w:sz w:val="18"/>
                <w:szCs w:val="18"/>
              </w:rPr>
              <w:t>IDO squared</w:t>
            </w:r>
          </w:p>
        </w:tc>
        <w:tc>
          <w:tcPr>
            <w:tcW w:w="1793" w:type="dxa"/>
            <w:tcBorders>
              <w:top w:val="nil"/>
              <w:left w:val="nil"/>
              <w:bottom w:val="nil"/>
              <w:right w:val="nil"/>
            </w:tcBorders>
            <w:shd w:val="clear" w:color="000000" w:fill="FFFFFF"/>
            <w:noWrap/>
            <w:vAlign w:val="center"/>
            <w:hideMark/>
          </w:tcPr>
          <w:p w14:paraId="328E9991" w14:textId="77777777" w:rsidR="008E0CDB" w:rsidRPr="00F2049A" w:rsidRDefault="008E0CDB" w:rsidP="008E0CDB">
            <w:pPr>
              <w:jc w:val="center"/>
              <w:rPr>
                <w:rFonts w:ascii="Arial" w:eastAsia="Times New Roman" w:hAnsi="Arial" w:cs="Arial"/>
                <w:color w:val="000000"/>
                <w:sz w:val="18"/>
                <w:szCs w:val="18"/>
              </w:rPr>
            </w:pPr>
            <w:r w:rsidRPr="00F2049A">
              <w:rPr>
                <w:rFonts w:ascii="Arial" w:eastAsia="Times New Roman" w:hAnsi="Arial" w:cs="Arial"/>
                <w:color w:val="000000"/>
                <w:sz w:val="18"/>
                <w:szCs w:val="18"/>
              </w:rPr>
              <w:t>-0.0004***</w:t>
            </w:r>
          </w:p>
        </w:tc>
        <w:tc>
          <w:tcPr>
            <w:tcW w:w="2289" w:type="dxa"/>
            <w:gridSpan w:val="2"/>
            <w:tcBorders>
              <w:top w:val="nil"/>
              <w:left w:val="nil"/>
              <w:bottom w:val="nil"/>
              <w:right w:val="nil"/>
            </w:tcBorders>
            <w:shd w:val="clear" w:color="000000" w:fill="FFFFFF"/>
            <w:noWrap/>
            <w:vAlign w:val="center"/>
            <w:hideMark/>
          </w:tcPr>
          <w:p w14:paraId="23A61357" w14:textId="77777777" w:rsidR="008E0CDB" w:rsidRPr="00F2049A" w:rsidRDefault="008E0CDB" w:rsidP="008E0CDB">
            <w:pPr>
              <w:ind w:right="-343"/>
              <w:jc w:val="center"/>
              <w:rPr>
                <w:rFonts w:ascii="Arial" w:eastAsia="Times New Roman" w:hAnsi="Arial" w:cs="Arial"/>
                <w:color w:val="000000"/>
                <w:sz w:val="18"/>
                <w:szCs w:val="18"/>
              </w:rPr>
            </w:pPr>
            <w:r w:rsidRPr="00F2049A">
              <w:rPr>
                <w:rFonts w:ascii="Arial" w:eastAsia="Times New Roman" w:hAnsi="Arial" w:cs="Arial"/>
                <w:color w:val="000000"/>
                <w:sz w:val="18"/>
                <w:szCs w:val="18"/>
              </w:rPr>
              <w:t> </w:t>
            </w:r>
          </w:p>
        </w:tc>
        <w:tc>
          <w:tcPr>
            <w:tcW w:w="2250" w:type="dxa"/>
            <w:tcBorders>
              <w:top w:val="nil"/>
              <w:left w:val="nil"/>
              <w:bottom w:val="nil"/>
              <w:right w:val="nil"/>
            </w:tcBorders>
            <w:shd w:val="clear" w:color="000000" w:fill="FFFFFF"/>
            <w:noWrap/>
            <w:vAlign w:val="center"/>
            <w:hideMark/>
          </w:tcPr>
          <w:p w14:paraId="3540A4E8" w14:textId="77777777" w:rsidR="008E0CDB" w:rsidRPr="00F2049A" w:rsidRDefault="008E0CDB" w:rsidP="008E0CDB">
            <w:pPr>
              <w:jc w:val="center"/>
              <w:rPr>
                <w:rFonts w:ascii="Arial" w:eastAsia="Times New Roman" w:hAnsi="Arial" w:cs="Arial"/>
                <w:color w:val="000000"/>
                <w:sz w:val="18"/>
                <w:szCs w:val="18"/>
              </w:rPr>
            </w:pPr>
            <w:r w:rsidRPr="00F2049A">
              <w:rPr>
                <w:rFonts w:ascii="Arial" w:eastAsia="Times New Roman" w:hAnsi="Arial" w:cs="Arial"/>
                <w:color w:val="000000"/>
                <w:sz w:val="18"/>
                <w:szCs w:val="18"/>
              </w:rPr>
              <w:t> </w:t>
            </w:r>
          </w:p>
        </w:tc>
      </w:tr>
      <w:tr w:rsidR="008E0CDB" w:rsidRPr="00BA269F" w14:paraId="1787C9E4" w14:textId="77777777" w:rsidTr="008E0CDB">
        <w:trPr>
          <w:trHeight w:val="260"/>
        </w:trPr>
        <w:tc>
          <w:tcPr>
            <w:tcW w:w="2233" w:type="dxa"/>
            <w:vMerge/>
            <w:tcBorders>
              <w:top w:val="nil"/>
              <w:left w:val="nil"/>
              <w:bottom w:val="nil"/>
              <w:right w:val="nil"/>
            </w:tcBorders>
            <w:vAlign w:val="center"/>
            <w:hideMark/>
          </w:tcPr>
          <w:p w14:paraId="706A6F28" w14:textId="77777777" w:rsidR="008E0CDB" w:rsidRPr="00F2049A" w:rsidRDefault="008E0CDB" w:rsidP="008E0CDB">
            <w:pPr>
              <w:rPr>
                <w:rFonts w:ascii="Arial" w:eastAsia="Times New Roman" w:hAnsi="Arial" w:cs="Arial"/>
                <w:color w:val="000000"/>
                <w:sz w:val="18"/>
                <w:szCs w:val="18"/>
              </w:rPr>
            </w:pPr>
          </w:p>
        </w:tc>
        <w:tc>
          <w:tcPr>
            <w:tcW w:w="1793" w:type="dxa"/>
            <w:tcBorders>
              <w:top w:val="nil"/>
              <w:left w:val="nil"/>
              <w:bottom w:val="nil"/>
              <w:right w:val="nil"/>
            </w:tcBorders>
            <w:shd w:val="clear" w:color="000000" w:fill="FFFFFF"/>
            <w:noWrap/>
            <w:vAlign w:val="center"/>
            <w:hideMark/>
          </w:tcPr>
          <w:p w14:paraId="3E374A3E" w14:textId="77777777" w:rsidR="008E0CDB" w:rsidRPr="00F2049A" w:rsidRDefault="008E0CDB" w:rsidP="008E0CDB">
            <w:pPr>
              <w:jc w:val="center"/>
              <w:rPr>
                <w:rFonts w:ascii="Arial" w:eastAsia="Times New Roman" w:hAnsi="Arial" w:cs="Arial"/>
                <w:color w:val="000000"/>
                <w:sz w:val="18"/>
                <w:szCs w:val="18"/>
              </w:rPr>
            </w:pPr>
            <w:r w:rsidRPr="00F2049A">
              <w:rPr>
                <w:rFonts w:ascii="Arial" w:eastAsia="Times New Roman" w:hAnsi="Arial" w:cs="Arial"/>
                <w:color w:val="000000"/>
                <w:sz w:val="18"/>
                <w:szCs w:val="18"/>
              </w:rPr>
              <w:t>(.0001)</w:t>
            </w:r>
          </w:p>
        </w:tc>
        <w:tc>
          <w:tcPr>
            <w:tcW w:w="2289" w:type="dxa"/>
            <w:gridSpan w:val="2"/>
            <w:tcBorders>
              <w:top w:val="nil"/>
              <w:left w:val="nil"/>
              <w:bottom w:val="nil"/>
              <w:right w:val="nil"/>
            </w:tcBorders>
            <w:shd w:val="clear" w:color="000000" w:fill="FFFFFF"/>
            <w:noWrap/>
            <w:vAlign w:val="center"/>
            <w:hideMark/>
          </w:tcPr>
          <w:p w14:paraId="6A27F7F9" w14:textId="77777777" w:rsidR="008E0CDB" w:rsidRPr="00F2049A" w:rsidRDefault="008E0CDB" w:rsidP="008E0CDB">
            <w:pPr>
              <w:ind w:right="-343"/>
              <w:jc w:val="center"/>
              <w:rPr>
                <w:rFonts w:ascii="Arial" w:eastAsia="Times New Roman" w:hAnsi="Arial" w:cs="Arial"/>
                <w:color w:val="000000"/>
                <w:sz w:val="18"/>
                <w:szCs w:val="18"/>
              </w:rPr>
            </w:pPr>
            <w:r w:rsidRPr="00F2049A">
              <w:rPr>
                <w:rFonts w:ascii="Arial" w:eastAsia="Times New Roman" w:hAnsi="Arial" w:cs="Arial"/>
                <w:color w:val="000000"/>
                <w:sz w:val="18"/>
                <w:szCs w:val="18"/>
              </w:rPr>
              <w:t> </w:t>
            </w:r>
          </w:p>
        </w:tc>
        <w:tc>
          <w:tcPr>
            <w:tcW w:w="2250" w:type="dxa"/>
            <w:tcBorders>
              <w:top w:val="nil"/>
              <w:left w:val="nil"/>
              <w:bottom w:val="nil"/>
              <w:right w:val="nil"/>
            </w:tcBorders>
            <w:shd w:val="clear" w:color="000000" w:fill="FFFFFF"/>
            <w:noWrap/>
            <w:vAlign w:val="center"/>
            <w:hideMark/>
          </w:tcPr>
          <w:p w14:paraId="1A61084A" w14:textId="77777777" w:rsidR="008E0CDB" w:rsidRPr="00F2049A" w:rsidRDefault="008E0CDB" w:rsidP="008E0CDB">
            <w:pPr>
              <w:jc w:val="center"/>
              <w:rPr>
                <w:rFonts w:ascii="Arial" w:eastAsia="Times New Roman" w:hAnsi="Arial" w:cs="Arial"/>
                <w:color w:val="000000"/>
                <w:sz w:val="18"/>
                <w:szCs w:val="18"/>
              </w:rPr>
            </w:pPr>
            <w:r w:rsidRPr="00F2049A">
              <w:rPr>
                <w:rFonts w:ascii="Arial" w:eastAsia="Times New Roman" w:hAnsi="Arial" w:cs="Arial"/>
                <w:color w:val="000000"/>
                <w:sz w:val="18"/>
                <w:szCs w:val="18"/>
              </w:rPr>
              <w:t> </w:t>
            </w:r>
          </w:p>
        </w:tc>
      </w:tr>
      <w:tr w:rsidR="008E0CDB" w:rsidRPr="00BA269F" w14:paraId="30EDB4CD" w14:textId="77777777" w:rsidTr="008E0CDB">
        <w:trPr>
          <w:trHeight w:val="220"/>
        </w:trPr>
        <w:tc>
          <w:tcPr>
            <w:tcW w:w="2233" w:type="dxa"/>
            <w:vMerge w:val="restart"/>
            <w:tcBorders>
              <w:top w:val="nil"/>
              <w:left w:val="nil"/>
              <w:bottom w:val="nil"/>
              <w:right w:val="nil"/>
            </w:tcBorders>
            <w:shd w:val="clear" w:color="000000" w:fill="FFFFFF"/>
            <w:noWrap/>
            <w:vAlign w:val="center"/>
            <w:hideMark/>
          </w:tcPr>
          <w:p w14:paraId="4F58DC7C" w14:textId="77777777" w:rsidR="008E0CDB" w:rsidRPr="00F2049A" w:rsidRDefault="008E0CDB" w:rsidP="008E0CDB">
            <w:pPr>
              <w:rPr>
                <w:rFonts w:ascii="Arial" w:eastAsia="Times New Roman" w:hAnsi="Arial" w:cs="Arial"/>
                <w:color w:val="000000"/>
                <w:sz w:val="18"/>
                <w:szCs w:val="18"/>
              </w:rPr>
            </w:pPr>
            <w:r w:rsidRPr="00F2049A">
              <w:rPr>
                <w:rFonts w:ascii="Arial" w:eastAsia="Times New Roman" w:hAnsi="Arial" w:cs="Arial"/>
                <w:color w:val="000000"/>
                <w:sz w:val="18"/>
                <w:szCs w:val="18"/>
              </w:rPr>
              <w:t>NEC</w:t>
            </w:r>
          </w:p>
        </w:tc>
        <w:tc>
          <w:tcPr>
            <w:tcW w:w="1793" w:type="dxa"/>
            <w:tcBorders>
              <w:top w:val="nil"/>
              <w:left w:val="nil"/>
              <w:bottom w:val="nil"/>
              <w:right w:val="nil"/>
            </w:tcBorders>
            <w:shd w:val="clear" w:color="000000" w:fill="FFFFFF"/>
            <w:noWrap/>
            <w:vAlign w:val="center"/>
            <w:hideMark/>
          </w:tcPr>
          <w:p w14:paraId="1F0F64C7" w14:textId="77777777" w:rsidR="008E0CDB" w:rsidRPr="00F2049A" w:rsidRDefault="008E0CDB" w:rsidP="008E0CDB">
            <w:pPr>
              <w:jc w:val="center"/>
              <w:rPr>
                <w:rFonts w:ascii="Arial" w:eastAsia="Times New Roman" w:hAnsi="Arial" w:cs="Arial"/>
                <w:color w:val="000000"/>
              </w:rPr>
            </w:pPr>
            <w:r w:rsidRPr="00F2049A">
              <w:rPr>
                <w:rFonts w:ascii="Arial" w:eastAsia="Times New Roman" w:hAnsi="Arial" w:cs="Arial"/>
                <w:color w:val="000000"/>
              </w:rPr>
              <w:t> </w:t>
            </w:r>
          </w:p>
        </w:tc>
        <w:tc>
          <w:tcPr>
            <w:tcW w:w="2289" w:type="dxa"/>
            <w:gridSpan w:val="2"/>
            <w:tcBorders>
              <w:top w:val="nil"/>
              <w:left w:val="nil"/>
              <w:bottom w:val="nil"/>
              <w:right w:val="nil"/>
            </w:tcBorders>
            <w:shd w:val="clear" w:color="000000" w:fill="FFFFFF"/>
            <w:noWrap/>
            <w:vAlign w:val="center"/>
            <w:hideMark/>
          </w:tcPr>
          <w:p w14:paraId="2C99F711" w14:textId="77777777" w:rsidR="008E0CDB" w:rsidRPr="00F2049A" w:rsidRDefault="008E0CDB" w:rsidP="008E0CDB">
            <w:pPr>
              <w:ind w:right="-343"/>
              <w:jc w:val="center"/>
              <w:rPr>
                <w:rFonts w:ascii="Arial" w:eastAsia="Times New Roman" w:hAnsi="Arial" w:cs="Arial"/>
                <w:color w:val="000000"/>
                <w:sz w:val="18"/>
                <w:szCs w:val="18"/>
              </w:rPr>
            </w:pPr>
            <w:r w:rsidRPr="00F2049A">
              <w:rPr>
                <w:rFonts w:ascii="Arial" w:eastAsia="Times New Roman" w:hAnsi="Arial" w:cs="Arial"/>
                <w:color w:val="000000"/>
                <w:sz w:val="18"/>
                <w:szCs w:val="18"/>
              </w:rPr>
              <w:t>0.08***</w:t>
            </w:r>
          </w:p>
        </w:tc>
        <w:tc>
          <w:tcPr>
            <w:tcW w:w="2250" w:type="dxa"/>
            <w:tcBorders>
              <w:top w:val="nil"/>
              <w:left w:val="nil"/>
              <w:bottom w:val="nil"/>
              <w:right w:val="nil"/>
            </w:tcBorders>
            <w:shd w:val="clear" w:color="000000" w:fill="FFFFFF"/>
            <w:noWrap/>
            <w:vAlign w:val="center"/>
            <w:hideMark/>
          </w:tcPr>
          <w:p w14:paraId="29A819AC" w14:textId="77777777" w:rsidR="008E0CDB" w:rsidRPr="00F2049A" w:rsidRDefault="008E0CDB" w:rsidP="008E0CDB">
            <w:pPr>
              <w:jc w:val="center"/>
              <w:rPr>
                <w:rFonts w:ascii="Arial" w:eastAsia="Times New Roman" w:hAnsi="Arial" w:cs="Arial"/>
                <w:color w:val="000000"/>
                <w:sz w:val="18"/>
                <w:szCs w:val="18"/>
              </w:rPr>
            </w:pPr>
            <w:r w:rsidRPr="00F2049A">
              <w:rPr>
                <w:rFonts w:ascii="Arial" w:eastAsia="Times New Roman" w:hAnsi="Arial" w:cs="Arial"/>
                <w:color w:val="000000"/>
                <w:sz w:val="18"/>
                <w:szCs w:val="18"/>
              </w:rPr>
              <w:t> </w:t>
            </w:r>
          </w:p>
        </w:tc>
      </w:tr>
      <w:tr w:rsidR="008E0CDB" w:rsidRPr="00BA269F" w14:paraId="1133F281" w14:textId="77777777" w:rsidTr="008E0CDB">
        <w:trPr>
          <w:trHeight w:val="220"/>
        </w:trPr>
        <w:tc>
          <w:tcPr>
            <w:tcW w:w="2233" w:type="dxa"/>
            <w:vMerge/>
            <w:tcBorders>
              <w:top w:val="nil"/>
              <w:left w:val="nil"/>
              <w:bottom w:val="nil"/>
              <w:right w:val="nil"/>
            </w:tcBorders>
            <w:vAlign w:val="center"/>
            <w:hideMark/>
          </w:tcPr>
          <w:p w14:paraId="2A3DE3BB" w14:textId="77777777" w:rsidR="008E0CDB" w:rsidRPr="00F2049A" w:rsidRDefault="008E0CDB" w:rsidP="008E0CDB">
            <w:pPr>
              <w:rPr>
                <w:rFonts w:ascii="Arial" w:eastAsia="Times New Roman" w:hAnsi="Arial" w:cs="Arial"/>
                <w:color w:val="000000"/>
                <w:sz w:val="18"/>
                <w:szCs w:val="18"/>
              </w:rPr>
            </w:pPr>
          </w:p>
        </w:tc>
        <w:tc>
          <w:tcPr>
            <w:tcW w:w="1793" w:type="dxa"/>
            <w:tcBorders>
              <w:top w:val="nil"/>
              <w:left w:val="nil"/>
              <w:bottom w:val="nil"/>
              <w:right w:val="nil"/>
            </w:tcBorders>
            <w:shd w:val="clear" w:color="000000" w:fill="FFFFFF"/>
            <w:noWrap/>
            <w:vAlign w:val="center"/>
            <w:hideMark/>
          </w:tcPr>
          <w:p w14:paraId="23564CCF" w14:textId="77777777" w:rsidR="008E0CDB" w:rsidRPr="00F2049A" w:rsidRDefault="008E0CDB" w:rsidP="008E0CDB">
            <w:pPr>
              <w:jc w:val="center"/>
              <w:rPr>
                <w:rFonts w:ascii="Arial" w:eastAsia="Times New Roman" w:hAnsi="Arial" w:cs="Arial"/>
                <w:color w:val="000000"/>
              </w:rPr>
            </w:pPr>
            <w:r w:rsidRPr="00F2049A">
              <w:rPr>
                <w:rFonts w:ascii="Arial" w:eastAsia="Times New Roman" w:hAnsi="Arial" w:cs="Arial"/>
                <w:color w:val="000000"/>
              </w:rPr>
              <w:t> </w:t>
            </w:r>
          </w:p>
        </w:tc>
        <w:tc>
          <w:tcPr>
            <w:tcW w:w="2289" w:type="dxa"/>
            <w:gridSpan w:val="2"/>
            <w:tcBorders>
              <w:top w:val="nil"/>
              <w:left w:val="nil"/>
              <w:bottom w:val="nil"/>
              <w:right w:val="nil"/>
            </w:tcBorders>
            <w:shd w:val="clear" w:color="000000" w:fill="FFFFFF"/>
            <w:noWrap/>
            <w:vAlign w:val="center"/>
            <w:hideMark/>
          </w:tcPr>
          <w:p w14:paraId="40CD6CCD" w14:textId="77777777" w:rsidR="008E0CDB" w:rsidRPr="00F2049A" w:rsidRDefault="008E0CDB" w:rsidP="008E0CDB">
            <w:pPr>
              <w:ind w:right="-343"/>
              <w:jc w:val="center"/>
              <w:rPr>
                <w:rFonts w:ascii="Arial" w:eastAsia="Times New Roman" w:hAnsi="Arial" w:cs="Arial"/>
                <w:color w:val="000000"/>
                <w:sz w:val="18"/>
                <w:szCs w:val="18"/>
              </w:rPr>
            </w:pPr>
            <w:r w:rsidRPr="00F2049A">
              <w:rPr>
                <w:rFonts w:ascii="Arial" w:eastAsia="Times New Roman" w:hAnsi="Arial" w:cs="Arial"/>
                <w:color w:val="000000"/>
                <w:sz w:val="18"/>
                <w:szCs w:val="18"/>
              </w:rPr>
              <w:t>(0.027)</w:t>
            </w:r>
          </w:p>
        </w:tc>
        <w:tc>
          <w:tcPr>
            <w:tcW w:w="2250" w:type="dxa"/>
            <w:tcBorders>
              <w:top w:val="nil"/>
              <w:left w:val="nil"/>
              <w:bottom w:val="nil"/>
              <w:right w:val="nil"/>
            </w:tcBorders>
            <w:shd w:val="clear" w:color="000000" w:fill="FFFFFF"/>
            <w:noWrap/>
            <w:vAlign w:val="center"/>
            <w:hideMark/>
          </w:tcPr>
          <w:p w14:paraId="23D3D8E1" w14:textId="77777777" w:rsidR="008E0CDB" w:rsidRPr="00F2049A" w:rsidRDefault="008E0CDB" w:rsidP="008E0CDB">
            <w:pPr>
              <w:jc w:val="center"/>
              <w:rPr>
                <w:rFonts w:ascii="Arial" w:eastAsia="Times New Roman" w:hAnsi="Arial" w:cs="Arial"/>
                <w:color w:val="000000"/>
                <w:sz w:val="18"/>
                <w:szCs w:val="18"/>
              </w:rPr>
            </w:pPr>
            <w:r w:rsidRPr="00F2049A">
              <w:rPr>
                <w:rFonts w:ascii="Arial" w:eastAsia="Times New Roman" w:hAnsi="Arial" w:cs="Arial"/>
                <w:color w:val="000000"/>
                <w:sz w:val="18"/>
                <w:szCs w:val="18"/>
              </w:rPr>
              <w:t> </w:t>
            </w:r>
          </w:p>
        </w:tc>
      </w:tr>
      <w:tr w:rsidR="008E0CDB" w:rsidRPr="00BA269F" w14:paraId="7D2103D5" w14:textId="77777777" w:rsidTr="008E0CDB">
        <w:trPr>
          <w:trHeight w:val="260"/>
        </w:trPr>
        <w:tc>
          <w:tcPr>
            <w:tcW w:w="2233" w:type="dxa"/>
            <w:vMerge w:val="restart"/>
            <w:tcBorders>
              <w:top w:val="nil"/>
              <w:left w:val="nil"/>
              <w:bottom w:val="nil"/>
              <w:right w:val="nil"/>
            </w:tcBorders>
            <w:shd w:val="clear" w:color="000000" w:fill="FFFFFF"/>
            <w:noWrap/>
            <w:vAlign w:val="center"/>
            <w:hideMark/>
          </w:tcPr>
          <w:p w14:paraId="10EAEC46" w14:textId="77777777" w:rsidR="008E0CDB" w:rsidRPr="00F2049A" w:rsidRDefault="008E0CDB" w:rsidP="008E0CDB">
            <w:pPr>
              <w:rPr>
                <w:rFonts w:ascii="Arial" w:eastAsia="Times New Roman" w:hAnsi="Arial" w:cs="Arial"/>
                <w:color w:val="000000"/>
                <w:sz w:val="18"/>
                <w:szCs w:val="18"/>
              </w:rPr>
            </w:pPr>
            <w:r w:rsidRPr="00F2049A">
              <w:rPr>
                <w:rFonts w:ascii="Arial" w:eastAsia="Times New Roman" w:hAnsi="Arial" w:cs="Arial"/>
                <w:color w:val="000000"/>
                <w:sz w:val="18"/>
                <w:szCs w:val="18"/>
              </w:rPr>
              <w:t>NEC squared</w:t>
            </w:r>
          </w:p>
        </w:tc>
        <w:tc>
          <w:tcPr>
            <w:tcW w:w="1793" w:type="dxa"/>
            <w:tcBorders>
              <w:top w:val="nil"/>
              <w:left w:val="nil"/>
              <w:bottom w:val="nil"/>
              <w:right w:val="nil"/>
            </w:tcBorders>
            <w:shd w:val="clear" w:color="000000" w:fill="FFFFFF"/>
            <w:noWrap/>
            <w:vAlign w:val="center"/>
            <w:hideMark/>
          </w:tcPr>
          <w:p w14:paraId="1F76EFC1" w14:textId="77777777" w:rsidR="008E0CDB" w:rsidRPr="00F2049A" w:rsidRDefault="008E0CDB" w:rsidP="008E0CDB">
            <w:pPr>
              <w:jc w:val="center"/>
              <w:rPr>
                <w:rFonts w:ascii="Arial" w:eastAsia="Times New Roman" w:hAnsi="Arial" w:cs="Arial"/>
                <w:color w:val="000000"/>
              </w:rPr>
            </w:pPr>
            <w:r w:rsidRPr="00F2049A">
              <w:rPr>
                <w:rFonts w:ascii="Arial" w:eastAsia="Times New Roman" w:hAnsi="Arial" w:cs="Arial"/>
                <w:color w:val="000000"/>
              </w:rPr>
              <w:t> </w:t>
            </w:r>
          </w:p>
        </w:tc>
        <w:tc>
          <w:tcPr>
            <w:tcW w:w="2289" w:type="dxa"/>
            <w:gridSpan w:val="2"/>
            <w:tcBorders>
              <w:top w:val="nil"/>
              <w:left w:val="nil"/>
              <w:bottom w:val="nil"/>
              <w:right w:val="nil"/>
            </w:tcBorders>
            <w:shd w:val="clear" w:color="000000" w:fill="FFFFFF"/>
            <w:noWrap/>
            <w:vAlign w:val="center"/>
            <w:hideMark/>
          </w:tcPr>
          <w:p w14:paraId="30D88D0A" w14:textId="77777777" w:rsidR="008E0CDB" w:rsidRPr="00F2049A" w:rsidRDefault="008E0CDB" w:rsidP="008E0CDB">
            <w:pPr>
              <w:ind w:right="-343"/>
              <w:jc w:val="center"/>
              <w:rPr>
                <w:rFonts w:ascii="Arial" w:eastAsia="Times New Roman" w:hAnsi="Arial" w:cs="Arial"/>
                <w:color w:val="000000"/>
                <w:sz w:val="18"/>
                <w:szCs w:val="18"/>
              </w:rPr>
            </w:pPr>
            <w:r w:rsidRPr="00F2049A">
              <w:rPr>
                <w:rFonts w:ascii="Arial" w:eastAsia="Times New Roman" w:hAnsi="Arial" w:cs="Arial"/>
                <w:color w:val="000000"/>
                <w:sz w:val="18"/>
                <w:szCs w:val="18"/>
              </w:rPr>
              <w:t>-0.0012**</w:t>
            </w:r>
          </w:p>
        </w:tc>
        <w:tc>
          <w:tcPr>
            <w:tcW w:w="2250" w:type="dxa"/>
            <w:tcBorders>
              <w:top w:val="nil"/>
              <w:left w:val="nil"/>
              <w:bottom w:val="nil"/>
              <w:right w:val="nil"/>
            </w:tcBorders>
            <w:shd w:val="clear" w:color="000000" w:fill="FFFFFF"/>
            <w:noWrap/>
            <w:vAlign w:val="center"/>
            <w:hideMark/>
          </w:tcPr>
          <w:p w14:paraId="7EA78EDF" w14:textId="77777777" w:rsidR="008E0CDB" w:rsidRPr="00F2049A" w:rsidRDefault="008E0CDB" w:rsidP="008E0CDB">
            <w:pPr>
              <w:jc w:val="center"/>
              <w:rPr>
                <w:rFonts w:ascii="Arial" w:eastAsia="Times New Roman" w:hAnsi="Arial" w:cs="Arial"/>
                <w:color w:val="000000"/>
                <w:sz w:val="18"/>
                <w:szCs w:val="18"/>
              </w:rPr>
            </w:pPr>
            <w:r w:rsidRPr="00F2049A">
              <w:rPr>
                <w:rFonts w:ascii="Arial" w:eastAsia="Times New Roman" w:hAnsi="Arial" w:cs="Arial"/>
                <w:color w:val="000000"/>
                <w:sz w:val="18"/>
                <w:szCs w:val="18"/>
              </w:rPr>
              <w:t> </w:t>
            </w:r>
          </w:p>
        </w:tc>
      </w:tr>
      <w:tr w:rsidR="008E0CDB" w:rsidRPr="00BA269F" w14:paraId="21001305" w14:textId="77777777" w:rsidTr="008E0CDB">
        <w:trPr>
          <w:trHeight w:val="180"/>
        </w:trPr>
        <w:tc>
          <w:tcPr>
            <w:tcW w:w="2233" w:type="dxa"/>
            <w:vMerge/>
            <w:tcBorders>
              <w:top w:val="nil"/>
              <w:left w:val="nil"/>
              <w:bottom w:val="nil"/>
              <w:right w:val="nil"/>
            </w:tcBorders>
            <w:vAlign w:val="center"/>
            <w:hideMark/>
          </w:tcPr>
          <w:p w14:paraId="769D0846" w14:textId="77777777" w:rsidR="008E0CDB" w:rsidRPr="00F2049A" w:rsidRDefault="008E0CDB" w:rsidP="008E0CDB">
            <w:pPr>
              <w:rPr>
                <w:rFonts w:ascii="Arial" w:eastAsia="Times New Roman" w:hAnsi="Arial" w:cs="Arial"/>
                <w:color w:val="000000"/>
                <w:sz w:val="18"/>
                <w:szCs w:val="18"/>
              </w:rPr>
            </w:pPr>
          </w:p>
        </w:tc>
        <w:tc>
          <w:tcPr>
            <w:tcW w:w="1793" w:type="dxa"/>
            <w:tcBorders>
              <w:top w:val="nil"/>
              <w:left w:val="nil"/>
              <w:bottom w:val="nil"/>
              <w:right w:val="nil"/>
            </w:tcBorders>
            <w:shd w:val="clear" w:color="auto" w:fill="auto"/>
            <w:noWrap/>
            <w:vAlign w:val="center"/>
            <w:hideMark/>
          </w:tcPr>
          <w:p w14:paraId="0153560D" w14:textId="77777777" w:rsidR="008E0CDB" w:rsidRPr="00F2049A" w:rsidRDefault="008E0CDB" w:rsidP="008E0CDB">
            <w:pPr>
              <w:jc w:val="center"/>
              <w:rPr>
                <w:rFonts w:ascii="Arial" w:eastAsia="Times New Roman" w:hAnsi="Arial" w:cs="Arial"/>
                <w:color w:val="000000"/>
              </w:rPr>
            </w:pPr>
          </w:p>
        </w:tc>
        <w:tc>
          <w:tcPr>
            <w:tcW w:w="2289" w:type="dxa"/>
            <w:gridSpan w:val="2"/>
            <w:tcBorders>
              <w:top w:val="nil"/>
              <w:left w:val="nil"/>
              <w:bottom w:val="nil"/>
              <w:right w:val="nil"/>
            </w:tcBorders>
            <w:shd w:val="clear" w:color="000000" w:fill="FFFFFF"/>
            <w:noWrap/>
            <w:vAlign w:val="center"/>
            <w:hideMark/>
          </w:tcPr>
          <w:p w14:paraId="7518E47F" w14:textId="77777777" w:rsidR="008E0CDB" w:rsidRPr="00F2049A" w:rsidRDefault="008E0CDB" w:rsidP="008E0CDB">
            <w:pPr>
              <w:ind w:right="-343"/>
              <w:jc w:val="center"/>
              <w:rPr>
                <w:rFonts w:ascii="Arial" w:eastAsia="Times New Roman" w:hAnsi="Arial" w:cs="Arial"/>
                <w:color w:val="000000"/>
                <w:sz w:val="18"/>
                <w:szCs w:val="18"/>
              </w:rPr>
            </w:pPr>
            <w:r w:rsidRPr="00F2049A">
              <w:rPr>
                <w:rFonts w:ascii="Arial" w:eastAsia="Times New Roman" w:hAnsi="Arial" w:cs="Arial"/>
                <w:color w:val="000000"/>
                <w:sz w:val="18"/>
                <w:szCs w:val="18"/>
              </w:rPr>
              <w:t>(.000349)</w:t>
            </w:r>
          </w:p>
        </w:tc>
        <w:tc>
          <w:tcPr>
            <w:tcW w:w="2250" w:type="dxa"/>
            <w:tcBorders>
              <w:top w:val="nil"/>
              <w:left w:val="nil"/>
              <w:bottom w:val="nil"/>
              <w:right w:val="nil"/>
            </w:tcBorders>
            <w:shd w:val="clear" w:color="000000" w:fill="FFFFFF"/>
            <w:noWrap/>
            <w:vAlign w:val="center"/>
            <w:hideMark/>
          </w:tcPr>
          <w:p w14:paraId="5702C9AF" w14:textId="77777777" w:rsidR="008E0CDB" w:rsidRPr="00F2049A" w:rsidRDefault="008E0CDB" w:rsidP="008E0CDB">
            <w:pPr>
              <w:jc w:val="center"/>
              <w:rPr>
                <w:rFonts w:ascii="Arial" w:eastAsia="Times New Roman" w:hAnsi="Arial" w:cs="Arial"/>
                <w:color w:val="000000"/>
                <w:sz w:val="18"/>
                <w:szCs w:val="18"/>
              </w:rPr>
            </w:pPr>
            <w:r w:rsidRPr="00F2049A">
              <w:rPr>
                <w:rFonts w:ascii="Arial" w:eastAsia="Times New Roman" w:hAnsi="Arial" w:cs="Arial"/>
                <w:color w:val="000000"/>
                <w:sz w:val="18"/>
                <w:szCs w:val="18"/>
              </w:rPr>
              <w:t> </w:t>
            </w:r>
          </w:p>
        </w:tc>
      </w:tr>
      <w:tr w:rsidR="008E0CDB" w:rsidRPr="00BA269F" w14:paraId="21A995E0" w14:textId="77777777" w:rsidTr="008E0CDB">
        <w:trPr>
          <w:trHeight w:val="300"/>
        </w:trPr>
        <w:tc>
          <w:tcPr>
            <w:tcW w:w="2233" w:type="dxa"/>
            <w:vMerge w:val="restart"/>
            <w:tcBorders>
              <w:top w:val="nil"/>
              <w:left w:val="nil"/>
              <w:bottom w:val="nil"/>
              <w:right w:val="nil"/>
            </w:tcBorders>
            <w:shd w:val="clear" w:color="000000" w:fill="FFFFFF"/>
            <w:noWrap/>
            <w:vAlign w:val="center"/>
            <w:hideMark/>
          </w:tcPr>
          <w:p w14:paraId="1AE6757E" w14:textId="77777777" w:rsidR="008E0CDB" w:rsidRPr="00F2049A" w:rsidRDefault="008E0CDB" w:rsidP="008E0CDB">
            <w:pPr>
              <w:rPr>
                <w:rFonts w:ascii="Arial" w:eastAsia="Times New Roman" w:hAnsi="Arial" w:cs="Arial"/>
                <w:color w:val="000000"/>
                <w:sz w:val="18"/>
                <w:szCs w:val="18"/>
              </w:rPr>
            </w:pPr>
            <w:r w:rsidRPr="00F2049A">
              <w:rPr>
                <w:rFonts w:ascii="Arial" w:eastAsia="Times New Roman" w:hAnsi="Arial" w:cs="Arial"/>
                <w:color w:val="000000"/>
                <w:sz w:val="18"/>
                <w:szCs w:val="18"/>
              </w:rPr>
              <w:t>TEA</w:t>
            </w:r>
          </w:p>
        </w:tc>
        <w:tc>
          <w:tcPr>
            <w:tcW w:w="1793" w:type="dxa"/>
            <w:tcBorders>
              <w:top w:val="nil"/>
              <w:left w:val="nil"/>
              <w:bottom w:val="nil"/>
              <w:right w:val="nil"/>
            </w:tcBorders>
            <w:shd w:val="clear" w:color="000000" w:fill="FFFFFF"/>
            <w:noWrap/>
            <w:vAlign w:val="center"/>
            <w:hideMark/>
          </w:tcPr>
          <w:p w14:paraId="163631FA" w14:textId="77777777" w:rsidR="008E0CDB" w:rsidRPr="00F2049A" w:rsidRDefault="008E0CDB" w:rsidP="008E0CDB">
            <w:pPr>
              <w:jc w:val="center"/>
              <w:rPr>
                <w:rFonts w:ascii="Arial" w:eastAsia="Times New Roman" w:hAnsi="Arial" w:cs="Arial"/>
                <w:color w:val="000000"/>
                <w:sz w:val="18"/>
                <w:szCs w:val="18"/>
              </w:rPr>
            </w:pPr>
            <w:r w:rsidRPr="00F2049A">
              <w:rPr>
                <w:rFonts w:ascii="Arial" w:eastAsia="Times New Roman" w:hAnsi="Arial" w:cs="Arial"/>
                <w:color w:val="000000"/>
                <w:sz w:val="18"/>
                <w:szCs w:val="18"/>
              </w:rPr>
              <w:t> </w:t>
            </w:r>
          </w:p>
        </w:tc>
        <w:tc>
          <w:tcPr>
            <w:tcW w:w="2289" w:type="dxa"/>
            <w:gridSpan w:val="2"/>
            <w:tcBorders>
              <w:top w:val="nil"/>
              <w:left w:val="nil"/>
              <w:bottom w:val="nil"/>
              <w:right w:val="nil"/>
            </w:tcBorders>
            <w:shd w:val="clear" w:color="000000" w:fill="FFFFFF"/>
            <w:noWrap/>
            <w:vAlign w:val="center"/>
            <w:hideMark/>
          </w:tcPr>
          <w:p w14:paraId="3827F712" w14:textId="77777777" w:rsidR="008E0CDB" w:rsidRPr="00F2049A" w:rsidRDefault="008E0CDB" w:rsidP="008E0CDB">
            <w:pPr>
              <w:ind w:right="-343"/>
              <w:jc w:val="center"/>
              <w:rPr>
                <w:rFonts w:ascii="Arial" w:eastAsia="Times New Roman" w:hAnsi="Arial" w:cs="Arial"/>
                <w:color w:val="000000"/>
                <w:sz w:val="18"/>
                <w:szCs w:val="18"/>
              </w:rPr>
            </w:pPr>
            <w:r w:rsidRPr="00F2049A">
              <w:rPr>
                <w:rFonts w:ascii="Arial" w:eastAsia="Times New Roman" w:hAnsi="Arial" w:cs="Arial"/>
                <w:color w:val="000000"/>
                <w:sz w:val="18"/>
                <w:szCs w:val="18"/>
              </w:rPr>
              <w:t> </w:t>
            </w:r>
          </w:p>
        </w:tc>
        <w:tc>
          <w:tcPr>
            <w:tcW w:w="2250" w:type="dxa"/>
            <w:tcBorders>
              <w:top w:val="nil"/>
              <w:left w:val="nil"/>
              <w:bottom w:val="nil"/>
              <w:right w:val="nil"/>
            </w:tcBorders>
            <w:shd w:val="clear" w:color="000000" w:fill="FFFFFF"/>
            <w:noWrap/>
            <w:vAlign w:val="center"/>
            <w:hideMark/>
          </w:tcPr>
          <w:p w14:paraId="703E50AB" w14:textId="77777777" w:rsidR="008E0CDB" w:rsidRPr="00F2049A" w:rsidRDefault="008E0CDB" w:rsidP="008E0CDB">
            <w:pPr>
              <w:jc w:val="center"/>
              <w:rPr>
                <w:rFonts w:ascii="Arial" w:eastAsia="Times New Roman" w:hAnsi="Arial" w:cs="Arial"/>
                <w:color w:val="000000"/>
                <w:sz w:val="18"/>
                <w:szCs w:val="18"/>
              </w:rPr>
            </w:pPr>
            <w:r w:rsidRPr="00F2049A">
              <w:rPr>
                <w:rFonts w:ascii="Arial" w:eastAsia="Times New Roman" w:hAnsi="Arial" w:cs="Arial"/>
                <w:color w:val="000000"/>
                <w:sz w:val="18"/>
                <w:szCs w:val="18"/>
              </w:rPr>
              <w:t>-0.138**</w:t>
            </w:r>
          </w:p>
        </w:tc>
      </w:tr>
      <w:tr w:rsidR="008E0CDB" w:rsidRPr="00BA269F" w14:paraId="4C0D0AE8" w14:textId="77777777" w:rsidTr="008E0CDB">
        <w:trPr>
          <w:trHeight w:val="300"/>
        </w:trPr>
        <w:tc>
          <w:tcPr>
            <w:tcW w:w="2233" w:type="dxa"/>
            <w:vMerge/>
            <w:tcBorders>
              <w:top w:val="nil"/>
              <w:left w:val="nil"/>
              <w:bottom w:val="nil"/>
              <w:right w:val="nil"/>
            </w:tcBorders>
            <w:vAlign w:val="center"/>
            <w:hideMark/>
          </w:tcPr>
          <w:p w14:paraId="01E77FA1" w14:textId="77777777" w:rsidR="008E0CDB" w:rsidRPr="00F2049A" w:rsidRDefault="008E0CDB" w:rsidP="008E0CDB">
            <w:pPr>
              <w:rPr>
                <w:rFonts w:ascii="Arial" w:eastAsia="Times New Roman" w:hAnsi="Arial" w:cs="Arial"/>
                <w:color w:val="000000"/>
                <w:sz w:val="18"/>
                <w:szCs w:val="18"/>
              </w:rPr>
            </w:pPr>
          </w:p>
        </w:tc>
        <w:tc>
          <w:tcPr>
            <w:tcW w:w="1793" w:type="dxa"/>
            <w:tcBorders>
              <w:top w:val="nil"/>
              <w:left w:val="nil"/>
              <w:bottom w:val="nil"/>
              <w:right w:val="nil"/>
            </w:tcBorders>
            <w:shd w:val="clear" w:color="000000" w:fill="FFFFFF"/>
            <w:noWrap/>
            <w:vAlign w:val="center"/>
            <w:hideMark/>
          </w:tcPr>
          <w:p w14:paraId="29180161" w14:textId="77777777" w:rsidR="008E0CDB" w:rsidRPr="00F2049A" w:rsidRDefault="008E0CDB" w:rsidP="008E0CDB">
            <w:pPr>
              <w:jc w:val="center"/>
              <w:rPr>
                <w:rFonts w:ascii="Arial" w:eastAsia="Times New Roman" w:hAnsi="Arial" w:cs="Arial"/>
                <w:color w:val="000000"/>
                <w:sz w:val="18"/>
                <w:szCs w:val="18"/>
              </w:rPr>
            </w:pPr>
            <w:r w:rsidRPr="00F2049A">
              <w:rPr>
                <w:rFonts w:ascii="Arial" w:eastAsia="Times New Roman" w:hAnsi="Arial" w:cs="Arial"/>
                <w:color w:val="000000"/>
                <w:sz w:val="18"/>
                <w:szCs w:val="18"/>
              </w:rPr>
              <w:t> </w:t>
            </w:r>
          </w:p>
        </w:tc>
        <w:tc>
          <w:tcPr>
            <w:tcW w:w="2289" w:type="dxa"/>
            <w:gridSpan w:val="2"/>
            <w:tcBorders>
              <w:top w:val="nil"/>
              <w:left w:val="nil"/>
              <w:bottom w:val="nil"/>
              <w:right w:val="nil"/>
            </w:tcBorders>
            <w:shd w:val="clear" w:color="000000" w:fill="FFFFFF"/>
            <w:noWrap/>
            <w:vAlign w:val="center"/>
            <w:hideMark/>
          </w:tcPr>
          <w:p w14:paraId="18F9C16E" w14:textId="77777777" w:rsidR="008E0CDB" w:rsidRPr="00F2049A" w:rsidRDefault="008E0CDB" w:rsidP="008E0CDB">
            <w:pPr>
              <w:ind w:right="-343"/>
              <w:jc w:val="center"/>
              <w:rPr>
                <w:rFonts w:ascii="Arial" w:eastAsia="Times New Roman" w:hAnsi="Arial" w:cs="Arial"/>
                <w:color w:val="000000"/>
                <w:sz w:val="18"/>
                <w:szCs w:val="18"/>
              </w:rPr>
            </w:pPr>
            <w:r w:rsidRPr="00F2049A">
              <w:rPr>
                <w:rFonts w:ascii="Arial" w:eastAsia="Times New Roman" w:hAnsi="Arial" w:cs="Arial"/>
                <w:color w:val="000000"/>
                <w:sz w:val="18"/>
                <w:szCs w:val="18"/>
              </w:rPr>
              <w:t> </w:t>
            </w:r>
          </w:p>
        </w:tc>
        <w:tc>
          <w:tcPr>
            <w:tcW w:w="2250" w:type="dxa"/>
            <w:tcBorders>
              <w:top w:val="nil"/>
              <w:left w:val="nil"/>
              <w:bottom w:val="nil"/>
              <w:right w:val="nil"/>
            </w:tcBorders>
            <w:shd w:val="clear" w:color="000000" w:fill="FFFFFF"/>
            <w:noWrap/>
            <w:vAlign w:val="center"/>
            <w:hideMark/>
          </w:tcPr>
          <w:p w14:paraId="407E659D" w14:textId="77777777" w:rsidR="008E0CDB" w:rsidRPr="00F2049A" w:rsidRDefault="008E0CDB" w:rsidP="008E0CDB">
            <w:pPr>
              <w:jc w:val="center"/>
              <w:rPr>
                <w:rFonts w:ascii="Arial" w:eastAsia="Times New Roman" w:hAnsi="Arial" w:cs="Arial"/>
                <w:color w:val="000000"/>
                <w:sz w:val="18"/>
                <w:szCs w:val="18"/>
              </w:rPr>
            </w:pPr>
            <w:r w:rsidRPr="00F2049A">
              <w:rPr>
                <w:rFonts w:ascii="Arial" w:eastAsia="Times New Roman" w:hAnsi="Arial" w:cs="Arial"/>
                <w:color w:val="000000"/>
                <w:sz w:val="18"/>
                <w:szCs w:val="18"/>
              </w:rPr>
              <w:t>(0.054)</w:t>
            </w:r>
          </w:p>
        </w:tc>
      </w:tr>
      <w:tr w:rsidR="008E0CDB" w:rsidRPr="00BA269F" w14:paraId="17AFB315" w14:textId="77777777" w:rsidTr="008E0CDB">
        <w:trPr>
          <w:trHeight w:val="300"/>
        </w:trPr>
        <w:tc>
          <w:tcPr>
            <w:tcW w:w="2233" w:type="dxa"/>
            <w:vMerge w:val="restart"/>
            <w:tcBorders>
              <w:top w:val="nil"/>
              <w:left w:val="nil"/>
              <w:bottom w:val="nil"/>
              <w:right w:val="nil"/>
            </w:tcBorders>
            <w:shd w:val="clear" w:color="000000" w:fill="FFFFFF"/>
            <w:noWrap/>
            <w:vAlign w:val="center"/>
            <w:hideMark/>
          </w:tcPr>
          <w:p w14:paraId="2B683C13" w14:textId="77777777" w:rsidR="008E0CDB" w:rsidRPr="00F2049A" w:rsidRDefault="008E0CDB" w:rsidP="008E0CDB">
            <w:pPr>
              <w:rPr>
                <w:rFonts w:ascii="Arial" w:eastAsia="Times New Roman" w:hAnsi="Arial" w:cs="Arial"/>
                <w:color w:val="000000"/>
                <w:sz w:val="18"/>
                <w:szCs w:val="18"/>
              </w:rPr>
            </w:pPr>
            <w:r w:rsidRPr="00F2049A">
              <w:rPr>
                <w:rFonts w:ascii="Arial" w:eastAsia="Times New Roman" w:hAnsi="Arial" w:cs="Arial"/>
                <w:color w:val="000000"/>
                <w:sz w:val="18"/>
                <w:szCs w:val="18"/>
              </w:rPr>
              <w:t>TEA Squared</w:t>
            </w:r>
          </w:p>
        </w:tc>
        <w:tc>
          <w:tcPr>
            <w:tcW w:w="1793" w:type="dxa"/>
            <w:tcBorders>
              <w:top w:val="nil"/>
              <w:left w:val="nil"/>
              <w:bottom w:val="nil"/>
              <w:right w:val="nil"/>
            </w:tcBorders>
            <w:shd w:val="clear" w:color="000000" w:fill="FFFFFF"/>
            <w:noWrap/>
            <w:vAlign w:val="center"/>
            <w:hideMark/>
          </w:tcPr>
          <w:p w14:paraId="58D57DEA" w14:textId="77777777" w:rsidR="008E0CDB" w:rsidRPr="00F2049A" w:rsidRDefault="008E0CDB" w:rsidP="008E0CDB">
            <w:pPr>
              <w:jc w:val="center"/>
              <w:rPr>
                <w:rFonts w:ascii="Arial" w:eastAsia="Times New Roman" w:hAnsi="Arial" w:cs="Arial"/>
                <w:color w:val="000000"/>
                <w:sz w:val="18"/>
                <w:szCs w:val="18"/>
              </w:rPr>
            </w:pPr>
            <w:r w:rsidRPr="00F2049A">
              <w:rPr>
                <w:rFonts w:ascii="Arial" w:eastAsia="Times New Roman" w:hAnsi="Arial" w:cs="Arial"/>
                <w:color w:val="000000"/>
                <w:sz w:val="18"/>
                <w:szCs w:val="18"/>
              </w:rPr>
              <w:t> </w:t>
            </w:r>
          </w:p>
        </w:tc>
        <w:tc>
          <w:tcPr>
            <w:tcW w:w="2289" w:type="dxa"/>
            <w:gridSpan w:val="2"/>
            <w:tcBorders>
              <w:top w:val="nil"/>
              <w:left w:val="nil"/>
              <w:bottom w:val="nil"/>
              <w:right w:val="nil"/>
            </w:tcBorders>
            <w:shd w:val="clear" w:color="000000" w:fill="FFFFFF"/>
            <w:noWrap/>
            <w:vAlign w:val="center"/>
            <w:hideMark/>
          </w:tcPr>
          <w:p w14:paraId="114C721F" w14:textId="77777777" w:rsidR="008E0CDB" w:rsidRPr="00F2049A" w:rsidRDefault="008E0CDB" w:rsidP="008E0CDB">
            <w:pPr>
              <w:ind w:right="-343"/>
              <w:jc w:val="center"/>
              <w:rPr>
                <w:rFonts w:ascii="Arial" w:eastAsia="Times New Roman" w:hAnsi="Arial" w:cs="Arial"/>
                <w:color w:val="000000"/>
                <w:sz w:val="18"/>
                <w:szCs w:val="18"/>
              </w:rPr>
            </w:pPr>
            <w:r w:rsidRPr="00F2049A">
              <w:rPr>
                <w:rFonts w:ascii="Arial" w:eastAsia="Times New Roman" w:hAnsi="Arial" w:cs="Arial"/>
                <w:color w:val="000000"/>
                <w:sz w:val="18"/>
                <w:szCs w:val="18"/>
              </w:rPr>
              <w:t> </w:t>
            </w:r>
          </w:p>
        </w:tc>
        <w:tc>
          <w:tcPr>
            <w:tcW w:w="2250" w:type="dxa"/>
            <w:tcBorders>
              <w:top w:val="nil"/>
              <w:left w:val="nil"/>
              <w:bottom w:val="nil"/>
              <w:right w:val="nil"/>
            </w:tcBorders>
            <w:shd w:val="clear" w:color="000000" w:fill="FFFFFF"/>
            <w:noWrap/>
            <w:vAlign w:val="center"/>
            <w:hideMark/>
          </w:tcPr>
          <w:p w14:paraId="3CC2C942" w14:textId="77777777" w:rsidR="008E0CDB" w:rsidRPr="00F2049A" w:rsidRDefault="008E0CDB" w:rsidP="008E0CDB">
            <w:pPr>
              <w:jc w:val="center"/>
              <w:rPr>
                <w:rFonts w:ascii="Arial" w:eastAsia="Times New Roman" w:hAnsi="Arial" w:cs="Arial"/>
                <w:color w:val="000000"/>
                <w:sz w:val="18"/>
                <w:szCs w:val="18"/>
              </w:rPr>
            </w:pPr>
            <w:r w:rsidRPr="00F2049A">
              <w:rPr>
                <w:rFonts w:ascii="Arial" w:eastAsia="Times New Roman" w:hAnsi="Arial" w:cs="Arial"/>
                <w:color w:val="000000"/>
                <w:sz w:val="18"/>
                <w:szCs w:val="18"/>
              </w:rPr>
              <w:t>0.0023**</w:t>
            </w:r>
          </w:p>
        </w:tc>
      </w:tr>
      <w:tr w:rsidR="008E0CDB" w:rsidRPr="00BA269F" w14:paraId="754FEA23" w14:textId="77777777" w:rsidTr="008E0CDB">
        <w:trPr>
          <w:trHeight w:val="300"/>
        </w:trPr>
        <w:tc>
          <w:tcPr>
            <w:tcW w:w="2233" w:type="dxa"/>
            <w:vMerge/>
            <w:tcBorders>
              <w:top w:val="nil"/>
              <w:left w:val="nil"/>
              <w:bottom w:val="nil"/>
              <w:right w:val="nil"/>
            </w:tcBorders>
            <w:vAlign w:val="center"/>
            <w:hideMark/>
          </w:tcPr>
          <w:p w14:paraId="4A75F8C1" w14:textId="77777777" w:rsidR="008E0CDB" w:rsidRPr="00F2049A" w:rsidRDefault="008E0CDB" w:rsidP="008E0CDB">
            <w:pPr>
              <w:rPr>
                <w:rFonts w:ascii="Arial" w:eastAsia="Times New Roman" w:hAnsi="Arial" w:cs="Arial"/>
                <w:color w:val="000000"/>
                <w:sz w:val="18"/>
                <w:szCs w:val="18"/>
              </w:rPr>
            </w:pPr>
          </w:p>
        </w:tc>
        <w:tc>
          <w:tcPr>
            <w:tcW w:w="1793" w:type="dxa"/>
            <w:tcBorders>
              <w:top w:val="nil"/>
              <w:left w:val="nil"/>
              <w:bottom w:val="nil"/>
              <w:right w:val="nil"/>
            </w:tcBorders>
            <w:shd w:val="clear" w:color="000000" w:fill="FFFFFF"/>
            <w:noWrap/>
            <w:vAlign w:val="center"/>
            <w:hideMark/>
          </w:tcPr>
          <w:p w14:paraId="2AD4F2EF" w14:textId="77777777" w:rsidR="008E0CDB" w:rsidRPr="00F2049A" w:rsidRDefault="008E0CDB" w:rsidP="008E0CDB">
            <w:pPr>
              <w:jc w:val="center"/>
              <w:rPr>
                <w:rFonts w:ascii="Arial" w:eastAsia="Times New Roman" w:hAnsi="Arial" w:cs="Arial"/>
                <w:color w:val="000000"/>
                <w:sz w:val="18"/>
                <w:szCs w:val="18"/>
              </w:rPr>
            </w:pPr>
            <w:r w:rsidRPr="00F2049A">
              <w:rPr>
                <w:rFonts w:ascii="Arial" w:eastAsia="Times New Roman" w:hAnsi="Arial" w:cs="Arial"/>
                <w:color w:val="000000"/>
                <w:sz w:val="18"/>
                <w:szCs w:val="18"/>
              </w:rPr>
              <w:t> </w:t>
            </w:r>
          </w:p>
        </w:tc>
        <w:tc>
          <w:tcPr>
            <w:tcW w:w="2289" w:type="dxa"/>
            <w:gridSpan w:val="2"/>
            <w:tcBorders>
              <w:top w:val="nil"/>
              <w:left w:val="nil"/>
              <w:bottom w:val="nil"/>
              <w:right w:val="nil"/>
            </w:tcBorders>
            <w:shd w:val="clear" w:color="000000" w:fill="FFFFFF"/>
            <w:noWrap/>
            <w:vAlign w:val="center"/>
            <w:hideMark/>
          </w:tcPr>
          <w:p w14:paraId="4678871A" w14:textId="77777777" w:rsidR="008E0CDB" w:rsidRPr="00F2049A" w:rsidRDefault="008E0CDB" w:rsidP="008E0CDB">
            <w:pPr>
              <w:ind w:right="-343"/>
              <w:jc w:val="center"/>
              <w:rPr>
                <w:rFonts w:ascii="Arial" w:eastAsia="Times New Roman" w:hAnsi="Arial" w:cs="Arial"/>
                <w:color w:val="000000"/>
                <w:sz w:val="18"/>
                <w:szCs w:val="18"/>
              </w:rPr>
            </w:pPr>
            <w:r w:rsidRPr="00F2049A">
              <w:rPr>
                <w:rFonts w:ascii="Arial" w:eastAsia="Times New Roman" w:hAnsi="Arial" w:cs="Arial"/>
                <w:color w:val="000000"/>
                <w:sz w:val="18"/>
                <w:szCs w:val="18"/>
              </w:rPr>
              <w:t> </w:t>
            </w:r>
          </w:p>
        </w:tc>
        <w:tc>
          <w:tcPr>
            <w:tcW w:w="2250" w:type="dxa"/>
            <w:tcBorders>
              <w:top w:val="nil"/>
              <w:left w:val="nil"/>
              <w:bottom w:val="nil"/>
              <w:right w:val="nil"/>
            </w:tcBorders>
            <w:shd w:val="clear" w:color="000000" w:fill="FFFFFF"/>
            <w:noWrap/>
            <w:vAlign w:val="center"/>
            <w:hideMark/>
          </w:tcPr>
          <w:p w14:paraId="18E3C6D7" w14:textId="77777777" w:rsidR="008E0CDB" w:rsidRPr="00F2049A" w:rsidRDefault="008E0CDB" w:rsidP="008E0CDB">
            <w:pPr>
              <w:jc w:val="center"/>
              <w:rPr>
                <w:rFonts w:ascii="Arial" w:eastAsia="Times New Roman" w:hAnsi="Arial" w:cs="Arial"/>
                <w:color w:val="000000"/>
                <w:sz w:val="18"/>
                <w:szCs w:val="18"/>
              </w:rPr>
            </w:pPr>
            <w:r w:rsidRPr="00F2049A">
              <w:rPr>
                <w:rFonts w:ascii="Arial" w:eastAsia="Times New Roman" w:hAnsi="Arial" w:cs="Arial"/>
                <w:color w:val="000000"/>
                <w:sz w:val="18"/>
                <w:szCs w:val="18"/>
              </w:rPr>
              <w:t>(.0008)</w:t>
            </w:r>
          </w:p>
        </w:tc>
      </w:tr>
      <w:tr w:rsidR="008E0CDB" w:rsidRPr="00BA269F" w14:paraId="57EBE279" w14:textId="77777777" w:rsidTr="008E0CDB">
        <w:trPr>
          <w:trHeight w:val="300"/>
        </w:trPr>
        <w:tc>
          <w:tcPr>
            <w:tcW w:w="2233" w:type="dxa"/>
            <w:vMerge w:val="restart"/>
            <w:tcBorders>
              <w:top w:val="nil"/>
              <w:left w:val="nil"/>
              <w:bottom w:val="nil"/>
              <w:right w:val="nil"/>
            </w:tcBorders>
            <w:shd w:val="clear" w:color="000000" w:fill="FFFFFF"/>
            <w:noWrap/>
            <w:vAlign w:val="center"/>
            <w:hideMark/>
          </w:tcPr>
          <w:p w14:paraId="15D63E39" w14:textId="77777777" w:rsidR="008E0CDB" w:rsidRPr="00F2049A" w:rsidRDefault="008E0CDB" w:rsidP="008E0CDB">
            <w:pPr>
              <w:rPr>
                <w:rFonts w:ascii="Arial" w:eastAsia="Times New Roman" w:hAnsi="Arial" w:cs="Arial"/>
                <w:color w:val="000000"/>
                <w:sz w:val="18"/>
                <w:szCs w:val="18"/>
              </w:rPr>
            </w:pPr>
            <w:r w:rsidRPr="00F2049A">
              <w:rPr>
                <w:rFonts w:ascii="Arial" w:eastAsia="Times New Roman" w:hAnsi="Arial" w:cs="Arial"/>
                <w:color w:val="000000"/>
                <w:sz w:val="18"/>
                <w:szCs w:val="18"/>
              </w:rPr>
              <w:t>Perceived Opportunity</w:t>
            </w:r>
          </w:p>
        </w:tc>
        <w:tc>
          <w:tcPr>
            <w:tcW w:w="1793" w:type="dxa"/>
            <w:tcBorders>
              <w:top w:val="nil"/>
              <w:left w:val="nil"/>
              <w:bottom w:val="nil"/>
              <w:right w:val="nil"/>
            </w:tcBorders>
            <w:shd w:val="clear" w:color="000000" w:fill="FFFFFF"/>
            <w:noWrap/>
            <w:vAlign w:val="center"/>
            <w:hideMark/>
          </w:tcPr>
          <w:p w14:paraId="571DCDC6" w14:textId="77777777" w:rsidR="008E0CDB" w:rsidRPr="00F2049A" w:rsidRDefault="008E0CDB" w:rsidP="008E0CDB">
            <w:pPr>
              <w:jc w:val="center"/>
              <w:rPr>
                <w:rFonts w:ascii="Arial" w:eastAsia="Times New Roman" w:hAnsi="Arial" w:cs="Arial"/>
                <w:color w:val="000000"/>
                <w:sz w:val="18"/>
                <w:szCs w:val="18"/>
              </w:rPr>
            </w:pPr>
            <w:r w:rsidRPr="00F2049A">
              <w:rPr>
                <w:rFonts w:ascii="Arial" w:eastAsia="Times New Roman" w:hAnsi="Arial" w:cs="Arial"/>
                <w:color w:val="000000"/>
                <w:sz w:val="18"/>
                <w:szCs w:val="18"/>
              </w:rPr>
              <w:t>-0.0133</w:t>
            </w:r>
          </w:p>
        </w:tc>
        <w:tc>
          <w:tcPr>
            <w:tcW w:w="2289" w:type="dxa"/>
            <w:gridSpan w:val="2"/>
            <w:tcBorders>
              <w:top w:val="nil"/>
              <w:left w:val="nil"/>
              <w:bottom w:val="nil"/>
              <w:right w:val="nil"/>
            </w:tcBorders>
            <w:shd w:val="clear" w:color="000000" w:fill="FFFFFF"/>
            <w:noWrap/>
            <w:vAlign w:val="center"/>
            <w:hideMark/>
          </w:tcPr>
          <w:p w14:paraId="2D6C0032" w14:textId="77777777" w:rsidR="008E0CDB" w:rsidRPr="00F2049A" w:rsidRDefault="008E0CDB" w:rsidP="008E0CDB">
            <w:pPr>
              <w:ind w:right="-343"/>
              <w:jc w:val="center"/>
              <w:rPr>
                <w:rFonts w:ascii="Arial" w:eastAsia="Times New Roman" w:hAnsi="Arial" w:cs="Arial"/>
                <w:color w:val="000000"/>
                <w:sz w:val="18"/>
                <w:szCs w:val="18"/>
              </w:rPr>
            </w:pPr>
            <w:r w:rsidRPr="00F2049A">
              <w:rPr>
                <w:rFonts w:ascii="Arial" w:eastAsia="Times New Roman" w:hAnsi="Arial" w:cs="Arial"/>
                <w:color w:val="000000"/>
                <w:sz w:val="18"/>
                <w:szCs w:val="18"/>
              </w:rPr>
              <w:t>-0.0077</w:t>
            </w:r>
          </w:p>
        </w:tc>
        <w:tc>
          <w:tcPr>
            <w:tcW w:w="2250" w:type="dxa"/>
            <w:tcBorders>
              <w:top w:val="nil"/>
              <w:left w:val="nil"/>
              <w:bottom w:val="nil"/>
              <w:right w:val="nil"/>
            </w:tcBorders>
            <w:shd w:val="clear" w:color="000000" w:fill="FFFFFF"/>
            <w:noWrap/>
            <w:vAlign w:val="center"/>
            <w:hideMark/>
          </w:tcPr>
          <w:p w14:paraId="23503AC8" w14:textId="77777777" w:rsidR="008E0CDB" w:rsidRPr="00F2049A" w:rsidRDefault="008E0CDB" w:rsidP="008E0CDB">
            <w:pPr>
              <w:jc w:val="center"/>
              <w:rPr>
                <w:rFonts w:ascii="Arial" w:eastAsia="Times New Roman" w:hAnsi="Arial" w:cs="Arial"/>
                <w:color w:val="000000"/>
                <w:sz w:val="18"/>
                <w:szCs w:val="18"/>
              </w:rPr>
            </w:pPr>
            <w:r w:rsidRPr="00F2049A">
              <w:rPr>
                <w:rFonts w:ascii="Arial" w:eastAsia="Times New Roman" w:hAnsi="Arial" w:cs="Arial"/>
                <w:color w:val="000000"/>
                <w:sz w:val="18"/>
                <w:szCs w:val="18"/>
              </w:rPr>
              <w:t>-0.103</w:t>
            </w:r>
          </w:p>
        </w:tc>
      </w:tr>
      <w:tr w:rsidR="008E0CDB" w:rsidRPr="00BA269F" w14:paraId="6914B41A" w14:textId="77777777" w:rsidTr="008E0CDB">
        <w:trPr>
          <w:trHeight w:val="300"/>
        </w:trPr>
        <w:tc>
          <w:tcPr>
            <w:tcW w:w="2233" w:type="dxa"/>
            <w:vMerge/>
            <w:tcBorders>
              <w:top w:val="nil"/>
              <w:left w:val="nil"/>
              <w:bottom w:val="nil"/>
              <w:right w:val="nil"/>
            </w:tcBorders>
            <w:vAlign w:val="center"/>
            <w:hideMark/>
          </w:tcPr>
          <w:p w14:paraId="0F5C114E" w14:textId="77777777" w:rsidR="008E0CDB" w:rsidRPr="00F2049A" w:rsidRDefault="008E0CDB" w:rsidP="008E0CDB">
            <w:pPr>
              <w:rPr>
                <w:rFonts w:ascii="Arial" w:eastAsia="Times New Roman" w:hAnsi="Arial" w:cs="Arial"/>
                <w:color w:val="000000"/>
                <w:sz w:val="18"/>
                <w:szCs w:val="18"/>
              </w:rPr>
            </w:pPr>
          </w:p>
        </w:tc>
        <w:tc>
          <w:tcPr>
            <w:tcW w:w="1793" w:type="dxa"/>
            <w:tcBorders>
              <w:top w:val="nil"/>
              <w:left w:val="nil"/>
              <w:bottom w:val="nil"/>
              <w:right w:val="nil"/>
            </w:tcBorders>
            <w:shd w:val="clear" w:color="000000" w:fill="FFFFFF"/>
            <w:noWrap/>
            <w:vAlign w:val="center"/>
            <w:hideMark/>
          </w:tcPr>
          <w:p w14:paraId="5A108C8A" w14:textId="77777777" w:rsidR="008E0CDB" w:rsidRPr="00F2049A" w:rsidRDefault="008E0CDB" w:rsidP="008E0CDB">
            <w:pPr>
              <w:jc w:val="center"/>
              <w:rPr>
                <w:rFonts w:ascii="Arial" w:eastAsia="Times New Roman" w:hAnsi="Arial" w:cs="Arial"/>
                <w:color w:val="000000"/>
                <w:sz w:val="18"/>
                <w:szCs w:val="18"/>
              </w:rPr>
            </w:pPr>
            <w:r w:rsidRPr="00F2049A">
              <w:rPr>
                <w:rFonts w:ascii="Arial" w:eastAsia="Times New Roman" w:hAnsi="Arial" w:cs="Arial"/>
                <w:color w:val="000000"/>
                <w:sz w:val="18"/>
                <w:szCs w:val="18"/>
              </w:rPr>
              <w:t>(.013)</w:t>
            </w:r>
          </w:p>
        </w:tc>
        <w:tc>
          <w:tcPr>
            <w:tcW w:w="2289" w:type="dxa"/>
            <w:gridSpan w:val="2"/>
            <w:tcBorders>
              <w:top w:val="nil"/>
              <w:left w:val="nil"/>
              <w:bottom w:val="nil"/>
              <w:right w:val="nil"/>
            </w:tcBorders>
            <w:shd w:val="clear" w:color="000000" w:fill="FFFFFF"/>
            <w:noWrap/>
            <w:vAlign w:val="center"/>
            <w:hideMark/>
          </w:tcPr>
          <w:p w14:paraId="47EC749B" w14:textId="77777777" w:rsidR="008E0CDB" w:rsidRPr="00F2049A" w:rsidRDefault="008E0CDB" w:rsidP="008E0CDB">
            <w:pPr>
              <w:ind w:right="-343"/>
              <w:jc w:val="center"/>
              <w:rPr>
                <w:rFonts w:ascii="Arial" w:eastAsia="Times New Roman" w:hAnsi="Arial" w:cs="Arial"/>
                <w:color w:val="000000"/>
                <w:sz w:val="18"/>
                <w:szCs w:val="18"/>
              </w:rPr>
            </w:pPr>
            <w:r w:rsidRPr="00F2049A">
              <w:rPr>
                <w:rFonts w:ascii="Arial" w:eastAsia="Times New Roman" w:hAnsi="Arial" w:cs="Arial"/>
                <w:color w:val="000000"/>
                <w:sz w:val="18"/>
                <w:szCs w:val="18"/>
              </w:rPr>
              <w:t>(0.016)</w:t>
            </w:r>
          </w:p>
        </w:tc>
        <w:tc>
          <w:tcPr>
            <w:tcW w:w="2250" w:type="dxa"/>
            <w:tcBorders>
              <w:top w:val="nil"/>
              <w:left w:val="nil"/>
              <w:bottom w:val="nil"/>
              <w:right w:val="nil"/>
            </w:tcBorders>
            <w:shd w:val="clear" w:color="000000" w:fill="FFFFFF"/>
            <w:noWrap/>
            <w:vAlign w:val="center"/>
            <w:hideMark/>
          </w:tcPr>
          <w:p w14:paraId="55423C6B" w14:textId="77777777" w:rsidR="008E0CDB" w:rsidRPr="00F2049A" w:rsidRDefault="008E0CDB" w:rsidP="008E0CDB">
            <w:pPr>
              <w:jc w:val="center"/>
              <w:rPr>
                <w:rFonts w:ascii="Arial" w:eastAsia="Times New Roman" w:hAnsi="Arial" w:cs="Arial"/>
                <w:color w:val="000000"/>
                <w:sz w:val="18"/>
                <w:szCs w:val="18"/>
              </w:rPr>
            </w:pPr>
            <w:r w:rsidRPr="00F2049A">
              <w:rPr>
                <w:rFonts w:ascii="Arial" w:eastAsia="Times New Roman" w:hAnsi="Arial" w:cs="Arial"/>
                <w:color w:val="000000"/>
                <w:sz w:val="18"/>
                <w:szCs w:val="18"/>
              </w:rPr>
              <w:t>(0.013)</w:t>
            </w:r>
          </w:p>
        </w:tc>
      </w:tr>
      <w:tr w:rsidR="008E0CDB" w:rsidRPr="00BA269F" w14:paraId="28462CC3" w14:textId="77777777" w:rsidTr="008E0CDB">
        <w:trPr>
          <w:trHeight w:val="300"/>
        </w:trPr>
        <w:tc>
          <w:tcPr>
            <w:tcW w:w="2233" w:type="dxa"/>
            <w:vMerge w:val="restart"/>
            <w:tcBorders>
              <w:top w:val="nil"/>
              <w:left w:val="nil"/>
              <w:bottom w:val="nil"/>
              <w:right w:val="nil"/>
            </w:tcBorders>
            <w:shd w:val="clear" w:color="000000" w:fill="FFFFFF"/>
            <w:noWrap/>
            <w:vAlign w:val="center"/>
            <w:hideMark/>
          </w:tcPr>
          <w:p w14:paraId="5A4E447A" w14:textId="77777777" w:rsidR="008E0CDB" w:rsidRPr="00F2049A" w:rsidRDefault="008E0CDB" w:rsidP="008E0CDB">
            <w:pPr>
              <w:rPr>
                <w:rFonts w:ascii="Arial" w:eastAsia="Times New Roman" w:hAnsi="Arial" w:cs="Arial"/>
                <w:color w:val="000000"/>
                <w:sz w:val="18"/>
                <w:szCs w:val="18"/>
              </w:rPr>
            </w:pPr>
            <w:r w:rsidRPr="00F2049A">
              <w:rPr>
                <w:rFonts w:ascii="Arial" w:eastAsia="Times New Roman" w:hAnsi="Arial" w:cs="Arial"/>
                <w:color w:val="000000"/>
                <w:sz w:val="18"/>
                <w:szCs w:val="18"/>
              </w:rPr>
              <w:t>Perceived Capability</w:t>
            </w:r>
          </w:p>
        </w:tc>
        <w:tc>
          <w:tcPr>
            <w:tcW w:w="1793" w:type="dxa"/>
            <w:tcBorders>
              <w:top w:val="nil"/>
              <w:left w:val="nil"/>
              <w:bottom w:val="nil"/>
              <w:right w:val="nil"/>
            </w:tcBorders>
            <w:shd w:val="clear" w:color="000000" w:fill="FFFFFF"/>
            <w:noWrap/>
            <w:vAlign w:val="center"/>
            <w:hideMark/>
          </w:tcPr>
          <w:p w14:paraId="07A5DFE7" w14:textId="77777777" w:rsidR="008E0CDB" w:rsidRPr="00F2049A" w:rsidRDefault="008E0CDB" w:rsidP="008E0CDB">
            <w:pPr>
              <w:jc w:val="center"/>
              <w:rPr>
                <w:rFonts w:ascii="Arial" w:eastAsia="Times New Roman" w:hAnsi="Arial" w:cs="Arial"/>
                <w:color w:val="000000"/>
                <w:sz w:val="18"/>
                <w:szCs w:val="18"/>
              </w:rPr>
            </w:pPr>
            <w:r w:rsidRPr="00F2049A">
              <w:rPr>
                <w:rFonts w:ascii="Arial" w:eastAsia="Times New Roman" w:hAnsi="Arial" w:cs="Arial"/>
                <w:color w:val="000000"/>
                <w:sz w:val="18"/>
                <w:szCs w:val="18"/>
              </w:rPr>
              <w:t>0.009</w:t>
            </w:r>
          </w:p>
        </w:tc>
        <w:tc>
          <w:tcPr>
            <w:tcW w:w="2289" w:type="dxa"/>
            <w:gridSpan w:val="2"/>
            <w:tcBorders>
              <w:top w:val="nil"/>
              <w:left w:val="nil"/>
              <w:bottom w:val="nil"/>
              <w:right w:val="nil"/>
            </w:tcBorders>
            <w:shd w:val="clear" w:color="000000" w:fill="FFFFFF"/>
            <w:noWrap/>
            <w:vAlign w:val="center"/>
            <w:hideMark/>
          </w:tcPr>
          <w:p w14:paraId="018B63C2" w14:textId="77777777" w:rsidR="008E0CDB" w:rsidRPr="00F2049A" w:rsidRDefault="008E0CDB" w:rsidP="008E0CDB">
            <w:pPr>
              <w:ind w:right="-343"/>
              <w:jc w:val="center"/>
              <w:rPr>
                <w:rFonts w:ascii="Arial" w:eastAsia="Times New Roman" w:hAnsi="Arial" w:cs="Arial"/>
                <w:color w:val="000000"/>
                <w:sz w:val="18"/>
                <w:szCs w:val="18"/>
              </w:rPr>
            </w:pPr>
            <w:r w:rsidRPr="00F2049A">
              <w:rPr>
                <w:rFonts w:ascii="Arial" w:eastAsia="Times New Roman" w:hAnsi="Arial" w:cs="Arial"/>
                <w:color w:val="000000"/>
                <w:sz w:val="18"/>
                <w:szCs w:val="18"/>
              </w:rPr>
              <w:t>0.0033</w:t>
            </w:r>
          </w:p>
        </w:tc>
        <w:tc>
          <w:tcPr>
            <w:tcW w:w="2250" w:type="dxa"/>
            <w:tcBorders>
              <w:top w:val="nil"/>
              <w:left w:val="nil"/>
              <w:bottom w:val="nil"/>
              <w:right w:val="nil"/>
            </w:tcBorders>
            <w:shd w:val="clear" w:color="000000" w:fill="FFFFFF"/>
            <w:noWrap/>
            <w:vAlign w:val="center"/>
            <w:hideMark/>
          </w:tcPr>
          <w:p w14:paraId="5B7EBDDA" w14:textId="77777777" w:rsidR="008E0CDB" w:rsidRPr="00F2049A" w:rsidRDefault="008E0CDB" w:rsidP="008E0CDB">
            <w:pPr>
              <w:jc w:val="center"/>
              <w:rPr>
                <w:rFonts w:ascii="Arial" w:eastAsia="Times New Roman" w:hAnsi="Arial" w:cs="Arial"/>
                <w:color w:val="000000"/>
                <w:sz w:val="18"/>
                <w:szCs w:val="18"/>
              </w:rPr>
            </w:pPr>
            <w:r w:rsidRPr="00F2049A">
              <w:rPr>
                <w:rFonts w:ascii="Arial" w:eastAsia="Times New Roman" w:hAnsi="Arial" w:cs="Arial"/>
                <w:color w:val="000000"/>
                <w:sz w:val="18"/>
                <w:szCs w:val="18"/>
              </w:rPr>
              <w:t>0.019</w:t>
            </w:r>
          </w:p>
        </w:tc>
      </w:tr>
      <w:tr w:rsidR="008E0CDB" w:rsidRPr="00BA269F" w14:paraId="6A977562" w14:textId="77777777" w:rsidTr="008E0CDB">
        <w:trPr>
          <w:trHeight w:val="300"/>
        </w:trPr>
        <w:tc>
          <w:tcPr>
            <w:tcW w:w="2233" w:type="dxa"/>
            <w:vMerge/>
            <w:tcBorders>
              <w:top w:val="nil"/>
              <w:left w:val="nil"/>
              <w:bottom w:val="nil"/>
              <w:right w:val="nil"/>
            </w:tcBorders>
            <w:vAlign w:val="center"/>
            <w:hideMark/>
          </w:tcPr>
          <w:p w14:paraId="27300E9B" w14:textId="77777777" w:rsidR="008E0CDB" w:rsidRPr="00F2049A" w:rsidRDefault="008E0CDB" w:rsidP="008E0CDB">
            <w:pPr>
              <w:rPr>
                <w:rFonts w:ascii="Arial" w:eastAsia="Times New Roman" w:hAnsi="Arial" w:cs="Arial"/>
                <w:color w:val="000000"/>
                <w:sz w:val="18"/>
                <w:szCs w:val="18"/>
              </w:rPr>
            </w:pPr>
          </w:p>
        </w:tc>
        <w:tc>
          <w:tcPr>
            <w:tcW w:w="1793" w:type="dxa"/>
            <w:tcBorders>
              <w:top w:val="nil"/>
              <w:left w:val="nil"/>
              <w:bottom w:val="nil"/>
              <w:right w:val="nil"/>
            </w:tcBorders>
            <w:shd w:val="clear" w:color="000000" w:fill="FFFFFF"/>
            <w:noWrap/>
            <w:vAlign w:val="center"/>
            <w:hideMark/>
          </w:tcPr>
          <w:p w14:paraId="79AD1B02" w14:textId="77777777" w:rsidR="008E0CDB" w:rsidRPr="00F2049A" w:rsidRDefault="008E0CDB" w:rsidP="008E0CDB">
            <w:pPr>
              <w:jc w:val="center"/>
              <w:rPr>
                <w:rFonts w:ascii="Arial" w:eastAsia="Times New Roman" w:hAnsi="Arial" w:cs="Arial"/>
                <w:color w:val="000000"/>
                <w:sz w:val="18"/>
                <w:szCs w:val="18"/>
              </w:rPr>
            </w:pPr>
            <w:r w:rsidRPr="00F2049A">
              <w:rPr>
                <w:rFonts w:ascii="Arial" w:eastAsia="Times New Roman" w:hAnsi="Arial" w:cs="Arial"/>
                <w:color w:val="000000"/>
                <w:sz w:val="18"/>
                <w:szCs w:val="18"/>
              </w:rPr>
              <w:t>(.013)</w:t>
            </w:r>
          </w:p>
        </w:tc>
        <w:tc>
          <w:tcPr>
            <w:tcW w:w="2289" w:type="dxa"/>
            <w:gridSpan w:val="2"/>
            <w:tcBorders>
              <w:top w:val="nil"/>
              <w:left w:val="nil"/>
              <w:bottom w:val="nil"/>
              <w:right w:val="nil"/>
            </w:tcBorders>
            <w:shd w:val="clear" w:color="000000" w:fill="FFFFFF"/>
            <w:noWrap/>
            <w:vAlign w:val="center"/>
            <w:hideMark/>
          </w:tcPr>
          <w:p w14:paraId="00F21F9B" w14:textId="77777777" w:rsidR="008E0CDB" w:rsidRPr="00F2049A" w:rsidRDefault="008E0CDB" w:rsidP="008E0CDB">
            <w:pPr>
              <w:ind w:right="-343"/>
              <w:jc w:val="center"/>
              <w:rPr>
                <w:rFonts w:ascii="Arial" w:eastAsia="Times New Roman" w:hAnsi="Arial" w:cs="Arial"/>
                <w:color w:val="000000"/>
                <w:sz w:val="18"/>
                <w:szCs w:val="18"/>
              </w:rPr>
            </w:pPr>
            <w:r w:rsidRPr="00F2049A">
              <w:rPr>
                <w:rFonts w:ascii="Arial" w:eastAsia="Times New Roman" w:hAnsi="Arial" w:cs="Arial"/>
                <w:color w:val="000000"/>
                <w:sz w:val="18"/>
                <w:szCs w:val="18"/>
              </w:rPr>
              <w:t>(0.015)</w:t>
            </w:r>
          </w:p>
        </w:tc>
        <w:tc>
          <w:tcPr>
            <w:tcW w:w="2250" w:type="dxa"/>
            <w:tcBorders>
              <w:top w:val="nil"/>
              <w:left w:val="nil"/>
              <w:bottom w:val="nil"/>
              <w:right w:val="nil"/>
            </w:tcBorders>
            <w:shd w:val="clear" w:color="000000" w:fill="FFFFFF"/>
            <w:noWrap/>
            <w:vAlign w:val="center"/>
            <w:hideMark/>
          </w:tcPr>
          <w:p w14:paraId="63B324CB" w14:textId="77777777" w:rsidR="008E0CDB" w:rsidRPr="00F2049A" w:rsidRDefault="008E0CDB" w:rsidP="008E0CDB">
            <w:pPr>
              <w:jc w:val="center"/>
              <w:rPr>
                <w:rFonts w:ascii="Arial" w:eastAsia="Times New Roman" w:hAnsi="Arial" w:cs="Arial"/>
                <w:color w:val="000000"/>
                <w:sz w:val="18"/>
                <w:szCs w:val="18"/>
              </w:rPr>
            </w:pPr>
            <w:r w:rsidRPr="00F2049A">
              <w:rPr>
                <w:rFonts w:ascii="Arial" w:eastAsia="Times New Roman" w:hAnsi="Arial" w:cs="Arial"/>
                <w:color w:val="000000"/>
                <w:sz w:val="18"/>
                <w:szCs w:val="18"/>
              </w:rPr>
              <w:t>(0.012)</w:t>
            </w:r>
          </w:p>
        </w:tc>
      </w:tr>
      <w:tr w:rsidR="008E0CDB" w:rsidRPr="00BA269F" w14:paraId="0D8BBA9F" w14:textId="77777777" w:rsidTr="008E0CDB">
        <w:trPr>
          <w:trHeight w:val="300"/>
        </w:trPr>
        <w:tc>
          <w:tcPr>
            <w:tcW w:w="2233" w:type="dxa"/>
            <w:vMerge w:val="restart"/>
            <w:tcBorders>
              <w:top w:val="nil"/>
              <w:left w:val="nil"/>
              <w:bottom w:val="nil"/>
              <w:right w:val="nil"/>
            </w:tcBorders>
            <w:shd w:val="clear" w:color="000000" w:fill="FFFFFF"/>
            <w:noWrap/>
            <w:vAlign w:val="center"/>
            <w:hideMark/>
          </w:tcPr>
          <w:p w14:paraId="4F7F1CA6" w14:textId="77777777" w:rsidR="008E0CDB" w:rsidRPr="00F2049A" w:rsidRDefault="008E0CDB" w:rsidP="008E0CDB">
            <w:pPr>
              <w:rPr>
                <w:rFonts w:ascii="Arial" w:eastAsia="Times New Roman" w:hAnsi="Arial" w:cs="Arial"/>
                <w:color w:val="000000"/>
                <w:sz w:val="18"/>
                <w:szCs w:val="18"/>
              </w:rPr>
            </w:pPr>
            <w:r w:rsidRPr="00F2049A">
              <w:rPr>
                <w:rFonts w:ascii="Arial" w:eastAsia="Times New Roman" w:hAnsi="Arial" w:cs="Arial"/>
                <w:color w:val="000000"/>
                <w:sz w:val="18"/>
                <w:szCs w:val="18"/>
              </w:rPr>
              <w:t>GDPPC</w:t>
            </w:r>
          </w:p>
        </w:tc>
        <w:tc>
          <w:tcPr>
            <w:tcW w:w="1793" w:type="dxa"/>
            <w:tcBorders>
              <w:top w:val="nil"/>
              <w:left w:val="nil"/>
              <w:bottom w:val="nil"/>
              <w:right w:val="nil"/>
            </w:tcBorders>
            <w:shd w:val="clear" w:color="000000" w:fill="FFFFFF"/>
            <w:noWrap/>
            <w:vAlign w:val="center"/>
            <w:hideMark/>
          </w:tcPr>
          <w:p w14:paraId="5A7AE34C" w14:textId="77777777" w:rsidR="008E0CDB" w:rsidRPr="00F2049A" w:rsidRDefault="008E0CDB" w:rsidP="008E0CDB">
            <w:pPr>
              <w:jc w:val="center"/>
              <w:rPr>
                <w:rFonts w:ascii="Arial" w:eastAsia="Times New Roman" w:hAnsi="Arial" w:cs="Arial"/>
                <w:color w:val="000000"/>
                <w:sz w:val="18"/>
                <w:szCs w:val="18"/>
              </w:rPr>
            </w:pPr>
            <w:r w:rsidRPr="00F2049A">
              <w:rPr>
                <w:rFonts w:ascii="Arial" w:eastAsia="Times New Roman" w:hAnsi="Arial" w:cs="Arial"/>
                <w:color w:val="000000"/>
                <w:sz w:val="18"/>
                <w:szCs w:val="18"/>
              </w:rPr>
              <w:t>0.00015</w:t>
            </w:r>
          </w:p>
        </w:tc>
        <w:tc>
          <w:tcPr>
            <w:tcW w:w="2289" w:type="dxa"/>
            <w:gridSpan w:val="2"/>
            <w:tcBorders>
              <w:top w:val="nil"/>
              <w:left w:val="nil"/>
              <w:bottom w:val="nil"/>
              <w:right w:val="nil"/>
            </w:tcBorders>
            <w:shd w:val="clear" w:color="000000" w:fill="FFFFFF"/>
            <w:noWrap/>
            <w:vAlign w:val="center"/>
            <w:hideMark/>
          </w:tcPr>
          <w:p w14:paraId="376EB007" w14:textId="77777777" w:rsidR="008E0CDB" w:rsidRPr="00F2049A" w:rsidRDefault="008E0CDB" w:rsidP="008E0CDB">
            <w:pPr>
              <w:ind w:right="-343"/>
              <w:jc w:val="center"/>
              <w:rPr>
                <w:rFonts w:ascii="Arial" w:eastAsia="Times New Roman" w:hAnsi="Arial" w:cs="Arial"/>
                <w:color w:val="000000"/>
                <w:sz w:val="18"/>
                <w:szCs w:val="18"/>
              </w:rPr>
            </w:pPr>
            <w:r w:rsidRPr="00F2049A">
              <w:rPr>
                <w:rFonts w:ascii="Arial" w:eastAsia="Times New Roman" w:hAnsi="Arial" w:cs="Arial"/>
                <w:color w:val="000000"/>
                <w:sz w:val="18"/>
                <w:szCs w:val="18"/>
              </w:rPr>
              <w:t>0.00014</w:t>
            </w:r>
          </w:p>
        </w:tc>
        <w:tc>
          <w:tcPr>
            <w:tcW w:w="2250" w:type="dxa"/>
            <w:tcBorders>
              <w:top w:val="nil"/>
              <w:left w:val="nil"/>
              <w:bottom w:val="nil"/>
              <w:right w:val="nil"/>
            </w:tcBorders>
            <w:shd w:val="clear" w:color="000000" w:fill="FFFFFF"/>
            <w:noWrap/>
            <w:vAlign w:val="center"/>
            <w:hideMark/>
          </w:tcPr>
          <w:p w14:paraId="2C63D915" w14:textId="77777777" w:rsidR="008E0CDB" w:rsidRPr="00F2049A" w:rsidRDefault="008E0CDB" w:rsidP="008E0CDB">
            <w:pPr>
              <w:jc w:val="center"/>
              <w:rPr>
                <w:rFonts w:ascii="Arial" w:eastAsia="Times New Roman" w:hAnsi="Arial" w:cs="Arial"/>
                <w:color w:val="000000"/>
                <w:sz w:val="18"/>
                <w:szCs w:val="18"/>
              </w:rPr>
            </w:pPr>
            <w:r w:rsidRPr="00F2049A">
              <w:rPr>
                <w:rFonts w:ascii="Arial" w:eastAsia="Times New Roman" w:hAnsi="Arial" w:cs="Arial"/>
                <w:color w:val="000000"/>
                <w:sz w:val="18"/>
                <w:szCs w:val="18"/>
              </w:rPr>
              <w:t>0.00004</w:t>
            </w:r>
          </w:p>
        </w:tc>
      </w:tr>
      <w:tr w:rsidR="008E0CDB" w:rsidRPr="00BA269F" w14:paraId="679A7D3F" w14:textId="77777777" w:rsidTr="008E0CDB">
        <w:trPr>
          <w:trHeight w:val="300"/>
        </w:trPr>
        <w:tc>
          <w:tcPr>
            <w:tcW w:w="2233" w:type="dxa"/>
            <w:vMerge/>
            <w:tcBorders>
              <w:top w:val="nil"/>
              <w:left w:val="nil"/>
              <w:bottom w:val="nil"/>
              <w:right w:val="nil"/>
            </w:tcBorders>
            <w:vAlign w:val="center"/>
            <w:hideMark/>
          </w:tcPr>
          <w:p w14:paraId="44831DE2" w14:textId="77777777" w:rsidR="008E0CDB" w:rsidRPr="00F2049A" w:rsidRDefault="008E0CDB" w:rsidP="008E0CDB">
            <w:pPr>
              <w:rPr>
                <w:rFonts w:ascii="Arial" w:eastAsia="Times New Roman" w:hAnsi="Arial" w:cs="Arial"/>
                <w:color w:val="000000"/>
                <w:sz w:val="18"/>
                <w:szCs w:val="18"/>
              </w:rPr>
            </w:pPr>
          </w:p>
        </w:tc>
        <w:tc>
          <w:tcPr>
            <w:tcW w:w="1793" w:type="dxa"/>
            <w:tcBorders>
              <w:top w:val="nil"/>
              <w:left w:val="nil"/>
              <w:bottom w:val="nil"/>
              <w:right w:val="nil"/>
            </w:tcBorders>
            <w:shd w:val="clear" w:color="000000" w:fill="FFFFFF"/>
            <w:noWrap/>
            <w:vAlign w:val="center"/>
            <w:hideMark/>
          </w:tcPr>
          <w:p w14:paraId="751E42D0" w14:textId="77777777" w:rsidR="008E0CDB" w:rsidRPr="00F2049A" w:rsidRDefault="008E0CDB" w:rsidP="008E0CDB">
            <w:pPr>
              <w:jc w:val="center"/>
              <w:rPr>
                <w:rFonts w:ascii="Arial" w:eastAsia="Times New Roman" w:hAnsi="Arial" w:cs="Arial"/>
                <w:color w:val="000000"/>
                <w:sz w:val="18"/>
                <w:szCs w:val="18"/>
              </w:rPr>
            </w:pPr>
            <w:r w:rsidRPr="00F2049A">
              <w:rPr>
                <w:rFonts w:ascii="Arial" w:eastAsia="Times New Roman" w:hAnsi="Arial" w:cs="Arial"/>
                <w:color w:val="000000"/>
                <w:sz w:val="18"/>
                <w:szCs w:val="18"/>
              </w:rPr>
              <w:t>(.00014)</w:t>
            </w:r>
          </w:p>
        </w:tc>
        <w:tc>
          <w:tcPr>
            <w:tcW w:w="2289" w:type="dxa"/>
            <w:gridSpan w:val="2"/>
            <w:tcBorders>
              <w:top w:val="nil"/>
              <w:left w:val="nil"/>
              <w:bottom w:val="nil"/>
              <w:right w:val="nil"/>
            </w:tcBorders>
            <w:shd w:val="clear" w:color="000000" w:fill="FFFFFF"/>
            <w:noWrap/>
            <w:vAlign w:val="center"/>
            <w:hideMark/>
          </w:tcPr>
          <w:p w14:paraId="24F60BFE" w14:textId="77777777" w:rsidR="008E0CDB" w:rsidRPr="00F2049A" w:rsidRDefault="008E0CDB" w:rsidP="008E0CDB">
            <w:pPr>
              <w:ind w:right="-343"/>
              <w:jc w:val="center"/>
              <w:rPr>
                <w:rFonts w:ascii="Arial" w:eastAsia="Times New Roman" w:hAnsi="Arial" w:cs="Arial"/>
                <w:color w:val="000000"/>
                <w:sz w:val="18"/>
                <w:szCs w:val="18"/>
              </w:rPr>
            </w:pPr>
            <w:r w:rsidRPr="00F2049A">
              <w:rPr>
                <w:rFonts w:ascii="Arial" w:eastAsia="Times New Roman" w:hAnsi="Arial" w:cs="Arial"/>
                <w:color w:val="000000"/>
                <w:sz w:val="18"/>
                <w:szCs w:val="18"/>
              </w:rPr>
              <w:t>(0.00014)</w:t>
            </w:r>
          </w:p>
        </w:tc>
        <w:tc>
          <w:tcPr>
            <w:tcW w:w="2250" w:type="dxa"/>
            <w:tcBorders>
              <w:top w:val="nil"/>
              <w:left w:val="nil"/>
              <w:bottom w:val="nil"/>
              <w:right w:val="nil"/>
            </w:tcBorders>
            <w:shd w:val="clear" w:color="000000" w:fill="FFFFFF"/>
            <w:noWrap/>
            <w:vAlign w:val="center"/>
            <w:hideMark/>
          </w:tcPr>
          <w:p w14:paraId="0E36CE71" w14:textId="77777777" w:rsidR="008E0CDB" w:rsidRPr="00F2049A" w:rsidRDefault="008E0CDB" w:rsidP="008E0CDB">
            <w:pPr>
              <w:jc w:val="center"/>
              <w:rPr>
                <w:rFonts w:ascii="Arial" w:eastAsia="Times New Roman" w:hAnsi="Arial" w:cs="Arial"/>
                <w:color w:val="000000"/>
                <w:sz w:val="18"/>
                <w:szCs w:val="18"/>
              </w:rPr>
            </w:pPr>
            <w:r w:rsidRPr="00F2049A">
              <w:rPr>
                <w:rFonts w:ascii="Arial" w:eastAsia="Times New Roman" w:hAnsi="Arial" w:cs="Arial"/>
                <w:color w:val="000000"/>
                <w:sz w:val="18"/>
                <w:szCs w:val="18"/>
              </w:rPr>
              <w:t>(0.00012)</w:t>
            </w:r>
          </w:p>
        </w:tc>
      </w:tr>
      <w:tr w:rsidR="008E0CDB" w:rsidRPr="00BA269F" w14:paraId="3BD004F6" w14:textId="77777777" w:rsidTr="008E0CDB">
        <w:trPr>
          <w:trHeight w:val="300"/>
        </w:trPr>
        <w:tc>
          <w:tcPr>
            <w:tcW w:w="2233" w:type="dxa"/>
            <w:vMerge w:val="restart"/>
            <w:tcBorders>
              <w:top w:val="nil"/>
              <w:left w:val="nil"/>
              <w:bottom w:val="nil"/>
              <w:right w:val="nil"/>
            </w:tcBorders>
            <w:shd w:val="clear" w:color="000000" w:fill="FFFFFF"/>
            <w:noWrap/>
            <w:vAlign w:val="center"/>
            <w:hideMark/>
          </w:tcPr>
          <w:p w14:paraId="2CC3BC92" w14:textId="77777777" w:rsidR="008E0CDB" w:rsidRPr="00F2049A" w:rsidRDefault="008E0CDB" w:rsidP="008E0CDB">
            <w:pPr>
              <w:rPr>
                <w:rFonts w:ascii="Arial" w:eastAsia="Times New Roman" w:hAnsi="Arial" w:cs="Arial"/>
                <w:color w:val="000000"/>
                <w:sz w:val="18"/>
                <w:szCs w:val="18"/>
              </w:rPr>
            </w:pPr>
            <w:r w:rsidRPr="00F2049A">
              <w:rPr>
                <w:rFonts w:ascii="Arial" w:eastAsia="Times New Roman" w:hAnsi="Arial" w:cs="Arial"/>
                <w:color w:val="000000"/>
                <w:sz w:val="18"/>
                <w:szCs w:val="18"/>
              </w:rPr>
              <w:t>GDPPC squared</w:t>
            </w:r>
          </w:p>
        </w:tc>
        <w:tc>
          <w:tcPr>
            <w:tcW w:w="1793" w:type="dxa"/>
            <w:tcBorders>
              <w:top w:val="nil"/>
              <w:left w:val="nil"/>
              <w:bottom w:val="nil"/>
              <w:right w:val="nil"/>
            </w:tcBorders>
            <w:shd w:val="clear" w:color="000000" w:fill="FFFFFF"/>
            <w:noWrap/>
            <w:vAlign w:val="center"/>
            <w:hideMark/>
          </w:tcPr>
          <w:p w14:paraId="6C25E8FB" w14:textId="77777777" w:rsidR="008E0CDB" w:rsidRPr="00F2049A" w:rsidRDefault="008E0CDB" w:rsidP="008E0CDB">
            <w:pPr>
              <w:jc w:val="center"/>
              <w:rPr>
                <w:rFonts w:ascii="Arial" w:eastAsia="Times New Roman" w:hAnsi="Arial" w:cs="Arial"/>
                <w:color w:val="000000"/>
                <w:sz w:val="18"/>
                <w:szCs w:val="18"/>
              </w:rPr>
            </w:pPr>
            <w:r w:rsidRPr="00F2049A">
              <w:rPr>
                <w:rFonts w:ascii="Arial" w:eastAsia="Times New Roman" w:hAnsi="Arial" w:cs="Arial"/>
                <w:color w:val="000000"/>
                <w:sz w:val="18"/>
                <w:szCs w:val="18"/>
              </w:rPr>
              <w:t>-7.75E-10</w:t>
            </w:r>
          </w:p>
        </w:tc>
        <w:tc>
          <w:tcPr>
            <w:tcW w:w="2289" w:type="dxa"/>
            <w:gridSpan w:val="2"/>
            <w:tcBorders>
              <w:top w:val="nil"/>
              <w:left w:val="nil"/>
              <w:bottom w:val="nil"/>
              <w:right w:val="nil"/>
            </w:tcBorders>
            <w:shd w:val="clear" w:color="000000" w:fill="FFFFFF"/>
            <w:noWrap/>
            <w:vAlign w:val="center"/>
            <w:hideMark/>
          </w:tcPr>
          <w:p w14:paraId="0567CB04" w14:textId="77777777" w:rsidR="008E0CDB" w:rsidRPr="00F2049A" w:rsidRDefault="008E0CDB" w:rsidP="008E0CDB">
            <w:pPr>
              <w:ind w:right="-343"/>
              <w:jc w:val="center"/>
              <w:rPr>
                <w:rFonts w:ascii="Arial" w:eastAsia="Times New Roman" w:hAnsi="Arial" w:cs="Arial"/>
                <w:color w:val="000000"/>
                <w:sz w:val="18"/>
                <w:szCs w:val="18"/>
              </w:rPr>
            </w:pPr>
            <w:r w:rsidRPr="00F2049A">
              <w:rPr>
                <w:rFonts w:ascii="Arial" w:eastAsia="Times New Roman" w:hAnsi="Arial" w:cs="Arial"/>
                <w:color w:val="000000"/>
                <w:sz w:val="18"/>
                <w:szCs w:val="18"/>
              </w:rPr>
              <w:t>-1.32e-09***</w:t>
            </w:r>
          </w:p>
        </w:tc>
        <w:tc>
          <w:tcPr>
            <w:tcW w:w="2250" w:type="dxa"/>
            <w:tcBorders>
              <w:top w:val="nil"/>
              <w:left w:val="nil"/>
              <w:bottom w:val="nil"/>
              <w:right w:val="nil"/>
            </w:tcBorders>
            <w:shd w:val="clear" w:color="000000" w:fill="FFFFFF"/>
            <w:noWrap/>
            <w:vAlign w:val="center"/>
            <w:hideMark/>
          </w:tcPr>
          <w:p w14:paraId="79E4063B" w14:textId="77777777" w:rsidR="008E0CDB" w:rsidRPr="00F2049A" w:rsidRDefault="008E0CDB" w:rsidP="008E0CDB">
            <w:pPr>
              <w:jc w:val="center"/>
              <w:rPr>
                <w:rFonts w:ascii="Arial" w:eastAsia="Times New Roman" w:hAnsi="Arial" w:cs="Arial"/>
                <w:color w:val="000000"/>
                <w:sz w:val="18"/>
                <w:szCs w:val="18"/>
              </w:rPr>
            </w:pPr>
            <w:r w:rsidRPr="00F2049A">
              <w:rPr>
                <w:rFonts w:ascii="Arial" w:eastAsia="Times New Roman" w:hAnsi="Arial" w:cs="Arial"/>
                <w:color w:val="000000"/>
                <w:sz w:val="18"/>
                <w:szCs w:val="18"/>
              </w:rPr>
              <w:t>-1.41e-10</w:t>
            </w:r>
          </w:p>
        </w:tc>
      </w:tr>
      <w:tr w:rsidR="008E0CDB" w:rsidRPr="00BA269F" w14:paraId="3A88357D" w14:textId="77777777" w:rsidTr="008E0CDB">
        <w:trPr>
          <w:trHeight w:val="300"/>
        </w:trPr>
        <w:tc>
          <w:tcPr>
            <w:tcW w:w="2233" w:type="dxa"/>
            <w:vMerge/>
            <w:tcBorders>
              <w:top w:val="nil"/>
              <w:left w:val="nil"/>
              <w:bottom w:val="nil"/>
              <w:right w:val="nil"/>
            </w:tcBorders>
            <w:vAlign w:val="center"/>
            <w:hideMark/>
          </w:tcPr>
          <w:p w14:paraId="365B3134" w14:textId="77777777" w:rsidR="008E0CDB" w:rsidRPr="00F2049A" w:rsidRDefault="008E0CDB" w:rsidP="008E0CDB">
            <w:pPr>
              <w:rPr>
                <w:rFonts w:ascii="Arial" w:eastAsia="Times New Roman" w:hAnsi="Arial" w:cs="Arial"/>
                <w:color w:val="000000"/>
                <w:sz w:val="18"/>
                <w:szCs w:val="18"/>
              </w:rPr>
            </w:pPr>
          </w:p>
        </w:tc>
        <w:tc>
          <w:tcPr>
            <w:tcW w:w="1793" w:type="dxa"/>
            <w:tcBorders>
              <w:top w:val="nil"/>
              <w:left w:val="nil"/>
              <w:bottom w:val="nil"/>
              <w:right w:val="nil"/>
            </w:tcBorders>
            <w:shd w:val="clear" w:color="000000" w:fill="FFFFFF"/>
            <w:noWrap/>
            <w:vAlign w:val="center"/>
            <w:hideMark/>
          </w:tcPr>
          <w:p w14:paraId="637B5794" w14:textId="77777777" w:rsidR="008E0CDB" w:rsidRPr="00F2049A" w:rsidRDefault="008E0CDB" w:rsidP="008E0CDB">
            <w:pPr>
              <w:jc w:val="center"/>
              <w:rPr>
                <w:rFonts w:ascii="Arial" w:eastAsia="Times New Roman" w:hAnsi="Arial" w:cs="Arial"/>
                <w:color w:val="000000"/>
                <w:sz w:val="18"/>
                <w:szCs w:val="18"/>
              </w:rPr>
            </w:pPr>
            <w:r w:rsidRPr="00F2049A">
              <w:rPr>
                <w:rFonts w:ascii="Arial" w:eastAsia="Times New Roman" w:hAnsi="Arial" w:cs="Arial"/>
                <w:color w:val="000000"/>
                <w:sz w:val="18"/>
                <w:szCs w:val="18"/>
              </w:rPr>
              <w:t>(2.38e-09))</w:t>
            </w:r>
          </w:p>
        </w:tc>
        <w:tc>
          <w:tcPr>
            <w:tcW w:w="2289" w:type="dxa"/>
            <w:gridSpan w:val="2"/>
            <w:tcBorders>
              <w:top w:val="nil"/>
              <w:left w:val="nil"/>
              <w:bottom w:val="nil"/>
              <w:right w:val="nil"/>
            </w:tcBorders>
            <w:shd w:val="clear" w:color="000000" w:fill="FFFFFF"/>
            <w:noWrap/>
            <w:vAlign w:val="center"/>
            <w:hideMark/>
          </w:tcPr>
          <w:p w14:paraId="0DDBB1BE" w14:textId="77777777" w:rsidR="008E0CDB" w:rsidRPr="00F2049A" w:rsidRDefault="008E0CDB" w:rsidP="008E0CDB">
            <w:pPr>
              <w:ind w:right="-343"/>
              <w:jc w:val="center"/>
              <w:rPr>
                <w:rFonts w:ascii="Arial" w:eastAsia="Times New Roman" w:hAnsi="Arial" w:cs="Arial"/>
                <w:color w:val="000000"/>
                <w:sz w:val="18"/>
                <w:szCs w:val="18"/>
              </w:rPr>
            </w:pPr>
            <w:r w:rsidRPr="00F2049A">
              <w:rPr>
                <w:rFonts w:ascii="Arial" w:eastAsia="Times New Roman" w:hAnsi="Arial" w:cs="Arial"/>
                <w:color w:val="000000"/>
                <w:sz w:val="18"/>
                <w:szCs w:val="18"/>
              </w:rPr>
              <w:t>(1.73e-09)</w:t>
            </w:r>
          </w:p>
        </w:tc>
        <w:tc>
          <w:tcPr>
            <w:tcW w:w="2250" w:type="dxa"/>
            <w:tcBorders>
              <w:top w:val="nil"/>
              <w:left w:val="nil"/>
              <w:bottom w:val="nil"/>
              <w:right w:val="nil"/>
            </w:tcBorders>
            <w:shd w:val="clear" w:color="000000" w:fill="FFFFFF"/>
            <w:noWrap/>
            <w:vAlign w:val="center"/>
            <w:hideMark/>
          </w:tcPr>
          <w:p w14:paraId="403E8BDB" w14:textId="77777777" w:rsidR="008E0CDB" w:rsidRPr="00F2049A" w:rsidRDefault="008E0CDB" w:rsidP="008E0CDB">
            <w:pPr>
              <w:jc w:val="center"/>
              <w:rPr>
                <w:rFonts w:ascii="Arial" w:eastAsia="Times New Roman" w:hAnsi="Arial" w:cs="Arial"/>
                <w:color w:val="000000"/>
                <w:sz w:val="18"/>
                <w:szCs w:val="18"/>
              </w:rPr>
            </w:pPr>
            <w:r w:rsidRPr="00F2049A">
              <w:rPr>
                <w:rFonts w:ascii="Arial" w:eastAsia="Times New Roman" w:hAnsi="Arial" w:cs="Arial"/>
                <w:color w:val="000000"/>
                <w:sz w:val="18"/>
                <w:szCs w:val="18"/>
              </w:rPr>
              <w:t>(1.95e-09)</w:t>
            </w:r>
          </w:p>
        </w:tc>
      </w:tr>
      <w:tr w:rsidR="008E0CDB" w:rsidRPr="00BA269F" w14:paraId="1F00CBAA" w14:textId="77777777" w:rsidTr="008E0CDB">
        <w:trPr>
          <w:trHeight w:val="300"/>
        </w:trPr>
        <w:tc>
          <w:tcPr>
            <w:tcW w:w="2233" w:type="dxa"/>
            <w:vMerge w:val="restart"/>
            <w:tcBorders>
              <w:top w:val="nil"/>
              <w:left w:val="nil"/>
              <w:bottom w:val="nil"/>
              <w:right w:val="nil"/>
            </w:tcBorders>
            <w:shd w:val="clear" w:color="000000" w:fill="FFFFFF"/>
            <w:noWrap/>
            <w:vAlign w:val="center"/>
            <w:hideMark/>
          </w:tcPr>
          <w:p w14:paraId="1678C997" w14:textId="77777777" w:rsidR="008E0CDB" w:rsidRPr="00F2049A" w:rsidRDefault="008E0CDB" w:rsidP="008E0CDB">
            <w:pPr>
              <w:rPr>
                <w:rFonts w:ascii="Arial" w:eastAsia="Times New Roman" w:hAnsi="Arial" w:cs="Arial"/>
                <w:color w:val="000000"/>
                <w:sz w:val="18"/>
                <w:szCs w:val="18"/>
              </w:rPr>
            </w:pPr>
            <w:r w:rsidRPr="00F2049A">
              <w:rPr>
                <w:rFonts w:ascii="Arial" w:eastAsia="Times New Roman" w:hAnsi="Arial" w:cs="Arial"/>
                <w:color w:val="000000"/>
                <w:sz w:val="18"/>
                <w:szCs w:val="18"/>
              </w:rPr>
              <w:t xml:space="preserve">Income GINI </w:t>
            </w:r>
          </w:p>
        </w:tc>
        <w:tc>
          <w:tcPr>
            <w:tcW w:w="1793" w:type="dxa"/>
            <w:tcBorders>
              <w:top w:val="nil"/>
              <w:left w:val="nil"/>
              <w:bottom w:val="nil"/>
              <w:right w:val="nil"/>
            </w:tcBorders>
            <w:shd w:val="clear" w:color="000000" w:fill="FFFFFF"/>
            <w:noWrap/>
            <w:vAlign w:val="center"/>
            <w:hideMark/>
          </w:tcPr>
          <w:p w14:paraId="32DA5CC7" w14:textId="77777777" w:rsidR="008E0CDB" w:rsidRPr="00F2049A" w:rsidRDefault="008E0CDB" w:rsidP="008E0CDB">
            <w:pPr>
              <w:jc w:val="center"/>
              <w:rPr>
                <w:rFonts w:ascii="Arial" w:eastAsia="Times New Roman" w:hAnsi="Arial" w:cs="Arial"/>
                <w:color w:val="000000"/>
                <w:sz w:val="18"/>
                <w:szCs w:val="18"/>
              </w:rPr>
            </w:pPr>
            <w:r w:rsidRPr="00F2049A">
              <w:rPr>
                <w:rFonts w:ascii="Arial" w:eastAsia="Times New Roman" w:hAnsi="Arial" w:cs="Arial"/>
                <w:color w:val="000000"/>
                <w:sz w:val="18"/>
                <w:szCs w:val="18"/>
              </w:rPr>
              <w:t>-0.17</w:t>
            </w:r>
          </w:p>
        </w:tc>
        <w:tc>
          <w:tcPr>
            <w:tcW w:w="2289" w:type="dxa"/>
            <w:gridSpan w:val="2"/>
            <w:tcBorders>
              <w:top w:val="nil"/>
              <w:left w:val="nil"/>
              <w:bottom w:val="nil"/>
              <w:right w:val="nil"/>
            </w:tcBorders>
            <w:shd w:val="clear" w:color="000000" w:fill="FFFFFF"/>
            <w:noWrap/>
            <w:vAlign w:val="center"/>
            <w:hideMark/>
          </w:tcPr>
          <w:p w14:paraId="7E261D99" w14:textId="77777777" w:rsidR="008E0CDB" w:rsidRPr="00F2049A" w:rsidRDefault="008E0CDB" w:rsidP="008E0CDB">
            <w:pPr>
              <w:ind w:right="-343"/>
              <w:jc w:val="center"/>
              <w:rPr>
                <w:rFonts w:ascii="Arial" w:eastAsia="Times New Roman" w:hAnsi="Arial" w:cs="Arial"/>
                <w:color w:val="000000"/>
                <w:sz w:val="18"/>
                <w:szCs w:val="18"/>
              </w:rPr>
            </w:pPr>
            <w:r w:rsidRPr="00F2049A">
              <w:rPr>
                <w:rFonts w:ascii="Arial" w:eastAsia="Times New Roman" w:hAnsi="Arial" w:cs="Arial"/>
                <w:color w:val="000000"/>
                <w:sz w:val="18"/>
                <w:szCs w:val="18"/>
              </w:rPr>
              <w:t>-0.725</w:t>
            </w:r>
          </w:p>
        </w:tc>
        <w:tc>
          <w:tcPr>
            <w:tcW w:w="2250" w:type="dxa"/>
            <w:tcBorders>
              <w:top w:val="nil"/>
              <w:left w:val="nil"/>
              <w:bottom w:val="nil"/>
              <w:right w:val="nil"/>
            </w:tcBorders>
            <w:shd w:val="clear" w:color="000000" w:fill="FFFFFF"/>
            <w:noWrap/>
            <w:vAlign w:val="center"/>
            <w:hideMark/>
          </w:tcPr>
          <w:p w14:paraId="174A7896" w14:textId="77777777" w:rsidR="008E0CDB" w:rsidRPr="00F2049A" w:rsidRDefault="008E0CDB" w:rsidP="008E0CDB">
            <w:pPr>
              <w:jc w:val="center"/>
              <w:rPr>
                <w:rFonts w:ascii="Arial" w:eastAsia="Times New Roman" w:hAnsi="Arial" w:cs="Arial"/>
                <w:color w:val="000000"/>
                <w:sz w:val="18"/>
                <w:szCs w:val="18"/>
              </w:rPr>
            </w:pPr>
            <w:r w:rsidRPr="00F2049A">
              <w:rPr>
                <w:rFonts w:ascii="Arial" w:eastAsia="Times New Roman" w:hAnsi="Arial" w:cs="Arial"/>
                <w:color w:val="000000"/>
                <w:sz w:val="18"/>
                <w:szCs w:val="18"/>
              </w:rPr>
              <w:t>0.084</w:t>
            </w:r>
          </w:p>
        </w:tc>
      </w:tr>
      <w:tr w:rsidR="008E0CDB" w:rsidRPr="00BA269F" w14:paraId="15A7A262" w14:textId="77777777" w:rsidTr="008E0CDB">
        <w:trPr>
          <w:trHeight w:val="300"/>
        </w:trPr>
        <w:tc>
          <w:tcPr>
            <w:tcW w:w="2233" w:type="dxa"/>
            <w:vMerge/>
            <w:tcBorders>
              <w:top w:val="nil"/>
              <w:left w:val="nil"/>
              <w:bottom w:val="nil"/>
              <w:right w:val="nil"/>
            </w:tcBorders>
            <w:vAlign w:val="center"/>
            <w:hideMark/>
          </w:tcPr>
          <w:p w14:paraId="7C9202EF" w14:textId="77777777" w:rsidR="008E0CDB" w:rsidRPr="00F2049A" w:rsidRDefault="008E0CDB" w:rsidP="008E0CDB">
            <w:pPr>
              <w:rPr>
                <w:rFonts w:ascii="Arial" w:eastAsia="Times New Roman" w:hAnsi="Arial" w:cs="Arial"/>
                <w:color w:val="000000"/>
                <w:sz w:val="18"/>
                <w:szCs w:val="18"/>
              </w:rPr>
            </w:pPr>
          </w:p>
        </w:tc>
        <w:tc>
          <w:tcPr>
            <w:tcW w:w="1793" w:type="dxa"/>
            <w:tcBorders>
              <w:top w:val="nil"/>
              <w:left w:val="nil"/>
              <w:bottom w:val="nil"/>
              <w:right w:val="nil"/>
            </w:tcBorders>
            <w:shd w:val="clear" w:color="000000" w:fill="FFFFFF"/>
            <w:noWrap/>
            <w:vAlign w:val="center"/>
            <w:hideMark/>
          </w:tcPr>
          <w:p w14:paraId="08878449" w14:textId="77777777" w:rsidR="008E0CDB" w:rsidRPr="00F2049A" w:rsidRDefault="008E0CDB" w:rsidP="008E0CDB">
            <w:pPr>
              <w:jc w:val="center"/>
              <w:rPr>
                <w:rFonts w:ascii="Arial" w:eastAsia="Times New Roman" w:hAnsi="Arial" w:cs="Arial"/>
                <w:color w:val="000000"/>
                <w:sz w:val="18"/>
                <w:szCs w:val="18"/>
              </w:rPr>
            </w:pPr>
            <w:r w:rsidRPr="00F2049A">
              <w:rPr>
                <w:rFonts w:ascii="Arial" w:eastAsia="Times New Roman" w:hAnsi="Arial" w:cs="Arial"/>
                <w:color w:val="000000"/>
                <w:sz w:val="18"/>
                <w:szCs w:val="18"/>
              </w:rPr>
              <w:t>(0.324)</w:t>
            </w:r>
          </w:p>
        </w:tc>
        <w:tc>
          <w:tcPr>
            <w:tcW w:w="2289" w:type="dxa"/>
            <w:gridSpan w:val="2"/>
            <w:tcBorders>
              <w:top w:val="nil"/>
              <w:left w:val="nil"/>
              <w:bottom w:val="nil"/>
              <w:right w:val="nil"/>
            </w:tcBorders>
            <w:shd w:val="clear" w:color="000000" w:fill="FFFFFF"/>
            <w:noWrap/>
            <w:vAlign w:val="center"/>
            <w:hideMark/>
          </w:tcPr>
          <w:p w14:paraId="51EAA8EE" w14:textId="77777777" w:rsidR="008E0CDB" w:rsidRPr="00F2049A" w:rsidRDefault="008E0CDB" w:rsidP="008E0CDB">
            <w:pPr>
              <w:ind w:right="-343"/>
              <w:jc w:val="center"/>
              <w:rPr>
                <w:rFonts w:ascii="Arial" w:eastAsia="Times New Roman" w:hAnsi="Arial" w:cs="Arial"/>
                <w:color w:val="000000"/>
                <w:sz w:val="18"/>
                <w:szCs w:val="18"/>
              </w:rPr>
            </w:pPr>
            <w:r w:rsidRPr="00F2049A">
              <w:rPr>
                <w:rFonts w:ascii="Arial" w:eastAsia="Times New Roman" w:hAnsi="Arial" w:cs="Arial"/>
                <w:color w:val="000000"/>
                <w:sz w:val="18"/>
                <w:szCs w:val="18"/>
              </w:rPr>
              <w:t>(0.203)</w:t>
            </w:r>
          </w:p>
        </w:tc>
        <w:tc>
          <w:tcPr>
            <w:tcW w:w="2250" w:type="dxa"/>
            <w:tcBorders>
              <w:top w:val="nil"/>
              <w:left w:val="nil"/>
              <w:bottom w:val="nil"/>
              <w:right w:val="nil"/>
            </w:tcBorders>
            <w:shd w:val="clear" w:color="000000" w:fill="FFFFFF"/>
            <w:noWrap/>
            <w:vAlign w:val="center"/>
            <w:hideMark/>
          </w:tcPr>
          <w:p w14:paraId="325F8615" w14:textId="77777777" w:rsidR="008E0CDB" w:rsidRPr="00F2049A" w:rsidRDefault="008E0CDB" w:rsidP="008E0CDB">
            <w:pPr>
              <w:jc w:val="center"/>
              <w:rPr>
                <w:rFonts w:ascii="Arial" w:eastAsia="Times New Roman" w:hAnsi="Arial" w:cs="Arial"/>
                <w:color w:val="000000"/>
                <w:sz w:val="18"/>
                <w:szCs w:val="18"/>
              </w:rPr>
            </w:pPr>
            <w:r w:rsidRPr="00F2049A">
              <w:rPr>
                <w:rFonts w:ascii="Arial" w:eastAsia="Times New Roman" w:hAnsi="Arial" w:cs="Arial"/>
                <w:color w:val="000000"/>
                <w:sz w:val="18"/>
                <w:szCs w:val="18"/>
              </w:rPr>
              <w:t>(0.108)</w:t>
            </w:r>
          </w:p>
        </w:tc>
      </w:tr>
      <w:tr w:rsidR="008E0CDB" w:rsidRPr="00BA269F" w14:paraId="116CFF06" w14:textId="77777777" w:rsidTr="008E0CDB">
        <w:trPr>
          <w:trHeight w:val="300"/>
        </w:trPr>
        <w:tc>
          <w:tcPr>
            <w:tcW w:w="2233" w:type="dxa"/>
            <w:vMerge w:val="restart"/>
            <w:tcBorders>
              <w:top w:val="nil"/>
              <w:left w:val="nil"/>
              <w:bottom w:val="nil"/>
              <w:right w:val="nil"/>
            </w:tcBorders>
            <w:shd w:val="clear" w:color="000000" w:fill="FFFFFF"/>
            <w:noWrap/>
            <w:vAlign w:val="center"/>
            <w:hideMark/>
          </w:tcPr>
          <w:p w14:paraId="5B0D3968" w14:textId="77777777" w:rsidR="008E0CDB" w:rsidRPr="00F2049A" w:rsidRDefault="008E0CDB" w:rsidP="008E0CDB">
            <w:pPr>
              <w:rPr>
                <w:rFonts w:ascii="Arial" w:eastAsia="Times New Roman" w:hAnsi="Arial" w:cs="Arial"/>
                <w:color w:val="000000"/>
                <w:sz w:val="18"/>
                <w:szCs w:val="18"/>
              </w:rPr>
            </w:pPr>
            <w:r w:rsidRPr="00F2049A">
              <w:rPr>
                <w:rFonts w:ascii="Arial" w:eastAsia="Times New Roman" w:hAnsi="Arial" w:cs="Arial"/>
                <w:color w:val="000000"/>
                <w:sz w:val="18"/>
                <w:szCs w:val="18"/>
              </w:rPr>
              <w:t>Rule of Law</w:t>
            </w:r>
          </w:p>
        </w:tc>
        <w:tc>
          <w:tcPr>
            <w:tcW w:w="1793" w:type="dxa"/>
            <w:tcBorders>
              <w:top w:val="nil"/>
              <w:left w:val="nil"/>
              <w:bottom w:val="nil"/>
              <w:right w:val="nil"/>
            </w:tcBorders>
            <w:shd w:val="clear" w:color="000000" w:fill="FFFFFF"/>
            <w:noWrap/>
            <w:vAlign w:val="center"/>
            <w:hideMark/>
          </w:tcPr>
          <w:p w14:paraId="25602047" w14:textId="77777777" w:rsidR="008E0CDB" w:rsidRPr="00F2049A" w:rsidRDefault="008E0CDB" w:rsidP="008E0CDB">
            <w:pPr>
              <w:jc w:val="center"/>
              <w:rPr>
                <w:rFonts w:ascii="Arial" w:eastAsia="Times New Roman" w:hAnsi="Arial" w:cs="Arial"/>
                <w:color w:val="000000"/>
                <w:sz w:val="18"/>
                <w:szCs w:val="18"/>
              </w:rPr>
            </w:pPr>
            <w:r w:rsidRPr="00F2049A">
              <w:rPr>
                <w:rFonts w:ascii="Arial" w:eastAsia="Times New Roman" w:hAnsi="Arial" w:cs="Arial"/>
                <w:color w:val="000000"/>
                <w:sz w:val="18"/>
                <w:szCs w:val="18"/>
              </w:rPr>
              <w:t>1.22</w:t>
            </w:r>
          </w:p>
        </w:tc>
        <w:tc>
          <w:tcPr>
            <w:tcW w:w="2289" w:type="dxa"/>
            <w:gridSpan w:val="2"/>
            <w:tcBorders>
              <w:top w:val="nil"/>
              <w:left w:val="nil"/>
              <w:bottom w:val="nil"/>
              <w:right w:val="nil"/>
            </w:tcBorders>
            <w:shd w:val="clear" w:color="000000" w:fill="FFFFFF"/>
            <w:noWrap/>
            <w:vAlign w:val="center"/>
            <w:hideMark/>
          </w:tcPr>
          <w:p w14:paraId="73C300EE" w14:textId="77777777" w:rsidR="008E0CDB" w:rsidRPr="00F2049A" w:rsidRDefault="008E0CDB" w:rsidP="008E0CDB">
            <w:pPr>
              <w:ind w:right="-343"/>
              <w:jc w:val="center"/>
              <w:rPr>
                <w:rFonts w:ascii="Arial" w:eastAsia="Times New Roman" w:hAnsi="Arial" w:cs="Arial"/>
                <w:color w:val="000000"/>
                <w:sz w:val="18"/>
                <w:szCs w:val="18"/>
              </w:rPr>
            </w:pPr>
            <w:r w:rsidRPr="00F2049A">
              <w:rPr>
                <w:rFonts w:ascii="Arial" w:eastAsia="Times New Roman" w:hAnsi="Arial" w:cs="Arial"/>
                <w:color w:val="000000"/>
                <w:sz w:val="18"/>
                <w:szCs w:val="18"/>
              </w:rPr>
              <w:t>0.934</w:t>
            </w:r>
          </w:p>
        </w:tc>
        <w:tc>
          <w:tcPr>
            <w:tcW w:w="2250" w:type="dxa"/>
            <w:tcBorders>
              <w:top w:val="nil"/>
              <w:left w:val="nil"/>
              <w:bottom w:val="nil"/>
              <w:right w:val="nil"/>
            </w:tcBorders>
            <w:shd w:val="clear" w:color="000000" w:fill="FFFFFF"/>
            <w:noWrap/>
            <w:vAlign w:val="center"/>
            <w:hideMark/>
          </w:tcPr>
          <w:p w14:paraId="1B07B30F" w14:textId="77777777" w:rsidR="008E0CDB" w:rsidRPr="00F2049A" w:rsidRDefault="008E0CDB" w:rsidP="008E0CDB">
            <w:pPr>
              <w:jc w:val="center"/>
              <w:rPr>
                <w:rFonts w:ascii="Arial" w:eastAsia="Times New Roman" w:hAnsi="Arial" w:cs="Arial"/>
                <w:color w:val="000000"/>
                <w:sz w:val="18"/>
                <w:szCs w:val="18"/>
              </w:rPr>
            </w:pPr>
            <w:r w:rsidRPr="00F2049A">
              <w:rPr>
                <w:rFonts w:ascii="Arial" w:eastAsia="Times New Roman" w:hAnsi="Arial" w:cs="Arial"/>
                <w:color w:val="000000"/>
                <w:sz w:val="18"/>
                <w:szCs w:val="18"/>
              </w:rPr>
              <w:t>0.879</w:t>
            </w:r>
          </w:p>
        </w:tc>
      </w:tr>
      <w:tr w:rsidR="008E0CDB" w:rsidRPr="00BA269F" w14:paraId="4E09270D" w14:textId="77777777" w:rsidTr="008E0CDB">
        <w:trPr>
          <w:trHeight w:val="300"/>
        </w:trPr>
        <w:tc>
          <w:tcPr>
            <w:tcW w:w="2233" w:type="dxa"/>
            <w:vMerge/>
            <w:tcBorders>
              <w:top w:val="nil"/>
              <w:left w:val="nil"/>
              <w:bottom w:val="nil"/>
              <w:right w:val="nil"/>
            </w:tcBorders>
            <w:vAlign w:val="center"/>
            <w:hideMark/>
          </w:tcPr>
          <w:p w14:paraId="1D8041FA" w14:textId="77777777" w:rsidR="008E0CDB" w:rsidRPr="00F2049A" w:rsidRDefault="008E0CDB" w:rsidP="008E0CDB">
            <w:pPr>
              <w:rPr>
                <w:rFonts w:ascii="Arial" w:eastAsia="Times New Roman" w:hAnsi="Arial" w:cs="Arial"/>
                <w:color w:val="000000"/>
                <w:sz w:val="18"/>
                <w:szCs w:val="18"/>
              </w:rPr>
            </w:pPr>
          </w:p>
        </w:tc>
        <w:tc>
          <w:tcPr>
            <w:tcW w:w="1793" w:type="dxa"/>
            <w:tcBorders>
              <w:top w:val="nil"/>
              <w:left w:val="nil"/>
              <w:bottom w:val="nil"/>
              <w:right w:val="nil"/>
            </w:tcBorders>
            <w:shd w:val="clear" w:color="000000" w:fill="FFFFFF"/>
            <w:noWrap/>
            <w:vAlign w:val="center"/>
            <w:hideMark/>
          </w:tcPr>
          <w:p w14:paraId="5C6FE185" w14:textId="77777777" w:rsidR="008E0CDB" w:rsidRPr="00F2049A" w:rsidRDefault="008E0CDB" w:rsidP="008E0CDB">
            <w:pPr>
              <w:jc w:val="center"/>
              <w:rPr>
                <w:rFonts w:ascii="Arial" w:eastAsia="Times New Roman" w:hAnsi="Arial" w:cs="Arial"/>
                <w:color w:val="000000"/>
                <w:sz w:val="18"/>
                <w:szCs w:val="18"/>
              </w:rPr>
            </w:pPr>
            <w:r w:rsidRPr="00F2049A">
              <w:rPr>
                <w:rFonts w:ascii="Arial" w:eastAsia="Times New Roman" w:hAnsi="Arial" w:cs="Arial"/>
                <w:color w:val="000000"/>
                <w:sz w:val="18"/>
                <w:szCs w:val="18"/>
              </w:rPr>
              <w:t>(1.178)</w:t>
            </w:r>
          </w:p>
        </w:tc>
        <w:tc>
          <w:tcPr>
            <w:tcW w:w="2289" w:type="dxa"/>
            <w:gridSpan w:val="2"/>
            <w:tcBorders>
              <w:top w:val="nil"/>
              <w:left w:val="nil"/>
              <w:bottom w:val="nil"/>
              <w:right w:val="nil"/>
            </w:tcBorders>
            <w:shd w:val="clear" w:color="000000" w:fill="FFFFFF"/>
            <w:noWrap/>
            <w:vAlign w:val="center"/>
            <w:hideMark/>
          </w:tcPr>
          <w:p w14:paraId="4B2B9304" w14:textId="77777777" w:rsidR="008E0CDB" w:rsidRPr="00F2049A" w:rsidRDefault="008E0CDB" w:rsidP="008E0CDB">
            <w:pPr>
              <w:ind w:right="-343"/>
              <w:jc w:val="center"/>
              <w:rPr>
                <w:rFonts w:ascii="Arial" w:eastAsia="Times New Roman" w:hAnsi="Arial" w:cs="Arial"/>
                <w:color w:val="000000"/>
                <w:sz w:val="18"/>
                <w:szCs w:val="18"/>
              </w:rPr>
            </w:pPr>
            <w:r w:rsidRPr="00F2049A">
              <w:rPr>
                <w:rFonts w:ascii="Arial" w:eastAsia="Times New Roman" w:hAnsi="Arial" w:cs="Arial"/>
                <w:color w:val="000000"/>
                <w:sz w:val="18"/>
                <w:szCs w:val="18"/>
              </w:rPr>
              <w:t>(1.001)</w:t>
            </w:r>
          </w:p>
        </w:tc>
        <w:tc>
          <w:tcPr>
            <w:tcW w:w="2250" w:type="dxa"/>
            <w:tcBorders>
              <w:top w:val="nil"/>
              <w:left w:val="nil"/>
              <w:bottom w:val="nil"/>
              <w:right w:val="nil"/>
            </w:tcBorders>
            <w:shd w:val="clear" w:color="000000" w:fill="FFFFFF"/>
            <w:noWrap/>
            <w:vAlign w:val="center"/>
            <w:hideMark/>
          </w:tcPr>
          <w:p w14:paraId="61B3E947" w14:textId="77777777" w:rsidR="008E0CDB" w:rsidRPr="00F2049A" w:rsidRDefault="008E0CDB" w:rsidP="008E0CDB">
            <w:pPr>
              <w:jc w:val="center"/>
              <w:rPr>
                <w:rFonts w:ascii="Arial" w:eastAsia="Times New Roman" w:hAnsi="Arial" w:cs="Arial"/>
                <w:color w:val="000000"/>
                <w:sz w:val="18"/>
                <w:szCs w:val="18"/>
              </w:rPr>
            </w:pPr>
            <w:r w:rsidRPr="00F2049A">
              <w:rPr>
                <w:rFonts w:ascii="Arial" w:eastAsia="Times New Roman" w:hAnsi="Arial" w:cs="Arial"/>
                <w:color w:val="000000"/>
                <w:sz w:val="18"/>
                <w:szCs w:val="18"/>
              </w:rPr>
              <w:t>(1.06)</w:t>
            </w:r>
          </w:p>
        </w:tc>
      </w:tr>
      <w:tr w:rsidR="008E0CDB" w:rsidRPr="00BA269F" w14:paraId="2CED6876" w14:textId="77777777" w:rsidTr="008E0CDB">
        <w:trPr>
          <w:trHeight w:val="400"/>
        </w:trPr>
        <w:tc>
          <w:tcPr>
            <w:tcW w:w="2233" w:type="dxa"/>
            <w:vMerge w:val="restart"/>
            <w:tcBorders>
              <w:top w:val="nil"/>
              <w:left w:val="nil"/>
              <w:bottom w:val="nil"/>
              <w:right w:val="nil"/>
            </w:tcBorders>
            <w:shd w:val="clear" w:color="000000" w:fill="FFFFFF"/>
            <w:noWrap/>
            <w:vAlign w:val="center"/>
            <w:hideMark/>
          </w:tcPr>
          <w:p w14:paraId="502C0AE4" w14:textId="77777777" w:rsidR="008E0CDB" w:rsidRPr="00F2049A" w:rsidRDefault="008E0CDB" w:rsidP="008E0CDB">
            <w:pPr>
              <w:rPr>
                <w:rFonts w:ascii="Arial" w:eastAsia="Times New Roman" w:hAnsi="Arial" w:cs="Arial"/>
                <w:color w:val="000000"/>
                <w:sz w:val="18"/>
                <w:szCs w:val="18"/>
              </w:rPr>
            </w:pPr>
            <w:r w:rsidRPr="00F2049A">
              <w:rPr>
                <w:rFonts w:ascii="Arial" w:eastAsia="Times New Roman" w:hAnsi="Arial" w:cs="Arial"/>
                <w:color w:val="000000"/>
                <w:sz w:val="18"/>
                <w:szCs w:val="18"/>
              </w:rPr>
              <w:t>Rule of law squared</w:t>
            </w:r>
          </w:p>
        </w:tc>
        <w:tc>
          <w:tcPr>
            <w:tcW w:w="1793" w:type="dxa"/>
            <w:tcBorders>
              <w:top w:val="nil"/>
              <w:left w:val="nil"/>
              <w:bottom w:val="nil"/>
              <w:right w:val="nil"/>
            </w:tcBorders>
            <w:shd w:val="clear" w:color="000000" w:fill="FFFFFF"/>
            <w:noWrap/>
            <w:vAlign w:val="center"/>
            <w:hideMark/>
          </w:tcPr>
          <w:p w14:paraId="44AABF9E" w14:textId="77777777" w:rsidR="008E0CDB" w:rsidRPr="00F2049A" w:rsidRDefault="008E0CDB" w:rsidP="008E0CDB">
            <w:pPr>
              <w:jc w:val="center"/>
              <w:rPr>
                <w:rFonts w:ascii="Arial" w:eastAsia="Times New Roman" w:hAnsi="Arial" w:cs="Arial"/>
                <w:color w:val="000000"/>
                <w:sz w:val="18"/>
                <w:szCs w:val="18"/>
              </w:rPr>
            </w:pPr>
            <w:r w:rsidRPr="00F2049A">
              <w:rPr>
                <w:rFonts w:ascii="Arial" w:eastAsia="Times New Roman" w:hAnsi="Arial" w:cs="Arial"/>
                <w:color w:val="000000"/>
                <w:sz w:val="18"/>
                <w:szCs w:val="18"/>
              </w:rPr>
              <w:t>-0.52*</w:t>
            </w:r>
          </w:p>
        </w:tc>
        <w:tc>
          <w:tcPr>
            <w:tcW w:w="2289" w:type="dxa"/>
            <w:gridSpan w:val="2"/>
            <w:tcBorders>
              <w:top w:val="nil"/>
              <w:left w:val="nil"/>
              <w:bottom w:val="nil"/>
              <w:right w:val="nil"/>
            </w:tcBorders>
            <w:shd w:val="clear" w:color="000000" w:fill="FFFFFF"/>
            <w:noWrap/>
            <w:vAlign w:val="center"/>
            <w:hideMark/>
          </w:tcPr>
          <w:p w14:paraId="6585F4BA" w14:textId="77777777" w:rsidR="008E0CDB" w:rsidRPr="00F2049A" w:rsidRDefault="008E0CDB" w:rsidP="008E0CDB">
            <w:pPr>
              <w:ind w:right="-343"/>
              <w:jc w:val="center"/>
              <w:rPr>
                <w:rFonts w:ascii="Arial" w:eastAsia="Times New Roman" w:hAnsi="Arial" w:cs="Arial"/>
                <w:color w:val="000000"/>
                <w:sz w:val="18"/>
                <w:szCs w:val="18"/>
              </w:rPr>
            </w:pPr>
            <w:r w:rsidRPr="00F2049A">
              <w:rPr>
                <w:rFonts w:ascii="Arial" w:eastAsia="Times New Roman" w:hAnsi="Arial" w:cs="Arial"/>
                <w:color w:val="000000"/>
                <w:sz w:val="18"/>
                <w:szCs w:val="18"/>
              </w:rPr>
              <w:t>-0.286</w:t>
            </w:r>
          </w:p>
        </w:tc>
        <w:tc>
          <w:tcPr>
            <w:tcW w:w="2250" w:type="dxa"/>
            <w:tcBorders>
              <w:top w:val="nil"/>
              <w:left w:val="nil"/>
              <w:bottom w:val="nil"/>
              <w:right w:val="nil"/>
            </w:tcBorders>
            <w:shd w:val="clear" w:color="000000" w:fill="FFFFFF"/>
            <w:noWrap/>
            <w:vAlign w:val="center"/>
            <w:hideMark/>
          </w:tcPr>
          <w:p w14:paraId="5F0A65BA" w14:textId="77777777" w:rsidR="008E0CDB" w:rsidRPr="00F2049A" w:rsidRDefault="008E0CDB" w:rsidP="008E0CDB">
            <w:pPr>
              <w:jc w:val="center"/>
              <w:rPr>
                <w:rFonts w:ascii="Arial" w:eastAsia="Times New Roman" w:hAnsi="Arial" w:cs="Arial"/>
                <w:color w:val="000000"/>
                <w:sz w:val="18"/>
                <w:szCs w:val="18"/>
              </w:rPr>
            </w:pPr>
            <w:r w:rsidRPr="00F2049A">
              <w:rPr>
                <w:rFonts w:ascii="Arial" w:eastAsia="Times New Roman" w:hAnsi="Arial" w:cs="Arial"/>
                <w:color w:val="000000"/>
                <w:sz w:val="18"/>
                <w:szCs w:val="18"/>
              </w:rPr>
              <w:t>-0.45</w:t>
            </w:r>
          </w:p>
        </w:tc>
      </w:tr>
      <w:tr w:rsidR="008E0CDB" w:rsidRPr="00BA269F" w14:paraId="7147C8B7" w14:textId="77777777" w:rsidTr="008E0CDB">
        <w:trPr>
          <w:trHeight w:val="300"/>
        </w:trPr>
        <w:tc>
          <w:tcPr>
            <w:tcW w:w="2233" w:type="dxa"/>
            <w:vMerge/>
            <w:tcBorders>
              <w:top w:val="nil"/>
              <w:left w:val="nil"/>
              <w:bottom w:val="nil"/>
              <w:right w:val="nil"/>
            </w:tcBorders>
            <w:vAlign w:val="center"/>
            <w:hideMark/>
          </w:tcPr>
          <w:p w14:paraId="2ACD532E" w14:textId="77777777" w:rsidR="008E0CDB" w:rsidRPr="00F2049A" w:rsidRDefault="008E0CDB" w:rsidP="008E0CDB">
            <w:pPr>
              <w:rPr>
                <w:rFonts w:ascii="Arial" w:eastAsia="Times New Roman" w:hAnsi="Arial" w:cs="Arial"/>
                <w:color w:val="000000"/>
                <w:sz w:val="18"/>
                <w:szCs w:val="18"/>
              </w:rPr>
            </w:pPr>
          </w:p>
        </w:tc>
        <w:tc>
          <w:tcPr>
            <w:tcW w:w="1793" w:type="dxa"/>
            <w:tcBorders>
              <w:top w:val="nil"/>
              <w:left w:val="nil"/>
              <w:bottom w:val="nil"/>
              <w:right w:val="nil"/>
            </w:tcBorders>
            <w:shd w:val="clear" w:color="000000" w:fill="FFFFFF"/>
            <w:noWrap/>
            <w:vAlign w:val="center"/>
            <w:hideMark/>
          </w:tcPr>
          <w:p w14:paraId="21FCDD29" w14:textId="77777777" w:rsidR="008E0CDB" w:rsidRPr="00F2049A" w:rsidRDefault="008E0CDB" w:rsidP="008E0CDB">
            <w:pPr>
              <w:jc w:val="center"/>
              <w:rPr>
                <w:rFonts w:ascii="Arial" w:eastAsia="Times New Roman" w:hAnsi="Arial" w:cs="Arial"/>
                <w:color w:val="000000"/>
                <w:sz w:val="18"/>
                <w:szCs w:val="18"/>
              </w:rPr>
            </w:pPr>
            <w:r w:rsidRPr="00F2049A">
              <w:rPr>
                <w:rFonts w:ascii="Arial" w:eastAsia="Times New Roman" w:hAnsi="Arial" w:cs="Arial"/>
                <w:color w:val="000000"/>
                <w:sz w:val="18"/>
                <w:szCs w:val="18"/>
              </w:rPr>
              <w:t>(0.33)</w:t>
            </w:r>
          </w:p>
        </w:tc>
        <w:tc>
          <w:tcPr>
            <w:tcW w:w="2289" w:type="dxa"/>
            <w:gridSpan w:val="2"/>
            <w:tcBorders>
              <w:top w:val="nil"/>
              <w:left w:val="nil"/>
              <w:bottom w:val="nil"/>
              <w:right w:val="nil"/>
            </w:tcBorders>
            <w:shd w:val="clear" w:color="000000" w:fill="FFFFFF"/>
            <w:noWrap/>
            <w:vAlign w:val="center"/>
            <w:hideMark/>
          </w:tcPr>
          <w:p w14:paraId="7CBD3260" w14:textId="77777777" w:rsidR="008E0CDB" w:rsidRPr="00F2049A" w:rsidRDefault="008E0CDB" w:rsidP="008E0CDB">
            <w:pPr>
              <w:ind w:right="-343"/>
              <w:jc w:val="center"/>
              <w:rPr>
                <w:rFonts w:ascii="Arial" w:eastAsia="Times New Roman" w:hAnsi="Arial" w:cs="Arial"/>
                <w:color w:val="000000"/>
                <w:sz w:val="18"/>
                <w:szCs w:val="18"/>
              </w:rPr>
            </w:pPr>
            <w:r w:rsidRPr="00F2049A">
              <w:rPr>
                <w:rFonts w:ascii="Arial" w:eastAsia="Times New Roman" w:hAnsi="Arial" w:cs="Arial"/>
                <w:color w:val="000000"/>
                <w:sz w:val="18"/>
                <w:szCs w:val="18"/>
              </w:rPr>
              <w:t>(0.3)</w:t>
            </w:r>
          </w:p>
        </w:tc>
        <w:tc>
          <w:tcPr>
            <w:tcW w:w="2250" w:type="dxa"/>
            <w:tcBorders>
              <w:top w:val="nil"/>
              <w:left w:val="nil"/>
              <w:bottom w:val="nil"/>
              <w:right w:val="nil"/>
            </w:tcBorders>
            <w:shd w:val="clear" w:color="000000" w:fill="FFFFFF"/>
            <w:noWrap/>
            <w:vAlign w:val="center"/>
            <w:hideMark/>
          </w:tcPr>
          <w:p w14:paraId="01428DD5" w14:textId="77777777" w:rsidR="008E0CDB" w:rsidRPr="00F2049A" w:rsidRDefault="008E0CDB" w:rsidP="008E0CDB">
            <w:pPr>
              <w:jc w:val="center"/>
              <w:rPr>
                <w:rFonts w:ascii="Arial" w:eastAsia="Times New Roman" w:hAnsi="Arial" w:cs="Arial"/>
                <w:color w:val="000000"/>
                <w:sz w:val="18"/>
                <w:szCs w:val="18"/>
              </w:rPr>
            </w:pPr>
            <w:r w:rsidRPr="00F2049A">
              <w:rPr>
                <w:rFonts w:ascii="Arial" w:eastAsia="Times New Roman" w:hAnsi="Arial" w:cs="Arial"/>
                <w:color w:val="000000"/>
                <w:sz w:val="18"/>
                <w:szCs w:val="18"/>
              </w:rPr>
              <w:t>(.34)</w:t>
            </w:r>
          </w:p>
        </w:tc>
      </w:tr>
      <w:tr w:rsidR="008E0CDB" w:rsidRPr="00BA269F" w14:paraId="2C7512E1" w14:textId="77777777" w:rsidTr="008E0CDB">
        <w:trPr>
          <w:trHeight w:val="300"/>
        </w:trPr>
        <w:tc>
          <w:tcPr>
            <w:tcW w:w="2233" w:type="dxa"/>
            <w:vMerge w:val="restart"/>
            <w:tcBorders>
              <w:top w:val="nil"/>
              <w:left w:val="nil"/>
              <w:bottom w:val="nil"/>
              <w:right w:val="nil"/>
            </w:tcBorders>
            <w:shd w:val="clear" w:color="000000" w:fill="FFFFFF"/>
            <w:noWrap/>
            <w:vAlign w:val="center"/>
            <w:hideMark/>
          </w:tcPr>
          <w:p w14:paraId="69EC185A" w14:textId="77777777" w:rsidR="008E0CDB" w:rsidRPr="00F2049A" w:rsidRDefault="008E0CDB" w:rsidP="008E0CDB">
            <w:pPr>
              <w:rPr>
                <w:rFonts w:ascii="Arial" w:eastAsia="Times New Roman" w:hAnsi="Arial" w:cs="Arial"/>
                <w:color w:val="000000"/>
                <w:sz w:val="18"/>
                <w:szCs w:val="18"/>
              </w:rPr>
            </w:pPr>
            <w:r w:rsidRPr="00F2049A">
              <w:rPr>
                <w:rFonts w:ascii="Arial" w:eastAsia="Times New Roman" w:hAnsi="Arial" w:cs="Arial"/>
                <w:color w:val="000000"/>
                <w:sz w:val="18"/>
                <w:szCs w:val="18"/>
              </w:rPr>
              <w:t>Unemployment</w:t>
            </w:r>
          </w:p>
        </w:tc>
        <w:tc>
          <w:tcPr>
            <w:tcW w:w="1793" w:type="dxa"/>
            <w:tcBorders>
              <w:top w:val="nil"/>
              <w:left w:val="nil"/>
              <w:bottom w:val="nil"/>
              <w:right w:val="nil"/>
            </w:tcBorders>
            <w:shd w:val="clear" w:color="000000" w:fill="FFFFFF"/>
            <w:noWrap/>
            <w:vAlign w:val="center"/>
            <w:hideMark/>
          </w:tcPr>
          <w:p w14:paraId="216F3473" w14:textId="77777777" w:rsidR="008E0CDB" w:rsidRPr="00F2049A" w:rsidRDefault="008E0CDB" w:rsidP="008E0CDB">
            <w:pPr>
              <w:jc w:val="center"/>
              <w:rPr>
                <w:rFonts w:ascii="Arial" w:eastAsia="Times New Roman" w:hAnsi="Arial" w:cs="Arial"/>
                <w:color w:val="000000"/>
                <w:sz w:val="18"/>
                <w:szCs w:val="18"/>
              </w:rPr>
            </w:pPr>
            <w:r w:rsidRPr="00F2049A">
              <w:rPr>
                <w:rFonts w:ascii="Arial" w:eastAsia="Times New Roman" w:hAnsi="Arial" w:cs="Arial"/>
                <w:color w:val="000000"/>
                <w:sz w:val="18"/>
                <w:szCs w:val="18"/>
              </w:rPr>
              <w:t>0.108</w:t>
            </w:r>
          </w:p>
        </w:tc>
        <w:tc>
          <w:tcPr>
            <w:tcW w:w="2289" w:type="dxa"/>
            <w:gridSpan w:val="2"/>
            <w:tcBorders>
              <w:top w:val="nil"/>
              <w:left w:val="nil"/>
              <w:bottom w:val="nil"/>
              <w:right w:val="nil"/>
            </w:tcBorders>
            <w:shd w:val="clear" w:color="000000" w:fill="FFFFFF"/>
            <w:noWrap/>
            <w:vAlign w:val="center"/>
            <w:hideMark/>
          </w:tcPr>
          <w:p w14:paraId="423BEE01" w14:textId="77777777" w:rsidR="008E0CDB" w:rsidRPr="00F2049A" w:rsidRDefault="008E0CDB" w:rsidP="008E0CDB">
            <w:pPr>
              <w:ind w:right="-343"/>
              <w:jc w:val="center"/>
              <w:rPr>
                <w:rFonts w:ascii="Arial" w:eastAsia="Times New Roman" w:hAnsi="Arial" w:cs="Arial"/>
                <w:color w:val="000000"/>
                <w:sz w:val="18"/>
                <w:szCs w:val="18"/>
              </w:rPr>
            </w:pPr>
            <w:r w:rsidRPr="00F2049A">
              <w:rPr>
                <w:rFonts w:ascii="Arial" w:eastAsia="Times New Roman" w:hAnsi="Arial" w:cs="Arial"/>
                <w:color w:val="000000"/>
                <w:sz w:val="18"/>
                <w:szCs w:val="18"/>
              </w:rPr>
              <w:t>0.0714</w:t>
            </w:r>
          </w:p>
        </w:tc>
        <w:tc>
          <w:tcPr>
            <w:tcW w:w="2250" w:type="dxa"/>
            <w:tcBorders>
              <w:top w:val="nil"/>
              <w:left w:val="nil"/>
              <w:bottom w:val="nil"/>
              <w:right w:val="nil"/>
            </w:tcBorders>
            <w:shd w:val="clear" w:color="000000" w:fill="FFFFFF"/>
            <w:noWrap/>
            <w:vAlign w:val="center"/>
            <w:hideMark/>
          </w:tcPr>
          <w:p w14:paraId="1026681E" w14:textId="77777777" w:rsidR="008E0CDB" w:rsidRPr="00F2049A" w:rsidRDefault="008E0CDB" w:rsidP="008E0CDB">
            <w:pPr>
              <w:jc w:val="center"/>
              <w:rPr>
                <w:rFonts w:ascii="Arial" w:eastAsia="Times New Roman" w:hAnsi="Arial" w:cs="Arial"/>
                <w:color w:val="000000"/>
                <w:sz w:val="18"/>
                <w:szCs w:val="18"/>
              </w:rPr>
            </w:pPr>
            <w:r w:rsidRPr="00F2049A">
              <w:rPr>
                <w:rFonts w:ascii="Arial" w:eastAsia="Times New Roman" w:hAnsi="Arial" w:cs="Arial"/>
                <w:color w:val="000000"/>
                <w:sz w:val="18"/>
                <w:szCs w:val="18"/>
              </w:rPr>
              <w:t>0.12</w:t>
            </w:r>
          </w:p>
        </w:tc>
      </w:tr>
      <w:tr w:rsidR="008E0CDB" w:rsidRPr="00BA269F" w14:paraId="7565B648" w14:textId="77777777" w:rsidTr="008E0CDB">
        <w:trPr>
          <w:trHeight w:val="300"/>
        </w:trPr>
        <w:tc>
          <w:tcPr>
            <w:tcW w:w="2233" w:type="dxa"/>
            <w:vMerge/>
            <w:tcBorders>
              <w:top w:val="nil"/>
              <w:left w:val="nil"/>
              <w:bottom w:val="nil"/>
              <w:right w:val="nil"/>
            </w:tcBorders>
            <w:vAlign w:val="center"/>
            <w:hideMark/>
          </w:tcPr>
          <w:p w14:paraId="2261FC42" w14:textId="77777777" w:rsidR="008E0CDB" w:rsidRPr="00F2049A" w:rsidRDefault="008E0CDB" w:rsidP="008E0CDB">
            <w:pPr>
              <w:rPr>
                <w:rFonts w:ascii="Arial" w:eastAsia="Times New Roman" w:hAnsi="Arial" w:cs="Arial"/>
                <w:color w:val="000000"/>
                <w:sz w:val="18"/>
                <w:szCs w:val="18"/>
              </w:rPr>
            </w:pPr>
          </w:p>
        </w:tc>
        <w:tc>
          <w:tcPr>
            <w:tcW w:w="1793" w:type="dxa"/>
            <w:tcBorders>
              <w:top w:val="nil"/>
              <w:left w:val="nil"/>
              <w:bottom w:val="nil"/>
              <w:right w:val="nil"/>
            </w:tcBorders>
            <w:shd w:val="clear" w:color="000000" w:fill="FFFFFF"/>
            <w:noWrap/>
            <w:vAlign w:val="center"/>
            <w:hideMark/>
          </w:tcPr>
          <w:p w14:paraId="2417447F" w14:textId="77777777" w:rsidR="008E0CDB" w:rsidRPr="00F2049A" w:rsidRDefault="008E0CDB" w:rsidP="008E0CDB">
            <w:pPr>
              <w:jc w:val="center"/>
              <w:rPr>
                <w:rFonts w:ascii="Arial" w:eastAsia="Times New Roman" w:hAnsi="Arial" w:cs="Arial"/>
                <w:color w:val="000000"/>
                <w:sz w:val="18"/>
                <w:szCs w:val="18"/>
              </w:rPr>
            </w:pPr>
            <w:r w:rsidRPr="00F2049A">
              <w:rPr>
                <w:rFonts w:ascii="Arial" w:eastAsia="Times New Roman" w:hAnsi="Arial" w:cs="Arial"/>
                <w:color w:val="000000"/>
                <w:sz w:val="18"/>
                <w:szCs w:val="18"/>
              </w:rPr>
              <w:t>(.105)</w:t>
            </w:r>
          </w:p>
        </w:tc>
        <w:tc>
          <w:tcPr>
            <w:tcW w:w="2289" w:type="dxa"/>
            <w:gridSpan w:val="2"/>
            <w:tcBorders>
              <w:top w:val="nil"/>
              <w:left w:val="nil"/>
              <w:bottom w:val="nil"/>
              <w:right w:val="nil"/>
            </w:tcBorders>
            <w:shd w:val="clear" w:color="000000" w:fill="FFFFFF"/>
            <w:noWrap/>
            <w:vAlign w:val="center"/>
            <w:hideMark/>
          </w:tcPr>
          <w:p w14:paraId="2BAB91C8" w14:textId="77777777" w:rsidR="008E0CDB" w:rsidRPr="00F2049A" w:rsidRDefault="008E0CDB" w:rsidP="008E0CDB">
            <w:pPr>
              <w:ind w:right="-343"/>
              <w:jc w:val="center"/>
              <w:rPr>
                <w:rFonts w:ascii="Arial" w:eastAsia="Times New Roman" w:hAnsi="Arial" w:cs="Arial"/>
                <w:color w:val="000000"/>
                <w:sz w:val="18"/>
                <w:szCs w:val="18"/>
              </w:rPr>
            </w:pPr>
            <w:r w:rsidRPr="00F2049A">
              <w:rPr>
                <w:rFonts w:ascii="Arial" w:eastAsia="Times New Roman" w:hAnsi="Arial" w:cs="Arial"/>
                <w:color w:val="000000"/>
                <w:sz w:val="18"/>
                <w:szCs w:val="18"/>
              </w:rPr>
              <w:t>-0.089</w:t>
            </w:r>
          </w:p>
        </w:tc>
        <w:tc>
          <w:tcPr>
            <w:tcW w:w="2250" w:type="dxa"/>
            <w:tcBorders>
              <w:top w:val="nil"/>
              <w:left w:val="nil"/>
              <w:bottom w:val="nil"/>
              <w:right w:val="nil"/>
            </w:tcBorders>
            <w:shd w:val="clear" w:color="000000" w:fill="FFFFFF"/>
            <w:noWrap/>
            <w:vAlign w:val="center"/>
            <w:hideMark/>
          </w:tcPr>
          <w:p w14:paraId="700470BB" w14:textId="77777777" w:rsidR="008E0CDB" w:rsidRPr="00F2049A" w:rsidRDefault="008E0CDB" w:rsidP="008E0CDB">
            <w:pPr>
              <w:jc w:val="center"/>
              <w:rPr>
                <w:rFonts w:ascii="Arial" w:eastAsia="Times New Roman" w:hAnsi="Arial" w:cs="Arial"/>
                <w:color w:val="000000"/>
                <w:sz w:val="18"/>
                <w:szCs w:val="18"/>
              </w:rPr>
            </w:pPr>
            <w:r w:rsidRPr="00F2049A">
              <w:rPr>
                <w:rFonts w:ascii="Arial" w:eastAsia="Times New Roman" w:hAnsi="Arial" w:cs="Arial"/>
                <w:color w:val="000000"/>
                <w:sz w:val="18"/>
                <w:szCs w:val="18"/>
              </w:rPr>
              <w:t>(0.103)</w:t>
            </w:r>
          </w:p>
        </w:tc>
      </w:tr>
    </w:tbl>
    <w:tbl>
      <w:tblPr>
        <w:tblpPr w:leftFromText="180" w:rightFromText="180" w:vertAnchor="text" w:horzAnchor="page" w:tblpX="1909" w:tblpY="-294"/>
        <w:tblW w:w="8265" w:type="dxa"/>
        <w:tblLayout w:type="fixed"/>
        <w:tblLook w:val="04A0" w:firstRow="1" w:lastRow="0" w:firstColumn="1" w:lastColumn="0" w:noHBand="0" w:noVBand="1"/>
      </w:tblPr>
      <w:tblGrid>
        <w:gridCol w:w="1995"/>
        <w:gridCol w:w="2280"/>
        <w:gridCol w:w="1770"/>
        <w:gridCol w:w="2220"/>
      </w:tblGrid>
      <w:tr w:rsidR="008E0CDB" w:rsidRPr="00F2049A" w14:paraId="6A4C35AE" w14:textId="77777777" w:rsidTr="008E0CDB">
        <w:trPr>
          <w:trHeight w:val="300"/>
        </w:trPr>
        <w:tc>
          <w:tcPr>
            <w:tcW w:w="1995" w:type="dxa"/>
            <w:tcBorders>
              <w:top w:val="nil"/>
              <w:left w:val="nil"/>
              <w:bottom w:val="nil"/>
              <w:right w:val="nil"/>
            </w:tcBorders>
            <w:shd w:val="clear" w:color="000000" w:fill="FFFFFF"/>
            <w:noWrap/>
            <w:vAlign w:val="bottom"/>
            <w:hideMark/>
          </w:tcPr>
          <w:p w14:paraId="1BC87F06" w14:textId="77777777" w:rsidR="008E0CDB" w:rsidRPr="00F2049A" w:rsidRDefault="008E0CDB" w:rsidP="008E0CDB">
            <w:pPr>
              <w:rPr>
                <w:rFonts w:ascii="Arial" w:eastAsia="Times New Roman" w:hAnsi="Arial" w:cs="Arial"/>
                <w:color w:val="000000"/>
                <w:sz w:val="18"/>
                <w:szCs w:val="18"/>
              </w:rPr>
            </w:pPr>
            <w:r w:rsidRPr="00F2049A">
              <w:rPr>
                <w:rFonts w:ascii="Arial" w:eastAsia="Times New Roman" w:hAnsi="Arial" w:cs="Arial"/>
                <w:color w:val="000000"/>
                <w:sz w:val="18"/>
                <w:szCs w:val="18"/>
              </w:rPr>
              <w:t>No of Observation</w:t>
            </w:r>
          </w:p>
        </w:tc>
        <w:tc>
          <w:tcPr>
            <w:tcW w:w="2280" w:type="dxa"/>
            <w:tcBorders>
              <w:top w:val="nil"/>
              <w:left w:val="nil"/>
              <w:bottom w:val="nil"/>
              <w:right w:val="nil"/>
            </w:tcBorders>
            <w:shd w:val="clear" w:color="000000" w:fill="FFFFFF"/>
            <w:noWrap/>
            <w:vAlign w:val="center"/>
            <w:hideMark/>
          </w:tcPr>
          <w:p w14:paraId="75BDBAC7" w14:textId="77777777" w:rsidR="008E0CDB" w:rsidRPr="00F2049A" w:rsidRDefault="008E0CDB" w:rsidP="008E0CDB">
            <w:pPr>
              <w:jc w:val="center"/>
              <w:rPr>
                <w:rFonts w:ascii="Arial" w:eastAsia="Times New Roman" w:hAnsi="Arial" w:cs="Arial"/>
                <w:color w:val="000000"/>
                <w:sz w:val="18"/>
                <w:szCs w:val="18"/>
              </w:rPr>
            </w:pPr>
            <w:r w:rsidRPr="00F2049A">
              <w:rPr>
                <w:rFonts w:ascii="Arial" w:eastAsia="Times New Roman" w:hAnsi="Arial" w:cs="Arial"/>
                <w:color w:val="000000"/>
                <w:sz w:val="18"/>
                <w:szCs w:val="18"/>
              </w:rPr>
              <w:t>35</w:t>
            </w:r>
          </w:p>
        </w:tc>
        <w:tc>
          <w:tcPr>
            <w:tcW w:w="1770" w:type="dxa"/>
            <w:tcBorders>
              <w:top w:val="nil"/>
              <w:left w:val="nil"/>
              <w:bottom w:val="nil"/>
              <w:right w:val="nil"/>
            </w:tcBorders>
            <w:shd w:val="clear" w:color="000000" w:fill="FFFFFF"/>
            <w:noWrap/>
            <w:vAlign w:val="center"/>
            <w:hideMark/>
          </w:tcPr>
          <w:p w14:paraId="0AB36DF1" w14:textId="77777777" w:rsidR="008E0CDB" w:rsidRPr="00F2049A" w:rsidRDefault="008E0CDB" w:rsidP="008E0CDB">
            <w:pPr>
              <w:ind w:right="-378"/>
              <w:jc w:val="center"/>
              <w:rPr>
                <w:rFonts w:ascii="Arial" w:eastAsia="Times New Roman" w:hAnsi="Arial" w:cs="Arial"/>
                <w:color w:val="000000"/>
                <w:sz w:val="18"/>
                <w:szCs w:val="18"/>
              </w:rPr>
            </w:pPr>
            <w:r w:rsidRPr="00F2049A">
              <w:rPr>
                <w:rFonts w:ascii="Arial" w:eastAsia="Times New Roman" w:hAnsi="Arial" w:cs="Arial"/>
                <w:color w:val="000000"/>
                <w:sz w:val="18"/>
                <w:szCs w:val="18"/>
              </w:rPr>
              <w:t>35 </w:t>
            </w:r>
          </w:p>
        </w:tc>
        <w:tc>
          <w:tcPr>
            <w:tcW w:w="2220" w:type="dxa"/>
            <w:tcBorders>
              <w:top w:val="nil"/>
              <w:left w:val="nil"/>
              <w:bottom w:val="nil"/>
              <w:right w:val="nil"/>
            </w:tcBorders>
            <w:shd w:val="clear" w:color="000000" w:fill="FFFFFF"/>
            <w:noWrap/>
            <w:vAlign w:val="center"/>
            <w:hideMark/>
          </w:tcPr>
          <w:p w14:paraId="208D5D97" w14:textId="77777777" w:rsidR="008E0CDB" w:rsidRPr="00F2049A" w:rsidRDefault="008E0CDB" w:rsidP="008E0CDB">
            <w:pPr>
              <w:ind w:right="-498"/>
              <w:jc w:val="center"/>
              <w:rPr>
                <w:rFonts w:ascii="Arial" w:eastAsia="Times New Roman" w:hAnsi="Arial" w:cs="Arial"/>
                <w:color w:val="000000"/>
                <w:sz w:val="18"/>
                <w:szCs w:val="18"/>
              </w:rPr>
            </w:pPr>
            <w:r w:rsidRPr="00F2049A">
              <w:rPr>
                <w:rFonts w:ascii="Arial" w:eastAsia="Times New Roman" w:hAnsi="Arial" w:cs="Arial"/>
                <w:color w:val="000000"/>
                <w:sz w:val="18"/>
                <w:szCs w:val="18"/>
              </w:rPr>
              <w:t>35 </w:t>
            </w:r>
          </w:p>
        </w:tc>
      </w:tr>
      <w:tr w:rsidR="008E0CDB" w:rsidRPr="00F2049A" w14:paraId="19F6794B" w14:textId="77777777" w:rsidTr="008E0CDB">
        <w:trPr>
          <w:trHeight w:val="300"/>
        </w:trPr>
        <w:tc>
          <w:tcPr>
            <w:tcW w:w="1995" w:type="dxa"/>
            <w:tcBorders>
              <w:top w:val="nil"/>
              <w:left w:val="nil"/>
              <w:bottom w:val="nil"/>
              <w:right w:val="nil"/>
            </w:tcBorders>
            <w:shd w:val="clear" w:color="000000" w:fill="FFFFFF"/>
            <w:noWrap/>
            <w:vAlign w:val="bottom"/>
            <w:hideMark/>
          </w:tcPr>
          <w:p w14:paraId="08B44D86" w14:textId="77777777" w:rsidR="008E0CDB" w:rsidRPr="00F2049A" w:rsidRDefault="008E0CDB" w:rsidP="008E0CDB">
            <w:pPr>
              <w:rPr>
                <w:rFonts w:ascii="Arial" w:eastAsia="Times New Roman" w:hAnsi="Arial" w:cs="Arial"/>
                <w:color w:val="000000"/>
                <w:sz w:val="18"/>
                <w:szCs w:val="18"/>
              </w:rPr>
            </w:pPr>
            <w:r w:rsidRPr="00F2049A">
              <w:rPr>
                <w:rFonts w:ascii="Arial" w:eastAsia="Times New Roman" w:hAnsi="Arial" w:cs="Arial"/>
                <w:color w:val="000000"/>
                <w:sz w:val="18"/>
                <w:szCs w:val="18"/>
              </w:rPr>
              <w:t>R2</w:t>
            </w:r>
          </w:p>
        </w:tc>
        <w:tc>
          <w:tcPr>
            <w:tcW w:w="2280" w:type="dxa"/>
            <w:tcBorders>
              <w:top w:val="nil"/>
              <w:left w:val="nil"/>
              <w:bottom w:val="nil"/>
              <w:right w:val="nil"/>
            </w:tcBorders>
            <w:shd w:val="clear" w:color="000000" w:fill="FFFFFF"/>
            <w:noWrap/>
            <w:vAlign w:val="center"/>
            <w:hideMark/>
          </w:tcPr>
          <w:p w14:paraId="080EC415" w14:textId="77777777" w:rsidR="008E0CDB" w:rsidRPr="00F2049A" w:rsidRDefault="008E0CDB" w:rsidP="008E0CDB">
            <w:pPr>
              <w:jc w:val="center"/>
              <w:rPr>
                <w:rFonts w:ascii="Arial" w:eastAsia="Times New Roman" w:hAnsi="Arial" w:cs="Arial"/>
                <w:color w:val="000000"/>
                <w:sz w:val="18"/>
                <w:szCs w:val="18"/>
              </w:rPr>
            </w:pPr>
            <w:r w:rsidRPr="00F2049A">
              <w:rPr>
                <w:rFonts w:ascii="Arial" w:eastAsia="Times New Roman" w:hAnsi="Arial" w:cs="Arial"/>
                <w:color w:val="000000"/>
                <w:sz w:val="18"/>
                <w:szCs w:val="18"/>
              </w:rPr>
              <w:t>0.54</w:t>
            </w:r>
          </w:p>
        </w:tc>
        <w:tc>
          <w:tcPr>
            <w:tcW w:w="1770" w:type="dxa"/>
            <w:tcBorders>
              <w:top w:val="nil"/>
              <w:left w:val="nil"/>
              <w:bottom w:val="nil"/>
              <w:right w:val="nil"/>
            </w:tcBorders>
            <w:shd w:val="clear" w:color="000000" w:fill="FFFFFF"/>
            <w:noWrap/>
            <w:vAlign w:val="center"/>
            <w:hideMark/>
          </w:tcPr>
          <w:p w14:paraId="39850829" w14:textId="77777777" w:rsidR="008E0CDB" w:rsidRPr="00F2049A" w:rsidRDefault="008E0CDB" w:rsidP="008E0CDB">
            <w:pPr>
              <w:ind w:right="-378"/>
              <w:jc w:val="center"/>
              <w:rPr>
                <w:rFonts w:ascii="Arial" w:eastAsia="Times New Roman" w:hAnsi="Arial" w:cs="Arial"/>
                <w:color w:val="000000"/>
                <w:sz w:val="18"/>
                <w:szCs w:val="18"/>
              </w:rPr>
            </w:pPr>
            <w:r w:rsidRPr="00F2049A">
              <w:rPr>
                <w:rFonts w:ascii="Arial" w:eastAsia="Times New Roman" w:hAnsi="Arial" w:cs="Arial"/>
                <w:color w:val="000000"/>
                <w:sz w:val="18"/>
                <w:szCs w:val="18"/>
              </w:rPr>
              <w:t>0.31 </w:t>
            </w:r>
          </w:p>
        </w:tc>
        <w:tc>
          <w:tcPr>
            <w:tcW w:w="2220" w:type="dxa"/>
            <w:tcBorders>
              <w:top w:val="nil"/>
              <w:left w:val="nil"/>
              <w:bottom w:val="nil"/>
              <w:right w:val="nil"/>
            </w:tcBorders>
            <w:shd w:val="clear" w:color="000000" w:fill="FFFFFF"/>
            <w:noWrap/>
            <w:vAlign w:val="center"/>
            <w:hideMark/>
          </w:tcPr>
          <w:p w14:paraId="3F96DF04" w14:textId="77777777" w:rsidR="008E0CDB" w:rsidRPr="00F2049A" w:rsidRDefault="008E0CDB" w:rsidP="008E0CDB">
            <w:pPr>
              <w:ind w:right="-498"/>
              <w:jc w:val="center"/>
              <w:rPr>
                <w:rFonts w:ascii="Arial" w:eastAsia="Times New Roman" w:hAnsi="Arial" w:cs="Arial"/>
                <w:color w:val="000000"/>
                <w:sz w:val="18"/>
                <w:szCs w:val="18"/>
              </w:rPr>
            </w:pPr>
            <w:r w:rsidRPr="00F2049A">
              <w:rPr>
                <w:rFonts w:ascii="Arial" w:eastAsia="Times New Roman" w:hAnsi="Arial" w:cs="Arial"/>
                <w:color w:val="000000"/>
                <w:sz w:val="18"/>
                <w:szCs w:val="18"/>
              </w:rPr>
              <w:t> 0.37</w:t>
            </w:r>
          </w:p>
        </w:tc>
      </w:tr>
    </w:tbl>
    <w:p w14:paraId="6616D7D8" w14:textId="5C3AAFD5" w:rsidR="008E0CDB" w:rsidRDefault="008E0CDB" w:rsidP="006E4818">
      <w:pPr>
        <w:spacing w:line="360" w:lineRule="auto"/>
        <w:rPr>
          <w:rFonts w:ascii="Arial" w:hAnsi="Arial" w:cs="Arial"/>
          <w:color w:val="000000"/>
        </w:rPr>
      </w:pPr>
    </w:p>
    <w:p w14:paraId="0B8898AD" w14:textId="746F1F76" w:rsidR="008E0CDB" w:rsidRDefault="008E0CDB" w:rsidP="006E4818">
      <w:pPr>
        <w:spacing w:line="360" w:lineRule="auto"/>
        <w:rPr>
          <w:rFonts w:ascii="Arial" w:hAnsi="Arial" w:cs="Arial"/>
          <w:color w:val="000000"/>
        </w:rPr>
      </w:pPr>
    </w:p>
    <w:p w14:paraId="79BDEDC6" w14:textId="738D371F" w:rsidR="00492DCA" w:rsidRDefault="00492DCA" w:rsidP="006E4818">
      <w:pPr>
        <w:spacing w:line="360" w:lineRule="auto"/>
        <w:rPr>
          <w:rFonts w:ascii="Arial" w:hAnsi="Arial" w:cs="Arial"/>
          <w:color w:val="000000"/>
        </w:rPr>
      </w:pPr>
      <w:r>
        <w:rPr>
          <w:rFonts w:ascii="Arial" w:hAnsi="Arial" w:cs="Arial"/>
          <w:color w:val="000000"/>
        </w:rPr>
        <w:t xml:space="preserve"> </w:t>
      </w:r>
    </w:p>
    <w:p w14:paraId="61A279D9" w14:textId="2FEE8408" w:rsidR="00AD4A8A" w:rsidRDefault="00AD4A8A" w:rsidP="00AD3563">
      <w:pPr>
        <w:spacing w:line="360" w:lineRule="auto"/>
        <w:rPr>
          <w:rFonts w:ascii="Arial" w:hAnsi="Arial" w:cs="Arial"/>
          <w:color w:val="000000"/>
        </w:rPr>
      </w:pPr>
    </w:p>
    <w:p w14:paraId="5A1C638D" w14:textId="0F4DFA06" w:rsidR="00492DCA" w:rsidRPr="00404060" w:rsidRDefault="000A43AD" w:rsidP="00492DCA">
      <w:pPr>
        <w:spacing w:line="360" w:lineRule="auto"/>
        <w:rPr>
          <w:rFonts w:ascii="Arial" w:hAnsi="Arial" w:cs="Arial"/>
          <w:color w:val="000000"/>
        </w:rPr>
      </w:pPr>
      <w:r>
        <w:rPr>
          <w:rFonts w:ascii="Arial" w:hAnsi="Arial" w:cs="Arial"/>
          <w:color w:val="000000"/>
        </w:rPr>
        <w:br w:type="column"/>
      </w:r>
      <w:r w:rsidR="00492DCA">
        <w:rPr>
          <w:rFonts w:ascii="Arial" w:hAnsi="Arial" w:cs="Arial"/>
          <w:color w:val="000000"/>
        </w:rPr>
        <w:t xml:space="preserve">The third and final result also shows </w:t>
      </w:r>
      <w:r w:rsidR="00492DCA" w:rsidRPr="008B5F93">
        <w:rPr>
          <w:rFonts w:ascii="Arial" w:hAnsi="Arial" w:cs="Arial"/>
          <w:color w:val="000000"/>
        </w:rPr>
        <w:t xml:space="preserve">the opposite of what was predicted of the relationship between a country’s </w:t>
      </w:r>
      <w:r w:rsidR="00492DCA">
        <w:rPr>
          <w:rFonts w:ascii="Arial" w:hAnsi="Arial" w:cs="Arial"/>
          <w:color w:val="000000"/>
        </w:rPr>
        <w:t xml:space="preserve">total early-stage </w:t>
      </w:r>
      <w:r w:rsidR="00492DCA" w:rsidRPr="008B5F93">
        <w:rPr>
          <w:rFonts w:ascii="Arial" w:hAnsi="Arial" w:cs="Arial"/>
          <w:color w:val="000000"/>
        </w:rPr>
        <w:t xml:space="preserve">entrepreneurial activity and its </w:t>
      </w:r>
      <w:r w:rsidR="00492DCA">
        <w:rPr>
          <w:rFonts w:ascii="Arial" w:hAnsi="Arial" w:cs="Arial"/>
          <w:color w:val="000000"/>
        </w:rPr>
        <w:t>happiness level</w:t>
      </w:r>
      <w:r w:rsidR="00492DCA" w:rsidRPr="008B5F93">
        <w:rPr>
          <w:rFonts w:ascii="Arial" w:hAnsi="Arial" w:cs="Arial"/>
          <w:color w:val="000000"/>
        </w:rPr>
        <w:t xml:space="preserve">. The finding significantly suggests that TEA </w:t>
      </w:r>
      <w:r w:rsidR="00492DCA">
        <w:rPr>
          <w:rFonts w:ascii="Arial" w:hAnsi="Arial" w:cs="Arial"/>
          <w:color w:val="000000"/>
        </w:rPr>
        <w:t xml:space="preserve">contributes </w:t>
      </w:r>
      <w:r w:rsidR="00492DCA" w:rsidRPr="008B5F93">
        <w:rPr>
          <w:rFonts w:ascii="Arial" w:hAnsi="Arial" w:cs="Arial"/>
          <w:color w:val="000000"/>
        </w:rPr>
        <w:t xml:space="preserve">negatively </w:t>
      </w:r>
      <w:r w:rsidR="00492DCA">
        <w:rPr>
          <w:rFonts w:ascii="Arial" w:hAnsi="Arial" w:cs="Arial"/>
          <w:color w:val="000000"/>
        </w:rPr>
        <w:t>to the</w:t>
      </w:r>
      <w:r w:rsidR="00492DCA" w:rsidRPr="008B5F93">
        <w:rPr>
          <w:rFonts w:ascii="Arial" w:hAnsi="Arial" w:cs="Arial"/>
          <w:color w:val="000000"/>
        </w:rPr>
        <w:t xml:space="preserve"> </w:t>
      </w:r>
      <w:r w:rsidR="00492DCA">
        <w:rPr>
          <w:rFonts w:ascii="Arial" w:hAnsi="Arial" w:cs="Arial"/>
          <w:color w:val="000000"/>
        </w:rPr>
        <w:t>happiness level</w:t>
      </w:r>
      <w:r w:rsidR="00492DCA" w:rsidRPr="008B5F93">
        <w:rPr>
          <w:rFonts w:ascii="Arial" w:hAnsi="Arial" w:cs="Arial"/>
          <w:color w:val="000000"/>
        </w:rPr>
        <w:t xml:space="preserve"> until a certain threshold</w:t>
      </w:r>
      <w:r w:rsidR="00492DCA">
        <w:rPr>
          <w:rFonts w:ascii="Arial" w:hAnsi="Arial" w:cs="Arial"/>
          <w:color w:val="000000"/>
        </w:rPr>
        <w:t xml:space="preserve"> is met, which</w:t>
      </w:r>
      <w:r w:rsidR="00492DCA" w:rsidRPr="008B5F93">
        <w:rPr>
          <w:rFonts w:ascii="Arial" w:hAnsi="Arial" w:cs="Arial"/>
          <w:color w:val="000000"/>
        </w:rPr>
        <w:t xml:space="preserve"> goes against the theory of inverted U-shaped curve between entrepreneurship and happiness. </w:t>
      </w:r>
    </w:p>
    <w:p w14:paraId="0E240133" w14:textId="77777777" w:rsidR="00492DCA" w:rsidRPr="008B5F93" w:rsidRDefault="00492DCA" w:rsidP="00492DCA">
      <w:pPr>
        <w:spacing w:line="360" w:lineRule="auto"/>
        <w:rPr>
          <w:rFonts w:ascii="Arial" w:hAnsi="Arial" w:cs="Arial"/>
        </w:rPr>
      </w:pPr>
    </w:p>
    <w:p w14:paraId="164EC75D" w14:textId="77777777" w:rsidR="00492DCA" w:rsidRPr="008B5F93" w:rsidRDefault="00492DCA" w:rsidP="00492DCA">
      <w:pPr>
        <w:spacing w:line="360" w:lineRule="auto"/>
        <w:rPr>
          <w:rFonts w:ascii="Arial" w:hAnsi="Arial" w:cs="Arial"/>
          <w:color w:val="000000"/>
        </w:rPr>
      </w:pPr>
      <w:r>
        <w:rPr>
          <w:rFonts w:ascii="Arial" w:hAnsi="Arial" w:cs="Arial"/>
          <w:color w:val="000000"/>
        </w:rPr>
        <w:t xml:space="preserve">Although </w:t>
      </w:r>
      <w:r w:rsidRPr="008B5F93">
        <w:rPr>
          <w:rFonts w:ascii="Arial" w:hAnsi="Arial" w:cs="Arial"/>
          <w:color w:val="000000"/>
        </w:rPr>
        <w:t>counterintuitive</w:t>
      </w:r>
      <w:r>
        <w:rPr>
          <w:rFonts w:ascii="Arial" w:hAnsi="Arial" w:cs="Arial"/>
          <w:color w:val="000000"/>
        </w:rPr>
        <w:t>, this</w:t>
      </w:r>
      <w:r w:rsidRPr="008B5F93">
        <w:rPr>
          <w:rFonts w:ascii="Arial" w:hAnsi="Arial" w:cs="Arial"/>
          <w:color w:val="000000"/>
        </w:rPr>
        <w:t xml:space="preserve"> result has been expected to occur in specifically Asian countries taking into account their different culture and environment. </w:t>
      </w:r>
      <w:r>
        <w:rPr>
          <w:rFonts w:ascii="Arial" w:hAnsi="Arial" w:cs="Arial"/>
          <w:color w:val="000000"/>
        </w:rPr>
        <w:t>As mentioned above, Asian societies evaluate happiness differently.</w:t>
      </w:r>
      <w:r w:rsidRPr="008B5F93">
        <w:rPr>
          <w:rFonts w:ascii="Arial" w:hAnsi="Arial" w:cs="Arial"/>
          <w:color w:val="000000"/>
        </w:rPr>
        <w:t xml:space="preserve"> In </w:t>
      </w:r>
      <w:r>
        <w:rPr>
          <w:rFonts w:ascii="Arial" w:hAnsi="Arial" w:cs="Arial"/>
          <w:color w:val="000000"/>
        </w:rPr>
        <w:t>an Asian community</w:t>
      </w:r>
      <w:r w:rsidRPr="008B5F93">
        <w:rPr>
          <w:rFonts w:ascii="Arial" w:hAnsi="Arial" w:cs="Arial"/>
          <w:color w:val="000000"/>
        </w:rPr>
        <w:t>, what is good for personal concern are often assumed to lead to certain social problems. For example, pointing out self-success may lead to jealousy and envy by others and lead to the spread of unhappiness.</w:t>
      </w:r>
      <w:r>
        <w:rPr>
          <w:rFonts w:ascii="Arial" w:hAnsi="Arial" w:cs="Arial"/>
          <w:color w:val="000000"/>
        </w:rPr>
        <w:t xml:space="preserve"> Thus if a person is successful by becoming an entrepreneur, it may spread jealousy and envy in the society she/he lives in. </w:t>
      </w:r>
    </w:p>
    <w:p w14:paraId="6742F959" w14:textId="77777777" w:rsidR="00492DCA" w:rsidRDefault="00492DCA" w:rsidP="00492DCA">
      <w:pPr>
        <w:spacing w:line="360" w:lineRule="auto"/>
        <w:rPr>
          <w:rFonts w:ascii="Arial" w:hAnsi="Arial" w:cs="Arial"/>
          <w:color w:val="000000"/>
        </w:rPr>
      </w:pPr>
    </w:p>
    <w:p w14:paraId="1719FB3E" w14:textId="2D9E4E01" w:rsidR="00AD3563" w:rsidRPr="008B5F93" w:rsidRDefault="00492DCA" w:rsidP="00492DCA">
      <w:pPr>
        <w:spacing w:line="360" w:lineRule="auto"/>
        <w:rPr>
          <w:rFonts w:ascii="Arial" w:hAnsi="Arial" w:cs="Arial"/>
        </w:rPr>
      </w:pPr>
      <w:r w:rsidRPr="008B5F93">
        <w:rPr>
          <w:rFonts w:ascii="Arial" w:hAnsi="Arial" w:cs="Arial"/>
          <w:color w:val="000000"/>
        </w:rPr>
        <w:t>Another explanation is that as self-employment increases, it is very likely that it does not entail an improve</w:t>
      </w:r>
      <w:r>
        <w:rPr>
          <w:rFonts w:ascii="Arial" w:hAnsi="Arial" w:cs="Arial"/>
          <w:color w:val="000000"/>
        </w:rPr>
        <w:t xml:space="preserve">ment in non-material aspects of life; </w:t>
      </w:r>
      <w:r w:rsidRPr="008B5F93">
        <w:rPr>
          <w:rFonts w:ascii="Arial" w:hAnsi="Arial" w:cs="Arial"/>
          <w:color w:val="000000"/>
        </w:rPr>
        <w:t>more self-employment may imply a decline in the quality of the relational aspects of life that are considered to be the sou</w:t>
      </w:r>
      <w:r>
        <w:rPr>
          <w:rFonts w:ascii="Arial" w:hAnsi="Arial" w:cs="Arial"/>
          <w:color w:val="000000"/>
        </w:rPr>
        <w:t>rce of happiness. (El Harbi &amp;</w:t>
      </w:r>
      <w:r w:rsidRPr="008B5F93">
        <w:rPr>
          <w:rFonts w:ascii="Arial" w:hAnsi="Arial" w:cs="Arial"/>
          <w:color w:val="000000"/>
        </w:rPr>
        <w:t xml:space="preserve"> Grolleau, 2012). A further explanation could be that</w:t>
      </w:r>
      <w:r w:rsidR="000A43AD">
        <w:rPr>
          <w:rFonts w:ascii="Arial" w:hAnsi="Arial" w:cs="Arial"/>
          <w:color w:val="000000"/>
        </w:rPr>
        <w:t>,</w:t>
      </w:r>
      <w:r w:rsidRPr="008B5F93">
        <w:rPr>
          <w:rFonts w:ascii="Arial" w:hAnsi="Arial" w:cs="Arial"/>
          <w:color w:val="000000"/>
        </w:rPr>
        <w:t xml:space="preserve"> as explained in chapter 2, a very entrepreneurial society may lead to a higher inequality which </w:t>
      </w:r>
      <w:r w:rsidR="000A43AD">
        <w:rPr>
          <w:rFonts w:ascii="Arial" w:hAnsi="Arial" w:cs="Arial"/>
          <w:color w:val="000000"/>
        </w:rPr>
        <w:t xml:space="preserve">has been proven to be happiness reducing. </w:t>
      </w:r>
      <w:r w:rsidR="004A5158" w:rsidRPr="008B5F93">
        <w:rPr>
          <w:rFonts w:ascii="Arial" w:hAnsi="Arial" w:cs="Arial"/>
          <w:color w:val="000000"/>
        </w:rPr>
        <w:t xml:space="preserve"> </w:t>
      </w:r>
      <w:r w:rsidR="000A43AD">
        <w:rPr>
          <w:rFonts w:ascii="Arial" w:hAnsi="Arial" w:cs="Arial"/>
          <w:color w:val="000000"/>
        </w:rPr>
        <w:t xml:space="preserve">This result rejects Hypothesis 3. </w:t>
      </w:r>
    </w:p>
    <w:p w14:paraId="7A434E3C" w14:textId="77777777" w:rsidR="00AD3563" w:rsidRPr="008B5F93" w:rsidRDefault="00AD3563" w:rsidP="00AD3563">
      <w:pPr>
        <w:spacing w:line="360" w:lineRule="auto"/>
        <w:rPr>
          <w:rFonts w:ascii="Arial" w:hAnsi="Arial" w:cs="Arial"/>
          <w:color w:val="000000"/>
        </w:rPr>
      </w:pPr>
    </w:p>
    <w:p w14:paraId="031D489D" w14:textId="7C24B5AF" w:rsidR="004A5158" w:rsidRPr="008B5F93" w:rsidRDefault="004A5158" w:rsidP="00AD3563">
      <w:pPr>
        <w:spacing w:line="360" w:lineRule="auto"/>
        <w:rPr>
          <w:rFonts w:ascii="Arial" w:hAnsi="Arial" w:cs="Arial"/>
        </w:rPr>
      </w:pPr>
      <w:r w:rsidRPr="008B5F93">
        <w:rPr>
          <w:rFonts w:ascii="Arial" w:hAnsi="Arial" w:cs="Arial"/>
          <w:color w:val="000000"/>
        </w:rPr>
        <w:t>A</w:t>
      </w:r>
      <w:r w:rsidR="000A43AD">
        <w:rPr>
          <w:rFonts w:ascii="Arial" w:hAnsi="Arial" w:cs="Arial"/>
          <w:color w:val="000000"/>
        </w:rPr>
        <w:t>nother analysis from the result</w:t>
      </w:r>
      <w:r w:rsidRPr="008B5F93">
        <w:rPr>
          <w:rFonts w:ascii="Arial" w:hAnsi="Arial" w:cs="Arial"/>
          <w:color w:val="000000"/>
        </w:rPr>
        <w:t xml:space="preserve"> presents </w:t>
      </w:r>
      <w:r w:rsidR="009721A2">
        <w:rPr>
          <w:rFonts w:ascii="Arial" w:hAnsi="Arial" w:cs="Arial"/>
          <w:color w:val="000000"/>
        </w:rPr>
        <w:t xml:space="preserve">is </w:t>
      </w:r>
      <w:r w:rsidRPr="008B5F93">
        <w:rPr>
          <w:rFonts w:ascii="Arial" w:hAnsi="Arial" w:cs="Arial"/>
          <w:color w:val="000000"/>
        </w:rPr>
        <w:t xml:space="preserve">that the income and life satisfaction have a curvilinear relationship with decreasing marginal utility at higher income levels. This is in line with the theory </w:t>
      </w:r>
      <w:r w:rsidR="009721A2">
        <w:rPr>
          <w:rFonts w:ascii="Arial" w:hAnsi="Arial" w:cs="Arial"/>
          <w:color w:val="000000"/>
        </w:rPr>
        <w:t xml:space="preserve">that </w:t>
      </w:r>
      <w:r w:rsidRPr="008B5F93">
        <w:rPr>
          <w:rFonts w:ascii="Arial" w:hAnsi="Arial" w:cs="Arial"/>
          <w:color w:val="000000"/>
        </w:rPr>
        <w:t xml:space="preserve">(e.g., Diener et al., 1993). </w:t>
      </w:r>
    </w:p>
    <w:p w14:paraId="15776968" w14:textId="77777777" w:rsidR="00AD3563" w:rsidRPr="008B5F93" w:rsidRDefault="00AD3563" w:rsidP="00AD3563">
      <w:pPr>
        <w:spacing w:line="360" w:lineRule="auto"/>
        <w:rPr>
          <w:rFonts w:ascii="Arial" w:hAnsi="Arial" w:cs="Arial"/>
          <w:color w:val="000000"/>
        </w:rPr>
      </w:pPr>
    </w:p>
    <w:p w14:paraId="2113815E" w14:textId="77777777" w:rsidR="004A5158" w:rsidRPr="008B5F93" w:rsidRDefault="004A5158" w:rsidP="00AD3563">
      <w:pPr>
        <w:spacing w:line="360" w:lineRule="auto"/>
        <w:rPr>
          <w:rFonts w:ascii="Arial" w:hAnsi="Arial" w:cs="Arial"/>
        </w:rPr>
      </w:pPr>
      <w:r w:rsidRPr="008B5F93">
        <w:rPr>
          <w:rFonts w:ascii="Arial" w:hAnsi="Arial" w:cs="Arial"/>
          <w:color w:val="000000"/>
        </w:rPr>
        <w:t xml:space="preserve">There is a widely accepted result that experiencing unemployment makes the individual very unsatisfied (Di Tella et al., 2001). However the findings contradicts this general view. The finding suggests a positive relationship between unemployment and life satisfaction. This is maybe due to the fact that high unemployment may weaken the social stigma related with the situation (El Harbi et al., 2012). The result is also consistent with the estimation of model III that suggest necessity-driven entrepreneurs have positive effect to life satisfaction. Necessity motivated entrepreneurs, as explained above, generally comes from unemployment status. Thus taking it into account, unemployment may positively affect the subjective well being of a country. </w:t>
      </w:r>
    </w:p>
    <w:p w14:paraId="0456C1AD" w14:textId="77777777" w:rsidR="00AD3563" w:rsidRPr="008B5F93" w:rsidRDefault="00AD3563" w:rsidP="00AD3563">
      <w:pPr>
        <w:spacing w:line="360" w:lineRule="auto"/>
        <w:rPr>
          <w:rFonts w:ascii="Arial" w:hAnsi="Arial" w:cs="Arial"/>
          <w:color w:val="000000"/>
        </w:rPr>
      </w:pPr>
    </w:p>
    <w:p w14:paraId="0F50CB1D" w14:textId="5C6A110E" w:rsidR="004A5158" w:rsidRPr="008B5F93" w:rsidRDefault="004A5158" w:rsidP="00AD3563">
      <w:pPr>
        <w:spacing w:line="360" w:lineRule="auto"/>
        <w:rPr>
          <w:rFonts w:ascii="Arial" w:hAnsi="Arial" w:cs="Arial"/>
        </w:rPr>
      </w:pPr>
      <w:r w:rsidRPr="008B5F93">
        <w:rPr>
          <w:rFonts w:ascii="Arial" w:hAnsi="Arial" w:cs="Arial"/>
          <w:color w:val="000000"/>
        </w:rPr>
        <w:t xml:space="preserve">In addition, better governance, measured by the rule of law, also have positive relationship with the life satisfaction until a certain threshold in which turns to have a negative correlation. This positive relationship may well be explained by the importance of achieving interdependent goals rather than the independent ones among Asian societies. By having </w:t>
      </w:r>
      <w:r w:rsidR="000A43AD" w:rsidRPr="008B5F93">
        <w:rPr>
          <w:rFonts w:ascii="Arial" w:hAnsi="Arial" w:cs="Arial"/>
          <w:color w:val="000000"/>
        </w:rPr>
        <w:t>better</w:t>
      </w:r>
      <w:r w:rsidRPr="008B5F93">
        <w:rPr>
          <w:rFonts w:ascii="Arial" w:hAnsi="Arial" w:cs="Arial"/>
          <w:color w:val="000000"/>
        </w:rPr>
        <w:t xml:space="preserve"> governance, formal jobs will increase. And if having formal jobs help individual to comply with the social “norms” then it might as well increase the overall happiness.</w:t>
      </w:r>
    </w:p>
    <w:p w14:paraId="298CD308" w14:textId="77777777" w:rsidR="004A5158" w:rsidRPr="008B5F93" w:rsidRDefault="004A5158" w:rsidP="00AD3563">
      <w:pPr>
        <w:spacing w:line="360" w:lineRule="auto"/>
        <w:rPr>
          <w:rFonts w:ascii="Arial" w:eastAsia="Times New Roman" w:hAnsi="Arial" w:cs="Arial"/>
        </w:rPr>
      </w:pPr>
    </w:p>
    <w:p w14:paraId="1A8895ED" w14:textId="77777777" w:rsidR="004A5158" w:rsidRPr="00286291" w:rsidRDefault="004A5158" w:rsidP="00286291">
      <w:pPr>
        <w:pStyle w:val="Heading1"/>
      </w:pPr>
      <w:bookmarkStart w:id="21" w:name="_Toc330155957"/>
      <w:r w:rsidRPr="00286291">
        <w:t>5. Conclusion</w:t>
      </w:r>
      <w:bookmarkEnd w:id="21"/>
    </w:p>
    <w:p w14:paraId="5AE5553E" w14:textId="072BBB2D" w:rsidR="005A6938" w:rsidRDefault="000D155F" w:rsidP="00AD3563">
      <w:pPr>
        <w:spacing w:line="360" w:lineRule="auto"/>
        <w:rPr>
          <w:rFonts w:ascii="Arial" w:hAnsi="Arial" w:cs="Arial"/>
          <w:color w:val="000000"/>
        </w:rPr>
      </w:pPr>
      <w:r>
        <w:rPr>
          <w:rFonts w:ascii="Arial" w:hAnsi="Arial" w:cs="Arial"/>
          <w:color w:val="000000"/>
        </w:rPr>
        <w:t>Some of the view researchers in happiness</w:t>
      </w:r>
      <w:r w:rsidR="00822A9B" w:rsidRPr="00822A9B">
        <w:rPr>
          <w:rFonts w:ascii="Arial" w:hAnsi="Arial" w:cs="Arial"/>
          <w:color w:val="000000"/>
        </w:rPr>
        <w:t xml:space="preserve"> </w:t>
      </w:r>
      <w:r w:rsidR="00822A9B">
        <w:rPr>
          <w:rFonts w:ascii="Arial" w:hAnsi="Arial" w:cs="Arial"/>
          <w:color w:val="000000"/>
        </w:rPr>
        <w:t xml:space="preserve">economic </w:t>
      </w:r>
      <w:r>
        <w:rPr>
          <w:rFonts w:ascii="Arial" w:hAnsi="Arial" w:cs="Arial"/>
          <w:color w:val="000000"/>
        </w:rPr>
        <w:t>have recognized the contribution of entrepreneurship to th</w:t>
      </w:r>
      <w:r w:rsidR="006120A3">
        <w:rPr>
          <w:rFonts w:ascii="Arial" w:hAnsi="Arial" w:cs="Arial"/>
          <w:color w:val="000000"/>
        </w:rPr>
        <w:t>e happiness levels of nation</w:t>
      </w:r>
      <w:r w:rsidR="00506501">
        <w:rPr>
          <w:rFonts w:ascii="Arial" w:hAnsi="Arial" w:cs="Arial"/>
          <w:color w:val="000000"/>
        </w:rPr>
        <w:t xml:space="preserve"> (e.g., El Harbi, 2012; Naudé</w:t>
      </w:r>
      <w:r w:rsidR="00506501" w:rsidRPr="008B5F93">
        <w:rPr>
          <w:rFonts w:ascii="Arial" w:hAnsi="Arial" w:cs="Arial"/>
          <w:color w:val="000000"/>
        </w:rPr>
        <w:t xml:space="preserve"> et al., 2014</w:t>
      </w:r>
      <w:r w:rsidR="00506501">
        <w:rPr>
          <w:rFonts w:ascii="Arial" w:hAnsi="Arial" w:cs="Arial"/>
          <w:color w:val="000000"/>
        </w:rPr>
        <w:t xml:space="preserve">). </w:t>
      </w:r>
      <w:r w:rsidR="00B80698">
        <w:rPr>
          <w:rFonts w:ascii="Arial" w:hAnsi="Arial" w:cs="Arial"/>
          <w:color w:val="000000"/>
        </w:rPr>
        <w:t>This paper analyzed the existence</w:t>
      </w:r>
      <w:r w:rsidR="006120A3">
        <w:rPr>
          <w:rFonts w:ascii="Arial" w:hAnsi="Arial" w:cs="Arial"/>
          <w:color w:val="000000"/>
        </w:rPr>
        <w:t xml:space="preserve"> of the relationships </w:t>
      </w:r>
      <w:r w:rsidR="00822A9B">
        <w:rPr>
          <w:rFonts w:ascii="Arial" w:hAnsi="Arial" w:cs="Arial"/>
          <w:color w:val="000000"/>
        </w:rPr>
        <w:t>in</w:t>
      </w:r>
      <w:r w:rsidR="00B80698">
        <w:rPr>
          <w:rFonts w:ascii="Arial" w:hAnsi="Arial" w:cs="Arial"/>
          <w:color w:val="000000"/>
        </w:rPr>
        <w:t xml:space="preserve"> Asian countries. </w:t>
      </w:r>
      <w:r w:rsidR="00822A9B">
        <w:rPr>
          <w:rFonts w:ascii="Arial" w:hAnsi="Arial" w:cs="Arial"/>
          <w:color w:val="000000"/>
        </w:rPr>
        <w:t>A</w:t>
      </w:r>
      <w:r w:rsidR="00822A9B" w:rsidRPr="008B5F93">
        <w:rPr>
          <w:rFonts w:ascii="Arial" w:hAnsi="Arial" w:cs="Arial"/>
          <w:color w:val="000000"/>
        </w:rPr>
        <w:t xml:space="preserve"> set of panel data on well-being (happiness) in 14 Asian countries</w:t>
      </w:r>
      <w:r w:rsidR="00822A9B">
        <w:rPr>
          <w:rFonts w:ascii="Arial" w:hAnsi="Arial" w:cs="Arial"/>
          <w:color w:val="000000"/>
        </w:rPr>
        <w:t xml:space="preserve"> is used</w:t>
      </w:r>
      <w:r w:rsidR="00822A9B" w:rsidRPr="008B5F93">
        <w:rPr>
          <w:rFonts w:ascii="Arial" w:hAnsi="Arial" w:cs="Arial"/>
          <w:color w:val="000000"/>
        </w:rPr>
        <w:t>, jointly with data on the country’s entrepreneurship level as well as with a few control variables.</w:t>
      </w:r>
    </w:p>
    <w:p w14:paraId="2B04139A" w14:textId="77777777" w:rsidR="005A6938" w:rsidRDefault="005A6938" w:rsidP="00AD3563">
      <w:pPr>
        <w:spacing w:line="360" w:lineRule="auto"/>
        <w:rPr>
          <w:rFonts w:ascii="Arial" w:hAnsi="Arial" w:cs="Arial"/>
          <w:color w:val="000000"/>
        </w:rPr>
      </w:pPr>
    </w:p>
    <w:p w14:paraId="5BE5001A" w14:textId="1F01BC8C" w:rsidR="00196576" w:rsidRDefault="00822A9B" w:rsidP="00822A9B">
      <w:pPr>
        <w:spacing w:line="360" w:lineRule="auto"/>
        <w:rPr>
          <w:rFonts w:ascii="Arial" w:hAnsi="Arial" w:cs="Arial"/>
          <w:color w:val="000000"/>
        </w:rPr>
      </w:pPr>
      <w:r w:rsidRPr="008B5F93">
        <w:rPr>
          <w:rFonts w:ascii="Arial" w:hAnsi="Arial" w:cs="Arial"/>
          <w:color w:val="000000"/>
        </w:rPr>
        <w:t>The estimates</w:t>
      </w:r>
      <w:r>
        <w:rPr>
          <w:rFonts w:ascii="Arial" w:hAnsi="Arial" w:cs="Arial"/>
          <w:color w:val="000000"/>
        </w:rPr>
        <w:t xml:space="preserve"> show that both improvement-driven and necessity-driven entrepreneurship positively contributes to th</w:t>
      </w:r>
      <w:r w:rsidR="00196576">
        <w:rPr>
          <w:rFonts w:ascii="Arial" w:hAnsi="Arial" w:cs="Arial"/>
          <w:color w:val="000000"/>
        </w:rPr>
        <w:t>e happiness level of a nation until a certain threshold; although</w:t>
      </w:r>
      <w:r>
        <w:rPr>
          <w:rFonts w:ascii="Arial" w:hAnsi="Arial" w:cs="Arial"/>
          <w:color w:val="000000"/>
        </w:rPr>
        <w:t xml:space="preserve"> it contradicts with the theory that entrep</w:t>
      </w:r>
      <w:r w:rsidR="00196576">
        <w:rPr>
          <w:rFonts w:ascii="Arial" w:hAnsi="Arial" w:cs="Arial"/>
          <w:color w:val="000000"/>
        </w:rPr>
        <w:t xml:space="preserve">reneurs out of necessity should have </w:t>
      </w:r>
      <w:r>
        <w:rPr>
          <w:rFonts w:ascii="Arial" w:hAnsi="Arial" w:cs="Arial"/>
          <w:color w:val="000000"/>
        </w:rPr>
        <w:t>decrease</w:t>
      </w:r>
      <w:r w:rsidR="00196576">
        <w:rPr>
          <w:rFonts w:ascii="Arial" w:hAnsi="Arial" w:cs="Arial"/>
          <w:color w:val="000000"/>
        </w:rPr>
        <w:t>d</w:t>
      </w:r>
      <w:r>
        <w:rPr>
          <w:rFonts w:ascii="Arial" w:hAnsi="Arial" w:cs="Arial"/>
          <w:color w:val="000000"/>
        </w:rPr>
        <w:t xml:space="preserve"> the nations</w:t>
      </w:r>
      <w:r w:rsidR="00196576">
        <w:rPr>
          <w:rFonts w:ascii="Arial" w:hAnsi="Arial" w:cs="Arial"/>
          <w:color w:val="000000"/>
        </w:rPr>
        <w:t>’</w:t>
      </w:r>
      <w:r>
        <w:rPr>
          <w:rFonts w:ascii="Arial" w:hAnsi="Arial" w:cs="Arial"/>
          <w:color w:val="000000"/>
        </w:rPr>
        <w:t xml:space="preserve"> subjective well-being. </w:t>
      </w:r>
      <w:r w:rsidR="00196576">
        <w:rPr>
          <w:rFonts w:ascii="Arial" w:hAnsi="Arial" w:cs="Arial"/>
          <w:color w:val="000000"/>
        </w:rPr>
        <w:t xml:space="preserve">This result may support the hypothesis that the motivation of entrepreneurs matter less in Asian communities than to American-European. </w:t>
      </w:r>
    </w:p>
    <w:p w14:paraId="5395A139" w14:textId="6B57132C" w:rsidR="006120A3" w:rsidRDefault="00196576" w:rsidP="00AD3563">
      <w:pPr>
        <w:spacing w:line="360" w:lineRule="auto"/>
        <w:rPr>
          <w:rFonts w:ascii="Arial" w:hAnsi="Arial" w:cs="Arial"/>
        </w:rPr>
      </w:pPr>
      <w:r>
        <w:rPr>
          <w:rFonts w:ascii="Arial" w:hAnsi="Arial" w:cs="Arial"/>
          <w:color w:val="000000"/>
        </w:rPr>
        <w:t xml:space="preserve">The result also revealed when entrepreneurs is analyzed </w:t>
      </w:r>
      <w:r w:rsidR="006120A3">
        <w:rPr>
          <w:rFonts w:ascii="Arial" w:hAnsi="Arial" w:cs="Arial"/>
          <w:color w:val="000000"/>
        </w:rPr>
        <w:t xml:space="preserve">as one, </w:t>
      </w:r>
      <w:r>
        <w:rPr>
          <w:rFonts w:ascii="Arial" w:hAnsi="Arial" w:cs="Arial"/>
          <w:color w:val="000000"/>
        </w:rPr>
        <w:t xml:space="preserve">without separating it based on their motivations, they are found to detract from national </w:t>
      </w:r>
      <w:r w:rsidR="006120A3">
        <w:rPr>
          <w:rFonts w:ascii="Arial" w:hAnsi="Arial" w:cs="Arial"/>
          <w:color w:val="000000"/>
        </w:rPr>
        <w:t xml:space="preserve">level of </w:t>
      </w:r>
      <w:r>
        <w:rPr>
          <w:rFonts w:ascii="Arial" w:hAnsi="Arial" w:cs="Arial"/>
          <w:color w:val="000000"/>
        </w:rPr>
        <w:t xml:space="preserve">happiness. This counterintuitive </w:t>
      </w:r>
      <w:r w:rsidR="006120A3">
        <w:rPr>
          <w:rFonts w:ascii="Arial" w:hAnsi="Arial" w:cs="Arial"/>
          <w:color w:val="000000"/>
        </w:rPr>
        <w:t xml:space="preserve">finding </w:t>
      </w:r>
      <w:r>
        <w:rPr>
          <w:rFonts w:ascii="Arial" w:hAnsi="Arial" w:cs="Arial"/>
          <w:color w:val="000000"/>
        </w:rPr>
        <w:t>may be explained</w:t>
      </w:r>
      <w:r w:rsidR="006120A3" w:rsidRPr="006120A3">
        <w:rPr>
          <w:rFonts w:ascii="Arial" w:hAnsi="Arial" w:cs="Arial"/>
          <w:color w:val="000000"/>
        </w:rPr>
        <w:t xml:space="preserve"> </w:t>
      </w:r>
      <w:r w:rsidR="006120A3">
        <w:rPr>
          <w:rFonts w:ascii="Arial" w:hAnsi="Arial" w:cs="Arial"/>
          <w:color w:val="000000"/>
        </w:rPr>
        <w:t>by the theory that</w:t>
      </w:r>
      <w:r w:rsidR="006120A3" w:rsidRPr="008B5F93">
        <w:rPr>
          <w:rFonts w:ascii="Arial" w:hAnsi="Arial" w:cs="Arial"/>
          <w:color w:val="000000"/>
        </w:rPr>
        <w:t xml:space="preserve"> Asian population evaluate</w:t>
      </w:r>
      <w:r w:rsidR="006120A3">
        <w:rPr>
          <w:rFonts w:ascii="Arial" w:hAnsi="Arial" w:cs="Arial"/>
          <w:color w:val="000000"/>
        </w:rPr>
        <w:t>s</w:t>
      </w:r>
      <w:r w:rsidR="006120A3" w:rsidRPr="008B5F93">
        <w:rPr>
          <w:rFonts w:ascii="Arial" w:hAnsi="Arial" w:cs="Arial"/>
          <w:color w:val="000000"/>
        </w:rPr>
        <w:t xml:space="preserve"> happiness differently than common American-European of who most theories are sampled from. Happiness in Asia is constructed as realization of social harmony</w:t>
      </w:r>
      <w:r w:rsidR="006120A3">
        <w:rPr>
          <w:rFonts w:ascii="Arial" w:hAnsi="Arial" w:cs="Arial"/>
          <w:color w:val="000000"/>
        </w:rPr>
        <w:t>, instead of personal achievement</w:t>
      </w:r>
      <w:r w:rsidR="006120A3" w:rsidRPr="008B5F93">
        <w:rPr>
          <w:rFonts w:ascii="Arial" w:hAnsi="Arial" w:cs="Arial"/>
          <w:color w:val="000000"/>
        </w:rPr>
        <w:t xml:space="preserve"> (Kitayama and Markus, 2000). The higher inequality driven by the entrepreneurial act</w:t>
      </w:r>
      <w:r w:rsidR="006120A3">
        <w:rPr>
          <w:rFonts w:ascii="Arial" w:hAnsi="Arial" w:cs="Arial"/>
          <w:color w:val="000000"/>
        </w:rPr>
        <w:t>ivities might also justify this unique finding.</w:t>
      </w:r>
    </w:p>
    <w:p w14:paraId="7FFEBE98" w14:textId="77777777" w:rsidR="006120A3" w:rsidRPr="006120A3" w:rsidRDefault="006120A3" w:rsidP="00AD3563">
      <w:pPr>
        <w:spacing w:line="360" w:lineRule="auto"/>
        <w:rPr>
          <w:rFonts w:ascii="Arial" w:hAnsi="Arial" w:cs="Arial"/>
        </w:rPr>
      </w:pPr>
    </w:p>
    <w:p w14:paraId="2E56F4F4" w14:textId="329ADB39" w:rsidR="006120A3" w:rsidRPr="008B5F93" w:rsidRDefault="006120A3" w:rsidP="00AD3563">
      <w:pPr>
        <w:spacing w:line="360" w:lineRule="auto"/>
        <w:rPr>
          <w:rFonts w:ascii="Arial" w:hAnsi="Arial" w:cs="Arial"/>
          <w:color w:val="000000"/>
        </w:rPr>
      </w:pPr>
      <w:r>
        <w:rPr>
          <w:rFonts w:ascii="Arial" w:hAnsi="Arial" w:cs="Arial"/>
          <w:color w:val="000000"/>
        </w:rPr>
        <w:t xml:space="preserve">The implications found are relevant for policy makers, who mostly pursue to maximize the number of entrepreneurs in Asia to develop the nations, but instead might be mistaken since it may lower the nations’ happiness level. </w:t>
      </w:r>
    </w:p>
    <w:p w14:paraId="11458280" w14:textId="77777777" w:rsidR="006120A3" w:rsidRDefault="006120A3" w:rsidP="00AD3563">
      <w:pPr>
        <w:spacing w:line="360" w:lineRule="auto"/>
        <w:rPr>
          <w:rFonts w:ascii="Arial" w:hAnsi="Arial" w:cs="Arial"/>
          <w:color w:val="000000"/>
        </w:rPr>
      </w:pPr>
    </w:p>
    <w:p w14:paraId="6AE2D270" w14:textId="77777777" w:rsidR="006120A3" w:rsidRDefault="006120A3" w:rsidP="00AD3563">
      <w:pPr>
        <w:spacing w:line="360" w:lineRule="auto"/>
        <w:rPr>
          <w:rFonts w:ascii="Arial" w:hAnsi="Arial" w:cs="Arial"/>
          <w:color w:val="000000"/>
        </w:rPr>
      </w:pPr>
      <w:r>
        <w:rPr>
          <w:rFonts w:ascii="Arial" w:hAnsi="Arial" w:cs="Arial"/>
          <w:color w:val="000000"/>
        </w:rPr>
        <w:t>However, t</w:t>
      </w:r>
      <w:r w:rsidR="004A5158" w:rsidRPr="008B5F93">
        <w:rPr>
          <w:rFonts w:ascii="Arial" w:hAnsi="Arial" w:cs="Arial"/>
          <w:color w:val="000000"/>
        </w:rPr>
        <w:t xml:space="preserve">he results from this study should also be read with caution since they are still tentative. Data availability is a major restraint for this research. </w:t>
      </w:r>
      <w:r w:rsidRPr="008B5F93">
        <w:rPr>
          <w:rFonts w:ascii="Arial" w:hAnsi="Arial" w:cs="Arial"/>
          <w:color w:val="000000"/>
        </w:rPr>
        <w:t xml:space="preserve">It has been highlighted in the beginning of the paper that there is a lack of literature about the relationship of entrepreneurship and national happiness, especially in Asian countries. </w:t>
      </w:r>
      <w:r w:rsidR="004A5158" w:rsidRPr="008B5F93">
        <w:rPr>
          <w:rFonts w:ascii="Arial" w:hAnsi="Arial" w:cs="Arial"/>
          <w:color w:val="000000"/>
        </w:rPr>
        <w:t xml:space="preserve">The sample was restricted to only 14 Asian countries and three years period. </w:t>
      </w:r>
    </w:p>
    <w:p w14:paraId="6F980929" w14:textId="77777777" w:rsidR="006120A3" w:rsidRDefault="006120A3" w:rsidP="00AD3563">
      <w:pPr>
        <w:spacing w:line="360" w:lineRule="auto"/>
        <w:rPr>
          <w:rFonts w:ascii="Arial" w:hAnsi="Arial" w:cs="Arial"/>
          <w:color w:val="000000"/>
        </w:rPr>
      </w:pPr>
    </w:p>
    <w:p w14:paraId="45726C50" w14:textId="6EEEB366" w:rsidR="004A5158" w:rsidRPr="008B5F93" w:rsidRDefault="004A5158" w:rsidP="00AD3563">
      <w:pPr>
        <w:spacing w:line="360" w:lineRule="auto"/>
        <w:rPr>
          <w:rFonts w:ascii="Arial" w:hAnsi="Arial" w:cs="Arial"/>
        </w:rPr>
      </w:pPr>
      <w:r w:rsidRPr="008B5F93">
        <w:rPr>
          <w:rFonts w:ascii="Arial" w:hAnsi="Arial" w:cs="Arial"/>
          <w:color w:val="000000"/>
        </w:rPr>
        <w:t xml:space="preserve">A useful future extension of the GEM survey and Gallup world poll would be to </w:t>
      </w:r>
      <w:r w:rsidR="006120A3">
        <w:rPr>
          <w:rFonts w:ascii="Arial" w:hAnsi="Arial" w:cs="Arial"/>
          <w:color w:val="000000"/>
        </w:rPr>
        <w:t>include</w:t>
      </w:r>
      <w:r w:rsidRPr="008B5F93">
        <w:rPr>
          <w:rFonts w:ascii="Arial" w:hAnsi="Arial" w:cs="Arial"/>
          <w:color w:val="000000"/>
        </w:rPr>
        <w:t xml:space="preserve"> more Asian countries. Additionally, GEM survey could include questions on life and job satisfaction to explore better the relationship between happiness and entrepreneurial activity at the individual level (Naudé et al., 2014). </w:t>
      </w:r>
    </w:p>
    <w:p w14:paraId="51B22602" w14:textId="77777777" w:rsidR="004A5158" w:rsidRPr="008B5F93" w:rsidRDefault="004A5158" w:rsidP="00AD3563">
      <w:pPr>
        <w:spacing w:line="360" w:lineRule="auto"/>
        <w:rPr>
          <w:rFonts w:ascii="Arial" w:eastAsia="Times New Roman" w:hAnsi="Arial" w:cs="Arial"/>
        </w:rPr>
      </w:pPr>
    </w:p>
    <w:p w14:paraId="6816695D" w14:textId="466A13AE" w:rsidR="004A5158" w:rsidRPr="00D4455C" w:rsidRDefault="004A5158" w:rsidP="00D4455C">
      <w:pPr>
        <w:spacing w:line="360" w:lineRule="auto"/>
        <w:rPr>
          <w:rFonts w:ascii="Arial" w:hAnsi="Arial" w:cs="Arial"/>
        </w:rPr>
      </w:pPr>
      <w:r w:rsidRPr="008B5F93">
        <w:rPr>
          <w:rFonts w:ascii="Arial" w:hAnsi="Arial" w:cs="Arial"/>
          <w:color w:val="000000"/>
        </w:rPr>
        <w:t xml:space="preserve">Nevertheless, this paper agrees with Layard (2003, p.3) who </w:t>
      </w:r>
      <w:r w:rsidR="006120A3" w:rsidRPr="008B5F93">
        <w:rPr>
          <w:rFonts w:ascii="Arial" w:hAnsi="Arial" w:cs="Arial"/>
          <w:color w:val="000000"/>
        </w:rPr>
        <w:t>argued,</w:t>
      </w:r>
      <w:r w:rsidRPr="008B5F93">
        <w:rPr>
          <w:rFonts w:ascii="Arial" w:hAnsi="Arial" w:cs="Arial"/>
          <w:color w:val="000000"/>
        </w:rPr>
        <w:t xml:space="preserve"> “GDP is a hopeless measure of welfare”. Thus entrepreneurship scholars should explore beyond GDP in future research. This expansion of focus may be advantageous from the </w:t>
      </w:r>
      <w:r w:rsidR="0075214B" w:rsidRPr="008B5F93">
        <w:rPr>
          <w:rFonts w:ascii="Arial" w:hAnsi="Arial" w:cs="Arial"/>
          <w:color w:val="000000"/>
        </w:rPr>
        <w:t>scientific, societal and policy-</w:t>
      </w:r>
      <w:r w:rsidR="006120A3">
        <w:rPr>
          <w:rFonts w:ascii="Arial" w:hAnsi="Arial" w:cs="Arial"/>
          <w:color w:val="000000"/>
        </w:rPr>
        <w:t>making perspectives.  </w:t>
      </w:r>
      <w:r w:rsidRPr="008B5F93">
        <w:rPr>
          <w:rFonts w:ascii="Arial" w:hAnsi="Arial" w:cs="Arial"/>
          <w:color w:val="000000"/>
        </w:rPr>
        <w:tab/>
      </w:r>
      <w:r w:rsidRPr="008B5F93">
        <w:rPr>
          <w:rFonts w:ascii="Arial" w:hAnsi="Arial" w:cs="Arial"/>
          <w:color w:val="000000"/>
        </w:rPr>
        <w:tab/>
      </w:r>
    </w:p>
    <w:p w14:paraId="3ED4F5D1" w14:textId="3A07B0A1" w:rsidR="004A5158" w:rsidRPr="008B5F93" w:rsidRDefault="004A5158" w:rsidP="00AD3563">
      <w:pPr>
        <w:spacing w:line="360" w:lineRule="auto"/>
        <w:ind w:left="630"/>
        <w:rPr>
          <w:rFonts w:ascii="Arial" w:hAnsi="Arial" w:cs="Arial"/>
        </w:rPr>
      </w:pPr>
      <w:r w:rsidRPr="008B5F93">
        <w:rPr>
          <w:rFonts w:ascii="Arial" w:hAnsi="Arial" w:cs="Arial"/>
          <w:color w:val="000000"/>
        </w:rPr>
        <w:tab/>
      </w:r>
      <w:r w:rsidRPr="008B5F93">
        <w:rPr>
          <w:rFonts w:ascii="Arial" w:hAnsi="Arial" w:cs="Arial"/>
          <w:color w:val="000000"/>
        </w:rPr>
        <w:tab/>
      </w:r>
      <w:r w:rsidRPr="008B5F93">
        <w:rPr>
          <w:rFonts w:ascii="Arial" w:hAnsi="Arial" w:cs="Arial"/>
          <w:color w:val="000000"/>
        </w:rPr>
        <w:tab/>
      </w:r>
    </w:p>
    <w:p w14:paraId="1163AEF0" w14:textId="13BC0B42" w:rsidR="004A5158" w:rsidRPr="00286291" w:rsidRDefault="00286291" w:rsidP="00286291">
      <w:pPr>
        <w:pStyle w:val="Heading1"/>
      </w:pPr>
      <w:bookmarkStart w:id="22" w:name="_Toc330155958"/>
      <w:r>
        <w:t>6</w:t>
      </w:r>
      <w:r w:rsidR="004A5158" w:rsidRPr="00286291">
        <w:t>. References</w:t>
      </w:r>
      <w:bookmarkEnd w:id="22"/>
      <w:r w:rsidR="004A5158" w:rsidRPr="00286291">
        <w:tab/>
      </w:r>
      <w:r w:rsidR="004A5158" w:rsidRPr="00286291">
        <w:tab/>
      </w:r>
      <w:r w:rsidR="004A5158" w:rsidRPr="00286291">
        <w:tab/>
      </w:r>
      <w:r w:rsidR="004A5158" w:rsidRPr="00286291">
        <w:tab/>
      </w:r>
      <w:r w:rsidR="004A5158" w:rsidRPr="00286291">
        <w:tab/>
      </w:r>
    </w:p>
    <w:p w14:paraId="383ADF2B" w14:textId="77777777" w:rsidR="004A5158" w:rsidRPr="008B5F93" w:rsidRDefault="004A5158" w:rsidP="00AD3563">
      <w:pPr>
        <w:spacing w:line="360" w:lineRule="auto"/>
        <w:rPr>
          <w:rFonts w:ascii="Arial" w:hAnsi="Arial" w:cs="Arial"/>
          <w:sz w:val="20"/>
          <w:szCs w:val="20"/>
        </w:rPr>
      </w:pPr>
      <w:r w:rsidRPr="008B5F93">
        <w:rPr>
          <w:rFonts w:ascii="Arial" w:hAnsi="Arial" w:cs="Arial"/>
          <w:color w:val="000000"/>
          <w:sz w:val="18"/>
          <w:szCs w:val="18"/>
        </w:rPr>
        <w:t>Andersson, P. (2008). Happiness and health: Well-being among the self-employed. J</w:t>
      </w:r>
      <w:r w:rsidRPr="008B5F93">
        <w:rPr>
          <w:rFonts w:ascii="Arial" w:hAnsi="Arial" w:cs="Arial"/>
          <w:i/>
          <w:iCs/>
          <w:color w:val="000000"/>
          <w:sz w:val="18"/>
          <w:szCs w:val="18"/>
        </w:rPr>
        <w:t>ournal of Socio-Economics</w:t>
      </w:r>
      <w:r w:rsidRPr="008B5F93">
        <w:rPr>
          <w:rFonts w:ascii="Arial" w:hAnsi="Arial" w:cs="Arial"/>
          <w:color w:val="000000"/>
          <w:sz w:val="18"/>
          <w:szCs w:val="18"/>
        </w:rPr>
        <w:t>, 37, 213–236.</w:t>
      </w:r>
    </w:p>
    <w:p w14:paraId="45904505" w14:textId="77777777" w:rsidR="004A5158" w:rsidRPr="008B5F93" w:rsidRDefault="004A5158" w:rsidP="00AD3563">
      <w:pPr>
        <w:spacing w:line="360" w:lineRule="auto"/>
        <w:rPr>
          <w:rFonts w:ascii="Arial" w:eastAsia="Times New Roman" w:hAnsi="Arial" w:cs="Arial"/>
          <w:sz w:val="20"/>
          <w:szCs w:val="20"/>
        </w:rPr>
      </w:pPr>
    </w:p>
    <w:p w14:paraId="4AB4A6D5" w14:textId="77777777" w:rsidR="004A5158" w:rsidRPr="008B5F93" w:rsidRDefault="004A5158" w:rsidP="00AD3563">
      <w:pPr>
        <w:spacing w:line="360" w:lineRule="auto"/>
        <w:rPr>
          <w:rFonts w:ascii="Arial" w:hAnsi="Arial" w:cs="Arial"/>
          <w:sz w:val="20"/>
          <w:szCs w:val="20"/>
        </w:rPr>
      </w:pPr>
      <w:r w:rsidRPr="008B5F93">
        <w:rPr>
          <w:rFonts w:ascii="Arial" w:hAnsi="Arial" w:cs="Arial"/>
          <w:color w:val="000000"/>
          <w:sz w:val="18"/>
          <w:szCs w:val="18"/>
        </w:rPr>
        <w:t xml:space="preserve">Angner, E. (2010). Subjective well-being. </w:t>
      </w:r>
      <w:r w:rsidRPr="008B5F93">
        <w:rPr>
          <w:rFonts w:ascii="Arial" w:hAnsi="Arial" w:cs="Arial"/>
          <w:i/>
          <w:iCs/>
          <w:color w:val="000000"/>
          <w:sz w:val="18"/>
          <w:szCs w:val="18"/>
        </w:rPr>
        <w:t>Journal of Socio- Economics,</w:t>
      </w:r>
      <w:r w:rsidRPr="008B5F93">
        <w:rPr>
          <w:rFonts w:ascii="Arial" w:hAnsi="Arial" w:cs="Arial"/>
          <w:color w:val="000000"/>
          <w:sz w:val="18"/>
          <w:szCs w:val="18"/>
        </w:rPr>
        <w:t xml:space="preserve"> 39, 361–368. </w:t>
      </w:r>
    </w:p>
    <w:p w14:paraId="0F71274D" w14:textId="77777777" w:rsidR="004A5158" w:rsidRPr="008B5F93" w:rsidRDefault="004A5158" w:rsidP="00AD3563">
      <w:pPr>
        <w:spacing w:line="360" w:lineRule="auto"/>
        <w:rPr>
          <w:rFonts w:ascii="Arial" w:hAnsi="Arial" w:cs="Arial"/>
          <w:sz w:val="20"/>
          <w:szCs w:val="20"/>
        </w:rPr>
      </w:pPr>
      <w:r w:rsidRPr="008B5F93">
        <w:rPr>
          <w:rFonts w:ascii="Arial" w:hAnsi="Arial" w:cs="Arial"/>
          <w:color w:val="000000"/>
          <w:sz w:val="18"/>
          <w:szCs w:val="18"/>
        </w:rPr>
        <w:tab/>
      </w:r>
    </w:p>
    <w:p w14:paraId="02FD7A5C" w14:textId="77777777" w:rsidR="004A5158" w:rsidRPr="008B5F93" w:rsidRDefault="004A5158" w:rsidP="00AD3563">
      <w:pPr>
        <w:spacing w:line="360" w:lineRule="auto"/>
        <w:rPr>
          <w:rFonts w:ascii="Arial" w:hAnsi="Arial" w:cs="Arial"/>
          <w:sz w:val="20"/>
          <w:szCs w:val="20"/>
        </w:rPr>
      </w:pPr>
      <w:r w:rsidRPr="008B5F93">
        <w:rPr>
          <w:rFonts w:ascii="Arial" w:hAnsi="Arial" w:cs="Arial"/>
          <w:color w:val="000000"/>
          <w:sz w:val="18"/>
          <w:szCs w:val="18"/>
        </w:rPr>
        <w:t xml:space="preserve">Autio, E., &amp; Acs, Z. J. (2010). Intellectual property protection and the formation of entrepreneurial growth aspirations. </w:t>
      </w:r>
      <w:r w:rsidRPr="008B5F93">
        <w:rPr>
          <w:rFonts w:ascii="Arial" w:hAnsi="Arial" w:cs="Arial"/>
          <w:i/>
          <w:iCs/>
          <w:color w:val="000000"/>
          <w:sz w:val="18"/>
          <w:szCs w:val="18"/>
        </w:rPr>
        <w:t>Strategic Entrepreneurship Journal</w:t>
      </w:r>
      <w:r w:rsidRPr="008B5F93">
        <w:rPr>
          <w:rFonts w:ascii="Arial" w:hAnsi="Arial" w:cs="Arial"/>
          <w:color w:val="000000"/>
          <w:sz w:val="18"/>
          <w:szCs w:val="18"/>
        </w:rPr>
        <w:t>, 4(3), 234–251.</w:t>
      </w:r>
    </w:p>
    <w:p w14:paraId="514BD68A" w14:textId="77777777" w:rsidR="004A5158" w:rsidRPr="008B5F93" w:rsidRDefault="004A5158" w:rsidP="00AD3563">
      <w:pPr>
        <w:spacing w:line="360" w:lineRule="auto"/>
        <w:rPr>
          <w:rFonts w:ascii="Arial" w:hAnsi="Arial" w:cs="Arial"/>
          <w:sz w:val="20"/>
          <w:szCs w:val="20"/>
        </w:rPr>
      </w:pPr>
      <w:r w:rsidRPr="008B5F93">
        <w:rPr>
          <w:rFonts w:ascii="Arial" w:hAnsi="Arial" w:cs="Arial"/>
          <w:color w:val="000000"/>
          <w:sz w:val="18"/>
          <w:szCs w:val="18"/>
        </w:rPr>
        <w:t>                                           </w:t>
      </w:r>
      <w:r w:rsidRPr="008B5F93">
        <w:rPr>
          <w:rFonts w:ascii="Arial" w:hAnsi="Arial" w:cs="Arial"/>
          <w:color w:val="000000"/>
          <w:sz w:val="18"/>
          <w:szCs w:val="18"/>
        </w:rPr>
        <w:tab/>
      </w:r>
    </w:p>
    <w:p w14:paraId="65725209" w14:textId="77777777" w:rsidR="004A5158" w:rsidRPr="008B5F93" w:rsidRDefault="004A5158" w:rsidP="00AD3563">
      <w:pPr>
        <w:spacing w:line="360" w:lineRule="auto"/>
        <w:rPr>
          <w:rFonts w:ascii="Arial" w:hAnsi="Arial" w:cs="Arial"/>
          <w:sz w:val="20"/>
          <w:szCs w:val="20"/>
        </w:rPr>
      </w:pPr>
      <w:r w:rsidRPr="008B5F93">
        <w:rPr>
          <w:rFonts w:ascii="Arial" w:hAnsi="Arial" w:cs="Arial"/>
          <w:color w:val="000000"/>
          <w:sz w:val="18"/>
          <w:szCs w:val="18"/>
        </w:rPr>
        <w:t xml:space="preserve">Baptista, R., Karaos, M. &amp; Mendonca, J. (2014). The impact of human capital on the early success of necessity versus opportunity-based entrepreneurs. </w:t>
      </w:r>
      <w:r w:rsidRPr="008B5F93">
        <w:rPr>
          <w:rFonts w:ascii="Arial" w:hAnsi="Arial" w:cs="Arial"/>
          <w:i/>
          <w:iCs/>
          <w:color w:val="000000"/>
          <w:sz w:val="18"/>
          <w:szCs w:val="18"/>
        </w:rPr>
        <w:t xml:space="preserve">Small Business Economics, </w:t>
      </w:r>
      <w:r w:rsidRPr="008B5F93">
        <w:rPr>
          <w:rFonts w:ascii="Arial" w:hAnsi="Arial" w:cs="Arial"/>
          <w:color w:val="000000"/>
          <w:sz w:val="18"/>
          <w:szCs w:val="18"/>
        </w:rPr>
        <w:t>42, 831–847.                                                                                     </w:t>
      </w:r>
      <w:r w:rsidRPr="008B5F93">
        <w:rPr>
          <w:rFonts w:ascii="Arial" w:hAnsi="Arial" w:cs="Arial"/>
          <w:color w:val="000000"/>
          <w:sz w:val="18"/>
          <w:szCs w:val="18"/>
        </w:rPr>
        <w:tab/>
      </w:r>
    </w:p>
    <w:p w14:paraId="6DC2154F" w14:textId="77777777" w:rsidR="004A5158" w:rsidRPr="008B5F93" w:rsidRDefault="004A5158" w:rsidP="00AD3563">
      <w:pPr>
        <w:spacing w:line="360" w:lineRule="auto"/>
        <w:rPr>
          <w:rFonts w:ascii="Arial" w:hAnsi="Arial" w:cs="Arial"/>
          <w:sz w:val="20"/>
          <w:szCs w:val="20"/>
        </w:rPr>
      </w:pPr>
      <w:r w:rsidRPr="008B5F93">
        <w:rPr>
          <w:rFonts w:ascii="Arial" w:hAnsi="Arial" w:cs="Arial"/>
          <w:color w:val="000000"/>
          <w:sz w:val="18"/>
          <w:szCs w:val="18"/>
        </w:rPr>
        <w:t xml:space="preserve">Baumol, W. J. (1990). Entrepreneurship: Productive, unproductive and destructive. </w:t>
      </w:r>
      <w:r w:rsidRPr="008B5F93">
        <w:rPr>
          <w:rFonts w:ascii="Arial" w:hAnsi="Arial" w:cs="Arial"/>
          <w:i/>
          <w:iCs/>
          <w:color w:val="000000"/>
          <w:sz w:val="18"/>
          <w:szCs w:val="18"/>
        </w:rPr>
        <w:t>The Journal of Political Economy</w:t>
      </w:r>
      <w:r w:rsidRPr="008B5F93">
        <w:rPr>
          <w:rFonts w:ascii="Arial" w:hAnsi="Arial" w:cs="Arial"/>
          <w:color w:val="000000"/>
          <w:sz w:val="18"/>
          <w:szCs w:val="18"/>
        </w:rPr>
        <w:t>, 98(5), 893–921.</w:t>
      </w:r>
    </w:p>
    <w:p w14:paraId="49B86312" w14:textId="77777777" w:rsidR="004A5158" w:rsidRPr="008B5F93" w:rsidRDefault="004A5158" w:rsidP="00AD3563">
      <w:pPr>
        <w:spacing w:line="360" w:lineRule="auto"/>
        <w:rPr>
          <w:rFonts w:ascii="Arial" w:hAnsi="Arial" w:cs="Arial"/>
          <w:sz w:val="20"/>
          <w:szCs w:val="20"/>
        </w:rPr>
      </w:pPr>
      <w:r w:rsidRPr="008B5F93">
        <w:rPr>
          <w:rFonts w:ascii="Arial" w:hAnsi="Arial" w:cs="Arial"/>
          <w:color w:val="000000"/>
          <w:sz w:val="18"/>
          <w:szCs w:val="18"/>
        </w:rPr>
        <w:tab/>
      </w:r>
      <w:r w:rsidRPr="008B5F93">
        <w:rPr>
          <w:rFonts w:ascii="Arial" w:hAnsi="Arial" w:cs="Arial"/>
          <w:color w:val="000000"/>
          <w:sz w:val="18"/>
          <w:szCs w:val="18"/>
        </w:rPr>
        <w:tab/>
      </w:r>
      <w:r w:rsidRPr="008B5F93">
        <w:rPr>
          <w:rFonts w:ascii="Arial" w:hAnsi="Arial" w:cs="Arial"/>
          <w:color w:val="000000"/>
          <w:sz w:val="18"/>
          <w:szCs w:val="18"/>
        </w:rPr>
        <w:tab/>
      </w:r>
      <w:r w:rsidRPr="008B5F93">
        <w:rPr>
          <w:rFonts w:ascii="Arial" w:hAnsi="Arial" w:cs="Arial"/>
          <w:color w:val="000000"/>
          <w:sz w:val="18"/>
          <w:szCs w:val="18"/>
        </w:rPr>
        <w:tab/>
      </w:r>
      <w:r w:rsidRPr="008B5F93">
        <w:rPr>
          <w:rFonts w:ascii="Arial" w:hAnsi="Arial" w:cs="Arial"/>
          <w:color w:val="000000"/>
          <w:sz w:val="18"/>
          <w:szCs w:val="18"/>
        </w:rPr>
        <w:tab/>
      </w:r>
    </w:p>
    <w:p w14:paraId="41BD8E9E" w14:textId="77777777" w:rsidR="004A5158" w:rsidRPr="008B5F93" w:rsidRDefault="004A5158" w:rsidP="00AD3563">
      <w:pPr>
        <w:spacing w:line="360" w:lineRule="auto"/>
        <w:rPr>
          <w:rFonts w:ascii="Arial" w:hAnsi="Arial" w:cs="Arial"/>
          <w:sz w:val="20"/>
          <w:szCs w:val="20"/>
        </w:rPr>
      </w:pPr>
      <w:r w:rsidRPr="008B5F93">
        <w:rPr>
          <w:rFonts w:ascii="Arial" w:hAnsi="Arial" w:cs="Arial"/>
          <w:color w:val="000000"/>
          <w:sz w:val="18"/>
          <w:szCs w:val="18"/>
        </w:rPr>
        <w:t xml:space="preserve">Benz, M. &amp; Frey, B. S. (2008). Being independent is a great thing: Subjective evaluations of self-employment and hierarchy. </w:t>
      </w:r>
      <w:r w:rsidRPr="008B5F93">
        <w:rPr>
          <w:rFonts w:ascii="Arial" w:hAnsi="Arial" w:cs="Arial"/>
          <w:i/>
          <w:iCs/>
          <w:color w:val="000000"/>
          <w:sz w:val="18"/>
          <w:szCs w:val="18"/>
        </w:rPr>
        <w:t>Economica</w:t>
      </w:r>
      <w:r w:rsidRPr="008B5F93">
        <w:rPr>
          <w:rFonts w:ascii="Arial" w:hAnsi="Arial" w:cs="Arial"/>
          <w:color w:val="000000"/>
          <w:sz w:val="18"/>
          <w:szCs w:val="18"/>
        </w:rPr>
        <w:t xml:space="preserve">, 75, 362–383. </w:t>
      </w:r>
    </w:p>
    <w:p w14:paraId="20151E83" w14:textId="77777777" w:rsidR="004A5158" w:rsidRPr="008B5F93" w:rsidRDefault="004A5158" w:rsidP="00AD3563">
      <w:pPr>
        <w:spacing w:line="360" w:lineRule="auto"/>
        <w:rPr>
          <w:rFonts w:ascii="Arial" w:hAnsi="Arial" w:cs="Arial"/>
          <w:sz w:val="20"/>
          <w:szCs w:val="20"/>
        </w:rPr>
      </w:pPr>
      <w:r w:rsidRPr="008B5F93">
        <w:rPr>
          <w:rFonts w:ascii="Arial" w:hAnsi="Arial" w:cs="Arial"/>
          <w:color w:val="000000"/>
          <w:sz w:val="18"/>
          <w:szCs w:val="18"/>
        </w:rPr>
        <w:tab/>
      </w:r>
      <w:r w:rsidRPr="008B5F93">
        <w:rPr>
          <w:rFonts w:ascii="Arial" w:hAnsi="Arial" w:cs="Arial"/>
          <w:color w:val="000000"/>
          <w:sz w:val="18"/>
          <w:szCs w:val="18"/>
        </w:rPr>
        <w:tab/>
      </w:r>
      <w:r w:rsidRPr="008B5F93">
        <w:rPr>
          <w:rFonts w:ascii="Arial" w:hAnsi="Arial" w:cs="Arial"/>
          <w:color w:val="000000"/>
          <w:sz w:val="18"/>
          <w:szCs w:val="18"/>
        </w:rPr>
        <w:tab/>
      </w:r>
      <w:r w:rsidRPr="008B5F93">
        <w:rPr>
          <w:rFonts w:ascii="Arial" w:hAnsi="Arial" w:cs="Arial"/>
          <w:color w:val="000000"/>
          <w:sz w:val="18"/>
          <w:szCs w:val="18"/>
        </w:rPr>
        <w:tab/>
      </w:r>
      <w:r w:rsidRPr="008B5F93">
        <w:rPr>
          <w:rFonts w:ascii="Arial" w:hAnsi="Arial" w:cs="Arial"/>
          <w:color w:val="000000"/>
          <w:sz w:val="18"/>
          <w:szCs w:val="18"/>
        </w:rPr>
        <w:tab/>
      </w:r>
    </w:p>
    <w:p w14:paraId="65405CA2" w14:textId="77777777" w:rsidR="004A5158" w:rsidRPr="008B5F93" w:rsidRDefault="004A5158" w:rsidP="00AD3563">
      <w:pPr>
        <w:spacing w:line="360" w:lineRule="auto"/>
        <w:rPr>
          <w:rFonts w:ascii="Arial" w:hAnsi="Arial" w:cs="Arial"/>
          <w:sz w:val="20"/>
          <w:szCs w:val="20"/>
        </w:rPr>
      </w:pPr>
      <w:r w:rsidRPr="008B5F93">
        <w:rPr>
          <w:rFonts w:ascii="Arial" w:hAnsi="Arial" w:cs="Arial"/>
          <w:color w:val="000000"/>
          <w:sz w:val="18"/>
          <w:szCs w:val="18"/>
        </w:rPr>
        <w:t xml:space="preserve">Blanchflower, D. G. (2004). Self-employment: More may not be better. NBER working paper no. 10286. Cambridge, MA: The National Bureau for Economic Research. </w:t>
      </w:r>
    </w:p>
    <w:p w14:paraId="712E92E8" w14:textId="77777777" w:rsidR="004A5158" w:rsidRPr="008B5F93" w:rsidRDefault="004A5158" w:rsidP="00AD3563">
      <w:pPr>
        <w:spacing w:line="360" w:lineRule="auto"/>
        <w:rPr>
          <w:rFonts w:ascii="Arial" w:eastAsia="Times New Roman" w:hAnsi="Arial" w:cs="Arial"/>
          <w:sz w:val="20"/>
          <w:szCs w:val="20"/>
        </w:rPr>
      </w:pPr>
    </w:p>
    <w:p w14:paraId="22C6C93E" w14:textId="77777777" w:rsidR="004A5158" w:rsidRPr="008B5F93" w:rsidRDefault="004A5158" w:rsidP="00AD3563">
      <w:pPr>
        <w:spacing w:line="360" w:lineRule="auto"/>
        <w:rPr>
          <w:rFonts w:ascii="Arial" w:hAnsi="Arial" w:cs="Arial"/>
          <w:sz w:val="20"/>
          <w:szCs w:val="20"/>
        </w:rPr>
      </w:pPr>
      <w:r w:rsidRPr="008B5F93">
        <w:rPr>
          <w:rFonts w:ascii="Arial" w:hAnsi="Arial" w:cs="Arial"/>
          <w:color w:val="000000"/>
          <w:sz w:val="18"/>
          <w:szCs w:val="18"/>
          <w:shd w:val="clear" w:color="auto" w:fill="FFFFFF"/>
        </w:rPr>
        <w:t xml:space="preserve">Blanchflower, D. G., &amp; Oswald, A. J. (2004). Well-being over time in Britain and the USA. </w:t>
      </w:r>
      <w:r w:rsidRPr="008B5F93">
        <w:rPr>
          <w:rFonts w:ascii="Arial" w:hAnsi="Arial" w:cs="Arial"/>
          <w:i/>
          <w:iCs/>
          <w:color w:val="000000"/>
          <w:sz w:val="18"/>
          <w:szCs w:val="18"/>
          <w:shd w:val="clear" w:color="auto" w:fill="FFFFFF"/>
        </w:rPr>
        <w:t>Journal of Public Economics</w:t>
      </w:r>
      <w:r w:rsidRPr="008B5F93">
        <w:rPr>
          <w:rFonts w:ascii="Arial" w:hAnsi="Arial" w:cs="Arial"/>
          <w:color w:val="000000"/>
          <w:sz w:val="18"/>
          <w:szCs w:val="18"/>
          <w:shd w:val="clear" w:color="auto" w:fill="FFFFFF"/>
        </w:rPr>
        <w:t>, 88, 1359–1386.</w:t>
      </w:r>
      <w:r w:rsidRPr="008B5F93">
        <w:rPr>
          <w:rFonts w:ascii="Arial" w:hAnsi="Arial" w:cs="Arial"/>
          <w:color w:val="000000"/>
          <w:sz w:val="18"/>
          <w:szCs w:val="18"/>
        </w:rPr>
        <w:tab/>
      </w:r>
      <w:r w:rsidRPr="008B5F93">
        <w:rPr>
          <w:rFonts w:ascii="Arial" w:hAnsi="Arial" w:cs="Arial"/>
          <w:color w:val="000000"/>
          <w:sz w:val="18"/>
          <w:szCs w:val="18"/>
        </w:rPr>
        <w:tab/>
      </w:r>
      <w:r w:rsidRPr="008B5F93">
        <w:rPr>
          <w:rFonts w:ascii="Arial" w:hAnsi="Arial" w:cs="Arial"/>
          <w:color w:val="000000"/>
          <w:sz w:val="18"/>
          <w:szCs w:val="18"/>
        </w:rPr>
        <w:tab/>
      </w:r>
      <w:r w:rsidRPr="008B5F93">
        <w:rPr>
          <w:rFonts w:ascii="Arial" w:hAnsi="Arial" w:cs="Arial"/>
          <w:color w:val="000000"/>
          <w:sz w:val="18"/>
          <w:szCs w:val="18"/>
        </w:rPr>
        <w:tab/>
      </w:r>
    </w:p>
    <w:p w14:paraId="3F2305D9" w14:textId="77777777" w:rsidR="004A5158" w:rsidRPr="008B5F93" w:rsidRDefault="004A5158" w:rsidP="00AD3563">
      <w:pPr>
        <w:spacing w:line="360" w:lineRule="auto"/>
        <w:rPr>
          <w:rFonts w:ascii="Arial" w:hAnsi="Arial" w:cs="Arial"/>
          <w:sz w:val="20"/>
          <w:szCs w:val="20"/>
        </w:rPr>
      </w:pPr>
      <w:r w:rsidRPr="008B5F93">
        <w:rPr>
          <w:rFonts w:ascii="Arial" w:hAnsi="Arial" w:cs="Arial"/>
          <w:color w:val="000000"/>
          <w:sz w:val="18"/>
          <w:szCs w:val="18"/>
        </w:rPr>
        <w:tab/>
      </w:r>
      <w:r w:rsidRPr="008B5F93">
        <w:rPr>
          <w:rFonts w:ascii="Arial" w:hAnsi="Arial" w:cs="Arial"/>
          <w:color w:val="000000"/>
          <w:sz w:val="18"/>
          <w:szCs w:val="18"/>
        </w:rPr>
        <w:tab/>
      </w:r>
      <w:r w:rsidRPr="008B5F93">
        <w:rPr>
          <w:rFonts w:ascii="Arial" w:hAnsi="Arial" w:cs="Arial"/>
          <w:color w:val="000000"/>
          <w:sz w:val="18"/>
          <w:szCs w:val="18"/>
        </w:rPr>
        <w:tab/>
      </w:r>
      <w:r w:rsidRPr="008B5F93">
        <w:rPr>
          <w:rFonts w:ascii="Arial" w:hAnsi="Arial" w:cs="Arial"/>
          <w:color w:val="000000"/>
          <w:sz w:val="18"/>
          <w:szCs w:val="18"/>
        </w:rPr>
        <w:tab/>
      </w:r>
      <w:r w:rsidRPr="008B5F93">
        <w:rPr>
          <w:rFonts w:ascii="Arial" w:hAnsi="Arial" w:cs="Arial"/>
          <w:color w:val="000000"/>
          <w:sz w:val="18"/>
          <w:szCs w:val="18"/>
        </w:rPr>
        <w:tab/>
      </w:r>
    </w:p>
    <w:p w14:paraId="3DA423C2" w14:textId="77777777" w:rsidR="004A5158" w:rsidRPr="008B5F93" w:rsidRDefault="004A5158" w:rsidP="00AD3563">
      <w:pPr>
        <w:spacing w:line="360" w:lineRule="auto"/>
        <w:rPr>
          <w:rFonts w:ascii="Arial" w:hAnsi="Arial" w:cs="Arial"/>
          <w:sz w:val="20"/>
          <w:szCs w:val="20"/>
        </w:rPr>
      </w:pPr>
      <w:r w:rsidRPr="00A85CA0">
        <w:rPr>
          <w:rFonts w:ascii="Arial" w:hAnsi="Arial" w:cs="Arial"/>
          <w:color w:val="000000"/>
          <w:sz w:val="18"/>
          <w:szCs w:val="18"/>
          <w:lang w:val="nl-NL"/>
        </w:rPr>
        <w:t xml:space="preserve">Bolle, F., Okhrin, Y. &amp; Vogel, C. (2009). </w:t>
      </w:r>
      <w:r w:rsidRPr="008B5F93">
        <w:rPr>
          <w:rFonts w:ascii="Arial" w:hAnsi="Arial" w:cs="Arial"/>
          <w:color w:val="000000"/>
          <w:sz w:val="18"/>
          <w:szCs w:val="18"/>
        </w:rPr>
        <w:t xml:space="preserve">A Note on Interdependent Happiness, </w:t>
      </w:r>
      <w:r w:rsidRPr="008B5F93">
        <w:rPr>
          <w:rFonts w:ascii="Arial" w:hAnsi="Arial" w:cs="Arial"/>
          <w:i/>
          <w:iCs/>
          <w:color w:val="000000"/>
          <w:sz w:val="18"/>
          <w:szCs w:val="18"/>
        </w:rPr>
        <w:t>The Journal of Socio</w:t>
      </w:r>
      <w:r w:rsidRPr="008B5F93">
        <w:rPr>
          <w:rFonts w:ascii="Palatino Linotype" w:hAnsi="Palatino Linotype" w:cs="Palatino Linotype"/>
          <w:i/>
          <w:iCs/>
          <w:color w:val="000000"/>
          <w:sz w:val="18"/>
          <w:szCs w:val="18"/>
        </w:rPr>
        <w:t>‐</w:t>
      </w:r>
      <w:r w:rsidRPr="008B5F93">
        <w:rPr>
          <w:rFonts w:ascii="Arial" w:hAnsi="Arial" w:cs="Arial"/>
          <w:i/>
          <w:iCs/>
          <w:color w:val="000000"/>
          <w:sz w:val="18"/>
          <w:szCs w:val="18"/>
        </w:rPr>
        <w:t>Economics</w:t>
      </w:r>
      <w:r w:rsidRPr="008B5F93">
        <w:rPr>
          <w:rFonts w:ascii="Arial" w:hAnsi="Arial" w:cs="Arial"/>
          <w:color w:val="000000"/>
          <w:sz w:val="18"/>
          <w:szCs w:val="18"/>
        </w:rPr>
        <w:t>, 38, 713</w:t>
      </w:r>
      <w:r w:rsidRPr="008B5F93">
        <w:rPr>
          <w:rFonts w:ascii="Palatino Linotype" w:hAnsi="Palatino Linotype" w:cs="Palatino Linotype"/>
          <w:color w:val="000000"/>
          <w:sz w:val="18"/>
          <w:szCs w:val="18"/>
        </w:rPr>
        <w:t>‐</w:t>
      </w:r>
      <w:r w:rsidRPr="008B5F93">
        <w:rPr>
          <w:rFonts w:ascii="Arial" w:hAnsi="Arial" w:cs="Arial"/>
          <w:color w:val="000000"/>
          <w:sz w:val="18"/>
          <w:szCs w:val="18"/>
        </w:rPr>
        <w:t xml:space="preserve">721. </w:t>
      </w:r>
    </w:p>
    <w:p w14:paraId="5CFC9FB8" w14:textId="77777777" w:rsidR="004A5158" w:rsidRPr="008B5F93" w:rsidRDefault="004A5158" w:rsidP="00AD3563">
      <w:pPr>
        <w:spacing w:line="360" w:lineRule="auto"/>
        <w:rPr>
          <w:rFonts w:ascii="Arial" w:eastAsia="Times New Roman" w:hAnsi="Arial" w:cs="Arial"/>
          <w:sz w:val="20"/>
          <w:szCs w:val="20"/>
        </w:rPr>
      </w:pPr>
    </w:p>
    <w:p w14:paraId="6288324E" w14:textId="77777777" w:rsidR="004A5158" w:rsidRPr="008B5F93" w:rsidRDefault="004A5158" w:rsidP="00AD3563">
      <w:pPr>
        <w:spacing w:line="360" w:lineRule="auto"/>
        <w:rPr>
          <w:rFonts w:ascii="Arial" w:hAnsi="Arial" w:cs="Arial"/>
          <w:sz w:val="20"/>
          <w:szCs w:val="20"/>
        </w:rPr>
      </w:pPr>
      <w:r w:rsidRPr="008B5F93">
        <w:rPr>
          <w:rFonts w:ascii="Arial" w:hAnsi="Arial" w:cs="Arial"/>
          <w:color w:val="000000"/>
          <w:sz w:val="18"/>
          <w:szCs w:val="18"/>
          <w:shd w:val="clear" w:color="auto" w:fill="FFFFFF"/>
        </w:rPr>
        <w:t>Bosma, N., &amp; Harding, R. (2006). Global Entrepreneurship Monitor: GEM 2006 summary results. Babson Park/London: Babson College/London Business School.        </w:t>
      </w:r>
      <w:r w:rsidRPr="008B5F93">
        <w:rPr>
          <w:rFonts w:ascii="Arial" w:hAnsi="Arial" w:cs="Arial"/>
          <w:color w:val="000000"/>
          <w:sz w:val="18"/>
          <w:szCs w:val="18"/>
          <w:shd w:val="clear" w:color="auto" w:fill="FFFFFF"/>
        </w:rPr>
        <w:tab/>
      </w:r>
      <w:r w:rsidRPr="008B5F93">
        <w:rPr>
          <w:rFonts w:ascii="Arial" w:hAnsi="Arial" w:cs="Arial"/>
          <w:b/>
          <w:bCs/>
          <w:color w:val="000000"/>
          <w:sz w:val="18"/>
          <w:szCs w:val="18"/>
          <w:shd w:val="clear" w:color="auto" w:fill="FFFFFF"/>
        </w:rPr>
        <w:t xml:space="preserve">                                </w:t>
      </w:r>
      <w:r w:rsidRPr="008B5F93">
        <w:rPr>
          <w:rFonts w:ascii="Arial" w:hAnsi="Arial" w:cs="Arial"/>
          <w:b/>
          <w:bCs/>
          <w:color w:val="000000"/>
          <w:sz w:val="18"/>
          <w:szCs w:val="18"/>
          <w:shd w:val="clear" w:color="auto" w:fill="FFFFFF"/>
        </w:rPr>
        <w:tab/>
      </w:r>
    </w:p>
    <w:p w14:paraId="1DFEB9B9" w14:textId="77777777" w:rsidR="004A5158" w:rsidRPr="008B5F93" w:rsidRDefault="004A5158" w:rsidP="00AD3563">
      <w:pPr>
        <w:spacing w:line="360" w:lineRule="auto"/>
        <w:rPr>
          <w:rFonts w:ascii="Arial" w:hAnsi="Arial" w:cs="Arial"/>
          <w:sz w:val="20"/>
          <w:szCs w:val="20"/>
        </w:rPr>
      </w:pPr>
      <w:r w:rsidRPr="008B5F93">
        <w:rPr>
          <w:rFonts w:ascii="Arial" w:hAnsi="Arial" w:cs="Arial"/>
          <w:color w:val="000000"/>
          <w:sz w:val="18"/>
          <w:szCs w:val="18"/>
        </w:rPr>
        <w:tab/>
      </w:r>
      <w:r w:rsidRPr="008B5F93">
        <w:rPr>
          <w:rFonts w:ascii="Arial" w:hAnsi="Arial" w:cs="Arial"/>
          <w:color w:val="000000"/>
          <w:sz w:val="18"/>
          <w:szCs w:val="18"/>
        </w:rPr>
        <w:tab/>
      </w:r>
      <w:r w:rsidRPr="008B5F93">
        <w:rPr>
          <w:rFonts w:ascii="Arial" w:hAnsi="Arial" w:cs="Arial"/>
          <w:color w:val="000000"/>
          <w:sz w:val="18"/>
          <w:szCs w:val="18"/>
        </w:rPr>
        <w:tab/>
      </w:r>
      <w:r w:rsidRPr="008B5F93">
        <w:rPr>
          <w:rFonts w:ascii="Arial" w:hAnsi="Arial" w:cs="Arial"/>
          <w:color w:val="000000"/>
          <w:sz w:val="18"/>
          <w:szCs w:val="18"/>
        </w:rPr>
        <w:tab/>
      </w:r>
      <w:r w:rsidRPr="008B5F93">
        <w:rPr>
          <w:rFonts w:ascii="Arial" w:hAnsi="Arial" w:cs="Arial"/>
          <w:color w:val="000000"/>
          <w:sz w:val="18"/>
          <w:szCs w:val="18"/>
        </w:rPr>
        <w:tab/>
      </w:r>
    </w:p>
    <w:p w14:paraId="5027AA73" w14:textId="77777777" w:rsidR="004A5158" w:rsidRPr="008B5F93" w:rsidRDefault="004A5158" w:rsidP="00AD3563">
      <w:pPr>
        <w:spacing w:line="360" w:lineRule="auto"/>
        <w:rPr>
          <w:rFonts w:ascii="Arial" w:hAnsi="Arial" w:cs="Arial"/>
          <w:sz w:val="20"/>
          <w:szCs w:val="20"/>
        </w:rPr>
      </w:pPr>
      <w:r w:rsidRPr="008B5F93">
        <w:rPr>
          <w:rFonts w:ascii="Arial" w:hAnsi="Arial" w:cs="Arial"/>
          <w:color w:val="000000"/>
          <w:sz w:val="18"/>
          <w:szCs w:val="18"/>
        </w:rPr>
        <w:t>Bradley, D.E. and Roberts, J.A. (2004). Self</w:t>
      </w:r>
      <w:r w:rsidRPr="008B5F93">
        <w:rPr>
          <w:rFonts w:ascii="Palatino Linotype" w:hAnsi="Palatino Linotype" w:cs="Palatino Linotype"/>
          <w:color w:val="000000"/>
          <w:sz w:val="18"/>
          <w:szCs w:val="18"/>
        </w:rPr>
        <w:t>‐</w:t>
      </w:r>
      <w:r w:rsidRPr="008B5F93">
        <w:rPr>
          <w:rFonts w:ascii="Arial" w:hAnsi="Arial" w:cs="Arial"/>
          <w:color w:val="000000"/>
          <w:sz w:val="18"/>
          <w:szCs w:val="18"/>
        </w:rPr>
        <w:t>Employment and Job Satisfaction: Investigating the Role of Self</w:t>
      </w:r>
      <w:r w:rsidRPr="008B5F93">
        <w:rPr>
          <w:rFonts w:ascii="Palatino Linotype" w:hAnsi="Palatino Linotype" w:cs="Palatino Linotype"/>
          <w:color w:val="000000"/>
          <w:sz w:val="18"/>
          <w:szCs w:val="18"/>
        </w:rPr>
        <w:t>‐</w:t>
      </w:r>
      <w:r w:rsidRPr="008B5F93">
        <w:rPr>
          <w:rFonts w:ascii="Arial" w:hAnsi="Arial" w:cs="Arial"/>
          <w:color w:val="000000"/>
          <w:sz w:val="18"/>
          <w:szCs w:val="18"/>
        </w:rPr>
        <w:t>Efficacy, Depression, and Seniority,  </w:t>
      </w:r>
      <w:r w:rsidRPr="008B5F93">
        <w:rPr>
          <w:rFonts w:ascii="Arial" w:hAnsi="Arial" w:cs="Arial"/>
          <w:i/>
          <w:iCs/>
          <w:color w:val="000000"/>
          <w:sz w:val="18"/>
          <w:szCs w:val="18"/>
        </w:rPr>
        <w:t>Journal of Business Management</w:t>
      </w:r>
      <w:r w:rsidRPr="008B5F93">
        <w:rPr>
          <w:rFonts w:ascii="Arial" w:hAnsi="Arial" w:cs="Arial"/>
          <w:color w:val="000000"/>
          <w:sz w:val="18"/>
          <w:szCs w:val="18"/>
        </w:rPr>
        <w:t>, 42(1), 37</w:t>
      </w:r>
      <w:r w:rsidRPr="008B5F93">
        <w:rPr>
          <w:rFonts w:ascii="Palatino Linotype" w:hAnsi="Palatino Linotype" w:cs="Palatino Linotype"/>
          <w:color w:val="000000"/>
          <w:sz w:val="18"/>
          <w:szCs w:val="18"/>
        </w:rPr>
        <w:t>‐</w:t>
      </w:r>
      <w:r w:rsidRPr="008B5F93">
        <w:rPr>
          <w:rFonts w:ascii="Arial" w:hAnsi="Arial" w:cs="Arial"/>
          <w:color w:val="000000"/>
          <w:sz w:val="18"/>
          <w:szCs w:val="18"/>
        </w:rPr>
        <w:t xml:space="preserve"> 58. </w:t>
      </w:r>
    </w:p>
    <w:p w14:paraId="1CC2D91E" w14:textId="77777777" w:rsidR="004A5158" w:rsidRPr="008B5F93" w:rsidRDefault="004A5158" w:rsidP="00AD3563">
      <w:pPr>
        <w:spacing w:line="360" w:lineRule="auto"/>
        <w:rPr>
          <w:rFonts w:ascii="Arial" w:eastAsia="Times New Roman" w:hAnsi="Arial" w:cs="Arial"/>
          <w:sz w:val="20"/>
          <w:szCs w:val="20"/>
        </w:rPr>
      </w:pPr>
    </w:p>
    <w:p w14:paraId="7A10177B" w14:textId="77777777" w:rsidR="004A5158" w:rsidRPr="008B5F93" w:rsidRDefault="004A5158" w:rsidP="00AD3563">
      <w:pPr>
        <w:spacing w:line="360" w:lineRule="auto"/>
        <w:rPr>
          <w:rFonts w:ascii="Arial" w:hAnsi="Arial" w:cs="Arial"/>
          <w:sz w:val="20"/>
          <w:szCs w:val="20"/>
        </w:rPr>
      </w:pPr>
      <w:r w:rsidRPr="008B5F93">
        <w:rPr>
          <w:rFonts w:ascii="Arial" w:hAnsi="Arial" w:cs="Arial"/>
          <w:color w:val="000000"/>
          <w:sz w:val="18"/>
          <w:szCs w:val="18"/>
        </w:rPr>
        <w:t xml:space="preserve">Brockhaus, R. H. &amp; Horwitz, P. S. (1986), The psychology of the entrepreneur. </w:t>
      </w:r>
      <w:r w:rsidRPr="008B5F93">
        <w:rPr>
          <w:rFonts w:ascii="Arial" w:hAnsi="Arial" w:cs="Arial"/>
          <w:i/>
          <w:iCs/>
          <w:color w:val="000000"/>
          <w:sz w:val="18"/>
          <w:szCs w:val="18"/>
        </w:rPr>
        <w:t>Entrepreneurship Theory and Practice</w:t>
      </w:r>
      <w:r w:rsidRPr="008B5F93">
        <w:rPr>
          <w:rFonts w:ascii="Arial" w:hAnsi="Arial" w:cs="Arial"/>
          <w:color w:val="000000"/>
          <w:sz w:val="18"/>
          <w:szCs w:val="18"/>
        </w:rPr>
        <w:t>, 23(1), 29–45.</w:t>
      </w:r>
    </w:p>
    <w:p w14:paraId="5661C3BE" w14:textId="77777777" w:rsidR="004A5158" w:rsidRPr="008B5F93" w:rsidRDefault="004A5158" w:rsidP="00AD3563">
      <w:pPr>
        <w:spacing w:line="360" w:lineRule="auto"/>
        <w:rPr>
          <w:rFonts w:ascii="Arial" w:hAnsi="Arial" w:cs="Arial"/>
          <w:sz w:val="20"/>
          <w:szCs w:val="20"/>
        </w:rPr>
      </w:pPr>
      <w:r w:rsidRPr="008B5F93">
        <w:rPr>
          <w:rFonts w:ascii="Arial" w:hAnsi="Arial" w:cs="Arial"/>
          <w:b/>
          <w:bCs/>
          <w:color w:val="000000"/>
          <w:sz w:val="18"/>
          <w:szCs w:val="18"/>
          <w:shd w:val="clear" w:color="auto" w:fill="FFFFFF"/>
        </w:rPr>
        <w:t>                                                       </w:t>
      </w:r>
      <w:r w:rsidRPr="008B5F93">
        <w:rPr>
          <w:rFonts w:ascii="Arial" w:hAnsi="Arial" w:cs="Arial"/>
          <w:b/>
          <w:bCs/>
          <w:color w:val="000000"/>
          <w:sz w:val="18"/>
          <w:szCs w:val="18"/>
          <w:shd w:val="clear" w:color="auto" w:fill="FFFFFF"/>
        </w:rPr>
        <w:tab/>
      </w:r>
    </w:p>
    <w:p w14:paraId="7F9F25D0" w14:textId="77777777" w:rsidR="004A5158" w:rsidRPr="008B5F93" w:rsidRDefault="004A5158" w:rsidP="00AD3563">
      <w:pPr>
        <w:spacing w:line="360" w:lineRule="auto"/>
        <w:rPr>
          <w:rFonts w:ascii="Arial" w:hAnsi="Arial" w:cs="Arial"/>
          <w:sz w:val="20"/>
          <w:szCs w:val="20"/>
        </w:rPr>
      </w:pPr>
      <w:r w:rsidRPr="00A85CA0">
        <w:rPr>
          <w:rFonts w:ascii="Arial" w:hAnsi="Arial" w:cs="Arial"/>
          <w:color w:val="000000"/>
          <w:sz w:val="18"/>
          <w:szCs w:val="18"/>
          <w:shd w:val="clear" w:color="auto" w:fill="FFFFFF"/>
          <w:lang w:val="nl-NL"/>
        </w:rPr>
        <w:t xml:space="preserve">Brück, T., Naudé, W. A., &amp; Verwimp, P. (2013). </w:t>
      </w:r>
      <w:r w:rsidRPr="008B5F93">
        <w:rPr>
          <w:rFonts w:ascii="Arial" w:hAnsi="Arial" w:cs="Arial"/>
          <w:color w:val="000000"/>
          <w:sz w:val="18"/>
          <w:szCs w:val="18"/>
          <w:shd w:val="clear" w:color="auto" w:fill="FFFFFF"/>
        </w:rPr>
        <w:t xml:space="preserve">Business under fire: Entrepreneurship and violent conflict in developing countries. </w:t>
      </w:r>
      <w:r w:rsidRPr="008B5F93">
        <w:rPr>
          <w:rFonts w:ascii="Arial" w:hAnsi="Arial" w:cs="Arial"/>
          <w:i/>
          <w:iCs/>
          <w:color w:val="000000"/>
          <w:sz w:val="18"/>
          <w:szCs w:val="18"/>
          <w:shd w:val="clear" w:color="auto" w:fill="FFFFFF"/>
        </w:rPr>
        <w:t>Journal of Conflict Resolution</w:t>
      </w:r>
      <w:r w:rsidRPr="008B5F93">
        <w:rPr>
          <w:rFonts w:ascii="Arial" w:hAnsi="Arial" w:cs="Arial"/>
          <w:color w:val="000000"/>
          <w:sz w:val="18"/>
          <w:szCs w:val="18"/>
          <w:shd w:val="clear" w:color="auto" w:fill="FFFFFF"/>
        </w:rPr>
        <w:t>, 57, 3–19.</w:t>
      </w:r>
    </w:p>
    <w:p w14:paraId="177A9BF2" w14:textId="77777777" w:rsidR="004A5158" w:rsidRPr="008B5F93" w:rsidRDefault="004A5158" w:rsidP="00AD3563">
      <w:pPr>
        <w:spacing w:line="360" w:lineRule="auto"/>
        <w:rPr>
          <w:rFonts w:ascii="Arial" w:eastAsia="Times New Roman" w:hAnsi="Arial" w:cs="Arial"/>
          <w:sz w:val="20"/>
          <w:szCs w:val="20"/>
        </w:rPr>
      </w:pPr>
    </w:p>
    <w:p w14:paraId="55BD3E4C" w14:textId="77777777" w:rsidR="004A5158" w:rsidRPr="008B5F93" w:rsidRDefault="004A5158" w:rsidP="00AD3563">
      <w:pPr>
        <w:spacing w:line="360" w:lineRule="auto"/>
        <w:rPr>
          <w:rFonts w:ascii="Arial" w:hAnsi="Arial" w:cs="Arial"/>
          <w:sz w:val="20"/>
          <w:szCs w:val="20"/>
        </w:rPr>
      </w:pPr>
      <w:r w:rsidRPr="008B5F93">
        <w:rPr>
          <w:rFonts w:ascii="Arial" w:hAnsi="Arial" w:cs="Arial"/>
          <w:color w:val="000000"/>
          <w:sz w:val="18"/>
          <w:szCs w:val="18"/>
        </w:rPr>
        <w:t xml:space="preserve">Clark, A. and Oswald, A.J. (1994). Unhappiness and Unemployment, </w:t>
      </w:r>
      <w:r w:rsidRPr="008B5F93">
        <w:rPr>
          <w:rFonts w:ascii="Arial" w:hAnsi="Arial" w:cs="Arial"/>
          <w:i/>
          <w:iCs/>
          <w:color w:val="000000"/>
          <w:sz w:val="18"/>
          <w:szCs w:val="18"/>
        </w:rPr>
        <w:t>Economic Journal</w:t>
      </w:r>
      <w:r w:rsidRPr="008B5F93">
        <w:rPr>
          <w:rFonts w:ascii="Arial" w:hAnsi="Arial" w:cs="Arial"/>
          <w:color w:val="000000"/>
          <w:sz w:val="18"/>
          <w:szCs w:val="18"/>
        </w:rPr>
        <w:t>, 104(424), 648</w:t>
      </w:r>
      <w:r w:rsidRPr="008B5F93">
        <w:rPr>
          <w:rFonts w:ascii="Palatino Linotype" w:hAnsi="Palatino Linotype" w:cs="Palatino Linotype"/>
          <w:color w:val="000000"/>
          <w:sz w:val="18"/>
          <w:szCs w:val="18"/>
        </w:rPr>
        <w:t>‐</w:t>
      </w:r>
      <w:r w:rsidRPr="008B5F93">
        <w:rPr>
          <w:rFonts w:ascii="Arial" w:hAnsi="Arial" w:cs="Arial"/>
          <w:color w:val="000000"/>
          <w:sz w:val="18"/>
          <w:szCs w:val="18"/>
        </w:rPr>
        <w:t xml:space="preserve">659. </w:t>
      </w:r>
    </w:p>
    <w:p w14:paraId="580BC9F7" w14:textId="77777777" w:rsidR="004A5158" w:rsidRPr="008B5F93" w:rsidRDefault="004A5158" w:rsidP="00AD3563">
      <w:pPr>
        <w:spacing w:line="360" w:lineRule="auto"/>
        <w:rPr>
          <w:rFonts w:ascii="Arial" w:eastAsia="Times New Roman" w:hAnsi="Arial" w:cs="Arial"/>
          <w:sz w:val="20"/>
          <w:szCs w:val="20"/>
        </w:rPr>
      </w:pPr>
    </w:p>
    <w:p w14:paraId="574FF932" w14:textId="77777777" w:rsidR="004A5158" w:rsidRPr="008B5F93" w:rsidRDefault="004A5158" w:rsidP="00AD3563">
      <w:pPr>
        <w:spacing w:line="360" w:lineRule="auto"/>
        <w:rPr>
          <w:rFonts w:ascii="Arial" w:hAnsi="Arial" w:cs="Arial"/>
          <w:sz w:val="20"/>
          <w:szCs w:val="20"/>
        </w:rPr>
      </w:pPr>
      <w:r w:rsidRPr="008B5F93">
        <w:rPr>
          <w:rFonts w:ascii="Arial" w:hAnsi="Arial" w:cs="Arial"/>
          <w:color w:val="000000"/>
          <w:sz w:val="18"/>
          <w:szCs w:val="18"/>
          <w:shd w:val="clear" w:color="auto" w:fill="FFFFFF"/>
        </w:rPr>
        <w:t>Csikszentmihalyi, M., (2003)</w:t>
      </w:r>
      <w:r w:rsidRPr="008B5F93">
        <w:rPr>
          <w:rFonts w:ascii="Arial" w:hAnsi="Arial" w:cs="Arial"/>
          <w:i/>
          <w:iCs/>
          <w:color w:val="000000"/>
          <w:sz w:val="18"/>
          <w:szCs w:val="18"/>
          <w:shd w:val="clear" w:color="auto" w:fill="FFFFFF"/>
        </w:rPr>
        <w:t>. Good Business.</w:t>
      </w:r>
      <w:r w:rsidRPr="008B5F93">
        <w:rPr>
          <w:rFonts w:ascii="Arial" w:hAnsi="Arial" w:cs="Arial"/>
          <w:color w:val="000000"/>
          <w:sz w:val="18"/>
          <w:szCs w:val="18"/>
          <w:shd w:val="clear" w:color="auto" w:fill="FFFFFF"/>
        </w:rPr>
        <w:t xml:space="preserve"> New York: Penguin Books.</w:t>
      </w:r>
    </w:p>
    <w:p w14:paraId="3217E5A8" w14:textId="77777777" w:rsidR="004A5158" w:rsidRPr="008B5F93" w:rsidRDefault="004A5158" w:rsidP="00AD3563">
      <w:pPr>
        <w:spacing w:line="360" w:lineRule="auto"/>
        <w:rPr>
          <w:rFonts w:ascii="Arial" w:eastAsia="Times New Roman" w:hAnsi="Arial" w:cs="Arial"/>
          <w:sz w:val="20"/>
          <w:szCs w:val="20"/>
        </w:rPr>
      </w:pPr>
    </w:p>
    <w:p w14:paraId="59D2267C" w14:textId="77777777" w:rsidR="004A5158" w:rsidRPr="008B5F93" w:rsidRDefault="004A5158" w:rsidP="00AD3563">
      <w:pPr>
        <w:spacing w:line="360" w:lineRule="auto"/>
        <w:rPr>
          <w:rFonts w:ascii="Arial" w:hAnsi="Arial" w:cs="Arial"/>
          <w:sz w:val="20"/>
          <w:szCs w:val="20"/>
        </w:rPr>
      </w:pPr>
      <w:r w:rsidRPr="008B5F93">
        <w:rPr>
          <w:rFonts w:ascii="Arial" w:hAnsi="Arial" w:cs="Arial"/>
          <w:color w:val="000000"/>
          <w:sz w:val="18"/>
          <w:szCs w:val="18"/>
        </w:rPr>
        <w:t>Di Tella, R., MacCulloch, R.J., &amp; Oswald, A.J. (2001). Preferences over inflation and unemployment: evidence from surveys of happiness.</w:t>
      </w:r>
      <w:r w:rsidRPr="008B5F93">
        <w:rPr>
          <w:rFonts w:ascii="Arial" w:hAnsi="Arial" w:cs="Arial"/>
          <w:i/>
          <w:iCs/>
          <w:color w:val="000000"/>
          <w:sz w:val="18"/>
          <w:szCs w:val="18"/>
        </w:rPr>
        <w:t xml:space="preserve"> American Economic Review,</w:t>
      </w:r>
      <w:r w:rsidRPr="008B5F93">
        <w:rPr>
          <w:rFonts w:ascii="Arial" w:hAnsi="Arial" w:cs="Arial"/>
          <w:color w:val="000000"/>
          <w:sz w:val="18"/>
          <w:szCs w:val="18"/>
        </w:rPr>
        <w:t xml:space="preserve"> 91(1), 335–341. </w:t>
      </w:r>
    </w:p>
    <w:p w14:paraId="6E1B55AF" w14:textId="77777777" w:rsidR="004A5158" w:rsidRPr="008B5F93" w:rsidRDefault="004A5158" w:rsidP="00AD3563">
      <w:pPr>
        <w:spacing w:line="360" w:lineRule="auto"/>
        <w:rPr>
          <w:rFonts w:ascii="Arial" w:eastAsia="Times New Roman" w:hAnsi="Arial" w:cs="Arial"/>
          <w:sz w:val="20"/>
          <w:szCs w:val="20"/>
        </w:rPr>
      </w:pPr>
    </w:p>
    <w:p w14:paraId="29B31755" w14:textId="77777777" w:rsidR="004A5158" w:rsidRPr="008B5F93" w:rsidRDefault="004A5158" w:rsidP="00AD3563">
      <w:pPr>
        <w:spacing w:line="360" w:lineRule="auto"/>
        <w:rPr>
          <w:rFonts w:ascii="Arial" w:hAnsi="Arial" w:cs="Arial"/>
          <w:sz w:val="20"/>
          <w:szCs w:val="20"/>
        </w:rPr>
      </w:pPr>
      <w:r w:rsidRPr="008B5F93">
        <w:rPr>
          <w:rFonts w:ascii="Arial" w:hAnsi="Arial" w:cs="Arial"/>
          <w:color w:val="000000"/>
          <w:sz w:val="18"/>
          <w:szCs w:val="18"/>
        </w:rPr>
        <w:t xml:space="preserve">Diener, E. (2009). The Science of Well-Being, </w:t>
      </w:r>
      <w:r w:rsidRPr="008B5F93">
        <w:rPr>
          <w:rFonts w:ascii="Arial" w:hAnsi="Arial" w:cs="Arial"/>
          <w:i/>
          <w:iCs/>
          <w:color w:val="000000"/>
          <w:sz w:val="18"/>
          <w:szCs w:val="18"/>
        </w:rPr>
        <w:t xml:space="preserve">Social Indicators Research, </w:t>
      </w:r>
      <w:r w:rsidRPr="008B5F93">
        <w:rPr>
          <w:rFonts w:ascii="Arial" w:hAnsi="Arial" w:cs="Arial"/>
          <w:color w:val="000000"/>
          <w:sz w:val="18"/>
          <w:szCs w:val="18"/>
        </w:rPr>
        <w:t>37, 11-58</w:t>
      </w:r>
    </w:p>
    <w:p w14:paraId="5692DBFD" w14:textId="77777777" w:rsidR="004A5158" w:rsidRPr="008B5F93" w:rsidRDefault="004A5158" w:rsidP="00AD3563">
      <w:pPr>
        <w:spacing w:line="360" w:lineRule="auto"/>
        <w:rPr>
          <w:rFonts w:ascii="Arial" w:eastAsia="Times New Roman" w:hAnsi="Arial" w:cs="Arial"/>
          <w:sz w:val="20"/>
          <w:szCs w:val="20"/>
        </w:rPr>
      </w:pPr>
    </w:p>
    <w:p w14:paraId="5B0E5705" w14:textId="77777777" w:rsidR="004A5158" w:rsidRPr="008B5F93" w:rsidRDefault="004A5158" w:rsidP="00AD3563">
      <w:pPr>
        <w:spacing w:line="360" w:lineRule="auto"/>
        <w:rPr>
          <w:rFonts w:ascii="Arial" w:hAnsi="Arial" w:cs="Arial"/>
          <w:sz w:val="20"/>
          <w:szCs w:val="20"/>
        </w:rPr>
      </w:pPr>
      <w:r w:rsidRPr="00A85CA0">
        <w:rPr>
          <w:rFonts w:ascii="Arial" w:hAnsi="Arial" w:cs="Arial"/>
          <w:color w:val="000000"/>
          <w:sz w:val="18"/>
          <w:szCs w:val="18"/>
          <w:lang w:val="nl-NL"/>
        </w:rPr>
        <w:t xml:space="preserve">Diener, E., Sandvik, E., Seidlitz, E. &amp; Diener, M. (1993). </w:t>
      </w:r>
      <w:r w:rsidRPr="008B5F93">
        <w:rPr>
          <w:rFonts w:ascii="Arial" w:hAnsi="Arial" w:cs="Arial"/>
          <w:color w:val="000000"/>
          <w:sz w:val="18"/>
          <w:szCs w:val="18"/>
        </w:rPr>
        <w:t xml:space="preserve">The Relationship Between Income and Subjective Well Being: Relative or Absolute? </w:t>
      </w:r>
      <w:r w:rsidRPr="008B5F93">
        <w:rPr>
          <w:rFonts w:ascii="Arial" w:hAnsi="Arial" w:cs="Arial"/>
          <w:i/>
          <w:iCs/>
          <w:color w:val="000000"/>
          <w:sz w:val="18"/>
          <w:szCs w:val="18"/>
        </w:rPr>
        <w:t>Social Indicators Research,</w:t>
      </w:r>
      <w:r w:rsidRPr="008B5F93">
        <w:rPr>
          <w:rFonts w:ascii="Arial" w:hAnsi="Arial" w:cs="Arial"/>
          <w:color w:val="000000"/>
          <w:sz w:val="18"/>
          <w:szCs w:val="18"/>
        </w:rPr>
        <w:t xml:space="preserve"> 28, 195-223. </w:t>
      </w:r>
    </w:p>
    <w:p w14:paraId="502D3A0D" w14:textId="77777777" w:rsidR="004A5158" w:rsidRPr="008B5F93" w:rsidRDefault="004A5158" w:rsidP="00AD3563">
      <w:pPr>
        <w:spacing w:line="360" w:lineRule="auto"/>
        <w:rPr>
          <w:rFonts w:ascii="Arial" w:eastAsia="Times New Roman" w:hAnsi="Arial" w:cs="Arial"/>
          <w:sz w:val="20"/>
          <w:szCs w:val="20"/>
        </w:rPr>
      </w:pPr>
    </w:p>
    <w:p w14:paraId="7218D964" w14:textId="77777777" w:rsidR="004A5158" w:rsidRPr="008B5F93" w:rsidRDefault="004A5158" w:rsidP="00AD3563">
      <w:pPr>
        <w:spacing w:line="360" w:lineRule="auto"/>
        <w:rPr>
          <w:rFonts w:ascii="Arial" w:hAnsi="Arial" w:cs="Arial"/>
          <w:sz w:val="20"/>
          <w:szCs w:val="20"/>
        </w:rPr>
      </w:pPr>
      <w:r w:rsidRPr="008B5F93">
        <w:rPr>
          <w:rFonts w:ascii="Arial" w:hAnsi="Arial" w:cs="Arial"/>
          <w:color w:val="000000"/>
          <w:sz w:val="18"/>
          <w:szCs w:val="18"/>
        </w:rPr>
        <w:t xml:space="preserve">Diener, E., &amp; Biswas-Diener, R. (2002). Will money increase subjective well-being? A literature review and guide to needed research. </w:t>
      </w:r>
      <w:r w:rsidRPr="008B5F93">
        <w:rPr>
          <w:rFonts w:ascii="Arial" w:hAnsi="Arial" w:cs="Arial"/>
          <w:i/>
          <w:iCs/>
          <w:color w:val="000000"/>
          <w:sz w:val="18"/>
          <w:szCs w:val="18"/>
        </w:rPr>
        <w:t>Social Indicators Research</w:t>
      </w:r>
      <w:r w:rsidRPr="008B5F93">
        <w:rPr>
          <w:rFonts w:ascii="Arial" w:hAnsi="Arial" w:cs="Arial"/>
          <w:color w:val="000000"/>
          <w:sz w:val="18"/>
          <w:szCs w:val="18"/>
        </w:rPr>
        <w:t xml:space="preserve">, 57, 119–169. </w:t>
      </w:r>
    </w:p>
    <w:p w14:paraId="3E58B4E9" w14:textId="77777777" w:rsidR="004A5158" w:rsidRPr="008B5F93" w:rsidRDefault="004A5158" w:rsidP="00AD3563">
      <w:pPr>
        <w:spacing w:line="360" w:lineRule="auto"/>
        <w:rPr>
          <w:rFonts w:ascii="Arial" w:eastAsia="Times New Roman" w:hAnsi="Arial" w:cs="Arial"/>
          <w:sz w:val="20"/>
          <w:szCs w:val="20"/>
        </w:rPr>
      </w:pPr>
    </w:p>
    <w:p w14:paraId="6C21118E" w14:textId="77777777" w:rsidR="004A5158" w:rsidRPr="008B5F93" w:rsidRDefault="004A5158" w:rsidP="00AD3563">
      <w:pPr>
        <w:spacing w:line="360" w:lineRule="auto"/>
        <w:rPr>
          <w:rFonts w:ascii="Arial" w:hAnsi="Arial" w:cs="Arial"/>
          <w:sz w:val="20"/>
          <w:szCs w:val="20"/>
        </w:rPr>
      </w:pPr>
      <w:r w:rsidRPr="008B5F93">
        <w:rPr>
          <w:rFonts w:ascii="Arial" w:hAnsi="Arial" w:cs="Arial"/>
          <w:color w:val="000000"/>
          <w:sz w:val="18"/>
          <w:szCs w:val="18"/>
        </w:rPr>
        <w:t xml:space="preserve">Duncan, G. (2010). Should Happiness-Maximization be the Goal of Government? </w:t>
      </w:r>
      <w:r w:rsidRPr="008B5F93">
        <w:rPr>
          <w:rFonts w:ascii="Arial" w:hAnsi="Arial" w:cs="Arial"/>
          <w:i/>
          <w:iCs/>
          <w:color w:val="000000"/>
          <w:sz w:val="18"/>
          <w:szCs w:val="18"/>
        </w:rPr>
        <w:t>Journal of Happiness Studies</w:t>
      </w:r>
      <w:r w:rsidRPr="008B5F93">
        <w:rPr>
          <w:rFonts w:ascii="Arial" w:hAnsi="Arial" w:cs="Arial"/>
          <w:color w:val="000000"/>
          <w:sz w:val="18"/>
          <w:szCs w:val="18"/>
        </w:rPr>
        <w:t>, 11, 163-178.</w:t>
      </w:r>
    </w:p>
    <w:p w14:paraId="4BAB564B" w14:textId="77777777" w:rsidR="004A5158" w:rsidRPr="008B5F93" w:rsidRDefault="004A5158" w:rsidP="00AD3563">
      <w:pPr>
        <w:spacing w:line="360" w:lineRule="auto"/>
        <w:rPr>
          <w:rFonts w:ascii="Arial" w:eastAsia="Times New Roman" w:hAnsi="Arial" w:cs="Arial"/>
          <w:sz w:val="20"/>
          <w:szCs w:val="20"/>
        </w:rPr>
      </w:pPr>
    </w:p>
    <w:p w14:paraId="071A4FB2" w14:textId="77777777" w:rsidR="004A5158" w:rsidRPr="008B5F93" w:rsidRDefault="004A5158" w:rsidP="00AD3563">
      <w:pPr>
        <w:spacing w:after="180" w:line="360" w:lineRule="auto"/>
        <w:outlineLvl w:val="0"/>
        <w:rPr>
          <w:rFonts w:ascii="Arial" w:eastAsia="Times New Roman" w:hAnsi="Arial" w:cs="Arial"/>
          <w:b/>
          <w:bCs/>
          <w:kern w:val="36"/>
          <w:sz w:val="48"/>
          <w:szCs w:val="48"/>
        </w:rPr>
      </w:pPr>
      <w:r w:rsidRPr="008B5F93">
        <w:rPr>
          <w:rFonts w:ascii="Arial" w:eastAsia="Times New Roman" w:hAnsi="Arial" w:cs="Arial"/>
          <w:color w:val="000000"/>
          <w:kern w:val="36"/>
          <w:sz w:val="18"/>
          <w:szCs w:val="18"/>
        </w:rPr>
        <w:t>El Harbi, S. &amp; Grolleau, G. (2012). Does self-employment contribute to national happiness?</w:t>
      </w:r>
      <w:r w:rsidRPr="008B5F93">
        <w:rPr>
          <w:rFonts w:ascii="Arial" w:eastAsia="Times New Roman" w:hAnsi="Arial" w:cs="Arial"/>
          <w:i/>
          <w:iCs/>
          <w:color w:val="000000"/>
          <w:kern w:val="36"/>
          <w:sz w:val="18"/>
          <w:szCs w:val="18"/>
        </w:rPr>
        <w:t xml:space="preserve"> The</w:t>
      </w:r>
      <w:r w:rsidRPr="008B5F93">
        <w:rPr>
          <w:rFonts w:ascii="Arial" w:eastAsia="Times New Roman" w:hAnsi="Arial" w:cs="Arial"/>
          <w:color w:val="000000"/>
          <w:kern w:val="36"/>
          <w:sz w:val="18"/>
          <w:szCs w:val="18"/>
        </w:rPr>
        <w:t xml:space="preserve"> </w:t>
      </w:r>
      <w:r w:rsidRPr="008B5F93">
        <w:rPr>
          <w:rFonts w:ascii="Arial" w:eastAsia="Times New Roman" w:hAnsi="Arial" w:cs="Arial"/>
          <w:i/>
          <w:iCs/>
          <w:color w:val="000000"/>
          <w:kern w:val="36"/>
          <w:sz w:val="18"/>
          <w:szCs w:val="18"/>
        </w:rPr>
        <w:t>Journal of Socio-Economics</w:t>
      </w:r>
      <w:r w:rsidRPr="008B5F93">
        <w:rPr>
          <w:rFonts w:ascii="Arial" w:eastAsia="Times New Roman" w:hAnsi="Arial" w:cs="Arial"/>
          <w:color w:val="000000"/>
          <w:kern w:val="36"/>
          <w:sz w:val="18"/>
          <w:szCs w:val="18"/>
        </w:rPr>
        <w:t xml:space="preserve">, 41, 670 - 676. </w:t>
      </w:r>
    </w:p>
    <w:p w14:paraId="177007FA" w14:textId="77777777" w:rsidR="004A5158" w:rsidRPr="008B5F93" w:rsidRDefault="004A5158" w:rsidP="00AD3563">
      <w:pPr>
        <w:spacing w:line="360" w:lineRule="auto"/>
        <w:rPr>
          <w:rFonts w:ascii="Arial" w:hAnsi="Arial" w:cs="Arial"/>
          <w:sz w:val="20"/>
          <w:szCs w:val="20"/>
        </w:rPr>
      </w:pPr>
      <w:r w:rsidRPr="008B5F93">
        <w:rPr>
          <w:rFonts w:ascii="Arial" w:hAnsi="Arial" w:cs="Arial"/>
          <w:color w:val="000000"/>
          <w:sz w:val="18"/>
          <w:szCs w:val="18"/>
        </w:rPr>
        <w:t xml:space="preserve">Frey, B. S., &amp; Stutzer, A. (2002). </w:t>
      </w:r>
      <w:r w:rsidRPr="008B5F93">
        <w:rPr>
          <w:rFonts w:ascii="Arial" w:hAnsi="Arial" w:cs="Arial"/>
          <w:i/>
          <w:iCs/>
          <w:color w:val="000000"/>
          <w:sz w:val="18"/>
          <w:szCs w:val="18"/>
        </w:rPr>
        <w:t>Happiness and economics.</w:t>
      </w:r>
      <w:r w:rsidRPr="008B5F93">
        <w:rPr>
          <w:rFonts w:ascii="Arial" w:hAnsi="Arial" w:cs="Arial"/>
          <w:color w:val="000000"/>
          <w:sz w:val="18"/>
          <w:szCs w:val="18"/>
        </w:rPr>
        <w:t xml:space="preserve"> Princeton: Princeton University Press.</w:t>
      </w:r>
    </w:p>
    <w:p w14:paraId="3FEED105" w14:textId="77777777" w:rsidR="004A5158" w:rsidRPr="008B5F93" w:rsidRDefault="004A5158" w:rsidP="00AD3563">
      <w:pPr>
        <w:spacing w:line="360" w:lineRule="auto"/>
        <w:rPr>
          <w:rFonts w:ascii="Arial" w:eastAsia="Times New Roman" w:hAnsi="Arial" w:cs="Arial"/>
          <w:sz w:val="20"/>
          <w:szCs w:val="20"/>
        </w:rPr>
      </w:pPr>
    </w:p>
    <w:p w14:paraId="3082B9E1" w14:textId="0408763C" w:rsidR="00C444B2" w:rsidRPr="00C444B2" w:rsidRDefault="004A5158" w:rsidP="00C444B2">
      <w:pPr>
        <w:spacing w:line="360" w:lineRule="auto"/>
        <w:rPr>
          <w:rFonts w:ascii="Arial" w:hAnsi="Arial" w:cs="Arial"/>
          <w:sz w:val="20"/>
          <w:szCs w:val="20"/>
        </w:rPr>
      </w:pPr>
      <w:r w:rsidRPr="008B5F93">
        <w:rPr>
          <w:rFonts w:ascii="Arial" w:hAnsi="Arial" w:cs="Arial"/>
          <w:color w:val="000000"/>
          <w:sz w:val="18"/>
          <w:szCs w:val="18"/>
        </w:rPr>
        <w:t>Fuchs</w:t>
      </w:r>
      <w:r w:rsidRPr="008B5F93">
        <w:rPr>
          <w:rFonts w:ascii="Palatino Linotype" w:hAnsi="Palatino Linotype" w:cs="Palatino Linotype"/>
          <w:color w:val="000000"/>
          <w:sz w:val="18"/>
          <w:szCs w:val="18"/>
        </w:rPr>
        <w:t>‐</w:t>
      </w:r>
      <w:r w:rsidRPr="008B5F93">
        <w:rPr>
          <w:rFonts w:ascii="Arial" w:hAnsi="Arial" w:cs="Arial"/>
          <w:color w:val="000000"/>
          <w:sz w:val="18"/>
          <w:szCs w:val="18"/>
        </w:rPr>
        <w:t>Schündeln, N. (2009). On Preferences for Being Self</w:t>
      </w:r>
      <w:r w:rsidRPr="008B5F93">
        <w:rPr>
          <w:rFonts w:ascii="Palatino Linotype" w:hAnsi="Palatino Linotype" w:cs="Palatino Linotype"/>
          <w:color w:val="000000"/>
          <w:sz w:val="18"/>
          <w:szCs w:val="18"/>
        </w:rPr>
        <w:t>‐</w:t>
      </w:r>
      <w:r w:rsidRPr="008B5F93">
        <w:rPr>
          <w:rFonts w:ascii="Arial" w:hAnsi="Arial" w:cs="Arial"/>
          <w:color w:val="000000"/>
          <w:sz w:val="18"/>
          <w:szCs w:val="18"/>
        </w:rPr>
        <w:t xml:space="preserve">Employed. </w:t>
      </w:r>
      <w:r w:rsidRPr="008B5F93">
        <w:rPr>
          <w:rFonts w:ascii="Arial" w:hAnsi="Arial" w:cs="Arial"/>
          <w:i/>
          <w:iCs/>
          <w:color w:val="000000"/>
          <w:sz w:val="18"/>
          <w:szCs w:val="18"/>
        </w:rPr>
        <w:t xml:space="preserve">Journal of Economic Behavior and Organization, </w:t>
      </w:r>
      <w:r w:rsidRPr="008B5F93">
        <w:rPr>
          <w:rFonts w:ascii="Arial" w:hAnsi="Arial" w:cs="Arial"/>
          <w:color w:val="000000"/>
          <w:sz w:val="18"/>
          <w:szCs w:val="18"/>
        </w:rPr>
        <w:t>71(2). 162</w:t>
      </w:r>
      <w:r w:rsidRPr="008B5F93">
        <w:rPr>
          <w:rFonts w:ascii="Palatino Linotype" w:hAnsi="Palatino Linotype" w:cs="Palatino Linotype"/>
          <w:color w:val="000000"/>
          <w:sz w:val="18"/>
          <w:szCs w:val="18"/>
        </w:rPr>
        <w:t>‐</w:t>
      </w:r>
      <w:r w:rsidRPr="008B5F93">
        <w:rPr>
          <w:rFonts w:ascii="Arial" w:hAnsi="Arial" w:cs="Arial"/>
          <w:color w:val="000000"/>
          <w:sz w:val="18"/>
          <w:szCs w:val="18"/>
        </w:rPr>
        <w:t xml:space="preserve">171. </w:t>
      </w:r>
    </w:p>
    <w:p w14:paraId="038D20CD" w14:textId="53AC9A83" w:rsidR="00C444B2" w:rsidRPr="00C444B2" w:rsidRDefault="00C444B2" w:rsidP="00C444B2">
      <w:pPr>
        <w:widowControl w:val="0"/>
        <w:autoSpaceDE w:val="0"/>
        <w:autoSpaceDN w:val="0"/>
        <w:adjustRightInd w:val="0"/>
        <w:spacing w:after="240" w:line="260" w:lineRule="atLeast"/>
        <w:rPr>
          <w:rFonts w:ascii="Arial" w:hAnsi="Arial" w:cs="Arial"/>
          <w:sz w:val="18"/>
          <w:szCs w:val="18"/>
        </w:rPr>
      </w:pPr>
      <w:r w:rsidRPr="00C444B2">
        <w:rPr>
          <w:rFonts w:ascii="Arial" w:hAnsi="Arial" w:cs="Arial"/>
          <w:sz w:val="18"/>
          <w:szCs w:val="18"/>
        </w:rPr>
        <w:t xml:space="preserve">Ghasemi, A., &amp; Zahediasl, S. (2012). Normality tests for statistical analysis: A guide for non-statisticians. </w:t>
      </w:r>
      <w:r w:rsidRPr="00C444B2">
        <w:rPr>
          <w:rFonts w:ascii="Arial" w:hAnsi="Arial" w:cs="Arial"/>
          <w:i/>
          <w:sz w:val="18"/>
          <w:szCs w:val="18"/>
        </w:rPr>
        <w:t>International Journal of Endocrinology and Metabolism</w:t>
      </w:r>
      <w:r w:rsidRPr="00C444B2">
        <w:rPr>
          <w:rFonts w:ascii="Arial" w:hAnsi="Arial" w:cs="Arial"/>
          <w:sz w:val="18"/>
          <w:szCs w:val="18"/>
        </w:rPr>
        <w:t>, 10(2), 486. </w:t>
      </w:r>
    </w:p>
    <w:p w14:paraId="65930D17" w14:textId="6A51A122" w:rsidR="004A5158" w:rsidRPr="00C444B2" w:rsidRDefault="00C444B2" w:rsidP="00C444B2">
      <w:pPr>
        <w:widowControl w:val="0"/>
        <w:autoSpaceDE w:val="0"/>
        <w:autoSpaceDN w:val="0"/>
        <w:adjustRightInd w:val="0"/>
        <w:spacing w:after="240" w:line="260" w:lineRule="atLeast"/>
        <w:rPr>
          <w:rFonts w:ascii="Arial" w:hAnsi="Arial" w:cs="Arial"/>
          <w:sz w:val="18"/>
          <w:szCs w:val="18"/>
        </w:rPr>
      </w:pPr>
      <w:r w:rsidRPr="00C444B2">
        <w:rPr>
          <w:rFonts w:ascii="Arial" w:hAnsi="Arial" w:cs="Arial"/>
          <w:sz w:val="18"/>
          <w:szCs w:val="18"/>
        </w:rPr>
        <w:t xml:space="preserve">Gujarati, D. N. P., &amp; Porter, D. C. (2009). </w:t>
      </w:r>
      <w:r w:rsidRPr="00C444B2">
        <w:rPr>
          <w:rFonts w:ascii="Arial" w:hAnsi="Arial" w:cs="Arial"/>
          <w:i/>
          <w:sz w:val="18"/>
          <w:szCs w:val="18"/>
        </w:rPr>
        <w:t>Basic Econometrics</w:t>
      </w:r>
      <w:r w:rsidRPr="00C444B2">
        <w:rPr>
          <w:rFonts w:ascii="Arial" w:hAnsi="Arial" w:cs="Arial"/>
          <w:sz w:val="18"/>
          <w:szCs w:val="18"/>
        </w:rPr>
        <w:t>. New York: McGraw-Hill.</w:t>
      </w:r>
      <w:r w:rsidR="004A5158" w:rsidRPr="00C444B2">
        <w:rPr>
          <w:rFonts w:ascii="Arial" w:hAnsi="Arial" w:cs="Arial"/>
          <w:color w:val="000000"/>
          <w:sz w:val="18"/>
          <w:szCs w:val="18"/>
        </w:rPr>
        <w:tab/>
      </w:r>
      <w:r w:rsidR="004A5158" w:rsidRPr="00C444B2">
        <w:rPr>
          <w:rFonts w:ascii="Arial" w:hAnsi="Arial" w:cs="Arial"/>
          <w:color w:val="000000"/>
          <w:sz w:val="18"/>
          <w:szCs w:val="18"/>
        </w:rPr>
        <w:tab/>
      </w:r>
    </w:p>
    <w:p w14:paraId="03F24FC0" w14:textId="5C76FB88" w:rsidR="004A5158" w:rsidRPr="008B5F93" w:rsidRDefault="004A5158" w:rsidP="00AD3563">
      <w:pPr>
        <w:spacing w:line="360" w:lineRule="auto"/>
        <w:rPr>
          <w:rFonts w:ascii="Arial" w:hAnsi="Arial" w:cs="Arial"/>
          <w:sz w:val="20"/>
          <w:szCs w:val="20"/>
        </w:rPr>
      </w:pPr>
      <w:r w:rsidRPr="00A85CA0">
        <w:rPr>
          <w:rFonts w:ascii="Arial" w:hAnsi="Arial" w:cs="Arial"/>
          <w:color w:val="000000"/>
          <w:sz w:val="18"/>
          <w:szCs w:val="18"/>
          <w:lang w:val="nl-NL"/>
        </w:rPr>
        <w:t xml:space="preserve">Gries, T. &amp; Naudé, W.A. (2010). </w:t>
      </w:r>
      <w:r w:rsidRPr="008B5F93">
        <w:rPr>
          <w:rFonts w:ascii="Arial" w:hAnsi="Arial" w:cs="Arial"/>
          <w:color w:val="000000"/>
          <w:sz w:val="18"/>
          <w:szCs w:val="18"/>
        </w:rPr>
        <w:t xml:space="preserve">Entrepreneurship and Structural Economic Transformation, </w:t>
      </w:r>
      <w:r w:rsidRPr="008B5F93">
        <w:rPr>
          <w:rFonts w:ascii="Arial" w:hAnsi="Arial" w:cs="Arial"/>
          <w:i/>
          <w:iCs/>
          <w:color w:val="000000"/>
          <w:sz w:val="18"/>
          <w:szCs w:val="18"/>
        </w:rPr>
        <w:t>Small Business Economics Journal</w:t>
      </w:r>
      <w:r w:rsidRPr="008B5F93">
        <w:rPr>
          <w:rFonts w:ascii="Arial" w:hAnsi="Arial" w:cs="Arial"/>
          <w:color w:val="000000"/>
          <w:sz w:val="18"/>
          <w:szCs w:val="18"/>
        </w:rPr>
        <w:t>, 34(1), 13</w:t>
      </w:r>
      <w:r w:rsidRPr="008B5F93">
        <w:rPr>
          <w:rFonts w:ascii="Palatino Linotype" w:hAnsi="Palatino Linotype" w:cs="Palatino Linotype"/>
          <w:color w:val="000000"/>
          <w:sz w:val="18"/>
          <w:szCs w:val="18"/>
        </w:rPr>
        <w:t>‐</w:t>
      </w:r>
      <w:r w:rsidRPr="008B5F93">
        <w:rPr>
          <w:rFonts w:ascii="Arial" w:hAnsi="Arial" w:cs="Arial"/>
          <w:color w:val="000000"/>
          <w:sz w:val="18"/>
          <w:szCs w:val="18"/>
        </w:rPr>
        <w:t xml:space="preserve">29. </w:t>
      </w:r>
      <w:r w:rsidRPr="008B5F93">
        <w:rPr>
          <w:rFonts w:ascii="Arial" w:hAnsi="Arial" w:cs="Arial"/>
          <w:color w:val="000000"/>
          <w:sz w:val="18"/>
          <w:szCs w:val="18"/>
        </w:rPr>
        <w:tab/>
      </w:r>
      <w:r w:rsidRPr="008B5F93">
        <w:rPr>
          <w:rFonts w:ascii="Arial" w:hAnsi="Arial" w:cs="Arial"/>
          <w:color w:val="000000"/>
          <w:sz w:val="18"/>
          <w:szCs w:val="18"/>
        </w:rPr>
        <w:tab/>
      </w:r>
      <w:r w:rsidRPr="008B5F93">
        <w:rPr>
          <w:rFonts w:ascii="Arial" w:hAnsi="Arial" w:cs="Arial"/>
          <w:color w:val="000000"/>
          <w:sz w:val="18"/>
          <w:szCs w:val="18"/>
        </w:rPr>
        <w:tab/>
      </w:r>
      <w:r w:rsidRPr="008B5F93">
        <w:rPr>
          <w:rFonts w:ascii="Arial" w:hAnsi="Arial" w:cs="Arial"/>
          <w:color w:val="000000"/>
          <w:sz w:val="18"/>
          <w:szCs w:val="18"/>
        </w:rPr>
        <w:tab/>
      </w:r>
    </w:p>
    <w:p w14:paraId="01EA35D2" w14:textId="77777777" w:rsidR="004A5158" w:rsidRPr="008B5F93" w:rsidRDefault="004A5158" w:rsidP="00AD3563">
      <w:pPr>
        <w:spacing w:line="360" w:lineRule="auto"/>
        <w:rPr>
          <w:rFonts w:ascii="Arial" w:eastAsia="Times New Roman" w:hAnsi="Arial" w:cs="Arial"/>
          <w:sz w:val="20"/>
          <w:szCs w:val="20"/>
        </w:rPr>
      </w:pPr>
    </w:p>
    <w:p w14:paraId="111F6E31" w14:textId="77777777" w:rsidR="004A5158" w:rsidRPr="008B5F93" w:rsidRDefault="004A5158" w:rsidP="00AD3563">
      <w:pPr>
        <w:spacing w:line="360" w:lineRule="auto"/>
        <w:rPr>
          <w:rFonts w:ascii="Arial" w:hAnsi="Arial" w:cs="Arial"/>
          <w:sz w:val="20"/>
          <w:szCs w:val="20"/>
        </w:rPr>
      </w:pPr>
      <w:r w:rsidRPr="008B5F93">
        <w:rPr>
          <w:rFonts w:ascii="Arial" w:hAnsi="Arial" w:cs="Arial"/>
          <w:color w:val="000000"/>
          <w:sz w:val="18"/>
          <w:szCs w:val="18"/>
        </w:rPr>
        <w:t xml:space="preserve">Hill, S. E., &amp; Buss, D. M. (2008). Evolution and subjective well-being. In M. Eid &amp; R. J. Larsen (Eds.), The science of subjective wellbeing (pp. 62–79). New York: Guilford Press. </w:t>
      </w:r>
    </w:p>
    <w:p w14:paraId="7DD30A6B" w14:textId="77777777" w:rsidR="004A5158" w:rsidRPr="008B5F93" w:rsidRDefault="004A5158" w:rsidP="00AD3563">
      <w:pPr>
        <w:spacing w:line="360" w:lineRule="auto"/>
        <w:rPr>
          <w:rFonts w:ascii="Arial" w:hAnsi="Arial" w:cs="Arial"/>
          <w:sz w:val="20"/>
          <w:szCs w:val="20"/>
        </w:rPr>
      </w:pPr>
      <w:r w:rsidRPr="008B5F93">
        <w:rPr>
          <w:rFonts w:ascii="Arial" w:hAnsi="Arial" w:cs="Arial"/>
          <w:color w:val="000000"/>
          <w:sz w:val="18"/>
          <w:szCs w:val="18"/>
        </w:rPr>
        <w:tab/>
      </w:r>
      <w:r w:rsidRPr="008B5F93">
        <w:rPr>
          <w:rFonts w:ascii="Arial" w:hAnsi="Arial" w:cs="Arial"/>
          <w:color w:val="000000"/>
          <w:sz w:val="18"/>
          <w:szCs w:val="18"/>
        </w:rPr>
        <w:tab/>
      </w:r>
      <w:r w:rsidRPr="008B5F93">
        <w:rPr>
          <w:rFonts w:ascii="Arial" w:hAnsi="Arial" w:cs="Arial"/>
          <w:color w:val="000000"/>
          <w:sz w:val="18"/>
          <w:szCs w:val="18"/>
        </w:rPr>
        <w:tab/>
      </w:r>
      <w:r w:rsidRPr="008B5F93">
        <w:rPr>
          <w:rFonts w:ascii="Arial" w:hAnsi="Arial" w:cs="Arial"/>
          <w:color w:val="000000"/>
          <w:sz w:val="18"/>
          <w:szCs w:val="18"/>
        </w:rPr>
        <w:tab/>
      </w:r>
    </w:p>
    <w:p w14:paraId="244399B1" w14:textId="77777777" w:rsidR="004A5158" w:rsidRPr="008B5F93" w:rsidRDefault="004A5158" w:rsidP="00AD3563">
      <w:pPr>
        <w:spacing w:line="360" w:lineRule="auto"/>
        <w:rPr>
          <w:rFonts w:ascii="Arial" w:hAnsi="Arial" w:cs="Arial"/>
          <w:sz w:val="20"/>
          <w:szCs w:val="20"/>
        </w:rPr>
      </w:pPr>
      <w:r w:rsidRPr="008B5F93">
        <w:rPr>
          <w:rFonts w:ascii="Arial" w:hAnsi="Arial" w:cs="Arial"/>
          <w:color w:val="000000"/>
          <w:sz w:val="18"/>
          <w:szCs w:val="18"/>
        </w:rPr>
        <w:t xml:space="preserve">Kahneman, D., Diener, E., &amp; Schwarz, N. (Eds.). (1999). </w:t>
      </w:r>
      <w:r w:rsidRPr="008B5F93">
        <w:rPr>
          <w:rFonts w:ascii="Arial" w:hAnsi="Arial" w:cs="Arial"/>
          <w:i/>
          <w:iCs/>
          <w:color w:val="000000"/>
          <w:sz w:val="18"/>
          <w:szCs w:val="18"/>
        </w:rPr>
        <w:t>Well- being: The foundations of hedonic psychology.</w:t>
      </w:r>
      <w:r w:rsidRPr="008B5F93">
        <w:rPr>
          <w:rFonts w:ascii="Arial" w:hAnsi="Arial" w:cs="Arial"/>
          <w:color w:val="000000"/>
          <w:sz w:val="18"/>
          <w:szCs w:val="18"/>
        </w:rPr>
        <w:t xml:space="preserve"> New York: Russell Sage Foundation. </w:t>
      </w:r>
    </w:p>
    <w:p w14:paraId="506BE7A7" w14:textId="77777777" w:rsidR="004A5158" w:rsidRPr="008B5F93" w:rsidRDefault="004A5158" w:rsidP="00AD3563">
      <w:pPr>
        <w:spacing w:line="360" w:lineRule="auto"/>
        <w:rPr>
          <w:rFonts w:ascii="Arial" w:eastAsia="Times New Roman" w:hAnsi="Arial" w:cs="Arial"/>
          <w:sz w:val="20"/>
          <w:szCs w:val="20"/>
        </w:rPr>
      </w:pPr>
    </w:p>
    <w:p w14:paraId="56A2CF07" w14:textId="77777777" w:rsidR="004A5158" w:rsidRPr="008B5F93" w:rsidRDefault="004A5158" w:rsidP="00AD3563">
      <w:pPr>
        <w:spacing w:line="360" w:lineRule="auto"/>
        <w:rPr>
          <w:rFonts w:ascii="Arial" w:hAnsi="Arial" w:cs="Arial"/>
          <w:sz w:val="20"/>
          <w:szCs w:val="20"/>
        </w:rPr>
      </w:pPr>
      <w:r w:rsidRPr="008B5F93">
        <w:rPr>
          <w:rFonts w:ascii="Arial" w:hAnsi="Arial" w:cs="Arial"/>
          <w:color w:val="000000"/>
          <w:sz w:val="18"/>
          <w:szCs w:val="18"/>
        </w:rPr>
        <w:t xml:space="preserve">Kaufmann, D., Kraay, A., &amp; Mastruzzi, M. (2009). Governance matters VIII: Aggregate and individual governance indicators 1996–2008. World Bank Policy Research, working paper no. 4978. Washington, DC: World Bank. </w:t>
      </w:r>
    </w:p>
    <w:p w14:paraId="3EED25D2" w14:textId="77777777" w:rsidR="004A5158" w:rsidRPr="008B5F93" w:rsidRDefault="004A5158" w:rsidP="00AD3563">
      <w:pPr>
        <w:spacing w:line="360" w:lineRule="auto"/>
        <w:rPr>
          <w:rFonts w:ascii="Arial" w:eastAsia="Times New Roman" w:hAnsi="Arial" w:cs="Arial"/>
          <w:sz w:val="20"/>
          <w:szCs w:val="20"/>
        </w:rPr>
      </w:pPr>
    </w:p>
    <w:p w14:paraId="2AD0C0CF" w14:textId="77777777" w:rsidR="004A5158" w:rsidRPr="008B5F93" w:rsidRDefault="004A5158" w:rsidP="00AD3563">
      <w:pPr>
        <w:spacing w:line="360" w:lineRule="auto"/>
        <w:rPr>
          <w:rFonts w:ascii="Arial" w:hAnsi="Arial" w:cs="Arial"/>
          <w:sz w:val="20"/>
          <w:szCs w:val="20"/>
        </w:rPr>
      </w:pPr>
      <w:r w:rsidRPr="008B5F93">
        <w:rPr>
          <w:rFonts w:ascii="Arial" w:hAnsi="Arial" w:cs="Arial"/>
          <w:color w:val="000000"/>
          <w:sz w:val="18"/>
          <w:szCs w:val="18"/>
        </w:rPr>
        <w:t>Kautonen, T., &amp; Palmroos, J., (2010). The impact of a necessity-based start-up on subsequent entrepreneurial satisfaction.</w:t>
      </w:r>
      <w:r w:rsidRPr="008B5F93">
        <w:rPr>
          <w:rFonts w:ascii="Arial" w:hAnsi="Arial" w:cs="Arial"/>
          <w:i/>
          <w:iCs/>
          <w:color w:val="000000"/>
          <w:sz w:val="18"/>
          <w:szCs w:val="18"/>
        </w:rPr>
        <w:t xml:space="preserve"> International Entrepreneurship and Management Journal, </w:t>
      </w:r>
      <w:r w:rsidRPr="008B5F93">
        <w:rPr>
          <w:rFonts w:ascii="Arial" w:hAnsi="Arial" w:cs="Arial"/>
          <w:color w:val="000000"/>
          <w:sz w:val="18"/>
          <w:szCs w:val="18"/>
        </w:rPr>
        <w:t>6, 285-300.</w:t>
      </w:r>
    </w:p>
    <w:p w14:paraId="25817EAC" w14:textId="77777777" w:rsidR="004A5158" w:rsidRPr="008B5F93" w:rsidRDefault="004A5158" w:rsidP="00AD3563">
      <w:pPr>
        <w:spacing w:line="360" w:lineRule="auto"/>
        <w:rPr>
          <w:rFonts w:ascii="Arial" w:hAnsi="Arial" w:cs="Arial"/>
          <w:sz w:val="20"/>
          <w:szCs w:val="20"/>
        </w:rPr>
      </w:pPr>
      <w:r w:rsidRPr="008B5F93">
        <w:rPr>
          <w:rFonts w:ascii="Arial" w:hAnsi="Arial" w:cs="Arial"/>
          <w:color w:val="000000"/>
          <w:sz w:val="18"/>
          <w:szCs w:val="18"/>
        </w:rPr>
        <w:t>Kelley, D., Singer, S., Herrington, M., (2016). Global Entrepreneurship Monitor Report 2015/2016</w:t>
      </w:r>
      <w:r w:rsidRPr="008B5F93">
        <w:rPr>
          <w:rFonts w:ascii="Arial" w:hAnsi="Arial" w:cs="Arial"/>
          <w:b/>
          <w:bCs/>
          <w:color w:val="000000"/>
          <w:sz w:val="18"/>
          <w:szCs w:val="18"/>
        </w:rPr>
        <w:t xml:space="preserve">. </w:t>
      </w:r>
      <w:r w:rsidRPr="008B5F93">
        <w:rPr>
          <w:rFonts w:ascii="Arial" w:hAnsi="Arial" w:cs="Arial"/>
          <w:color w:val="000000"/>
          <w:sz w:val="18"/>
          <w:szCs w:val="18"/>
        </w:rPr>
        <w:t>Retrieved from:</w:t>
      </w:r>
      <w:hyperlink r:id="rId11" w:history="1">
        <w:r w:rsidRPr="008B5F93">
          <w:rPr>
            <w:rFonts w:ascii="Arial" w:hAnsi="Arial" w:cs="Arial"/>
            <w:color w:val="000000"/>
            <w:sz w:val="18"/>
            <w:szCs w:val="18"/>
          </w:rPr>
          <w:t xml:space="preserve"> </w:t>
        </w:r>
        <w:r w:rsidRPr="008B5F93">
          <w:rPr>
            <w:rFonts w:ascii="Arial" w:hAnsi="Arial" w:cs="Arial"/>
            <w:color w:val="1155CC"/>
            <w:sz w:val="18"/>
            <w:szCs w:val="18"/>
            <w:u w:val="single"/>
          </w:rPr>
          <w:t>http://www.gemconsortium.org/report/49480</w:t>
        </w:r>
        <w:r w:rsidRPr="008B5F93">
          <w:rPr>
            <w:rFonts w:ascii="Arial" w:hAnsi="Arial" w:cs="Arial"/>
            <w:color w:val="000000"/>
            <w:sz w:val="18"/>
            <w:szCs w:val="18"/>
          </w:rPr>
          <w:tab/>
        </w:r>
      </w:hyperlink>
    </w:p>
    <w:p w14:paraId="570ADF7D" w14:textId="77777777" w:rsidR="00797510" w:rsidRDefault="00797510" w:rsidP="00797510">
      <w:pPr>
        <w:spacing w:line="360" w:lineRule="auto"/>
        <w:rPr>
          <w:rFonts w:ascii="Arial" w:hAnsi="Arial" w:cs="Arial"/>
          <w:color w:val="000000"/>
        </w:rPr>
      </w:pPr>
    </w:p>
    <w:p w14:paraId="4972E012" w14:textId="77777777" w:rsidR="00797510" w:rsidRPr="00797510" w:rsidRDefault="00797510" w:rsidP="00797510">
      <w:pPr>
        <w:spacing w:line="360" w:lineRule="auto"/>
        <w:rPr>
          <w:rFonts w:ascii="Arial" w:hAnsi="Arial" w:cs="Arial"/>
          <w:color w:val="000000"/>
          <w:sz w:val="18"/>
          <w:szCs w:val="18"/>
        </w:rPr>
      </w:pPr>
      <w:r w:rsidRPr="00797510">
        <w:rPr>
          <w:rFonts w:ascii="Arial" w:hAnsi="Arial" w:cs="Arial"/>
          <w:color w:val="000000"/>
          <w:sz w:val="18"/>
          <w:szCs w:val="18"/>
        </w:rPr>
        <w:t xml:space="preserve">Kelley, A.C. (1991). The human development index: “Handle with care” </w:t>
      </w:r>
      <w:r w:rsidRPr="00797510">
        <w:rPr>
          <w:rFonts w:ascii="Arial" w:hAnsi="Arial" w:cs="Arial"/>
          <w:i/>
          <w:color w:val="000000"/>
          <w:sz w:val="18"/>
          <w:szCs w:val="18"/>
        </w:rPr>
        <w:t>Population and Development Review</w:t>
      </w:r>
      <w:r w:rsidRPr="00797510">
        <w:rPr>
          <w:rFonts w:ascii="Arial" w:hAnsi="Arial" w:cs="Arial"/>
          <w:color w:val="000000"/>
          <w:sz w:val="18"/>
          <w:szCs w:val="18"/>
        </w:rPr>
        <w:t>, 17(2), 315-324</w:t>
      </w:r>
    </w:p>
    <w:p w14:paraId="73E54C2C" w14:textId="77777777" w:rsidR="004A5158" w:rsidRPr="008B5F93" w:rsidRDefault="004A5158" w:rsidP="00AD3563">
      <w:pPr>
        <w:spacing w:line="360" w:lineRule="auto"/>
        <w:rPr>
          <w:rFonts w:ascii="Arial" w:eastAsia="Times New Roman" w:hAnsi="Arial" w:cs="Arial"/>
          <w:sz w:val="20"/>
          <w:szCs w:val="20"/>
        </w:rPr>
      </w:pPr>
    </w:p>
    <w:p w14:paraId="3EA81CF6" w14:textId="77777777" w:rsidR="004A5158" w:rsidRPr="008B5F93" w:rsidRDefault="004A5158" w:rsidP="00AD3563">
      <w:pPr>
        <w:spacing w:line="360" w:lineRule="auto"/>
        <w:rPr>
          <w:rFonts w:ascii="Arial" w:hAnsi="Arial" w:cs="Arial"/>
          <w:sz w:val="20"/>
          <w:szCs w:val="20"/>
        </w:rPr>
      </w:pPr>
      <w:r w:rsidRPr="008B5F93">
        <w:rPr>
          <w:rFonts w:ascii="Arial" w:hAnsi="Arial" w:cs="Arial"/>
          <w:color w:val="000000"/>
          <w:sz w:val="18"/>
          <w:szCs w:val="18"/>
          <w:shd w:val="clear" w:color="auto" w:fill="FFFFFF"/>
        </w:rPr>
        <w:t xml:space="preserve">Kitayama, S. &amp; H.R. Markus. (2000). The pursuit of happiness and the realization of sympathy: Cultural patterns of self, social relations, and well- being, in E. Diener and E.M. Suh (eds), Cultural and Subjective Well-Being (The MIT Press, Cambridge, MA), pp. 113–161. </w:t>
      </w:r>
      <w:r w:rsidRPr="008B5F93">
        <w:rPr>
          <w:rFonts w:ascii="Arial" w:hAnsi="Arial" w:cs="Arial"/>
          <w:color w:val="000000"/>
          <w:sz w:val="18"/>
          <w:szCs w:val="18"/>
        </w:rPr>
        <w:tab/>
      </w:r>
    </w:p>
    <w:p w14:paraId="526BCF46" w14:textId="77777777" w:rsidR="004A5158" w:rsidRPr="008B5F93" w:rsidRDefault="004A5158" w:rsidP="00AD3563">
      <w:pPr>
        <w:spacing w:line="360" w:lineRule="auto"/>
        <w:rPr>
          <w:rFonts w:ascii="Arial" w:hAnsi="Arial" w:cs="Arial"/>
          <w:sz w:val="20"/>
          <w:szCs w:val="20"/>
        </w:rPr>
      </w:pPr>
      <w:r w:rsidRPr="008B5F93">
        <w:rPr>
          <w:rFonts w:ascii="Arial" w:hAnsi="Arial" w:cs="Arial"/>
          <w:color w:val="000000"/>
          <w:sz w:val="18"/>
          <w:szCs w:val="18"/>
        </w:rPr>
        <w:tab/>
      </w:r>
      <w:r w:rsidRPr="008B5F93">
        <w:rPr>
          <w:rFonts w:ascii="Arial" w:hAnsi="Arial" w:cs="Arial"/>
          <w:color w:val="000000"/>
          <w:sz w:val="18"/>
          <w:szCs w:val="18"/>
        </w:rPr>
        <w:tab/>
      </w:r>
      <w:r w:rsidRPr="008B5F93">
        <w:rPr>
          <w:rFonts w:ascii="Arial" w:hAnsi="Arial" w:cs="Arial"/>
          <w:color w:val="000000"/>
          <w:sz w:val="18"/>
          <w:szCs w:val="18"/>
        </w:rPr>
        <w:tab/>
      </w:r>
    </w:p>
    <w:p w14:paraId="0CFB9C54" w14:textId="77777777" w:rsidR="004A5158" w:rsidRPr="008B5F93" w:rsidRDefault="004A5158" w:rsidP="00AD3563">
      <w:pPr>
        <w:spacing w:line="360" w:lineRule="auto"/>
        <w:rPr>
          <w:rFonts w:ascii="Arial" w:hAnsi="Arial" w:cs="Arial"/>
          <w:sz w:val="20"/>
          <w:szCs w:val="20"/>
        </w:rPr>
      </w:pPr>
      <w:r w:rsidRPr="008B5F93">
        <w:rPr>
          <w:rFonts w:ascii="Arial" w:hAnsi="Arial" w:cs="Arial"/>
          <w:color w:val="000000"/>
          <w:sz w:val="18"/>
          <w:szCs w:val="18"/>
        </w:rPr>
        <w:t xml:space="preserve">Layard, R. (2005). </w:t>
      </w:r>
      <w:r w:rsidRPr="008B5F93">
        <w:rPr>
          <w:rFonts w:ascii="Arial" w:hAnsi="Arial" w:cs="Arial"/>
          <w:i/>
          <w:iCs/>
          <w:color w:val="000000"/>
          <w:sz w:val="18"/>
          <w:szCs w:val="18"/>
        </w:rPr>
        <w:t>Happiness: Lessons from a New Science</w:t>
      </w:r>
      <w:r w:rsidRPr="008B5F93">
        <w:rPr>
          <w:rFonts w:ascii="Arial" w:hAnsi="Arial" w:cs="Arial"/>
          <w:color w:val="000000"/>
          <w:sz w:val="18"/>
          <w:szCs w:val="18"/>
        </w:rPr>
        <w:t>. London: Penguin.</w:t>
      </w:r>
    </w:p>
    <w:p w14:paraId="2BA90B93" w14:textId="77777777" w:rsidR="004A5158" w:rsidRPr="008B5F93" w:rsidRDefault="004A5158" w:rsidP="00AD3563">
      <w:pPr>
        <w:spacing w:line="360" w:lineRule="auto"/>
        <w:rPr>
          <w:rFonts w:ascii="Arial" w:eastAsia="Times New Roman" w:hAnsi="Arial" w:cs="Arial"/>
          <w:sz w:val="20"/>
          <w:szCs w:val="20"/>
        </w:rPr>
      </w:pPr>
    </w:p>
    <w:p w14:paraId="0F2DBDB4" w14:textId="77777777" w:rsidR="004A5158" w:rsidRPr="008B5F93" w:rsidRDefault="004A5158" w:rsidP="00AD3563">
      <w:pPr>
        <w:spacing w:line="360" w:lineRule="auto"/>
        <w:rPr>
          <w:rFonts w:ascii="Arial" w:hAnsi="Arial" w:cs="Arial"/>
          <w:sz w:val="20"/>
          <w:szCs w:val="20"/>
        </w:rPr>
      </w:pPr>
      <w:r w:rsidRPr="008B5F93">
        <w:rPr>
          <w:rFonts w:ascii="Arial" w:hAnsi="Arial" w:cs="Arial"/>
          <w:color w:val="000000"/>
          <w:sz w:val="18"/>
          <w:szCs w:val="18"/>
        </w:rPr>
        <w:t>Lyubomirsky, S., King, L., &amp; Diener, E. (2005). The benefits of frequent positive affect: Does happiness lead to success?</w:t>
      </w:r>
      <w:r w:rsidRPr="008B5F93">
        <w:rPr>
          <w:rFonts w:ascii="Arial" w:hAnsi="Arial" w:cs="Arial"/>
          <w:i/>
          <w:iCs/>
          <w:color w:val="000000"/>
          <w:sz w:val="18"/>
          <w:szCs w:val="18"/>
        </w:rPr>
        <w:t xml:space="preserve"> Psychological Bulletin</w:t>
      </w:r>
      <w:r w:rsidRPr="008B5F93">
        <w:rPr>
          <w:rFonts w:ascii="Arial" w:hAnsi="Arial" w:cs="Arial"/>
          <w:color w:val="000000"/>
          <w:sz w:val="18"/>
          <w:szCs w:val="18"/>
        </w:rPr>
        <w:t>, 131(6), 803–855.</w:t>
      </w:r>
    </w:p>
    <w:p w14:paraId="68D357D0" w14:textId="77777777" w:rsidR="004A5158" w:rsidRPr="008B5F93" w:rsidRDefault="004A5158" w:rsidP="00AD3563">
      <w:pPr>
        <w:spacing w:line="360" w:lineRule="auto"/>
        <w:rPr>
          <w:rFonts w:ascii="Arial" w:eastAsia="Times New Roman" w:hAnsi="Arial" w:cs="Arial"/>
          <w:sz w:val="20"/>
          <w:szCs w:val="20"/>
        </w:rPr>
      </w:pPr>
    </w:p>
    <w:p w14:paraId="32650716" w14:textId="77777777" w:rsidR="00797510" w:rsidRDefault="004A5158" w:rsidP="00797510">
      <w:pPr>
        <w:spacing w:line="360" w:lineRule="auto"/>
        <w:rPr>
          <w:rFonts w:ascii="Arial" w:hAnsi="Arial" w:cs="Arial"/>
          <w:color w:val="000000"/>
          <w:sz w:val="18"/>
          <w:szCs w:val="18"/>
        </w:rPr>
      </w:pPr>
      <w:r w:rsidRPr="008B5F93">
        <w:rPr>
          <w:rFonts w:ascii="Arial" w:hAnsi="Arial" w:cs="Arial"/>
          <w:color w:val="000000"/>
          <w:sz w:val="18"/>
          <w:szCs w:val="18"/>
        </w:rPr>
        <w:t xml:space="preserve">Mak, A.B. &amp; Lew, B. (2012). Development Aid, Corruption, and the Happiness of Nations: Analysis of 118 Countries over the Years 1996-2009. </w:t>
      </w:r>
      <w:r w:rsidRPr="008B5F93">
        <w:rPr>
          <w:rFonts w:ascii="Arial" w:hAnsi="Arial" w:cs="Arial"/>
          <w:i/>
          <w:iCs/>
          <w:color w:val="000000"/>
          <w:sz w:val="18"/>
          <w:szCs w:val="18"/>
        </w:rPr>
        <w:t>Journal of</w:t>
      </w:r>
      <w:r w:rsidRPr="008B5F93">
        <w:rPr>
          <w:rFonts w:ascii="Arial" w:hAnsi="Arial" w:cs="Arial"/>
          <w:color w:val="000000"/>
          <w:sz w:val="18"/>
          <w:szCs w:val="18"/>
        </w:rPr>
        <w:t xml:space="preserve"> </w:t>
      </w:r>
      <w:r w:rsidRPr="008B5F93">
        <w:rPr>
          <w:rFonts w:ascii="Arial" w:hAnsi="Arial" w:cs="Arial"/>
          <w:i/>
          <w:iCs/>
          <w:color w:val="000000"/>
          <w:sz w:val="18"/>
          <w:szCs w:val="18"/>
        </w:rPr>
        <w:t xml:space="preserve">Applied Econometrics, </w:t>
      </w:r>
      <w:r w:rsidRPr="008B5F93">
        <w:rPr>
          <w:rFonts w:ascii="Arial" w:hAnsi="Arial" w:cs="Arial"/>
          <w:color w:val="000000"/>
          <w:sz w:val="18"/>
          <w:szCs w:val="18"/>
        </w:rPr>
        <w:t xml:space="preserve">12(2), 69-78. </w:t>
      </w:r>
    </w:p>
    <w:p w14:paraId="341A232B" w14:textId="77777777" w:rsidR="00797510" w:rsidRDefault="00797510" w:rsidP="00797510">
      <w:pPr>
        <w:spacing w:line="360" w:lineRule="auto"/>
        <w:rPr>
          <w:rFonts w:ascii="Arial" w:hAnsi="Arial" w:cs="Arial"/>
          <w:color w:val="000000"/>
          <w:sz w:val="18"/>
          <w:szCs w:val="18"/>
        </w:rPr>
      </w:pPr>
    </w:p>
    <w:p w14:paraId="23A9566B" w14:textId="69C3E9CE" w:rsidR="00797510" w:rsidRPr="00797510" w:rsidRDefault="00797510" w:rsidP="00797510">
      <w:pPr>
        <w:spacing w:line="360" w:lineRule="auto"/>
        <w:rPr>
          <w:rFonts w:ascii="Arial" w:hAnsi="Arial" w:cs="Arial"/>
          <w:color w:val="000000"/>
          <w:sz w:val="18"/>
          <w:szCs w:val="18"/>
        </w:rPr>
      </w:pPr>
      <w:r w:rsidRPr="00797510">
        <w:rPr>
          <w:rFonts w:ascii="Arial" w:hAnsi="Arial" w:cs="Arial"/>
          <w:color w:val="000000"/>
          <w:sz w:val="18"/>
          <w:szCs w:val="18"/>
        </w:rPr>
        <w:t>M</w:t>
      </w:r>
      <w:r>
        <w:rPr>
          <w:rFonts w:ascii="Arial" w:hAnsi="Arial" w:cs="Arial"/>
          <w:color w:val="000000"/>
          <w:sz w:val="18"/>
          <w:szCs w:val="18"/>
        </w:rPr>
        <w:t>M</w:t>
      </w:r>
      <w:r w:rsidRPr="00797510">
        <w:rPr>
          <w:rFonts w:ascii="Arial" w:hAnsi="Arial" w:cs="Arial"/>
          <w:color w:val="000000"/>
          <w:sz w:val="18"/>
          <w:szCs w:val="18"/>
        </w:rPr>
        <w:t xml:space="preserve">cGillivray, M. (1991). The human development index: Yet another redundant composite development indicator? </w:t>
      </w:r>
      <w:r w:rsidRPr="00797510">
        <w:rPr>
          <w:rFonts w:ascii="Arial" w:hAnsi="Arial" w:cs="Arial"/>
          <w:i/>
          <w:color w:val="000000"/>
          <w:sz w:val="18"/>
          <w:szCs w:val="18"/>
        </w:rPr>
        <w:t>World Development</w:t>
      </w:r>
      <w:r w:rsidRPr="00797510">
        <w:rPr>
          <w:rFonts w:ascii="Arial" w:hAnsi="Arial" w:cs="Arial"/>
          <w:color w:val="000000"/>
          <w:sz w:val="18"/>
          <w:szCs w:val="18"/>
        </w:rPr>
        <w:t>, 19(10), 1461-1468.</w:t>
      </w:r>
    </w:p>
    <w:p w14:paraId="0EDCB3F6" w14:textId="77777777" w:rsidR="004A5158" w:rsidRPr="008B5F93" w:rsidRDefault="004A5158" w:rsidP="00AD3563">
      <w:pPr>
        <w:spacing w:line="360" w:lineRule="auto"/>
        <w:rPr>
          <w:rFonts w:ascii="Arial" w:hAnsi="Arial" w:cs="Arial"/>
          <w:sz w:val="20"/>
          <w:szCs w:val="20"/>
        </w:rPr>
      </w:pPr>
      <w:r w:rsidRPr="008B5F93">
        <w:rPr>
          <w:rFonts w:ascii="Arial" w:hAnsi="Arial" w:cs="Arial"/>
          <w:color w:val="000000"/>
          <w:sz w:val="18"/>
          <w:szCs w:val="18"/>
          <w:shd w:val="clear" w:color="auto" w:fill="FFFFFF"/>
        </w:rPr>
        <w:tab/>
      </w:r>
      <w:r w:rsidRPr="008B5F93">
        <w:rPr>
          <w:rFonts w:ascii="Arial" w:hAnsi="Arial" w:cs="Arial"/>
          <w:color w:val="000000"/>
          <w:sz w:val="18"/>
          <w:szCs w:val="18"/>
        </w:rPr>
        <w:t>                                           </w:t>
      </w:r>
      <w:r w:rsidRPr="008B5F93">
        <w:rPr>
          <w:rFonts w:ascii="Arial" w:hAnsi="Arial" w:cs="Arial"/>
          <w:color w:val="000000"/>
          <w:sz w:val="18"/>
          <w:szCs w:val="18"/>
        </w:rPr>
        <w:tab/>
      </w:r>
    </w:p>
    <w:p w14:paraId="43F09F56" w14:textId="77777777" w:rsidR="004A5158" w:rsidRPr="008B5F93" w:rsidRDefault="004A5158" w:rsidP="00AD3563">
      <w:pPr>
        <w:spacing w:line="360" w:lineRule="auto"/>
        <w:rPr>
          <w:rFonts w:ascii="Arial" w:hAnsi="Arial" w:cs="Arial"/>
          <w:sz w:val="20"/>
          <w:szCs w:val="20"/>
        </w:rPr>
      </w:pPr>
      <w:r w:rsidRPr="008B5F93">
        <w:rPr>
          <w:rFonts w:ascii="Arial" w:hAnsi="Arial" w:cs="Arial"/>
          <w:color w:val="000000"/>
          <w:sz w:val="18"/>
          <w:szCs w:val="18"/>
        </w:rPr>
        <w:t xml:space="preserve">Mohanty, M. S. (2009). Effects of positive attitude on happiness and wage: Evidence from US data. </w:t>
      </w:r>
      <w:r w:rsidRPr="008B5F93">
        <w:rPr>
          <w:rFonts w:ascii="Arial" w:hAnsi="Arial" w:cs="Arial"/>
          <w:i/>
          <w:iCs/>
          <w:color w:val="000000"/>
          <w:sz w:val="18"/>
          <w:szCs w:val="18"/>
        </w:rPr>
        <w:t>Journal of Economic Psychology</w:t>
      </w:r>
      <w:r w:rsidRPr="008B5F93">
        <w:rPr>
          <w:rFonts w:ascii="Arial" w:hAnsi="Arial" w:cs="Arial"/>
          <w:color w:val="000000"/>
          <w:sz w:val="18"/>
          <w:szCs w:val="18"/>
        </w:rPr>
        <w:t>, 30(6), 884–897.</w:t>
      </w:r>
    </w:p>
    <w:p w14:paraId="011D7E36" w14:textId="77777777" w:rsidR="004A5158" w:rsidRPr="008B5F93" w:rsidRDefault="004A5158" w:rsidP="00AD3563">
      <w:pPr>
        <w:spacing w:line="360" w:lineRule="auto"/>
        <w:rPr>
          <w:rFonts w:ascii="Arial" w:eastAsia="Times New Roman" w:hAnsi="Arial" w:cs="Arial"/>
          <w:sz w:val="20"/>
          <w:szCs w:val="20"/>
        </w:rPr>
      </w:pPr>
    </w:p>
    <w:p w14:paraId="637F9A88" w14:textId="77777777" w:rsidR="004A5158" w:rsidRPr="008B5F93" w:rsidRDefault="004A5158" w:rsidP="00AD3563">
      <w:pPr>
        <w:spacing w:line="360" w:lineRule="auto"/>
        <w:rPr>
          <w:rFonts w:ascii="Arial" w:hAnsi="Arial" w:cs="Arial"/>
          <w:sz w:val="20"/>
          <w:szCs w:val="20"/>
        </w:rPr>
      </w:pPr>
      <w:r w:rsidRPr="00A85CA0">
        <w:rPr>
          <w:rFonts w:ascii="Arial" w:hAnsi="Arial" w:cs="Arial"/>
          <w:color w:val="000000"/>
          <w:sz w:val="18"/>
          <w:szCs w:val="18"/>
          <w:shd w:val="clear" w:color="auto" w:fill="FFFFFF"/>
          <w:lang w:val="nl-NL"/>
        </w:rPr>
        <w:t xml:space="preserve">Morling, B., Kitayama S., &amp; Miyamoto, Y. (2002). </w:t>
      </w:r>
      <w:r w:rsidRPr="008B5F93">
        <w:rPr>
          <w:rFonts w:ascii="Arial" w:hAnsi="Arial" w:cs="Arial"/>
          <w:color w:val="000000"/>
          <w:sz w:val="18"/>
          <w:szCs w:val="18"/>
          <w:shd w:val="clear" w:color="auto" w:fill="FFFFFF"/>
        </w:rPr>
        <w:t xml:space="preserve">Cultural practices emphasize influence in the United States and adjustment in Japan. </w:t>
      </w:r>
      <w:r w:rsidRPr="008B5F93">
        <w:rPr>
          <w:rFonts w:ascii="Arial" w:hAnsi="Arial" w:cs="Arial"/>
          <w:i/>
          <w:iCs/>
          <w:color w:val="000000"/>
          <w:sz w:val="18"/>
          <w:szCs w:val="18"/>
          <w:shd w:val="clear" w:color="auto" w:fill="FFFFFF"/>
        </w:rPr>
        <w:t>Personality and Social Psychology Bulletin</w:t>
      </w:r>
      <w:r w:rsidRPr="008B5F93">
        <w:rPr>
          <w:rFonts w:ascii="Arial" w:hAnsi="Arial" w:cs="Arial"/>
          <w:color w:val="000000"/>
          <w:sz w:val="18"/>
          <w:szCs w:val="18"/>
          <w:shd w:val="clear" w:color="auto" w:fill="FFFFFF"/>
        </w:rPr>
        <w:t xml:space="preserve">, 28, 311–323. </w:t>
      </w:r>
      <w:r w:rsidRPr="008B5F93">
        <w:rPr>
          <w:rFonts w:ascii="Arial" w:hAnsi="Arial" w:cs="Arial"/>
          <w:color w:val="000000"/>
          <w:sz w:val="18"/>
          <w:szCs w:val="18"/>
        </w:rPr>
        <w:tab/>
      </w:r>
      <w:r w:rsidRPr="008B5F93">
        <w:rPr>
          <w:rFonts w:ascii="Arial" w:hAnsi="Arial" w:cs="Arial"/>
          <w:color w:val="000000"/>
          <w:sz w:val="18"/>
          <w:szCs w:val="18"/>
        </w:rPr>
        <w:tab/>
      </w:r>
      <w:r w:rsidRPr="008B5F93">
        <w:rPr>
          <w:rFonts w:ascii="Arial" w:hAnsi="Arial" w:cs="Arial"/>
          <w:color w:val="000000"/>
          <w:sz w:val="18"/>
          <w:szCs w:val="18"/>
        </w:rPr>
        <w:tab/>
      </w:r>
    </w:p>
    <w:p w14:paraId="31584719" w14:textId="77777777" w:rsidR="004A5158" w:rsidRPr="008B5F93" w:rsidRDefault="004A5158" w:rsidP="00AD3563">
      <w:pPr>
        <w:spacing w:line="360" w:lineRule="auto"/>
        <w:rPr>
          <w:rFonts w:ascii="Arial" w:eastAsia="Times New Roman" w:hAnsi="Arial" w:cs="Arial"/>
          <w:sz w:val="20"/>
          <w:szCs w:val="20"/>
        </w:rPr>
      </w:pPr>
    </w:p>
    <w:p w14:paraId="22AC5A68" w14:textId="77777777" w:rsidR="004A5158" w:rsidRPr="008B5F93" w:rsidRDefault="004A5158" w:rsidP="00AD3563">
      <w:pPr>
        <w:spacing w:line="360" w:lineRule="auto"/>
        <w:rPr>
          <w:rFonts w:ascii="Arial" w:hAnsi="Arial" w:cs="Arial"/>
          <w:sz w:val="20"/>
          <w:szCs w:val="20"/>
        </w:rPr>
      </w:pPr>
      <w:r w:rsidRPr="008B5F93">
        <w:rPr>
          <w:rFonts w:ascii="Arial" w:hAnsi="Arial" w:cs="Arial"/>
          <w:color w:val="000000"/>
          <w:sz w:val="18"/>
          <w:szCs w:val="18"/>
        </w:rPr>
        <w:t xml:space="preserve">Myers, D. G. (2004). </w:t>
      </w:r>
      <w:r w:rsidRPr="008B5F93">
        <w:rPr>
          <w:rFonts w:ascii="Arial" w:hAnsi="Arial" w:cs="Arial"/>
          <w:i/>
          <w:iCs/>
          <w:color w:val="000000"/>
          <w:sz w:val="18"/>
          <w:szCs w:val="18"/>
        </w:rPr>
        <w:t>Psychology</w:t>
      </w:r>
      <w:r w:rsidRPr="008B5F93">
        <w:rPr>
          <w:rFonts w:ascii="Arial" w:hAnsi="Arial" w:cs="Arial"/>
          <w:color w:val="000000"/>
          <w:sz w:val="18"/>
          <w:szCs w:val="18"/>
        </w:rPr>
        <w:t>. New York: Worth.</w:t>
      </w:r>
    </w:p>
    <w:p w14:paraId="491516D5" w14:textId="77777777" w:rsidR="004A5158" w:rsidRPr="008B5F93" w:rsidRDefault="004A5158" w:rsidP="00AD3563">
      <w:pPr>
        <w:spacing w:line="360" w:lineRule="auto"/>
        <w:rPr>
          <w:rFonts w:ascii="Arial" w:hAnsi="Arial" w:cs="Arial"/>
          <w:sz w:val="20"/>
          <w:szCs w:val="20"/>
        </w:rPr>
      </w:pPr>
      <w:r w:rsidRPr="008B5F93">
        <w:rPr>
          <w:rFonts w:ascii="Arial" w:hAnsi="Arial" w:cs="Arial"/>
          <w:color w:val="000000"/>
          <w:sz w:val="18"/>
          <w:szCs w:val="18"/>
        </w:rPr>
        <w:t xml:space="preserve">Naudé, W., Amorós, J. E. &amp; Cristi, O., (2011). Surfeiting, the appetite may sicken: entrepreneurship and happiness. </w:t>
      </w:r>
      <w:r w:rsidRPr="008B5F93">
        <w:rPr>
          <w:rFonts w:ascii="Arial" w:hAnsi="Arial" w:cs="Arial"/>
          <w:i/>
          <w:iCs/>
          <w:color w:val="000000"/>
          <w:sz w:val="18"/>
          <w:szCs w:val="18"/>
        </w:rPr>
        <w:t xml:space="preserve">Small Business Economics, </w:t>
      </w:r>
      <w:r w:rsidRPr="008B5F93">
        <w:rPr>
          <w:rFonts w:ascii="Arial" w:hAnsi="Arial" w:cs="Arial"/>
          <w:color w:val="000000"/>
          <w:sz w:val="18"/>
          <w:szCs w:val="18"/>
        </w:rPr>
        <w:t>24, 523-540.                                 </w:t>
      </w:r>
      <w:r w:rsidRPr="008B5F93">
        <w:rPr>
          <w:rFonts w:ascii="Arial" w:hAnsi="Arial" w:cs="Arial"/>
          <w:color w:val="000000"/>
          <w:sz w:val="18"/>
          <w:szCs w:val="18"/>
        </w:rPr>
        <w:tab/>
      </w:r>
    </w:p>
    <w:p w14:paraId="3128E170" w14:textId="77777777" w:rsidR="00414626" w:rsidRPr="00414626" w:rsidRDefault="00414626" w:rsidP="00414626">
      <w:pPr>
        <w:pStyle w:val="Heading1"/>
        <w:rPr>
          <w:b w:val="0"/>
          <w:color w:val="000000"/>
          <w:sz w:val="18"/>
          <w:szCs w:val="18"/>
        </w:rPr>
      </w:pPr>
      <w:bookmarkStart w:id="23" w:name="_Toc330155535"/>
      <w:bookmarkStart w:id="24" w:name="_Toc330155959"/>
      <w:r w:rsidRPr="00414626">
        <w:rPr>
          <w:b w:val="0"/>
          <w:color w:val="000000"/>
          <w:sz w:val="18"/>
          <w:szCs w:val="18"/>
        </w:rPr>
        <w:t xml:space="preserve">Ngoo, Y. T., Tey, N. P., &amp; Tan, E. C. (2014) Determinants of Life Satisfaction in Asia. </w:t>
      </w:r>
      <w:r w:rsidRPr="00414626">
        <w:rPr>
          <w:b w:val="0"/>
          <w:i/>
          <w:color w:val="000000"/>
          <w:sz w:val="18"/>
          <w:szCs w:val="18"/>
        </w:rPr>
        <w:t xml:space="preserve">Social Indicators Research, </w:t>
      </w:r>
      <w:r w:rsidRPr="00414626">
        <w:rPr>
          <w:b w:val="0"/>
          <w:color w:val="000000"/>
          <w:sz w:val="18"/>
          <w:szCs w:val="18"/>
        </w:rPr>
        <w:t>124 – 141.</w:t>
      </w:r>
      <w:bookmarkEnd w:id="23"/>
      <w:bookmarkEnd w:id="24"/>
    </w:p>
    <w:p w14:paraId="4919B50E" w14:textId="77777777" w:rsidR="004A5158" w:rsidRPr="008B5F93" w:rsidRDefault="004A5158" w:rsidP="00AD3563">
      <w:pPr>
        <w:spacing w:line="360" w:lineRule="auto"/>
        <w:rPr>
          <w:rFonts w:ascii="Arial" w:hAnsi="Arial" w:cs="Arial"/>
          <w:sz w:val="20"/>
          <w:szCs w:val="20"/>
        </w:rPr>
      </w:pPr>
      <w:r w:rsidRPr="008B5F93">
        <w:rPr>
          <w:rFonts w:ascii="Arial" w:hAnsi="Arial" w:cs="Arial"/>
          <w:color w:val="000000"/>
          <w:sz w:val="18"/>
          <w:szCs w:val="18"/>
        </w:rPr>
        <w:t>                                                                                                       </w:t>
      </w:r>
      <w:r w:rsidRPr="008B5F93">
        <w:rPr>
          <w:rFonts w:ascii="Arial" w:hAnsi="Arial" w:cs="Arial"/>
          <w:color w:val="000000"/>
          <w:sz w:val="18"/>
          <w:szCs w:val="18"/>
        </w:rPr>
        <w:tab/>
      </w:r>
    </w:p>
    <w:p w14:paraId="7A43C574" w14:textId="77777777" w:rsidR="004A5158" w:rsidRPr="008B5F93" w:rsidRDefault="004A5158" w:rsidP="00AD3563">
      <w:pPr>
        <w:spacing w:line="360" w:lineRule="auto"/>
        <w:rPr>
          <w:rFonts w:ascii="Arial" w:hAnsi="Arial" w:cs="Arial"/>
          <w:sz w:val="20"/>
          <w:szCs w:val="20"/>
        </w:rPr>
      </w:pPr>
      <w:r w:rsidRPr="008B5F93">
        <w:rPr>
          <w:rFonts w:ascii="Arial" w:hAnsi="Arial" w:cs="Arial"/>
          <w:color w:val="000000"/>
          <w:sz w:val="18"/>
          <w:szCs w:val="18"/>
        </w:rPr>
        <w:t xml:space="preserve">Oswald, A. J., Proto, E., &amp; Sgroi, D. (2009). </w:t>
      </w:r>
      <w:r w:rsidRPr="008B5F93">
        <w:rPr>
          <w:rFonts w:ascii="Arial" w:hAnsi="Arial" w:cs="Arial"/>
          <w:i/>
          <w:iCs/>
          <w:color w:val="000000"/>
          <w:sz w:val="18"/>
          <w:szCs w:val="18"/>
        </w:rPr>
        <w:t>Happiness and productivity</w:t>
      </w:r>
      <w:r w:rsidRPr="008B5F93">
        <w:rPr>
          <w:rFonts w:ascii="Arial" w:hAnsi="Arial" w:cs="Arial"/>
          <w:color w:val="000000"/>
          <w:sz w:val="18"/>
          <w:szCs w:val="18"/>
        </w:rPr>
        <w:t>. IZA discussion paper no. 4654. Bonn: IZA.</w:t>
      </w:r>
    </w:p>
    <w:p w14:paraId="14FAFE83" w14:textId="77777777" w:rsidR="004A5158" w:rsidRPr="008B5F93" w:rsidRDefault="004A5158" w:rsidP="00AD3563">
      <w:pPr>
        <w:spacing w:line="360" w:lineRule="auto"/>
        <w:rPr>
          <w:rFonts w:ascii="Arial" w:eastAsia="Times New Roman" w:hAnsi="Arial" w:cs="Arial"/>
          <w:sz w:val="20"/>
          <w:szCs w:val="20"/>
        </w:rPr>
      </w:pPr>
    </w:p>
    <w:p w14:paraId="7C02955E" w14:textId="77777777" w:rsidR="004A5158" w:rsidRPr="008B5F93" w:rsidRDefault="004A5158" w:rsidP="00AD3563">
      <w:pPr>
        <w:spacing w:line="360" w:lineRule="auto"/>
        <w:rPr>
          <w:rFonts w:ascii="Arial" w:hAnsi="Arial" w:cs="Arial"/>
          <w:sz w:val="20"/>
          <w:szCs w:val="20"/>
        </w:rPr>
      </w:pPr>
      <w:r w:rsidRPr="008B5F93">
        <w:rPr>
          <w:rFonts w:ascii="Arial" w:hAnsi="Arial" w:cs="Arial"/>
          <w:color w:val="000000"/>
          <w:sz w:val="18"/>
          <w:szCs w:val="18"/>
        </w:rPr>
        <w:t xml:space="preserve">Reynolds, P., Camp, S., Bygrave, W., Autio, E., &amp; Hay, M. (2002). </w:t>
      </w:r>
      <w:r w:rsidRPr="008B5F93">
        <w:rPr>
          <w:rFonts w:ascii="Arial" w:hAnsi="Arial" w:cs="Arial"/>
          <w:i/>
          <w:iCs/>
          <w:color w:val="000000"/>
          <w:sz w:val="18"/>
          <w:szCs w:val="18"/>
        </w:rPr>
        <w:t>The global entrepreneurship monitor, (2001 Executive Report).</w:t>
      </w:r>
      <w:r w:rsidRPr="008B5F93">
        <w:rPr>
          <w:rFonts w:ascii="Arial" w:hAnsi="Arial" w:cs="Arial"/>
          <w:color w:val="000000"/>
          <w:sz w:val="18"/>
          <w:szCs w:val="18"/>
        </w:rPr>
        <w:t xml:space="preserve"> London, London Business School and Babson College.</w:t>
      </w:r>
    </w:p>
    <w:p w14:paraId="0A2936AE" w14:textId="77777777" w:rsidR="004A5158" w:rsidRPr="008B5F93" w:rsidRDefault="004A5158" w:rsidP="00AD3563">
      <w:pPr>
        <w:spacing w:line="360" w:lineRule="auto"/>
        <w:rPr>
          <w:rFonts w:ascii="Arial" w:hAnsi="Arial" w:cs="Arial"/>
          <w:sz w:val="20"/>
          <w:szCs w:val="20"/>
        </w:rPr>
      </w:pPr>
      <w:r w:rsidRPr="008B5F93">
        <w:rPr>
          <w:rFonts w:ascii="Arial" w:hAnsi="Arial" w:cs="Arial"/>
          <w:color w:val="000000"/>
          <w:sz w:val="18"/>
          <w:szCs w:val="18"/>
        </w:rPr>
        <w:t xml:space="preserve">Schyns, P. (1998). Cross-National Differences in Happiness: Economic and Cultural Factors Explored. </w:t>
      </w:r>
      <w:r w:rsidRPr="008B5F93">
        <w:rPr>
          <w:rFonts w:ascii="Arial" w:hAnsi="Arial" w:cs="Arial"/>
          <w:i/>
          <w:iCs/>
          <w:color w:val="000000"/>
          <w:sz w:val="18"/>
          <w:szCs w:val="18"/>
        </w:rPr>
        <w:t xml:space="preserve">Social Indicators Research, </w:t>
      </w:r>
      <w:r w:rsidRPr="008B5F93">
        <w:rPr>
          <w:rFonts w:ascii="Arial" w:hAnsi="Arial" w:cs="Arial"/>
          <w:color w:val="000000"/>
          <w:sz w:val="18"/>
          <w:szCs w:val="18"/>
        </w:rPr>
        <w:t>43, 3–26.</w:t>
      </w:r>
    </w:p>
    <w:p w14:paraId="6A236AAE" w14:textId="77777777" w:rsidR="004A5158" w:rsidRPr="008B5F93" w:rsidRDefault="004A5158" w:rsidP="00AD3563">
      <w:pPr>
        <w:spacing w:line="360" w:lineRule="auto"/>
        <w:rPr>
          <w:rFonts w:ascii="Arial" w:hAnsi="Arial" w:cs="Arial"/>
          <w:sz w:val="20"/>
          <w:szCs w:val="20"/>
        </w:rPr>
      </w:pPr>
      <w:r w:rsidRPr="008B5F93">
        <w:rPr>
          <w:rFonts w:ascii="Arial" w:hAnsi="Arial" w:cs="Arial"/>
          <w:color w:val="000000"/>
          <w:sz w:val="18"/>
          <w:szCs w:val="18"/>
        </w:rPr>
        <w:tab/>
      </w:r>
      <w:r w:rsidRPr="008B5F93">
        <w:rPr>
          <w:rFonts w:ascii="Arial" w:hAnsi="Arial" w:cs="Arial"/>
          <w:color w:val="000000"/>
          <w:sz w:val="18"/>
          <w:szCs w:val="18"/>
        </w:rPr>
        <w:tab/>
      </w:r>
      <w:r w:rsidRPr="008B5F93">
        <w:rPr>
          <w:rFonts w:ascii="Arial" w:hAnsi="Arial" w:cs="Arial"/>
          <w:color w:val="000000"/>
          <w:sz w:val="18"/>
          <w:szCs w:val="18"/>
        </w:rPr>
        <w:tab/>
      </w:r>
      <w:r w:rsidRPr="008B5F93">
        <w:rPr>
          <w:rFonts w:ascii="Arial" w:hAnsi="Arial" w:cs="Arial"/>
          <w:color w:val="000000"/>
          <w:sz w:val="18"/>
          <w:szCs w:val="18"/>
        </w:rPr>
        <w:tab/>
      </w:r>
      <w:r w:rsidRPr="008B5F93">
        <w:rPr>
          <w:rFonts w:ascii="Arial" w:hAnsi="Arial" w:cs="Arial"/>
          <w:color w:val="000000"/>
          <w:sz w:val="18"/>
          <w:szCs w:val="18"/>
        </w:rPr>
        <w:tab/>
      </w:r>
    </w:p>
    <w:p w14:paraId="6BC07B43" w14:textId="77777777" w:rsidR="004A5158" w:rsidRPr="008B5F93" w:rsidRDefault="004A5158" w:rsidP="00AD3563">
      <w:pPr>
        <w:spacing w:line="360" w:lineRule="auto"/>
        <w:rPr>
          <w:rFonts w:ascii="Arial" w:hAnsi="Arial" w:cs="Arial"/>
          <w:sz w:val="20"/>
          <w:szCs w:val="20"/>
        </w:rPr>
      </w:pPr>
      <w:r w:rsidRPr="008B5F93">
        <w:rPr>
          <w:rFonts w:ascii="Arial" w:hAnsi="Arial" w:cs="Arial"/>
          <w:color w:val="000000"/>
          <w:sz w:val="18"/>
          <w:szCs w:val="18"/>
        </w:rPr>
        <w:t xml:space="preserve">Seligman, M. E. P. (2002). Authentic happiness. New York: Free Press. </w:t>
      </w:r>
    </w:p>
    <w:p w14:paraId="5245A250" w14:textId="77777777" w:rsidR="004A5158" w:rsidRPr="008B5F93" w:rsidRDefault="004A5158" w:rsidP="00AD3563">
      <w:pPr>
        <w:spacing w:line="360" w:lineRule="auto"/>
        <w:rPr>
          <w:rFonts w:ascii="Arial" w:hAnsi="Arial" w:cs="Arial"/>
          <w:sz w:val="20"/>
          <w:szCs w:val="20"/>
        </w:rPr>
      </w:pPr>
      <w:r w:rsidRPr="008B5F93">
        <w:rPr>
          <w:rFonts w:ascii="Arial" w:hAnsi="Arial" w:cs="Arial"/>
          <w:color w:val="000000"/>
          <w:sz w:val="18"/>
          <w:szCs w:val="18"/>
        </w:rPr>
        <w:t xml:space="preserve">Shin, D.C., Inoguchi, T. (2009). Avowed Happiness in Confucian Asia: Ascertaining its Distribution, Patterns, and Sources. </w:t>
      </w:r>
      <w:r w:rsidRPr="008B5F93">
        <w:rPr>
          <w:rFonts w:ascii="Arial" w:hAnsi="Arial" w:cs="Arial"/>
          <w:i/>
          <w:iCs/>
          <w:color w:val="000000"/>
          <w:sz w:val="18"/>
          <w:szCs w:val="18"/>
        </w:rPr>
        <w:t xml:space="preserve">Social Indicators Research, </w:t>
      </w:r>
      <w:r w:rsidRPr="008B5F93">
        <w:rPr>
          <w:rFonts w:ascii="Arial" w:hAnsi="Arial" w:cs="Arial"/>
          <w:color w:val="000000"/>
          <w:sz w:val="18"/>
          <w:szCs w:val="18"/>
        </w:rPr>
        <w:t>92, 405–427.                                     </w:t>
      </w:r>
    </w:p>
    <w:p w14:paraId="5470C355" w14:textId="77777777" w:rsidR="004A5158" w:rsidRPr="008B5F93" w:rsidRDefault="004A5158" w:rsidP="00AD3563">
      <w:pPr>
        <w:spacing w:line="360" w:lineRule="auto"/>
        <w:rPr>
          <w:rFonts w:ascii="Arial" w:hAnsi="Arial" w:cs="Arial"/>
          <w:sz w:val="20"/>
          <w:szCs w:val="20"/>
        </w:rPr>
      </w:pPr>
      <w:r w:rsidRPr="008B5F93">
        <w:rPr>
          <w:rFonts w:ascii="Arial" w:hAnsi="Arial" w:cs="Arial"/>
          <w:color w:val="000000"/>
          <w:sz w:val="18"/>
          <w:szCs w:val="18"/>
        </w:rPr>
        <w:tab/>
      </w:r>
      <w:r w:rsidRPr="008B5F93">
        <w:rPr>
          <w:rFonts w:ascii="Arial" w:hAnsi="Arial" w:cs="Arial"/>
          <w:color w:val="000000"/>
          <w:sz w:val="18"/>
          <w:szCs w:val="18"/>
        </w:rPr>
        <w:tab/>
      </w:r>
      <w:r w:rsidRPr="008B5F93">
        <w:rPr>
          <w:rFonts w:ascii="Arial" w:hAnsi="Arial" w:cs="Arial"/>
          <w:color w:val="000000"/>
          <w:sz w:val="18"/>
          <w:szCs w:val="18"/>
        </w:rPr>
        <w:tab/>
      </w:r>
      <w:r w:rsidRPr="008B5F93">
        <w:rPr>
          <w:rFonts w:ascii="Arial" w:hAnsi="Arial" w:cs="Arial"/>
          <w:color w:val="000000"/>
          <w:sz w:val="18"/>
          <w:szCs w:val="18"/>
        </w:rPr>
        <w:tab/>
      </w:r>
      <w:r w:rsidRPr="008B5F93">
        <w:rPr>
          <w:rFonts w:ascii="Arial" w:hAnsi="Arial" w:cs="Arial"/>
          <w:color w:val="000000"/>
          <w:sz w:val="18"/>
          <w:szCs w:val="18"/>
        </w:rPr>
        <w:tab/>
      </w:r>
    </w:p>
    <w:p w14:paraId="05027FC8" w14:textId="77777777" w:rsidR="004A5158" w:rsidRPr="008B5F93" w:rsidRDefault="004A5158" w:rsidP="00AD3563">
      <w:pPr>
        <w:spacing w:line="360" w:lineRule="auto"/>
        <w:rPr>
          <w:rFonts w:ascii="Arial" w:hAnsi="Arial" w:cs="Arial"/>
          <w:sz w:val="20"/>
          <w:szCs w:val="20"/>
        </w:rPr>
      </w:pPr>
      <w:r w:rsidRPr="008B5F93">
        <w:rPr>
          <w:rFonts w:ascii="Arial" w:hAnsi="Arial" w:cs="Arial"/>
          <w:color w:val="000000"/>
          <w:sz w:val="18"/>
          <w:szCs w:val="18"/>
        </w:rPr>
        <w:t xml:space="preserve">Shin, D. C., &amp; Johnson, D. M. (1978). Avowed happiness as an overall assessment of the quality of life. </w:t>
      </w:r>
      <w:r w:rsidRPr="008B5F93">
        <w:rPr>
          <w:rFonts w:ascii="Arial" w:hAnsi="Arial" w:cs="Arial"/>
          <w:i/>
          <w:iCs/>
          <w:color w:val="000000"/>
          <w:sz w:val="18"/>
          <w:szCs w:val="18"/>
        </w:rPr>
        <w:t>Social Indicators Research, 5</w:t>
      </w:r>
      <w:r w:rsidRPr="008B5F93">
        <w:rPr>
          <w:rFonts w:ascii="Arial" w:hAnsi="Arial" w:cs="Arial"/>
          <w:color w:val="000000"/>
          <w:sz w:val="18"/>
          <w:szCs w:val="18"/>
        </w:rPr>
        <w:t>, 475–492.</w:t>
      </w:r>
    </w:p>
    <w:p w14:paraId="4BECBE59" w14:textId="77777777" w:rsidR="004A5158" w:rsidRPr="008B5F93" w:rsidRDefault="004A5158" w:rsidP="00AD3563">
      <w:pPr>
        <w:spacing w:line="360" w:lineRule="auto"/>
        <w:rPr>
          <w:rFonts w:ascii="Arial" w:hAnsi="Arial" w:cs="Arial"/>
          <w:sz w:val="20"/>
          <w:szCs w:val="20"/>
        </w:rPr>
      </w:pPr>
      <w:r w:rsidRPr="008B5F93">
        <w:rPr>
          <w:rFonts w:ascii="Arial" w:hAnsi="Arial" w:cs="Arial"/>
          <w:color w:val="000000"/>
          <w:sz w:val="18"/>
          <w:szCs w:val="18"/>
        </w:rPr>
        <w:tab/>
      </w:r>
      <w:r w:rsidRPr="008B5F93">
        <w:rPr>
          <w:rFonts w:ascii="Arial" w:hAnsi="Arial" w:cs="Arial"/>
          <w:color w:val="000000"/>
          <w:sz w:val="18"/>
          <w:szCs w:val="18"/>
        </w:rPr>
        <w:tab/>
      </w:r>
      <w:r w:rsidRPr="008B5F93">
        <w:rPr>
          <w:rFonts w:ascii="Arial" w:hAnsi="Arial" w:cs="Arial"/>
          <w:color w:val="000000"/>
          <w:sz w:val="18"/>
          <w:szCs w:val="18"/>
        </w:rPr>
        <w:tab/>
      </w:r>
      <w:r w:rsidRPr="008B5F93">
        <w:rPr>
          <w:rFonts w:ascii="Arial" w:hAnsi="Arial" w:cs="Arial"/>
          <w:color w:val="000000"/>
          <w:sz w:val="18"/>
          <w:szCs w:val="18"/>
        </w:rPr>
        <w:tab/>
      </w:r>
      <w:r w:rsidRPr="008B5F93">
        <w:rPr>
          <w:rFonts w:ascii="Arial" w:hAnsi="Arial" w:cs="Arial"/>
          <w:color w:val="000000"/>
          <w:sz w:val="18"/>
          <w:szCs w:val="18"/>
        </w:rPr>
        <w:tab/>
      </w:r>
    </w:p>
    <w:p w14:paraId="544F39FE" w14:textId="77777777" w:rsidR="004A5158" w:rsidRPr="008B5F93" w:rsidRDefault="004A5158" w:rsidP="00AD3563">
      <w:pPr>
        <w:spacing w:line="360" w:lineRule="auto"/>
        <w:rPr>
          <w:rFonts w:ascii="Arial" w:hAnsi="Arial" w:cs="Arial"/>
          <w:sz w:val="20"/>
          <w:szCs w:val="20"/>
        </w:rPr>
      </w:pPr>
      <w:r w:rsidRPr="008B5F93">
        <w:rPr>
          <w:rFonts w:ascii="Arial" w:hAnsi="Arial" w:cs="Arial"/>
          <w:color w:val="000000"/>
          <w:sz w:val="18"/>
          <w:szCs w:val="18"/>
        </w:rPr>
        <w:t>Stutzer, A. (2004). The role of income aspirations in individual happiness. Journal of Economic Behavior &amp; Organization, 54, 89–109.</w:t>
      </w:r>
    </w:p>
    <w:p w14:paraId="7E70A10F" w14:textId="77777777" w:rsidR="004A5158" w:rsidRPr="008B5F93" w:rsidRDefault="004A5158" w:rsidP="00AD3563">
      <w:pPr>
        <w:spacing w:line="360" w:lineRule="auto"/>
        <w:rPr>
          <w:rFonts w:ascii="Arial" w:eastAsia="Times New Roman" w:hAnsi="Arial" w:cs="Arial"/>
          <w:sz w:val="20"/>
          <w:szCs w:val="20"/>
        </w:rPr>
      </w:pPr>
    </w:p>
    <w:p w14:paraId="41DFA9D8" w14:textId="77777777" w:rsidR="004A5158" w:rsidRPr="008B5F93" w:rsidRDefault="004A5158" w:rsidP="00AD3563">
      <w:pPr>
        <w:spacing w:line="360" w:lineRule="auto"/>
        <w:rPr>
          <w:rFonts w:ascii="Arial" w:hAnsi="Arial" w:cs="Arial"/>
          <w:sz w:val="20"/>
          <w:szCs w:val="20"/>
        </w:rPr>
      </w:pPr>
      <w:r w:rsidRPr="008B5F93">
        <w:rPr>
          <w:rFonts w:ascii="Arial" w:hAnsi="Arial" w:cs="Arial"/>
          <w:color w:val="000000"/>
          <w:sz w:val="18"/>
          <w:szCs w:val="18"/>
        </w:rPr>
        <w:t xml:space="preserve">Tavits, M. (2008). Representation, Corruption, and Subjective Well-Being. </w:t>
      </w:r>
      <w:r w:rsidRPr="008B5F93">
        <w:rPr>
          <w:rFonts w:ascii="Arial" w:hAnsi="Arial" w:cs="Arial"/>
          <w:i/>
          <w:iCs/>
          <w:color w:val="000000"/>
          <w:sz w:val="18"/>
          <w:szCs w:val="18"/>
        </w:rPr>
        <w:t>Comparative Political Studies</w:t>
      </w:r>
      <w:r w:rsidRPr="008B5F93">
        <w:rPr>
          <w:rFonts w:ascii="Arial" w:hAnsi="Arial" w:cs="Arial"/>
          <w:color w:val="000000"/>
          <w:sz w:val="18"/>
          <w:szCs w:val="18"/>
        </w:rPr>
        <w:t xml:space="preserve">, 41(12), 1607-1630. </w:t>
      </w:r>
    </w:p>
    <w:p w14:paraId="3C83A4CD" w14:textId="77777777" w:rsidR="004A5158" w:rsidRPr="008B5F93" w:rsidRDefault="004A5158" w:rsidP="00AD3563">
      <w:pPr>
        <w:spacing w:line="360" w:lineRule="auto"/>
        <w:rPr>
          <w:rFonts w:ascii="Arial" w:eastAsia="Times New Roman" w:hAnsi="Arial" w:cs="Arial"/>
          <w:sz w:val="20"/>
          <w:szCs w:val="20"/>
        </w:rPr>
      </w:pPr>
    </w:p>
    <w:p w14:paraId="21562471" w14:textId="77777777" w:rsidR="004A5158" w:rsidRPr="00A85CA0" w:rsidRDefault="004A5158" w:rsidP="00AD3563">
      <w:pPr>
        <w:spacing w:line="360" w:lineRule="auto"/>
        <w:rPr>
          <w:rFonts w:ascii="Arial" w:hAnsi="Arial" w:cs="Arial"/>
          <w:sz w:val="20"/>
          <w:szCs w:val="20"/>
          <w:lang w:val="nl-NL"/>
        </w:rPr>
      </w:pPr>
      <w:r w:rsidRPr="008B5F93">
        <w:rPr>
          <w:rFonts w:ascii="Arial" w:hAnsi="Arial" w:cs="Arial"/>
          <w:color w:val="000000"/>
          <w:sz w:val="18"/>
          <w:szCs w:val="18"/>
        </w:rPr>
        <w:t xml:space="preserve">Uchida, Y., Norasakkunkit, V., &amp; Kitayama, S. (2004). Cultural constructions of happiness: Theory and empirical evidence. </w:t>
      </w:r>
      <w:r w:rsidRPr="00A85CA0">
        <w:rPr>
          <w:rFonts w:ascii="Arial" w:hAnsi="Arial" w:cs="Arial"/>
          <w:i/>
          <w:iCs/>
          <w:color w:val="000000"/>
          <w:sz w:val="18"/>
          <w:szCs w:val="18"/>
          <w:lang w:val="nl-NL"/>
        </w:rPr>
        <w:t>Journal of Happiness Studies,</w:t>
      </w:r>
      <w:r w:rsidRPr="00A85CA0">
        <w:rPr>
          <w:rFonts w:ascii="Arial" w:hAnsi="Arial" w:cs="Arial"/>
          <w:color w:val="000000"/>
          <w:sz w:val="18"/>
          <w:szCs w:val="18"/>
          <w:lang w:val="nl-NL"/>
        </w:rPr>
        <w:t xml:space="preserve"> 5, 223-239.</w:t>
      </w:r>
    </w:p>
    <w:p w14:paraId="00C0BFF9" w14:textId="77777777" w:rsidR="004A5158" w:rsidRPr="00A85CA0" w:rsidRDefault="004A5158" w:rsidP="00AD3563">
      <w:pPr>
        <w:spacing w:line="360" w:lineRule="auto"/>
        <w:rPr>
          <w:rFonts w:ascii="Arial" w:eastAsia="Times New Roman" w:hAnsi="Arial" w:cs="Arial"/>
          <w:sz w:val="20"/>
          <w:szCs w:val="20"/>
          <w:lang w:val="nl-NL"/>
        </w:rPr>
      </w:pPr>
    </w:p>
    <w:p w14:paraId="7D915A6B" w14:textId="77777777" w:rsidR="004A5158" w:rsidRPr="008B5F93" w:rsidRDefault="004A5158" w:rsidP="00AD3563">
      <w:pPr>
        <w:spacing w:line="360" w:lineRule="auto"/>
        <w:rPr>
          <w:rFonts w:ascii="Arial" w:hAnsi="Arial" w:cs="Arial"/>
          <w:sz w:val="20"/>
          <w:szCs w:val="20"/>
        </w:rPr>
      </w:pPr>
      <w:r w:rsidRPr="00A85CA0">
        <w:rPr>
          <w:rFonts w:ascii="Arial" w:hAnsi="Arial" w:cs="Arial"/>
          <w:color w:val="000000"/>
          <w:sz w:val="18"/>
          <w:szCs w:val="18"/>
          <w:lang w:val="nl-NL"/>
        </w:rPr>
        <w:t xml:space="preserve">Van der Loos, M. J. H., Koellinger, P. D., Groenen, P. J. F., &amp; Thurik, A. R. (2010). </w:t>
      </w:r>
      <w:r w:rsidRPr="008B5F93">
        <w:rPr>
          <w:rFonts w:ascii="Arial" w:hAnsi="Arial" w:cs="Arial"/>
          <w:color w:val="000000"/>
          <w:sz w:val="18"/>
          <w:szCs w:val="18"/>
        </w:rPr>
        <w:t xml:space="preserve">Genome-wide association studies and the genetic of entrepreneurship. </w:t>
      </w:r>
      <w:r w:rsidRPr="008B5F93">
        <w:rPr>
          <w:rFonts w:ascii="Arial" w:hAnsi="Arial" w:cs="Arial"/>
          <w:i/>
          <w:iCs/>
          <w:color w:val="000000"/>
          <w:sz w:val="18"/>
          <w:szCs w:val="18"/>
        </w:rPr>
        <w:t>European Journal of Epidemiology</w:t>
      </w:r>
      <w:r w:rsidRPr="008B5F93">
        <w:rPr>
          <w:rFonts w:ascii="Arial" w:hAnsi="Arial" w:cs="Arial"/>
          <w:color w:val="000000"/>
          <w:sz w:val="18"/>
          <w:szCs w:val="18"/>
        </w:rPr>
        <w:t>, 25(1), 1–3.</w:t>
      </w:r>
    </w:p>
    <w:p w14:paraId="4C46A618" w14:textId="77777777" w:rsidR="004A5158" w:rsidRPr="008B5F93" w:rsidRDefault="004A5158" w:rsidP="00AD3563">
      <w:pPr>
        <w:spacing w:line="360" w:lineRule="auto"/>
        <w:rPr>
          <w:rFonts w:ascii="Arial" w:eastAsia="Times New Roman" w:hAnsi="Arial" w:cs="Arial"/>
          <w:sz w:val="20"/>
          <w:szCs w:val="20"/>
        </w:rPr>
      </w:pPr>
    </w:p>
    <w:p w14:paraId="4D5EC966" w14:textId="77777777" w:rsidR="004A5158" w:rsidRPr="008B5F93" w:rsidRDefault="004A5158" w:rsidP="00AD3563">
      <w:pPr>
        <w:spacing w:line="360" w:lineRule="auto"/>
        <w:rPr>
          <w:rFonts w:ascii="Arial" w:hAnsi="Arial" w:cs="Arial"/>
          <w:sz w:val="20"/>
          <w:szCs w:val="20"/>
        </w:rPr>
      </w:pPr>
      <w:r w:rsidRPr="008B5F93">
        <w:rPr>
          <w:rFonts w:ascii="Arial" w:hAnsi="Arial" w:cs="Arial"/>
          <w:color w:val="000000"/>
          <w:sz w:val="18"/>
          <w:szCs w:val="18"/>
        </w:rPr>
        <w:t>Veenhoven, R.: 1984, 'Conditions of Happiness', Reidel Publ. Co., Dordrecht, The Netherlands.</w:t>
      </w:r>
    </w:p>
    <w:p w14:paraId="4861305C" w14:textId="77777777" w:rsidR="004A5158" w:rsidRPr="008B5F93" w:rsidRDefault="004A5158" w:rsidP="00AD3563">
      <w:pPr>
        <w:spacing w:line="360" w:lineRule="auto"/>
        <w:rPr>
          <w:rFonts w:ascii="Arial" w:eastAsia="Times New Roman" w:hAnsi="Arial" w:cs="Arial"/>
          <w:sz w:val="20"/>
          <w:szCs w:val="20"/>
        </w:rPr>
      </w:pPr>
    </w:p>
    <w:p w14:paraId="53891F40" w14:textId="77777777" w:rsidR="004A5158" w:rsidRPr="008B5F93" w:rsidRDefault="004A5158" w:rsidP="00AD3563">
      <w:pPr>
        <w:spacing w:line="360" w:lineRule="auto"/>
        <w:rPr>
          <w:rFonts w:ascii="Arial" w:hAnsi="Arial" w:cs="Arial"/>
          <w:sz w:val="20"/>
          <w:szCs w:val="20"/>
        </w:rPr>
      </w:pPr>
      <w:r w:rsidRPr="008B5F93">
        <w:rPr>
          <w:rFonts w:ascii="Arial" w:hAnsi="Arial" w:cs="Arial"/>
          <w:color w:val="000000"/>
          <w:sz w:val="18"/>
          <w:szCs w:val="18"/>
        </w:rPr>
        <w:t xml:space="preserve">Veenhoven, R., World Database of Happiness, Erasmus University Rotterdam, The Netherlands Assessed on (June 3rd) at: http://worlddatabaseofhappiness.eur.nl </w:t>
      </w:r>
    </w:p>
    <w:p w14:paraId="4E80AE52" w14:textId="77777777" w:rsidR="004A5158" w:rsidRPr="008B5F93" w:rsidRDefault="004A5158" w:rsidP="00AD3563">
      <w:pPr>
        <w:spacing w:line="360" w:lineRule="auto"/>
        <w:rPr>
          <w:rFonts w:ascii="Arial" w:eastAsia="Times New Roman" w:hAnsi="Arial" w:cs="Arial"/>
          <w:sz w:val="20"/>
          <w:szCs w:val="20"/>
        </w:rPr>
      </w:pPr>
    </w:p>
    <w:p w14:paraId="39AC51FC" w14:textId="77777777" w:rsidR="004A5158" w:rsidRPr="008B5F93" w:rsidRDefault="004A5158" w:rsidP="00AD3563">
      <w:pPr>
        <w:spacing w:line="360" w:lineRule="auto"/>
        <w:rPr>
          <w:rFonts w:ascii="Arial" w:hAnsi="Arial" w:cs="Arial"/>
          <w:sz w:val="20"/>
          <w:szCs w:val="20"/>
        </w:rPr>
      </w:pPr>
      <w:r w:rsidRPr="008B5F93">
        <w:rPr>
          <w:rFonts w:ascii="Arial" w:hAnsi="Arial" w:cs="Arial"/>
          <w:color w:val="000000"/>
          <w:sz w:val="18"/>
          <w:szCs w:val="18"/>
          <w:shd w:val="clear" w:color="auto" w:fill="FFFFFF"/>
        </w:rPr>
        <w:t xml:space="preserve">Weisz, J.R., F.M. Rothbaum and T.C. Blackburn: 1984, ‘Standing out and standing in: The psychology of control in America and Japan’, American Psychologist 39, pp. 955–969. </w:t>
      </w:r>
    </w:p>
    <w:p w14:paraId="22D2145A" w14:textId="77777777" w:rsidR="004A5158" w:rsidRPr="008B5F93" w:rsidRDefault="004A5158" w:rsidP="00AD3563">
      <w:pPr>
        <w:spacing w:line="360" w:lineRule="auto"/>
        <w:rPr>
          <w:rFonts w:ascii="Arial" w:eastAsia="Times New Roman" w:hAnsi="Arial" w:cs="Arial"/>
          <w:sz w:val="20"/>
          <w:szCs w:val="20"/>
        </w:rPr>
      </w:pPr>
    </w:p>
    <w:p w14:paraId="7063986F" w14:textId="77777777" w:rsidR="004A5158" w:rsidRPr="008B5F93" w:rsidRDefault="004A5158" w:rsidP="00AD3563">
      <w:pPr>
        <w:spacing w:line="360" w:lineRule="auto"/>
        <w:rPr>
          <w:rFonts w:ascii="Arial" w:hAnsi="Arial" w:cs="Arial"/>
          <w:sz w:val="20"/>
          <w:szCs w:val="20"/>
        </w:rPr>
      </w:pPr>
      <w:r w:rsidRPr="008B5F93">
        <w:rPr>
          <w:rFonts w:ascii="Arial" w:hAnsi="Arial" w:cs="Arial"/>
          <w:color w:val="000000"/>
          <w:sz w:val="18"/>
          <w:szCs w:val="18"/>
        </w:rPr>
        <w:t xml:space="preserve">Welsch, H. (2006). Environment and happiness: Valuation of air pollution using life satisfaction data, </w:t>
      </w:r>
      <w:r w:rsidRPr="008B5F93">
        <w:rPr>
          <w:rFonts w:ascii="Arial" w:hAnsi="Arial" w:cs="Arial"/>
          <w:i/>
          <w:iCs/>
          <w:color w:val="000000"/>
          <w:sz w:val="18"/>
          <w:szCs w:val="18"/>
        </w:rPr>
        <w:t xml:space="preserve">Ecological Economics, </w:t>
      </w:r>
      <w:r w:rsidRPr="008B5F93">
        <w:rPr>
          <w:rFonts w:ascii="Arial" w:hAnsi="Arial" w:cs="Arial"/>
          <w:color w:val="000000"/>
          <w:sz w:val="18"/>
          <w:szCs w:val="18"/>
        </w:rPr>
        <w:t>58(4), 801-813.</w:t>
      </w:r>
    </w:p>
    <w:p w14:paraId="37DBCF10" w14:textId="77777777" w:rsidR="004A5158" w:rsidRPr="008B5F93" w:rsidRDefault="004A5158" w:rsidP="00AD3563">
      <w:pPr>
        <w:spacing w:line="360" w:lineRule="auto"/>
        <w:rPr>
          <w:rFonts w:ascii="Arial" w:eastAsia="Times New Roman" w:hAnsi="Arial" w:cs="Arial"/>
          <w:sz w:val="20"/>
          <w:szCs w:val="20"/>
        </w:rPr>
      </w:pPr>
    </w:p>
    <w:p w14:paraId="06A372A8" w14:textId="77777777" w:rsidR="004A5158" w:rsidRPr="008B5F93" w:rsidRDefault="004A5158" w:rsidP="00AD3563">
      <w:pPr>
        <w:spacing w:line="360" w:lineRule="auto"/>
        <w:rPr>
          <w:rFonts w:ascii="Arial" w:hAnsi="Arial" w:cs="Arial"/>
          <w:sz w:val="20"/>
          <w:szCs w:val="20"/>
        </w:rPr>
      </w:pPr>
      <w:r w:rsidRPr="008B5F93">
        <w:rPr>
          <w:rFonts w:ascii="Arial" w:hAnsi="Arial" w:cs="Arial"/>
          <w:color w:val="000000"/>
          <w:sz w:val="18"/>
          <w:szCs w:val="18"/>
        </w:rPr>
        <w:t xml:space="preserve">Wong, P., Ho, Y., &amp; Autio, E. (2005). Entrepreneurship, innovation and economic growth: Evidence from GEM data. </w:t>
      </w:r>
      <w:r w:rsidRPr="008B5F93">
        <w:rPr>
          <w:rFonts w:ascii="Arial" w:hAnsi="Arial" w:cs="Arial"/>
          <w:i/>
          <w:iCs/>
          <w:color w:val="000000"/>
          <w:sz w:val="18"/>
          <w:szCs w:val="18"/>
        </w:rPr>
        <w:t>Small Business Economics</w:t>
      </w:r>
      <w:r w:rsidRPr="008B5F93">
        <w:rPr>
          <w:rFonts w:ascii="Arial" w:hAnsi="Arial" w:cs="Arial"/>
          <w:color w:val="000000"/>
          <w:sz w:val="18"/>
          <w:szCs w:val="18"/>
        </w:rPr>
        <w:t xml:space="preserve">, 24(3), 335–350. </w:t>
      </w:r>
    </w:p>
    <w:p w14:paraId="47724257" w14:textId="77777777" w:rsidR="004A5158" w:rsidRPr="008B5F93" w:rsidRDefault="004A5158" w:rsidP="00AD3563">
      <w:pPr>
        <w:spacing w:line="360" w:lineRule="auto"/>
        <w:rPr>
          <w:rFonts w:ascii="Arial" w:eastAsia="Times New Roman" w:hAnsi="Arial" w:cs="Arial"/>
          <w:sz w:val="20"/>
          <w:szCs w:val="20"/>
        </w:rPr>
      </w:pPr>
    </w:p>
    <w:p w14:paraId="0567DD00" w14:textId="77777777" w:rsidR="00DE103B" w:rsidRPr="008B5F93" w:rsidRDefault="00DE103B" w:rsidP="00AD3563">
      <w:pPr>
        <w:spacing w:line="360" w:lineRule="auto"/>
        <w:rPr>
          <w:rFonts w:ascii="Arial" w:hAnsi="Arial" w:cs="Arial"/>
        </w:rPr>
      </w:pPr>
    </w:p>
    <w:sectPr w:rsidR="00DE103B" w:rsidRPr="008B5F93" w:rsidSect="00DE103B">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8F10F28" w14:textId="77777777" w:rsidR="00A21E42" w:rsidRDefault="00A21E42" w:rsidP="00564616">
      <w:r>
        <w:separator/>
      </w:r>
    </w:p>
  </w:endnote>
  <w:endnote w:type="continuationSeparator" w:id="0">
    <w:p w14:paraId="1CD1EE69" w14:textId="77777777" w:rsidR="00A21E42" w:rsidRDefault="00A21E42" w:rsidP="005646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Times">
    <w:panose1 w:val="02020603050405020304"/>
    <w:charset w:val="00"/>
    <w:family w:val="roman"/>
    <w:pitch w:val="variable"/>
    <w:sig w:usb0="E0002AFF" w:usb1="C0007841" w:usb2="00000009" w:usb3="00000000" w:csb0="000001F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00002FF" w:usb1="4000ACFF" w:usb2="00000001" w:usb3="00000000" w:csb0="000001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3C4AD6A" w14:textId="77777777" w:rsidR="00A21E42" w:rsidRDefault="00A21E42" w:rsidP="00564616">
      <w:r>
        <w:separator/>
      </w:r>
    </w:p>
  </w:footnote>
  <w:footnote w:type="continuationSeparator" w:id="0">
    <w:p w14:paraId="14BD6623" w14:textId="77777777" w:rsidR="00A21E42" w:rsidRDefault="00A21E42" w:rsidP="0056461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5784B7F"/>
    <w:multiLevelType w:val="multilevel"/>
    <w:tmpl w:val="3456172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EBA7F00"/>
    <w:multiLevelType w:val="multilevel"/>
    <w:tmpl w:val="013EEB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BBC0C70"/>
    <w:multiLevelType w:val="hybridMultilevel"/>
    <w:tmpl w:val="F6060A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B5A58B4"/>
    <w:multiLevelType w:val="hybridMultilevel"/>
    <w:tmpl w:val="EF84451C"/>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3E62BC1"/>
    <w:multiLevelType w:val="multilevel"/>
    <w:tmpl w:val="85C68C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6AD3710C"/>
    <w:multiLevelType w:val="hybridMultilevel"/>
    <w:tmpl w:val="5F3254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E2E0767"/>
    <w:multiLevelType w:val="multilevel"/>
    <w:tmpl w:val="74766F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lvlOverride w:ilvl="0">
      <w:lvl w:ilvl="0">
        <w:numFmt w:val="decimal"/>
        <w:lvlText w:val="%1."/>
        <w:lvlJc w:val="left"/>
      </w:lvl>
    </w:lvlOverride>
  </w:num>
  <w:num w:numId="3">
    <w:abstractNumId w:val="4"/>
  </w:num>
  <w:num w:numId="4">
    <w:abstractNumId w:val="6"/>
    <w:lvlOverride w:ilvl="0">
      <w:lvl w:ilvl="0">
        <w:numFmt w:val="decimal"/>
        <w:lvlText w:val="%1."/>
        <w:lvlJc w:val="left"/>
      </w:lvl>
    </w:lvlOverride>
  </w:num>
  <w:num w:numId="5">
    <w:abstractNumId w:val="5"/>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21CD"/>
    <w:rsid w:val="000160B6"/>
    <w:rsid w:val="00043261"/>
    <w:rsid w:val="000777B1"/>
    <w:rsid w:val="000A3310"/>
    <w:rsid w:val="000A43AD"/>
    <w:rsid w:val="000D155F"/>
    <w:rsid w:val="001413F1"/>
    <w:rsid w:val="00157E4A"/>
    <w:rsid w:val="001622E7"/>
    <w:rsid w:val="001768B4"/>
    <w:rsid w:val="00196576"/>
    <w:rsid w:val="001B6B62"/>
    <w:rsid w:val="001D545C"/>
    <w:rsid w:val="002307CE"/>
    <w:rsid w:val="00286291"/>
    <w:rsid w:val="002D37A9"/>
    <w:rsid w:val="002F6ACA"/>
    <w:rsid w:val="00383FE6"/>
    <w:rsid w:val="003862B8"/>
    <w:rsid w:val="003B25CC"/>
    <w:rsid w:val="003B3E8D"/>
    <w:rsid w:val="003C6F87"/>
    <w:rsid w:val="003F2AC5"/>
    <w:rsid w:val="00404060"/>
    <w:rsid w:val="00405EE0"/>
    <w:rsid w:val="00414626"/>
    <w:rsid w:val="00422A25"/>
    <w:rsid w:val="00425813"/>
    <w:rsid w:val="00455EE1"/>
    <w:rsid w:val="00457799"/>
    <w:rsid w:val="00492DCA"/>
    <w:rsid w:val="004A5158"/>
    <w:rsid w:val="004C7C50"/>
    <w:rsid w:val="004D0679"/>
    <w:rsid w:val="004F4826"/>
    <w:rsid w:val="00506501"/>
    <w:rsid w:val="0051176C"/>
    <w:rsid w:val="00564616"/>
    <w:rsid w:val="00577DB7"/>
    <w:rsid w:val="00595A7D"/>
    <w:rsid w:val="005A6938"/>
    <w:rsid w:val="005E1136"/>
    <w:rsid w:val="006120A3"/>
    <w:rsid w:val="00695234"/>
    <w:rsid w:val="006A6BE4"/>
    <w:rsid w:val="006D7C27"/>
    <w:rsid w:val="006E4818"/>
    <w:rsid w:val="0070064B"/>
    <w:rsid w:val="007321CD"/>
    <w:rsid w:val="0075214B"/>
    <w:rsid w:val="00782953"/>
    <w:rsid w:val="00793EB2"/>
    <w:rsid w:val="00797510"/>
    <w:rsid w:val="007D5DBC"/>
    <w:rsid w:val="007F1A4A"/>
    <w:rsid w:val="00822A9B"/>
    <w:rsid w:val="008827A1"/>
    <w:rsid w:val="00896906"/>
    <w:rsid w:val="008B5F93"/>
    <w:rsid w:val="008E0CDB"/>
    <w:rsid w:val="008E0EE0"/>
    <w:rsid w:val="008F0CBB"/>
    <w:rsid w:val="0095388F"/>
    <w:rsid w:val="00970BBC"/>
    <w:rsid w:val="009721A2"/>
    <w:rsid w:val="00974A20"/>
    <w:rsid w:val="00987C0B"/>
    <w:rsid w:val="00A00FF3"/>
    <w:rsid w:val="00A21E42"/>
    <w:rsid w:val="00A2399E"/>
    <w:rsid w:val="00A404FB"/>
    <w:rsid w:val="00A60FC5"/>
    <w:rsid w:val="00A85CA0"/>
    <w:rsid w:val="00AB5636"/>
    <w:rsid w:val="00AD3563"/>
    <w:rsid w:val="00AD4A8A"/>
    <w:rsid w:val="00B00CD4"/>
    <w:rsid w:val="00B706A4"/>
    <w:rsid w:val="00B80698"/>
    <w:rsid w:val="00BD6428"/>
    <w:rsid w:val="00C444B2"/>
    <w:rsid w:val="00CB5938"/>
    <w:rsid w:val="00CE3BCE"/>
    <w:rsid w:val="00D4455C"/>
    <w:rsid w:val="00DE103B"/>
    <w:rsid w:val="00DE6545"/>
    <w:rsid w:val="00E81D9E"/>
    <w:rsid w:val="00EA24E8"/>
    <w:rsid w:val="00EB0550"/>
    <w:rsid w:val="00ED5B5A"/>
    <w:rsid w:val="00F322DD"/>
    <w:rsid w:val="00F6575F"/>
    <w:rsid w:val="00F924F9"/>
    <w:rsid w:val="00FB42A0"/>
    <w:rsid w:val="00FB516F"/>
    <w:rsid w:val="00FC514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BEE17A8"/>
  <w14:defaultImageDpi w14:val="300"/>
  <w15:docId w15:val="{0EAE9EA7-5CBB-4772-9C50-7F11F674F1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286291"/>
    <w:pPr>
      <w:spacing w:before="100" w:beforeAutospacing="1" w:after="100" w:afterAutospacing="1" w:line="360" w:lineRule="auto"/>
      <w:outlineLvl w:val="0"/>
    </w:pPr>
    <w:rPr>
      <w:rFonts w:ascii="Arial" w:hAnsi="Arial" w:cs="Arial"/>
      <w:b/>
      <w:bCs/>
      <w:kern w:val="36"/>
    </w:rPr>
  </w:style>
  <w:style w:type="paragraph" w:styleId="Heading2">
    <w:name w:val="heading 2"/>
    <w:basedOn w:val="Normal"/>
    <w:next w:val="Normal"/>
    <w:link w:val="Heading2Char"/>
    <w:uiPriority w:val="9"/>
    <w:unhideWhenUsed/>
    <w:qFormat/>
    <w:rsid w:val="00793EB2"/>
    <w:pPr>
      <w:keepNext/>
      <w:keepLines/>
      <w:spacing w:before="200" w:line="360" w:lineRule="auto"/>
      <w:outlineLvl w:val="1"/>
    </w:pPr>
    <w:rPr>
      <w:rFonts w:ascii="Arial" w:eastAsiaTheme="majorEastAsia" w:hAnsi="Arial" w:cs="Arial"/>
      <w:b/>
      <w:bCs/>
    </w:rPr>
  </w:style>
  <w:style w:type="paragraph" w:styleId="Heading3">
    <w:name w:val="heading 3"/>
    <w:basedOn w:val="Normal"/>
    <w:next w:val="Normal"/>
    <w:link w:val="Heading3Char"/>
    <w:uiPriority w:val="9"/>
    <w:unhideWhenUsed/>
    <w:qFormat/>
    <w:rsid w:val="00EB0550"/>
    <w:pPr>
      <w:keepNext/>
      <w:keepLines/>
      <w:spacing w:before="200" w:line="360" w:lineRule="auto"/>
      <w:outlineLvl w:val="2"/>
    </w:pPr>
    <w:rPr>
      <w:rFonts w:ascii="Arial" w:eastAsiaTheme="majorEastAsia" w:hAnsi="Arial" w:cs="Arial"/>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321CD"/>
    <w:pPr>
      <w:spacing w:before="100" w:beforeAutospacing="1" w:after="100" w:afterAutospacing="1"/>
    </w:pPr>
    <w:rPr>
      <w:rFonts w:ascii="Times" w:hAnsi="Times" w:cs="Times New Roman"/>
      <w:sz w:val="20"/>
      <w:szCs w:val="20"/>
    </w:rPr>
  </w:style>
  <w:style w:type="character" w:customStyle="1" w:styleId="apple-tab-span">
    <w:name w:val="apple-tab-span"/>
    <w:basedOn w:val="DefaultParagraphFont"/>
    <w:rsid w:val="007321CD"/>
  </w:style>
  <w:style w:type="paragraph" w:styleId="BalloonText">
    <w:name w:val="Balloon Text"/>
    <w:basedOn w:val="Normal"/>
    <w:link w:val="BalloonTextChar"/>
    <w:uiPriority w:val="99"/>
    <w:semiHidden/>
    <w:unhideWhenUsed/>
    <w:rsid w:val="002307C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307CE"/>
    <w:rPr>
      <w:rFonts w:ascii="Lucida Grande" w:hAnsi="Lucida Grande" w:cs="Lucida Grande"/>
      <w:sz w:val="18"/>
      <w:szCs w:val="18"/>
    </w:rPr>
  </w:style>
  <w:style w:type="character" w:customStyle="1" w:styleId="Heading1Char">
    <w:name w:val="Heading 1 Char"/>
    <w:basedOn w:val="DefaultParagraphFont"/>
    <w:link w:val="Heading1"/>
    <w:uiPriority w:val="9"/>
    <w:rsid w:val="00286291"/>
    <w:rPr>
      <w:rFonts w:ascii="Arial" w:hAnsi="Arial" w:cs="Arial"/>
      <w:b/>
      <w:bCs/>
      <w:kern w:val="36"/>
    </w:rPr>
  </w:style>
  <w:style w:type="character" w:styleId="Hyperlink">
    <w:name w:val="Hyperlink"/>
    <w:basedOn w:val="DefaultParagraphFont"/>
    <w:uiPriority w:val="99"/>
    <w:semiHidden/>
    <w:unhideWhenUsed/>
    <w:rsid w:val="004A5158"/>
    <w:rPr>
      <w:color w:val="0000FF"/>
      <w:u w:val="single"/>
    </w:rPr>
  </w:style>
  <w:style w:type="paragraph" w:styleId="TOCHeading">
    <w:name w:val="TOC Heading"/>
    <w:basedOn w:val="Heading1"/>
    <w:next w:val="Normal"/>
    <w:uiPriority w:val="39"/>
    <w:unhideWhenUsed/>
    <w:qFormat/>
    <w:rsid w:val="0095388F"/>
    <w:pPr>
      <w:keepNext/>
      <w:keepLines/>
      <w:spacing w:before="480" w:beforeAutospacing="0" w:after="0" w:afterAutospacing="0" w:line="276" w:lineRule="auto"/>
      <w:outlineLvl w:val="9"/>
    </w:pPr>
    <w:rPr>
      <w:rFonts w:asciiTheme="majorHAnsi" w:eastAsiaTheme="majorEastAsia" w:hAnsiTheme="majorHAnsi" w:cstheme="majorBidi"/>
      <w:color w:val="365F91" w:themeColor="accent1" w:themeShade="BF"/>
      <w:kern w:val="0"/>
      <w:sz w:val="28"/>
      <w:szCs w:val="28"/>
    </w:rPr>
  </w:style>
  <w:style w:type="paragraph" w:styleId="TOC1">
    <w:name w:val="toc 1"/>
    <w:basedOn w:val="Normal"/>
    <w:next w:val="Normal"/>
    <w:autoRedefine/>
    <w:uiPriority w:val="39"/>
    <w:unhideWhenUsed/>
    <w:rsid w:val="0095388F"/>
    <w:pPr>
      <w:spacing w:before="120"/>
    </w:pPr>
    <w:rPr>
      <w:b/>
    </w:rPr>
  </w:style>
  <w:style w:type="paragraph" w:styleId="TOC2">
    <w:name w:val="toc 2"/>
    <w:basedOn w:val="Normal"/>
    <w:next w:val="Normal"/>
    <w:autoRedefine/>
    <w:uiPriority w:val="39"/>
    <w:unhideWhenUsed/>
    <w:rsid w:val="0095388F"/>
    <w:pPr>
      <w:ind w:left="240"/>
    </w:pPr>
    <w:rPr>
      <w:b/>
      <w:sz w:val="22"/>
      <w:szCs w:val="22"/>
    </w:rPr>
  </w:style>
  <w:style w:type="paragraph" w:styleId="TOC3">
    <w:name w:val="toc 3"/>
    <w:basedOn w:val="Normal"/>
    <w:next w:val="Normal"/>
    <w:autoRedefine/>
    <w:uiPriority w:val="39"/>
    <w:unhideWhenUsed/>
    <w:rsid w:val="0095388F"/>
    <w:pPr>
      <w:ind w:left="480"/>
    </w:pPr>
    <w:rPr>
      <w:sz w:val="22"/>
      <w:szCs w:val="22"/>
    </w:rPr>
  </w:style>
  <w:style w:type="paragraph" w:styleId="TOC4">
    <w:name w:val="toc 4"/>
    <w:basedOn w:val="Normal"/>
    <w:next w:val="Normal"/>
    <w:autoRedefine/>
    <w:uiPriority w:val="39"/>
    <w:semiHidden/>
    <w:unhideWhenUsed/>
    <w:rsid w:val="0095388F"/>
    <w:pPr>
      <w:ind w:left="720"/>
    </w:pPr>
    <w:rPr>
      <w:sz w:val="20"/>
      <w:szCs w:val="20"/>
    </w:rPr>
  </w:style>
  <w:style w:type="paragraph" w:styleId="TOC5">
    <w:name w:val="toc 5"/>
    <w:basedOn w:val="Normal"/>
    <w:next w:val="Normal"/>
    <w:autoRedefine/>
    <w:uiPriority w:val="39"/>
    <w:semiHidden/>
    <w:unhideWhenUsed/>
    <w:rsid w:val="0095388F"/>
    <w:pPr>
      <w:ind w:left="960"/>
    </w:pPr>
    <w:rPr>
      <w:sz w:val="20"/>
      <w:szCs w:val="20"/>
    </w:rPr>
  </w:style>
  <w:style w:type="paragraph" w:styleId="TOC6">
    <w:name w:val="toc 6"/>
    <w:basedOn w:val="Normal"/>
    <w:next w:val="Normal"/>
    <w:autoRedefine/>
    <w:uiPriority w:val="39"/>
    <w:semiHidden/>
    <w:unhideWhenUsed/>
    <w:rsid w:val="0095388F"/>
    <w:pPr>
      <w:ind w:left="1200"/>
    </w:pPr>
    <w:rPr>
      <w:sz w:val="20"/>
      <w:szCs w:val="20"/>
    </w:rPr>
  </w:style>
  <w:style w:type="paragraph" w:styleId="TOC7">
    <w:name w:val="toc 7"/>
    <w:basedOn w:val="Normal"/>
    <w:next w:val="Normal"/>
    <w:autoRedefine/>
    <w:uiPriority w:val="39"/>
    <w:semiHidden/>
    <w:unhideWhenUsed/>
    <w:rsid w:val="0095388F"/>
    <w:pPr>
      <w:ind w:left="1440"/>
    </w:pPr>
    <w:rPr>
      <w:sz w:val="20"/>
      <w:szCs w:val="20"/>
    </w:rPr>
  </w:style>
  <w:style w:type="paragraph" w:styleId="TOC8">
    <w:name w:val="toc 8"/>
    <w:basedOn w:val="Normal"/>
    <w:next w:val="Normal"/>
    <w:autoRedefine/>
    <w:uiPriority w:val="39"/>
    <w:semiHidden/>
    <w:unhideWhenUsed/>
    <w:rsid w:val="0095388F"/>
    <w:pPr>
      <w:ind w:left="1680"/>
    </w:pPr>
    <w:rPr>
      <w:sz w:val="20"/>
      <w:szCs w:val="20"/>
    </w:rPr>
  </w:style>
  <w:style w:type="paragraph" w:styleId="TOC9">
    <w:name w:val="toc 9"/>
    <w:basedOn w:val="Normal"/>
    <w:next w:val="Normal"/>
    <w:autoRedefine/>
    <w:uiPriority w:val="39"/>
    <w:semiHidden/>
    <w:unhideWhenUsed/>
    <w:rsid w:val="0095388F"/>
    <w:pPr>
      <w:ind w:left="1920"/>
    </w:pPr>
    <w:rPr>
      <w:sz w:val="20"/>
      <w:szCs w:val="20"/>
    </w:rPr>
  </w:style>
  <w:style w:type="paragraph" w:styleId="ListParagraph">
    <w:name w:val="List Paragraph"/>
    <w:basedOn w:val="Normal"/>
    <w:uiPriority w:val="34"/>
    <w:qFormat/>
    <w:rsid w:val="003862B8"/>
    <w:pPr>
      <w:ind w:left="720"/>
      <w:contextualSpacing/>
    </w:pPr>
  </w:style>
  <w:style w:type="character" w:customStyle="1" w:styleId="Heading2Char">
    <w:name w:val="Heading 2 Char"/>
    <w:basedOn w:val="DefaultParagraphFont"/>
    <w:link w:val="Heading2"/>
    <w:uiPriority w:val="9"/>
    <w:rsid w:val="00793EB2"/>
    <w:rPr>
      <w:rFonts w:ascii="Arial" w:eastAsiaTheme="majorEastAsia" w:hAnsi="Arial" w:cs="Arial"/>
      <w:b/>
      <w:bCs/>
    </w:rPr>
  </w:style>
  <w:style w:type="character" w:customStyle="1" w:styleId="Heading3Char">
    <w:name w:val="Heading 3 Char"/>
    <w:basedOn w:val="DefaultParagraphFont"/>
    <w:link w:val="Heading3"/>
    <w:uiPriority w:val="9"/>
    <w:rsid w:val="00EB0550"/>
    <w:rPr>
      <w:rFonts w:ascii="Arial" w:eastAsiaTheme="majorEastAsia" w:hAnsi="Arial" w:cs="Arial"/>
      <w:b/>
      <w:bCs/>
      <w:sz w:val="22"/>
    </w:rPr>
  </w:style>
  <w:style w:type="paragraph" w:styleId="Header">
    <w:name w:val="header"/>
    <w:basedOn w:val="Normal"/>
    <w:link w:val="HeaderChar"/>
    <w:uiPriority w:val="99"/>
    <w:unhideWhenUsed/>
    <w:rsid w:val="00564616"/>
    <w:pPr>
      <w:tabs>
        <w:tab w:val="center" w:pos="4320"/>
        <w:tab w:val="right" w:pos="8640"/>
      </w:tabs>
    </w:pPr>
  </w:style>
  <w:style w:type="character" w:customStyle="1" w:styleId="HeaderChar">
    <w:name w:val="Header Char"/>
    <w:basedOn w:val="DefaultParagraphFont"/>
    <w:link w:val="Header"/>
    <w:uiPriority w:val="99"/>
    <w:rsid w:val="00564616"/>
  </w:style>
  <w:style w:type="paragraph" w:styleId="Footer">
    <w:name w:val="footer"/>
    <w:basedOn w:val="Normal"/>
    <w:link w:val="FooterChar"/>
    <w:uiPriority w:val="99"/>
    <w:unhideWhenUsed/>
    <w:rsid w:val="00564616"/>
    <w:pPr>
      <w:tabs>
        <w:tab w:val="center" w:pos="4320"/>
        <w:tab w:val="right" w:pos="8640"/>
      </w:tabs>
    </w:pPr>
  </w:style>
  <w:style w:type="character" w:customStyle="1" w:styleId="FooterChar">
    <w:name w:val="Footer Char"/>
    <w:basedOn w:val="DefaultParagraphFont"/>
    <w:link w:val="Footer"/>
    <w:uiPriority w:val="99"/>
    <w:rsid w:val="005646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854884">
      <w:bodyDiv w:val="1"/>
      <w:marLeft w:val="0"/>
      <w:marRight w:val="0"/>
      <w:marTop w:val="0"/>
      <w:marBottom w:val="0"/>
      <w:divBdr>
        <w:top w:val="none" w:sz="0" w:space="0" w:color="auto"/>
        <w:left w:val="none" w:sz="0" w:space="0" w:color="auto"/>
        <w:bottom w:val="none" w:sz="0" w:space="0" w:color="auto"/>
        <w:right w:val="none" w:sz="0" w:space="0" w:color="auto"/>
      </w:divBdr>
    </w:div>
    <w:div w:id="140006224">
      <w:bodyDiv w:val="1"/>
      <w:marLeft w:val="0"/>
      <w:marRight w:val="0"/>
      <w:marTop w:val="0"/>
      <w:marBottom w:val="0"/>
      <w:divBdr>
        <w:top w:val="none" w:sz="0" w:space="0" w:color="auto"/>
        <w:left w:val="none" w:sz="0" w:space="0" w:color="auto"/>
        <w:bottom w:val="none" w:sz="0" w:space="0" w:color="auto"/>
        <w:right w:val="none" w:sz="0" w:space="0" w:color="auto"/>
      </w:divBdr>
    </w:div>
    <w:div w:id="886572362">
      <w:bodyDiv w:val="1"/>
      <w:marLeft w:val="0"/>
      <w:marRight w:val="0"/>
      <w:marTop w:val="0"/>
      <w:marBottom w:val="0"/>
      <w:divBdr>
        <w:top w:val="none" w:sz="0" w:space="0" w:color="auto"/>
        <w:left w:val="none" w:sz="0" w:space="0" w:color="auto"/>
        <w:bottom w:val="none" w:sz="0" w:space="0" w:color="auto"/>
        <w:right w:val="none" w:sz="0" w:space="0" w:color="auto"/>
      </w:divBdr>
    </w:div>
    <w:div w:id="1374426739">
      <w:bodyDiv w:val="1"/>
      <w:marLeft w:val="0"/>
      <w:marRight w:val="0"/>
      <w:marTop w:val="0"/>
      <w:marBottom w:val="0"/>
      <w:divBdr>
        <w:top w:val="none" w:sz="0" w:space="0" w:color="auto"/>
        <w:left w:val="none" w:sz="0" w:space="0" w:color="auto"/>
        <w:bottom w:val="none" w:sz="0" w:space="0" w:color="auto"/>
        <w:right w:val="none" w:sz="0" w:space="0" w:color="auto"/>
      </w:divBdr>
    </w:div>
    <w:div w:id="1741630277">
      <w:bodyDiv w:val="1"/>
      <w:marLeft w:val="0"/>
      <w:marRight w:val="0"/>
      <w:marTop w:val="0"/>
      <w:marBottom w:val="0"/>
      <w:divBdr>
        <w:top w:val="none" w:sz="0" w:space="0" w:color="auto"/>
        <w:left w:val="none" w:sz="0" w:space="0" w:color="auto"/>
        <w:bottom w:val="none" w:sz="0" w:space="0" w:color="auto"/>
        <w:right w:val="none" w:sz="0" w:space="0" w:color="auto"/>
      </w:divBdr>
    </w:div>
    <w:div w:id="190606451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gemconsortium.org/report/49480" TargetMode="Externa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E461D3-B8CA-4467-A196-545164CD6F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28</Pages>
  <Words>7097</Words>
  <Characters>40453</Characters>
  <Application>Microsoft Office Word</Application>
  <DocSecurity>4</DocSecurity>
  <Lines>337</Lines>
  <Paragraphs>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47456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Jegeg</dc:creator>
  <cp:keywords/>
  <dc:description/>
  <cp:lastModifiedBy>Nita Ramsaransing</cp:lastModifiedBy>
  <cp:revision>2</cp:revision>
  <cp:lastPrinted>2016-07-14T20:52:00Z</cp:lastPrinted>
  <dcterms:created xsi:type="dcterms:W3CDTF">2016-07-20T13:01:00Z</dcterms:created>
  <dcterms:modified xsi:type="dcterms:W3CDTF">2016-07-20T13:01:00Z</dcterms:modified>
</cp:coreProperties>
</file>