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AB6" w:rsidRDefault="00695604" w:rsidP="00182B90">
      <w:pPr>
        <w:jc w:val="center"/>
        <w:rPr>
          <w:rFonts w:ascii="Calibri" w:eastAsia="Calibri" w:hAnsi="Calibri" w:cs="Calibri"/>
          <w:sz w:val="32"/>
          <w:szCs w:val="32"/>
        </w:rPr>
      </w:pPr>
      <w:bookmarkStart w:id="0" w:name="_GoBack"/>
      <w:bookmarkEnd w:id="0"/>
      <w:r>
        <w:rPr>
          <w:rFonts w:ascii="Calibri" w:eastAsia="Calibri" w:hAnsi="Calibri" w:cs="Calibri"/>
          <w:sz w:val="32"/>
          <w:szCs w:val="32"/>
        </w:rPr>
        <w:t>Lange Termijn</w:t>
      </w:r>
      <w:r w:rsidR="00182B90" w:rsidRPr="00182B90">
        <w:rPr>
          <w:rFonts w:ascii="Calibri" w:eastAsia="Calibri" w:hAnsi="Calibri" w:cs="Calibri"/>
          <w:sz w:val="32"/>
          <w:szCs w:val="32"/>
        </w:rPr>
        <w:t xml:space="preserve"> </w:t>
      </w:r>
      <w:r w:rsidR="00592F8E">
        <w:rPr>
          <w:rFonts w:ascii="Calibri" w:eastAsia="Calibri" w:hAnsi="Calibri" w:cs="Calibri"/>
          <w:sz w:val="32"/>
          <w:szCs w:val="32"/>
        </w:rPr>
        <w:t>O</w:t>
      </w:r>
      <w:r w:rsidR="001B3F23">
        <w:rPr>
          <w:rFonts w:ascii="Calibri" w:eastAsia="Calibri" w:hAnsi="Calibri" w:cs="Calibri"/>
          <w:sz w:val="32"/>
          <w:szCs w:val="32"/>
        </w:rPr>
        <w:t>nderprestatie</w:t>
      </w:r>
      <w:r w:rsidR="00182B90" w:rsidRPr="00182B90">
        <w:rPr>
          <w:rFonts w:ascii="Calibri" w:eastAsia="Calibri" w:hAnsi="Calibri" w:cs="Calibri"/>
          <w:sz w:val="32"/>
          <w:szCs w:val="32"/>
        </w:rPr>
        <w:t xml:space="preserve"> </w:t>
      </w:r>
      <w:r w:rsidR="00182B90">
        <w:rPr>
          <w:rFonts w:ascii="Calibri" w:eastAsia="Calibri" w:hAnsi="Calibri" w:cs="Calibri"/>
          <w:sz w:val="32"/>
          <w:szCs w:val="32"/>
        </w:rPr>
        <w:t xml:space="preserve">van Initial Public Offerings </w:t>
      </w:r>
    </w:p>
    <w:p w:rsidR="00897863" w:rsidRPr="00182B90" w:rsidRDefault="00592F8E" w:rsidP="00182B90">
      <w:pPr>
        <w:jc w:val="center"/>
        <w:rPr>
          <w:rFonts w:ascii="Calibri" w:eastAsia="Calibri" w:hAnsi="Calibri" w:cs="Calibri"/>
          <w:sz w:val="32"/>
          <w:szCs w:val="32"/>
        </w:rPr>
      </w:pPr>
      <w:r>
        <w:rPr>
          <w:rFonts w:ascii="Calibri" w:eastAsia="Calibri" w:hAnsi="Calibri" w:cs="Calibri"/>
          <w:sz w:val="32"/>
          <w:szCs w:val="32"/>
        </w:rPr>
        <w:t>op de Duitse A</w:t>
      </w:r>
      <w:r w:rsidR="00182B90" w:rsidRPr="00182B90">
        <w:rPr>
          <w:rFonts w:ascii="Calibri" w:eastAsia="Calibri" w:hAnsi="Calibri" w:cs="Calibri"/>
          <w:sz w:val="32"/>
          <w:szCs w:val="32"/>
        </w:rPr>
        <w:t>andelenmarkt</w:t>
      </w:r>
      <w:r w:rsidR="00182B90">
        <w:rPr>
          <w:rFonts w:ascii="Calibri" w:eastAsia="Calibri" w:hAnsi="Calibri" w:cs="Calibri"/>
          <w:sz w:val="32"/>
          <w:szCs w:val="32"/>
        </w:rPr>
        <w:t>.</w:t>
      </w:r>
    </w:p>
    <w:p w:rsidR="00166DF2" w:rsidRDefault="00166DF2">
      <w:pPr>
        <w:rPr>
          <w:rFonts w:ascii="Calibri" w:eastAsia="Calibri" w:hAnsi="Calibri" w:cs="Calibri"/>
        </w:rPr>
      </w:pPr>
    </w:p>
    <w:p w:rsidR="00182B90" w:rsidRDefault="00182B90" w:rsidP="00166DF2">
      <w:pPr>
        <w:jc w:val="center"/>
        <w:rPr>
          <w:rFonts w:ascii="Calibri" w:eastAsia="Calibri" w:hAnsi="Calibri" w:cs="Calibri"/>
        </w:rPr>
      </w:pPr>
    </w:p>
    <w:p w:rsidR="00182B90" w:rsidRDefault="00182B90" w:rsidP="00166DF2">
      <w:pPr>
        <w:jc w:val="center"/>
        <w:rPr>
          <w:rFonts w:ascii="Calibri" w:eastAsia="Calibri" w:hAnsi="Calibri" w:cs="Calibri"/>
        </w:rPr>
      </w:pPr>
    </w:p>
    <w:p w:rsidR="00182B90" w:rsidRDefault="00182B90" w:rsidP="00166DF2">
      <w:pPr>
        <w:jc w:val="center"/>
        <w:rPr>
          <w:rFonts w:ascii="Calibri" w:eastAsia="Calibri" w:hAnsi="Calibri" w:cs="Calibri"/>
        </w:rPr>
      </w:pPr>
    </w:p>
    <w:p w:rsidR="00182B90" w:rsidRDefault="00182B90" w:rsidP="00166DF2">
      <w:pPr>
        <w:jc w:val="center"/>
        <w:rPr>
          <w:rFonts w:ascii="Calibri" w:eastAsia="Calibri" w:hAnsi="Calibri" w:cs="Calibri"/>
        </w:rPr>
      </w:pPr>
    </w:p>
    <w:p w:rsidR="00182B90" w:rsidRDefault="00182B90" w:rsidP="00166DF2">
      <w:pPr>
        <w:jc w:val="center"/>
        <w:rPr>
          <w:rFonts w:ascii="Calibri" w:eastAsia="Calibri" w:hAnsi="Calibri" w:cs="Calibri"/>
        </w:rPr>
      </w:pPr>
    </w:p>
    <w:p w:rsidR="00182B90" w:rsidRDefault="00182B90" w:rsidP="00166DF2">
      <w:pPr>
        <w:jc w:val="center"/>
        <w:rPr>
          <w:rFonts w:ascii="Calibri" w:eastAsia="Calibri" w:hAnsi="Calibri" w:cs="Calibri"/>
        </w:rPr>
      </w:pPr>
    </w:p>
    <w:p w:rsidR="00182B90" w:rsidRDefault="00182B90" w:rsidP="00166DF2">
      <w:pPr>
        <w:jc w:val="center"/>
        <w:rPr>
          <w:rFonts w:ascii="Calibri" w:eastAsia="Calibri" w:hAnsi="Calibri" w:cs="Calibri"/>
        </w:rPr>
      </w:pPr>
    </w:p>
    <w:p w:rsidR="00166DF2" w:rsidRPr="000B472F" w:rsidRDefault="00166DF2" w:rsidP="00166DF2">
      <w:pPr>
        <w:jc w:val="center"/>
        <w:rPr>
          <w:rFonts w:ascii="Calibri" w:eastAsia="Calibri" w:hAnsi="Calibri" w:cs="Calibri"/>
          <w:sz w:val="28"/>
          <w:szCs w:val="28"/>
        </w:rPr>
      </w:pPr>
      <w:r w:rsidRPr="000B472F">
        <w:rPr>
          <w:rFonts w:ascii="Calibri" w:eastAsia="Calibri" w:hAnsi="Calibri" w:cs="Calibri"/>
          <w:sz w:val="28"/>
          <w:szCs w:val="28"/>
        </w:rPr>
        <w:t>Abstract</w:t>
      </w:r>
    </w:p>
    <w:p w:rsidR="00166DF2" w:rsidRDefault="00166DF2">
      <w:pPr>
        <w:rPr>
          <w:rFonts w:ascii="Calibri" w:eastAsia="Calibri" w:hAnsi="Calibri" w:cs="Calibri"/>
        </w:rPr>
      </w:pPr>
    </w:p>
    <w:p w:rsidR="008F3DCE" w:rsidRDefault="006559DD" w:rsidP="008F3DCE">
      <w:pPr>
        <w:pStyle w:val="ListParagraph"/>
        <w:rPr>
          <w:rFonts w:ascii="Calibri" w:eastAsia="Calibri" w:hAnsi="Calibri" w:cs="Calibri"/>
        </w:rPr>
      </w:pPr>
      <w:r>
        <w:rPr>
          <w:rFonts w:ascii="Calibri" w:eastAsia="Calibri" w:hAnsi="Calibri" w:cs="Calibri"/>
        </w:rPr>
        <w:t xml:space="preserve">In dit </w:t>
      </w:r>
      <w:r w:rsidR="00AE4C17">
        <w:rPr>
          <w:rFonts w:ascii="Calibri" w:eastAsia="Calibri" w:hAnsi="Calibri" w:cs="Calibri"/>
        </w:rPr>
        <w:t>onderzoek wordt het fenomeen</w:t>
      </w:r>
      <w:r w:rsidR="00F60C0B">
        <w:rPr>
          <w:rFonts w:ascii="Calibri" w:eastAsia="Calibri" w:hAnsi="Calibri" w:cs="Calibri"/>
        </w:rPr>
        <w:t xml:space="preserve"> van</w:t>
      </w:r>
      <w:r>
        <w:rPr>
          <w:rFonts w:ascii="Calibri" w:eastAsia="Calibri" w:hAnsi="Calibri" w:cs="Calibri"/>
        </w:rPr>
        <w:t xml:space="preserve"> </w:t>
      </w:r>
      <w:r w:rsidR="001B3F23" w:rsidRPr="001B3F23">
        <w:rPr>
          <w:rFonts w:ascii="Calibri" w:eastAsia="Calibri" w:hAnsi="Calibri" w:cs="Calibri"/>
        </w:rPr>
        <w:t>lange termijn onderprestatie</w:t>
      </w:r>
      <w:r>
        <w:rPr>
          <w:rFonts w:ascii="Calibri" w:eastAsia="Calibri" w:hAnsi="Calibri" w:cs="Calibri"/>
        </w:rPr>
        <w:t xml:space="preserve"> </w:t>
      </w:r>
      <w:r w:rsidR="008F3DCE">
        <w:rPr>
          <w:rFonts w:ascii="Calibri" w:eastAsia="Calibri" w:hAnsi="Calibri" w:cs="Calibri"/>
        </w:rPr>
        <w:t>bij IPO´s</w:t>
      </w:r>
      <w:r w:rsidR="00901791">
        <w:rPr>
          <w:rFonts w:ascii="Calibri" w:eastAsia="Calibri" w:hAnsi="Calibri" w:cs="Calibri"/>
        </w:rPr>
        <w:t xml:space="preserve"> </w:t>
      </w:r>
      <w:r w:rsidR="008F3DCE">
        <w:rPr>
          <w:rFonts w:ascii="Calibri" w:eastAsia="Calibri" w:hAnsi="Calibri" w:cs="Calibri"/>
        </w:rPr>
        <w:t xml:space="preserve">herbevestigd voor </w:t>
      </w:r>
      <w:r>
        <w:rPr>
          <w:rFonts w:ascii="Calibri" w:eastAsia="Calibri" w:hAnsi="Calibri" w:cs="Calibri"/>
        </w:rPr>
        <w:t>de Duitse aandelenmarkt. Hierbij wordt</w:t>
      </w:r>
      <w:r w:rsidR="001B3F23">
        <w:rPr>
          <w:rFonts w:ascii="Calibri" w:eastAsia="Calibri" w:hAnsi="Calibri" w:cs="Calibri"/>
        </w:rPr>
        <w:t xml:space="preserve"> </w:t>
      </w:r>
      <w:r>
        <w:rPr>
          <w:rFonts w:ascii="Calibri" w:eastAsia="Calibri" w:hAnsi="Calibri" w:cs="Calibri"/>
        </w:rPr>
        <w:t xml:space="preserve">gekeken naar </w:t>
      </w:r>
      <w:r w:rsidR="001B3F23">
        <w:rPr>
          <w:rFonts w:ascii="Calibri" w:eastAsia="Calibri" w:hAnsi="Calibri" w:cs="Calibri"/>
        </w:rPr>
        <w:t xml:space="preserve">de rendementen </w:t>
      </w:r>
      <w:r w:rsidR="003A4DC5">
        <w:rPr>
          <w:rFonts w:ascii="Calibri" w:eastAsia="Calibri" w:hAnsi="Calibri" w:cs="Calibri"/>
        </w:rPr>
        <w:t xml:space="preserve">van IPO’s </w:t>
      </w:r>
      <w:r w:rsidR="001B3F23">
        <w:rPr>
          <w:rFonts w:ascii="Calibri" w:eastAsia="Calibri" w:hAnsi="Calibri" w:cs="Calibri"/>
        </w:rPr>
        <w:t xml:space="preserve">over de eerste vijf </w:t>
      </w:r>
      <w:r w:rsidR="003A4DC5">
        <w:rPr>
          <w:rFonts w:ascii="Calibri" w:eastAsia="Calibri" w:hAnsi="Calibri" w:cs="Calibri"/>
        </w:rPr>
        <w:t>beursjaren</w:t>
      </w:r>
      <w:r>
        <w:rPr>
          <w:rFonts w:ascii="Calibri" w:eastAsia="Calibri" w:hAnsi="Calibri" w:cs="Calibri"/>
        </w:rPr>
        <w:t xml:space="preserve">. </w:t>
      </w:r>
      <w:r w:rsidRPr="006559DD">
        <w:rPr>
          <w:rFonts w:ascii="Calibri" w:eastAsia="Calibri" w:hAnsi="Calibri" w:cs="Calibri"/>
        </w:rPr>
        <w:t xml:space="preserve">Door middel van </w:t>
      </w:r>
      <w:r>
        <w:rPr>
          <w:rFonts w:ascii="Calibri" w:eastAsia="Calibri" w:hAnsi="Calibri" w:cs="Calibri"/>
        </w:rPr>
        <w:t xml:space="preserve">analyse van </w:t>
      </w:r>
      <w:r w:rsidR="001B3F23">
        <w:rPr>
          <w:rFonts w:ascii="Calibri" w:eastAsia="Calibri" w:hAnsi="Calibri" w:cs="Calibri"/>
        </w:rPr>
        <w:t>een nieuwe dataset, bestaande uit</w:t>
      </w:r>
      <w:r w:rsidR="00C103F1">
        <w:rPr>
          <w:rFonts w:ascii="Calibri" w:eastAsia="Calibri" w:hAnsi="Calibri" w:cs="Calibri"/>
        </w:rPr>
        <w:t xml:space="preserve"> 99</w:t>
      </w:r>
      <w:r w:rsidR="000943C0">
        <w:rPr>
          <w:rFonts w:ascii="Calibri" w:eastAsia="Calibri" w:hAnsi="Calibri" w:cs="Calibri"/>
        </w:rPr>
        <w:t xml:space="preserve"> Duitse </w:t>
      </w:r>
      <w:r w:rsidR="000943C0" w:rsidRPr="00AE4C17">
        <w:rPr>
          <w:rFonts w:ascii="Calibri" w:eastAsia="Calibri" w:hAnsi="Calibri" w:cs="Calibri"/>
          <w:i/>
        </w:rPr>
        <w:t>Init</w:t>
      </w:r>
      <w:r w:rsidR="00F60C0B">
        <w:rPr>
          <w:rFonts w:ascii="Calibri" w:eastAsia="Calibri" w:hAnsi="Calibri" w:cs="Calibri"/>
          <w:i/>
        </w:rPr>
        <w:t>i</w:t>
      </w:r>
      <w:r w:rsidR="000943C0" w:rsidRPr="00AE4C17">
        <w:rPr>
          <w:rFonts w:ascii="Calibri" w:eastAsia="Calibri" w:hAnsi="Calibri" w:cs="Calibri"/>
          <w:i/>
        </w:rPr>
        <w:t>al</w:t>
      </w:r>
      <w:r w:rsidRPr="00AE4C17">
        <w:rPr>
          <w:rFonts w:ascii="Calibri" w:eastAsia="Calibri" w:hAnsi="Calibri" w:cs="Calibri"/>
          <w:i/>
        </w:rPr>
        <w:t xml:space="preserve"> Public Offerings</w:t>
      </w:r>
      <w:r w:rsidRPr="006559DD">
        <w:rPr>
          <w:rFonts w:ascii="Calibri" w:eastAsia="Calibri" w:hAnsi="Calibri" w:cs="Calibri"/>
        </w:rPr>
        <w:t xml:space="preserve"> tussen de jaren 1880-2006</w:t>
      </w:r>
      <w:r w:rsidR="001B3F23">
        <w:rPr>
          <w:rFonts w:ascii="Calibri" w:eastAsia="Calibri" w:hAnsi="Calibri" w:cs="Calibri"/>
        </w:rPr>
        <w:t>,</w:t>
      </w:r>
      <w:r w:rsidR="00182B90">
        <w:rPr>
          <w:rFonts w:ascii="Calibri" w:eastAsia="Calibri" w:hAnsi="Calibri" w:cs="Calibri"/>
        </w:rPr>
        <w:t xml:space="preserve"> </w:t>
      </w:r>
      <w:r w:rsidR="00AE4C17">
        <w:rPr>
          <w:rFonts w:ascii="Calibri" w:eastAsia="Calibri" w:hAnsi="Calibri" w:cs="Calibri"/>
        </w:rPr>
        <w:t xml:space="preserve">wordt een </w:t>
      </w:r>
      <w:r w:rsidR="008F3DCE">
        <w:rPr>
          <w:rFonts w:ascii="Calibri" w:eastAsia="Calibri" w:hAnsi="Calibri" w:cs="Calibri"/>
        </w:rPr>
        <w:t xml:space="preserve">gemiddeld </w:t>
      </w:r>
      <w:r w:rsidRPr="00182B90">
        <w:rPr>
          <w:rFonts w:ascii="Calibri" w:eastAsia="Calibri" w:hAnsi="Calibri" w:cs="Calibri"/>
        </w:rPr>
        <w:t xml:space="preserve">vijfjarig rendement geconstateerd van </w:t>
      </w:r>
      <w:r w:rsidR="00AE4C17">
        <w:rPr>
          <w:rFonts w:ascii="Calibri" w:eastAsia="Calibri" w:hAnsi="Calibri" w:cs="Calibri"/>
        </w:rPr>
        <w:t>-</w:t>
      </w:r>
      <w:r w:rsidRPr="00182B90">
        <w:rPr>
          <w:rFonts w:ascii="Calibri" w:eastAsia="Calibri" w:hAnsi="Calibri" w:cs="Calibri"/>
        </w:rPr>
        <w:t>34,66%</w:t>
      </w:r>
      <w:r w:rsidR="00AE4C17">
        <w:rPr>
          <w:rFonts w:ascii="Calibri" w:eastAsia="Calibri" w:hAnsi="Calibri" w:cs="Calibri"/>
        </w:rPr>
        <w:t>, corrigerend voor dividenden</w:t>
      </w:r>
      <w:r w:rsidRPr="00182B90">
        <w:rPr>
          <w:rFonts w:ascii="Calibri" w:eastAsia="Calibri" w:hAnsi="Calibri" w:cs="Calibri"/>
        </w:rPr>
        <w:t>.</w:t>
      </w:r>
      <w:r w:rsidR="001B3F23">
        <w:rPr>
          <w:rFonts w:ascii="Calibri" w:eastAsia="Calibri" w:hAnsi="Calibri" w:cs="Calibri"/>
        </w:rPr>
        <w:t xml:space="preserve"> Dit rendement </w:t>
      </w:r>
      <w:r w:rsidR="00AE4C17">
        <w:rPr>
          <w:rFonts w:ascii="Calibri" w:eastAsia="Calibri" w:hAnsi="Calibri" w:cs="Calibri"/>
        </w:rPr>
        <w:t xml:space="preserve">is significant lager </w:t>
      </w:r>
      <w:r w:rsidR="003A4DC5">
        <w:rPr>
          <w:rFonts w:ascii="Calibri" w:eastAsia="Calibri" w:hAnsi="Calibri" w:cs="Calibri"/>
        </w:rPr>
        <w:t>dan dat van de gekozen marktindex</w:t>
      </w:r>
      <w:r w:rsidR="00AE4C17">
        <w:rPr>
          <w:rFonts w:ascii="Calibri" w:eastAsia="Calibri" w:hAnsi="Calibri" w:cs="Calibri"/>
        </w:rPr>
        <w:t xml:space="preserve">. </w:t>
      </w:r>
      <w:r w:rsidR="003A4DC5">
        <w:rPr>
          <w:rFonts w:ascii="Calibri" w:eastAsia="Calibri" w:hAnsi="Calibri" w:cs="Calibri"/>
        </w:rPr>
        <w:t xml:space="preserve">Deze behaalde </w:t>
      </w:r>
      <w:r w:rsidR="00F60C0B">
        <w:rPr>
          <w:rFonts w:ascii="Calibri" w:eastAsia="Calibri" w:hAnsi="Calibri" w:cs="Calibri"/>
        </w:rPr>
        <w:t xml:space="preserve">namelijk </w:t>
      </w:r>
      <w:r w:rsidR="003A4DC5">
        <w:rPr>
          <w:rFonts w:ascii="Calibri" w:eastAsia="Calibri" w:hAnsi="Calibri" w:cs="Calibri"/>
        </w:rPr>
        <w:t xml:space="preserve">een </w:t>
      </w:r>
      <w:r w:rsidR="00AE4C17">
        <w:rPr>
          <w:rFonts w:ascii="Calibri" w:eastAsia="Calibri" w:hAnsi="Calibri" w:cs="Calibri"/>
        </w:rPr>
        <w:t>gemidde</w:t>
      </w:r>
      <w:r w:rsidR="00D139E2">
        <w:rPr>
          <w:rFonts w:ascii="Calibri" w:eastAsia="Calibri" w:hAnsi="Calibri" w:cs="Calibri"/>
        </w:rPr>
        <w:t xml:space="preserve">ld rendement van -24,04%, </w:t>
      </w:r>
      <w:r w:rsidR="00AE4C17">
        <w:rPr>
          <w:rFonts w:ascii="Calibri" w:eastAsia="Calibri" w:hAnsi="Calibri" w:cs="Calibri"/>
        </w:rPr>
        <w:t>zonder te corrigeren voor ditzelfde dividend.</w:t>
      </w:r>
      <w:r w:rsidR="00AE4C17" w:rsidRPr="00AE4C17">
        <w:rPr>
          <w:rFonts w:ascii="Calibri" w:eastAsia="Calibri" w:hAnsi="Calibri" w:cs="Calibri"/>
        </w:rPr>
        <w:t xml:space="preserve"> </w:t>
      </w:r>
      <w:r w:rsidR="008F3DCE">
        <w:rPr>
          <w:rFonts w:ascii="Calibri" w:eastAsia="Calibri" w:hAnsi="Calibri" w:cs="Calibri"/>
        </w:rPr>
        <w:t>Dit betekent</w:t>
      </w:r>
      <w:r w:rsidR="00F60C0B">
        <w:rPr>
          <w:rFonts w:ascii="Calibri" w:eastAsia="Calibri" w:hAnsi="Calibri" w:cs="Calibri"/>
        </w:rPr>
        <w:t xml:space="preserve">, </w:t>
      </w:r>
      <w:r w:rsidR="00D139E2">
        <w:rPr>
          <w:rFonts w:ascii="Calibri" w:eastAsia="Calibri" w:hAnsi="Calibri" w:cs="Calibri"/>
        </w:rPr>
        <w:t>zelfs zonder het jaarlijks verschil in dividend mee te nemen,</w:t>
      </w:r>
      <w:r w:rsidR="008F3DCE">
        <w:rPr>
          <w:rFonts w:ascii="Calibri" w:eastAsia="Calibri" w:hAnsi="Calibri" w:cs="Calibri"/>
        </w:rPr>
        <w:t xml:space="preserve"> een afwijking van het gemiddeld marktrendement van -12,62%</w:t>
      </w:r>
      <w:r w:rsidR="00D139E2">
        <w:rPr>
          <w:rFonts w:ascii="Calibri" w:eastAsia="Calibri" w:hAnsi="Calibri" w:cs="Calibri"/>
        </w:rPr>
        <w:t xml:space="preserve"> over vijf jaar</w:t>
      </w:r>
      <w:r w:rsidR="008F3DCE">
        <w:rPr>
          <w:rFonts w:ascii="Calibri" w:eastAsia="Calibri" w:hAnsi="Calibri" w:cs="Calibri"/>
        </w:rPr>
        <w:t xml:space="preserve">. De leeftijd van een bedrijf, op het moment van beursgang, </w:t>
      </w:r>
      <w:r w:rsidR="00EC0856">
        <w:rPr>
          <w:rFonts w:ascii="Calibri" w:eastAsia="Calibri" w:hAnsi="Calibri" w:cs="Calibri"/>
        </w:rPr>
        <w:t>blijkt een interessante variabele</w:t>
      </w:r>
      <w:r w:rsidR="00D139E2">
        <w:rPr>
          <w:rFonts w:ascii="Calibri" w:eastAsia="Calibri" w:hAnsi="Calibri" w:cs="Calibri"/>
        </w:rPr>
        <w:t xml:space="preserve"> te zijn</w:t>
      </w:r>
      <w:r w:rsidR="00EC0856">
        <w:rPr>
          <w:rFonts w:ascii="Calibri" w:eastAsia="Calibri" w:hAnsi="Calibri" w:cs="Calibri"/>
        </w:rPr>
        <w:t xml:space="preserve"> wanneer </w:t>
      </w:r>
      <w:r w:rsidR="000D15EF">
        <w:rPr>
          <w:rFonts w:ascii="Calibri" w:eastAsia="Calibri" w:hAnsi="Calibri" w:cs="Calibri"/>
        </w:rPr>
        <w:t xml:space="preserve">naar </w:t>
      </w:r>
      <w:r w:rsidR="00D139E2">
        <w:rPr>
          <w:rFonts w:ascii="Calibri" w:eastAsia="Calibri" w:hAnsi="Calibri" w:cs="Calibri"/>
        </w:rPr>
        <w:t xml:space="preserve">een verklaring </w:t>
      </w:r>
      <w:r w:rsidR="000D15EF">
        <w:rPr>
          <w:rFonts w:ascii="Calibri" w:eastAsia="Calibri" w:hAnsi="Calibri" w:cs="Calibri"/>
        </w:rPr>
        <w:t>wordt gezocht</w:t>
      </w:r>
      <w:r w:rsidR="00D139E2">
        <w:rPr>
          <w:rFonts w:ascii="Calibri" w:eastAsia="Calibri" w:hAnsi="Calibri" w:cs="Calibri"/>
        </w:rPr>
        <w:t xml:space="preserve"> voor</w:t>
      </w:r>
      <w:r w:rsidR="00EC0856">
        <w:rPr>
          <w:rFonts w:ascii="Calibri" w:eastAsia="Calibri" w:hAnsi="Calibri" w:cs="Calibri"/>
        </w:rPr>
        <w:t xml:space="preserve"> dit verschil. Een hogere leeftijd </w:t>
      </w:r>
      <w:r w:rsidR="00F760FD">
        <w:rPr>
          <w:rFonts w:ascii="Calibri" w:eastAsia="Calibri" w:hAnsi="Calibri" w:cs="Calibri"/>
        </w:rPr>
        <w:t>lijkt namelijk tot een kleinere discrepantie</w:t>
      </w:r>
      <w:r w:rsidR="00F60C0B">
        <w:rPr>
          <w:rFonts w:ascii="Calibri" w:eastAsia="Calibri" w:hAnsi="Calibri" w:cs="Calibri"/>
        </w:rPr>
        <w:t xml:space="preserve"> in</w:t>
      </w:r>
      <w:r w:rsidR="00D139E2">
        <w:rPr>
          <w:rFonts w:ascii="Calibri" w:eastAsia="Calibri" w:hAnsi="Calibri" w:cs="Calibri"/>
        </w:rPr>
        <w:t xml:space="preserve"> IPO- en markt</w:t>
      </w:r>
      <w:r w:rsidR="00F60C0B">
        <w:rPr>
          <w:rFonts w:ascii="Calibri" w:eastAsia="Calibri" w:hAnsi="Calibri" w:cs="Calibri"/>
        </w:rPr>
        <w:t>rendementen</w:t>
      </w:r>
      <w:r w:rsidR="00F760FD">
        <w:rPr>
          <w:rFonts w:ascii="Calibri" w:eastAsia="Calibri" w:hAnsi="Calibri" w:cs="Calibri"/>
        </w:rPr>
        <w:t xml:space="preserve"> te leiden.</w:t>
      </w:r>
    </w:p>
    <w:p w:rsidR="00166DF2" w:rsidRPr="008F3DCE" w:rsidRDefault="00166DF2" w:rsidP="008F3DCE">
      <w:pPr>
        <w:pStyle w:val="ListParagraph"/>
        <w:rPr>
          <w:rFonts w:ascii="Calibri" w:eastAsia="Calibri" w:hAnsi="Calibri" w:cs="Calibri"/>
        </w:rPr>
      </w:pPr>
    </w:p>
    <w:p w:rsidR="00166DF2" w:rsidRDefault="00166DF2">
      <w:pPr>
        <w:rPr>
          <w:rFonts w:ascii="Calibri" w:eastAsia="Calibri" w:hAnsi="Calibri" w:cs="Calibri"/>
        </w:rPr>
      </w:pPr>
    </w:p>
    <w:p w:rsidR="00166DF2" w:rsidRDefault="00166DF2">
      <w:pPr>
        <w:rPr>
          <w:rFonts w:ascii="Calibri" w:eastAsia="Calibri" w:hAnsi="Calibri" w:cs="Calibri"/>
        </w:rPr>
      </w:pPr>
    </w:p>
    <w:p w:rsidR="00166DF2" w:rsidRDefault="00166DF2">
      <w:pPr>
        <w:rPr>
          <w:rFonts w:ascii="Calibri" w:eastAsia="Calibri" w:hAnsi="Calibri" w:cs="Calibri"/>
        </w:rPr>
      </w:pPr>
    </w:p>
    <w:p w:rsidR="00166DF2" w:rsidRDefault="00166DF2">
      <w:pPr>
        <w:rPr>
          <w:rFonts w:ascii="Calibri" w:eastAsia="Calibri" w:hAnsi="Calibri" w:cs="Calibri"/>
        </w:rPr>
      </w:pPr>
    </w:p>
    <w:p w:rsidR="00166DF2" w:rsidRDefault="00166DF2">
      <w:pPr>
        <w:rPr>
          <w:rFonts w:ascii="Calibri" w:eastAsia="Calibri" w:hAnsi="Calibri" w:cs="Calibri"/>
        </w:rPr>
      </w:pPr>
    </w:p>
    <w:p w:rsidR="000B472F" w:rsidRDefault="000B472F" w:rsidP="00C82A5A">
      <w:pPr>
        <w:rPr>
          <w:rFonts w:ascii="Calibri" w:eastAsia="Calibri" w:hAnsi="Calibri" w:cs="Calibri"/>
          <w:sz w:val="28"/>
          <w:szCs w:val="28"/>
        </w:rPr>
      </w:pPr>
    </w:p>
    <w:p w:rsidR="000B472F" w:rsidRDefault="000B472F" w:rsidP="001B3F23">
      <w:pPr>
        <w:jc w:val="right"/>
        <w:rPr>
          <w:rFonts w:ascii="Calibri" w:eastAsia="Calibri" w:hAnsi="Calibri" w:cs="Calibri"/>
          <w:sz w:val="28"/>
          <w:szCs w:val="28"/>
        </w:rPr>
      </w:pPr>
    </w:p>
    <w:p w:rsidR="00166DF2" w:rsidRPr="00182B90" w:rsidRDefault="00182B90" w:rsidP="001B3F23">
      <w:pPr>
        <w:jc w:val="right"/>
        <w:rPr>
          <w:rFonts w:ascii="Calibri" w:eastAsia="Calibri" w:hAnsi="Calibri" w:cs="Calibri"/>
          <w:sz w:val="28"/>
          <w:szCs w:val="28"/>
        </w:rPr>
      </w:pPr>
      <w:r w:rsidRPr="00182B90">
        <w:rPr>
          <w:rFonts w:ascii="Calibri" w:eastAsia="Calibri" w:hAnsi="Calibri" w:cs="Calibri"/>
          <w:sz w:val="28"/>
          <w:szCs w:val="28"/>
        </w:rPr>
        <w:t>Erasmus Universiteit Rotterdam</w:t>
      </w:r>
    </w:p>
    <w:p w:rsidR="00166DF2" w:rsidRPr="00182B90" w:rsidRDefault="00182B90" w:rsidP="00182B90">
      <w:pPr>
        <w:jc w:val="right"/>
        <w:rPr>
          <w:rFonts w:ascii="Calibri" w:eastAsia="Calibri" w:hAnsi="Calibri" w:cs="Calibri"/>
          <w:sz w:val="28"/>
          <w:szCs w:val="28"/>
        </w:rPr>
      </w:pPr>
      <w:r>
        <w:rPr>
          <w:rFonts w:ascii="Calibri" w:eastAsia="Calibri" w:hAnsi="Calibri" w:cs="Calibri"/>
          <w:sz w:val="28"/>
          <w:szCs w:val="28"/>
        </w:rPr>
        <w:t>Tom Wols</w:t>
      </w:r>
    </w:p>
    <w:sdt>
      <w:sdtPr>
        <w:rPr>
          <w:rFonts w:asciiTheme="minorHAnsi" w:eastAsiaTheme="minorEastAsia" w:hAnsiTheme="minorHAnsi" w:cstheme="minorBidi"/>
          <w:color w:val="auto"/>
          <w:sz w:val="22"/>
          <w:szCs w:val="22"/>
        </w:rPr>
        <w:id w:val="-4437990"/>
        <w:docPartObj>
          <w:docPartGallery w:val="Table of Contents"/>
          <w:docPartUnique/>
        </w:docPartObj>
      </w:sdtPr>
      <w:sdtEndPr>
        <w:rPr>
          <w:b/>
          <w:bCs/>
        </w:rPr>
      </w:sdtEndPr>
      <w:sdtContent>
        <w:p w:rsidR="007E1680" w:rsidRDefault="007E1680">
          <w:pPr>
            <w:pStyle w:val="TOCHeading"/>
          </w:pPr>
          <w:r>
            <w:t>Inhoud</w:t>
          </w:r>
        </w:p>
        <w:p w:rsidR="001C4E18" w:rsidRDefault="007E1680">
          <w:pPr>
            <w:pStyle w:val="TOC1"/>
            <w:tabs>
              <w:tab w:val="right" w:leader="dot" w:pos="9062"/>
            </w:tabs>
            <w:rPr>
              <w:noProof/>
            </w:rPr>
          </w:pPr>
          <w:r>
            <w:fldChar w:fldCharType="begin"/>
          </w:r>
          <w:r>
            <w:instrText xml:space="preserve"> TOC \o "1-3" \h \z \u </w:instrText>
          </w:r>
          <w:r>
            <w:fldChar w:fldCharType="separate"/>
          </w:r>
          <w:hyperlink w:anchor="_Toc456952479" w:history="1">
            <w:r w:rsidR="001C4E18" w:rsidRPr="00C85196">
              <w:rPr>
                <w:rStyle w:val="Hyperlink"/>
                <w:rFonts w:eastAsia="Calibri"/>
                <w:noProof/>
              </w:rPr>
              <w:t>1) Inleiding</w:t>
            </w:r>
            <w:r w:rsidR="001C4E18">
              <w:rPr>
                <w:noProof/>
                <w:webHidden/>
              </w:rPr>
              <w:tab/>
            </w:r>
            <w:r w:rsidR="001C4E18">
              <w:rPr>
                <w:noProof/>
                <w:webHidden/>
              </w:rPr>
              <w:fldChar w:fldCharType="begin"/>
            </w:r>
            <w:r w:rsidR="001C4E18">
              <w:rPr>
                <w:noProof/>
                <w:webHidden/>
              </w:rPr>
              <w:instrText xml:space="preserve"> PAGEREF _Toc456952479 \h </w:instrText>
            </w:r>
            <w:r w:rsidR="001C4E18">
              <w:rPr>
                <w:noProof/>
                <w:webHidden/>
              </w:rPr>
            </w:r>
            <w:r w:rsidR="001C4E18">
              <w:rPr>
                <w:noProof/>
                <w:webHidden/>
              </w:rPr>
              <w:fldChar w:fldCharType="separate"/>
            </w:r>
            <w:r w:rsidR="001C4E18">
              <w:rPr>
                <w:noProof/>
                <w:webHidden/>
              </w:rPr>
              <w:t>4</w:t>
            </w:r>
            <w:r w:rsidR="001C4E18">
              <w:rPr>
                <w:noProof/>
                <w:webHidden/>
              </w:rPr>
              <w:fldChar w:fldCharType="end"/>
            </w:r>
          </w:hyperlink>
        </w:p>
        <w:p w:rsidR="001C4E18" w:rsidRDefault="0016479F">
          <w:pPr>
            <w:pStyle w:val="TOC1"/>
            <w:tabs>
              <w:tab w:val="right" w:leader="dot" w:pos="9062"/>
            </w:tabs>
            <w:rPr>
              <w:noProof/>
            </w:rPr>
          </w:pPr>
          <w:hyperlink w:anchor="_Toc456952480" w:history="1">
            <w:r w:rsidR="001C4E18" w:rsidRPr="00C85196">
              <w:rPr>
                <w:rStyle w:val="Hyperlink"/>
                <w:rFonts w:eastAsia="Calibri"/>
                <w:noProof/>
              </w:rPr>
              <w:t>2) Literatuur</w:t>
            </w:r>
            <w:r w:rsidR="001C4E18">
              <w:rPr>
                <w:noProof/>
                <w:webHidden/>
              </w:rPr>
              <w:tab/>
            </w:r>
            <w:r w:rsidR="001C4E18">
              <w:rPr>
                <w:noProof/>
                <w:webHidden/>
              </w:rPr>
              <w:fldChar w:fldCharType="begin"/>
            </w:r>
            <w:r w:rsidR="001C4E18">
              <w:rPr>
                <w:noProof/>
                <w:webHidden/>
              </w:rPr>
              <w:instrText xml:space="preserve"> PAGEREF _Toc456952480 \h </w:instrText>
            </w:r>
            <w:r w:rsidR="001C4E18">
              <w:rPr>
                <w:noProof/>
                <w:webHidden/>
              </w:rPr>
            </w:r>
            <w:r w:rsidR="001C4E18">
              <w:rPr>
                <w:noProof/>
                <w:webHidden/>
              </w:rPr>
              <w:fldChar w:fldCharType="separate"/>
            </w:r>
            <w:r w:rsidR="001C4E18">
              <w:rPr>
                <w:noProof/>
                <w:webHidden/>
              </w:rPr>
              <w:t>7</w:t>
            </w:r>
            <w:r w:rsidR="001C4E18">
              <w:rPr>
                <w:noProof/>
                <w:webHidden/>
              </w:rPr>
              <w:fldChar w:fldCharType="end"/>
            </w:r>
          </w:hyperlink>
        </w:p>
        <w:p w:rsidR="001C4E18" w:rsidRDefault="0016479F">
          <w:pPr>
            <w:pStyle w:val="TOC2"/>
            <w:tabs>
              <w:tab w:val="right" w:leader="dot" w:pos="9062"/>
            </w:tabs>
            <w:rPr>
              <w:noProof/>
            </w:rPr>
          </w:pPr>
          <w:hyperlink w:anchor="_Toc456952481" w:history="1">
            <w:r w:rsidR="001C4E18" w:rsidRPr="00C85196">
              <w:rPr>
                <w:rStyle w:val="Hyperlink"/>
                <w:rFonts w:eastAsia="Calibri"/>
                <w:noProof/>
              </w:rPr>
              <w:t>2.1 De Efficiënte Markthypothese</w:t>
            </w:r>
            <w:r w:rsidR="001C4E18">
              <w:rPr>
                <w:noProof/>
                <w:webHidden/>
              </w:rPr>
              <w:tab/>
            </w:r>
            <w:r w:rsidR="001C4E18">
              <w:rPr>
                <w:noProof/>
                <w:webHidden/>
              </w:rPr>
              <w:fldChar w:fldCharType="begin"/>
            </w:r>
            <w:r w:rsidR="001C4E18">
              <w:rPr>
                <w:noProof/>
                <w:webHidden/>
              </w:rPr>
              <w:instrText xml:space="preserve"> PAGEREF _Toc456952481 \h </w:instrText>
            </w:r>
            <w:r w:rsidR="001C4E18">
              <w:rPr>
                <w:noProof/>
                <w:webHidden/>
              </w:rPr>
            </w:r>
            <w:r w:rsidR="001C4E18">
              <w:rPr>
                <w:noProof/>
                <w:webHidden/>
              </w:rPr>
              <w:fldChar w:fldCharType="separate"/>
            </w:r>
            <w:r w:rsidR="001C4E18">
              <w:rPr>
                <w:noProof/>
                <w:webHidden/>
              </w:rPr>
              <w:t>7</w:t>
            </w:r>
            <w:r w:rsidR="001C4E18">
              <w:rPr>
                <w:noProof/>
                <w:webHidden/>
              </w:rPr>
              <w:fldChar w:fldCharType="end"/>
            </w:r>
          </w:hyperlink>
        </w:p>
        <w:p w:rsidR="001C4E18" w:rsidRDefault="0016479F">
          <w:pPr>
            <w:pStyle w:val="TOC2"/>
            <w:tabs>
              <w:tab w:val="right" w:leader="dot" w:pos="9062"/>
            </w:tabs>
            <w:rPr>
              <w:noProof/>
            </w:rPr>
          </w:pPr>
          <w:hyperlink w:anchor="_Toc456952482" w:history="1">
            <w:r w:rsidR="001C4E18" w:rsidRPr="00C85196">
              <w:rPr>
                <w:rStyle w:val="Hyperlink"/>
                <w:rFonts w:eastAsia="Calibri"/>
                <w:noProof/>
              </w:rPr>
              <w:t>2.2 Onderprestatie op de Amerikaanse Aandelenmarkt</w:t>
            </w:r>
            <w:r w:rsidR="001C4E18">
              <w:rPr>
                <w:noProof/>
                <w:webHidden/>
              </w:rPr>
              <w:tab/>
            </w:r>
            <w:r w:rsidR="001C4E18">
              <w:rPr>
                <w:noProof/>
                <w:webHidden/>
              </w:rPr>
              <w:fldChar w:fldCharType="begin"/>
            </w:r>
            <w:r w:rsidR="001C4E18">
              <w:rPr>
                <w:noProof/>
                <w:webHidden/>
              </w:rPr>
              <w:instrText xml:space="preserve"> PAGEREF _Toc456952482 \h </w:instrText>
            </w:r>
            <w:r w:rsidR="001C4E18">
              <w:rPr>
                <w:noProof/>
                <w:webHidden/>
              </w:rPr>
            </w:r>
            <w:r w:rsidR="001C4E18">
              <w:rPr>
                <w:noProof/>
                <w:webHidden/>
              </w:rPr>
              <w:fldChar w:fldCharType="separate"/>
            </w:r>
            <w:r w:rsidR="001C4E18">
              <w:rPr>
                <w:noProof/>
                <w:webHidden/>
              </w:rPr>
              <w:t>7</w:t>
            </w:r>
            <w:r w:rsidR="001C4E18">
              <w:rPr>
                <w:noProof/>
                <w:webHidden/>
              </w:rPr>
              <w:fldChar w:fldCharType="end"/>
            </w:r>
          </w:hyperlink>
        </w:p>
        <w:p w:rsidR="001C4E18" w:rsidRDefault="0016479F">
          <w:pPr>
            <w:pStyle w:val="TOC3"/>
            <w:tabs>
              <w:tab w:val="right" w:leader="dot" w:pos="9062"/>
            </w:tabs>
            <w:rPr>
              <w:noProof/>
            </w:rPr>
          </w:pPr>
          <w:hyperlink w:anchor="_Toc456952483" w:history="1">
            <w:r w:rsidR="001C4E18" w:rsidRPr="00C85196">
              <w:rPr>
                <w:rStyle w:val="Hyperlink"/>
                <w:rFonts w:eastAsia="Calibri"/>
                <w:noProof/>
              </w:rPr>
              <w:t>2.2.1 Bevindingen</w:t>
            </w:r>
            <w:r w:rsidR="001C4E18">
              <w:rPr>
                <w:noProof/>
                <w:webHidden/>
              </w:rPr>
              <w:tab/>
            </w:r>
            <w:r w:rsidR="001C4E18">
              <w:rPr>
                <w:noProof/>
                <w:webHidden/>
              </w:rPr>
              <w:fldChar w:fldCharType="begin"/>
            </w:r>
            <w:r w:rsidR="001C4E18">
              <w:rPr>
                <w:noProof/>
                <w:webHidden/>
              </w:rPr>
              <w:instrText xml:space="preserve"> PAGEREF _Toc456952483 \h </w:instrText>
            </w:r>
            <w:r w:rsidR="001C4E18">
              <w:rPr>
                <w:noProof/>
                <w:webHidden/>
              </w:rPr>
            </w:r>
            <w:r w:rsidR="001C4E18">
              <w:rPr>
                <w:noProof/>
                <w:webHidden/>
              </w:rPr>
              <w:fldChar w:fldCharType="separate"/>
            </w:r>
            <w:r w:rsidR="001C4E18">
              <w:rPr>
                <w:noProof/>
                <w:webHidden/>
              </w:rPr>
              <w:t>7</w:t>
            </w:r>
            <w:r w:rsidR="001C4E18">
              <w:rPr>
                <w:noProof/>
                <w:webHidden/>
              </w:rPr>
              <w:fldChar w:fldCharType="end"/>
            </w:r>
          </w:hyperlink>
        </w:p>
        <w:p w:rsidR="001C4E18" w:rsidRDefault="0016479F">
          <w:pPr>
            <w:pStyle w:val="TOC3"/>
            <w:tabs>
              <w:tab w:val="right" w:leader="dot" w:pos="9062"/>
            </w:tabs>
            <w:rPr>
              <w:noProof/>
            </w:rPr>
          </w:pPr>
          <w:hyperlink w:anchor="_Toc456952484" w:history="1">
            <w:r w:rsidR="001C4E18" w:rsidRPr="00C85196">
              <w:rPr>
                <w:rStyle w:val="Hyperlink"/>
                <w:rFonts w:eastAsia="Calibri"/>
                <w:noProof/>
              </w:rPr>
              <w:t>2.2.2 Kritiek</w:t>
            </w:r>
            <w:r w:rsidR="001C4E18">
              <w:rPr>
                <w:noProof/>
                <w:webHidden/>
              </w:rPr>
              <w:tab/>
            </w:r>
            <w:r w:rsidR="001C4E18">
              <w:rPr>
                <w:noProof/>
                <w:webHidden/>
              </w:rPr>
              <w:fldChar w:fldCharType="begin"/>
            </w:r>
            <w:r w:rsidR="001C4E18">
              <w:rPr>
                <w:noProof/>
                <w:webHidden/>
              </w:rPr>
              <w:instrText xml:space="preserve"> PAGEREF _Toc456952484 \h </w:instrText>
            </w:r>
            <w:r w:rsidR="001C4E18">
              <w:rPr>
                <w:noProof/>
                <w:webHidden/>
              </w:rPr>
            </w:r>
            <w:r w:rsidR="001C4E18">
              <w:rPr>
                <w:noProof/>
                <w:webHidden/>
              </w:rPr>
              <w:fldChar w:fldCharType="separate"/>
            </w:r>
            <w:r w:rsidR="001C4E18">
              <w:rPr>
                <w:noProof/>
                <w:webHidden/>
              </w:rPr>
              <w:t>8</w:t>
            </w:r>
            <w:r w:rsidR="001C4E18">
              <w:rPr>
                <w:noProof/>
                <w:webHidden/>
              </w:rPr>
              <w:fldChar w:fldCharType="end"/>
            </w:r>
          </w:hyperlink>
        </w:p>
        <w:p w:rsidR="001C4E18" w:rsidRDefault="0016479F">
          <w:pPr>
            <w:pStyle w:val="TOC3"/>
            <w:tabs>
              <w:tab w:val="right" w:leader="dot" w:pos="9062"/>
            </w:tabs>
            <w:rPr>
              <w:noProof/>
            </w:rPr>
          </w:pPr>
          <w:hyperlink w:anchor="_Toc456952485" w:history="1">
            <w:r w:rsidR="001C4E18" w:rsidRPr="00C85196">
              <w:rPr>
                <w:rStyle w:val="Hyperlink"/>
                <w:noProof/>
              </w:rPr>
              <w:t>2.2.3 Relatie met de Efficiënte Markthypothese</w:t>
            </w:r>
            <w:r w:rsidR="001C4E18">
              <w:rPr>
                <w:noProof/>
                <w:webHidden/>
              </w:rPr>
              <w:tab/>
            </w:r>
            <w:r w:rsidR="001C4E18">
              <w:rPr>
                <w:noProof/>
                <w:webHidden/>
              </w:rPr>
              <w:fldChar w:fldCharType="begin"/>
            </w:r>
            <w:r w:rsidR="001C4E18">
              <w:rPr>
                <w:noProof/>
                <w:webHidden/>
              </w:rPr>
              <w:instrText xml:space="preserve"> PAGEREF _Toc456952485 \h </w:instrText>
            </w:r>
            <w:r w:rsidR="001C4E18">
              <w:rPr>
                <w:noProof/>
                <w:webHidden/>
              </w:rPr>
            </w:r>
            <w:r w:rsidR="001C4E18">
              <w:rPr>
                <w:noProof/>
                <w:webHidden/>
              </w:rPr>
              <w:fldChar w:fldCharType="separate"/>
            </w:r>
            <w:r w:rsidR="001C4E18">
              <w:rPr>
                <w:noProof/>
                <w:webHidden/>
              </w:rPr>
              <w:t>9</w:t>
            </w:r>
            <w:r w:rsidR="001C4E18">
              <w:rPr>
                <w:noProof/>
                <w:webHidden/>
              </w:rPr>
              <w:fldChar w:fldCharType="end"/>
            </w:r>
          </w:hyperlink>
        </w:p>
        <w:p w:rsidR="001C4E18" w:rsidRDefault="0016479F">
          <w:pPr>
            <w:pStyle w:val="TOC2"/>
            <w:tabs>
              <w:tab w:val="right" w:leader="dot" w:pos="9062"/>
            </w:tabs>
            <w:rPr>
              <w:noProof/>
            </w:rPr>
          </w:pPr>
          <w:hyperlink w:anchor="_Toc456952486" w:history="1">
            <w:r w:rsidR="001C4E18" w:rsidRPr="00C85196">
              <w:rPr>
                <w:rStyle w:val="Hyperlink"/>
                <w:rFonts w:eastAsia="Calibri"/>
                <w:noProof/>
              </w:rPr>
              <w:t>2.3</w:t>
            </w:r>
            <w:r w:rsidR="001C4E18" w:rsidRPr="00C85196">
              <w:rPr>
                <w:rStyle w:val="Hyperlink"/>
                <w:rFonts w:eastAsia="Calibri"/>
                <w:b/>
                <w:noProof/>
              </w:rPr>
              <w:t xml:space="preserve"> </w:t>
            </w:r>
            <w:r w:rsidR="001C4E18" w:rsidRPr="00C85196">
              <w:rPr>
                <w:rStyle w:val="Hyperlink"/>
                <w:rFonts w:eastAsia="Calibri"/>
                <w:noProof/>
              </w:rPr>
              <w:t>Onderprestatie op de Nederlandse Aandelenmarkt</w:t>
            </w:r>
            <w:r w:rsidR="001C4E18">
              <w:rPr>
                <w:noProof/>
                <w:webHidden/>
              </w:rPr>
              <w:tab/>
            </w:r>
            <w:r w:rsidR="001C4E18">
              <w:rPr>
                <w:noProof/>
                <w:webHidden/>
              </w:rPr>
              <w:fldChar w:fldCharType="begin"/>
            </w:r>
            <w:r w:rsidR="001C4E18">
              <w:rPr>
                <w:noProof/>
                <w:webHidden/>
              </w:rPr>
              <w:instrText xml:space="preserve"> PAGEREF _Toc456952486 \h </w:instrText>
            </w:r>
            <w:r w:rsidR="001C4E18">
              <w:rPr>
                <w:noProof/>
                <w:webHidden/>
              </w:rPr>
            </w:r>
            <w:r w:rsidR="001C4E18">
              <w:rPr>
                <w:noProof/>
                <w:webHidden/>
              </w:rPr>
              <w:fldChar w:fldCharType="separate"/>
            </w:r>
            <w:r w:rsidR="001C4E18">
              <w:rPr>
                <w:noProof/>
                <w:webHidden/>
              </w:rPr>
              <w:t>9</w:t>
            </w:r>
            <w:r w:rsidR="001C4E18">
              <w:rPr>
                <w:noProof/>
                <w:webHidden/>
              </w:rPr>
              <w:fldChar w:fldCharType="end"/>
            </w:r>
          </w:hyperlink>
        </w:p>
        <w:p w:rsidR="001C4E18" w:rsidRDefault="0016479F">
          <w:pPr>
            <w:pStyle w:val="TOC3"/>
            <w:tabs>
              <w:tab w:val="right" w:leader="dot" w:pos="9062"/>
            </w:tabs>
            <w:rPr>
              <w:noProof/>
            </w:rPr>
          </w:pPr>
          <w:hyperlink w:anchor="_Toc456952487" w:history="1">
            <w:r w:rsidR="001C4E18" w:rsidRPr="00C85196">
              <w:rPr>
                <w:rStyle w:val="Hyperlink"/>
                <w:rFonts w:eastAsia="Calibri"/>
                <w:noProof/>
              </w:rPr>
              <w:t>2.3.1 Bevindingen</w:t>
            </w:r>
            <w:r w:rsidR="001C4E18">
              <w:rPr>
                <w:noProof/>
                <w:webHidden/>
              </w:rPr>
              <w:tab/>
            </w:r>
            <w:r w:rsidR="001C4E18">
              <w:rPr>
                <w:noProof/>
                <w:webHidden/>
              </w:rPr>
              <w:fldChar w:fldCharType="begin"/>
            </w:r>
            <w:r w:rsidR="001C4E18">
              <w:rPr>
                <w:noProof/>
                <w:webHidden/>
              </w:rPr>
              <w:instrText xml:space="preserve"> PAGEREF _Toc456952487 \h </w:instrText>
            </w:r>
            <w:r w:rsidR="001C4E18">
              <w:rPr>
                <w:noProof/>
                <w:webHidden/>
              </w:rPr>
            </w:r>
            <w:r w:rsidR="001C4E18">
              <w:rPr>
                <w:noProof/>
                <w:webHidden/>
              </w:rPr>
              <w:fldChar w:fldCharType="separate"/>
            </w:r>
            <w:r w:rsidR="001C4E18">
              <w:rPr>
                <w:noProof/>
                <w:webHidden/>
              </w:rPr>
              <w:t>9</w:t>
            </w:r>
            <w:r w:rsidR="001C4E18">
              <w:rPr>
                <w:noProof/>
                <w:webHidden/>
              </w:rPr>
              <w:fldChar w:fldCharType="end"/>
            </w:r>
          </w:hyperlink>
        </w:p>
        <w:p w:rsidR="001C4E18" w:rsidRDefault="0016479F">
          <w:pPr>
            <w:pStyle w:val="TOC3"/>
            <w:tabs>
              <w:tab w:val="right" w:leader="dot" w:pos="9062"/>
            </w:tabs>
            <w:rPr>
              <w:noProof/>
            </w:rPr>
          </w:pPr>
          <w:hyperlink w:anchor="_Toc456952488" w:history="1">
            <w:r w:rsidR="001C4E18" w:rsidRPr="00C85196">
              <w:rPr>
                <w:rStyle w:val="Hyperlink"/>
                <w:rFonts w:eastAsia="Calibri"/>
                <w:noProof/>
              </w:rPr>
              <w:t>2.3.2 Ondersteuning</w:t>
            </w:r>
            <w:r w:rsidR="001C4E18">
              <w:rPr>
                <w:noProof/>
                <w:webHidden/>
              </w:rPr>
              <w:tab/>
            </w:r>
            <w:r w:rsidR="001C4E18">
              <w:rPr>
                <w:noProof/>
                <w:webHidden/>
              </w:rPr>
              <w:fldChar w:fldCharType="begin"/>
            </w:r>
            <w:r w:rsidR="001C4E18">
              <w:rPr>
                <w:noProof/>
                <w:webHidden/>
              </w:rPr>
              <w:instrText xml:space="preserve"> PAGEREF _Toc456952488 \h </w:instrText>
            </w:r>
            <w:r w:rsidR="001C4E18">
              <w:rPr>
                <w:noProof/>
                <w:webHidden/>
              </w:rPr>
            </w:r>
            <w:r w:rsidR="001C4E18">
              <w:rPr>
                <w:noProof/>
                <w:webHidden/>
              </w:rPr>
              <w:fldChar w:fldCharType="separate"/>
            </w:r>
            <w:r w:rsidR="001C4E18">
              <w:rPr>
                <w:noProof/>
                <w:webHidden/>
              </w:rPr>
              <w:t>10</w:t>
            </w:r>
            <w:r w:rsidR="001C4E18">
              <w:rPr>
                <w:noProof/>
                <w:webHidden/>
              </w:rPr>
              <w:fldChar w:fldCharType="end"/>
            </w:r>
          </w:hyperlink>
        </w:p>
        <w:p w:rsidR="001C4E18" w:rsidRDefault="0016479F">
          <w:pPr>
            <w:pStyle w:val="TOC2"/>
            <w:tabs>
              <w:tab w:val="left" w:pos="880"/>
              <w:tab w:val="right" w:leader="dot" w:pos="9062"/>
            </w:tabs>
            <w:rPr>
              <w:noProof/>
            </w:rPr>
          </w:pPr>
          <w:hyperlink w:anchor="_Toc456952489" w:history="1">
            <w:r w:rsidR="001C4E18" w:rsidRPr="00C85196">
              <w:rPr>
                <w:rStyle w:val="Hyperlink"/>
                <w:noProof/>
              </w:rPr>
              <w:t>2.4 Onderprestatie op de Duitse Aandelenmarkt</w:t>
            </w:r>
            <w:r w:rsidR="001C4E18">
              <w:rPr>
                <w:noProof/>
                <w:webHidden/>
              </w:rPr>
              <w:tab/>
            </w:r>
            <w:r w:rsidR="001C4E18">
              <w:rPr>
                <w:noProof/>
                <w:webHidden/>
              </w:rPr>
              <w:fldChar w:fldCharType="begin"/>
            </w:r>
            <w:r w:rsidR="001C4E18">
              <w:rPr>
                <w:noProof/>
                <w:webHidden/>
              </w:rPr>
              <w:instrText xml:space="preserve"> PAGEREF _Toc456952489 \h </w:instrText>
            </w:r>
            <w:r w:rsidR="001C4E18">
              <w:rPr>
                <w:noProof/>
                <w:webHidden/>
              </w:rPr>
            </w:r>
            <w:r w:rsidR="001C4E18">
              <w:rPr>
                <w:noProof/>
                <w:webHidden/>
              </w:rPr>
              <w:fldChar w:fldCharType="separate"/>
            </w:r>
            <w:r w:rsidR="001C4E18">
              <w:rPr>
                <w:noProof/>
                <w:webHidden/>
              </w:rPr>
              <w:t>10</w:t>
            </w:r>
            <w:r w:rsidR="001C4E18">
              <w:rPr>
                <w:noProof/>
                <w:webHidden/>
              </w:rPr>
              <w:fldChar w:fldCharType="end"/>
            </w:r>
          </w:hyperlink>
        </w:p>
        <w:p w:rsidR="001C4E18" w:rsidRDefault="0016479F">
          <w:pPr>
            <w:pStyle w:val="TOC3"/>
            <w:tabs>
              <w:tab w:val="right" w:leader="dot" w:pos="9062"/>
            </w:tabs>
            <w:rPr>
              <w:noProof/>
            </w:rPr>
          </w:pPr>
          <w:hyperlink w:anchor="_Toc456952490" w:history="1">
            <w:r w:rsidR="001C4E18" w:rsidRPr="00C85196">
              <w:rPr>
                <w:rStyle w:val="Hyperlink"/>
                <w:rFonts w:eastAsia="Calibri"/>
                <w:noProof/>
              </w:rPr>
              <w:t>2.4.1 Bevindingen</w:t>
            </w:r>
            <w:r w:rsidR="001C4E18">
              <w:rPr>
                <w:noProof/>
                <w:webHidden/>
              </w:rPr>
              <w:tab/>
            </w:r>
            <w:r w:rsidR="001C4E18">
              <w:rPr>
                <w:noProof/>
                <w:webHidden/>
              </w:rPr>
              <w:fldChar w:fldCharType="begin"/>
            </w:r>
            <w:r w:rsidR="001C4E18">
              <w:rPr>
                <w:noProof/>
                <w:webHidden/>
              </w:rPr>
              <w:instrText xml:space="preserve"> PAGEREF _Toc456952490 \h </w:instrText>
            </w:r>
            <w:r w:rsidR="001C4E18">
              <w:rPr>
                <w:noProof/>
                <w:webHidden/>
              </w:rPr>
            </w:r>
            <w:r w:rsidR="001C4E18">
              <w:rPr>
                <w:noProof/>
                <w:webHidden/>
              </w:rPr>
              <w:fldChar w:fldCharType="separate"/>
            </w:r>
            <w:r w:rsidR="001C4E18">
              <w:rPr>
                <w:noProof/>
                <w:webHidden/>
              </w:rPr>
              <w:t>10</w:t>
            </w:r>
            <w:r w:rsidR="001C4E18">
              <w:rPr>
                <w:noProof/>
                <w:webHidden/>
              </w:rPr>
              <w:fldChar w:fldCharType="end"/>
            </w:r>
          </w:hyperlink>
        </w:p>
        <w:p w:rsidR="001C4E18" w:rsidRDefault="0016479F">
          <w:pPr>
            <w:pStyle w:val="TOC3"/>
            <w:tabs>
              <w:tab w:val="right" w:leader="dot" w:pos="9062"/>
            </w:tabs>
            <w:rPr>
              <w:noProof/>
            </w:rPr>
          </w:pPr>
          <w:hyperlink w:anchor="_Toc456952491" w:history="1">
            <w:r w:rsidR="001C4E18" w:rsidRPr="00C85196">
              <w:rPr>
                <w:rStyle w:val="Hyperlink"/>
                <w:rFonts w:eastAsia="Calibri"/>
                <w:noProof/>
              </w:rPr>
              <w:t>2.4.2 Verschillen met dit Onderzoek</w:t>
            </w:r>
            <w:r w:rsidR="001C4E18">
              <w:rPr>
                <w:noProof/>
                <w:webHidden/>
              </w:rPr>
              <w:tab/>
            </w:r>
            <w:r w:rsidR="001C4E18">
              <w:rPr>
                <w:noProof/>
                <w:webHidden/>
              </w:rPr>
              <w:fldChar w:fldCharType="begin"/>
            </w:r>
            <w:r w:rsidR="001C4E18">
              <w:rPr>
                <w:noProof/>
                <w:webHidden/>
              </w:rPr>
              <w:instrText xml:space="preserve"> PAGEREF _Toc456952491 \h </w:instrText>
            </w:r>
            <w:r w:rsidR="001C4E18">
              <w:rPr>
                <w:noProof/>
                <w:webHidden/>
              </w:rPr>
            </w:r>
            <w:r w:rsidR="001C4E18">
              <w:rPr>
                <w:noProof/>
                <w:webHidden/>
              </w:rPr>
              <w:fldChar w:fldCharType="separate"/>
            </w:r>
            <w:r w:rsidR="001C4E18">
              <w:rPr>
                <w:noProof/>
                <w:webHidden/>
              </w:rPr>
              <w:t>11</w:t>
            </w:r>
            <w:r w:rsidR="001C4E18">
              <w:rPr>
                <w:noProof/>
                <w:webHidden/>
              </w:rPr>
              <w:fldChar w:fldCharType="end"/>
            </w:r>
          </w:hyperlink>
        </w:p>
        <w:p w:rsidR="001C4E18" w:rsidRDefault="0016479F">
          <w:pPr>
            <w:pStyle w:val="TOC3"/>
            <w:tabs>
              <w:tab w:val="right" w:leader="dot" w:pos="9062"/>
            </w:tabs>
            <w:rPr>
              <w:noProof/>
            </w:rPr>
          </w:pPr>
          <w:hyperlink w:anchor="_Toc456952492" w:history="1">
            <w:r w:rsidR="001C4E18" w:rsidRPr="00C85196">
              <w:rPr>
                <w:rStyle w:val="Hyperlink"/>
                <w:noProof/>
              </w:rPr>
              <w:t>2.4.3 Bevindingen Vervolgonderzoek</w:t>
            </w:r>
            <w:r w:rsidR="001C4E18">
              <w:rPr>
                <w:noProof/>
                <w:webHidden/>
              </w:rPr>
              <w:tab/>
            </w:r>
            <w:r w:rsidR="001C4E18">
              <w:rPr>
                <w:noProof/>
                <w:webHidden/>
              </w:rPr>
              <w:fldChar w:fldCharType="begin"/>
            </w:r>
            <w:r w:rsidR="001C4E18">
              <w:rPr>
                <w:noProof/>
                <w:webHidden/>
              </w:rPr>
              <w:instrText xml:space="preserve"> PAGEREF _Toc456952492 \h </w:instrText>
            </w:r>
            <w:r w:rsidR="001C4E18">
              <w:rPr>
                <w:noProof/>
                <w:webHidden/>
              </w:rPr>
            </w:r>
            <w:r w:rsidR="001C4E18">
              <w:rPr>
                <w:noProof/>
                <w:webHidden/>
              </w:rPr>
              <w:fldChar w:fldCharType="separate"/>
            </w:r>
            <w:r w:rsidR="001C4E18">
              <w:rPr>
                <w:noProof/>
                <w:webHidden/>
              </w:rPr>
              <w:t>11</w:t>
            </w:r>
            <w:r w:rsidR="001C4E18">
              <w:rPr>
                <w:noProof/>
                <w:webHidden/>
              </w:rPr>
              <w:fldChar w:fldCharType="end"/>
            </w:r>
          </w:hyperlink>
        </w:p>
        <w:p w:rsidR="001C4E18" w:rsidRDefault="0016479F">
          <w:pPr>
            <w:pStyle w:val="TOC2"/>
            <w:tabs>
              <w:tab w:val="right" w:leader="dot" w:pos="9062"/>
            </w:tabs>
            <w:rPr>
              <w:noProof/>
            </w:rPr>
          </w:pPr>
          <w:hyperlink w:anchor="_Toc456952493" w:history="1">
            <w:r w:rsidR="001C4E18" w:rsidRPr="00C85196">
              <w:rPr>
                <w:rStyle w:val="Hyperlink"/>
                <w:noProof/>
              </w:rPr>
              <w:t>2.5 Recente Onderzoeken</w:t>
            </w:r>
            <w:r w:rsidR="001C4E18">
              <w:rPr>
                <w:noProof/>
                <w:webHidden/>
              </w:rPr>
              <w:tab/>
            </w:r>
            <w:r w:rsidR="001C4E18">
              <w:rPr>
                <w:noProof/>
                <w:webHidden/>
              </w:rPr>
              <w:fldChar w:fldCharType="begin"/>
            </w:r>
            <w:r w:rsidR="001C4E18">
              <w:rPr>
                <w:noProof/>
                <w:webHidden/>
              </w:rPr>
              <w:instrText xml:space="preserve"> PAGEREF _Toc456952493 \h </w:instrText>
            </w:r>
            <w:r w:rsidR="001C4E18">
              <w:rPr>
                <w:noProof/>
                <w:webHidden/>
              </w:rPr>
            </w:r>
            <w:r w:rsidR="001C4E18">
              <w:rPr>
                <w:noProof/>
                <w:webHidden/>
              </w:rPr>
              <w:fldChar w:fldCharType="separate"/>
            </w:r>
            <w:r w:rsidR="001C4E18">
              <w:rPr>
                <w:noProof/>
                <w:webHidden/>
              </w:rPr>
              <w:t>12</w:t>
            </w:r>
            <w:r w:rsidR="001C4E18">
              <w:rPr>
                <w:noProof/>
                <w:webHidden/>
              </w:rPr>
              <w:fldChar w:fldCharType="end"/>
            </w:r>
          </w:hyperlink>
        </w:p>
        <w:p w:rsidR="001C4E18" w:rsidRDefault="0016479F">
          <w:pPr>
            <w:pStyle w:val="TOC3"/>
            <w:tabs>
              <w:tab w:val="right" w:leader="dot" w:pos="9062"/>
            </w:tabs>
            <w:rPr>
              <w:noProof/>
            </w:rPr>
          </w:pPr>
          <w:hyperlink w:anchor="_Toc456952494" w:history="1">
            <w:r w:rsidR="001C4E18" w:rsidRPr="00C85196">
              <w:rPr>
                <w:rStyle w:val="Hyperlink"/>
                <w:noProof/>
              </w:rPr>
              <w:t>2.5.1 Bevindingen</w:t>
            </w:r>
            <w:r w:rsidR="001C4E18">
              <w:rPr>
                <w:noProof/>
                <w:webHidden/>
              </w:rPr>
              <w:tab/>
            </w:r>
            <w:r w:rsidR="001C4E18">
              <w:rPr>
                <w:noProof/>
                <w:webHidden/>
              </w:rPr>
              <w:fldChar w:fldCharType="begin"/>
            </w:r>
            <w:r w:rsidR="001C4E18">
              <w:rPr>
                <w:noProof/>
                <w:webHidden/>
              </w:rPr>
              <w:instrText xml:space="preserve"> PAGEREF _Toc456952494 \h </w:instrText>
            </w:r>
            <w:r w:rsidR="001C4E18">
              <w:rPr>
                <w:noProof/>
                <w:webHidden/>
              </w:rPr>
            </w:r>
            <w:r w:rsidR="001C4E18">
              <w:rPr>
                <w:noProof/>
                <w:webHidden/>
              </w:rPr>
              <w:fldChar w:fldCharType="separate"/>
            </w:r>
            <w:r w:rsidR="001C4E18">
              <w:rPr>
                <w:noProof/>
                <w:webHidden/>
              </w:rPr>
              <w:t>12</w:t>
            </w:r>
            <w:r w:rsidR="001C4E18">
              <w:rPr>
                <w:noProof/>
                <w:webHidden/>
              </w:rPr>
              <w:fldChar w:fldCharType="end"/>
            </w:r>
          </w:hyperlink>
        </w:p>
        <w:p w:rsidR="001C4E18" w:rsidRDefault="0016479F">
          <w:pPr>
            <w:pStyle w:val="TOC2"/>
            <w:tabs>
              <w:tab w:val="left" w:pos="880"/>
              <w:tab w:val="right" w:leader="dot" w:pos="9062"/>
            </w:tabs>
            <w:rPr>
              <w:noProof/>
            </w:rPr>
          </w:pPr>
          <w:hyperlink w:anchor="_Toc456952495" w:history="1">
            <w:r w:rsidR="001C4E18" w:rsidRPr="00C85196">
              <w:rPr>
                <w:rStyle w:val="Hyperlink"/>
                <w:noProof/>
              </w:rPr>
              <w:t>2.6 Underpricing</w:t>
            </w:r>
            <w:r w:rsidR="001C4E18">
              <w:rPr>
                <w:noProof/>
                <w:webHidden/>
              </w:rPr>
              <w:tab/>
            </w:r>
            <w:r w:rsidR="001C4E18">
              <w:rPr>
                <w:noProof/>
                <w:webHidden/>
              </w:rPr>
              <w:fldChar w:fldCharType="begin"/>
            </w:r>
            <w:r w:rsidR="001C4E18">
              <w:rPr>
                <w:noProof/>
                <w:webHidden/>
              </w:rPr>
              <w:instrText xml:space="preserve"> PAGEREF _Toc456952495 \h </w:instrText>
            </w:r>
            <w:r w:rsidR="001C4E18">
              <w:rPr>
                <w:noProof/>
                <w:webHidden/>
              </w:rPr>
            </w:r>
            <w:r w:rsidR="001C4E18">
              <w:rPr>
                <w:noProof/>
                <w:webHidden/>
              </w:rPr>
              <w:fldChar w:fldCharType="separate"/>
            </w:r>
            <w:r w:rsidR="001C4E18">
              <w:rPr>
                <w:noProof/>
                <w:webHidden/>
              </w:rPr>
              <w:t>13</w:t>
            </w:r>
            <w:r w:rsidR="001C4E18">
              <w:rPr>
                <w:noProof/>
                <w:webHidden/>
              </w:rPr>
              <w:fldChar w:fldCharType="end"/>
            </w:r>
          </w:hyperlink>
        </w:p>
        <w:p w:rsidR="001C4E18" w:rsidRDefault="0016479F">
          <w:pPr>
            <w:pStyle w:val="TOC3"/>
            <w:tabs>
              <w:tab w:val="right" w:leader="dot" w:pos="9062"/>
            </w:tabs>
            <w:rPr>
              <w:noProof/>
            </w:rPr>
          </w:pPr>
          <w:hyperlink w:anchor="_Toc456952496" w:history="1">
            <w:r w:rsidR="001C4E18" w:rsidRPr="00C85196">
              <w:rPr>
                <w:rStyle w:val="Hyperlink"/>
                <w:noProof/>
              </w:rPr>
              <w:t>2.6.1 Bevindingen</w:t>
            </w:r>
            <w:r w:rsidR="001C4E18">
              <w:rPr>
                <w:noProof/>
                <w:webHidden/>
              </w:rPr>
              <w:tab/>
            </w:r>
            <w:r w:rsidR="001C4E18">
              <w:rPr>
                <w:noProof/>
                <w:webHidden/>
              </w:rPr>
              <w:fldChar w:fldCharType="begin"/>
            </w:r>
            <w:r w:rsidR="001C4E18">
              <w:rPr>
                <w:noProof/>
                <w:webHidden/>
              </w:rPr>
              <w:instrText xml:space="preserve"> PAGEREF _Toc456952496 \h </w:instrText>
            </w:r>
            <w:r w:rsidR="001C4E18">
              <w:rPr>
                <w:noProof/>
                <w:webHidden/>
              </w:rPr>
            </w:r>
            <w:r w:rsidR="001C4E18">
              <w:rPr>
                <w:noProof/>
                <w:webHidden/>
              </w:rPr>
              <w:fldChar w:fldCharType="separate"/>
            </w:r>
            <w:r w:rsidR="001C4E18">
              <w:rPr>
                <w:noProof/>
                <w:webHidden/>
              </w:rPr>
              <w:t>13</w:t>
            </w:r>
            <w:r w:rsidR="001C4E18">
              <w:rPr>
                <w:noProof/>
                <w:webHidden/>
              </w:rPr>
              <w:fldChar w:fldCharType="end"/>
            </w:r>
          </w:hyperlink>
        </w:p>
        <w:p w:rsidR="001C4E18" w:rsidRDefault="0016479F">
          <w:pPr>
            <w:pStyle w:val="TOC3"/>
            <w:tabs>
              <w:tab w:val="right" w:leader="dot" w:pos="9062"/>
            </w:tabs>
            <w:rPr>
              <w:noProof/>
            </w:rPr>
          </w:pPr>
          <w:hyperlink w:anchor="_Toc456952497" w:history="1">
            <w:r w:rsidR="001C4E18" w:rsidRPr="00C85196">
              <w:rPr>
                <w:rStyle w:val="Hyperlink"/>
                <w:noProof/>
              </w:rPr>
              <w:t>2.6.2</w:t>
            </w:r>
            <w:r w:rsidR="001C4E18" w:rsidRPr="00C85196">
              <w:rPr>
                <w:rStyle w:val="Hyperlink"/>
                <w:b/>
                <w:noProof/>
              </w:rPr>
              <w:t xml:space="preserve"> </w:t>
            </w:r>
            <w:r w:rsidR="001C4E18" w:rsidRPr="00C85196">
              <w:rPr>
                <w:rStyle w:val="Hyperlink"/>
                <w:noProof/>
              </w:rPr>
              <w:t>De Theorie van Rock op de Lange Termijn</w:t>
            </w:r>
            <w:r w:rsidR="001C4E18">
              <w:rPr>
                <w:noProof/>
                <w:webHidden/>
              </w:rPr>
              <w:tab/>
            </w:r>
            <w:r w:rsidR="001C4E18">
              <w:rPr>
                <w:noProof/>
                <w:webHidden/>
              </w:rPr>
              <w:fldChar w:fldCharType="begin"/>
            </w:r>
            <w:r w:rsidR="001C4E18">
              <w:rPr>
                <w:noProof/>
                <w:webHidden/>
              </w:rPr>
              <w:instrText xml:space="preserve"> PAGEREF _Toc456952497 \h </w:instrText>
            </w:r>
            <w:r w:rsidR="001C4E18">
              <w:rPr>
                <w:noProof/>
                <w:webHidden/>
              </w:rPr>
            </w:r>
            <w:r w:rsidR="001C4E18">
              <w:rPr>
                <w:noProof/>
                <w:webHidden/>
              </w:rPr>
              <w:fldChar w:fldCharType="separate"/>
            </w:r>
            <w:r w:rsidR="001C4E18">
              <w:rPr>
                <w:noProof/>
                <w:webHidden/>
              </w:rPr>
              <w:t>13</w:t>
            </w:r>
            <w:r w:rsidR="001C4E18">
              <w:rPr>
                <w:noProof/>
                <w:webHidden/>
              </w:rPr>
              <w:fldChar w:fldCharType="end"/>
            </w:r>
          </w:hyperlink>
        </w:p>
        <w:p w:rsidR="001C4E18" w:rsidRDefault="0016479F">
          <w:pPr>
            <w:pStyle w:val="TOC2"/>
            <w:tabs>
              <w:tab w:val="right" w:leader="dot" w:pos="9062"/>
            </w:tabs>
            <w:rPr>
              <w:noProof/>
            </w:rPr>
          </w:pPr>
          <w:hyperlink w:anchor="_Toc456952498" w:history="1">
            <w:r w:rsidR="001C4E18" w:rsidRPr="00C85196">
              <w:rPr>
                <w:rStyle w:val="Hyperlink"/>
                <w:noProof/>
              </w:rPr>
              <w:t>2.7 Samenvatting</w:t>
            </w:r>
            <w:r w:rsidR="001C4E18">
              <w:rPr>
                <w:noProof/>
                <w:webHidden/>
              </w:rPr>
              <w:tab/>
            </w:r>
            <w:r w:rsidR="001C4E18">
              <w:rPr>
                <w:noProof/>
                <w:webHidden/>
              </w:rPr>
              <w:fldChar w:fldCharType="begin"/>
            </w:r>
            <w:r w:rsidR="001C4E18">
              <w:rPr>
                <w:noProof/>
                <w:webHidden/>
              </w:rPr>
              <w:instrText xml:space="preserve"> PAGEREF _Toc456952498 \h </w:instrText>
            </w:r>
            <w:r w:rsidR="001C4E18">
              <w:rPr>
                <w:noProof/>
                <w:webHidden/>
              </w:rPr>
            </w:r>
            <w:r w:rsidR="001C4E18">
              <w:rPr>
                <w:noProof/>
                <w:webHidden/>
              </w:rPr>
              <w:fldChar w:fldCharType="separate"/>
            </w:r>
            <w:r w:rsidR="001C4E18">
              <w:rPr>
                <w:noProof/>
                <w:webHidden/>
              </w:rPr>
              <w:t>13</w:t>
            </w:r>
            <w:r w:rsidR="001C4E18">
              <w:rPr>
                <w:noProof/>
                <w:webHidden/>
              </w:rPr>
              <w:fldChar w:fldCharType="end"/>
            </w:r>
          </w:hyperlink>
        </w:p>
        <w:p w:rsidR="001C4E18" w:rsidRDefault="0016479F">
          <w:pPr>
            <w:pStyle w:val="TOC3"/>
            <w:tabs>
              <w:tab w:val="right" w:leader="dot" w:pos="9062"/>
            </w:tabs>
            <w:rPr>
              <w:noProof/>
            </w:rPr>
          </w:pPr>
          <w:hyperlink w:anchor="_Toc456952499" w:history="1">
            <w:r w:rsidR="001C4E18" w:rsidRPr="00C85196">
              <w:rPr>
                <w:rStyle w:val="Hyperlink"/>
                <w:noProof/>
              </w:rPr>
              <w:t>2.7.1 Consensus</w:t>
            </w:r>
            <w:r w:rsidR="001C4E18">
              <w:rPr>
                <w:noProof/>
                <w:webHidden/>
              </w:rPr>
              <w:tab/>
            </w:r>
            <w:r w:rsidR="001C4E18">
              <w:rPr>
                <w:noProof/>
                <w:webHidden/>
              </w:rPr>
              <w:fldChar w:fldCharType="begin"/>
            </w:r>
            <w:r w:rsidR="001C4E18">
              <w:rPr>
                <w:noProof/>
                <w:webHidden/>
              </w:rPr>
              <w:instrText xml:space="preserve"> PAGEREF _Toc456952499 \h </w:instrText>
            </w:r>
            <w:r w:rsidR="001C4E18">
              <w:rPr>
                <w:noProof/>
                <w:webHidden/>
              </w:rPr>
            </w:r>
            <w:r w:rsidR="001C4E18">
              <w:rPr>
                <w:noProof/>
                <w:webHidden/>
              </w:rPr>
              <w:fldChar w:fldCharType="separate"/>
            </w:r>
            <w:r w:rsidR="001C4E18">
              <w:rPr>
                <w:noProof/>
                <w:webHidden/>
              </w:rPr>
              <w:t>13</w:t>
            </w:r>
            <w:r w:rsidR="001C4E18">
              <w:rPr>
                <w:noProof/>
                <w:webHidden/>
              </w:rPr>
              <w:fldChar w:fldCharType="end"/>
            </w:r>
          </w:hyperlink>
        </w:p>
        <w:p w:rsidR="001C4E18" w:rsidRDefault="0016479F">
          <w:pPr>
            <w:pStyle w:val="TOC1"/>
            <w:tabs>
              <w:tab w:val="right" w:leader="dot" w:pos="9062"/>
            </w:tabs>
            <w:rPr>
              <w:noProof/>
            </w:rPr>
          </w:pPr>
          <w:hyperlink w:anchor="_Toc456952500" w:history="1">
            <w:r w:rsidR="001C4E18" w:rsidRPr="00C85196">
              <w:rPr>
                <w:rStyle w:val="Hyperlink"/>
                <w:rFonts w:eastAsia="Calibri"/>
                <w:noProof/>
              </w:rPr>
              <w:t>3) Data</w:t>
            </w:r>
            <w:r w:rsidR="001C4E18">
              <w:rPr>
                <w:noProof/>
                <w:webHidden/>
              </w:rPr>
              <w:tab/>
            </w:r>
            <w:r w:rsidR="001C4E18">
              <w:rPr>
                <w:noProof/>
                <w:webHidden/>
              </w:rPr>
              <w:fldChar w:fldCharType="begin"/>
            </w:r>
            <w:r w:rsidR="001C4E18">
              <w:rPr>
                <w:noProof/>
                <w:webHidden/>
              </w:rPr>
              <w:instrText xml:space="preserve"> PAGEREF _Toc456952500 \h </w:instrText>
            </w:r>
            <w:r w:rsidR="001C4E18">
              <w:rPr>
                <w:noProof/>
                <w:webHidden/>
              </w:rPr>
            </w:r>
            <w:r w:rsidR="001C4E18">
              <w:rPr>
                <w:noProof/>
                <w:webHidden/>
              </w:rPr>
              <w:fldChar w:fldCharType="separate"/>
            </w:r>
            <w:r w:rsidR="001C4E18">
              <w:rPr>
                <w:noProof/>
                <w:webHidden/>
              </w:rPr>
              <w:t>15</w:t>
            </w:r>
            <w:r w:rsidR="001C4E18">
              <w:rPr>
                <w:noProof/>
                <w:webHidden/>
              </w:rPr>
              <w:fldChar w:fldCharType="end"/>
            </w:r>
          </w:hyperlink>
        </w:p>
        <w:p w:rsidR="001C4E18" w:rsidRDefault="0016479F">
          <w:pPr>
            <w:pStyle w:val="TOC2"/>
            <w:tabs>
              <w:tab w:val="left" w:pos="880"/>
              <w:tab w:val="right" w:leader="dot" w:pos="9062"/>
            </w:tabs>
            <w:rPr>
              <w:noProof/>
            </w:rPr>
          </w:pPr>
          <w:hyperlink w:anchor="_Toc456952501" w:history="1">
            <w:r w:rsidR="001C4E18" w:rsidRPr="00C85196">
              <w:rPr>
                <w:rStyle w:val="Hyperlink"/>
                <w:rFonts w:eastAsia="Calibri"/>
                <w:noProof/>
              </w:rPr>
              <w:t>3.1 Het Samenstellen van de Dataset</w:t>
            </w:r>
            <w:r w:rsidR="001C4E18">
              <w:rPr>
                <w:noProof/>
                <w:webHidden/>
              </w:rPr>
              <w:tab/>
            </w:r>
            <w:r w:rsidR="001C4E18">
              <w:rPr>
                <w:noProof/>
                <w:webHidden/>
              </w:rPr>
              <w:fldChar w:fldCharType="begin"/>
            </w:r>
            <w:r w:rsidR="001C4E18">
              <w:rPr>
                <w:noProof/>
                <w:webHidden/>
              </w:rPr>
              <w:instrText xml:space="preserve"> PAGEREF _Toc456952501 \h </w:instrText>
            </w:r>
            <w:r w:rsidR="001C4E18">
              <w:rPr>
                <w:noProof/>
                <w:webHidden/>
              </w:rPr>
            </w:r>
            <w:r w:rsidR="001C4E18">
              <w:rPr>
                <w:noProof/>
                <w:webHidden/>
              </w:rPr>
              <w:fldChar w:fldCharType="separate"/>
            </w:r>
            <w:r w:rsidR="001C4E18">
              <w:rPr>
                <w:noProof/>
                <w:webHidden/>
              </w:rPr>
              <w:t>15</w:t>
            </w:r>
            <w:r w:rsidR="001C4E18">
              <w:rPr>
                <w:noProof/>
                <w:webHidden/>
              </w:rPr>
              <w:fldChar w:fldCharType="end"/>
            </w:r>
          </w:hyperlink>
        </w:p>
        <w:p w:rsidR="001C4E18" w:rsidRDefault="0016479F">
          <w:pPr>
            <w:pStyle w:val="TOC3"/>
            <w:tabs>
              <w:tab w:val="right" w:leader="dot" w:pos="9062"/>
            </w:tabs>
            <w:rPr>
              <w:noProof/>
            </w:rPr>
          </w:pPr>
          <w:hyperlink w:anchor="_Toc456952502" w:history="1">
            <w:r w:rsidR="001C4E18" w:rsidRPr="00C85196">
              <w:rPr>
                <w:rStyle w:val="Hyperlink"/>
                <w:rFonts w:eastAsia="Calibri"/>
                <w:noProof/>
              </w:rPr>
              <w:t>3.1.1 Criteria</w:t>
            </w:r>
            <w:r w:rsidR="001C4E18">
              <w:rPr>
                <w:noProof/>
                <w:webHidden/>
              </w:rPr>
              <w:tab/>
            </w:r>
            <w:r w:rsidR="001C4E18">
              <w:rPr>
                <w:noProof/>
                <w:webHidden/>
              </w:rPr>
              <w:fldChar w:fldCharType="begin"/>
            </w:r>
            <w:r w:rsidR="001C4E18">
              <w:rPr>
                <w:noProof/>
                <w:webHidden/>
              </w:rPr>
              <w:instrText xml:space="preserve"> PAGEREF _Toc456952502 \h </w:instrText>
            </w:r>
            <w:r w:rsidR="001C4E18">
              <w:rPr>
                <w:noProof/>
                <w:webHidden/>
              </w:rPr>
            </w:r>
            <w:r w:rsidR="001C4E18">
              <w:rPr>
                <w:noProof/>
                <w:webHidden/>
              </w:rPr>
              <w:fldChar w:fldCharType="separate"/>
            </w:r>
            <w:r w:rsidR="001C4E18">
              <w:rPr>
                <w:noProof/>
                <w:webHidden/>
              </w:rPr>
              <w:t>15</w:t>
            </w:r>
            <w:r w:rsidR="001C4E18">
              <w:rPr>
                <w:noProof/>
                <w:webHidden/>
              </w:rPr>
              <w:fldChar w:fldCharType="end"/>
            </w:r>
          </w:hyperlink>
        </w:p>
        <w:p w:rsidR="001C4E18" w:rsidRDefault="0016479F">
          <w:pPr>
            <w:pStyle w:val="TOC3"/>
            <w:tabs>
              <w:tab w:val="right" w:leader="dot" w:pos="9062"/>
            </w:tabs>
            <w:rPr>
              <w:noProof/>
            </w:rPr>
          </w:pPr>
          <w:hyperlink w:anchor="_Toc456952503" w:history="1">
            <w:r w:rsidR="001C4E18" w:rsidRPr="00C85196">
              <w:rPr>
                <w:rStyle w:val="Hyperlink"/>
                <w:rFonts w:eastAsia="Calibri"/>
                <w:noProof/>
              </w:rPr>
              <w:t>3.1.2 Bewerking van de Dataset</w:t>
            </w:r>
            <w:r w:rsidR="001C4E18">
              <w:rPr>
                <w:noProof/>
                <w:webHidden/>
              </w:rPr>
              <w:tab/>
            </w:r>
            <w:r w:rsidR="001C4E18">
              <w:rPr>
                <w:noProof/>
                <w:webHidden/>
              </w:rPr>
              <w:fldChar w:fldCharType="begin"/>
            </w:r>
            <w:r w:rsidR="001C4E18">
              <w:rPr>
                <w:noProof/>
                <w:webHidden/>
              </w:rPr>
              <w:instrText xml:space="preserve"> PAGEREF _Toc456952503 \h </w:instrText>
            </w:r>
            <w:r w:rsidR="001C4E18">
              <w:rPr>
                <w:noProof/>
                <w:webHidden/>
              </w:rPr>
            </w:r>
            <w:r w:rsidR="001C4E18">
              <w:rPr>
                <w:noProof/>
                <w:webHidden/>
              </w:rPr>
              <w:fldChar w:fldCharType="separate"/>
            </w:r>
            <w:r w:rsidR="001C4E18">
              <w:rPr>
                <w:noProof/>
                <w:webHidden/>
              </w:rPr>
              <w:t>16</w:t>
            </w:r>
            <w:r w:rsidR="001C4E18">
              <w:rPr>
                <w:noProof/>
                <w:webHidden/>
              </w:rPr>
              <w:fldChar w:fldCharType="end"/>
            </w:r>
          </w:hyperlink>
        </w:p>
        <w:p w:rsidR="001C4E18" w:rsidRDefault="0016479F">
          <w:pPr>
            <w:pStyle w:val="TOC2"/>
            <w:tabs>
              <w:tab w:val="right" w:leader="dot" w:pos="9062"/>
            </w:tabs>
            <w:rPr>
              <w:noProof/>
            </w:rPr>
          </w:pPr>
          <w:hyperlink w:anchor="_Toc456952504" w:history="1">
            <w:r w:rsidR="001C4E18" w:rsidRPr="00C85196">
              <w:rPr>
                <w:rStyle w:val="Hyperlink"/>
                <w:rFonts w:eastAsia="Calibri"/>
                <w:noProof/>
              </w:rPr>
              <w:t>3.2 Koersdata en Voorspellende Variabelen</w:t>
            </w:r>
            <w:r w:rsidR="001C4E18">
              <w:rPr>
                <w:noProof/>
                <w:webHidden/>
              </w:rPr>
              <w:tab/>
            </w:r>
            <w:r w:rsidR="001C4E18">
              <w:rPr>
                <w:noProof/>
                <w:webHidden/>
              </w:rPr>
              <w:fldChar w:fldCharType="begin"/>
            </w:r>
            <w:r w:rsidR="001C4E18">
              <w:rPr>
                <w:noProof/>
                <w:webHidden/>
              </w:rPr>
              <w:instrText xml:space="preserve"> PAGEREF _Toc456952504 \h </w:instrText>
            </w:r>
            <w:r w:rsidR="001C4E18">
              <w:rPr>
                <w:noProof/>
                <w:webHidden/>
              </w:rPr>
            </w:r>
            <w:r w:rsidR="001C4E18">
              <w:rPr>
                <w:noProof/>
                <w:webHidden/>
              </w:rPr>
              <w:fldChar w:fldCharType="separate"/>
            </w:r>
            <w:r w:rsidR="001C4E18">
              <w:rPr>
                <w:noProof/>
                <w:webHidden/>
              </w:rPr>
              <w:t>17</w:t>
            </w:r>
            <w:r w:rsidR="001C4E18">
              <w:rPr>
                <w:noProof/>
                <w:webHidden/>
              </w:rPr>
              <w:fldChar w:fldCharType="end"/>
            </w:r>
          </w:hyperlink>
        </w:p>
        <w:p w:rsidR="001C4E18" w:rsidRDefault="0016479F">
          <w:pPr>
            <w:pStyle w:val="TOC3"/>
            <w:tabs>
              <w:tab w:val="right" w:leader="dot" w:pos="9062"/>
            </w:tabs>
            <w:rPr>
              <w:noProof/>
            </w:rPr>
          </w:pPr>
          <w:hyperlink w:anchor="_Toc456952505" w:history="1">
            <w:r w:rsidR="001C4E18" w:rsidRPr="00C85196">
              <w:rPr>
                <w:rStyle w:val="Hyperlink"/>
                <w:rFonts w:eastAsia="Calibri"/>
                <w:noProof/>
              </w:rPr>
              <w:t>3.2.1 Variabelen</w:t>
            </w:r>
            <w:r w:rsidR="001C4E18">
              <w:rPr>
                <w:noProof/>
                <w:webHidden/>
              </w:rPr>
              <w:tab/>
            </w:r>
            <w:r w:rsidR="001C4E18">
              <w:rPr>
                <w:noProof/>
                <w:webHidden/>
              </w:rPr>
              <w:fldChar w:fldCharType="begin"/>
            </w:r>
            <w:r w:rsidR="001C4E18">
              <w:rPr>
                <w:noProof/>
                <w:webHidden/>
              </w:rPr>
              <w:instrText xml:space="preserve"> PAGEREF _Toc456952505 \h </w:instrText>
            </w:r>
            <w:r w:rsidR="001C4E18">
              <w:rPr>
                <w:noProof/>
                <w:webHidden/>
              </w:rPr>
            </w:r>
            <w:r w:rsidR="001C4E18">
              <w:rPr>
                <w:noProof/>
                <w:webHidden/>
              </w:rPr>
              <w:fldChar w:fldCharType="separate"/>
            </w:r>
            <w:r w:rsidR="001C4E18">
              <w:rPr>
                <w:noProof/>
                <w:webHidden/>
              </w:rPr>
              <w:t>17</w:t>
            </w:r>
            <w:r w:rsidR="001C4E18">
              <w:rPr>
                <w:noProof/>
                <w:webHidden/>
              </w:rPr>
              <w:fldChar w:fldCharType="end"/>
            </w:r>
          </w:hyperlink>
        </w:p>
        <w:p w:rsidR="001C4E18" w:rsidRDefault="0016479F">
          <w:pPr>
            <w:pStyle w:val="TOC1"/>
            <w:tabs>
              <w:tab w:val="right" w:leader="dot" w:pos="9062"/>
            </w:tabs>
            <w:rPr>
              <w:noProof/>
            </w:rPr>
          </w:pPr>
          <w:hyperlink w:anchor="_Toc456952506" w:history="1">
            <w:r w:rsidR="001C4E18" w:rsidRPr="00C85196">
              <w:rPr>
                <w:rStyle w:val="Hyperlink"/>
                <w:rFonts w:eastAsia="Calibri"/>
                <w:noProof/>
              </w:rPr>
              <w:t>4) Methodologie</w:t>
            </w:r>
            <w:r w:rsidR="001C4E18">
              <w:rPr>
                <w:noProof/>
                <w:webHidden/>
              </w:rPr>
              <w:tab/>
            </w:r>
            <w:r w:rsidR="001C4E18">
              <w:rPr>
                <w:noProof/>
                <w:webHidden/>
              </w:rPr>
              <w:fldChar w:fldCharType="begin"/>
            </w:r>
            <w:r w:rsidR="001C4E18">
              <w:rPr>
                <w:noProof/>
                <w:webHidden/>
              </w:rPr>
              <w:instrText xml:space="preserve"> PAGEREF _Toc456952506 \h </w:instrText>
            </w:r>
            <w:r w:rsidR="001C4E18">
              <w:rPr>
                <w:noProof/>
                <w:webHidden/>
              </w:rPr>
            </w:r>
            <w:r w:rsidR="001C4E18">
              <w:rPr>
                <w:noProof/>
                <w:webHidden/>
              </w:rPr>
              <w:fldChar w:fldCharType="separate"/>
            </w:r>
            <w:r w:rsidR="001C4E18">
              <w:rPr>
                <w:noProof/>
                <w:webHidden/>
              </w:rPr>
              <w:t>20</w:t>
            </w:r>
            <w:r w:rsidR="001C4E18">
              <w:rPr>
                <w:noProof/>
                <w:webHidden/>
              </w:rPr>
              <w:fldChar w:fldCharType="end"/>
            </w:r>
          </w:hyperlink>
        </w:p>
        <w:p w:rsidR="001C4E18" w:rsidRDefault="0016479F">
          <w:pPr>
            <w:pStyle w:val="TOC2"/>
            <w:tabs>
              <w:tab w:val="right" w:leader="dot" w:pos="9062"/>
            </w:tabs>
            <w:rPr>
              <w:noProof/>
            </w:rPr>
          </w:pPr>
          <w:hyperlink w:anchor="_Toc456952507" w:history="1">
            <w:r w:rsidR="001C4E18" w:rsidRPr="00C85196">
              <w:rPr>
                <w:rStyle w:val="Hyperlink"/>
                <w:rFonts w:eastAsia="Calibri"/>
                <w:noProof/>
              </w:rPr>
              <w:t>4.1 Het Lange Termijn Rendement</w:t>
            </w:r>
            <w:r w:rsidR="001C4E18">
              <w:rPr>
                <w:noProof/>
                <w:webHidden/>
              </w:rPr>
              <w:tab/>
            </w:r>
            <w:r w:rsidR="001C4E18">
              <w:rPr>
                <w:noProof/>
                <w:webHidden/>
              </w:rPr>
              <w:fldChar w:fldCharType="begin"/>
            </w:r>
            <w:r w:rsidR="001C4E18">
              <w:rPr>
                <w:noProof/>
                <w:webHidden/>
              </w:rPr>
              <w:instrText xml:space="preserve"> PAGEREF _Toc456952507 \h </w:instrText>
            </w:r>
            <w:r w:rsidR="001C4E18">
              <w:rPr>
                <w:noProof/>
                <w:webHidden/>
              </w:rPr>
            </w:r>
            <w:r w:rsidR="001C4E18">
              <w:rPr>
                <w:noProof/>
                <w:webHidden/>
              </w:rPr>
              <w:fldChar w:fldCharType="separate"/>
            </w:r>
            <w:r w:rsidR="001C4E18">
              <w:rPr>
                <w:noProof/>
                <w:webHidden/>
              </w:rPr>
              <w:t>20</w:t>
            </w:r>
            <w:r w:rsidR="001C4E18">
              <w:rPr>
                <w:noProof/>
                <w:webHidden/>
              </w:rPr>
              <w:fldChar w:fldCharType="end"/>
            </w:r>
          </w:hyperlink>
        </w:p>
        <w:p w:rsidR="001C4E18" w:rsidRDefault="0016479F">
          <w:pPr>
            <w:pStyle w:val="TOC3"/>
            <w:tabs>
              <w:tab w:val="right" w:leader="dot" w:pos="9062"/>
            </w:tabs>
            <w:rPr>
              <w:noProof/>
            </w:rPr>
          </w:pPr>
          <w:hyperlink w:anchor="_Toc456952508" w:history="1">
            <w:r w:rsidR="001C4E18" w:rsidRPr="00C85196">
              <w:rPr>
                <w:rStyle w:val="Hyperlink"/>
                <w:rFonts w:eastAsia="Calibri"/>
                <w:noProof/>
              </w:rPr>
              <w:t>4.1.1 Berekening</w:t>
            </w:r>
            <w:r w:rsidR="001C4E18">
              <w:rPr>
                <w:noProof/>
                <w:webHidden/>
              </w:rPr>
              <w:tab/>
            </w:r>
            <w:r w:rsidR="001C4E18">
              <w:rPr>
                <w:noProof/>
                <w:webHidden/>
              </w:rPr>
              <w:fldChar w:fldCharType="begin"/>
            </w:r>
            <w:r w:rsidR="001C4E18">
              <w:rPr>
                <w:noProof/>
                <w:webHidden/>
              </w:rPr>
              <w:instrText xml:space="preserve"> PAGEREF _Toc456952508 \h </w:instrText>
            </w:r>
            <w:r w:rsidR="001C4E18">
              <w:rPr>
                <w:noProof/>
                <w:webHidden/>
              </w:rPr>
            </w:r>
            <w:r w:rsidR="001C4E18">
              <w:rPr>
                <w:noProof/>
                <w:webHidden/>
              </w:rPr>
              <w:fldChar w:fldCharType="separate"/>
            </w:r>
            <w:r w:rsidR="001C4E18">
              <w:rPr>
                <w:noProof/>
                <w:webHidden/>
              </w:rPr>
              <w:t>20</w:t>
            </w:r>
            <w:r w:rsidR="001C4E18">
              <w:rPr>
                <w:noProof/>
                <w:webHidden/>
              </w:rPr>
              <w:fldChar w:fldCharType="end"/>
            </w:r>
          </w:hyperlink>
        </w:p>
        <w:p w:rsidR="001C4E18" w:rsidRDefault="0016479F">
          <w:pPr>
            <w:pStyle w:val="TOC3"/>
            <w:tabs>
              <w:tab w:val="right" w:leader="dot" w:pos="9062"/>
            </w:tabs>
            <w:rPr>
              <w:noProof/>
            </w:rPr>
          </w:pPr>
          <w:hyperlink w:anchor="_Toc456952509" w:history="1">
            <w:r w:rsidR="001C4E18" w:rsidRPr="00C85196">
              <w:rPr>
                <w:rStyle w:val="Hyperlink"/>
                <w:rFonts w:eastAsia="Calibri"/>
                <w:noProof/>
              </w:rPr>
              <w:t>4.1.2 Index als Maatstaf</w:t>
            </w:r>
            <w:r w:rsidR="001C4E18">
              <w:rPr>
                <w:noProof/>
                <w:webHidden/>
              </w:rPr>
              <w:tab/>
            </w:r>
            <w:r w:rsidR="001C4E18">
              <w:rPr>
                <w:noProof/>
                <w:webHidden/>
              </w:rPr>
              <w:fldChar w:fldCharType="begin"/>
            </w:r>
            <w:r w:rsidR="001C4E18">
              <w:rPr>
                <w:noProof/>
                <w:webHidden/>
              </w:rPr>
              <w:instrText xml:space="preserve"> PAGEREF _Toc456952509 \h </w:instrText>
            </w:r>
            <w:r w:rsidR="001C4E18">
              <w:rPr>
                <w:noProof/>
                <w:webHidden/>
              </w:rPr>
            </w:r>
            <w:r w:rsidR="001C4E18">
              <w:rPr>
                <w:noProof/>
                <w:webHidden/>
              </w:rPr>
              <w:fldChar w:fldCharType="separate"/>
            </w:r>
            <w:r w:rsidR="001C4E18">
              <w:rPr>
                <w:noProof/>
                <w:webHidden/>
              </w:rPr>
              <w:t>20</w:t>
            </w:r>
            <w:r w:rsidR="001C4E18">
              <w:rPr>
                <w:noProof/>
                <w:webHidden/>
              </w:rPr>
              <w:fldChar w:fldCharType="end"/>
            </w:r>
          </w:hyperlink>
        </w:p>
        <w:p w:rsidR="001C4E18" w:rsidRDefault="0016479F">
          <w:pPr>
            <w:pStyle w:val="TOC3"/>
            <w:tabs>
              <w:tab w:val="right" w:leader="dot" w:pos="9062"/>
            </w:tabs>
            <w:rPr>
              <w:noProof/>
            </w:rPr>
          </w:pPr>
          <w:hyperlink w:anchor="_Toc456952510" w:history="1">
            <w:r w:rsidR="001C4E18" w:rsidRPr="00C85196">
              <w:rPr>
                <w:rStyle w:val="Hyperlink"/>
                <w:rFonts w:eastAsia="Calibri"/>
                <w:noProof/>
              </w:rPr>
              <w:t>4.1.3 Underpricing</w:t>
            </w:r>
            <w:r w:rsidR="001C4E18">
              <w:rPr>
                <w:noProof/>
                <w:webHidden/>
              </w:rPr>
              <w:tab/>
            </w:r>
            <w:r w:rsidR="001C4E18">
              <w:rPr>
                <w:noProof/>
                <w:webHidden/>
              </w:rPr>
              <w:fldChar w:fldCharType="begin"/>
            </w:r>
            <w:r w:rsidR="001C4E18">
              <w:rPr>
                <w:noProof/>
                <w:webHidden/>
              </w:rPr>
              <w:instrText xml:space="preserve"> PAGEREF _Toc456952510 \h </w:instrText>
            </w:r>
            <w:r w:rsidR="001C4E18">
              <w:rPr>
                <w:noProof/>
                <w:webHidden/>
              </w:rPr>
            </w:r>
            <w:r w:rsidR="001C4E18">
              <w:rPr>
                <w:noProof/>
                <w:webHidden/>
              </w:rPr>
              <w:fldChar w:fldCharType="separate"/>
            </w:r>
            <w:r w:rsidR="001C4E18">
              <w:rPr>
                <w:noProof/>
                <w:webHidden/>
              </w:rPr>
              <w:t>20</w:t>
            </w:r>
            <w:r w:rsidR="001C4E18">
              <w:rPr>
                <w:noProof/>
                <w:webHidden/>
              </w:rPr>
              <w:fldChar w:fldCharType="end"/>
            </w:r>
          </w:hyperlink>
        </w:p>
        <w:p w:rsidR="001C4E18" w:rsidRDefault="0016479F">
          <w:pPr>
            <w:pStyle w:val="TOC3"/>
            <w:tabs>
              <w:tab w:val="right" w:leader="dot" w:pos="9062"/>
            </w:tabs>
            <w:rPr>
              <w:noProof/>
            </w:rPr>
          </w:pPr>
          <w:hyperlink w:anchor="_Toc456952511" w:history="1">
            <w:r w:rsidR="001C4E18" w:rsidRPr="00C85196">
              <w:rPr>
                <w:rStyle w:val="Hyperlink"/>
                <w:rFonts w:eastAsia="Calibri"/>
                <w:noProof/>
              </w:rPr>
              <w:t>4.1.4 Tussentijds faillissement</w:t>
            </w:r>
            <w:r w:rsidR="001C4E18">
              <w:rPr>
                <w:noProof/>
                <w:webHidden/>
              </w:rPr>
              <w:tab/>
            </w:r>
            <w:r w:rsidR="001C4E18">
              <w:rPr>
                <w:noProof/>
                <w:webHidden/>
              </w:rPr>
              <w:fldChar w:fldCharType="begin"/>
            </w:r>
            <w:r w:rsidR="001C4E18">
              <w:rPr>
                <w:noProof/>
                <w:webHidden/>
              </w:rPr>
              <w:instrText xml:space="preserve"> PAGEREF _Toc456952511 \h </w:instrText>
            </w:r>
            <w:r w:rsidR="001C4E18">
              <w:rPr>
                <w:noProof/>
                <w:webHidden/>
              </w:rPr>
            </w:r>
            <w:r w:rsidR="001C4E18">
              <w:rPr>
                <w:noProof/>
                <w:webHidden/>
              </w:rPr>
              <w:fldChar w:fldCharType="separate"/>
            </w:r>
            <w:r w:rsidR="001C4E18">
              <w:rPr>
                <w:noProof/>
                <w:webHidden/>
              </w:rPr>
              <w:t>21</w:t>
            </w:r>
            <w:r w:rsidR="001C4E18">
              <w:rPr>
                <w:noProof/>
                <w:webHidden/>
              </w:rPr>
              <w:fldChar w:fldCharType="end"/>
            </w:r>
          </w:hyperlink>
        </w:p>
        <w:p w:rsidR="001C4E18" w:rsidRDefault="0016479F">
          <w:pPr>
            <w:pStyle w:val="TOC2"/>
            <w:tabs>
              <w:tab w:val="right" w:leader="dot" w:pos="9062"/>
            </w:tabs>
            <w:rPr>
              <w:noProof/>
            </w:rPr>
          </w:pPr>
          <w:hyperlink w:anchor="_Toc456952512" w:history="1">
            <w:r w:rsidR="001C4E18" w:rsidRPr="00C85196">
              <w:rPr>
                <w:rStyle w:val="Hyperlink"/>
                <w:rFonts w:eastAsia="Calibri"/>
                <w:noProof/>
              </w:rPr>
              <w:t>4.2 Het Samenstellen van een Voorspellend Model</w:t>
            </w:r>
            <w:r w:rsidR="001C4E18">
              <w:rPr>
                <w:noProof/>
                <w:webHidden/>
              </w:rPr>
              <w:tab/>
            </w:r>
            <w:r w:rsidR="001C4E18">
              <w:rPr>
                <w:noProof/>
                <w:webHidden/>
              </w:rPr>
              <w:fldChar w:fldCharType="begin"/>
            </w:r>
            <w:r w:rsidR="001C4E18">
              <w:rPr>
                <w:noProof/>
                <w:webHidden/>
              </w:rPr>
              <w:instrText xml:space="preserve"> PAGEREF _Toc456952512 \h </w:instrText>
            </w:r>
            <w:r w:rsidR="001C4E18">
              <w:rPr>
                <w:noProof/>
                <w:webHidden/>
              </w:rPr>
            </w:r>
            <w:r w:rsidR="001C4E18">
              <w:rPr>
                <w:noProof/>
                <w:webHidden/>
              </w:rPr>
              <w:fldChar w:fldCharType="separate"/>
            </w:r>
            <w:r w:rsidR="001C4E18">
              <w:rPr>
                <w:noProof/>
                <w:webHidden/>
              </w:rPr>
              <w:t>21</w:t>
            </w:r>
            <w:r w:rsidR="001C4E18">
              <w:rPr>
                <w:noProof/>
                <w:webHidden/>
              </w:rPr>
              <w:fldChar w:fldCharType="end"/>
            </w:r>
          </w:hyperlink>
        </w:p>
        <w:p w:rsidR="001C4E18" w:rsidRDefault="0016479F">
          <w:pPr>
            <w:pStyle w:val="TOC3"/>
            <w:tabs>
              <w:tab w:val="right" w:leader="dot" w:pos="9062"/>
            </w:tabs>
            <w:rPr>
              <w:noProof/>
            </w:rPr>
          </w:pPr>
          <w:hyperlink w:anchor="_Toc456952513" w:history="1">
            <w:r w:rsidR="001C4E18" w:rsidRPr="00C85196">
              <w:rPr>
                <w:rStyle w:val="Hyperlink"/>
                <w:rFonts w:eastAsia="Calibri"/>
                <w:noProof/>
              </w:rPr>
              <w:t>4.2.1 De Twee Methodes</w:t>
            </w:r>
            <w:r w:rsidR="001C4E18">
              <w:rPr>
                <w:noProof/>
                <w:webHidden/>
              </w:rPr>
              <w:tab/>
            </w:r>
            <w:r w:rsidR="001C4E18">
              <w:rPr>
                <w:noProof/>
                <w:webHidden/>
              </w:rPr>
              <w:fldChar w:fldCharType="begin"/>
            </w:r>
            <w:r w:rsidR="001C4E18">
              <w:rPr>
                <w:noProof/>
                <w:webHidden/>
              </w:rPr>
              <w:instrText xml:space="preserve"> PAGEREF _Toc456952513 \h </w:instrText>
            </w:r>
            <w:r w:rsidR="001C4E18">
              <w:rPr>
                <w:noProof/>
                <w:webHidden/>
              </w:rPr>
            </w:r>
            <w:r w:rsidR="001C4E18">
              <w:rPr>
                <w:noProof/>
                <w:webHidden/>
              </w:rPr>
              <w:fldChar w:fldCharType="separate"/>
            </w:r>
            <w:r w:rsidR="001C4E18">
              <w:rPr>
                <w:noProof/>
                <w:webHidden/>
              </w:rPr>
              <w:t>21</w:t>
            </w:r>
            <w:r w:rsidR="001C4E18">
              <w:rPr>
                <w:noProof/>
                <w:webHidden/>
              </w:rPr>
              <w:fldChar w:fldCharType="end"/>
            </w:r>
          </w:hyperlink>
        </w:p>
        <w:p w:rsidR="001C4E18" w:rsidRDefault="0016479F">
          <w:pPr>
            <w:pStyle w:val="TOC3"/>
            <w:tabs>
              <w:tab w:val="left" w:pos="1320"/>
              <w:tab w:val="right" w:leader="dot" w:pos="9062"/>
            </w:tabs>
            <w:rPr>
              <w:noProof/>
            </w:rPr>
          </w:pPr>
          <w:hyperlink w:anchor="_Toc456952514" w:history="1">
            <w:r w:rsidR="001C4E18" w:rsidRPr="00C85196">
              <w:rPr>
                <w:rStyle w:val="Hyperlink"/>
                <w:rFonts w:eastAsia="Calibri"/>
                <w:noProof/>
              </w:rPr>
              <w:t>4.2.2 Correcties</w:t>
            </w:r>
            <w:r w:rsidR="001C4E18">
              <w:rPr>
                <w:noProof/>
                <w:webHidden/>
              </w:rPr>
              <w:tab/>
            </w:r>
            <w:r w:rsidR="001C4E18">
              <w:rPr>
                <w:noProof/>
                <w:webHidden/>
              </w:rPr>
              <w:fldChar w:fldCharType="begin"/>
            </w:r>
            <w:r w:rsidR="001C4E18">
              <w:rPr>
                <w:noProof/>
                <w:webHidden/>
              </w:rPr>
              <w:instrText xml:space="preserve"> PAGEREF _Toc456952514 \h </w:instrText>
            </w:r>
            <w:r w:rsidR="001C4E18">
              <w:rPr>
                <w:noProof/>
                <w:webHidden/>
              </w:rPr>
            </w:r>
            <w:r w:rsidR="001C4E18">
              <w:rPr>
                <w:noProof/>
                <w:webHidden/>
              </w:rPr>
              <w:fldChar w:fldCharType="separate"/>
            </w:r>
            <w:r w:rsidR="001C4E18">
              <w:rPr>
                <w:noProof/>
                <w:webHidden/>
              </w:rPr>
              <w:t>22</w:t>
            </w:r>
            <w:r w:rsidR="001C4E18">
              <w:rPr>
                <w:noProof/>
                <w:webHidden/>
              </w:rPr>
              <w:fldChar w:fldCharType="end"/>
            </w:r>
          </w:hyperlink>
        </w:p>
        <w:p w:rsidR="001C4E18" w:rsidRDefault="0016479F">
          <w:pPr>
            <w:pStyle w:val="TOC2"/>
            <w:tabs>
              <w:tab w:val="left" w:pos="880"/>
              <w:tab w:val="right" w:leader="dot" w:pos="9062"/>
            </w:tabs>
            <w:rPr>
              <w:noProof/>
            </w:rPr>
          </w:pPr>
          <w:hyperlink w:anchor="_Toc456952515" w:history="1">
            <w:r w:rsidR="001C4E18" w:rsidRPr="00C85196">
              <w:rPr>
                <w:rStyle w:val="Hyperlink"/>
                <w:rFonts w:eastAsia="Calibri"/>
                <w:noProof/>
              </w:rPr>
              <w:t>4.3 De Multivariate Regressie</w:t>
            </w:r>
            <w:r w:rsidR="001C4E18">
              <w:rPr>
                <w:noProof/>
                <w:webHidden/>
              </w:rPr>
              <w:tab/>
            </w:r>
            <w:r w:rsidR="001C4E18">
              <w:rPr>
                <w:noProof/>
                <w:webHidden/>
              </w:rPr>
              <w:fldChar w:fldCharType="begin"/>
            </w:r>
            <w:r w:rsidR="001C4E18">
              <w:rPr>
                <w:noProof/>
                <w:webHidden/>
              </w:rPr>
              <w:instrText xml:space="preserve"> PAGEREF _Toc456952515 \h </w:instrText>
            </w:r>
            <w:r w:rsidR="001C4E18">
              <w:rPr>
                <w:noProof/>
                <w:webHidden/>
              </w:rPr>
            </w:r>
            <w:r w:rsidR="001C4E18">
              <w:rPr>
                <w:noProof/>
                <w:webHidden/>
              </w:rPr>
              <w:fldChar w:fldCharType="separate"/>
            </w:r>
            <w:r w:rsidR="001C4E18">
              <w:rPr>
                <w:noProof/>
                <w:webHidden/>
              </w:rPr>
              <w:t>22</w:t>
            </w:r>
            <w:r w:rsidR="001C4E18">
              <w:rPr>
                <w:noProof/>
                <w:webHidden/>
              </w:rPr>
              <w:fldChar w:fldCharType="end"/>
            </w:r>
          </w:hyperlink>
        </w:p>
        <w:p w:rsidR="001C4E18" w:rsidRDefault="0016479F">
          <w:pPr>
            <w:pStyle w:val="TOC3"/>
            <w:tabs>
              <w:tab w:val="right" w:leader="dot" w:pos="9062"/>
            </w:tabs>
            <w:rPr>
              <w:noProof/>
            </w:rPr>
          </w:pPr>
          <w:hyperlink w:anchor="_Toc456952516" w:history="1">
            <w:r w:rsidR="001C4E18" w:rsidRPr="00C85196">
              <w:rPr>
                <w:rStyle w:val="Hyperlink"/>
                <w:rFonts w:eastAsia="Calibri"/>
                <w:noProof/>
              </w:rPr>
              <w:t>4.3.1 Het Samenstellen</w:t>
            </w:r>
            <w:r w:rsidR="001C4E18">
              <w:rPr>
                <w:noProof/>
                <w:webHidden/>
              </w:rPr>
              <w:tab/>
            </w:r>
            <w:r w:rsidR="001C4E18">
              <w:rPr>
                <w:noProof/>
                <w:webHidden/>
              </w:rPr>
              <w:fldChar w:fldCharType="begin"/>
            </w:r>
            <w:r w:rsidR="001C4E18">
              <w:rPr>
                <w:noProof/>
                <w:webHidden/>
              </w:rPr>
              <w:instrText xml:space="preserve"> PAGEREF _Toc456952516 \h </w:instrText>
            </w:r>
            <w:r w:rsidR="001C4E18">
              <w:rPr>
                <w:noProof/>
                <w:webHidden/>
              </w:rPr>
            </w:r>
            <w:r w:rsidR="001C4E18">
              <w:rPr>
                <w:noProof/>
                <w:webHidden/>
              </w:rPr>
              <w:fldChar w:fldCharType="separate"/>
            </w:r>
            <w:r w:rsidR="001C4E18">
              <w:rPr>
                <w:noProof/>
                <w:webHidden/>
              </w:rPr>
              <w:t>22</w:t>
            </w:r>
            <w:r w:rsidR="001C4E18">
              <w:rPr>
                <w:noProof/>
                <w:webHidden/>
              </w:rPr>
              <w:fldChar w:fldCharType="end"/>
            </w:r>
          </w:hyperlink>
        </w:p>
        <w:p w:rsidR="001C4E18" w:rsidRDefault="0016479F">
          <w:pPr>
            <w:pStyle w:val="TOC3"/>
            <w:tabs>
              <w:tab w:val="right" w:leader="dot" w:pos="9062"/>
            </w:tabs>
            <w:rPr>
              <w:noProof/>
            </w:rPr>
          </w:pPr>
          <w:hyperlink w:anchor="_Toc456952517" w:history="1">
            <w:r w:rsidR="001C4E18" w:rsidRPr="00C85196">
              <w:rPr>
                <w:rStyle w:val="Hyperlink"/>
                <w:rFonts w:eastAsia="Calibri"/>
                <w:noProof/>
              </w:rPr>
              <w:t>4.3.2 Dominerende Variabelen</w:t>
            </w:r>
            <w:r w:rsidR="001C4E18">
              <w:rPr>
                <w:noProof/>
                <w:webHidden/>
              </w:rPr>
              <w:tab/>
            </w:r>
            <w:r w:rsidR="001C4E18">
              <w:rPr>
                <w:noProof/>
                <w:webHidden/>
              </w:rPr>
              <w:fldChar w:fldCharType="begin"/>
            </w:r>
            <w:r w:rsidR="001C4E18">
              <w:rPr>
                <w:noProof/>
                <w:webHidden/>
              </w:rPr>
              <w:instrText xml:space="preserve"> PAGEREF _Toc456952517 \h </w:instrText>
            </w:r>
            <w:r w:rsidR="001C4E18">
              <w:rPr>
                <w:noProof/>
                <w:webHidden/>
              </w:rPr>
            </w:r>
            <w:r w:rsidR="001C4E18">
              <w:rPr>
                <w:noProof/>
                <w:webHidden/>
              </w:rPr>
              <w:fldChar w:fldCharType="separate"/>
            </w:r>
            <w:r w:rsidR="001C4E18">
              <w:rPr>
                <w:noProof/>
                <w:webHidden/>
              </w:rPr>
              <w:t>22</w:t>
            </w:r>
            <w:r w:rsidR="001C4E18">
              <w:rPr>
                <w:noProof/>
                <w:webHidden/>
              </w:rPr>
              <w:fldChar w:fldCharType="end"/>
            </w:r>
          </w:hyperlink>
        </w:p>
        <w:p w:rsidR="001C4E18" w:rsidRDefault="0016479F">
          <w:pPr>
            <w:pStyle w:val="TOC1"/>
            <w:tabs>
              <w:tab w:val="right" w:leader="dot" w:pos="9062"/>
            </w:tabs>
            <w:rPr>
              <w:noProof/>
            </w:rPr>
          </w:pPr>
          <w:hyperlink w:anchor="_Toc456952518" w:history="1">
            <w:r w:rsidR="001C4E18" w:rsidRPr="00C85196">
              <w:rPr>
                <w:rStyle w:val="Hyperlink"/>
                <w:rFonts w:eastAsia="Calibri"/>
                <w:noProof/>
              </w:rPr>
              <w:t>5) Empirische Resultaten</w:t>
            </w:r>
            <w:r w:rsidR="001C4E18">
              <w:rPr>
                <w:noProof/>
                <w:webHidden/>
              </w:rPr>
              <w:tab/>
            </w:r>
            <w:r w:rsidR="001C4E18">
              <w:rPr>
                <w:noProof/>
                <w:webHidden/>
              </w:rPr>
              <w:fldChar w:fldCharType="begin"/>
            </w:r>
            <w:r w:rsidR="001C4E18">
              <w:rPr>
                <w:noProof/>
                <w:webHidden/>
              </w:rPr>
              <w:instrText xml:space="preserve"> PAGEREF _Toc456952518 \h </w:instrText>
            </w:r>
            <w:r w:rsidR="001C4E18">
              <w:rPr>
                <w:noProof/>
                <w:webHidden/>
              </w:rPr>
            </w:r>
            <w:r w:rsidR="001C4E18">
              <w:rPr>
                <w:noProof/>
                <w:webHidden/>
              </w:rPr>
              <w:fldChar w:fldCharType="separate"/>
            </w:r>
            <w:r w:rsidR="001C4E18">
              <w:rPr>
                <w:noProof/>
                <w:webHidden/>
              </w:rPr>
              <w:t>23</w:t>
            </w:r>
            <w:r w:rsidR="001C4E18">
              <w:rPr>
                <w:noProof/>
                <w:webHidden/>
              </w:rPr>
              <w:fldChar w:fldCharType="end"/>
            </w:r>
          </w:hyperlink>
        </w:p>
        <w:p w:rsidR="001C4E18" w:rsidRDefault="0016479F">
          <w:pPr>
            <w:pStyle w:val="TOC2"/>
            <w:tabs>
              <w:tab w:val="right" w:leader="dot" w:pos="9062"/>
            </w:tabs>
            <w:rPr>
              <w:noProof/>
            </w:rPr>
          </w:pPr>
          <w:hyperlink w:anchor="_Toc456952519" w:history="1">
            <w:r w:rsidR="001C4E18" w:rsidRPr="00C85196">
              <w:rPr>
                <w:rStyle w:val="Hyperlink"/>
                <w:rFonts w:eastAsia="Calibri"/>
                <w:noProof/>
              </w:rPr>
              <w:t>5.1 Lange Termijn Rendement</w:t>
            </w:r>
            <w:r w:rsidR="001C4E18">
              <w:rPr>
                <w:noProof/>
                <w:webHidden/>
              </w:rPr>
              <w:tab/>
            </w:r>
            <w:r w:rsidR="001C4E18">
              <w:rPr>
                <w:noProof/>
                <w:webHidden/>
              </w:rPr>
              <w:fldChar w:fldCharType="begin"/>
            </w:r>
            <w:r w:rsidR="001C4E18">
              <w:rPr>
                <w:noProof/>
                <w:webHidden/>
              </w:rPr>
              <w:instrText xml:space="preserve"> PAGEREF _Toc456952519 \h </w:instrText>
            </w:r>
            <w:r w:rsidR="001C4E18">
              <w:rPr>
                <w:noProof/>
                <w:webHidden/>
              </w:rPr>
            </w:r>
            <w:r w:rsidR="001C4E18">
              <w:rPr>
                <w:noProof/>
                <w:webHidden/>
              </w:rPr>
              <w:fldChar w:fldCharType="separate"/>
            </w:r>
            <w:r w:rsidR="001C4E18">
              <w:rPr>
                <w:noProof/>
                <w:webHidden/>
              </w:rPr>
              <w:t>23</w:t>
            </w:r>
            <w:r w:rsidR="001C4E18">
              <w:rPr>
                <w:noProof/>
                <w:webHidden/>
              </w:rPr>
              <w:fldChar w:fldCharType="end"/>
            </w:r>
          </w:hyperlink>
        </w:p>
        <w:p w:rsidR="001C4E18" w:rsidRDefault="0016479F">
          <w:pPr>
            <w:pStyle w:val="TOC3"/>
            <w:tabs>
              <w:tab w:val="right" w:leader="dot" w:pos="9062"/>
            </w:tabs>
            <w:rPr>
              <w:noProof/>
            </w:rPr>
          </w:pPr>
          <w:hyperlink w:anchor="_Toc456952520" w:history="1">
            <w:r w:rsidR="001C4E18" w:rsidRPr="00C85196">
              <w:rPr>
                <w:rStyle w:val="Hyperlink"/>
                <w:rFonts w:eastAsia="Calibri"/>
                <w:noProof/>
              </w:rPr>
              <w:t>5.1.1 Resultaten</w:t>
            </w:r>
            <w:r w:rsidR="001C4E18">
              <w:rPr>
                <w:noProof/>
                <w:webHidden/>
              </w:rPr>
              <w:tab/>
            </w:r>
            <w:r w:rsidR="001C4E18">
              <w:rPr>
                <w:noProof/>
                <w:webHidden/>
              </w:rPr>
              <w:fldChar w:fldCharType="begin"/>
            </w:r>
            <w:r w:rsidR="001C4E18">
              <w:rPr>
                <w:noProof/>
                <w:webHidden/>
              </w:rPr>
              <w:instrText xml:space="preserve"> PAGEREF _Toc456952520 \h </w:instrText>
            </w:r>
            <w:r w:rsidR="001C4E18">
              <w:rPr>
                <w:noProof/>
                <w:webHidden/>
              </w:rPr>
            </w:r>
            <w:r w:rsidR="001C4E18">
              <w:rPr>
                <w:noProof/>
                <w:webHidden/>
              </w:rPr>
              <w:fldChar w:fldCharType="separate"/>
            </w:r>
            <w:r w:rsidR="001C4E18">
              <w:rPr>
                <w:noProof/>
                <w:webHidden/>
              </w:rPr>
              <w:t>23</w:t>
            </w:r>
            <w:r w:rsidR="001C4E18">
              <w:rPr>
                <w:noProof/>
                <w:webHidden/>
              </w:rPr>
              <w:fldChar w:fldCharType="end"/>
            </w:r>
          </w:hyperlink>
        </w:p>
        <w:p w:rsidR="001C4E18" w:rsidRDefault="0016479F">
          <w:pPr>
            <w:pStyle w:val="TOC2"/>
            <w:tabs>
              <w:tab w:val="left" w:pos="880"/>
              <w:tab w:val="right" w:leader="dot" w:pos="9062"/>
            </w:tabs>
            <w:rPr>
              <w:noProof/>
            </w:rPr>
          </w:pPr>
          <w:hyperlink w:anchor="_Toc456952521" w:history="1">
            <w:r w:rsidR="001C4E18" w:rsidRPr="00C85196">
              <w:rPr>
                <w:rStyle w:val="Hyperlink"/>
                <w:rFonts w:eastAsia="Calibri"/>
                <w:noProof/>
              </w:rPr>
              <w:t>5.2 Voorspellende variabelen</w:t>
            </w:r>
            <w:r w:rsidR="001C4E18">
              <w:rPr>
                <w:noProof/>
                <w:webHidden/>
              </w:rPr>
              <w:tab/>
            </w:r>
            <w:r w:rsidR="001C4E18">
              <w:rPr>
                <w:noProof/>
                <w:webHidden/>
              </w:rPr>
              <w:fldChar w:fldCharType="begin"/>
            </w:r>
            <w:r w:rsidR="001C4E18">
              <w:rPr>
                <w:noProof/>
                <w:webHidden/>
              </w:rPr>
              <w:instrText xml:space="preserve"> PAGEREF _Toc456952521 \h </w:instrText>
            </w:r>
            <w:r w:rsidR="001C4E18">
              <w:rPr>
                <w:noProof/>
                <w:webHidden/>
              </w:rPr>
            </w:r>
            <w:r w:rsidR="001C4E18">
              <w:rPr>
                <w:noProof/>
                <w:webHidden/>
              </w:rPr>
              <w:fldChar w:fldCharType="separate"/>
            </w:r>
            <w:r w:rsidR="001C4E18">
              <w:rPr>
                <w:noProof/>
                <w:webHidden/>
              </w:rPr>
              <w:t>24</w:t>
            </w:r>
            <w:r w:rsidR="001C4E18">
              <w:rPr>
                <w:noProof/>
                <w:webHidden/>
              </w:rPr>
              <w:fldChar w:fldCharType="end"/>
            </w:r>
          </w:hyperlink>
        </w:p>
        <w:p w:rsidR="001C4E18" w:rsidRDefault="0016479F">
          <w:pPr>
            <w:pStyle w:val="TOC3"/>
            <w:tabs>
              <w:tab w:val="right" w:leader="dot" w:pos="9062"/>
            </w:tabs>
            <w:rPr>
              <w:noProof/>
            </w:rPr>
          </w:pPr>
          <w:hyperlink w:anchor="_Toc456952522" w:history="1">
            <w:r w:rsidR="001C4E18" w:rsidRPr="00C85196">
              <w:rPr>
                <w:rStyle w:val="Hyperlink"/>
                <w:rFonts w:eastAsia="Calibri"/>
                <w:noProof/>
              </w:rPr>
              <w:t>5.2.1 Variabelen met Voorspellende Kracht</w:t>
            </w:r>
            <w:r w:rsidR="001C4E18">
              <w:rPr>
                <w:noProof/>
                <w:webHidden/>
              </w:rPr>
              <w:tab/>
            </w:r>
            <w:r w:rsidR="001C4E18">
              <w:rPr>
                <w:noProof/>
                <w:webHidden/>
              </w:rPr>
              <w:fldChar w:fldCharType="begin"/>
            </w:r>
            <w:r w:rsidR="001C4E18">
              <w:rPr>
                <w:noProof/>
                <w:webHidden/>
              </w:rPr>
              <w:instrText xml:space="preserve"> PAGEREF _Toc456952522 \h </w:instrText>
            </w:r>
            <w:r w:rsidR="001C4E18">
              <w:rPr>
                <w:noProof/>
                <w:webHidden/>
              </w:rPr>
            </w:r>
            <w:r w:rsidR="001C4E18">
              <w:rPr>
                <w:noProof/>
                <w:webHidden/>
              </w:rPr>
              <w:fldChar w:fldCharType="separate"/>
            </w:r>
            <w:r w:rsidR="001C4E18">
              <w:rPr>
                <w:noProof/>
                <w:webHidden/>
              </w:rPr>
              <w:t>27</w:t>
            </w:r>
            <w:r w:rsidR="001C4E18">
              <w:rPr>
                <w:noProof/>
                <w:webHidden/>
              </w:rPr>
              <w:fldChar w:fldCharType="end"/>
            </w:r>
          </w:hyperlink>
        </w:p>
        <w:p w:rsidR="001C4E18" w:rsidRDefault="0016479F">
          <w:pPr>
            <w:pStyle w:val="TOC3"/>
            <w:tabs>
              <w:tab w:val="right" w:leader="dot" w:pos="9062"/>
            </w:tabs>
            <w:rPr>
              <w:noProof/>
            </w:rPr>
          </w:pPr>
          <w:hyperlink w:anchor="_Toc456952523" w:history="1">
            <w:r w:rsidR="001C4E18" w:rsidRPr="00C85196">
              <w:rPr>
                <w:rStyle w:val="Hyperlink"/>
                <w:rFonts w:eastAsia="Calibri"/>
                <w:noProof/>
              </w:rPr>
              <w:t>5.2.2 Variabelen zonder Voorspellende Kracht</w:t>
            </w:r>
            <w:r w:rsidR="001C4E18">
              <w:rPr>
                <w:noProof/>
                <w:webHidden/>
              </w:rPr>
              <w:tab/>
            </w:r>
            <w:r w:rsidR="001C4E18">
              <w:rPr>
                <w:noProof/>
                <w:webHidden/>
              </w:rPr>
              <w:fldChar w:fldCharType="begin"/>
            </w:r>
            <w:r w:rsidR="001C4E18">
              <w:rPr>
                <w:noProof/>
                <w:webHidden/>
              </w:rPr>
              <w:instrText xml:space="preserve"> PAGEREF _Toc456952523 \h </w:instrText>
            </w:r>
            <w:r w:rsidR="001C4E18">
              <w:rPr>
                <w:noProof/>
                <w:webHidden/>
              </w:rPr>
            </w:r>
            <w:r w:rsidR="001C4E18">
              <w:rPr>
                <w:noProof/>
                <w:webHidden/>
              </w:rPr>
              <w:fldChar w:fldCharType="separate"/>
            </w:r>
            <w:r w:rsidR="001C4E18">
              <w:rPr>
                <w:noProof/>
                <w:webHidden/>
              </w:rPr>
              <w:t>27</w:t>
            </w:r>
            <w:r w:rsidR="001C4E18">
              <w:rPr>
                <w:noProof/>
                <w:webHidden/>
              </w:rPr>
              <w:fldChar w:fldCharType="end"/>
            </w:r>
          </w:hyperlink>
        </w:p>
        <w:p w:rsidR="001C4E18" w:rsidRDefault="0016479F">
          <w:pPr>
            <w:pStyle w:val="TOC3"/>
            <w:tabs>
              <w:tab w:val="right" w:leader="dot" w:pos="9062"/>
            </w:tabs>
            <w:rPr>
              <w:noProof/>
            </w:rPr>
          </w:pPr>
          <w:hyperlink w:anchor="_Toc456952524" w:history="1">
            <w:r w:rsidR="001C4E18" w:rsidRPr="00C85196">
              <w:rPr>
                <w:rStyle w:val="Hyperlink"/>
                <w:rFonts w:eastAsia="Calibri"/>
                <w:noProof/>
              </w:rPr>
              <w:t>5.2.3 Gezamenlijk Significante Variabelen</w:t>
            </w:r>
            <w:r w:rsidR="001C4E18">
              <w:rPr>
                <w:noProof/>
                <w:webHidden/>
              </w:rPr>
              <w:tab/>
            </w:r>
            <w:r w:rsidR="001C4E18">
              <w:rPr>
                <w:noProof/>
                <w:webHidden/>
              </w:rPr>
              <w:fldChar w:fldCharType="begin"/>
            </w:r>
            <w:r w:rsidR="001C4E18">
              <w:rPr>
                <w:noProof/>
                <w:webHidden/>
              </w:rPr>
              <w:instrText xml:space="preserve"> PAGEREF _Toc456952524 \h </w:instrText>
            </w:r>
            <w:r w:rsidR="001C4E18">
              <w:rPr>
                <w:noProof/>
                <w:webHidden/>
              </w:rPr>
            </w:r>
            <w:r w:rsidR="001C4E18">
              <w:rPr>
                <w:noProof/>
                <w:webHidden/>
              </w:rPr>
              <w:fldChar w:fldCharType="separate"/>
            </w:r>
            <w:r w:rsidR="001C4E18">
              <w:rPr>
                <w:noProof/>
                <w:webHidden/>
              </w:rPr>
              <w:t>27</w:t>
            </w:r>
            <w:r w:rsidR="001C4E18">
              <w:rPr>
                <w:noProof/>
                <w:webHidden/>
              </w:rPr>
              <w:fldChar w:fldCharType="end"/>
            </w:r>
          </w:hyperlink>
        </w:p>
        <w:p w:rsidR="001C4E18" w:rsidRDefault="0016479F">
          <w:pPr>
            <w:pStyle w:val="TOC2"/>
            <w:tabs>
              <w:tab w:val="left" w:pos="880"/>
              <w:tab w:val="right" w:leader="dot" w:pos="9062"/>
            </w:tabs>
            <w:rPr>
              <w:noProof/>
            </w:rPr>
          </w:pPr>
          <w:hyperlink w:anchor="_Toc456952525" w:history="1">
            <w:r w:rsidR="001C4E18" w:rsidRPr="00C85196">
              <w:rPr>
                <w:rStyle w:val="Hyperlink"/>
                <w:rFonts w:eastAsia="Calibri"/>
                <w:noProof/>
              </w:rPr>
              <w:t>5.3 Samenvoegen van de Resultaten</w:t>
            </w:r>
            <w:r w:rsidR="001C4E18">
              <w:rPr>
                <w:noProof/>
                <w:webHidden/>
              </w:rPr>
              <w:tab/>
            </w:r>
            <w:r w:rsidR="001C4E18">
              <w:rPr>
                <w:noProof/>
                <w:webHidden/>
              </w:rPr>
              <w:fldChar w:fldCharType="begin"/>
            </w:r>
            <w:r w:rsidR="001C4E18">
              <w:rPr>
                <w:noProof/>
                <w:webHidden/>
              </w:rPr>
              <w:instrText xml:space="preserve"> PAGEREF _Toc456952525 \h </w:instrText>
            </w:r>
            <w:r w:rsidR="001C4E18">
              <w:rPr>
                <w:noProof/>
                <w:webHidden/>
              </w:rPr>
            </w:r>
            <w:r w:rsidR="001C4E18">
              <w:rPr>
                <w:noProof/>
                <w:webHidden/>
              </w:rPr>
              <w:fldChar w:fldCharType="separate"/>
            </w:r>
            <w:r w:rsidR="001C4E18">
              <w:rPr>
                <w:noProof/>
                <w:webHidden/>
              </w:rPr>
              <w:t>28</w:t>
            </w:r>
            <w:r w:rsidR="001C4E18">
              <w:rPr>
                <w:noProof/>
                <w:webHidden/>
              </w:rPr>
              <w:fldChar w:fldCharType="end"/>
            </w:r>
          </w:hyperlink>
        </w:p>
        <w:p w:rsidR="001C4E18" w:rsidRDefault="0016479F">
          <w:pPr>
            <w:pStyle w:val="TOC3"/>
            <w:tabs>
              <w:tab w:val="right" w:leader="dot" w:pos="9062"/>
            </w:tabs>
            <w:rPr>
              <w:noProof/>
            </w:rPr>
          </w:pPr>
          <w:hyperlink w:anchor="_Toc456952526" w:history="1">
            <w:r w:rsidR="001C4E18" w:rsidRPr="00C85196">
              <w:rPr>
                <w:rStyle w:val="Hyperlink"/>
                <w:rFonts w:eastAsia="Calibri"/>
                <w:noProof/>
              </w:rPr>
              <w:t>5.3.1 Het Uiteindelijke Model</w:t>
            </w:r>
            <w:r w:rsidR="001C4E18">
              <w:rPr>
                <w:noProof/>
                <w:webHidden/>
              </w:rPr>
              <w:tab/>
            </w:r>
            <w:r w:rsidR="001C4E18">
              <w:rPr>
                <w:noProof/>
                <w:webHidden/>
              </w:rPr>
              <w:fldChar w:fldCharType="begin"/>
            </w:r>
            <w:r w:rsidR="001C4E18">
              <w:rPr>
                <w:noProof/>
                <w:webHidden/>
              </w:rPr>
              <w:instrText xml:space="preserve"> PAGEREF _Toc456952526 \h </w:instrText>
            </w:r>
            <w:r w:rsidR="001C4E18">
              <w:rPr>
                <w:noProof/>
                <w:webHidden/>
              </w:rPr>
            </w:r>
            <w:r w:rsidR="001C4E18">
              <w:rPr>
                <w:noProof/>
                <w:webHidden/>
              </w:rPr>
              <w:fldChar w:fldCharType="separate"/>
            </w:r>
            <w:r w:rsidR="001C4E18">
              <w:rPr>
                <w:noProof/>
                <w:webHidden/>
              </w:rPr>
              <w:t>28</w:t>
            </w:r>
            <w:r w:rsidR="001C4E18">
              <w:rPr>
                <w:noProof/>
                <w:webHidden/>
              </w:rPr>
              <w:fldChar w:fldCharType="end"/>
            </w:r>
          </w:hyperlink>
        </w:p>
        <w:p w:rsidR="001C4E18" w:rsidRDefault="0016479F">
          <w:pPr>
            <w:pStyle w:val="TOC1"/>
            <w:tabs>
              <w:tab w:val="right" w:leader="dot" w:pos="9062"/>
            </w:tabs>
            <w:rPr>
              <w:noProof/>
            </w:rPr>
          </w:pPr>
          <w:hyperlink w:anchor="_Toc456952527" w:history="1">
            <w:r w:rsidR="001C4E18" w:rsidRPr="00C85196">
              <w:rPr>
                <w:rStyle w:val="Hyperlink"/>
                <w:rFonts w:eastAsia="Calibri"/>
                <w:noProof/>
              </w:rPr>
              <w:t>6) Conclusie</w:t>
            </w:r>
            <w:r w:rsidR="001C4E18">
              <w:rPr>
                <w:noProof/>
                <w:webHidden/>
              </w:rPr>
              <w:tab/>
            </w:r>
            <w:r w:rsidR="001C4E18">
              <w:rPr>
                <w:noProof/>
                <w:webHidden/>
              </w:rPr>
              <w:fldChar w:fldCharType="begin"/>
            </w:r>
            <w:r w:rsidR="001C4E18">
              <w:rPr>
                <w:noProof/>
                <w:webHidden/>
              </w:rPr>
              <w:instrText xml:space="preserve"> PAGEREF _Toc456952527 \h </w:instrText>
            </w:r>
            <w:r w:rsidR="001C4E18">
              <w:rPr>
                <w:noProof/>
                <w:webHidden/>
              </w:rPr>
            </w:r>
            <w:r w:rsidR="001C4E18">
              <w:rPr>
                <w:noProof/>
                <w:webHidden/>
              </w:rPr>
              <w:fldChar w:fldCharType="separate"/>
            </w:r>
            <w:r w:rsidR="001C4E18">
              <w:rPr>
                <w:noProof/>
                <w:webHidden/>
              </w:rPr>
              <w:t>29</w:t>
            </w:r>
            <w:r w:rsidR="001C4E18">
              <w:rPr>
                <w:noProof/>
                <w:webHidden/>
              </w:rPr>
              <w:fldChar w:fldCharType="end"/>
            </w:r>
          </w:hyperlink>
        </w:p>
        <w:p w:rsidR="001C4E18" w:rsidRDefault="0016479F">
          <w:pPr>
            <w:pStyle w:val="TOC2"/>
            <w:tabs>
              <w:tab w:val="right" w:leader="dot" w:pos="9062"/>
            </w:tabs>
            <w:rPr>
              <w:noProof/>
            </w:rPr>
          </w:pPr>
          <w:hyperlink w:anchor="_Toc456952528" w:history="1">
            <w:r w:rsidR="001C4E18" w:rsidRPr="00C85196">
              <w:rPr>
                <w:rStyle w:val="Hyperlink"/>
                <w:rFonts w:eastAsia="Calibri"/>
                <w:noProof/>
              </w:rPr>
              <w:t>6.1 Het Onderzoek</w:t>
            </w:r>
            <w:r w:rsidR="001C4E18">
              <w:rPr>
                <w:noProof/>
                <w:webHidden/>
              </w:rPr>
              <w:tab/>
            </w:r>
            <w:r w:rsidR="001C4E18">
              <w:rPr>
                <w:noProof/>
                <w:webHidden/>
              </w:rPr>
              <w:fldChar w:fldCharType="begin"/>
            </w:r>
            <w:r w:rsidR="001C4E18">
              <w:rPr>
                <w:noProof/>
                <w:webHidden/>
              </w:rPr>
              <w:instrText xml:space="preserve"> PAGEREF _Toc456952528 \h </w:instrText>
            </w:r>
            <w:r w:rsidR="001C4E18">
              <w:rPr>
                <w:noProof/>
                <w:webHidden/>
              </w:rPr>
            </w:r>
            <w:r w:rsidR="001C4E18">
              <w:rPr>
                <w:noProof/>
                <w:webHidden/>
              </w:rPr>
              <w:fldChar w:fldCharType="separate"/>
            </w:r>
            <w:r w:rsidR="001C4E18">
              <w:rPr>
                <w:noProof/>
                <w:webHidden/>
              </w:rPr>
              <w:t>29</w:t>
            </w:r>
            <w:r w:rsidR="001C4E18">
              <w:rPr>
                <w:noProof/>
                <w:webHidden/>
              </w:rPr>
              <w:fldChar w:fldCharType="end"/>
            </w:r>
          </w:hyperlink>
        </w:p>
        <w:p w:rsidR="001C4E18" w:rsidRDefault="0016479F">
          <w:pPr>
            <w:pStyle w:val="TOC2"/>
            <w:tabs>
              <w:tab w:val="right" w:leader="dot" w:pos="9062"/>
            </w:tabs>
            <w:rPr>
              <w:noProof/>
            </w:rPr>
          </w:pPr>
          <w:hyperlink w:anchor="_Toc456952529" w:history="1">
            <w:r w:rsidR="001C4E18" w:rsidRPr="00C85196">
              <w:rPr>
                <w:rStyle w:val="Hyperlink"/>
                <w:rFonts w:eastAsia="Calibri"/>
                <w:noProof/>
              </w:rPr>
              <w:t>6.2 Resultaten</w:t>
            </w:r>
            <w:r w:rsidR="001C4E18">
              <w:rPr>
                <w:noProof/>
                <w:webHidden/>
              </w:rPr>
              <w:tab/>
            </w:r>
            <w:r w:rsidR="001C4E18">
              <w:rPr>
                <w:noProof/>
                <w:webHidden/>
              </w:rPr>
              <w:fldChar w:fldCharType="begin"/>
            </w:r>
            <w:r w:rsidR="001C4E18">
              <w:rPr>
                <w:noProof/>
                <w:webHidden/>
              </w:rPr>
              <w:instrText xml:space="preserve"> PAGEREF _Toc456952529 \h </w:instrText>
            </w:r>
            <w:r w:rsidR="001C4E18">
              <w:rPr>
                <w:noProof/>
                <w:webHidden/>
              </w:rPr>
            </w:r>
            <w:r w:rsidR="001C4E18">
              <w:rPr>
                <w:noProof/>
                <w:webHidden/>
              </w:rPr>
              <w:fldChar w:fldCharType="separate"/>
            </w:r>
            <w:r w:rsidR="001C4E18">
              <w:rPr>
                <w:noProof/>
                <w:webHidden/>
              </w:rPr>
              <w:t>29</w:t>
            </w:r>
            <w:r w:rsidR="001C4E18">
              <w:rPr>
                <w:noProof/>
                <w:webHidden/>
              </w:rPr>
              <w:fldChar w:fldCharType="end"/>
            </w:r>
          </w:hyperlink>
        </w:p>
        <w:p w:rsidR="001C4E18" w:rsidRDefault="0016479F">
          <w:pPr>
            <w:pStyle w:val="TOC2"/>
            <w:tabs>
              <w:tab w:val="right" w:leader="dot" w:pos="9062"/>
            </w:tabs>
            <w:rPr>
              <w:noProof/>
            </w:rPr>
          </w:pPr>
          <w:hyperlink w:anchor="_Toc456952530" w:history="1">
            <w:r w:rsidR="001C4E18" w:rsidRPr="00C85196">
              <w:rPr>
                <w:rStyle w:val="Hyperlink"/>
                <w:rFonts w:eastAsia="Calibri"/>
                <w:noProof/>
              </w:rPr>
              <w:t>6.3 Discussie</w:t>
            </w:r>
            <w:r w:rsidR="001C4E18">
              <w:rPr>
                <w:noProof/>
                <w:webHidden/>
              </w:rPr>
              <w:tab/>
            </w:r>
            <w:r w:rsidR="001C4E18">
              <w:rPr>
                <w:noProof/>
                <w:webHidden/>
              </w:rPr>
              <w:fldChar w:fldCharType="begin"/>
            </w:r>
            <w:r w:rsidR="001C4E18">
              <w:rPr>
                <w:noProof/>
                <w:webHidden/>
              </w:rPr>
              <w:instrText xml:space="preserve"> PAGEREF _Toc456952530 \h </w:instrText>
            </w:r>
            <w:r w:rsidR="001C4E18">
              <w:rPr>
                <w:noProof/>
                <w:webHidden/>
              </w:rPr>
            </w:r>
            <w:r w:rsidR="001C4E18">
              <w:rPr>
                <w:noProof/>
                <w:webHidden/>
              </w:rPr>
              <w:fldChar w:fldCharType="separate"/>
            </w:r>
            <w:r w:rsidR="001C4E18">
              <w:rPr>
                <w:noProof/>
                <w:webHidden/>
              </w:rPr>
              <w:t>29</w:t>
            </w:r>
            <w:r w:rsidR="001C4E18">
              <w:rPr>
                <w:noProof/>
                <w:webHidden/>
              </w:rPr>
              <w:fldChar w:fldCharType="end"/>
            </w:r>
          </w:hyperlink>
        </w:p>
        <w:p w:rsidR="001C4E18" w:rsidRDefault="0016479F">
          <w:pPr>
            <w:pStyle w:val="TOC1"/>
            <w:tabs>
              <w:tab w:val="right" w:leader="dot" w:pos="9062"/>
            </w:tabs>
            <w:rPr>
              <w:noProof/>
            </w:rPr>
          </w:pPr>
          <w:hyperlink w:anchor="_Toc456952531" w:history="1">
            <w:r w:rsidR="001C4E18" w:rsidRPr="00C85196">
              <w:rPr>
                <w:rStyle w:val="Hyperlink"/>
                <w:rFonts w:eastAsia="Calibri"/>
                <w:noProof/>
                <w:lang w:val="en-US"/>
              </w:rPr>
              <w:t>Referenties</w:t>
            </w:r>
            <w:r w:rsidR="001C4E18">
              <w:rPr>
                <w:noProof/>
                <w:webHidden/>
              </w:rPr>
              <w:tab/>
            </w:r>
            <w:r w:rsidR="001C4E18">
              <w:rPr>
                <w:noProof/>
                <w:webHidden/>
              </w:rPr>
              <w:fldChar w:fldCharType="begin"/>
            </w:r>
            <w:r w:rsidR="001C4E18">
              <w:rPr>
                <w:noProof/>
                <w:webHidden/>
              </w:rPr>
              <w:instrText xml:space="preserve"> PAGEREF _Toc456952531 \h </w:instrText>
            </w:r>
            <w:r w:rsidR="001C4E18">
              <w:rPr>
                <w:noProof/>
                <w:webHidden/>
              </w:rPr>
            </w:r>
            <w:r w:rsidR="001C4E18">
              <w:rPr>
                <w:noProof/>
                <w:webHidden/>
              </w:rPr>
              <w:fldChar w:fldCharType="separate"/>
            </w:r>
            <w:r w:rsidR="001C4E18">
              <w:rPr>
                <w:noProof/>
                <w:webHidden/>
              </w:rPr>
              <w:t>31</w:t>
            </w:r>
            <w:r w:rsidR="001C4E18">
              <w:rPr>
                <w:noProof/>
                <w:webHidden/>
              </w:rPr>
              <w:fldChar w:fldCharType="end"/>
            </w:r>
          </w:hyperlink>
        </w:p>
        <w:p w:rsidR="007E1680" w:rsidRDefault="007E1680">
          <w:r>
            <w:rPr>
              <w:b/>
              <w:bCs/>
            </w:rPr>
            <w:fldChar w:fldCharType="end"/>
          </w:r>
        </w:p>
      </w:sdtContent>
    </w:sdt>
    <w:p w:rsidR="00E34CB9" w:rsidRDefault="00E34CB9">
      <w:pPr>
        <w:rPr>
          <w:rFonts w:ascii="Calibri" w:eastAsia="Calibri" w:hAnsi="Calibri" w:cs="Calibri"/>
        </w:rPr>
      </w:pPr>
    </w:p>
    <w:p w:rsidR="00555362" w:rsidRDefault="00555362" w:rsidP="00CF49B9">
      <w:pPr>
        <w:jc w:val="center"/>
        <w:rPr>
          <w:rFonts w:ascii="Calibri" w:eastAsia="Calibri" w:hAnsi="Calibri" w:cs="Calibri"/>
          <w:sz w:val="28"/>
          <w:szCs w:val="28"/>
        </w:rPr>
      </w:pPr>
    </w:p>
    <w:p w:rsidR="00555362" w:rsidRDefault="00555362" w:rsidP="00CF49B9">
      <w:pPr>
        <w:jc w:val="center"/>
        <w:rPr>
          <w:rFonts w:ascii="Calibri" w:eastAsia="Calibri" w:hAnsi="Calibri" w:cs="Calibri"/>
          <w:sz w:val="28"/>
          <w:szCs w:val="28"/>
        </w:rPr>
      </w:pPr>
    </w:p>
    <w:p w:rsidR="00555362" w:rsidRDefault="00555362" w:rsidP="00CF49B9">
      <w:pPr>
        <w:jc w:val="center"/>
        <w:rPr>
          <w:rFonts w:ascii="Calibri" w:eastAsia="Calibri" w:hAnsi="Calibri" w:cs="Calibri"/>
          <w:sz w:val="28"/>
          <w:szCs w:val="28"/>
        </w:rPr>
      </w:pPr>
    </w:p>
    <w:p w:rsidR="00555362" w:rsidRDefault="00555362" w:rsidP="00CF49B9">
      <w:pPr>
        <w:jc w:val="center"/>
        <w:rPr>
          <w:rFonts w:ascii="Calibri" w:eastAsia="Calibri" w:hAnsi="Calibri" w:cs="Calibri"/>
          <w:sz w:val="28"/>
          <w:szCs w:val="28"/>
        </w:rPr>
      </w:pPr>
    </w:p>
    <w:p w:rsidR="00555362" w:rsidRDefault="00555362" w:rsidP="00CF49B9">
      <w:pPr>
        <w:jc w:val="center"/>
        <w:rPr>
          <w:rFonts w:ascii="Calibri" w:eastAsia="Calibri" w:hAnsi="Calibri" w:cs="Calibri"/>
          <w:sz w:val="28"/>
          <w:szCs w:val="28"/>
        </w:rPr>
      </w:pPr>
    </w:p>
    <w:p w:rsidR="00555362" w:rsidRDefault="00555362" w:rsidP="00CF49B9">
      <w:pPr>
        <w:jc w:val="center"/>
        <w:rPr>
          <w:rFonts w:ascii="Calibri" w:eastAsia="Calibri" w:hAnsi="Calibri" w:cs="Calibri"/>
          <w:sz w:val="28"/>
          <w:szCs w:val="28"/>
        </w:rPr>
      </w:pPr>
    </w:p>
    <w:p w:rsidR="00EE278C" w:rsidRDefault="00EE278C" w:rsidP="00CF49B9">
      <w:pPr>
        <w:jc w:val="center"/>
        <w:rPr>
          <w:rFonts w:ascii="Calibri" w:eastAsia="Calibri" w:hAnsi="Calibri" w:cs="Calibri"/>
          <w:sz w:val="28"/>
          <w:szCs w:val="28"/>
        </w:rPr>
      </w:pPr>
    </w:p>
    <w:p w:rsidR="00555362" w:rsidRDefault="00555362" w:rsidP="00CF49B9">
      <w:pPr>
        <w:jc w:val="center"/>
        <w:rPr>
          <w:rFonts w:ascii="Calibri" w:eastAsia="Calibri" w:hAnsi="Calibri" w:cs="Calibri"/>
          <w:sz w:val="28"/>
          <w:szCs w:val="28"/>
        </w:rPr>
      </w:pPr>
    </w:p>
    <w:p w:rsidR="00555362" w:rsidRDefault="00555362" w:rsidP="00CF49B9">
      <w:pPr>
        <w:jc w:val="center"/>
        <w:rPr>
          <w:rFonts w:ascii="Calibri" w:eastAsia="Calibri" w:hAnsi="Calibri" w:cs="Calibri"/>
          <w:sz w:val="28"/>
          <w:szCs w:val="28"/>
        </w:rPr>
      </w:pPr>
    </w:p>
    <w:p w:rsidR="00555362" w:rsidRDefault="00555362" w:rsidP="00CF49B9">
      <w:pPr>
        <w:jc w:val="center"/>
        <w:rPr>
          <w:rFonts w:ascii="Calibri" w:eastAsia="Calibri" w:hAnsi="Calibri" w:cs="Calibri"/>
          <w:sz w:val="28"/>
          <w:szCs w:val="28"/>
        </w:rPr>
      </w:pPr>
    </w:p>
    <w:p w:rsidR="00912C4D" w:rsidRDefault="00912C4D" w:rsidP="00B01D16">
      <w:pPr>
        <w:rPr>
          <w:rFonts w:ascii="Calibri" w:eastAsia="Calibri" w:hAnsi="Calibri" w:cs="Calibri"/>
          <w:sz w:val="28"/>
          <w:szCs w:val="28"/>
        </w:rPr>
      </w:pPr>
    </w:p>
    <w:p w:rsidR="00007397" w:rsidRPr="000D2650" w:rsidRDefault="00E4683F" w:rsidP="00A9612F">
      <w:pPr>
        <w:pStyle w:val="Heading1"/>
        <w:rPr>
          <w:rFonts w:eastAsia="Calibri"/>
        </w:rPr>
      </w:pPr>
      <w:bookmarkStart w:id="1" w:name="_Toc456952479"/>
      <w:r>
        <w:rPr>
          <w:rFonts w:eastAsia="Calibri"/>
        </w:rPr>
        <w:lastRenderedPageBreak/>
        <w:t>1</w:t>
      </w:r>
      <w:r w:rsidR="00CF49B9">
        <w:rPr>
          <w:rFonts w:eastAsia="Calibri"/>
        </w:rPr>
        <w:t>)</w:t>
      </w:r>
      <w:r>
        <w:rPr>
          <w:rFonts w:eastAsia="Calibri"/>
        </w:rPr>
        <w:t xml:space="preserve"> </w:t>
      </w:r>
      <w:r w:rsidR="009C15AA" w:rsidRPr="000D2650">
        <w:rPr>
          <w:rFonts w:eastAsia="Calibri"/>
        </w:rPr>
        <w:t>Inleiding</w:t>
      </w:r>
      <w:bookmarkEnd w:id="1"/>
    </w:p>
    <w:p w:rsidR="000D2650" w:rsidRPr="00182B90" w:rsidRDefault="000D2650">
      <w:pPr>
        <w:rPr>
          <w:rFonts w:ascii="Calibri" w:eastAsia="Calibri" w:hAnsi="Calibri" w:cs="Calibri"/>
          <w:sz w:val="24"/>
          <w:szCs w:val="24"/>
        </w:rPr>
      </w:pPr>
    </w:p>
    <w:p w:rsidR="00A00A90" w:rsidRDefault="009C15AA" w:rsidP="00C55B50">
      <w:pPr>
        <w:spacing w:line="276" w:lineRule="auto"/>
        <w:rPr>
          <w:rFonts w:ascii="Calibri" w:eastAsia="Calibri" w:hAnsi="Calibri" w:cs="Calibri"/>
        </w:rPr>
      </w:pPr>
      <w:r>
        <w:rPr>
          <w:rFonts w:ascii="Calibri" w:eastAsia="Calibri" w:hAnsi="Calibri" w:cs="Calibri"/>
        </w:rPr>
        <w:t>Bedrijven die om wat voor reden dan ook</w:t>
      </w:r>
      <w:r w:rsidR="00EE278C">
        <w:rPr>
          <w:rFonts w:ascii="Calibri" w:eastAsia="Calibri" w:hAnsi="Calibri" w:cs="Calibri"/>
        </w:rPr>
        <w:t>,</w:t>
      </w:r>
      <w:r>
        <w:rPr>
          <w:rFonts w:ascii="Calibri" w:eastAsia="Calibri" w:hAnsi="Calibri" w:cs="Calibri"/>
        </w:rPr>
        <w:t xml:space="preserve"> binnen een korte tijd</w:t>
      </w:r>
      <w:r w:rsidR="00EE278C">
        <w:rPr>
          <w:rFonts w:ascii="Calibri" w:eastAsia="Calibri" w:hAnsi="Calibri" w:cs="Calibri"/>
        </w:rPr>
        <w:t>,</w:t>
      </w:r>
      <w:r>
        <w:rPr>
          <w:rFonts w:ascii="Calibri" w:eastAsia="Calibri" w:hAnsi="Calibri" w:cs="Calibri"/>
        </w:rPr>
        <w:t xml:space="preserve"> een grote som geld willen binnenhalen</w:t>
      </w:r>
      <w:r w:rsidR="00EE278C">
        <w:rPr>
          <w:rFonts w:ascii="Calibri" w:eastAsia="Calibri" w:hAnsi="Calibri" w:cs="Calibri"/>
        </w:rPr>
        <w:t>,</w:t>
      </w:r>
      <w:r>
        <w:rPr>
          <w:rFonts w:ascii="Calibri" w:eastAsia="Calibri" w:hAnsi="Calibri" w:cs="Calibri"/>
        </w:rPr>
        <w:t xml:space="preserve"> kunnen dit doen door de beurs te betreden. </w:t>
      </w:r>
      <w:r w:rsidR="003A4DC5">
        <w:rPr>
          <w:rFonts w:ascii="Calibri" w:eastAsia="Calibri" w:hAnsi="Calibri" w:cs="Calibri"/>
        </w:rPr>
        <w:t xml:space="preserve">Het ontvangen van dit geld is echter </w:t>
      </w:r>
      <w:r w:rsidR="00AE4C17">
        <w:rPr>
          <w:rFonts w:ascii="Calibri" w:eastAsia="Calibri" w:hAnsi="Calibri" w:cs="Calibri"/>
        </w:rPr>
        <w:t xml:space="preserve">niet </w:t>
      </w:r>
      <w:r w:rsidR="003A4DC5">
        <w:rPr>
          <w:rFonts w:ascii="Calibri" w:eastAsia="Calibri" w:hAnsi="Calibri" w:cs="Calibri"/>
        </w:rPr>
        <w:t xml:space="preserve">geheel vrijblijvend. Om het </w:t>
      </w:r>
      <w:r w:rsidR="00AE4C17">
        <w:rPr>
          <w:rFonts w:ascii="Calibri" w:eastAsia="Calibri" w:hAnsi="Calibri" w:cs="Calibri"/>
        </w:rPr>
        <w:t xml:space="preserve">geld </w:t>
      </w:r>
      <w:r w:rsidR="003A4DC5">
        <w:rPr>
          <w:rFonts w:ascii="Calibri" w:eastAsia="Calibri" w:hAnsi="Calibri" w:cs="Calibri"/>
        </w:rPr>
        <w:t xml:space="preserve">daadwerkelijk te verkrijgen moeten aandelen worden verkocht aan beleggers, wat financiële lasten betekent voor de toekomst (bijvoorbeeld in de vorm van dividenden). </w:t>
      </w:r>
      <w:r w:rsidR="00A00A90">
        <w:rPr>
          <w:rFonts w:ascii="Calibri" w:eastAsia="Calibri" w:hAnsi="Calibri" w:cs="Calibri"/>
        </w:rPr>
        <w:t xml:space="preserve">Het kopen van deze eerste aandelen lijkt op de korte termijn een zeer rendabele strategie te zijn voor beleggers. </w:t>
      </w:r>
      <w:r w:rsidR="00EE278C">
        <w:rPr>
          <w:rFonts w:ascii="Calibri" w:eastAsia="Calibri" w:hAnsi="Calibri" w:cs="Calibri"/>
        </w:rPr>
        <w:t>Na beursgang worden, n</w:t>
      </w:r>
      <w:r w:rsidR="00A00A90">
        <w:rPr>
          <w:rFonts w:ascii="Calibri" w:eastAsia="Calibri" w:hAnsi="Calibri" w:cs="Calibri"/>
        </w:rPr>
        <w:t>aast deze financiële verplichtingen</w:t>
      </w:r>
      <w:r w:rsidR="00EE278C">
        <w:rPr>
          <w:rFonts w:ascii="Calibri" w:eastAsia="Calibri" w:hAnsi="Calibri" w:cs="Calibri"/>
        </w:rPr>
        <w:t xml:space="preserve">, </w:t>
      </w:r>
      <w:r w:rsidR="00A00A90">
        <w:rPr>
          <w:rFonts w:ascii="Calibri" w:eastAsia="Calibri" w:hAnsi="Calibri" w:cs="Calibri"/>
        </w:rPr>
        <w:t>ook additionele administratieve eisen gesteld aan bedrijven, bijvoorbeeld op het gebied van rapportage. Hiernaast</w:t>
      </w:r>
      <w:r w:rsidR="00EE278C">
        <w:rPr>
          <w:rFonts w:ascii="Calibri" w:eastAsia="Calibri" w:hAnsi="Calibri" w:cs="Calibri"/>
        </w:rPr>
        <w:t xml:space="preserve"> worden bedrijven</w:t>
      </w:r>
      <w:r w:rsidR="00B96B7F">
        <w:rPr>
          <w:rFonts w:ascii="Calibri" w:eastAsia="Calibri" w:hAnsi="Calibri" w:cs="Calibri"/>
        </w:rPr>
        <w:t>, na beursgang,</w:t>
      </w:r>
      <w:r w:rsidR="00A00A90">
        <w:rPr>
          <w:rFonts w:ascii="Calibri" w:eastAsia="Calibri" w:hAnsi="Calibri" w:cs="Calibri"/>
        </w:rPr>
        <w:t xml:space="preserve"> </w:t>
      </w:r>
      <w:r w:rsidR="00B96B7F">
        <w:rPr>
          <w:rFonts w:ascii="Calibri" w:eastAsia="Calibri" w:hAnsi="Calibri" w:cs="Calibri"/>
        </w:rPr>
        <w:t>ook</w:t>
      </w:r>
      <w:r w:rsidR="00A00A90">
        <w:rPr>
          <w:rFonts w:ascii="Calibri" w:eastAsia="Calibri" w:hAnsi="Calibri" w:cs="Calibri"/>
        </w:rPr>
        <w:t xml:space="preserve"> additionele verplichtingen </w:t>
      </w:r>
      <w:r w:rsidR="00EE278C">
        <w:rPr>
          <w:rFonts w:ascii="Calibri" w:eastAsia="Calibri" w:hAnsi="Calibri" w:cs="Calibri"/>
        </w:rPr>
        <w:t xml:space="preserve">opgelegd </w:t>
      </w:r>
      <w:r w:rsidR="00A00A90">
        <w:rPr>
          <w:rFonts w:ascii="Calibri" w:eastAsia="Calibri" w:hAnsi="Calibri" w:cs="Calibri"/>
        </w:rPr>
        <w:t>omtrent het gedrag.</w:t>
      </w:r>
    </w:p>
    <w:p w:rsidR="00ED6097" w:rsidRDefault="009C15AA">
      <w:pPr>
        <w:rPr>
          <w:rFonts w:ascii="Calibri" w:eastAsia="Calibri" w:hAnsi="Calibri" w:cs="Calibri"/>
        </w:rPr>
      </w:pPr>
      <w:r>
        <w:rPr>
          <w:rFonts w:ascii="Calibri" w:eastAsia="Calibri" w:hAnsi="Calibri" w:cs="Calibri"/>
        </w:rPr>
        <w:t>De</w:t>
      </w:r>
      <w:r w:rsidR="00166DF2">
        <w:rPr>
          <w:rFonts w:ascii="Calibri" w:eastAsia="Calibri" w:hAnsi="Calibri" w:cs="Calibri"/>
        </w:rPr>
        <w:t xml:space="preserve"> eerste beursgang van een bedri</w:t>
      </w:r>
      <w:r>
        <w:rPr>
          <w:rFonts w:ascii="Calibri" w:eastAsia="Calibri" w:hAnsi="Calibri" w:cs="Calibri"/>
        </w:rPr>
        <w:t xml:space="preserve">jf staat beter bekent als de </w:t>
      </w:r>
      <w:r>
        <w:rPr>
          <w:rFonts w:ascii="Calibri" w:eastAsia="Calibri" w:hAnsi="Calibri" w:cs="Calibri"/>
          <w:i/>
        </w:rPr>
        <w:t>Initial Public Offering</w:t>
      </w:r>
      <w:r>
        <w:rPr>
          <w:rFonts w:ascii="Calibri" w:eastAsia="Calibri" w:hAnsi="Calibri" w:cs="Calibri"/>
        </w:rPr>
        <w:t xml:space="preserve"> (IPO). Rondom het fenomeen van de IPO bestaan drie verschillende </w:t>
      </w:r>
      <w:r w:rsidR="00166DF2">
        <w:rPr>
          <w:rFonts w:ascii="Calibri" w:eastAsia="Calibri" w:hAnsi="Calibri" w:cs="Calibri"/>
        </w:rPr>
        <w:t>anomalieën</w:t>
      </w:r>
      <w:r w:rsidR="003A4DC5">
        <w:rPr>
          <w:rFonts w:ascii="Calibri" w:eastAsia="Calibri" w:hAnsi="Calibri" w:cs="Calibri"/>
        </w:rPr>
        <w:t xml:space="preserve">, waarvan </w:t>
      </w:r>
      <w:r>
        <w:rPr>
          <w:rFonts w:ascii="Calibri" w:eastAsia="Calibri" w:hAnsi="Calibri" w:cs="Calibri"/>
          <w:i/>
        </w:rPr>
        <w:t>underpricing</w:t>
      </w:r>
      <w:r w:rsidR="003A4DC5">
        <w:rPr>
          <w:rFonts w:ascii="Calibri" w:eastAsia="Calibri" w:hAnsi="Calibri" w:cs="Calibri"/>
          <w:i/>
        </w:rPr>
        <w:t xml:space="preserve"> </w:t>
      </w:r>
      <w:r w:rsidR="003A4DC5">
        <w:rPr>
          <w:rFonts w:ascii="Calibri" w:eastAsia="Calibri" w:hAnsi="Calibri" w:cs="Calibri"/>
        </w:rPr>
        <w:t>veruit de bekendste en meest onderzochte is</w:t>
      </w:r>
      <w:r>
        <w:rPr>
          <w:rFonts w:ascii="Calibri" w:eastAsia="Calibri" w:hAnsi="Calibri" w:cs="Calibri"/>
        </w:rPr>
        <w:t xml:space="preserve">. </w:t>
      </w:r>
      <w:r w:rsidR="00ED6097">
        <w:rPr>
          <w:rFonts w:ascii="Calibri" w:eastAsia="Calibri" w:hAnsi="Calibri" w:cs="Calibri"/>
        </w:rPr>
        <w:t xml:space="preserve">Het fenomeen van </w:t>
      </w:r>
      <w:r w:rsidR="00ED6097" w:rsidRPr="00ED6097">
        <w:rPr>
          <w:rFonts w:ascii="Calibri" w:eastAsia="Calibri" w:hAnsi="Calibri" w:cs="Calibri"/>
          <w:i/>
        </w:rPr>
        <w:t>underpricing</w:t>
      </w:r>
      <w:r w:rsidR="00ED6097">
        <w:rPr>
          <w:rFonts w:ascii="Calibri" w:eastAsia="Calibri" w:hAnsi="Calibri" w:cs="Calibri"/>
          <w:i/>
        </w:rPr>
        <w:t xml:space="preserve"> </w:t>
      </w:r>
      <w:r w:rsidR="00ED6097">
        <w:rPr>
          <w:rFonts w:ascii="Calibri" w:eastAsia="Calibri" w:hAnsi="Calibri" w:cs="Calibri"/>
        </w:rPr>
        <w:t>beschrijft dat IPO’s, gemiddeld genomen, een significant positief abnormaal rendement behalen</w:t>
      </w:r>
      <w:r w:rsidR="00FA0073">
        <w:rPr>
          <w:rFonts w:ascii="Calibri" w:eastAsia="Calibri" w:hAnsi="Calibri" w:cs="Calibri"/>
        </w:rPr>
        <w:t xml:space="preserve"> tijdens de 1</w:t>
      </w:r>
      <w:r w:rsidR="00FA0073" w:rsidRPr="00FA0073">
        <w:rPr>
          <w:rFonts w:ascii="Calibri" w:eastAsia="Calibri" w:hAnsi="Calibri" w:cs="Calibri"/>
          <w:vertAlign w:val="superscript"/>
        </w:rPr>
        <w:t>e</w:t>
      </w:r>
      <w:r w:rsidR="00FA0073">
        <w:rPr>
          <w:rFonts w:ascii="Calibri" w:eastAsia="Calibri" w:hAnsi="Calibri" w:cs="Calibri"/>
        </w:rPr>
        <w:t xml:space="preserve"> handelsdag,</w:t>
      </w:r>
      <w:r w:rsidR="00ED6097">
        <w:rPr>
          <w:rFonts w:ascii="Calibri" w:eastAsia="Calibri" w:hAnsi="Calibri" w:cs="Calibri"/>
        </w:rPr>
        <w:t xml:space="preserve"> ten opzichte van de marktindex. Op de D</w:t>
      </w:r>
      <w:r w:rsidR="00890377">
        <w:rPr>
          <w:rFonts w:ascii="Calibri" w:eastAsia="Calibri" w:hAnsi="Calibri" w:cs="Calibri"/>
        </w:rPr>
        <w:t>uitse aandelenmarkt worden in twee verschillende onderzoeken gemiddelde</w:t>
      </w:r>
      <w:r w:rsidR="00ED6097">
        <w:rPr>
          <w:rFonts w:ascii="Calibri" w:eastAsia="Calibri" w:hAnsi="Calibri" w:cs="Calibri"/>
        </w:rPr>
        <w:t xml:space="preserve"> mate van </w:t>
      </w:r>
      <w:r w:rsidR="00ED6097" w:rsidRPr="00ED6097">
        <w:rPr>
          <w:rFonts w:ascii="Calibri" w:eastAsia="Calibri" w:hAnsi="Calibri" w:cs="Calibri"/>
          <w:i/>
        </w:rPr>
        <w:t>underpricing</w:t>
      </w:r>
      <w:r w:rsidR="00ED6097">
        <w:rPr>
          <w:rFonts w:ascii="Calibri" w:eastAsia="Calibri" w:hAnsi="Calibri" w:cs="Calibri"/>
        </w:rPr>
        <w:t xml:space="preserve"> geobserveerd van</w:t>
      </w:r>
      <w:r w:rsidR="00817556">
        <w:rPr>
          <w:rFonts w:ascii="Calibri" w:eastAsia="Calibri" w:hAnsi="Calibri" w:cs="Calibri"/>
        </w:rPr>
        <w:t xml:space="preserve"> 9.2% en 17,6%, dit </w:t>
      </w:r>
      <w:r w:rsidR="00ED3872">
        <w:rPr>
          <w:rFonts w:ascii="Calibri" w:eastAsia="Calibri" w:hAnsi="Calibri" w:cs="Calibri"/>
        </w:rPr>
        <w:t xml:space="preserve">is </w:t>
      </w:r>
      <w:r w:rsidR="00817556">
        <w:rPr>
          <w:rFonts w:ascii="Calibri" w:eastAsia="Calibri" w:hAnsi="Calibri" w:cs="Calibri"/>
        </w:rPr>
        <w:t xml:space="preserve">in exces van de </w:t>
      </w:r>
      <w:r w:rsidR="00FA0073">
        <w:rPr>
          <w:rFonts w:ascii="Calibri" w:eastAsia="Calibri" w:hAnsi="Calibri" w:cs="Calibri"/>
        </w:rPr>
        <w:t xml:space="preserve">gekozen </w:t>
      </w:r>
      <w:r w:rsidR="00817556">
        <w:rPr>
          <w:rFonts w:ascii="Calibri" w:eastAsia="Calibri" w:hAnsi="Calibri" w:cs="Calibri"/>
        </w:rPr>
        <w:t>marktindex</w:t>
      </w:r>
      <w:r w:rsidR="00ED6097">
        <w:rPr>
          <w:rFonts w:ascii="Calibri" w:eastAsia="Calibri" w:hAnsi="Calibri" w:cs="Calibri"/>
        </w:rPr>
        <w:t xml:space="preserve"> (Wasserfallen &amp; Wittleder, 1994)</w:t>
      </w:r>
      <w:r w:rsidR="00817556">
        <w:rPr>
          <w:rFonts w:ascii="Calibri" w:eastAsia="Calibri" w:hAnsi="Calibri" w:cs="Calibri"/>
        </w:rPr>
        <w:t xml:space="preserve"> (Ljungqvist, 1997). Beleggers kunnen dus inspelen op dit verschijnsel en de verkregen aandelen direct ve</w:t>
      </w:r>
      <w:r w:rsidR="00FA0073">
        <w:rPr>
          <w:rFonts w:ascii="Calibri" w:eastAsia="Calibri" w:hAnsi="Calibri" w:cs="Calibri"/>
        </w:rPr>
        <w:t>rkopen na de eerste handelsdag, dit kan resulteren in hoge rendementen.</w:t>
      </w:r>
    </w:p>
    <w:p w:rsidR="00F739E3" w:rsidRPr="00F739E3" w:rsidRDefault="002E41A8">
      <w:pPr>
        <w:rPr>
          <w:rFonts w:ascii="Calibri" w:eastAsia="Calibri" w:hAnsi="Calibri" w:cs="Calibri"/>
        </w:rPr>
      </w:pPr>
      <w:r>
        <w:rPr>
          <w:rFonts w:ascii="Calibri" w:eastAsia="Calibri" w:hAnsi="Calibri" w:cs="Calibri"/>
        </w:rPr>
        <w:t>De</w:t>
      </w:r>
      <w:r w:rsidR="009C15AA">
        <w:rPr>
          <w:rFonts w:ascii="Calibri" w:eastAsia="Calibri" w:hAnsi="Calibri" w:cs="Calibri"/>
        </w:rPr>
        <w:t xml:space="preserve"> </w:t>
      </w:r>
      <w:r>
        <w:rPr>
          <w:rFonts w:ascii="Calibri" w:eastAsia="Calibri" w:hAnsi="Calibri" w:cs="Calibri"/>
        </w:rPr>
        <w:t>tweede anomalie,</w:t>
      </w:r>
      <w:r w:rsidR="009C15AA">
        <w:rPr>
          <w:rFonts w:ascii="Calibri" w:eastAsia="Calibri" w:hAnsi="Calibri" w:cs="Calibri"/>
        </w:rPr>
        <w:t xml:space="preserve"> d</w:t>
      </w:r>
      <w:r w:rsidR="00FA0073">
        <w:rPr>
          <w:rFonts w:ascii="Calibri" w:eastAsia="Calibri" w:hAnsi="Calibri" w:cs="Calibri"/>
        </w:rPr>
        <w:t>ie eigenlijk in de schaduw staat</w:t>
      </w:r>
      <w:r w:rsidR="009C15AA">
        <w:rPr>
          <w:rFonts w:ascii="Calibri" w:eastAsia="Calibri" w:hAnsi="Calibri" w:cs="Calibri"/>
        </w:rPr>
        <w:t xml:space="preserve"> van de </w:t>
      </w:r>
      <w:r w:rsidR="009C15AA" w:rsidRPr="00817556">
        <w:rPr>
          <w:rFonts w:ascii="Calibri" w:eastAsia="Calibri" w:hAnsi="Calibri" w:cs="Calibri"/>
          <w:i/>
        </w:rPr>
        <w:t>underpricing</w:t>
      </w:r>
      <w:r w:rsidR="009C15AA">
        <w:rPr>
          <w:rFonts w:ascii="Calibri" w:eastAsia="Calibri" w:hAnsi="Calibri" w:cs="Calibri"/>
        </w:rPr>
        <w:t xml:space="preserve"> </w:t>
      </w:r>
      <w:r>
        <w:rPr>
          <w:rFonts w:ascii="Calibri" w:eastAsia="Calibri" w:hAnsi="Calibri" w:cs="Calibri"/>
        </w:rPr>
        <w:t xml:space="preserve">en de lange termijn onderprestatie, is die van de </w:t>
      </w:r>
      <w:r>
        <w:rPr>
          <w:rFonts w:ascii="Calibri" w:eastAsia="Calibri" w:hAnsi="Calibri" w:cs="Calibri"/>
          <w:i/>
        </w:rPr>
        <w:t>hot-issue-</w:t>
      </w:r>
      <w:r w:rsidRPr="002E41A8">
        <w:rPr>
          <w:rFonts w:ascii="Calibri" w:eastAsia="Calibri" w:hAnsi="Calibri" w:cs="Calibri"/>
          <w:i/>
        </w:rPr>
        <w:t>markets</w:t>
      </w:r>
      <w:r w:rsidR="00817556">
        <w:rPr>
          <w:rFonts w:ascii="Calibri" w:eastAsia="Calibri" w:hAnsi="Calibri" w:cs="Calibri"/>
        </w:rPr>
        <w:t>.</w:t>
      </w:r>
      <w:r w:rsidR="00FA0073">
        <w:rPr>
          <w:rFonts w:ascii="Calibri" w:eastAsia="Calibri" w:hAnsi="Calibri" w:cs="Calibri"/>
        </w:rPr>
        <w:t xml:space="preserve"> Deze anomalie beschrijft twee type markten, n</w:t>
      </w:r>
      <w:r w:rsidR="00D406B4">
        <w:rPr>
          <w:rFonts w:ascii="Calibri" w:eastAsia="Calibri" w:hAnsi="Calibri" w:cs="Calibri"/>
        </w:rPr>
        <w:t>amelijk</w:t>
      </w:r>
      <w:r w:rsidR="00FA0073">
        <w:rPr>
          <w:rFonts w:ascii="Calibri" w:eastAsia="Calibri" w:hAnsi="Calibri" w:cs="Calibri"/>
        </w:rPr>
        <w:t xml:space="preserve"> hete- en koude markten. Tijdens een hete marktperiode</w:t>
      </w:r>
      <w:r w:rsidR="00F739E3">
        <w:rPr>
          <w:rFonts w:ascii="Calibri" w:eastAsia="Calibri" w:hAnsi="Calibri" w:cs="Calibri"/>
        </w:rPr>
        <w:t xml:space="preserve"> worden veel IPO’s gedaan, waar</w:t>
      </w:r>
      <w:r>
        <w:rPr>
          <w:rFonts w:ascii="Calibri" w:eastAsia="Calibri" w:hAnsi="Calibri" w:cs="Calibri"/>
        </w:rPr>
        <w:t xml:space="preserve"> tijdens </w:t>
      </w:r>
      <w:r w:rsidR="00F739E3">
        <w:rPr>
          <w:rFonts w:ascii="Calibri" w:eastAsia="Calibri" w:hAnsi="Calibri" w:cs="Calibri"/>
        </w:rPr>
        <w:t>een koude markt</w:t>
      </w:r>
      <w:r w:rsidR="00FA0073">
        <w:rPr>
          <w:rFonts w:ascii="Calibri" w:eastAsia="Calibri" w:hAnsi="Calibri" w:cs="Calibri"/>
        </w:rPr>
        <w:t>periode</w:t>
      </w:r>
      <w:r>
        <w:rPr>
          <w:rFonts w:ascii="Calibri" w:eastAsia="Calibri" w:hAnsi="Calibri" w:cs="Calibri"/>
        </w:rPr>
        <w:t xml:space="preserve"> juist</w:t>
      </w:r>
      <w:r w:rsidR="00F739E3">
        <w:rPr>
          <w:rFonts w:ascii="Calibri" w:eastAsia="Calibri" w:hAnsi="Calibri" w:cs="Calibri"/>
        </w:rPr>
        <w:t xml:space="preserve"> weinig IPO’s worden gedaan. Dit leidt tot de veel getrokken conclusie dat de frequentie van IPO’s, net als iedere markt, uit conjunctuurgolven bestaat (</w:t>
      </w:r>
      <w:r w:rsidR="00F739E3">
        <w:rPr>
          <w:rFonts w:cs="Arial"/>
          <w:color w:val="000000"/>
          <w:shd w:val="clear" w:color="auto" w:fill="FFFFFF"/>
        </w:rPr>
        <w:t>Ritter,</w:t>
      </w:r>
      <w:r w:rsidR="00F739E3" w:rsidRPr="00F739E3">
        <w:rPr>
          <w:rFonts w:cs="Arial"/>
          <w:color w:val="000000"/>
          <w:shd w:val="clear" w:color="auto" w:fill="FFFFFF"/>
        </w:rPr>
        <w:t>1984)</w:t>
      </w:r>
      <w:r w:rsidR="00F739E3">
        <w:rPr>
          <w:rFonts w:cs="Arial"/>
          <w:color w:val="000000"/>
          <w:shd w:val="clear" w:color="auto" w:fill="FFFFFF"/>
        </w:rPr>
        <w:t xml:space="preserve">. </w:t>
      </w:r>
    </w:p>
    <w:p w:rsidR="00007397" w:rsidRPr="002E41A8" w:rsidRDefault="002E41A8">
      <w:pPr>
        <w:rPr>
          <w:rFonts w:ascii="Calibri" w:eastAsia="Calibri" w:hAnsi="Calibri" w:cs="Calibri"/>
          <w:color w:val="000000" w:themeColor="text1"/>
        </w:rPr>
      </w:pPr>
      <w:r>
        <w:rPr>
          <w:rFonts w:ascii="Calibri" w:eastAsia="Calibri" w:hAnsi="Calibri" w:cs="Calibri"/>
          <w:color w:val="000000" w:themeColor="text1"/>
        </w:rPr>
        <w:t xml:space="preserve">De derde anomalie, waar in dit onderzoek </w:t>
      </w:r>
      <w:r w:rsidR="00643923">
        <w:rPr>
          <w:rFonts w:ascii="Calibri" w:eastAsia="Calibri" w:hAnsi="Calibri" w:cs="Calibri"/>
          <w:color w:val="000000" w:themeColor="text1"/>
        </w:rPr>
        <w:t xml:space="preserve">vooral </w:t>
      </w:r>
      <w:r>
        <w:rPr>
          <w:rFonts w:ascii="Calibri" w:eastAsia="Calibri" w:hAnsi="Calibri" w:cs="Calibri"/>
          <w:color w:val="000000" w:themeColor="text1"/>
        </w:rPr>
        <w:t>naar gekeken zal worden</w:t>
      </w:r>
      <w:r w:rsidR="00643923">
        <w:rPr>
          <w:rFonts w:ascii="Calibri" w:eastAsia="Calibri" w:hAnsi="Calibri" w:cs="Calibri"/>
          <w:color w:val="000000" w:themeColor="text1"/>
        </w:rPr>
        <w:t>,</w:t>
      </w:r>
      <w:r>
        <w:rPr>
          <w:rFonts w:ascii="Calibri" w:eastAsia="Calibri" w:hAnsi="Calibri" w:cs="Calibri"/>
          <w:color w:val="000000" w:themeColor="text1"/>
        </w:rPr>
        <w:t xml:space="preserve"> is die van de lange termijn onderprestatie. </w:t>
      </w:r>
      <w:r w:rsidR="009C15AA" w:rsidRPr="00817556">
        <w:rPr>
          <w:rFonts w:ascii="Calibri" w:eastAsia="Calibri" w:hAnsi="Calibri" w:cs="Calibri"/>
          <w:color w:val="000000" w:themeColor="text1"/>
        </w:rPr>
        <w:t>Vele onderzoekers namen waar dat, in tegenstelling tot de korte termijn</w:t>
      </w:r>
      <w:r>
        <w:rPr>
          <w:rFonts w:ascii="Calibri" w:eastAsia="Calibri" w:hAnsi="Calibri" w:cs="Calibri"/>
          <w:color w:val="000000" w:themeColor="text1"/>
        </w:rPr>
        <w:t xml:space="preserve"> (</w:t>
      </w:r>
      <w:r w:rsidRPr="002E41A8">
        <w:rPr>
          <w:rFonts w:ascii="Calibri" w:eastAsia="Calibri" w:hAnsi="Calibri" w:cs="Calibri"/>
          <w:i/>
          <w:color w:val="000000" w:themeColor="text1"/>
        </w:rPr>
        <w:t>underpricing</w:t>
      </w:r>
      <w:r>
        <w:rPr>
          <w:rFonts w:ascii="Calibri" w:eastAsia="Calibri" w:hAnsi="Calibri" w:cs="Calibri"/>
          <w:color w:val="000000" w:themeColor="text1"/>
        </w:rPr>
        <w:t>)</w:t>
      </w:r>
      <w:r w:rsidR="009C15AA" w:rsidRPr="00817556">
        <w:rPr>
          <w:rFonts w:ascii="Calibri" w:eastAsia="Calibri" w:hAnsi="Calibri" w:cs="Calibri"/>
          <w:color w:val="000000" w:themeColor="text1"/>
        </w:rPr>
        <w:t>, de lange termijn rendementen van reeds beursgenoteerde bedrijven behoorlijk tegenvallen</w:t>
      </w:r>
      <w:r w:rsidR="00EE6146">
        <w:rPr>
          <w:rFonts w:ascii="Calibri" w:eastAsia="Calibri" w:hAnsi="Calibri" w:cs="Calibri"/>
          <w:color w:val="000000" w:themeColor="text1"/>
        </w:rPr>
        <w:t>,</w:t>
      </w:r>
      <w:r w:rsidR="009C15AA" w:rsidRPr="00817556">
        <w:rPr>
          <w:rFonts w:ascii="Calibri" w:eastAsia="Calibri" w:hAnsi="Calibri" w:cs="Calibri"/>
          <w:color w:val="000000" w:themeColor="text1"/>
        </w:rPr>
        <w:t xml:space="preserve"> in vergelijking met de markt</w:t>
      </w:r>
      <w:r w:rsidR="001C7372">
        <w:rPr>
          <w:rFonts w:ascii="Calibri" w:eastAsia="Calibri" w:hAnsi="Calibri" w:cs="Calibri"/>
          <w:color w:val="000000" w:themeColor="text1"/>
        </w:rPr>
        <w:t>. Zo observeerden</w:t>
      </w:r>
      <w:r w:rsidR="001D7D72">
        <w:rPr>
          <w:rFonts w:ascii="Calibri" w:eastAsia="Calibri" w:hAnsi="Calibri" w:cs="Calibri"/>
          <w:color w:val="000000" w:themeColor="text1"/>
        </w:rPr>
        <w:t xml:space="preserve"> bijvoorbeeld</w:t>
      </w:r>
      <w:r w:rsidR="001C7372">
        <w:rPr>
          <w:rFonts w:ascii="Calibri" w:eastAsia="Calibri" w:hAnsi="Calibri" w:cs="Calibri"/>
          <w:color w:val="000000" w:themeColor="text1"/>
        </w:rPr>
        <w:t xml:space="preserve"> Uhlir (1989) en Ljungqvist (1997) de aanwezigheid van dit </w:t>
      </w:r>
      <w:r w:rsidR="001D7D72">
        <w:rPr>
          <w:rFonts w:ascii="Calibri" w:eastAsia="Calibri" w:hAnsi="Calibri" w:cs="Calibri"/>
          <w:color w:val="000000" w:themeColor="text1"/>
        </w:rPr>
        <w:t>fenomeen op de Duitse aandelenm</w:t>
      </w:r>
      <w:r w:rsidR="001C7372">
        <w:rPr>
          <w:rFonts w:ascii="Calibri" w:eastAsia="Calibri" w:hAnsi="Calibri" w:cs="Calibri"/>
          <w:color w:val="000000" w:themeColor="text1"/>
        </w:rPr>
        <w:t>arkt.</w:t>
      </w:r>
      <w:r w:rsidR="009C15AA" w:rsidRPr="00817556">
        <w:rPr>
          <w:rFonts w:ascii="Calibri" w:eastAsia="Calibri" w:hAnsi="Calibri" w:cs="Calibri"/>
          <w:color w:val="FF0000"/>
        </w:rPr>
        <w:t xml:space="preserve"> </w:t>
      </w:r>
      <w:r w:rsidR="009C15AA">
        <w:rPr>
          <w:rFonts w:ascii="Calibri" w:eastAsia="Calibri" w:hAnsi="Calibri" w:cs="Calibri"/>
        </w:rPr>
        <w:t>Deze ano</w:t>
      </w:r>
      <w:r w:rsidR="001C7372">
        <w:rPr>
          <w:rFonts w:ascii="Calibri" w:eastAsia="Calibri" w:hAnsi="Calibri" w:cs="Calibri"/>
        </w:rPr>
        <w:t xml:space="preserve">malie staat beter bekend als de lange termijn onderprestatie </w:t>
      </w:r>
      <w:r w:rsidR="009C15AA">
        <w:rPr>
          <w:rFonts w:ascii="Calibri" w:eastAsia="Calibri" w:hAnsi="Calibri" w:cs="Calibri"/>
          <w:i/>
        </w:rPr>
        <w:t xml:space="preserve">van IPO’s. </w:t>
      </w:r>
      <w:r w:rsidR="009C15AA">
        <w:rPr>
          <w:rFonts w:ascii="Calibri" w:eastAsia="Calibri" w:hAnsi="Calibri" w:cs="Calibri"/>
        </w:rPr>
        <w:t>In</w:t>
      </w:r>
      <w:r w:rsidR="001C7372">
        <w:rPr>
          <w:rFonts w:ascii="Calibri" w:eastAsia="Calibri" w:hAnsi="Calibri" w:cs="Calibri"/>
        </w:rPr>
        <w:t xml:space="preserve"> eerdere onderzoeken is zowel 1, 3 als 5-jarige </w:t>
      </w:r>
      <w:r w:rsidR="009C15AA">
        <w:rPr>
          <w:rFonts w:ascii="Calibri" w:eastAsia="Calibri" w:hAnsi="Calibri" w:cs="Calibri"/>
        </w:rPr>
        <w:t>onderprestatie geconstateerd op verscheidene a</w:t>
      </w:r>
      <w:r w:rsidR="001C7372">
        <w:rPr>
          <w:rFonts w:ascii="Calibri" w:eastAsia="Calibri" w:hAnsi="Calibri" w:cs="Calibri"/>
        </w:rPr>
        <w:t>andelenmarkten.</w:t>
      </w:r>
    </w:p>
    <w:p w:rsidR="002E41A8" w:rsidRPr="002E41A8" w:rsidRDefault="002E41A8" w:rsidP="002E41A8">
      <w:pPr>
        <w:rPr>
          <w:rFonts w:cs="Arial"/>
          <w:color w:val="000000"/>
          <w:shd w:val="clear" w:color="auto" w:fill="FFFFFF"/>
        </w:rPr>
      </w:pPr>
      <w:r>
        <w:rPr>
          <w:rFonts w:cs="Arial"/>
          <w:color w:val="000000"/>
          <w:shd w:val="clear" w:color="auto" w:fill="FFFFFF"/>
        </w:rPr>
        <w:t xml:space="preserve">Deze drie anomalieën lijken in eerste instantie weinig met elkaar te maken te hebben, buiten het feit dat zij zich </w:t>
      </w:r>
      <w:r w:rsidR="00EE6146">
        <w:rPr>
          <w:rFonts w:cs="Arial"/>
          <w:color w:val="000000"/>
          <w:shd w:val="clear" w:color="auto" w:fill="FFFFFF"/>
        </w:rPr>
        <w:t xml:space="preserve">natuurlijk </w:t>
      </w:r>
      <w:r>
        <w:rPr>
          <w:rFonts w:cs="Arial"/>
          <w:color w:val="000000"/>
          <w:shd w:val="clear" w:color="auto" w:fill="FFFFFF"/>
        </w:rPr>
        <w:t xml:space="preserve">alle drie voordoen bij IPO’s. </w:t>
      </w:r>
      <w:r w:rsidRPr="00F739E3">
        <w:rPr>
          <w:rFonts w:cs="Arial"/>
          <w:color w:val="000000"/>
          <w:shd w:val="clear" w:color="auto" w:fill="FFFFFF"/>
        </w:rPr>
        <w:t>Ljungqvist, Nanda &amp; Singh (2006)</w:t>
      </w:r>
      <w:r>
        <w:rPr>
          <w:rFonts w:cs="Arial"/>
          <w:color w:val="000000"/>
          <w:shd w:val="clear" w:color="auto" w:fill="FFFFFF"/>
        </w:rPr>
        <w:t xml:space="preserve"> verbinden echter deze drie anomalieën met elkaar, door te claimen dat zij allemaal veroorzaakt worden door dezelfde bron. Zij stellen dat er een klasse bestaat met overmatig irrationele investeerders, die de veroorzaker is van alle drie de anomalieën. </w:t>
      </w:r>
      <w:r w:rsidRPr="00F739E3">
        <w:rPr>
          <w:rFonts w:cs="Arial"/>
          <w:color w:val="000000"/>
          <w:shd w:val="clear" w:color="auto" w:fill="FFFFFF"/>
        </w:rPr>
        <w:t>Ljungqvist, Nanda &amp; Singh (2006)</w:t>
      </w:r>
      <w:r>
        <w:rPr>
          <w:rFonts w:cs="Arial"/>
          <w:color w:val="000000"/>
          <w:shd w:val="clear" w:color="auto" w:fill="FFFFFF"/>
        </w:rPr>
        <w:t xml:space="preserve"> attribueren de lange termijn onderprestatie aan </w:t>
      </w:r>
      <w:r w:rsidR="00D94C37">
        <w:rPr>
          <w:rFonts w:cs="Arial"/>
          <w:color w:val="000000"/>
          <w:shd w:val="clear" w:color="auto" w:fill="FFFFFF"/>
        </w:rPr>
        <w:t xml:space="preserve">het bestaan van deze klasse investeerders en de aanwezigheid van </w:t>
      </w:r>
      <w:r w:rsidR="00D94C37" w:rsidRPr="000034EC">
        <w:rPr>
          <w:rFonts w:cs="Arial"/>
          <w:i/>
          <w:color w:val="000000"/>
          <w:shd w:val="clear" w:color="auto" w:fill="FFFFFF"/>
        </w:rPr>
        <w:t>short-sale restrictions</w:t>
      </w:r>
      <w:r w:rsidR="00D94C37">
        <w:rPr>
          <w:rFonts w:cs="Arial"/>
          <w:color w:val="000000"/>
          <w:shd w:val="clear" w:color="auto" w:fill="FFFFFF"/>
        </w:rPr>
        <w:t xml:space="preserve"> (niet mogelijk om aandelen te verkopen tenzij de belegger deze al in bezit heeft).</w:t>
      </w:r>
    </w:p>
    <w:p w:rsidR="005128ED" w:rsidRDefault="00643923">
      <w:pPr>
        <w:rPr>
          <w:rFonts w:ascii="Calibri" w:eastAsia="Calibri" w:hAnsi="Calibri" w:cs="Calibri"/>
        </w:rPr>
      </w:pPr>
      <w:r>
        <w:rPr>
          <w:rFonts w:ascii="Calibri" w:eastAsia="Calibri" w:hAnsi="Calibri" w:cs="Calibri"/>
        </w:rPr>
        <w:t xml:space="preserve">Wanneer gekeken wordt naar de lange termijn onderprestatie van bedrijven blijkt </w:t>
      </w:r>
      <w:r w:rsidR="00EE6146">
        <w:rPr>
          <w:rFonts w:ascii="Calibri" w:eastAsia="Calibri" w:hAnsi="Calibri" w:cs="Calibri"/>
        </w:rPr>
        <w:t>onderzoek naar</w:t>
      </w:r>
      <w:r>
        <w:rPr>
          <w:rFonts w:ascii="Calibri" w:eastAsia="Calibri" w:hAnsi="Calibri" w:cs="Calibri"/>
        </w:rPr>
        <w:t xml:space="preserve"> </w:t>
      </w:r>
      <w:r w:rsidR="009C15AA">
        <w:rPr>
          <w:rFonts w:ascii="Calibri" w:eastAsia="Calibri" w:hAnsi="Calibri" w:cs="Calibri"/>
        </w:rPr>
        <w:t>het 1-jarige en het 3-jarige rendement veelal insignificante resultaten</w:t>
      </w:r>
      <w:r w:rsidR="00EE6146">
        <w:rPr>
          <w:rFonts w:ascii="Calibri" w:eastAsia="Calibri" w:hAnsi="Calibri" w:cs="Calibri"/>
        </w:rPr>
        <w:t xml:space="preserve"> op te leveren</w:t>
      </w:r>
      <w:r>
        <w:rPr>
          <w:rFonts w:ascii="Calibri" w:eastAsia="Calibri" w:hAnsi="Calibri" w:cs="Calibri"/>
        </w:rPr>
        <w:t>(Loughran &amp; Ritter, 2004)</w:t>
      </w:r>
      <w:r w:rsidR="009C15AA">
        <w:rPr>
          <w:rFonts w:ascii="Calibri" w:eastAsia="Calibri" w:hAnsi="Calibri" w:cs="Calibri"/>
        </w:rPr>
        <w:t xml:space="preserve">. Hoeijen &amp; </w:t>
      </w:r>
      <w:r w:rsidR="005128ED">
        <w:rPr>
          <w:rFonts w:ascii="Calibri" w:eastAsia="Calibri" w:hAnsi="Calibri" w:cs="Calibri"/>
        </w:rPr>
        <w:t xml:space="preserve">van den </w:t>
      </w:r>
      <w:r w:rsidR="009C15AA">
        <w:rPr>
          <w:rFonts w:ascii="Calibri" w:eastAsia="Calibri" w:hAnsi="Calibri" w:cs="Calibri"/>
        </w:rPr>
        <w:t xml:space="preserve">Sar (1999) vinden in hun onderzoek </w:t>
      </w:r>
      <w:r>
        <w:rPr>
          <w:rFonts w:ascii="Calibri" w:eastAsia="Calibri" w:hAnsi="Calibri" w:cs="Calibri"/>
        </w:rPr>
        <w:t xml:space="preserve">op de Nederlandse </w:t>
      </w:r>
      <w:r>
        <w:rPr>
          <w:rFonts w:ascii="Calibri" w:eastAsia="Calibri" w:hAnsi="Calibri" w:cs="Calibri"/>
        </w:rPr>
        <w:lastRenderedPageBreak/>
        <w:t>aandele</w:t>
      </w:r>
      <w:r w:rsidR="00890377">
        <w:rPr>
          <w:rFonts w:ascii="Calibri" w:eastAsia="Calibri" w:hAnsi="Calibri" w:cs="Calibri"/>
        </w:rPr>
        <w:t>n</w:t>
      </w:r>
      <w:r>
        <w:rPr>
          <w:rFonts w:ascii="Calibri" w:eastAsia="Calibri" w:hAnsi="Calibri" w:cs="Calibri"/>
        </w:rPr>
        <w:t xml:space="preserve">markt </w:t>
      </w:r>
      <w:r w:rsidR="009C15AA">
        <w:rPr>
          <w:rFonts w:ascii="Calibri" w:eastAsia="Calibri" w:hAnsi="Calibri" w:cs="Calibri"/>
        </w:rPr>
        <w:t xml:space="preserve">een significante </w:t>
      </w:r>
      <w:r w:rsidR="005128ED">
        <w:rPr>
          <w:rFonts w:ascii="Calibri" w:eastAsia="Calibri" w:hAnsi="Calibri" w:cs="Calibri"/>
        </w:rPr>
        <w:t>onderprestatie</w:t>
      </w:r>
      <w:r w:rsidR="000034EC">
        <w:rPr>
          <w:rFonts w:ascii="Calibri" w:eastAsia="Calibri" w:hAnsi="Calibri" w:cs="Calibri"/>
        </w:rPr>
        <w:t xml:space="preserve"> van IPO's na 5 jaar</w:t>
      </w:r>
      <w:r w:rsidR="009C15AA">
        <w:rPr>
          <w:rFonts w:ascii="Calibri" w:eastAsia="Calibri" w:hAnsi="Calibri" w:cs="Calibri"/>
        </w:rPr>
        <w:t>. Zij co</w:t>
      </w:r>
      <w:r w:rsidR="00EE6146">
        <w:rPr>
          <w:rFonts w:ascii="Calibri" w:eastAsia="Calibri" w:hAnsi="Calibri" w:cs="Calibri"/>
        </w:rPr>
        <w:t>nstateren een vijf</w:t>
      </w:r>
      <w:r w:rsidR="007F27A5">
        <w:rPr>
          <w:rFonts w:ascii="Calibri" w:eastAsia="Calibri" w:hAnsi="Calibri" w:cs="Calibri"/>
        </w:rPr>
        <w:t>jarig rendement</w:t>
      </w:r>
      <w:r w:rsidR="009C15AA">
        <w:rPr>
          <w:rFonts w:ascii="Calibri" w:eastAsia="Calibri" w:hAnsi="Calibri" w:cs="Calibri"/>
        </w:rPr>
        <w:t xml:space="preserve"> van -17,9%, dit in tegenstelling tot een gemiddeld marktrendement van 17,1%</w:t>
      </w:r>
      <w:r w:rsidR="00EE6146">
        <w:rPr>
          <w:rFonts w:ascii="Calibri" w:eastAsia="Calibri" w:hAnsi="Calibri" w:cs="Calibri"/>
        </w:rPr>
        <w:t>.</w:t>
      </w:r>
    </w:p>
    <w:p w:rsidR="00A20EC4" w:rsidRDefault="00A20EC4">
      <w:pPr>
        <w:rPr>
          <w:rFonts w:ascii="Calibri" w:eastAsia="Calibri" w:hAnsi="Calibri" w:cs="Calibri"/>
        </w:rPr>
      </w:pPr>
      <w:r>
        <w:rPr>
          <w:rFonts w:ascii="Calibri" w:eastAsia="Calibri" w:hAnsi="Calibri" w:cs="Calibri"/>
        </w:rPr>
        <w:t xml:space="preserve">In dit onderzoek wordt geprobeerd een correct antwoord te formuleren op de vraag of IPO’s in Duitsland, over een termijn van vijf jaar, lagere rendementen behalen dan de markt. De vraag die na het constateren van deze onderprestatie beantwoord zal worden is de vraag of er een voorspelling gemaakt kan worden, voor ieder bedrijf, hoe groot dit verschil met het markrendement zal zijn. Hierbij wordt met name gekeken of er een verband bestaat tussen de anomalieën van </w:t>
      </w:r>
      <w:r w:rsidRPr="00AA6507">
        <w:rPr>
          <w:rFonts w:ascii="Calibri" w:eastAsia="Calibri" w:hAnsi="Calibri" w:cs="Calibri"/>
          <w:i/>
        </w:rPr>
        <w:t>underpricing</w:t>
      </w:r>
      <w:r>
        <w:rPr>
          <w:rFonts w:ascii="Calibri" w:eastAsia="Calibri" w:hAnsi="Calibri" w:cs="Calibri"/>
        </w:rPr>
        <w:t xml:space="preserve"> en de lange termijn onderprestatie van IPO’s.</w:t>
      </w:r>
    </w:p>
    <w:p w:rsidR="00EE6146" w:rsidRDefault="00C103F1">
      <w:pPr>
        <w:rPr>
          <w:rFonts w:ascii="Calibri" w:eastAsia="Calibri" w:hAnsi="Calibri" w:cs="Calibri"/>
        </w:rPr>
      </w:pPr>
      <w:r>
        <w:rPr>
          <w:rFonts w:ascii="Calibri" w:eastAsia="Calibri" w:hAnsi="Calibri" w:cs="Calibri"/>
        </w:rPr>
        <w:t>De Dataset bestaat uit 99</w:t>
      </w:r>
      <w:r w:rsidR="00EA11F2">
        <w:rPr>
          <w:rFonts w:ascii="Calibri" w:eastAsia="Calibri" w:hAnsi="Calibri" w:cs="Calibri"/>
        </w:rPr>
        <w:t xml:space="preserve"> IPO's die gelanceerd zijn in de jaren 1980 tot en met 2006. Van deze bedrijven zullen de </w:t>
      </w:r>
      <w:r w:rsidR="005128ED">
        <w:rPr>
          <w:rFonts w:ascii="Calibri" w:eastAsia="Calibri" w:hAnsi="Calibri" w:cs="Calibri"/>
        </w:rPr>
        <w:t xml:space="preserve">vijfjarige </w:t>
      </w:r>
      <w:r w:rsidR="00EA11F2">
        <w:rPr>
          <w:rFonts w:ascii="Calibri" w:eastAsia="Calibri" w:hAnsi="Calibri" w:cs="Calibri"/>
          <w:i/>
        </w:rPr>
        <w:t xml:space="preserve">buy-and-hold </w:t>
      </w:r>
      <w:r w:rsidR="00EA11F2">
        <w:rPr>
          <w:rFonts w:ascii="Calibri" w:eastAsia="Calibri" w:hAnsi="Calibri" w:cs="Calibri"/>
        </w:rPr>
        <w:t xml:space="preserve">rendementen </w:t>
      </w:r>
      <w:r w:rsidR="005128ED">
        <w:rPr>
          <w:rFonts w:ascii="Calibri" w:eastAsia="Calibri" w:hAnsi="Calibri" w:cs="Calibri"/>
        </w:rPr>
        <w:t>berekend</w:t>
      </w:r>
      <w:r w:rsidR="00EE6146">
        <w:rPr>
          <w:rFonts w:ascii="Calibri" w:eastAsia="Calibri" w:hAnsi="Calibri" w:cs="Calibri"/>
        </w:rPr>
        <w:t>, hierbij</w:t>
      </w:r>
      <w:r w:rsidR="005128ED">
        <w:rPr>
          <w:rFonts w:ascii="Calibri" w:eastAsia="Calibri" w:hAnsi="Calibri" w:cs="Calibri"/>
        </w:rPr>
        <w:t xml:space="preserve"> </w:t>
      </w:r>
      <w:r w:rsidR="00EE6146">
        <w:rPr>
          <w:rFonts w:ascii="Calibri" w:eastAsia="Calibri" w:hAnsi="Calibri" w:cs="Calibri"/>
        </w:rPr>
        <w:t>worden door de rendementen van IPO’s afgezet</w:t>
      </w:r>
      <w:r w:rsidR="009C15AA">
        <w:rPr>
          <w:rFonts w:ascii="Calibri" w:eastAsia="Calibri" w:hAnsi="Calibri" w:cs="Calibri"/>
        </w:rPr>
        <w:t xml:space="preserve"> </w:t>
      </w:r>
      <w:r w:rsidR="005128ED">
        <w:rPr>
          <w:rFonts w:ascii="Calibri" w:eastAsia="Calibri" w:hAnsi="Calibri" w:cs="Calibri"/>
        </w:rPr>
        <w:t>tegen één van de bekendere D</w:t>
      </w:r>
      <w:r w:rsidR="009C15AA">
        <w:rPr>
          <w:rFonts w:ascii="Calibri" w:eastAsia="Calibri" w:hAnsi="Calibri" w:cs="Calibri"/>
        </w:rPr>
        <w:t xml:space="preserve">uitse marktindexen, namelijk de </w:t>
      </w:r>
      <w:r w:rsidR="009C15AA" w:rsidRPr="005128ED">
        <w:rPr>
          <w:rFonts w:ascii="Calibri" w:eastAsia="Calibri" w:hAnsi="Calibri" w:cs="Calibri"/>
          <w:i/>
        </w:rPr>
        <w:t>Frankfurter Allgemeine Zeitung</w:t>
      </w:r>
      <w:r w:rsidR="005128ED">
        <w:rPr>
          <w:rFonts w:ascii="Calibri" w:eastAsia="Calibri" w:hAnsi="Calibri" w:cs="Calibri"/>
        </w:rPr>
        <w:t xml:space="preserve"> (FAZ) index. Er wordt gekozen voor het gebruik van deze marktindex omdat deze index, gemiddeld genomen, gedurende de geh</w:t>
      </w:r>
      <w:r w:rsidR="000034EC">
        <w:rPr>
          <w:rFonts w:ascii="Calibri" w:eastAsia="Calibri" w:hAnsi="Calibri" w:cs="Calibri"/>
        </w:rPr>
        <w:t>ele tijdspe</w:t>
      </w:r>
      <w:r w:rsidR="00EE6146">
        <w:rPr>
          <w:rFonts w:ascii="Calibri" w:eastAsia="Calibri" w:hAnsi="Calibri" w:cs="Calibri"/>
        </w:rPr>
        <w:t>riod</w:t>
      </w:r>
      <w:r w:rsidR="00901791">
        <w:rPr>
          <w:rFonts w:ascii="Calibri" w:eastAsia="Calibri" w:hAnsi="Calibri" w:cs="Calibri"/>
        </w:rPr>
        <w:t>e de meest gebruikte en bekende</w:t>
      </w:r>
      <w:r w:rsidR="000034EC">
        <w:rPr>
          <w:rFonts w:ascii="Calibri" w:eastAsia="Calibri" w:hAnsi="Calibri" w:cs="Calibri"/>
        </w:rPr>
        <w:t xml:space="preserve"> was</w:t>
      </w:r>
      <w:r w:rsidR="00901791">
        <w:rPr>
          <w:rFonts w:ascii="Calibri" w:eastAsia="Calibri" w:hAnsi="Calibri" w:cs="Calibri"/>
        </w:rPr>
        <w:t>.</w:t>
      </w:r>
      <w:r w:rsidR="005128ED">
        <w:rPr>
          <w:rFonts w:ascii="Calibri" w:eastAsia="Calibri" w:hAnsi="Calibri" w:cs="Calibri"/>
        </w:rPr>
        <w:t xml:space="preserve"> </w:t>
      </w:r>
    </w:p>
    <w:p w:rsidR="00007397" w:rsidRDefault="005128ED">
      <w:pPr>
        <w:rPr>
          <w:rFonts w:ascii="Calibri" w:eastAsia="Calibri" w:hAnsi="Calibri" w:cs="Calibri"/>
        </w:rPr>
      </w:pPr>
      <w:r>
        <w:rPr>
          <w:rFonts w:ascii="Calibri" w:eastAsia="Calibri" w:hAnsi="Calibri" w:cs="Calibri"/>
        </w:rPr>
        <w:t xml:space="preserve">Deze </w:t>
      </w:r>
      <w:r w:rsidR="00EE6146">
        <w:rPr>
          <w:rFonts w:ascii="Calibri" w:eastAsia="Calibri" w:hAnsi="Calibri" w:cs="Calibri"/>
        </w:rPr>
        <w:t xml:space="preserve">FAZ-index wordt </w:t>
      </w:r>
      <w:r>
        <w:rPr>
          <w:rFonts w:ascii="Calibri" w:eastAsia="Calibri" w:hAnsi="Calibri" w:cs="Calibri"/>
        </w:rPr>
        <w:t>ook gebruikt door Wasserfallen &amp; Wittleder (1994), waarvan de tijdsperiode grotendeels overlapt met dit onderzoek. Ljungqvist (1997) maakt echter gebruik van een andere index, namelijk de FSO-index. Zijn reden hiervoor is omdat deze corrigeert voor dividenduitkeringen, waar de FAZ-index geen rekening mee houdt. Omdat deze data niet publiekelijk beschikbaar is wordt gekozen voor de FAZ-index.</w:t>
      </w:r>
    </w:p>
    <w:p w:rsidR="005A3E99" w:rsidRDefault="005A3E99">
      <w:pPr>
        <w:rPr>
          <w:rFonts w:ascii="Calibri" w:eastAsia="Calibri" w:hAnsi="Calibri" w:cs="Calibri"/>
        </w:rPr>
      </w:pPr>
      <w:r>
        <w:rPr>
          <w:rFonts w:ascii="Calibri" w:eastAsia="Calibri" w:hAnsi="Calibri" w:cs="Calibri"/>
        </w:rPr>
        <w:t xml:space="preserve">Er </w:t>
      </w:r>
      <w:r w:rsidR="00D51D9B">
        <w:rPr>
          <w:rFonts w:ascii="Calibri" w:eastAsia="Calibri" w:hAnsi="Calibri" w:cs="Calibri"/>
        </w:rPr>
        <w:t xml:space="preserve">wordt in dit onderzoek uitsluitend gekozen voor variabelen </w:t>
      </w:r>
      <w:r>
        <w:rPr>
          <w:rFonts w:ascii="Calibri" w:eastAsia="Calibri" w:hAnsi="Calibri" w:cs="Calibri"/>
        </w:rPr>
        <w:t>met waardes bekend v</w:t>
      </w:r>
      <w:r w:rsidR="00D51D9B">
        <w:rPr>
          <w:rFonts w:ascii="Calibri" w:eastAsia="Calibri" w:hAnsi="Calibri" w:cs="Calibri"/>
        </w:rPr>
        <w:t>óór het moment van de beursgang. Dit</w:t>
      </w:r>
      <w:r>
        <w:rPr>
          <w:rFonts w:ascii="Calibri" w:eastAsia="Calibri" w:hAnsi="Calibri" w:cs="Calibri"/>
        </w:rPr>
        <w:t xml:space="preserve"> met uitzondering van de </w:t>
      </w:r>
      <w:r w:rsidRPr="005A3E99">
        <w:rPr>
          <w:rFonts w:ascii="Calibri" w:eastAsia="Calibri" w:hAnsi="Calibri" w:cs="Calibri"/>
          <w:i/>
        </w:rPr>
        <w:t>underpricing</w:t>
      </w:r>
      <w:r w:rsidR="00D51D9B">
        <w:rPr>
          <w:rFonts w:ascii="Calibri" w:eastAsia="Calibri" w:hAnsi="Calibri" w:cs="Calibri"/>
          <w:i/>
        </w:rPr>
        <w:t>,</w:t>
      </w:r>
      <w:r>
        <w:rPr>
          <w:rFonts w:ascii="Calibri" w:eastAsia="Calibri" w:hAnsi="Calibri" w:cs="Calibri"/>
        </w:rPr>
        <w:t xml:space="preserve"> die berekend wordt </w:t>
      </w:r>
      <w:r w:rsidR="00D51D9B">
        <w:rPr>
          <w:rFonts w:ascii="Calibri" w:eastAsia="Calibri" w:hAnsi="Calibri" w:cs="Calibri"/>
        </w:rPr>
        <w:t xml:space="preserve">met behulp </w:t>
      </w:r>
      <w:r>
        <w:rPr>
          <w:rFonts w:ascii="Calibri" w:eastAsia="Calibri" w:hAnsi="Calibri" w:cs="Calibri"/>
        </w:rPr>
        <w:t xml:space="preserve">van de </w:t>
      </w:r>
      <w:r w:rsidR="00D51D9B">
        <w:rPr>
          <w:rFonts w:ascii="Calibri" w:eastAsia="Calibri" w:hAnsi="Calibri" w:cs="Calibri"/>
        </w:rPr>
        <w:t xml:space="preserve">rendementen op de </w:t>
      </w:r>
      <w:r>
        <w:rPr>
          <w:rFonts w:ascii="Calibri" w:eastAsia="Calibri" w:hAnsi="Calibri" w:cs="Calibri"/>
        </w:rPr>
        <w:t xml:space="preserve">eerste handelsdag (dit heeft geen </w:t>
      </w:r>
      <w:r w:rsidR="008C25AE">
        <w:rPr>
          <w:rFonts w:ascii="Calibri" w:eastAsia="Calibri" w:hAnsi="Calibri" w:cs="Calibri"/>
        </w:rPr>
        <w:t xml:space="preserve">verdere </w:t>
      </w:r>
      <w:r w:rsidR="00603DFC">
        <w:rPr>
          <w:rFonts w:ascii="Calibri" w:eastAsia="Calibri" w:hAnsi="Calibri" w:cs="Calibri"/>
        </w:rPr>
        <w:t>implicaties</w:t>
      </w:r>
      <w:r w:rsidR="008C25AE">
        <w:rPr>
          <w:rFonts w:ascii="Calibri" w:eastAsia="Calibri" w:hAnsi="Calibri" w:cs="Calibri"/>
        </w:rPr>
        <w:t>,</w:t>
      </w:r>
      <w:r>
        <w:rPr>
          <w:rFonts w:ascii="Calibri" w:eastAsia="Calibri" w:hAnsi="Calibri" w:cs="Calibri"/>
        </w:rPr>
        <w:t xml:space="preserve"> aangezien deze </w:t>
      </w:r>
      <w:r w:rsidR="00603DFC">
        <w:rPr>
          <w:rFonts w:ascii="Calibri" w:eastAsia="Calibri" w:hAnsi="Calibri" w:cs="Calibri"/>
        </w:rPr>
        <w:t xml:space="preserve">handelsdag </w:t>
      </w:r>
      <w:r>
        <w:rPr>
          <w:rFonts w:ascii="Calibri" w:eastAsia="Calibri" w:hAnsi="Calibri" w:cs="Calibri"/>
        </w:rPr>
        <w:t>weggelaten wordt bij het berekenen van het lange termijn rendement</w:t>
      </w:r>
      <w:r w:rsidR="00D51D9B">
        <w:rPr>
          <w:rFonts w:ascii="Calibri" w:eastAsia="Calibri" w:hAnsi="Calibri" w:cs="Calibri"/>
        </w:rPr>
        <w:t>). Dit geeft deze variabelen</w:t>
      </w:r>
      <w:r>
        <w:rPr>
          <w:rFonts w:ascii="Calibri" w:eastAsia="Calibri" w:hAnsi="Calibri" w:cs="Calibri"/>
        </w:rPr>
        <w:t xml:space="preserve"> niet alleen verklarende</w:t>
      </w:r>
      <w:r w:rsidR="008C25AE">
        <w:rPr>
          <w:rFonts w:ascii="Calibri" w:eastAsia="Calibri" w:hAnsi="Calibri" w:cs="Calibri"/>
        </w:rPr>
        <w:t>, maar ook voorspellende waarde. Dit</w:t>
      </w:r>
      <w:r w:rsidR="00D51D9B">
        <w:rPr>
          <w:rFonts w:ascii="Calibri" w:eastAsia="Calibri" w:hAnsi="Calibri" w:cs="Calibri"/>
        </w:rPr>
        <w:t xml:space="preserve"> </w:t>
      </w:r>
      <w:r w:rsidR="00280F71">
        <w:rPr>
          <w:rFonts w:ascii="Calibri" w:eastAsia="Calibri" w:hAnsi="Calibri" w:cs="Calibri"/>
        </w:rPr>
        <w:t xml:space="preserve">is </w:t>
      </w:r>
      <w:r w:rsidR="006C3C6F">
        <w:rPr>
          <w:rFonts w:ascii="Calibri" w:eastAsia="Calibri" w:hAnsi="Calibri" w:cs="Calibri"/>
        </w:rPr>
        <w:t>omdat,</w:t>
      </w:r>
      <w:r w:rsidR="00D51D9B">
        <w:rPr>
          <w:rFonts w:ascii="Calibri" w:eastAsia="Calibri" w:hAnsi="Calibri" w:cs="Calibri"/>
        </w:rPr>
        <w:t xml:space="preserve"> </w:t>
      </w:r>
      <w:r w:rsidR="006C3C6F">
        <w:rPr>
          <w:rFonts w:ascii="Calibri" w:eastAsia="Calibri" w:hAnsi="Calibri" w:cs="Calibri"/>
        </w:rPr>
        <w:t xml:space="preserve">aan de hand van deze variabelen, van </w:t>
      </w:r>
      <w:r w:rsidR="00D51D9B">
        <w:rPr>
          <w:rFonts w:ascii="Calibri" w:eastAsia="Calibri" w:hAnsi="Calibri" w:cs="Calibri"/>
        </w:rPr>
        <w:t xml:space="preserve">tevoren een voorspelling gemaakt </w:t>
      </w:r>
      <w:r w:rsidR="00FC3C71">
        <w:rPr>
          <w:rFonts w:ascii="Calibri" w:eastAsia="Calibri" w:hAnsi="Calibri" w:cs="Calibri"/>
        </w:rPr>
        <w:t>zou kunnen</w:t>
      </w:r>
      <w:r w:rsidR="00D51D9B">
        <w:rPr>
          <w:rFonts w:ascii="Calibri" w:eastAsia="Calibri" w:hAnsi="Calibri" w:cs="Calibri"/>
        </w:rPr>
        <w:t xml:space="preserve"> worden.</w:t>
      </w:r>
    </w:p>
    <w:p w:rsidR="00603DFC" w:rsidRDefault="00574E3B" w:rsidP="00603DFC">
      <w:pPr>
        <w:rPr>
          <w:rFonts w:ascii="Calibri" w:eastAsia="Calibri" w:hAnsi="Calibri" w:cs="Calibri"/>
        </w:rPr>
      </w:pPr>
      <w:r>
        <w:rPr>
          <w:rFonts w:ascii="Calibri" w:eastAsia="Calibri" w:hAnsi="Calibri" w:cs="Calibri"/>
        </w:rPr>
        <w:t>I</w:t>
      </w:r>
      <w:r w:rsidR="00603DFC">
        <w:rPr>
          <w:rFonts w:ascii="Calibri" w:eastAsia="Calibri" w:hAnsi="Calibri" w:cs="Calibri"/>
        </w:rPr>
        <w:t>n dit onderzoek</w:t>
      </w:r>
      <w:r>
        <w:rPr>
          <w:rFonts w:ascii="Calibri" w:eastAsia="Calibri" w:hAnsi="Calibri" w:cs="Calibri"/>
        </w:rPr>
        <w:t xml:space="preserve"> wordt</w:t>
      </w:r>
      <w:r w:rsidR="00603DFC">
        <w:rPr>
          <w:rFonts w:ascii="Calibri" w:eastAsia="Calibri" w:hAnsi="Calibri" w:cs="Calibri"/>
        </w:rPr>
        <w:t xml:space="preserve"> </w:t>
      </w:r>
      <w:r w:rsidR="00603DFC" w:rsidRPr="00603DFC">
        <w:rPr>
          <w:rFonts w:ascii="Calibri" w:eastAsia="Calibri" w:hAnsi="Calibri" w:cs="Calibri"/>
        </w:rPr>
        <w:t xml:space="preserve">een significant </w:t>
      </w:r>
      <w:r w:rsidR="00AA6507">
        <w:rPr>
          <w:rFonts w:ascii="Calibri" w:eastAsia="Calibri" w:hAnsi="Calibri" w:cs="Calibri"/>
        </w:rPr>
        <w:t xml:space="preserve">gemiddeld </w:t>
      </w:r>
      <w:r w:rsidR="00603DFC" w:rsidRPr="00603DFC">
        <w:rPr>
          <w:rFonts w:ascii="Calibri" w:eastAsia="Calibri" w:hAnsi="Calibri" w:cs="Calibri"/>
        </w:rPr>
        <w:t xml:space="preserve">vijfjarig rendement </w:t>
      </w:r>
      <w:r>
        <w:rPr>
          <w:rFonts w:ascii="Calibri" w:eastAsia="Calibri" w:hAnsi="Calibri" w:cs="Calibri"/>
        </w:rPr>
        <w:t>geconstateerd</w:t>
      </w:r>
      <w:r w:rsidR="00603DFC" w:rsidRPr="00603DFC">
        <w:rPr>
          <w:rFonts w:ascii="Calibri" w:eastAsia="Calibri" w:hAnsi="Calibri" w:cs="Calibri"/>
        </w:rPr>
        <w:t xml:space="preserve"> van </w:t>
      </w:r>
      <w:r w:rsidR="00603DFC">
        <w:rPr>
          <w:rFonts w:ascii="Calibri" w:eastAsia="Calibri" w:hAnsi="Calibri" w:cs="Calibri"/>
        </w:rPr>
        <w:t>-</w:t>
      </w:r>
      <w:r w:rsidR="00603DFC" w:rsidRPr="00603DFC">
        <w:rPr>
          <w:rFonts w:ascii="Calibri" w:eastAsia="Calibri" w:hAnsi="Calibri" w:cs="Calibri"/>
        </w:rPr>
        <w:t>34,66%. Dit</w:t>
      </w:r>
      <w:r w:rsidR="004F4075">
        <w:rPr>
          <w:rFonts w:ascii="Calibri" w:eastAsia="Calibri" w:hAnsi="Calibri" w:cs="Calibri"/>
        </w:rPr>
        <w:t xml:space="preserve"> is</w:t>
      </w:r>
      <w:r w:rsidR="00603DFC">
        <w:rPr>
          <w:rFonts w:ascii="Calibri" w:eastAsia="Calibri" w:hAnsi="Calibri" w:cs="Calibri"/>
        </w:rPr>
        <w:t xml:space="preserve"> significant lager</w:t>
      </w:r>
      <w:r w:rsidR="00603DFC" w:rsidRPr="00603DFC">
        <w:rPr>
          <w:rFonts w:ascii="Calibri" w:eastAsia="Calibri" w:hAnsi="Calibri" w:cs="Calibri"/>
        </w:rPr>
        <w:t xml:space="preserve"> rendement </w:t>
      </w:r>
      <w:r w:rsidR="00603DFC">
        <w:rPr>
          <w:rFonts w:ascii="Calibri" w:eastAsia="Calibri" w:hAnsi="Calibri" w:cs="Calibri"/>
        </w:rPr>
        <w:t>dan dat van de FAZ-index</w:t>
      </w:r>
      <w:r w:rsidR="002A720D">
        <w:rPr>
          <w:rFonts w:ascii="Calibri" w:eastAsia="Calibri" w:hAnsi="Calibri" w:cs="Calibri"/>
        </w:rPr>
        <w:t>,</w:t>
      </w:r>
      <w:r w:rsidR="00603DFC">
        <w:rPr>
          <w:rFonts w:ascii="Calibri" w:eastAsia="Calibri" w:hAnsi="Calibri" w:cs="Calibri"/>
        </w:rPr>
        <w:t xml:space="preserve"> </w:t>
      </w:r>
      <w:r w:rsidR="002A720D">
        <w:rPr>
          <w:rFonts w:ascii="Calibri" w:eastAsia="Calibri" w:hAnsi="Calibri" w:cs="Calibri"/>
        </w:rPr>
        <w:t>d</w:t>
      </w:r>
      <w:r w:rsidR="00603DFC" w:rsidRPr="00603DFC">
        <w:rPr>
          <w:rFonts w:ascii="Calibri" w:eastAsia="Calibri" w:hAnsi="Calibri" w:cs="Calibri"/>
        </w:rPr>
        <w:t xml:space="preserve">eze behaalde </w:t>
      </w:r>
      <w:r w:rsidR="00AA6507">
        <w:rPr>
          <w:rFonts w:ascii="Calibri" w:eastAsia="Calibri" w:hAnsi="Calibri" w:cs="Calibri"/>
        </w:rPr>
        <w:t xml:space="preserve">over dezelfde tijdperiode </w:t>
      </w:r>
      <w:r w:rsidR="00603DFC" w:rsidRPr="00603DFC">
        <w:rPr>
          <w:rFonts w:ascii="Calibri" w:eastAsia="Calibri" w:hAnsi="Calibri" w:cs="Calibri"/>
        </w:rPr>
        <w:t>een gemiddeld rendement van -24,04%</w:t>
      </w:r>
      <w:r w:rsidR="002A720D">
        <w:rPr>
          <w:rFonts w:ascii="Calibri" w:eastAsia="Calibri" w:hAnsi="Calibri" w:cs="Calibri"/>
        </w:rPr>
        <w:t>. Dit is</w:t>
      </w:r>
      <w:r w:rsidR="00A04D33">
        <w:rPr>
          <w:rFonts w:ascii="Calibri" w:eastAsia="Calibri" w:hAnsi="Calibri" w:cs="Calibri"/>
        </w:rPr>
        <w:t>,</w:t>
      </w:r>
      <w:r w:rsidR="002A720D">
        <w:rPr>
          <w:rFonts w:ascii="Calibri" w:eastAsia="Calibri" w:hAnsi="Calibri" w:cs="Calibri"/>
        </w:rPr>
        <w:t xml:space="preserve"> zonder mee te nemen dat deze marktindex geen rekening houdt met dividenduitkeringen</w:t>
      </w:r>
      <w:r w:rsidR="00A04D33">
        <w:rPr>
          <w:rFonts w:ascii="Calibri" w:eastAsia="Calibri" w:hAnsi="Calibri" w:cs="Calibri"/>
        </w:rPr>
        <w:t>,</w:t>
      </w:r>
      <w:r w:rsidR="00FA5091">
        <w:rPr>
          <w:rFonts w:ascii="Calibri" w:eastAsia="Calibri" w:hAnsi="Calibri" w:cs="Calibri"/>
        </w:rPr>
        <w:t xml:space="preserve"> </w:t>
      </w:r>
      <w:r w:rsidR="002A720D">
        <w:rPr>
          <w:rFonts w:ascii="Calibri" w:eastAsia="Calibri" w:hAnsi="Calibri" w:cs="Calibri"/>
        </w:rPr>
        <w:t>een significant verschil</w:t>
      </w:r>
      <w:r w:rsidR="00603DFC" w:rsidRPr="00603DFC">
        <w:rPr>
          <w:rFonts w:ascii="Calibri" w:eastAsia="Calibri" w:hAnsi="Calibri" w:cs="Calibri"/>
        </w:rPr>
        <w:t xml:space="preserve">. </w:t>
      </w:r>
      <w:r w:rsidR="00AE6C63">
        <w:rPr>
          <w:rFonts w:ascii="Calibri" w:eastAsia="Calibri" w:hAnsi="Calibri" w:cs="Calibri"/>
        </w:rPr>
        <w:t xml:space="preserve">Daarnaast blijkt de leeftijd van een bedrijf, in jaren, een significant negatieve invloed te op de vijfjarige </w:t>
      </w:r>
      <w:r w:rsidR="00AE6C63" w:rsidRPr="00AE6C63">
        <w:rPr>
          <w:rFonts w:ascii="Calibri" w:eastAsia="Calibri" w:hAnsi="Calibri" w:cs="Calibri"/>
          <w:i/>
        </w:rPr>
        <w:t>buy-and-hold</w:t>
      </w:r>
      <w:r w:rsidR="00AE6C63">
        <w:rPr>
          <w:rFonts w:ascii="Calibri" w:eastAsia="Calibri" w:hAnsi="Calibri" w:cs="Calibri"/>
        </w:rPr>
        <w:t xml:space="preserve"> rendementen van IPO’s</w:t>
      </w:r>
      <w:r w:rsidR="00AE6C63">
        <w:rPr>
          <w:rFonts w:ascii="Calibri" w:eastAsia="Calibri" w:hAnsi="Calibri" w:cs="Calibri"/>
          <w:color w:val="FF0000"/>
        </w:rPr>
        <w:t>.</w:t>
      </w:r>
      <w:r w:rsidR="00AE6C63">
        <w:rPr>
          <w:rFonts w:ascii="Calibri" w:eastAsia="Calibri" w:hAnsi="Calibri" w:cs="Calibri"/>
        </w:rPr>
        <w:t xml:space="preserve"> </w:t>
      </w:r>
      <w:r w:rsidR="00A04D33">
        <w:rPr>
          <w:rFonts w:ascii="Calibri" w:eastAsia="Calibri" w:hAnsi="Calibri" w:cs="Calibri"/>
        </w:rPr>
        <w:t xml:space="preserve">Voor ieder additioneel levensjaar van een bedrijf behaalt een IPO gemiddeld een hoger vijfjarig </w:t>
      </w:r>
      <w:r w:rsidR="00A04D33" w:rsidRPr="00A04D33">
        <w:rPr>
          <w:rFonts w:ascii="Calibri" w:eastAsia="Calibri" w:hAnsi="Calibri" w:cs="Calibri"/>
          <w:i/>
        </w:rPr>
        <w:t>buy-and-hold</w:t>
      </w:r>
      <w:r w:rsidR="00AE6C63">
        <w:rPr>
          <w:rFonts w:ascii="Calibri" w:eastAsia="Calibri" w:hAnsi="Calibri" w:cs="Calibri"/>
        </w:rPr>
        <w:t xml:space="preserve"> rendement van 0,013%.</w:t>
      </w:r>
    </w:p>
    <w:p w:rsidR="0048790A" w:rsidRPr="00A04D33" w:rsidRDefault="00A04D33">
      <w:pPr>
        <w:rPr>
          <w:rFonts w:ascii="Calibri" w:eastAsia="Calibri" w:hAnsi="Calibri" w:cs="Calibri"/>
        </w:rPr>
      </w:pPr>
      <w:r>
        <w:rPr>
          <w:rFonts w:ascii="Calibri" w:eastAsia="Calibri" w:hAnsi="Calibri" w:cs="Calibri"/>
        </w:rPr>
        <w:t xml:space="preserve">Er lijkt, uit de empirische resultaten van dit onderzoek, </w:t>
      </w:r>
      <w:r w:rsidR="00603DFC" w:rsidRPr="00A04D33">
        <w:rPr>
          <w:rFonts w:ascii="Calibri" w:eastAsia="Calibri" w:hAnsi="Calibri" w:cs="Calibri"/>
        </w:rPr>
        <w:t xml:space="preserve">echter </w:t>
      </w:r>
      <w:r w:rsidR="00925D60" w:rsidRPr="00A04D33">
        <w:rPr>
          <w:rFonts w:ascii="Calibri" w:eastAsia="Calibri" w:hAnsi="Calibri" w:cs="Calibri"/>
        </w:rPr>
        <w:t xml:space="preserve">geen verband te bestaan tussen de mate van </w:t>
      </w:r>
      <w:r w:rsidR="00925D60" w:rsidRPr="00A04D33">
        <w:rPr>
          <w:rFonts w:ascii="Calibri" w:eastAsia="Calibri" w:hAnsi="Calibri" w:cs="Calibri"/>
          <w:i/>
        </w:rPr>
        <w:t>underpricing</w:t>
      </w:r>
      <w:r w:rsidR="00925D60" w:rsidRPr="00A04D33">
        <w:rPr>
          <w:rFonts w:ascii="Calibri" w:eastAsia="Calibri" w:hAnsi="Calibri" w:cs="Calibri"/>
        </w:rPr>
        <w:t xml:space="preserve"> en de prestaties van een bedrijf op de lange termijn. Dit zou, uitgaande van de theorie van Rock (1986), leiden tot de conclusie dat </w:t>
      </w:r>
      <w:r w:rsidR="00925D60" w:rsidRPr="00A04D33">
        <w:rPr>
          <w:rFonts w:ascii="Calibri" w:eastAsia="Calibri" w:hAnsi="Calibri" w:cs="Calibri"/>
          <w:i/>
        </w:rPr>
        <w:t>underwriters</w:t>
      </w:r>
      <w:r w:rsidR="00A26DE5" w:rsidRPr="00A04D33">
        <w:rPr>
          <w:rFonts w:ascii="Calibri" w:eastAsia="Calibri" w:hAnsi="Calibri" w:cs="Calibri"/>
          <w:i/>
        </w:rPr>
        <w:t xml:space="preserve"> </w:t>
      </w:r>
      <w:r w:rsidR="00A26DE5" w:rsidRPr="00A04D33">
        <w:t>(de instanties die het proces van beursbetreding regelen)</w:t>
      </w:r>
      <w:r w:rsidR="00925D60" w:rsidRPr="00A04D33">
        <w:rPr>
          <w:rFonts w:ascii="Calibri" w:eastAsia="Calibri" w:hAnsi="Calibri" w:cs="Calibri"/>
        </w:rPr>
        <w:t>,</w:t>
      </w:r>
      <w:r w:rsidR="00925D60" w:rsidRPr="00A04D33">
        <w:rPr>
          <w:rFonts w:ascii="Calibri" w:eastAsia="Calibri" w:hAnsi="Calibri" w:cs="Calibri"/>
          <w:i/>
        </w:rPr>
        <w:t xml:space="preserve"> </w:t>
      </w:r>
      <w:r w:rsidR="00925D60" w:rsidRPr="00A04D33">
        <w:rPr>
          <w:rFonts w:ascii="Calibri" w:eastAsia="Calibri" w:hAnsi="Calibri" w:cs="Calibri"/>
        </w:rPr>
        <w:t xml:space="preserve">bij het prijzen van een IPO, voldoende </w:t>
      </w:r>
      <w:r w:rsidR="00925D60" w:rsidRPr="00A04D33">
        <w:rPr>
          <w:rFonts w:ascii="Calibri" w:eastAsia="Calibri" w:hAnsi="Calibri" w:cs="Calibri"/>
          <w:i/>
        </w:rPr>
        <w:t>underpricing</w:t>
      </w:r>
      <w:r w:rsidR="00925D60" w:rsidRPr="00A04D33">
        <w:rPr>
          <w:rFonts w:ascii="Calibri" w:eastAsia="Calibri" w:hAnsi="Calibri" w:cs="Calibri"/>
        </w:rPr>
        <w:t xml:space="preserve"> creëren om een acceptabel rendemen</w:t>
      </w:r>
      <w:r w:rsidR="00A60EB2">
        <w:rPr>
          <w:rFonts w:ascii="Calibri" w:eastAsia="Calibri" w:hAnsi="Calibri" w:cs="Calibri"/>
        </w:rPr>
        <w:t>t te verkrijgen voor beide type</w:t>
      </w:r>
      <w:r w:rsidR="00925D60" w:rsidRPr="00A04D33">
        <w:rPr>
          <w:rFonts w:ascii="Calibri" w:eastAsia="Calibri" w:hAnsi="Calibri" w:cs="Calibri"/>
        </w:rPr>
        <w:t xml:space="preserve"> belegg</w:t>
      </w:r>
      <w:r>
        <w:rPr>
          <w:rFonts w:ascii="Calibri" w:eastAsia="Calibri" w:hAnsi="Calibri" w:cs="Calibri"/>
        </w:rPr>
        <w:t>ers. Echter wordt er hierbij géé</w:t>
      </w:r>
      <w:r w:rsidR="00925D60" w:rsidRPr="00A04D33">
        <w:rPr>
          <w:rFonts w:ascii="Calibri" w:eastAsia="Calibri" w:hAnsi="Calibri" w:cs="Calibri"/>
        </w:rPr>
        <w:t>n of onvoldoende rekening gehouden met de lage(re) rendementen van IPO’s over de eerste vijf beursjaren.</w:t>
      </w:r>
    </w:p>
    <w:p w:rsidR="00A60EB2" w:rsidRDefault="00A60EB2" w:rsidP="0048790A">
      <w:pPr>
        <w:jc w:val="both"/>
      </w:pPr>
      <w:r>
        <w:t xml:space="preserve">In sectie 2 van dit onderzoek </w:t>
      </w:r>
      <w:r w:rsidR="0048790A">
        <w:t>zal aandacht besteed worden aan</w:t>
      </w:r>
      <w:r>
        <w:t xml:space="preserve"> de</w:t>
      </w:r>
      <w:r w:rsidR="0048790A" w:rsidRPr="00B1225C">
        <w:t xml:space="preserve"> relevante literatuur </w:t>
      </w:r>
      <w:r w:rsidR="0048790A">
        <w:t>en de terugkoppeling hiervan op dit onderzoek</w:t>
      </w:r>
      <w:r w:rsidR="0048790A" w:rsidRPr="00B1225C">
        <w:t xml:space="preserve">. Vervolgens biedt Sectie 3 inzicht in de gebruikte data </w:t>
      </w:r>
      <w:r>
        <w:t xml:space="preserve">en de samenstelling hiervan. Tijdens Sectie 4 komt de gebruikte methodologie aan bod en wordt deze gemotiveerd. Sectie 5 weergeeft vervolgens de empirische resultaten van dit onderzoek. Tot slot </w:t>
      </w:r>
      <w:r>
        <w:lastRenderedPageBreak/>
        <w:t>worden in Sectie 6 de belangrijkste resultaten samengevat, daarnaast bevat deze Sectie een kritische analyse en aanbevelingen voor vervolgonderzoek.</w:t>
      </w:r>
    </w:p>
    <w:p w:rsidR="0048790A" w:rsidRPr="00B1225C" w:rsidRDefault="0048790A" w:rsidP="0048790A">
      <w:pPr>
        <w:jc w:val="both"/>
      </w:pPr>
      <w:r w:rsidRPr="00B1225C">
        <w:t xml:space="preserve">en </w:t>
      </w:r>
      <w:r>
        <w:t>de methodologie die gebruikt is bij het doen van het onderzoek</w:t>
      </w:r>
      <w:r w:rsidRPr="00B1225C">
        <w:t>. Se</w:t>
      </w:r>
      <w:r>
        <w:t xml:space="preserve">ctie 4 weergeeft de empirisch </w:t>
      </w:r>
      <w:r w:rsidRPr="00B1225C">
        <w:t>resultaten van dit onderzoek</w:t>
      </w:r>
      <w:r>
        <w:t xml:space="preserve"> en de mogelijke implicaties hiervan. Tot slot zal</w:t>
      </w:r>
      <w:r w:rsidRPr="00B1225C">
        <w:t xml:space="preserve"> </w:t>
      </w:r>
      <w:r>
        <w:t>in Sectie 5 het onderzoek uiteenzetten en concluderen</w:t>
      </w:r>
      <w:r w:rsidRPr="00B1225C">
        <w:t xml:space="preserve">. </w:t>
      </w:r>
    </w:p>
    <w:p w:rsidR="00B01D16" w:rsidRPr="00A9612F" w:rsidRDefault="00A9612F" w:rsidP="00A9612F">
      <w:pPr>
        <w:rPr>
          <w:rFonts w:ascii="Calibri" w:eastAsia="Calibri" w:hAnsi="Calibri" w:cs="Calibri"/>
          <w:color w:val="FF0000"/>
        </w:rPr>
      </w:pPr>
      <w:r>
        <w:rPr>
          <w:rFonts w:ascii="Calibri" w:eastAsia="Calibri" w:hAnsi="Calibri" w:cs="Calibri"/>
          <w:color w:val="FF0000"/>
        </w:rPr>
        <w:br w:type="page"/>
      </w:r>
    </w:p>
    <w:p w:rsidR="000D2650" w:rsidRPr="00A9612F" w:rsidRDefault="00E4683F" w:rsidP="00A9612F">
      <w:pPr>
        <w:pStyle w:val="Heading1"/>
        <w:rPr>
          <w:rFonts w:eastAsia="Calibri"/>
        </w:rPr>
      </w:pPr>
      <w:bookmarkStart w:id="2" w:name="_Toc456952480"/>
      <w:r w:rsidRPr="00E9042B">
        <w:rPr>
          <w:rFonts w:eastAsia="Calibri"/>
        </w:rPr>
        <w:t>2</w:t>
      </w:r>
      <w:r w:rsidR="00CF49B9" w:rsidRPr="00E9042B">
        <w:rPr>
          <w:rFonts w:eastAsia="Calibri"/>
        </w:rPr>
        <w:t>)</w:t>
      </w:r>
      <w:r w:rsidRPr="00E9042B">
        <w:rPr>
          <w:rFonts w:eastAsia="Calibri"/>
        </w:rPr>
        <w:t xml:space="preserve"> </w:t>
      </w:r>
      <w:r w:rsidR="00182B90" w:rsidRPr="00E9042B">
        <w:rPr>
          <w:rFonts w:eastAsia="Calibri"/>
        </w:rPr>
        <w:t>Literatuur</w:t>
      </w:r>
      <w:bookmarkEnd w:id="2"/>
    </w:p>
    <w:p w:rsidR="000D2650" w:rsidRPr="000D2650" w:rsidRDefault="00946BA4" w:rsidP="00A9612F">
      <w:pPr>
        <w:pStyle w:val="Heading2"/>
        <w:rPr>
          <w:rFonts w:eastAsia="Calibri"/>
        </w:rPr>
      </w:pPr>
      <w:bookmarkStart w:id="3" w:name="_Toc456952481"/>
      <w:r>
        <w:rPr>
          <w:rFonts w:eastAsia="Calibri"/>
        </w:rPr>
        <w:t>2.1</w:t>
      </w:r>
      <w:r w:rsidR="00C40834">
        <w:rPr>
          <w:rFonts w:eastAsia="Calibri"/>
        </w:rPr>
        <w:t xml:space="preserve"> </w:t>
      </w:r>
      <w:r w:rsidR="00E34CB9">
        <w:rPr>
          <w:rFonts w:eastAsia="Calibri"/>
        </w:rPr>
        <w:t>De Efficiënte M</w:t>
      </w:r>
      <w:r w:rsidR="000D2650" w:rsidRPr="000D2650">
        <w:rPr>
          <w:rFonts w:eastAsia="Calibri"/>
        </w:rPr>
        <w:t>arkthypothese</w:t>
      </w:r>
      <w:bookmarkEnd w:id="3"/>
    </w:p>
    <w:p w:rsidR="000D2650" w:rsidRDefault="000D2650" w:rsidP="000D2650">
      <w:r>
        <w:t>De theorie die ten grondslag ligt aan iedere discussie omtrent de lange termijn rendementen van IPO’s</w:t>
      </w:r>
      <w:r w:rsidR="009372AA">
        <w:t xml:space="preserve"> is die van de efficiënte m</w:t>
      </w:r>
      <w:r>
        <w:t>arkt. Een markt wordt efficiënt beschouwd zodra alle beschikbare informatie gereflecteerd wordt in de prijs van het aandeel. Een belegger zou volgens de Efficiënte markthypothese alle relevante informatie over een bedrijf te weten kunnen komen door simpelweg te kijken naar de aandelenkoers (Laffont &amp; Maskin, 1990). De efficiënte markthypothese kan drie verschillende vormen aannemen, verschillend in het aantal opgelegde restricties.</w:t>
      </w:r>
    </w:p>
    <w:p w:rsidR="000D2650" w:rsidRDefault="000D2650" w:rsidP="000D2650">
      <w:pPr>
        <w:pStyle w:val="ListParagraph"/>
        <w:numPr>
          <w:ilvl w:val="0"/>
          <w:numId w:val="2"/>
        </w:numPr>
      </w:pPr>
      <w:r>
        <w:t>De zwakke vorm van de efficiënte markthypothese stelt dat alle historische informatie van het bedrijf geïncorporeerd is in de koers van het desbetreffende aandeel.</w:t>
      </w:r>
    </w:p>
    <w:p w:rsidR="000D2650" w:rsidRDefault="000D2650" w:rsidP="000D2650">
      <w:pPr>
        <w:pStyle w:val="ListParagraph"/>
        <w:numPr>
          <w:ilvl w:val="0"/>
          <w:numId w:val="2"/>
        </w:numPr>
      </w:pPr>
      <w:r>
        <w:t>De semi-sterke vorm van de efficiënte markthypothese is strikter dan de zwakke vorm en stelt dat, niet alleen de historische informatie, maar alle publieke informatie gereflecteerd moet worden in de aandelenprijs.</w:t>
      </w:r>
    </w:p>
    <w:p w:rsidR="000D2650" w:rsidRPr="00C823DD" w:rsidRDefault="00762D93" w:rsidP="00762D93">
      <w:pPr>
        <w:pStyle w:val="ListParagraph"/>
        <w:numPr>
          <w:ilvl w:val="0"/>
          <w:numId w:val="2"/>
        </w:numPr>
      </w:pPr>
      <w:r>
        <w:t xml:space="preserve">De sterke vorm van de efficiënte markthypothese is de meest restrictieve vorm. </w:t>
      </w:r>
      <w:r w:rsidR="000D2650">
        <w:t xml:space="preserve">Deze stelt dat álle informatie verwerkt is in de aandelenkoers. Dit omslaat dus de publiek beschikbare informatie zowel als </w:t>
      </w:r>
      <w:r w:rsidR="009C3D88">
        <w:t xml:space="preserve">de </w:t>
      </w:r>
      <w:r w:rsidR="009C3D88" w:rsidRPr="009C3D88">
        <w:rPr>
          <w:i/>
        </w:rPr>
        <w:t>insider information</w:t>
      </w:r>
      <w:r w:rsidR="009C3D88">
        <w:rPr>
          <w:i/>
        </w:rPr>
        <w:t xml:space="preserve"> </w:t>
      </w:r>
      <w:r w:rsidR="009C3D88">
        <w:t>(</w:t>
      </w:r>
      <w:r w:rsidR="009C3D88">
        <w:rPr>
          <w:rFonts w:ascii="Calibri" w:eastAsia="Calibri" w:hAnsi="Calibri" w:cs="Calibri"/>
        </w:rPr>
        <w:t>niet publieke informatie, slechts beschikbaar voor binnenstaanders).</w:t>
      </w:r>
    </w:p>
    <w:p w:rsidR="00C823DD" w:rsidRDefault="00C823DD" w:rsidP="00C823DD">
      <w:r>
        <w:t xml:space="preserve">De efficiënte markthypothese heeft een lexicografische ordening. Dit houdt in dat het bovenste criterium het belangrijkste is. Het criterium dat alle historische informatie verwerkt moet zijn in de koers komt terug in alle drie de vormen. Wanneer de zwakke vorm van de efficiënte markthypothese geschonden wordt leidt dit indirect tot een scheiding van zowel de tweede als de derde vorm. </w:t>
      </w:r>
    </w:p>
    <w:p w:rsidR="000D2650" w:rsidRDefault="000D2650" w:rsidP="002B45FF">
      <w:pPr>
        <w:rPr>
          <w:rFonts w:ascii="Calibri" w:eastAsia="Calibri" w:hAnsi="Calibri" w:cs="Calibri"/>
          <w:sz w:val="24"/>
          <w:szCs w:val="24"/>
        </w:rPr>
      </w:pPr>
    </w:p>
    <w:p w:rsidR="00CF49B9" w:rsidRDefault="00946BA4" w:rsidP="00A9612F">
      <w:pPr>
        <w:pStyle w:val="Heading2"/>
        <w:rPr>
          <w:rFonts w:eastAsia="Calibri"/>
        </w:rPr>
      </w:pPr>
      <w:bookmarkStart w:id="4" w:name="_Toc456952482"/>
      <w:r>
        <w:rPr>
          <w:rFonts w:eastAsia="Calibri"/>
        </w:rPr>
        <w:t>2.2</w:t>
      </w:r>
      <w:r w:rsidR="00C40834">
        <w:rPr>
          <w:rFonts w:eastAsia="Calibri"/>
        </w:rPr>
        <w:t xml:space="preserve"> </w:t>
      </w:r>
      <w:r w:rsidR="00C239FC">
        <w:rPr>
          <w:rFonts w:eastAsia="Calibri"/>
        </w:rPr>
        <w:t xml:space="preserve">Onderprestatie op de </w:t>
      </w:r>
      <w:r w:rsidR="00E34CB9">
        <w:rPr>
          <w:rFonts w:eastAsia="Calibri"/>
        </w:rPr>
        <w:t>Amerikaanse A</w:t>
      </w:r>
      <w:r w:rsidR="000D2650">
        <w:rPr>
          <w:rFonts w:eastAsia="Calibri"/>
        </w:rPr>
        <w:t>andelenmarkt</w:t>
      </w:r>
      <w:bookmarkEnd w:id="4"/>
    </w:p>
    <w:p w:rsidR="00946BA4" w:rsidRPr="00B01D16" w:rsidRDefault="00946BA4" w:rsidP="00A9612F">
      <w:pPr>
        <w:pStyle w:val="Heading3"/>
        <w:rPr>
          <w:rFonts w:eastAsia="Calibri"/>
        </w:rPr>
      </w:pPr>
      <w:bookmarkStart w:id="5" w:name="_Toc456952483"/>
      <w:r w:rsidRPr="00B01D16">
        <w:rPr>
          <w:rFonts w:eastAsia="Calibri"/>
        </w:rPr>
        <w:t>2.2.1</w:t>
      </w:r>
      <w:r w:rsidR="007759D7">
        <w:rPr>
          <w:rFonts w:eastAsia="Calibri"/>
        </w:rPr>
        <w:t xml:space="preserve"> </w:t>
      </w:r>
      <w:r w:rsidRPr="00B01D16">
        <w:rPr>
          <w:rFonts w:eastAsia="Calibri"/>
        </w:rPr>
        <w:t>Bevindingen</w:t>
      </w:r>
      <w:bookmarkEnd w:id="5"/>
    </w:p>
    <w:p w:rsidR="00637780" w:rsidRDefault="00637780" w:rsidP="00C239FC">
      <w:pPr>
        <w:rPr>
          <w:rFonts w:ascii="Calibri" w:eastAsia="Calibri" w:hAnsi="Calibri" w:cs="Calibri"/>
        </w:rPr>
      </w:pPr>
      <w:r>
        <w:rPr>
          <w:rFonts w:ascii="Calibri" w:eastAsia="Calibri" w:hAnsi="Calibri" w:cs="Calibri"/>
        </w:rPr>
        <w:t xml:space="preserve">Allereerst documenteren </w:t>
      </w:r>
      <w:r w:rsidR="00C239FC">
        <w:rPr>
          <w:rFonts w:ascii="Calibri" w:eastAsia="Calibri" w:hAnsi="Calibri" w:cs="Calibri"/>
        </w:rPr>
        <w:t>Ritter (1991) en Lough</w:t>
      </w:r>
      <w:r>
        <w:rPr>
          <w:rFonts w:ascii="Calibri" w:eastAsia="Calibri" w:hAnsi="Calibri" w:cs="Calibri"/>
        </w:rPr>
        <w:t>ran &amp; Ritter (1995),</w:t>
      </w:r>
      <w:r w:rsidR="00C239FC">
        <w:rPr>
          <w:rFonts w:ascii="Calibri" w:eastAsia="Calibri" w:hAnsi="Calibri" w:cs="Calibri"/>
        </w:rPr>
        <w:t xml:space="preserve"> </w:t>
      </w:r>
      <w:r>
        <w:rPr>
          <w:rFonts w:ascii="Calibri" w:eastAsia="Calibri" w:hAnsi="Calibri" w:cs="Calibri"/>
        </w:rPr>
        <w:t xml:space="preserve">op de Amerikaanse aandelenmarkt, </w:t>
      </w:r>
      <w:r w:rsidR="00C239FC">
        <w:rPr>
          <w:rFonts w:ascii="Calibri" w:eastAsia="Calibri" w:hAnsi="Calibri" w:cs="Calibri"/>
        </w:rPr>
        <w:t>aanzienlijke onderprestat</w:t>
      </w:r>
      <w:r>
        <w:rPr>
          <w:rFonts w:ascii="Calibri" w:eastAsia="Calibri" w:hAnsi="Calibri" w:cs="Calibri"/>
        </w:rPr>
        <w:t>ie van IPO’s tijdens de laatste twintig jaar</w:t>
      </w:r>
      <w:r w:rsidR="00C239FC">
        <w:rPr>
          <w:rFonts w:ascii="Calibri" w:eastAsia="Calibri" w:hAnsi="Calibri" w:cs="Calibri"/>
        </w:rPr>
        <w:t xml:space="preserve"> van de vorig</w:t>
      </w:r>
      <w:r>
        <w:rPr>
          <w:rFonts w:ascii="Calibri" w:eastAsia="Calibri" w:hAnsi="Calibri" w:cs="Calibri"/>
        </w:rPr>
        <w:t xml:space="preserve">e eeuw. Dit suggereert, volgens hen, </w:t>
      </w:r>
      <w:r w:rsidR="00C239FC">
        <w:rPr>
          <w:rFonts w:ascii="Calibri" w:eastAsia="Calibri" w:hAnsi="Calibri" w:cs="Calibri"/>
        </w:rPr>
        <w:t xml:space="preserve">dat beleggers overoptimistisch zijn tijdens het valueren van bedrijven die </w:t>
      </w:r>
      <w:r>
        <w:rPr>
          <w:rFonts w:ascii="Calibri" w:eastAsia="Calibri" w:hAnsi="Calibri" w:cs="Calibri"/>
        </w:rPr>
        <w:t>een IPO doen.</w:t>
      </w:r>
      <w:r w:rsidR="00C239FC">
        <w:rPr>
          <w:rFonts w:ascii="Calibri" w:eastAsia="Calibri" w:hAnsi="Calibri" w:cs="Calibri"/>
        </w:rPr>
        <w:t xml:space="preserve"> </w:t>
      </w:r>
    </w:p>
    <w:p w:rsidR="00637780" w:rsidRDefault="00637780" w:rsidP="00C239FC">
      <w:pPr>
        <w:rPr>
          <w:rFonts w:ascii="Calibri" w:eastAsia="Calibri" w:hAnsi="Calibri" w:cs="Calibri"/>
        </w:rPr>
      </w:pPr>
      <w:r>
        <w:rPr>
          <w:rFonts w:ascii="Calibri" w:eastAsia="Calibri" w:hAnsi="Calibri" w:cs="Calibri"/>
        </w:rPr>
        <w:t xml:space="preserve">Aansluitend, vinden Carter, Dark &amp; Singh (1998), wederom op de Amerikaanse aandelenmarkt, een significant negatief rendement van IPO’s ten opzichte van de markt, gemeten over de eerste drie beursjaren. Daarbij merken zij op dat de reputatie van de </w:t>
      </w:r>
      <w:r w:rsidRPr="006A4334">
        <w:rPr>
          <w:rFonts w:ascii="Calibri" w:eastAsia="Calibri" w:hAnsi="Calibri" w:cs="Calibri"/>
          <w:i/>
        </w:rPr>
        <w:t>underwriter</w:t>
      </w:r>
      <w:r>
        <w:rPr>
          <w:rFonts w:ascii="Calibri" w:eastAsia="Calibri" w:hAnsi="Calibri" w:cs="Calibri"/>
        </w:rPr>
        <w:t xml:space="preserve"> een significant negatieve invloed heeft op de driejarige onderprestatie</w:t>
      </w:r>
      <w:r>
        <w:rPr>
          <w:rFonts w:ascii="Calibri" w:eastAsia="Calibri" w:hAnsi="Calibri" w:cs="Calibri"/>
          <w:i/>
        </w:rPr>
        <w:t xml:space="preserve"> </w:t>
      </w:r>
      <w:r>
        <w:rPr>
          <w:rFonts w:ascii="Calibri" w:eastAsia="Calibri" w:hAnsi="Calibri" w:cs="Calibri"/>
        </w:rPr>
        <w:t xml:space="preserve">van een IPO. Dit betekent dat, hoe beter de reputatie van de </w:t>
      </w:r>
      <w:r w:rsidRPr="00C3583A">
        <w:rPr>
          <w:rFonts w:ascii="Calibri" w:eastAsia="Calibri" w:hAnsi="Calibri" w:cs="Calibri"/>
          <w:i/>
        </w:rPr>
        <w:t>underwriter</w:t>
      </w:r>
      <w:r>
        <w:rPr>
          <w:rFonts w:ascii="Calibri" w:eastAsia="Calibri" w:hAnsi="Calibri" w:cs="Calibri"/>
        </w:rPr>
        <w:t xml:space="preserve">, hoe hoger het initiële driejarige rendement van het bedrijf. </w:t>
      </w:r>
    </w:p>
    <w:p w:rsidR="00AF7B62" w:rsidRDefault="00C239FC" w:rsidP="002B45FF">
      <w:pPr>
        <w:rPr>
          <w:rFonts w:ascii="Calibri" w:eastAsia="Calibri" w:hAnsi="Calibri" w:cs="Calibri"/>
        </w:rPr>
      </w:pPr>
      <w:r>
        <w:rPr>
          <w:rFonts w:ascii="Calibri" w:eastAsia="Calibri" w:hAnsi="Calibri" w:cs="Calibri"/>
        </w:rPr>
        <w:t xml:space="preserve">In een later onderzoek </w:t>
      </w:r>
      <w:r w:rsidR="00637780">
        <w:rPr>
          <w:rFonts w:ascii="Calibri" w:eastAsia="Calibri" w:hAnsi="Calibri" w:cs="Calibri"/>
        </w:rPr>
        <w:t xml:space="preserve">van Loughran &amp; Ritter, </w:t>
      </w:r>
      <w:r>
        <w:rPr>
          <w:rFonts w:ascii="Calibri" w:eastAsia="Calibri" w:hAnsi="Calibri" w:cs="Calibri"/>
        </w:rPr>
        <w:t>wordt lange termijn onderprestatie van IPO’s wederom geconstateerd op de Amerikaanse aandelenmarkt. Van IPO’s uit de periode 1973-1996 is een portfolio samengesteld waarvan</w:t>
      </w:r>
      <w:r w:rsidR="00C6719D">
        <w:rPr>
          <w:rFonts w:ascii="Calibri" w:eastAsia="Calibri" w:hAnsi="Calibri" w:cs="Calibri"/>
        </w:rPr>
        <w:t xml:space="preserve"> </w:t>
      </w:r>
      <w:r>
        <w:rPr>
          <w:rFonts w:ascii="Calibri" w:eastAsia="Calibri" w:hAnsi="Calibri" w:cs="Calibri"/>
        </w:rPr>
        <w:t>de maandelijkse rendeme</w:t>
      </w:r>
      <w:r w:rsidR="00637780">
        <w:rPr>
          <w:rFonts w:ascii="Calibri" w:eastAsia="Calibri" w:hAnsi="Calibri" w:cs="Calibri"/>
        </w:rPr>
        <w:t xml:space="preserve">nten zijn geanalyseerd. Tijdens dit </w:t>
      </w:r>
      <w:r w:rsidR="00AF7B62">
        <w:rPr>
          <w:rFonts w:ascii="Calibri" w:eastAsia="Calibri" w:hAnsi="Calibri" w:cs="Calibri"/>
        </w:rPr>
        <w:t xml:space="preserve">onderzoek </w:t>
      </w:r>
      <w:r w:rsidR="00637780">
        <w:rPr>
          <w:rFonts w:ascii="Calibri" w:eastAsia="Calibri" w:hAnsi="Calibri" w:cs="Calibri"/>
        </w:rPr>
        <w:t>besteden</w:t>
      </w:r>
      <w:r>
        <w:rPr>
          <w:rFonts w:ascii="Calibri" w:eastAsia="Calibri" w:hAnsi="Calibri" w:cs="Calibri"/>
        </w:rPr>
        <w:t xml:space="preserve"> Loughran &amp; Ritter</w:t>
      </w:r>
      <w:r w:rsidR="00637780">
        <w:rPr>
          <w:rFonts w:ascii="Calibri" w:eastAsia="Calibri" w:hAnsi="Calibri" w:cs="Calibri"/>
        </w:rPr>
        <w:t xml:space="preserve"> ook aandacht aan de anomalie van de </w:t>
      </w:r>
      <w:r w:rsidR="00637780" w:rsidRPr="00637780">
        <w:rPr>
          <w:rFonts w:ascii="Calibri" w:eastAsia="Calibri" w:hAnsi="Calibri" w:cs="Calibri"/>
          <w:i/>
        </w:rPr>
        <w:t>hot-issue markets</w:t>
      </w:r>
      <w:r w:rsidR="00AF7B62">
        <w:rPr>
          <w:rFonts w:ascii="Calibri" w:eastAsia="Calibri" w:hAnsi="Calibri" w:cs="Calibri"/>
          <w:i/>
        </w:rPr>
        <w:t xml:space="preserve"> </w:t>
      </w:r>
      <w:r w:rsidR="00AF7B62">
        <w:rPr>
          <w:rFonts w:ascii="Calibri" w:eastAsia="Calibri" w:hAnsi="Calibri" w:cs="Calibri"/>
        </w:rPr>
        <w:t xml:space="preserve">(Loughran &amp; Ritter, 2000). </w:t>
      </w:r>
    </w:p>
    <w:p w:rsidR="00637780" w:rsidRPr="00DB452A" w:rsidRDefault="00AF7B62" w:rsidP="002B45FF">
      <w:pPr>
        <w:rPr>
          <w:rFonts w:ascii="Calibri" w:eastAsia="Calibri" w:hAnsi="Calibri" w:cs="Calibri"/>
        </w:rPr>
      </w:pPr>
      <w:r>
        <w:rPr>
          <w:rFonts w:ascii="Calibri" w:eastAsia="Calibri" w:hAnsi="Calibri" w:cs="Calibri"/>
        </w:rPr>
        <w:t>Loughran &amp; Ritter (2000) vinden zowel tijdens koude- als tijdens hete periodes maandelijkse onderprestatie. Tijdens koude periodes vinden zij</w:t>
      </w:r>
      <w:r w:rsidR="00DB452A">
        <w:rPr>
          <w:rFonts w:ascii="Calibri" w:eastAsia="Calibri" w:hAnsi="Calibri" w:cs="Calibri"/>
        </w:rPr>
        <w:t xml:space="preserve"> relatieve onderprestatie, ten opzichte van de gekozen index, van 26 procentpunten per maand. </w:t>
      </w:r>
      <w:r>
        <w:rPr>
          <w:rFonts w:ascii="Calibri" w:eastAsia="Calibri" w:hAnsi="Calibri" w:cs="Calibri"/>
        </w:rPr>
        <w:t>Tijdens een hete periode</w:t>
      </w:r>
      <w:r w:rsidR="00DB452A">
        <w:rPr>
          <w:rFonts w:ascii="Calibri" w:eastAsia="Calibri" w:hAnsi="Calibri" w:cs="Calibri"/>
          <w:i/>
        </w:rPr>
        <w:t xml:space="preserve"> </w:t>
      </w:r>
      <w:r>
        <w:rPr>
          <w:rFonts w:ascii="Calibri" w:eastAsia="Calibri" w:hAnsi="Calibri" w:cs="Calibri"/>
        </w:rPr>
        <w:t>constateren</w:t>
      </w:r>
      <w:r w:rsidR="00DB452A">
        <w:rPr>
          <w:rFonts w:ascii="Calibri" w:eastAsia="Calibri" w:hAnsi="Calibri" w:cs="Calibri"/>
        </w:rPr>
        <w:t xml:space="preserve"> zij </w:t>
      </w:r>
      <w:r>
        <w:rPr>
          <w:rFonts w:ascii="Calibri" w:eastAsia="Calibri" w:hAnsi="Calibri" w:cs="Calibri"/>
        </w:rPr>
        <w:t xml:space="preserve">een nog hogere onderprestatie, namelijk </w:t>
      </w:r>
      <w:r w:rsidR="00DB452A">
        <w:rPr>
          <w:rFonts w:ascii="Calibri" w:eastAsia="Calibri" w:hAnsi="Calibri" w:cs="Calibri"/>
        </w:rPr>
        <w:t>van 46 procentpunten</w:t>
      </w:r>
      <w:r>
        <w:rPr>
          <w:rFonts w:ascii="Calibri" w:eastAsia="Calibri" w:hAnsi="Calibri" w:cs="Calibri"/>
        </w:rPr>
        <w:t xml:space="preserve"> per maand,</w:t>
      </w:r>
      <w:r w:rsidR="00DB452A">
        <w:rPr>
          <w:rFonts w:ascii="Calibri" w:eastAsia="Calibri" w:hAnsi="Calibri" w:cs="Calibri"/>
        </w:rPr>
        <w:t xml:space="preserve"> ten opzichte van dezelfde </w:t>
      </w:r>
      <w:r>
        <w:rPr>
          <w:rFonts w:ascii="Calibri" w:eastAsia="Calibri" w:hAnsi="Calibri" w:cs="Calibri"/>
        </w:rPr>
        <w:t>markt</w:t>
      </w:r>
      <w:r w:rsidR="00DB452A">
        <w:rPr>
          <w:rFonts w:ascii="Calibri" w:eastAsia="Calibri" w:hAnsi="Calibri" w:cs="Calibri"/>
        </w:rPr>
        <w:t>index. Gemiddeld genomen, over de gehele drie jaar, leidt dit tot een maandelijkse onderprestatie (van het samengestelde</w:t>
      </w:r>
      <w:r>
        <w:rPr>
          <w:rFonts w:ascii="Calibri" w:eastAsia="Calibri" w:hAnsi="Calibri" w:cs="Calibri"/>
        </w:rPr>
        <w:t xml:space="preserve"> portfolio) van 37 procentpunt</w:t>
      </w:r>
      <w:r w:rsidR="00DB452A">
        <w:rPr>
          <w:rFonts w:ascii="Calibri" w:eastAsia="Calibri" w:hAnsi="Calibri" w:cs="Calibri"/>
        </w:rPr>
        <w:t xml:space="preserve">. </w:t>
      </w:r>
      <w:r w:rsidR="00C239FC">
        <w:t xml:space="preserve">Loughran &amp; Ritter(2000) </w:t>
      </w:r>
      <w:r w:rsidR="00C3583A">
        <w:t xml:space="preserve">constateren </w:t>
      </w:r>
      <w:r w:rsidR="00C239FC">
        <w:t xml:space="preserve">zo een gemiddelde jaarlijkse onderprestatie </w:t>
      </w:r>
      <w:r w:rsidR="00DB452A">
        <w:t>van meer dan 4%.</w:t>
      </w:r>
    </w:p>
    <w:p w:rsidR="00C239FC" w:rsidRPr="00C239FC" w:rsidRDefault="00C239FC" w:rsidP="002B45FF"/>
    <w:p w:rsidR="000D2650" w:rsidRPr="00B01D16" w:rsidRDefault="00C40834" w:rsidP="00A9612F">
      <w:pPr>
        <w:pStyle w:val="Heading3"/>
        <w:rPr>
          <w:rFonts w:eastAsia="Calibri"/>
        </w:rPr>
      </w:pPr>
      <w:bookmarkStart w:id="6" w:name="_Toc456952484"/>
      <w:r w:rsidRPr="00B01D16">
        <w:rPr>
          <w:rFonts w:eastAsia="Calibri"/>
        </w:rPr>
        <w:t>2.2.2</w:t>
      </w:r>
      <w:r w:rsidR="007759D7">
        <w:rPr>
          <w:rFonts w:eastAsia="Calibri"/>
        </w:rPr>
        <w:t xml:space="preserve"> </w:t>
      </w:r>
      <w:r w:rsidR="00E34CB9" w:rsidRPr="00B01D16">
        <w:rPr>
          <w:rFonts w:eastAsia="Calibri"/>
        </w:rPr>
        <w:t>Kritiek</w:t>
      </w:r>
      <w:bookmarkEnd w:id="6"/>
    </w:p>
    <w:p w:rsidR="00C3583A" w:rsidRDefault="00BB0599">
      <w:r>
        <w:t>Rec</w:t>
      </w:r>
      <w:r w:rsidR="00A845D9">
        <w:t xml:space="preserve">entelijk zijn deze bevindingen </w:t>
      </w:r>
      <w:r>
        <w:t xml:space="preserve">van lange termijn onderprestatie op de Amerikaanse aandelenmarkt (Ritter, 1991; Loughran and Ritter, 1995, 2000) aangevallen op twee fronten. </w:t>
      </w:r>
    </w:p>
    <w:p w:rsidR="00E70686" w:rsidRPr="00E70686" w:rsidRDefault="00A845D9">
      <w:r>
        <w:t>Ten eerste</w:t>
      </w:r>
      <w:r w:rsidR="00BB0599">
        <w:t xml:space="preserve"> is de validiteit van </w:t>
      </w:r>
      <w:r w:rsidR="00A55471" w:rsidRPr="00A55471">
        <w:rPr>
          <w:i/>
        </w:rPr>
        <w:t>event-time</w:t>
      </w:r>
      <w:r w:rsidR="00BB0599">
        <w:rPr>
          <w:i/>
        </w:rPr>
        <w:t xml:space="preserve"> </w:t>
      </w:r>
      <w:r w:rsidR="00BB0599">
        <w:t>methodologieën aan de kaak gesteld (Mitchell &amp; Stafford, 2000). Volgens Espenlaub, Gregory &amp; Tonks (2000) i</w:t>
      </w:r>
      <w:r w:rsidR="005B4722">
        <w:t>s dit in ieder geval relevant voor</w:t>
      </w:r>
      <w:r w:rsidR="00BB0599">
        <w:t xml:space="preserve"> de aandelenmarkt van het Verenigd Koninkrijk, waar de resultaten significant verschillen wanneer er onderscheid wordt gemaakt tussen m</w:t>
      </w:r>
      <w:r w:rsidR="009372AA">
        <w:t xml:space="preserve">ethodes waarbij de </w:t>
      </w:r>
      <w:r w:rsidR="009372AA" w:rsidRPr="009372AA">
        <w:rPr>
          <w:i/>
        </w:rPr>
        <w:t>calendar-time</w:t>
      </w:r>
      <w:r w:rsidR="009372AA">
        <w:t xml:space="preserve"> methodologie </w:t>
      </w:r>
      <w:r w:rsidR="00BB0599">
        <w:t xml:space="preserve">gebruikt wordt, en anderen waarbij gebruik wordt gemaakt van tijdsmeting aan de hand van </w:t>
      </w:r>
      <w:r w:rsidR="009372AA">
        <w:t xml:space="preserve">de </w:t>
      </w:r>
      <w:r w:rsidR="009372AA" w:rsidRPr="009372AA">
        <w:rPr>
          <w:i/>
        </w:rPr>
        <w:t>event-time</w:t>
      </w:r>
      <w:r w:rsidR="009372AA">
        <w:t xml:space="preserve"> methodologie</w:t>
      </w:r>
      <w:r w:rsidR="00BB0599">
        <w:t>.</w:t>
      </w:r>
      <w:r w:rsidR="00E70686">
        <w:t xml:space="preserve"> Bij gebruik van </w:t>
      </w:r>
      <w:r w:rsidR="00E70686" w:rsidRPr="00E70686">
        <w:rPr>
          <w:i/>
        </w:rPr>
        <w:t>event-time</w:t>
      </w:r>
      <w:r w:rsidR="00E70686">
        <w:t xml:space="preserve"> methdologie worden de rendementen berekend over de gehele periode van interesse. </w:t>
      </w:r>
      <w:r w:rsidR="009372AA" w:rsidRPr="00E70686">
        <w:t xml:space="preserve">Bij </w:t>
      </w:r>
      <w:r w:rsidR="00A55471">
        <w:t xml:space="preserve">gebruik van </w:t>
      </w:r>
      <w:r w:rsidR="009372AA" w:rsidRPr="00E70686">
        <w:rPr>
          <w:i/>
        </w:rPr>
        <w:t>calendar-time</w:t>
      </w:r>
      <w:r w:rsidR="009372AA" w:rsidRPr="00E70686">
        <w:t xml:space="preserve"> methodologie</w:t>
      </w:r>
      <w:r w:rsidR="00A55471">
        <w:t xml:space="preserve"> worden gewogen portfolio’s opgesteld waarin alle IPO’s opgenomen worden die in de afgelopen 12 maanden (1 jaar) uitgegeven zijn (Saleh &amp; Mashal, 2008).</w:t>
      </w:r>
    </w:p>
    <w:p w:rsidR="00C3583A" w:rsidRDefault="00BB0599">
      <w:r>
        <w:t>De tweede aanval komt van het front van pseudo markt timing (Schultz, 2003)</w:t>
      </w:r>
      <w:r w:rsidR="00A45E1F">
        <w:t>. De hypothese van de pseudo markt timing betreft de perceptie van managers binnen een bedrijf. Volgens Schultz geven managers eige</w:t>
      </w:r>
      <w:r w:rsidR="005F22CE">
        <w:t>n vermogen uit, of in het uiterste</w:t>
      </w:r>
      <w:r w:rsidR="00A45E1F">
        <w:t xml:space="preserve"> geval </w:t>
      </w:r>
      <w:r w:rsidR="005F22CE">
        <w:t xml:space="preserve">doen ze </w:t>
      </w:r>
      <w:r w:rsidR="00A45E1F">
        <w:t>een IPO, wanneer zij geloven dat de markt in een inefficiënte sta</w:t>
      </w:r>
      <w:r w:rsidR="003C3D37">
        <w:t>at is. Volgens Schultz (2003) is</w:t>
      </w:r>
      <w:r w:rsidR="00A45E1F">
        <w:t xml:space="preserve"> deze m</w:t>
      </w:r>
      <w:r w:rsidR="005F22CE">
        <w:t>arkt in werkelijkheid echter altijd</w:t>
      </w:r>
      <w:r w:rsidR="00A45E1F">
        <w:t xml:space="preserve"> efficiënt, wat in groot contrast staat met de eerdere hypothese van Loughran &amp; Ritter (2000). Loughran &amp; Ritter claimen dat markten i</w:t>
      </w:r>
      <w:r w:rsidR="00C3583A">
        <w:t xml:space="preserve">nefficiënt zijn en rechtvaardigen </w:t>
      </w:r>
      <w:r w:rsidR="00A45E1F">
        <w:t xml:space="preserve">het handelen van managers in deze markt. Volgens </w:t>
      </w:r>
      <w:r w:rsidR="00C3583A">
        <w:t>Loughran &amp; Ritter</w:t>
      </w:r>
      <w:r w:rsidR="00A45E1F">
        <w:t xml:space="preserve"> is de lange termijn onderprestatie van IPO’</w:t>
      </w:r>
      <w:r w:rsidR="00C877D2">
        <w:t>s slecht</w:t>
      </w:r>
      <w:r w:rsidR="00A45E1F">
        <w:t xml:space="preserve">s het resultaat van de </w:t>
      </w:r>
      <w:r w:rsidR="00C877D2">
        <w:t>uitgekiende handelingen van managers op</w:t>
      </w:r>
      <w:r w:rsidR="00A45E1F">
        <w:t xml:space="preserve"> </w:t>
      </w:r>
      <w:r w:rsidR="003C3D37">
        <w:t>een</w:t>
      </w:r>
      <w:r w:rsidR="00C877D2">
        <w:t xml:space="preserve"> inefficiënte markt. </w:t>
      </w:r>
    </w:p>
    <w:p w:rsidR="00C3583A" w:rsidRDefault="00C877D2">
      <w:r>
        <w:t>Schultz’ versie is echter volkomen verschillend</w:t>
      </w:r>
      <w:r w:rsidR="00A55471">
        <w:t xml:space="preserve"> van die van Loughran &amp; Ritter</w:t>
      </w:r>
      <w:r>
        <w:t>. Volgens Schultz observeren managers slechts de marktprijzen en passen zij hier het totaalaanbod van IPO’s</w:t>
      </w:r>
      <w:r w:rsidR="003C3D37">
        <w:t xml:space="preserve"> op</w:t>
      </w:r>
      <w:r>
        <w:t xml:space="preserve"> aan</w:t>
      </w:r>
      <w:r w:rsidR="003C3D37">
        <w:t xml:space="preserve">. Dit leidt </w:t>
      </w:r>
      <w:r w:rsidR="005F22CE">
        <w:t>ertoe</w:t>
      </w:r>
      <w:r w:rsidR="003C3D37">
        <w:t xml:space="preserve"> dat,</w:t>
      </w:r>
      <w:r>
        <w:t xml:space="preserve"> opvolgend een stijgende markt</w:t>
      </w:r>
      <w:r w:rsidR="003C3D37">
        <w:t>,</w:t>
      </w:r>
      <w:r>
        <w:t xml:space="preserve"> </w:t>
      </w:r>
      <w:r w:rsidR="003C3D37">
        <w:t xml:space="preserve">er </w:t>
      </w:r>
      <w:r>
        <w:t xml:space="preserve">meer aanbiedingen zijn dan na een prijsdaling. Volgens Schultz hebben managers dus geen mogelijkheid om door middel van markt timing deze zelfde markt te exploiteren. Gebruik makend van een simpel </w:t>
      </w:r>
      <w:r w:rsidR="005F22CE">
        <w:t>simulatiemodel</w:t>
      </w:r>
      <w:r>
        <w:t xml:space="preserve"> toont Schultz aan dat een </w:t>
      </w:r>
      <w:r w:rsidR="00A55471" w:rsidRPr="00A55471">
        <w:rPr>
          <w:i/>
        </w:rPr>
        <w:t>event-time</w:t>
      </w:r>
      <w:r w:rsidR="00A55471">
        <w:t xml:space="preserve"> </w:t>
      </w:r>
      <w:r>
        <w:t xml:space="preserve">methodologie op foutieve wijze leidt tot de conclusie van </w:t>
      </w:r>
      <w:r w:rsidR="00477020">
        <w:t>mogelijk</w:t>
      </w:r>
      <w:r w:rsidR="00A55471">
        <w:t>e markt-timing.</w:t>
      </w:r>
    </w:p>
    <w:p w:rsidR="00A55471" w:rsidRDefault="00477020">
      <w:r>
        <w:t xml:space="preserve">Dit </w:t>
      </w:r>
      <w:r w:rsidR="005F22CE">
        <w:t>komt volgens Schultz (2003) doordat</w:t>
      </w:r>
      <w:r>
        <w:t xml:space="preserve"> het aantal observaties geen endogene variabele is maar één die afhangt van het initiële niveau van de markt. Dit zou leiden tot significant negatieve observaties in </w:t>
      </w:r>
      <w:r w:rsidR="00A55471" w:rsidRPr="00A55471">
        <w:rPr>
          <w:i/>
        </w:rPr>
        <w:t>event-times</w:t>
      </w:r>
      <w:r>
        <w:t xml:space="preserve"> en tevens de valse conclusie dat managers de mogelijkheid hebben om de markt zogezegd te timen.</w:t>
      </w:r>
    </w:p>
    <w:p w:rsidR="000C5F4C" w:rsidRDefault="005F22CE" w:rsidP="00D72822">
      <w:r>
        <w:t xml:space="preserve">Methodologieën uitgaande van </w:t>
      </w:r>
      <w:r>
        <w:rPr>
          <w:i/>
        </w:rPr>
        <w:t>c</w:t>
      </w:r>
      <w:r w:rsidR="00A55471" w:rsidRPr="00A55471">
        <w:rPr>
          <w:i/>
        </w:rPr>
        <w:t>alender-times</w:t>
      </w:r>
      <w:r w:rsidR="00A55471">
        <w:t xml:space="preserve"> </w:t>
      </w:r>
      <w:r w:rsidR="00477020">
        <w:t xml:space="preserve">worden hier volgens Schultz (2003) niet zozeer door beïnvloed, wat hem de voorkeur geeft voor het gebruik van deze </w:t>
      </w:r>
      <w:r w:rsidR="00A55471">
        <w:t>methodologie</w:t>
      </w:r>
      <w:r w:rsidR="00477020">
        <w:t xml:space="preserve">. Schultz rapporteert dat wanneer gekeken wordt naar </w:t>
      </w:r>
      <w:r w:rsidR="00A55471" w:rsidRPr="00A55471">
        <w:rPr>
          <w:i/>
        </w:rPr>
        <w:t>calender-times</w:t>
      </w:r>
      <w:r w:rsidR="00477020">
        <w:t xml:space="preserve">, de resultaten dichter </w:t>
      </w:r>
      <w:r>
        <w:t xml:space="preserve">naar nul </w:t>
      </w:r>
      <w:r w:rsidR="00477020">
        <w:t>toe komen en insignificant worden. Schultz wordt in zijn bevindingen bijgestaan door Butler</w:t>
      </w:r>
      <w:r w:rsidR="00E92658">
        <w:t xml:space="preserve">, Grullon &amp; Weston (2005). </w:t>
      </w:r>
      <w:r w:rsidR="00477020">
        <w:t>Baker</w:t>
      </w:r>
      <w:r w:rsidR="00E92658">
        <w:t>, Taliaferro &amp; Wurgler</w:t>
      </w:r>
      <w:r w:rsidR="00477020">
        <w:t xml:space="preserve"> (2006) en Chan</w:t>
      </w:r>
      <w:r w:rsidR="00E92658">
        <w:t>, Ikenberry &amp; Lee</w:t>
      </w:r>
      <w:r w:rsidR="00477020">
        <w:t xml:space="preserve"> (2007) </w:t>
      </w:r>
      <w:r w:rsidR="00E92658">
        <w:t>zijn het echter niet eens met de hypothese van Schultz en vallen deze dan juist weer aan (Gregory, Guermat &amp; Al-Shawawreh, 2010).</w:t>
      </w:r>
    </w:p>
    <w:p w:rsidR="00D72822" w:rsidRPr="00D72822" w:rsidRDefault="00D72822" w:rsidP="007759D7"/>
    <w:p w:rsidR="00C3583A" w:rsidRPr="00B01D16" w:rsidRDefault="0082555E" w:rsidP="00A9612F">
      <w:pPr>
        <w:pStyle w:val="Heading3"/>
      </w:pPr>
      <w:bookmarkStart w:id="7" w:name="_Toc456952485"/>
      <w:r w:rsidRPr="00B01D16">
        <w:t>2.2.3 Relatie met de Efficiënte M</w:t>
      </w:r>
      <w:r w:rsidR="00C3583A" w:rsidRPr="00B01D16">
        <w:t>arkthypothese</w:t>
      </w:r>
      <w:bookmarkEnd w:id="7"/>
    </w:p>
    <w:p w:rsidR="000D2650" w:rsidRPr="00C3583A" w:rsidRDefault="00C239FC">
      <w:r>
        <w:t>I</w:t>
      </w:r>
      <w:r w:rsidR="00C3583A">
        <w:t xml:space="preserve">n essentie stellen </w:t>
      </w:r>
      <w:r w:rsidR="000D2650" w:rsidRPr="00C3583A">
        <w:t>Loughran</w:t>
      </w:r>
      <w:r w:rsidR="00C3583A">
        <w:t xml:space="preserve"> &amp; Ritter (2000) </w:t>
      </w:r>
      <w:r w:rsidR="000D2650" w:rsidRPr="00C3583A">
        <w:t>dat markten inefficiënt zijn en nemen</w:t>
      </w:r>
      <w:r w:rsidR="00C3583A">
        <w:t xml:space="preserve"> hiermee</w:t>
      </w:r>
      <w:r w:rsidR="000D2650" w:rsidRPr="00C3583A">
        <w:t xml:space="preserve"> dus aan dat de efficiënte markthypothese (EMH) geschonden wordt. Schultz (2003) daarentegen is aanhanger van deze hypothese en claimt dat markten wél efficiënt zijn.</w:t>
      </w:r>
    </w:p>
    <w:p w:rsidR="00B85F9B" w:rsidRDefault="00E2749E">
      <w:pPr>
        <w:rPr>
          <w:rFonts w:ascii="Calibri" w:eastAsia="Calibri" w:hAnsi="Calibri" w:cs="Calibri"/>
        </w:rPr>
      </w:pPr>
      <w:r>
        <w:rPr>
          <w:rFonts w:ascii="Calibri" w:eastAsia="Calibri" w:hAnsi="Calibri" w:cs="Calibri"/>
        </w:rPr>
        <w:t>De bovenstaande discussie tussen Loughran &amp; Ritter (2000) en Schultz (2003) zou gaan om de mogelijke schending van de 3</w:t>
      </w:r>
      <w:r w:rsidRPr="00E2749E">
        <w:rPr>
          <w:rFonts w:ascii="Calibri" w:eastAsia="Calibri" w:hAnsi="Calibri" w:cs="Calibri"/>
          <w:vertAlign w:val="superscript"/>
        </w:rPr>
        <w:t>de</w:t>
      </w:r>
      <w:r>
        <w:rPr>
          <w:rFonts w:ascii="Calibri" w:eastAsia="Calibri" w:hAnsi="Calibri" w:cs="Calibri"/>
        </w:rPr>
        <w:t xml:space="preserve"> vorm, de sterke EMH. Omdat Loughran &amp; Ritter claimen dat </w:t>
      </w:r>
      <w:r w:rsidR="00C3583A">
        <w:rPr>
          <w:rFonts w:ascii="Calibri" w:eastAsia="Calibri" w:hAnsi="Calibri" w:cs="Calibri"/>
        </w:rPr>
        <w:t>lange termijn onderprestatie</w:t>
      </w:r>
      <w:r>
        <w:rPr>
          <w:rFonts w:ascii="Calibri" w:eastAsia="Calibri" w:hAnsi="Calibri" w:cs="Calibri"/>
        </w:rPr>
        <w:t xml:space="preserve"> niets anders is dan het resultaat van marktmanipulatie van managers, zeggen zij feitelijk dat private i</w:t>
      </w:r>
      <w:r w:rsidR="000947C6">
        <w:rPr>
          <w:rFonts w:ascii="Calibri" w:eastAsia="Calibri" w:hAnsi="Calibri" w:cs="Calibri"/>
        </w:rPr>
        <w:t>nformatie niet correct verwerkt</w:t>
      </w:r>
      <w:r>
        <w:rPr>
          <w:rFonts w:ascii="Calibri" w:eastAsia="Calibri" w:hAnsi="Calibri" w:cs="Calibri"/>
        </w:rPr>
        <w:t xml:space="preserve"> is in de koers van het aandeel. </w:t>
      </w:r>
      <w:r w:rsidR="002B45FF">
        <w:rPr>
          <w:rFonts w:ascii="Calibri" w:eastAsia="Calibri" w:hAnsi="Calibri" w:cs="Calibri"/>
        </w:rPr>
        <w:t>Loughran &amp; Ritter (2002) claimen dus een schending van de sterke vorm van de efficiënte markthypothese, hoewel Schultz (2003) het er hier niet mee eens is.</w:t>
      </w:r>
    </w:p>
    <w:p w:rsidR="002B45FF" w:rsidRPr="00E2749E" w:rsidRDefault="002B45FF">
      <w:pPr>
        <w:rPr>
          <w:rFonts w:ascii="Calibri" w:eastAsia="Calibri" w:hAnsi="Calibri" w:cs="Calibri"/>
        </w:rPr>
      </w:pPr>
      <w:r>
        <w:rPr>
          <w:rFonts w:ascii="Calibri" w:eastAsia="Calibri" w:hAnsi="Calibri" w:cs="Calibri"/>
        </w:rPr>
        <w:t xml:space="preserve">Hoewel het meten van de </w:t>
      </w:r>
      <w:r w:rsidR="00F62A89">
        <w:rPr>
          <w:rFonts w:ascii="Calibri" w:eastAsia="Calibri" w:hAnsi="Calibri" w:cs="Calibri"/>
        </w:rPr>
        <w:t>opname</w:t>
      </w:r>
      <w:r>
        <w:rPr>
          <w:rFonts w:ascii="Calibri" w:eastAsia="Calibri" w:hAnsi="Calibri" w:cs="Calibri"/>
        </w:rPr>
        <w:t xml:space="preserve"> van </w:t>
      </w:r>
      <w:r w:rsidRPr="002B45FF">
        <w:rPr>
          <w:rFonts w:ascii="Calibri" w:eastAsia="Calibri" w:hAnsi="Calibri" w:cs="Calibri"/>
          <w:i/>
        </w:rPr>
        <w:t>insider</w:t>
      </w:r>
      <w:r>
        <w:rPr>
          <w:rFonts w:ascii="Calibri" w:eastAsia="Calibri" w:hAnsi="Calibri" w:cs="Calibri"/>
        </w:rPr>
        <w:t xml:space="preserve"> </w:t>
      </w:r>
      <w:r w:rsidRPr="002B45FF">
        <w:rPr>
          <w:rFonts w:ascii="Calibri" w:eastAsia="Calibri" w:hAnsi="Calibri" w:cs="Calibri"/>
          <w:i/>
        </w:rPr>
        <w:t>information</w:t>
      </w:r>
      <w:r>
        <w:rPr>
          <w:rFonts w:ascii="Calibri" w:eastAsia="Calibri" w:hAnsi="Calibri" w:cs="Calibri"/>
        </w:rPr>
        <w:t xml:space="preserve"> </w:t>
      </w:r>
      <w:r w:rsidR="00F62A89">
        <w:rPr>
          <w:rFonts w:ascii="Calibri" w:eastAsia="Calibri" w:hAnsi="Calibri" w:cs="Calibri"/>
        </w:rPr>
        <w:t xml:space="preserve">in de </w:t>
      </w:r>
      <w:r w:rsidR="000947C6">
        <w:rPr>
          <w:rFonts w:ascii="Calibri" w:eastAsia="Calibri" w:hAnsi="Calibri" w:cs="Calibri"/>
        </w:rPr>
        <w:t xml:space="preserve">prijs vrij lastig is, geldt dit </w:t>
      </w:r>
      <w:r>
        <w:rPr>
          <w:rFonts w:ascii="Calibri" w:eastAsia="Calibri" w:hAnsi="Calibri" w:cs="Calibri"/>
        </w:rPr>
        <w:t>natuurlijk niet voor de publieke informatie. Het testen van een schending van specifiek de sterke vorm van de EMH is daarom lastiger dan het opsporen van een schending van de zwakke</w:t>
      </w:r>
      <w:r w:rsidR="000947C6">
        <w:rPr>
          <w:rFonts w:ascii="Calibri" w:eastAsia="Calibri" w:hAnsi="Calibri" w:cs="Calibri"/>
        </w:rPr>
        <w:t xml:space="preserve"> vorm (</w:t>
      </w:r>
      <w:r>
        <w:rPr>
          <w:rFonts w:ascii="Calibri" w:eastAsia="Calibri" w:hAnsi="Calibri" w:cs="Calibri"/>
        </w:rPr>
        <w:t>e</w:t>
      </w:r>
      <w:r w:rsidR="000947C6">
        <w:rPr>
          <w:rFonts w:ascii="Calibri" w:eastAsia="Calibri" w:hAnsi="Calibri" w:cs="Calibri"/>
        </w:rPr>
        <w:t>n dus de EMH in zijn totaliteit).</w:t>
      </w:r>
    </w:p>
    <w:p w:rsidR="000D2650" w:rsidRDefault="000D2650" w:rsidP="007759D7">
      <w:pPr>
        <w:rPr>
          <w:rFonts w:eastAsia="Calibri"/>
        </w:rPr>
      </w:pPr>
    </w:p>
    <w:p w:rsidR="00C239FC" w:rsidRPr="007759D7" w:rsidRDefault="007759D7" w:rsidP="00A9612F">
      <w:pPr>
        <w:pStyle w:val="Heading2"/>
        <w:rPr>
          <w:rFonts w:eastAsia="Calibri"/>
          <w:sz w:val="24"/>
          <w:szCs w:val="24"/>
        </w:rPr>
      </w:pPr>
      <w:bookmarkStart w:id="8" w:name="_Toc456952486"/>
      <w:r w:rsidRPr="007759D7">
        <w:rPr>
          <w:rFonts w:eastAsia="Calibri"/>
          <w:sz w:val="24"/>
          <w:szCs w:val="24"/>
        </w:rPr>
        <w:t>2.3</w:t>
      </w:r>
      <w:r>
        <w:rPr>
          <w:rFonts w:eastAsia="Calibri"/>
          <w:b/>
          <w:sz w:val="24"/>
          <w:szCs w:val="24"/>
        </w:rPr>
        <w:t xml:space="preserve"> </w:t>
      </w:r>
      <w:r w:rsidR="0082555E" w:rsidRPr="007759D7">
        <w:rPr>
          <w:rFonts w:eastAsia="Calibri"/>
          <w:sz w:val="24"/>
          <w:szCs w:val="24"/>
        </w:rPr>
        <w:t>Onderprestatie op de Nederlandse Aandelenmarkt</w:t>
      </w:r>
      <w:bookmarkEnd w:id="8"/>
    </w:p>
    <w:p w:rsidR="00F60C0B" w:rsidRPr="00637780" w:rsidRDefault="00F60C0B" w:rsidP="00F60C0B">
      <w:pPr>
        <w:rPr>
          <w:rFonts w:ascii="Calibri" w:eastAsia="Calibri" w:hAnsi="Calibri" w:cs="Calibri"/>
        </w:rPr>
      </w:pPr>
      <w:r w:rsidRPr="00637780">
        <w:rPr>
          <w:rFonts w:ascii="Calibri" w:eastAsia="Calibri" w:hAnsi="Calibri" w:cs="Calibri"/>
        </w:rPr>
        <w:t>Recente publicaties hebben aangetoond dat lange termijn onderprestatie van reeds beursgenoteerde bedrijven niet beperkt blijft tot de Verenigde Staten maar oo</w:t>
      </w:r>
      <w:r>
        <w:rPr>
          <w:rFonts w:ascii="Calibri" w:eastAsia="Calibri" w:hAnsi="Calibri" w:cs="Calibri"/>
        </w:rPr>
        <w:t>k bestaat op buitenlandse aandelenmarkten</w:t>
      </w:r>
      <w:r w:rsidRPr="00637780">
        <w:rPr>
          <w:rFonts w:ascii="Calibri" w:eastAsia="Calibri" w:hAnsi="Calibri" w:cs="Calibri"/>
        </w:rPr>
        <w:t xml:space="preserve"> (Brav &amp; Gompers, 1997). </w:t>
      </w:r>
    </w:p>
    <w:p w:rsidR="00F60C0B" w:rsidRDefault="00F60C0B" w:rsidP="000D2650">
      <w:pPr>
        <w:rPr>
          <w:rFonts w:ascii="Calibri" w:eastAsia="Calibri" w:hAnsi="Calibri" w:cs="Calibri"/>
          <w:b/>
          <w:sz w:val="24"/>
          <w:szCs w:val="24"/>
        </w:rPr>
      </w:pPr>
    </w:p>
    <w:p w:rsidR="00CF49B9" w:rsidRPr="00B01D16" w:rsidRDefault="007759D7" w:rsidP="00A9612F">
      <w:pPr>
        <w:pStyle w:val="Heading3"/>
        <w:rPr>
          <w:rFonts w:eastAsia="Calibri"/>
        </w:rPr>
      </w:pPr>
      <w:bookmarkStart w:id="9" w:name="_Toc456952487"/>
      <w:r>
        <w:rPr>
          <w:rFonts w:eastAsia="Calibri"/>
        </w:rPr>
        <w:t xml:space="preserve">2.3.1 </w:t>
      </w:r>
      <w:r w:rsidR="00CF49B9" w:rsidRPr="00B01D16">
        <w:rPr>
          <w:rFonts w:eastAsia="Calibri"/>
        </w:rPr>
        <w:t>Bevindingen</w:t>
      </w:r>
      <w:bookmarkEnd w:id="9"/>
    </w:p>
    <w:p w:rsidR="006A4334" w:rsidRDefault="006A4334" w:rsidP="006A4334">
      <w:pPr>
        <w:rPr>
          <w:rFonts w:ascii="Calibri" w:eastAsia="Calibri" w:hAnsi="Calibri" w:cs="Calibri"/>
          <w:color w:val="FF0000"/>
        </w:rPr>
      </w:pPr>
      <w:r>
        <w:rPr>
          <w:rFonts w:ascii="Calibri" w:eastAsia="Calibri" w:hAnsi="Calibri" w:cs="Calibri"/>
        </w:rPr>
        <w:t xml:space="preserve">Hoeijen &amp; </w:t>
      </w:r>
      <w:r w:rsidR="00A845D9">
        <w:rPr>
          <w:rFonts w:ascii="Calibri" w:eastAsia="Calibri" w:hAnsi="Calibri" w:cs="Calibri"/>
        </w:rPr>
        <w:t xml:space="preserve">van der </w:t>
      </w:r>
      <w:r>
        <w:rPr>
          <w:rFonts w:ascii="Calibri" w:eastAsia="Calibri" w:hAnsi="Calibri" w:cs="Calibri"/>
        </w:rPr>
        <w:t>Sar (1999) bevestigen de</w:t>
      </w:r>
      <w:r w:rsidR="005F22CE">
        <w:rPr>
          <w:rFonts w:ascii="Calibri" w:eastAsia="Calibri" w:hAnsi="Calibri" w:cs="Calibri"/>
        </w:rPr>
        <w:t>ze</w:t>
      </w:r>
      <w:r>
        <w:rPr>
          <w:rFonts w:ascii="Calibri" w:eastAsia="Calibri" w:hAnsi="Calibri" w:cs="Calibri"/>
        </w:rPr>
        <w:t xml:space="preserve"> uitspraak van Brav &amp; Gompers (1997) door middel van het constateren van </w:t>
      </w:r>
      <w:r w:rsidR="00435876">
        <w:rPr>
          <w:rFonts w:ascii="Calibri" w:eastAsia="Calibri" w:hAnsi="Calibri" w:cs="Calibri"/>
        </w:rPr>
        <w:t>onderprestatie</w:t>
      </w:r>
      <w:r>
        <w:rPr>
          <w:rFonts w:ascii="Calibri" w:eastAsia="Calibri" w:hAnsi="Calibri" w:cs="Calibri"/>
        </w:rPr>
        <w:t xml:space="preserve"> in Nederland. Zij vinden dat</w:t>
      </w:r>
      <w:r w:rsidR="005F22CE">
        <w:rPr>
          <w:rFonts w:ascii="Calibri" w:eastAsia="Calibri" w:hAnsi="Calibri" w:cs="Calibri"/>
        </w:rPr>
        <w:t xml:space="preserve"> IPO’s</w:t>
      </w:r>
      <w:r>
        <w:rPr>
          <w:rFonts w:ascii="Calibri" w:eastAsia="Calibri" w:hAnsi="Calibri" w:cs="Calibri"/>
        </w:rPr>
        <w:t xml:space="preserve"> op de Nederlandse </w:t>
      </w:r>
      <w:r w:rsidR="005F22CE">
        <w:rPr>
          <w:rFonts w:ascii="Calibri" w:eastAsia="Calibri" w:hAnsi="Calibri" w:cs="Calibri"/>
        </w:rPr>
        <w:t>tussen de beursjaren 1980 en 1996 een aanzienlijk lager initieel vijfjarig rendement behaalden dan de marktindex.</w:t>
      </w:r>
    </w:p>
    <w:p w:rsidR="00C8518E" w:rsidRDefault="006A4334" w:rsidP="006A4334">
      <w:pPr>
        <w:rPr>
          <w:rFonts w:ascii="Calibri" w:eastAsia="Calibri" w:hAnsi="Calibri" w:cs="Calibri"/>
        </w:rPr>
      </w:pPr>
      <w:r>
        <w:rPr>
          <w:rFonts w:ascii="Calibri" w:eastAsia="Calibri" w:hAnsi="Calibri" w:cs="Calibri"/>
        </w:rPr>
        <w:t>Hoeijen &amp;</w:t>
      </w:r>
      <w:r w:rsidR="00A845D9">
        <w:rPr>
          <w:rFonts w:ascii="Calibri" w:eastAsia="Calibri" w:hAnsi="Calibri" w:cs="Calibri"/>
        </w:rPr>
        <w:t xml:space="preserve"> van der</w:t>
      </w:r>
      <w:r>
        <w:rPr>
          <w:rFonts w:ascii="Calibri" w:eastAsia="Calibri" w:hAnsi="Calibri" w:cs="Calibri"/>
        </w:rPr>
        <w:t xml:space="preserve"> Sar (1999) verklaren deze bevindingen door middel van</w:t>
      </w:r>
      <w:r w:rsidR="00C8518E">
        <w:rPr>
          <w:rFonts w:ascii="Calibri" w:eastAsia="Calibri" w:hAnsi="Calibri" w:cs="Calibri"/>
        </w:rPr>
        <w:t xml:space="preserve"> de volgende variabelen:</w:t>
      </w:r>
    </w:p>
    <w:p w:rsidR="00C8518E" w:rsidRDefault="00C8518E" w:rsidP="00C8518E">
      <w:pPr>
        <w:pStyle w:val="ListParagraph"/>
        <w:numPr>
          <w:ilvl w:val="0"/>
          <w:numId w:val="4"/>
        </w:numPr>
        <w:rPr>
          <w:rFonts w:ascii="Calibri" w:eastAsia="Calibri" w:hAnsi="Calibri" w:cs="Calibri"/>
        </w:rPr>
      </w:pPr>
      <w:r>
        <w:rPr>
          <w:rFonts w:ascii="Calibri" w:eastAsia="Calibri" w:hAnsi="Calibri" w:cs="Calibri"/>
        </w:rPr>
        <w:t>De leeftijd van het bedrijf (bepaa</w:t>
      </w:r>
      <w:r w:rsidR="00A35A32">
        <w:rPr>
          <w:rFonts w:ascii="Calibri" w:eastAsia="Calibri" w:hAnsi="Calibri" w:cs="Calibri"/>
        </w:rPr>
        <w:t>ld op het moment van beursgang)</w:t>
      </w:r>
    </w:p>
    <w:p w:rsidR="00C8518E" w:rsidRDefault="00C8518E" w:rsidP="00C8518E">
      <w:pPr>
        <w:pStyle w:val="ListParagraph"/>
        <w:numPr>
          <w:ilvl w:val="0"/>
          <w:numId w:val="4"/>
        </w:numPr>
        <w:rPr>
          <w:rFonts w:ascii="Calibri" w:eastAsia="Calibri" w:hAnsi="Calibri" w:cs="Calibri"/>
        </w:rPr>
      </w:pPr>
      <w:r>
        <w:rPr>
          <w:rFonts w:ascii="Calibri" w:eastAsia="Calibri" w:hAnsi="Calibri" w:cs="Calibri"/>
        </w:rPr>
        <w:t>D</w:t>
      </w:r>
      <w:r w:rsidR="002B45FF" w:rsidRPr="00C8518E">
        <w:rPr>
          <w:rFonts w:ascii="Calibri" w:eastAsia="Calibri" w:hAnsi="Calibri" w:cs="Calibri"/>
        </w:rPr>
        <w:t xml:space="preserve">e </w:t>
      </w:r>
      <w:r w:rsidR="002B45FF" w:rsidRPr="00A35A32">
        <w:rPr>
          <w:rFonts w:ascii="Calibri" w:eastAsia="Calibri" w:hAnsi="Calibri" w:cs="Calibri"/>
          <w:i/>
        </w:rPr>
        <w:t>cash flow to assets ratio</w:t>
      </w:r>
      <w:r w:rsidR="002B45FF" w:rsidRPr="00C8518E">
        <w:rPr>
          <w:rFonts w:ascii="Calibri" w:eastAsia="Calibri" w:hAnsi="Calibri" w:cs="Calibri"/>
        </w:rPr>
        <w:t xml:space="preserve"> (</w:t>
      </w:r>
      <w:r>
        <w:rPr>
          <w:rFonts w:ascii="Calibri" w:eastAsia="Calibri" w:hAnsi="Calibri" w:cs="Calibri"/>
        </w:rPr>
        <w:t>als proxy voor winstgevendheid)</w:t>
      </w:r>
    </w:p>
    <w:p w:rsidR="00A35A32" w:rsidRDefault="00C8518E" w:rsidP="00A35A32">
      <w:pPr>
        <w:pStyle w:val="ListParagraph"/>
        <w:numPr>
          <w:ilvl w:val="0"/>
          <w:numId w:val="4"/>
        </w:numPr>
        <w:rPr>
          <w:rFonts w:ascii="Calibri" w:eastAsia="Calibri" w:hAnsi="Calibri" w:cs="Calibri"/>
        </w:rPr>
      </w:pPr>
      <w:r>
        <w:rPr>
          <w:rFonts w:ascii="Calibri" w:eastAsia="Calibri" w:hAnsi="Calibri" w:cs="Calibri"/>
        </w:rPr>
        <w:t>D</w:t>
      </w:r>
      <w:r w:rsidR="002B45FF" w:rsidRPr="00C8518E">
        <w:rPr>
          <w:rFonts w:ascii="Calibri" w:eastAsia="Calibri" w:hAnsi="Calibri" w:cs="Calibri"/>
        </w:rPr>
        <w:t>e standaardafwijking van het marktrendement gedurende de twee maanden voor het moment van prij</w:t>
      </w:r>
      <w:r w:rsidRPr="00C8518E">
        <w:rPr>
          <w:rFonts w:ascii="Calibri" w:eastAsia="Calibri" w:hAnsi="Calibri" w:cs="Calibri"/>
        </w:rPr>
        <w:t>sbepaling (als proxy voor de bew</w:t>
      </w:r>
      <w:r w:rsidR="002B45FF" w:rsidRPr="00C8518E">
        <w:rPr>
          <w:rFonts w:ascii="Calibri" w:eastAsia="Calibri" w:hAnsi="Calibri" w:cs="Calibri"/>
        </w:rPr>
        <w:t>eeglijkheid van de markt)</w:t>
      </w:r>
    </w:p>
    <w:p w:rsidR="00A35A32" w:rsidRPr="00A35A32" w:rsidRDefault="00A35A32" w:rsidP="00A35A32">
      <w:pPr>
        <w:pStyle w:val="ListParagraph"/>
        <w:numPr>
          <w:ilvl w:val="0"/>
          <w:numId w:val="4"/>
        </w:numPr>
        <w:rPr>
          <w:rFonts w:ascii="Calibri" w:eastAsia="Calibri" w:hAnsi="Calibri" w:cs="Calibri"/>
        </w:rPr>
      </w:pPr>
      <w:r>
        <w:rPr>
          <w:rFonts w:ascii="Calibri" w:eastAsia="Calibri" w:hAnsi="Calibri" w:cs="Calibri"/>
        </w:rPr>
        <w:t>D</w:t>
      </w:r>
      <w:r w:rsidR="002B45FF" w:rsidRPr="00A35A32">
        <w:rPr>
          <w:rFonts w:ascii="Calibri" w:eastAsia="Calibri" w:hAnsi="Calibri" w:cs="Calibri"/>
        </w:rPr>
        <w:t xml:space="preserve">e </w:t>
      </w:r>
      <w:r w:rsidR="00554631" w:rsidRPr="00A35A32">
        <w:rPr>
          <w:rFonts w:ascii="Calibri" w:eastAsia="Calibri" w:hAnsi="Calibri" w:cs="Calibri"/>
        </w:rPr>
        <w:t>industrie</w:t>
      </w:r>
      <w:r>
        <w:rPr>
          <w:rFonts w:ascii="Calibri" w:eastAsia="Calibri" w:hAnsi="Calibri" w:cs="Calibri"/>
        </w:rPr>
        <w:t xml:space="preserve"> waarin het bedrijf zich bevindt</w:t>
      </w:r>
    </w:p>
    <w:p w:rsidR="00A35A32" w:rsidRDefault="00A35A32" w:rsidP="00A35A32">
      <w:pPr>
        <w:pStyle w:val="ListParagraph"/>
        <w:ind w:left="765"/>
        <w:rPr>
          <w:rFonts w:ascii="Calibri" w:eastAsia="Calibri" w:hAnsi="Calibri" w:cs="Calibri"/>
        </w:rPr>
      </w:pPr>
    </w:p>
    <w:p w:rsidR="00A35A32" w:rsidRDefault="000C31E1" w:rsidP="006A4334">
      <w:r w:rsidRPr="002B45FF">
        <w:t xml:space="preserve">Hoeijen &amp; </w:t>
      </w:r>
      <w:r w:rsidR="00A35A32">
        <w:t xml:space="preserve">van der </w:t>
      </w:r>
      <w:r w:rsidRPr="002B45FF">
        <w:t>Sar (1999) vinden dat de leeftijd</w:t>
      </w:r>
      <w:r w:rsidR="00C8518E">
        <w:t xml:space="preserve"> van een bedrijf</w:t>
      </w:r>
      <w:r w:rsidR="00A35A32">
        <w:t xml:space="preserve"> </w:t>
      </w:r>
      <w:r w:rsidR="00635CE2">
        <w:t>een positief effect</w:t>
      </w:r>
      <w:r w:rsidR="00435876">
        <w:t xml:space="preserve"> heeft op het vijfjarig</w:t>
      </w:r>
      <w:r w:rsidRPr="002B45FF">
        <w:t xml:space="preserve"> rendement</w:t>
      </w:r>
      <w:r w:rsidR="00635CE2">
        <w:t xml:space="preserve"> van IPO’s. Tegelijkertijd</w:t>
      </w:r>
      <w:r w:rsidRPr="002B45FF">
        <w:t xml:space="preserve"> vinden zij dat de </w:t>
      </w:r>
      <w:r w:rsidR="001D465C">
        <w:t xml:space="preserve">winstgevendheid </w:t>
      </w:r>
      <w:r w:rsidRPr="002B45FF">
        <w:t xml:space="preserve">een negatieve impact heeft op </w:t>
      </w:r>
      <w:r w:rsidR="00C8518E">
        <w:t>ditzelfde vijfjarige rendement</w:t>
      </w:r>
      <w:r w:rsidR="00635CE2">
        <w:t>. Ook constateren</w:t>
      </w:r>
      <w:r w:rsidRPr="002B45FF">
        <w:t xml:space="preserve"> zij een negatieve relatie</w:t>
      </w:r>
      <w:r w:rsidR="00635CE2">
        <w:t xml:space="preserve"> tussen het vijfjarige rendement van IPO’s en </w:t>
      </w:r>
      <w:r w:rsidR="00C8518E">
        <w:t>de beweeglijkheid van de markt.</w:t>
      </w:r>
      <w:r w:rsidRPr="002B45FF">
        <w:t xml:space="preserve"> </w:t>
      </w:r>
      <w:r w:rsidR="001D465C">
        <w:t>Hoeijen &amp; van der Sar (1999) vinden echter geen significante invloed van de industrie op de initiële vijfjarige rendementen van IPO’s</w:t>
      </w:r>
    </w:p>
    <w:p w:rsidR="00F232D0" w:rsidRDefault="00A35A32" w:rsidP="00F232D0">
      <w:r>
        <w:t xml:space="preserve">Hoeijen &amp; </w:t>
      </w:r>
      <w:r w:rsidR="00F232D0">
        <w:t xml:space="preserve">van der </w:t>
      </w:r>
      <w:r w:rsidR="001D465C">
        <w:t>Sar (1999) dragen voor alle</w:t>
      </w:r>
      <w:r>
        <w:t xml:space="preserve"> </w:t>
      </w:r>
      <w:r w:rsidR="001D465C">
        <w:t>drie de significante</w:t>
      </w:r>
      <w:r w:rsidR="006E098E">
        <w:t xml:space="preserve"> variabelen</w:t>
      </w:r>
      <w:r>
        <w:t xml:space="preserve"> e</w:t>
      </w:r>
      <w:r w:rsidR="00F232D0">
        <w:t>en verschillende verklaring aan:</w:t>
      </w:r>
    </w:p>
    <w:p w:rsidR="00F232D0" w:rsidRDefault="00F232D0" w:rsidP="006E098E">
      <w:pPr>
        <w:pStyle w:val="ListParagraph"/>
        <w:numPr>
          <w:ilvl w:val="0"/>
          <w:numId w:val="5"/>
        </w:numPr>
      </w:pPr>
      <w:r>
        <w:t xml:space="preserve">De significantie van de leeftijd van het bedrijf brengen zij in verband met overoptimisme. Overoptimisme is één van de vele gedragseconomische </w:t>
      </w:r>
      <w:r w:rsidRPr="006E098E">
        <w:rPr>
          <w:i/>
        </w:rPr>
        <w:t>biases</w:t>
      </w:r>
      <w:r w:rsidR="0047651B">
        <w:rPr>
          <w:i/>
        </w:rPr>
        <w:t xml:space="preserve"> </w:t>
      </w:r>
      <w:r w:rsidR="0047651B">
        <w:t>(irrationaliteiten)</w:t>
      </w:r>
      <w:r>
        <w:t xml:space="preserve"> en stelt, met financiële relevantie, dat beleggers te optimistisch zijn bij het maken van koop en/of verkoopbelissingen. Zo worden bijvoorbeeld historische resultaten geëxtrapoleerd</w:t>
      </w:r>
      <w:r w:rsidR="006730E2">
        <w:t xml:space="preserve"> naar de toekomst, wat leidt</w:t>
      </w:r>
      <w:r>
        <w:t xml:space="preserve"> tot over- of zelfs ondervaluatie van aandelen (Steen, 2004). Het overschatten van de prospecten van bedrijven die de beurs betreden zou volgens deze theorie dus leiden tot slechte prestaties op de langere termijn.</w:t>
      </w:r>
    </w:p>
    <w:p w:rsidR="006E098E" w:rsidRPr="000C31E1" w:rsidRDefault="006E098E" w:rsidP="006E098E">
      <w:pPr>
        <w:pStyle w:val="ListParagraph"/>
      </w:pPr>
    </w:p>
    <w:p w:rsidR="00F232D0" w:rsidRDefault="00F232D0" w:rsidP="006E098E">
      <w:pPr>
        <w:pStyle w:val="ListParagraph"/>
        <w:numPr>
          <w:ilvl w:val="0"/>
          <w:numId w:val="5"/>
        </w:numPr>
      </w:pPr>
      <w:r>
        <w:t xml:space="preserve">De significantie van de </w:t>
      </w:r>
      <w:r w:rsidRPr="006E098E">
        <w:rPr>
          <w:i/>
        </w:rPr>
        <w:t xml:space="preserve">cash flow to assets ratio </w:t>
      </w:r>
      <w:r>
        <w:t xml:space="preserve">brengen zij in verband met </w:t>
      </w:r>
      <w:r w:rsidRPr="006E098E">
        <w:rPr>
          <w:i/>
        </w:rPr>
        <w:t>window dressing</w:t>
      </w:r>
      <w:r>
        <w:t xml:space="preserve">. De term </w:t>
      </w:r>
      <w:r w:rsidRPr="006E098E">
        <w:rPr>
          <w:i/>
        </w:rPr>
        <w:t>window</w:t>
      </w:r>
      <w:r w:rsidR="006E098E" w:rsidRPr="006E098E">
        <w:rPr>
          <w:i/>
        </w:rPr>
        <w:t xml:space="preserve"> </w:t>
      </w:r>
      <w:r w:rsidRPr="006E098E">
        <w:rPr>
          <w:i/>
        </w:rPr>
        <w:t>dressing</w:t>
      </w:r>
      <w:r w:rsidR="006E098E">
        <w:t xml:space="preserve"> illustreert</w:t>
      </w:r>
      <w:r>
        <w:t xml:space="preserve"> het </w:t>
      </w:r>
      <w:r w:rsidR="006E098E">
        <w:t xml:space="preserve">doelmatig </w:t>
      </w:r>
      <w:r>
        <w:t>schuiven in de boekhouding van</w:t>
      </w:r>
      <w:r w:rsidR="006E098E">
        <w:t xml:space="preserve"> een bedrijf</w:t>
      </w:r>
      <w:r>
        <w:t xml:space="preserve">. Op deze manier wordt </w:t>
      </w:r>
      <w:r w:rsidR="006E098E">
        <w:t>een gunstiger beeld dan de werkelijkheid geschetst. Hoeijen &amp; van der Sar (1999) dragen ook een goede timing van de beursgang aan als mogelijke verklaring voor de signific</w:t>
      </w:r>
      <w:r w:rsidR="001D465C">
        <w:t>a</w:t>
      </w:r>
      <w:r w:rsidR="006E098E">
        <w:t xml:space="preserve">ntie van de </w:t>
      </w:r>
      <w:r w:rsidR="006E098E" w:rsidRPr="006E098E">
        <w:rPr>
          <w:i/>
        </w:rPr>
        <w:t>cash flow to assets ratio</w:t>
      </w:r>
      <w:r w:rsidR="001D465C">
        <w:t xml:space="preserve">. Bedrijven zouden </w:t>
      </w:r>
      <w:r w:rsidR="006E098E">
        <w:t>naar de beurs</w:t>
      </w:r>
      <w:r w:rsidR="001D465C">
        <w:t xml:space="preserve"> gaan wanneer zij goede resultaten behalen.</w:t>
      </w:r>
    </w:p>
    <w:p w:rsidR="006E098E" w:rsidRPr="006E098E" w:rsidRDefault="006E098E" w:rsidP="006E098E">
      <w:pPr>
        <w:pStyle w:val="ListParagraph"/>
      </w:pPr>
    </w:p>
    <w:p w:rsidR="006E098E" w:rsidRPr="006E098E" w:rsidRDefault="006E098E" w:rsidP="001D465C">
      <w:pPr>
        <w:pStyle w:val="ListParagraph"/>
        <w:numPr>
          <w:ilvl w:val="0"/>
          <w:numId w:val="5"/>
        </w:numPr>
      </w:pPr>
      <w:r>
        <w:t>De significantie van</w:t>
      </w:r>
      <w:r w:rsidR="001D465C">
        <w:t xml:space="preserve"> de standaardafwijking </w:t>
      </w:r>
      <w:r>
        <w:t xml:space="preserve">verklaren Hoeijen &amp; van der Sar (1999) aan de hand van de term </w:t>
      </w:r>
      <w:r w:rsidRPr="001D465C">
        <w:rPr>
          <w:i/>
        </w:rPr>
        <w:t>divergence</w:t>
      </w:r>
      <w:r w:rsidRPr="003E5D0C">
        <w:t xml:space="preserve"> </w:t>
      </w:r>
      <w:r w:rsidRPr="001D465C">
        <w:rPr>
          <w:i/>
        </w:rPr>
        <w:t>of</w:t>
      </w:r>
      <w:r w:rsidRPr="003E5D0C">
        <w:t xml:space="preserve"> </w:t>
      </w:r>
      <w:r w:rsidRPr="001D465C">
        <w:rPr>
          <w:i/>
        </w:rPr>
        <w:t>opinion</w:t>
      </w:r>
      <w:r>
        <w:t xml:space="preserve">. Hierbij is er sprake van een subjectief verschil in valuatie tussen beleggers. </w:t>
      </w:r>
    </w:p>
    <w:p w:rsidR="00A35A32" w:rsidRDefault="00A35A32" w:rsidP="006A4334">
      <w:pPr>
        <w:rPr>
          <w:rFonts w:ascii="Calibri" w:eastAsia="Calibri" w:hAnsi="Calibri" w:cs="Calibri"/>
        </w:rPr>
      </w:pPr>
      <w:r w:rsidRPr="00A35A32">
        <w:rPr>
          <w:rFonts w:ascii="Calibri" w:eastAsia="Calibri" w:hAnsi="Calibri" w:cs="Calibri"/>
        </w:rPr>
        <w:t>Aan de</w:t>
      </w:r>
      <w:r w:rsidR="001D465C">
        <w:rPr>
          <w:rFonts w:ascii="Calibri" w:eastAsia="Calibri" w:hAnsi="Calibri" w:cs="Calibri"/>
        </w:rPr>
        <w:t xml:space="preserve"> hand van deze bevindingen doen</w:t>
      </w:r>
      <w:r w:rsidRPr="00A35A32">
        <w:rPr>
          <w:rFonts w:ascii="Calibri" w:eastAsia="Calibri" w:hAnsi="Calibri" w:cs="Calibri"/>
        </w:rPr>
        <w:t xml:space="preserve"> Hoeijen &amp; van der Sar</w:t>
      </w:r>
      <w:r>
        <w:rPr>
          <w:rFonts w:ascii="Calibri" w:eastAsia="Calibri" w:hAnsi="Calibri" w:cs="Calibri"/>
        </w:rPr>
        <w:t xml:space="preserve"> (1999)</w:t>
      </w:r>
      <w:r w:rsidR="001D465C">
        <w:rPr>
          <w:rFonts w:ascii="Calibri" w:eastAsia="Calibri" w:hAnsi="Calibri" w:cs="Calibri"/>
        </w:rPr>
        <w:t xml:space="preserve"> de aanbeveling</w:t>
      </w:r>
      <w:r w:rsidRPr="00A35A32">
        <w:rPr>
          <w:rFonts w:ascii="Calibri" w:eastAsia="Calibri" w:hAnsi="Calibri" w:cs="Calibri"/>
        </w:rPr>
        <w:t xml:space="preserve"> om tijdens gevolgonderzoek, zonder enige twijfel, gebruik te maken van deze variabelen als </w:t>
      </w:r>
      <w:r w:rsidR="006E098E">
        <w:rPr>
          <w:rFonts w:ascii="Calibri" w:eastAsia="Calibri" w:hAnsi="Calibri" w:cs="Calibri"/>
        </w:rPr>
        <w:t xml:space="preserve">mogelijke </w:t>
      </w:r>
      <w:r w:rsidRPr="00A35A32">
        <w:rPr>
          <w:rFonts w:ascii="Calibri" w:eastAsia="Calibri" w:hAnsi="Calibri" w:cs="Calibri"/>
        </w:rPr>
        <w:t>voorspeller v</w:t>
      </w:r>
      <w:r w:rsidR="006E098E">
        <w:rPr>
          <w:rFonts w:ascii="Calibri" w:eastAsia="Calibri" w:hAnsi="Calibri" w:cs="Calibri"/>
        </w:rPr>
        <w:t>an de lange termijn prestaties van een IPO.</w:t>
      </w:r>
    </w:p>
    <w:p w:rsidR="009C064E" w:rsidRDefault="009C064E" w:rsidP="006A4334">
      <w:pPr>
        <w:rPr>
          <w:rFonts w:ascii="Calibri" w:eastAsia="Calibri" w:hAnsi="Calibri" w:cs="Calibri"/>
        </w:rPr>
      </w:pPr>
    </w:p>
    <w:p w:rsidR="009C064E" w:rsidRPr="00B01D16" w:rsidRDefault="00C40834" w:rsidP="00A9612F">
      <w:pPr>
        <w:pStyle w:val="Heading3"/>
        <w:rPr>
          <w:rFonts w:eastAsia="Calibri"/>
        </w:rPr>
      </w:pPr>
      <w:bookmarkStart w:id="10" w:name="_Toc456952488"/>
      <w:r w:rsidRPr="00B01D16">
        <w:rPr>
          <w:rFonts w:eastAsia="Calibri"/>
        </w:rPr>
        <w:t>2.3.2</w:t>
      </w:r>
      <w:r w:rsidR="007759D7">
        <w:rPr>
          <w:rFonts w:eastAsia="Calibri"/>
        </w:rPr>
        <w:t xml:space="preserve"> </w:t>
      </w:r>
      <w:r w:rsidR="00E4683F" w:rsidRPr="00B01D16">
        <w:rPr>
          <w:rFonts w:eastAsia="Calibri"/>
        </w:rPr>
        <w:t>Ondersteuning</w:t>
      </w:r>
      <w:bookmarkEnd w:id="10"/>
    </w:p>
    <w:p w:rsidR="003E5D0C" w:rsidRDefault="000C31E1" w:rsidP="006A4334">
      <w:r>
        <w:t>O</w:t>
      </w:r>
      <w:r w:rsidR="00B44B04">
        <w:t xml:space="preserve">veroptimisme wordt </w:t>
      </w:r>
      <w:r>
        <w:t xml:space="preserve">ook aangedragen </w:t>
      </w:r>
      <w:r w:rsidR="003E5D0C">
        <w:t xml:space="preserve">als verklaring </w:t>
      </w:r>
      <w:r w:rsidR="007A7C84">
        <w:t xml:space="preserve">voor lange termijn onderpresatie </w:t>
      </w:r>
      <w:r>
        <w:t xml:space="preserve">door </w:t>
      </w:r>
      <w:r w:rsidRPr="002B45FF">
        <w:t>Brau, Couch &amp; Sutton (2012</w:t>
      </w:r>
      <w:r>
        <w:t xml:space="preserve">) en </w:t>
      </w:r>
      <w:r w:rsidRPr="002B45FF">
        <w:t>Chou</w:t>
      </w:r>
      <w:r>
        <w:t>, Gombola &amp; Liu (</w:t>
      </w:r>
      <w:r w:rsidRPr="002B45FF">
        <w:t>2008</w:t>
      </w:r>
      <w:r>
        <w:t xml:space="preserve">). Overoptimisme lijkt dus niet alleen een veelgenoemde verklaring, maar lijkt ook tijdloos te zijn. </w:t>
      </w:r>
    </w:p>
    <w:p w:rsidR="00554631" w:rsidRDefault="00B44B04" w:rsidP="006A4334">
      <w:pPr>
        <w:rPr>
          <w:rFonts w:ascii="Calibri" w:eastAsia="Calibri" w:hAnsi="Calibri" w:cs="Calibri"/>
        </w:rPr>
      </w:pPr>
      <w:r>
        <w:rPr>
          <w:rFonts w:ascii="Calibri" w:eastAsia="Calibri" w:hAnsi="Calibri" w:cs="Calibri"/>
        </w:rPr>
        <w:t>Daarn</w:t>
      </w:r>
      <w:r w:rsidR="007A7C84">
        <w:rPr>
          <w:rFonts w:ascii="Calibri" w:eastAsia="Calibri" w:hAnsi="Calibri" w:cs="Calibri"/>
        </w:rPr>
        <w:t>a</w:t>
      </w:r>
      <w:r>
        <w:rPr>
          <w:rFonts w:ascii="Calibri" w:eastAsia="Calibri" w:hAnsi="Calibri" w:cs="Calibri"/>
        </w:rPr>
        <w:t xml:space="preserve">ast hebben </w:t>
      </w:r>
      <w:r w:rsidR="00554631">
        <w:rPr>
          <w:rFonts w:ascii="Calibri" w:eastAsia="Calibri" w:hAnsi="Calibri" w:cs="Calibri"/>
        </w:rPr>
        <w:t>Mauer &amp; Senbet in 1992 een onderzoek gepubli</w:t>
      </w:r>
      <w:r w:rsidR="007A7C84">
        <w:rPr>
          <w:rFonts w:ascii="Calibri" w:eastAsia="Calibri" w:hAnsi="Calibri" w:cs="Calibri"/>
        </w:rPr>
        <w:t>ceerd waarin zij lange termijn onderprestatie</w:t>
      </w:r>
      <w:r w:rsidR="00554631">
        <w:rPr>
          <w:rFonts w:ascii="Calibri" w:eastAsia="Calibri" w:hAnsi="Calibri" w:cs="Calibri"/>
        </w:rPr>
        <w:t xml:space="preserve"> van IPO’s verklaren aan de hand van de industrie</w:t>
      </w:r>
      <w:r w:rsidR="009C064E">
        <w:rPr>
          <w:rFonts w:ascii="Calibri" w:eastAsia="Calibri" w:hAnsi="Calibri" w:cs="Calibri"/>
        </w:rPr>
        <w:t xml:space="preserve"> waarin deze zich bevindt</w:t>
      </w:r>
      <w:r w:rsidR="00554631">
        <w:rPr>
          <w:rFonts w:ascii="Calibri" w:eastAsia="Calibri" w:hAnsi="Calibri" w:cs="Calibri"/>
        </w:rPr>
        <w:t>. Mauer &amp; Senbet (1992) vinden hierbij vooral significante resultaten voor de toentertijd nieuwere industrieën, zoals de elektronica en de luch</w:t>
      </w:r>
      <w:r w:rsidR="009C064E">
        <w:rPr>
          <w:rFonts w:ascii="Calibri" w:eastAsia="Calibri" w:hAnsi="Calibri" w:cs="Calibri"/>
        </w:rPr>
        <w:t>tvaartmaatschappijen. Wat het o</w:t>
      </w:r>
      <w:r w:rsidR="00554631">
        <w:rPr>
          <w:rFonts w:ascii="Calibri" w:eastAsia="Calibri" w:hAnsi="Calibri" w:cs="Calibri"/>
        </w:rPr>
        <w:t>nderzoek van Mauer &amp; Senbet zo interessant maakt is de directe link met dit onderzoek, namelijk de Duitse aandelenmarkt.</w:t>
      </w:r>
    </w:p>
    <w:p w:rsidR="007759D7" w:rsidRDefault="007759D7" w:rsidP="007759D7">
      <w:pPr>
        <w:rPr>
          <w:rFonts w:eastAsia="Calibri"/>
        </w:rPr>
      </w:pPr>
    </w:p>
    <w:p w:rsidR="00CF49B9" w:rsidRPr="007759D7" w:rsidRDefault="00CF49B9" w:rsidP="007759D7">
      <w:pPr>
        <w:pStyle w:val="Heading2"/>
      </w:pPr>
      <w:bookmarkStart w:id="11" w:name="_Toc456952489"/>
      <w:r w:rsidRPr="007759D7">
        <w:t>2.4</w:t>
      </w:r>
      <w:r w:rsidRPr="007759D7">
        <w:tab/>
      </w:r>
      <w:r w:rsidR="00C40834" w:rsidRPr="007759D7">
        <w:t xml:space="preserve"> </w:t>
      </w:r>
      <w:r w:rsidR="0082555E" w:rsidRPr="007759D7">
        <w:t>O</w:t>
      </w:r>
      <w:r w:rsidR="00EE58D3" w:rsidRPr="007759D7">
        <w:t>nderprestatie op de Duitse Aandelenmarkt</w:t>
      </w:r>
      <w:bookmarkEnd w:id="11"/>
    </w:p>
    <w:p w:rsidR="00B06FDB" w:rsidRPr="00B06FDB" w:rsidRDefault="007759D7" w:rsidP="00A9612F">
      <w:pPr>
        <w:pStyle w:val="Heading3"/>
        <w:rPr>
          <w:rFonts w:eastAsia="Calibri"/>
        </w:rPr>
      </w:pPr>
      <w:bookmarkStart w:id="12" w:name="_Toc456952490"/>
      <w:r>
        <w:rPr>
          <w:rFonts w:eastAsia="Calibri"/>
        </w:rPr>
        <w:t xml:space="preserve">2.4.1 </w:t>
      </w:r>
      <w:r w:rsidR="00B06FDB">
        <w:rPr>
          <w:rFonts w:eastAsia="Calibri"/>
        </w:rPr>
        <w:t>Bevindingen</w:t>
      </w:r>
      <w:bookmarkEnd w:id="12"/>
    </w:p>
    <w:p w:rsidR="006B333D" w:rsidRPr="006B333D" w:rsidRDefault="006B333D" w:rsidP="00AC1FB2">
      <w:pPr>
        <w:rPr>
          <w:rFonts w:ascii="Calibri" w:eastAsia="Calibri" w:hAnsi="Calibri" w:cs="Calibri"/>
        </w:rPr>
      </w:pPr>
      <w:r>
        <w:rPr>
          <w:rFonts w:ascii="Calibri" w:eastAsia="Calibri" w:hAnsi="Calibri" w:cs="Calibri"/>
        </w:rPr>
        <w:t>Mauer &amp; Senbet hebben in 1992 een onderzoek gepubliceerd waarin zij lange termijn onderprestatie van IPO’s voorspellen aan de hand van de industrie waarin deze zich bevindt. Mauer &amp; Senbet (1992) vinden hierbij vooral significante resultaten voor de toentertijd nieuwere industrieën, zoals de elektronica en de luchtvaartmaatschappijen. Wat het onderzoek van Mauer &amp; Senbet zo interessant maakt is de directe link met dit onderzoek, namelijk de Duitse aandelenmarkt.</w:t>
      </w:r>
    </w:p>
    <w:p w:rsidR="00BD3479" w:rsidRDefault="00DD74A5" w:rsidP="00DD74A5">
      <w:r>
        <w:rPr>
          <w:rFonts w:ascii="Calibri" w:eastAsia="Calibri" w:hAnsi="Calibri" w:cs="Calibri"/>
        </w:rPr>
        <w:t>Naast het onderzoek van Mauer &amp; Senbet (1992) is er ook door Wasserfallen &amp; Wittleder</w:t>
      </w:r>
      <w:r w:rsidR="00BD3479">
        <w:rPr>
          <w:rFonts w:ascii="Calibri" w:eastAsia="Calibri" w:hAnsi="Calibri" w:cs="Calibri"/>
        </w:rPr>
        <w:t xml:space="preserve"> (1994) onderzoek gedaan naar de lange termijn onderprestatie </w:t>
      </w:r>
      <w:r>
        <w:rPr>
          <w:rFonts w:ascii="Calibri" w:eastAsia="Calibri" w:hAnsi="Calibri" w:cs="Calibri"/>
        </w:rPr>
        <w:t>van IPO’s</w:t>
      </w:r>
      <w:r w:rsidR="00BD3479">
        <w:rPr>
          <w:rFonts w:ascii="Calibri" w:eastAsia="Calibri" w:hAnsi="Calibri" w:cs="Calibri"/>
        </w:rPr>
        <w:t>, wederom</w:t>
      </w:r>
      <w:r>
        <w:rPr>
          <w:rFonts w:ascii="Calibri" w:eastAsia="Calibri" w:hAnsi="Calibri" w:cs="Calibri"/>
        </w:rPr>
        <w:t xml:space="preserve"> op de Duitse aandelenmarkt. Zij gebruik</w:t>
      </w:r>
      <w:r w:rsidR="00BD3479">
        <w:rPr>
          <w:rFonts w:ascii="Calibri" w:eastAsia="Calibri" w:hAnsi="Calibri" w:cs="Calibri"/>
        </w:rPr>
        <w:t>t</w:t>
      </w:r>
      <w:r>
        <w:rPr>
          <w:rFonts w:ascii="Calibri" w:eastAsia="Calibri" w:hAnsi="Calibri" w:cs="Calibri"/>
        </w:rPr>
        <w:t>en hierbij een dataset van 92 IPO’s gev</w:t>
      </w:r>
      <w:r w:rsidR="00BD3479">
        <w:rPr>
          <w:rFonts w:ascii="Calibri" w:eastAsia="Calibri" w:hAnsi="Calibri" w:cs="Calibri"/>
        </w:rPr>
        <w:t>estigd</w:t>
      </w:r>
      <w:r w:rsidR="009C064E">
        <w:rPr>
          <w:rFonts w:ascii="Calibri" w:eastAsia="Calibri" w:hAnsi="Calibri" w:cs="Calibri"/>
        </w:rPr>
        <w:t xml:space="preserve"> op de D</w:t>
      </w:r>
      <w:r w:rsidR="00BD3479">
        <w:rPr>
          <w:rFonts w:ascii="Calibri" w:eastAsia="Calibri" w:hAnsi="Calibri" w:cs="Calibri"/>
        </w:rPr>
        <w:t>uitse aandelenmarkt, deze voldoen</w:t>
      </w:r>
      <w:r>
        <w:rPr>
          <w:rFonts w:ascii="Calibri" w:eastAsia="Calibri" w:hAnsi="Calibri" w:cs="Calibri"/>
        </w:rPr>
        <w:t xml:space="preserve"> </w:t>
      </w:r>
      <w:r w:rsidR="00BD3479">
        <w:rPr>
          <w:rFonts w:ascii="Calibri" w:eastAsia="Calibri" w:hAnsi="Calibri" w:cs="Calibri"/>
        </w:rPr>
        <w:t xml:space="preserve">aan </w:t>
      </w:r>
      <w:r>
        <w:rPr>
          <w:rFonts w:ascii="Calibri" w:eastAsia="Calibri" w:hAnsi="Calibri" w:cs="Calibri"/>
        </w:rPr>
        <w:t>nagenoeg</w:t>
      </w:r>
      <w:r w:rsidR="00BD3479">
        <w:rPr>
          <w:rFonts w:ascii="Calibri" w:eastAsia="Calibri" w:hAnsi="Calibri" w:cs="Calibri"/>
        </w:rPr>
        <w:t xml:space="preserve"> dezelfde criteria als mijn </w:t>
      </w:r>
      <w:r>
        <w:rPr>
          <w:rFonts w:ascii="Calibri" w:eastAsia="Calibri" w:hAnsi="Calibri" w:cs="Calibri"/>
        </w:rPr>
        <w:t>onderzoek.</w:t>
      </w:r>
      <w:r w:rsidR="00AC1FB2">
        <w:rPr>
          <w:rFonts w:ascii="Calibri" w:eastAsia="Calibri" w:hAnsi="Calibri" w:cs="Calibri"/>
        </w:rPr>
        <w:t xml:space="preserve"> </w:t>
      </w:r>
      <w:r w:rsidR="00AC1FB2">
        <w:t xml:space="preserve">Wasserfallen &amp; Wittleder gebruiken in hun onderzoek net als in dit onderzoek de FAZ-index als </w:t>
      </w:r>
      <w:r w:rsidR="00AC1FB2" w:rsidRPr="00CF139E">
        <w:t>maatstaf</w:t>
      </w:r>
      <w:r w:rsidR="00AC1FB2">
        <w:t>.</w:t>
      </w:r>
    </w:p>
    <w:p w:rsidR="00FA2140" w:rsidRDefault="00FA2140" w:rsidP="00DD74A5">
      <w:pPr>
        <w:rPr>
          <w:rFonts w:ascii="Calibri" w:eastAsia="Calibri" w:hAnsi="Calibri" w:cs="Calibri"/>
        </w:rPr>
      </w:pPr>
    </w:p>
    <w:p w:rsidR="00AC1FB2" w:rsidRDefault="00B06FDB" w:rsidP="00A9612F">
      <w:pPr>
        <w:pStyle w:val="Heading3"/>
        <w:rPr>
          <w:rFonts w:eastAsia="Calibri"/>
        </w:rPr>
      </w:pPr>
      <w:bookmarkStart w:id="13" w:name="_Toc456952491"/>
      <w:r>
        <w:rPr>
          <w:rFonts w:eastAsia="Calibri"/>
        </w:rPr>
        <w:t>2.4.2</w:t>
      </w:r>
      <w:r w:rsidR="007759D7">
        <w:rPr>
          <w:rFonts w:eastAsia="Calibri"/>
        </w:rPr>
        <w:t xml:space="preserve"> </w:t>
      </w:r>
      <w:r w:rsidR="00B42A3F">
        <w:rPr>
          <w:rFonts w:eastAsia="Calibri"/>
        </w:rPr>
        <w:t>Verschillen met dit O</w:t>
      </w:r>
      <w:r w:rsidR="00AC1FB2">
        <w:rPr>
          <w:rFonts w:eastAsia="Calibri"/>
        </w:rPr>
        <w:t>nderzoek</w:t>
      </w:r>
      <w:bookmarkEnd w:id="13"/>
    </w:p>
    <w:p w:rsidR="00AC1FB2" w:rsidRDefault="009D48FA" w:rsidP="00DD74A5">
      <w:pPr>
        <w:rPr>
          <w:rFonts w:ascii="Calibri" w:eastAsia="Calibri" w:hAnsi="Calibri" w:cs="Calibri"/>
        </w:rPr>
      </w:pPr>
      <w:r>
        <w:rPr>
          <w:rFonts w:ascii="Calibri" w:eastAsia="Calibri" w:hAnsi="Calibri" w:cs="Calibri"/>
        </w:rPr>
        <w:t>Zoals hier</w:t>
      </w:r>
      <w:r w:rsidR="00AC1FB2">
        <w:rPr>
          <w:rFonts w:ascii="Calibri" w:eastAsia="Calibri" w:hAnsi="Calibri" w:cs="Calibri"/>
        </w:rPr>
        <w:t>boven beschreven heeft het onderzoek van Wasserfallen &amp; Wittleder (1994) veel overeenkomsten met dit onderzoek, echter bestaan er tegelijkertijd ook veel verschillen.</w:t>
      </w:r>
    </w:p>
    <w:p w:rsidR="00AC1FB2" w:rsidRDefault="00AC1FB2" w:rsidP="00DD74A5">
      <w:r>
        <w:rPr>
          <w:rFonts w:ascii="Calibri" w:eastAsia="Calibri" w:hAnsi="Calibri" w:cs="Calibri"/>
        </w:rPr>
        <w:t xml:space="preserve">Allereerst bestaat er een dataverschil, namelijk de tijdsperiode. </w:t>
      </w:r>
      <w:r w:rsidR="00BD3479">
        <w:rPr>
          <w:rFonts w:ascii="Calibri" w:eastAsia="Calibri" w:hAnsi="Calibri" w:cs="Calibri"/>
        </w:rPr>
        <w:t>H</w:t>
      </w:r>
      <w:r w:rsidR="00DD74A5">
        <w:rPr>
          <w:rFonts w:ascii="Calibri" w:eastAsia="Calibri" w:hAnsi="Calibri" w:cs="Calibri"/>
        </w:rPr>
        <w:t>et onderzoek van Wasserfallen &amp; Wittleder bestaat namelijk uit bedrijven met een beursnoterin</w:t>
      </w:r>
      <w:r>
        <w:rPr>
          <w:rFonts w:ascii="Calibri" w:eastAsia="Calibri" w:hAnsi="Calibri" w:cs="Calibri"/>
        </w:rPr>
        <w:t>g tussen de jaren 1961 en 1987, waar mijn onderzoek bestaat uit I</w:t>
      </w:r>
      <w:r w:rsidR="00FA2140">
        <w:rPr>
          <w:rFonts w:ascii="Calibri" w:eastAsia="Calibri" w:hAnsi="Calibri" w:cs="Calibri"/>
        </w:rPr>
        <w:t>PO’s tussen de jaren 1980-2006.</w:t>
      </w:r>
    </w:p>
    <w:p w:rsidR="00AC1FB2" w:rsidRDefault="00AC1FB2" w:rsidP="00DD74A5">
      <w:r>
        <w:t>Naast dataverschillen bestaat er ook een bela</w:t>
      </w:r>
      <w:r w:rsidR="009E32E2">
        <w:t>ngrijk methodologisch verschil. Dit heeft te maken met de termijn die gehanteerd wordt bij het computeren van de lange termijn rendementen.</w:t>
      </w:r>
      <w:r>
        <w:t xml:space="preserve"> </w:t>
      </w:r>
      <w:r w:rsidR="009E32E2">
        <w:t xml:space="preserve">Wasserfallen &amp; Wittleder (1994) kijken namelijk naar de éénjarige rendementen van IPO’s ten opzichte van de gekozen marktindex (FAZ). Wasserfallen &amp; Wittleder (1994) trekken uit de resultaten van hun onderzoek </w:t>
      </w:r>
      <w:r w:rsidR="00FA2140">
        <w:t xml:space="preserve">vervolgens de conclusie dat de lange termijn rendementen van IPO’s niet </w:t>
      </w:r>
      <w:r w:rsidR="009E32E2">
        <w:t>afwijken van die van de FAZ-index.</w:t>
      </w:r>
      <w:r w:rsidR="005B2FDF">
        <w:t xml:space="preserve"> In dit onderzoek wordt </w:t>
      </w:r>
      <w:r w:rsidR="00FA2140">
        <w:t xml:space="preserve">daarom ook </w:t>
      </w:r>
      <w:r w:rsidR="005B2FDF">
        <w:t>gekeken naar de vijfjarige rendementen van IPO’s ten opzichte van dezelfde marktindex.</w:t>
      </w:r>
    </w:p>
    <w:p w:rsidR="001A084F" w:rsidRDefault="001A084F" w:rsidP="00AC1FB2">
      <w:pPr>
        <w:ind w:firstLine="340"/>
      </w:pPr>
    </w:p>
    <w:p w:rsidR="003B5B35" w:rsidRPr="00A9612F" w:rsidRDefault="00B06FDB" w:rsidP="00A9612F">
      <w:pPr>
        <w:pStyle w:val="Heading3"/>
      </w:pPr>
      <w:bookmarkStart w:id="14" w:name="_Toc456952492"/>
      <w:r>
        <w:t>2.4.3</w:t>
      </w:r>
      <w:r w:rsidR="007759D7">
        <w:t xml:space="preserve"> </w:t>
      </w:r>
      <w:r w:rsidR="00AC1FB2">
        <w:t>Bevindingen</w:t>
      </w:r>
      <w:r w:rsidR="00B42A3F">
        <w:t xml:space="preserve"> Vervolgonderzoek</w:t>
      </w:r>
      <w:bookmarkEnd w:id="14"/>
      <w:r w:rsidR="00B42A3F">
        <w:t xml:space="preserve"> </w:t>
      </w:r>
    </w:p>
    <w:p w:rsidR="00EB455F" w:rsidRDefault="003B5B35" w:rsidP="00DD74A5">
      <w:pPr>
        <w:rPr>
          <w:color w:val="000000" w:themeColor="text1"/>
        </w:rPr>
      </w:pPr>
      <w:r w:rsidRPr="00542EFF">
        <w:rPr>
          <w:color w:val="000000" w:themeColor="text1"/>
        </w:rPr>
        <w:t>Ljun</w:t>
      </w:r>
      <w:r>
        <w:rPr>
          <w:color w:val="000000" w:themeColor="text1"/>
        </w:rPr>
        <w:t>g</w:t>
      </w:r>
      <w:r w:rsidRPr="00542EFF">
        <w:rPr>
          <w:color w:val="000000" w:themeColor="text1"/>
        </w:rPr>
        <w:t xml:space="preserve">qvist (1997) trekt </w:t>
      </w:r>
      <w:r>
        <w:rPr>
          <w:color w:val="000000" w:themeColor="text1"/>
        </w:rPr>
        <w:t xml:space="preserve">in zijn vervolgonderzoek </w:t>
      </w:r>
      <w:r w:rsidRPr="00542EFF">
        <w:rPr>
          <w:color w:val="000000" w:themeColor="text1"/>
        </w:rPr>
        <w:t>de conclusie dat de resultaten van Wasserfallen &amp; Wittleder</w:t>
      </w:r>
      <w:r>
        <w:rPr>
          <w:color w:val="000000" w:themeColor="text1"/>
        </w:rPr>
        <w:t xml:space="preserve"> (1994)</w:t>
      </w:r>
      <w:r w:rsidRPr="00542EFF">
        <w:rPr>
          <w:color w:val="000000" w:themeColor="text1"/>
        </w:rPr>
        <w:t xml:space="preserve"> niet versc</w:t>
      </w:r>
      <w:r>
        <w:rPr>
          <w:color w:val="000000" w:themeColor="text1"/>
        </w:rPr>
        <w:t xml:space="preserve">hillend waren geweest hadden zij </w:t>
      </w:r>
      <w:r w:rsidRPr="00542EFF">
        <w:rPr>
          <w:color w:val="000000" w:themeColor="text1"/>
        </w:rPr>
        <w:t>gekeken naar een langere periode</w:t>
      </w:r>
      <w:r>
        <w:rPr>
          <w:color w:val="000000" w:themeColor="text1"/>
        </w:rPr>
        <w:t xml:space="preserve"> (tot drie jaar)</w:t>
      </w:r>
      <w:r w:rsidRPr="00542EFF">
        <w:rPr>
          <w:color w:val="000000" w:themeColor="text1"/>
        </w:rPr>
        <w:t>.</w:t>
      </w:r>
      <w:r>
        <w:rPr>
          <w:color w:val="000000" w:themeColor="text1"/>
        </w:rPr>
        <w:t xml:space="preserve"> Dit toont hij aan door middel van de volgende grafiek.</w:t>
      </w:r>
    </w:p>
    <w:p w:rsidR="003B5B35" w:rsidRPr="003B5B35" w:rsidRDefault="003B5B35" w:rsidP="00DD74A5">
      <w:pPr>
        <w:rPr>
          <w:color w:val="000000" w:themeColor="text1"/>
        </w:rPr>
      </w:pPr>
    </w:p>
    <w:p w:rsidR="00542EFF" w:rsidRDefault="003A20D0" w:rsidP="00DD74A5">
      <w:r>
        <w:rPr>
          <w:noProof/>
          <w:lang w:val="en-GB" w:eastAsia="en-GB"/>
        </w:rPr>
        <w:drawing>
          <wp:inline distT="0" distB="0" distL="0" distR="0" wp14:anchorId="396604A8" wp14:editId="19CD86B6">
            <wp:extent cx="5759450" cy="270764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707640"/>
                    </a:xfrm>
                    <a:prstGeom prst="rect">
                      <a:avLst/>
                    </a:prstGeom>
                    <a:noFill/>
                    <a:ln>
                      <a:noFill/>
                    </a:ln>
                  </pic:spPr>
                </pic:pic>
              </a:graphicData>
            </a:graphic>
          </wp:inline>
        </w:drawing>
      </w:r>
    </w:p>
    <w:p w:rsidR="00DD74A5" w:rsidRDefault="00542EFF" w:rsidP="00542EFF">
      <w:pPr>
        <w:jc w:val="center"/>
      </w:pPr>
      <w:r>
        <w:t>Tabel 1</w:t>
      </w:r>
      <w:r w:rsidR="00D06814">
        <w:t>. Langere termijn onderprestatie van eerdere Duitse onderzoeken</w:t>
      </w:r>
    </w:p>
    <w:p w:rsidR="005E5ECD" w:rsidRDefault="005E5ECD" w:rsidP="005E5ECD">
      <w:pPr>
        <w:jc w:val="center"/>
      </w:pPr>
    </w:p>
    <w:p w:rsidR="005E5ECD" w:rsidRPr="00C43982" w:rsidRDefault="009B0EF3" w:rsidP="00B96DCF">
      <w:r>
        <w:t>Deze grafiek</w:t>
      </w:r>
      <w:r w:rsidR="005E5ECD">
        <w:t>,</w:t>
      </w:r>
      <w:r>
        <w:t xml:space="preserve"> </w:t>
      </w:r>
      <w:r w:rsidR="005E5ECD">
        <w:t>afkomstig uit Ljungq</w:t>
      </w:r>
      <w:r>
        <w:t>vist</w:t>
      </w:r>
      <w:r w:rsidR="003B5B35">
        <w:t xml:space="preserve"> </w:t>
      </w:r>
      <w:r w:rsidR="005E5ECD">
        <w:t>(1997)</w:t>
      </w:r>
      <w:r w:rsidR="009E32E2">
        <w:t>,</w:t>
      </w:r>
      <w:r>
        <w:t xml:space="preserve"> geeft in </w:t>
      </w:r>
      <w:r w:rsidR="00ED3872" w:rsidRPr="00ED3872">
        <w:t>één</w:t>
      </w:r>
      <w:r>
        <w:t xml:space="preserve"> oogopslag perfect weer wat de invloed zou zijn hadden Wasserfallen &amp; Wittleder (1994) onderzoek gedaan naar een langere termijn dan </w:t>
      </w:r>
      <w:r w:rsidR="00ED3872" w:rsidRPr="00ED3872">
        <w:t>één</w:t>
      </w:r>
      <w:r>
        <w:t xml:space="preserve"> jaar.</w:t>
      </w:r>
      <w:r w:rsidR="005E5ECD">
        <w:t xml:space="preserve"> De y-as staat in deze tabel voor de cumulatief abnormale</w:t>
      </w:r>
      <w:r w:rsidR="009D48FA">
        <w:t xml:space="preserve"> rendementen. De x-as geeft de </w:t>
      </w:r>
      <w:r w:rsidR="005E5ECD">
        <w:t xml:space="preserve">tijdsperiode weer, in </w:t>
      </w:r>
      <w:r w:rsidR="00C43982">
        <w:t>handels</w:t>
      </w:r>
      <w:r w:rsidR="005E5ECD">
        <w:t xml:space="preserve">dagen. </w:t>
      </w:r>
      <w:r w:rsidR="00C43982">
        <w:t>Een beursjaar heeft ongeveer 250 handelsdagen</w:t>
      </w:r>
      <w:r w:rsidR="0088591C">
        <w:t>, de grafiek toont dus tot aan driejarige rendementen</w:t>
      </w:r>
      <w:r w:rsidR="00C43982">
        <w:t xml:space="preserve"> (Feng, Li, Podobnik &amp; Preis, 2012). </w:t>
      </w:r>
      <w:r w:rsidR="00542EFF">
        <w:rPr>
          <w:rFonts w:ascii="Calibri" w:eastAsia="Calibri" w:hAnsi="Calibri" w:cs="Calibri"/>
        </w:rPr>
        <w:t>In deze grafiek vergelijkt Ljungqvist (1997) het onderzoek van Wasserfallen &amp; Wittleder (1994) met een eerder onderzoek gedaan door Uhlir (1989), wederom op de Duitse aandelenmarkt.</w:t>
      </w:r>
    </w:p>
    <w:p w:rsidR="00B96DCF" w:rsidRDefault="00B96DCF" w:rsidP="00B96DCF">
      <w:pPr>
        <w:rPr>
          <w:rFonts w:ascii="Calibri" w:eastAsia="Calibri" w:hAnsi="Calibri" w:cs="Calibri"/>
        </w:rPr>
      </w:pPr>
      <w:r>
        <w:rPr>
          <w:rFonts w:ascii="Calibri" w:eastAsia="Calibri" w:hAnsi="Calibri" w:cs="Calibri"/>
        </w:rPr>
        <w:t xml:space="preserve">Ljungqvist (1997) gebruikt hierbij zijn eigen bevindingen zowel als die van Wasserfallen &amp; Wittleder (1994) en Uhlir (1989) om de mogelijke resultaten door te trekken. Vanuit deze grafiek blijkt dat Wasserfallen &amp; Wittleder (1994) inderdaad geen significant negatieve resultaten hadden gevonden wanneer zij hun horizon hadden uitgebreid naar drie jaar in plaats van de gebruikte één-jarige rendementen. Dit sluit echter niet uit dat de rendementen over een tijdsperiode van vijf jaar wel significant waren geweest. </w:t>
      </w:r>
    </w:p>
    <w:p w:rsidR="00B96DCF" w:rsidRDefault="00542EFF" w:rsidP="006A4334">
      <w:pPr>
        <w:rPr>
          <w:rFonts w:ascii="Calibri" w:eastAsia="Calibri" w:hAnsi="Calibri" w:cs="Calibri"/>
        </w:rPr>
      </w:pPr>
      <w:r>
        <w:rPr>
          <w:rFonts w:ascii="Calibri" w:eastAsia="Calibri" w:hAnsi="Calibri" w:cs="Calibri"/>
        </w:rPr>
        <w:t xml:space="preserve">Het onderzoek van Ljungqvist (1997) borduurt direct verder op het onderzoek van Wasserfallen &amp; Wittleder (1994). De grootste toevoeging van zijn onderzoek is het uitbreiden van de dataset en het gebruik van een andere index bij het berekenen van de rendementen. Ook gebruikt Ljungqvist (1997) andere variabelen bij het verklaren van de </w:t>
      </w:r>
      <w:r w:rsidRPr="00ED3872">
        <w:rPr>
          <w:rFonts w:ascii="Calibri" w:eastAsia="Calibri" w:hAnsi="Calibri" w:cs="Calibri"/>
          <w:i/>
        </w:rPr>
        <w:t>underpricing</w:t>
      </w:r>
      <w:r>
        <w:rPr>
          <w:rFonts w:ascii="Calibri" w:eastAsia="Calibri" w:hAnsi="Calibri" w:cs="Calibri"/>
        </w:rPr>
        <w:t xml:space="preserve">, aangezien hij van mening is dat enkele variabelen endogeen zijn aan </w:t>
      </w:r>
      <w:r w:rsidRPr="00ED3872">
        <w:rPr>
          <w:rFonts w:ascii="Calibri" w:eastAsia="Calibri" w:hAnsi="Calibri" w:cs="Calibri"/>
          <w:i/>
        </w:rPr>
        <w:t>underpricing</w:t>
      </w:r>
      <w:r w:rsidR="003B5B35">
        <w:rPr>
          <w:rFonts w:ascii="Calibri" w:eastAsia="Calibri" w:hAnsi="Calibri" w:cs="Calibri"/>
        </w:rPr>
        <w:t xml:space="preserve"> in het onderzoek van Wasserfallen &amp; Wittleder (1994)</w:t>
      </w:r>
      <w:r>
        <w:rPr>
          <w:rFonts w:ascii="Calibri" w:eastAsia="Calibri" w:hAnsi="Calibri" w:cs="Calibri"/>
        </w:rPr>
        <w:t xml:space="preserve">. </w:t>
      </w:r>
      <w:r w:rsidR="007F50C3">
        <w:rPr>
          <w:rFonts w:ascii="Calibri" w:eastAsia="Calibri" w:hAnsi="Calibri" w:cs="Calibri"/>
        </w:rPr>
        <w:t>In tegenstelling tot Wasserfallen &amp; Wittleder (1994) gebruikt Ljung</w:t>
      </w:r>
      <w:r w:rsidR="00B96DCF">
        <w:rPr>
          <w:rFonts w:ascii="Calibri" w:eastAsia="Calibri" w:hAnsi="Calibri" w:cs="Calibri"/>
        </w:rPr>
        <w:t>q</w:t>
      </w:r>
      <w:r w:rsidR="007F50C3">
        <w:rPr>
          <w:rFonts w:ascii="Calibri" w:eastAsia="Calibri" w:hAnsi="Calibri" w:cs="Calibri"/>
        </w:rPr>
        <w:t xml:space="preserve">vist (1997) </w:t>
      </w:r>
      <w:r>
        <w:rPr>
          <w:rFonts w:ascii="Calibri" w:eastAsia="Calibri" w:hAnsi="Calibri" w:cs="Calibri"/>
        </w:rPr>
        <w:t xml:space="preserve">de </w:t>
      </w:r>
      <w:r w:rsidRPr="007F50C3">
        <w:rPr>
          <w:rFonts w:ascii="Calibri" w:eastAsia="Calibri" w:hAnsi="Calibri" w:cs="Calibri"/>
          <w:i/>
        </w:rPr>
        <w:t>Buy-and-hold</w:t>
      </w:r>
      <w:r>
        <w:rPr>
          <w:rFonts w:ascii="Calibri" w:eastAsia="Calibri" w:hAnsi="Calibri" w:cs="Calibri"/>
        </w:rPr>
        <w:t xml:space="preserve"> </w:t>
      </w:r>
      <w:r w:rsidR="003B5B35">
        <w:rPr>
          <w:rFonts w:ascii="Calibri" w:eastAsia="Calibri" w:hAnsi="Calibri" w:cs="Calibri"/>
        </w:rPr>
        <w:t>rendementen in plaats van de cumulatief abnormale rendementen</w:t>
      </w:r>
      <w:r>
        <w:rPr>
          <w:rFonts w:ascii="Calibri" w:eastAsia="Calibri" w:hAnsi="Calibri" w:cs="Calibri"/>
        </w:rPr>
        <w:t xml:space="preserve"> van Wasserfallen &amp; Wittleder (1994).</w:t>
      </w:r>
      <w:r w:rsidR="00875B81">
        <w:rPr>
          <w:rFonts w:ascii="Calibri" w:eastAsia="Calibri" w:hAnsi="Calibri" w:cs="Calibri"/>
        </w:rPr>
        <w:t xml:space="preserve"> </w:t>
      </w:r>
    </w:p>
    <w:p w:rsidR="00B96DCF" w:rsidRDefault="00B96DCF" w:rsidP="006A4334">
      <w:pPr>
        <w:rPr>
          <w:rFonts w:ascii="Calibri" w:eastAsia="Calibri" w:hAnsi="Calibri" w:cs="Calibri"/>
        </w:rPr>
      </w:pPr>
      <w:r>
        <w:rPr>
          <w:rFonts w:ascii="Calibri" w:eastAsia="Calibri" w:hAnsi="Calibri" w:cs="Calibri"/>
        </w:rPr>
        <w:t xml:space="preserve">Bij het berekenen van </w:t>
      </w:r>
      <w:r w:rsidR="001E132F">
        <w:rPr>
          <w:rFonts w:ascii="Calibri" w:eastAsia="Calibri" w:hAnsi="Calibri" w:cs="Calibri"/>
        </w:rPr>
        <w:t xml:space="preserve">cumulatief abnormale rendementen </w:t>
      </w:r>
      <w:r>
        <w:rPr>
          <w:rFonts w:ascii="Calibri" w:eastAsia="Calibri" w:hAnsi="Calibri" w:cs="Calibri"/>
        </w:rPr>
        <w:t xml:space="preserve">worden de periodieke abnormale rendementen (ten opzichte van een gespecificeerde index) van een portefeuille opgeteld. Dit portfolio zal bijvoorbeeld dagelijks, wekelijks, maandelijks of in sommige gevallen jaarlijks opnieuw gebalanceerd moeten worden, om zo de verhoudingen tussen aandelen in de portefeuille in stand te houden. </w:t>
      </w:r>
    </w:p>
    <w:p w:rsidR="00B96DCF" w:rsidRDefault="00D24C14" w:rsidP="006A4334">
      <w:pPr>
        <w:rPr>
          <w:rFonts w:ascii="Calibri" w:eastAsia="Calibri" w:hAnsi="Calibri" w:cs="Calibri"/>
        </w:rPr>
      </w:pPr>
      <w:r>
        <w:rPr>
          <w:rFonts w:ascii="Calibri" w:eastAsia="Calibri" w:hAnsi="Calibri" w:cs="Calibri"/>
        </w:rPr>
        <w:t xml:space="preserve">Bij een </w:t>
      </w:r>
      <w:r w:rsidRPr="00D24C14">
        <w:rPr>
          <w:rFonts w:ascii="Calibri" w:eastAsia="Calibri" w:hAnsi="Calibri" w:cs="Calibri"/>
          <w:i/>
        </w:rPr>
        <w:t>buy-and-hold</w:t>
      </w:r>
      <w:r>
        <w:rPr>
          <w:rFonts w:ascii="Calibri" w:eastAsia="Calibri" w:hAnsi="Calibri" w:cs="Calibri"/>
        </w:rPr>
        <w:t xml:space="preserve"> strategie wordt gedurende een lange periode dezelfde</w:t>
      </w:r>
      <w:r w:rsidR="00B96DCF">
        <w:rPr>
          <w:rFonts w:ascii="Calibri" w:eastAsia="Calibri" w:hAnsi="Calibri" w:cs="Calibri"/>
        </w:rPr>
        <w:t xml:space="preserve"> portefeuille aangehouden. Het voordeel van deze strategie is dat slechts eenmalig een portefeuille samengesteld hoeft te worden, vervolgens hoeft hier niet meer naar omgekeken te worden. Dit brengt dus geen extra kosten met zich mee (Ljungqvist, 1997).</w:t>
      </w:r>
    </w:p>
    <w:p w:rsidR="00DD74A5" w:rsidRDefault="00875B81" w:rsidP="006A4334">
      <w:pPr>
        <w:rPr>
          <w:color w:val="000000" w:themeColor="text1"/>
        </w:rPr>
      </w:pPr>
      <w:r>
        <w:rPr>
          <w:color w:val="000000" w:themeColor="text1"/>
        </w:rPr>
        <w:t xml:space="preserve">Uhlir (1989) </w:t>
      </w:r>
      <w:r w:rsidR="007F50C3">
        <w:rPr>
          <w:color w:val="000000" w:themeColor="text1"/>
        </w:rPr>
        <w:t xml:space="preserve">vindt echter </w:t>
      </w:r>
      <w:r>
        <w:rPr>
          <w:color w:val="000000" w:themeColor="text1"/>
        </w:rPr>
        <w:t>dat IPO</w:t>
      </w:r>
      <w:r w:rsidR="007F50C3">
        <w:rPr>
          <w:color w:val="000000" w:themeColor="text1"/>
        </w:rPr>
        <w:t xml:space="preserve">’s, gevestigd op de Duitse aandelenmarkt </w:t>
      </w:r>
      <w:r>
        <w:rPr>
          <w:color w:val="000000" w:themeColor="text1"/>
        </w:rPr>
        <w:t>gedurende</w:t>
      </w:r>
      <w:r w:rsidRPr="00875B81">
        <w:rPr>
          <w:color w:val="000000" w:themeColor="text1"/>
        </w:rPr>
        <w:t xml:space="preserve"> de periode 1977-1987</w:t>
      </w:r>
      <w:r w:rsidR="007F50C3">
        <w:rPr>
          <w:color w:val="000000" w:themeColor="text1"/>
        </w:rPr>
        <w:t>,</w:t>
      </w:r>
      <w:r w:rsidRPr="00875B81">
        <w:rPr>
          <w:color w:val="000000" w:themeColor="text1"/>
        </w:rPr>
        <w:t xml:space="preserve"> </w:t>
      </w:r>
      <w:r w:rsidR="007F50C3">
        <w:rPr>
          <w:color w:val="000000" w:themeColor="text1"/>
        </w:rPr>
        <w:t xml:space="preserve">een 12% lager rendement behaalden dan </w:t>
      </w:r>
      <w:r w:rsidRPr="00875B81">
        <w:rPr>
          <w:color w:val="000000" w:themeColor="text1"/>
        </w:rPr>
        <w:t>de FSO</w:t>
      </w:r>
      <w:r>
        <w:rPr>
          <w:color w:val="000000" w:themeColor="text1"/>
        </w:rPr>
        <w:t>-index over de koers van</w:t>
      </w:r>
      <w:r w:rsidRPr="00875B81">
        <w:rPr>
          <w:color w:val="000000" w:themeColor="text1"/>
        </w:rPr>
        <w:t xml:space="preserve"> 15 maanden</w:t>
      </w:r>
      <w:r>
        <w:rPr>
          <w:color w:val="000000" w:themeColor="text1"/>
        </w:rPr>
        <w:t xml:space="preserve">. </w:t>
      </w:r>
    </w:p>
    <w:p w:rsidR="00DC25B0" w:rsidRPr="009B0EF3" w:rsidRDefault="00DC25B0" w:rsidP="006A4334"/>
    <w:p w:rsidR="00CF49B9" w:rsidRDefault="00CF49B9" w:rsidP="00A9612F">
      <w:pPr>
        <w:pStyle w:val="Heading2"/>
      </w:pPr>
      <w:bookmarkStart w:id="15" w:name="_Toc456952493"/>
      <w:r>
        <w:t>2.5</w:t>
      </w:r>
      <w:r w:rsidR="00C40834">
        <w:t xml:space="preserve"> </w:t>
      </w:r>
      <w:r w:rsidR="0082555E">
        <w:t xml:space="preserve">Recente </w:t>
      </w:r>
      <w:r>
        <w:t>Onderzoeken</w:t>
      </w:r>
      <w:bookmarkEnd w:id="15"/>
    </w:p>
    <w:p w:rsidR="007F50C3" w:rsidRPr="00B01D16" w:rsidRDefault="00A9612F" w:rsidP="00A9612F">
      <w:pPr>
        <w:pStyle w:val="Heading3"/>
      </w:pPr>
      <w:bookmarkStart w:id="16" w:name="_Toc456952494"/>
      <w:r>
        <w:t xml:space="preserve">2.5.1 </w:t>
      </w:r>
      <w:r w:rsidR="0082555E" w:rsidRPr="00B01D16">
        <w:t>B</w:t>
      </w:r>
      <w:r w:rsidR="007F50C3" w:rsidRPr="00B01D16">
        <w:t>evindingen</w:t>
      </w:r>
      <w:bookmarkEnd w:id="16"/>
    </w:p>
    <w:p w:rsidR="002E3A47" w:rsidRPr="002B45FF" w:rsidRDefault="002E3A47" w:rsidP="006A4334">
      <w:r w:rsidRPr="002B45FF">
        <w:t xml:space="preserve">Hoewel de voorgaand genoemde artikelen relatief gedateerd zijn, wordt het fenomeen van lange termijn onderprestatie ook in vrij recente onderzoeken geconstateerd. </w:t>
      </w:r>
    </w:p>
    <w:p w:rsidR="002E3A47" w:rsidRPr="002B45FF" w:rsidRDefault="002E3A47" w:rsidP="006A4334">
      <w:r w:rsidRPr="002B45FF">
        <w:t>Bra</w:t>
      </w:r>
      <w:r w:rsidR="00794C40" w:rsidRPr="002B45FF">
        <w:t>u, Couch &amp;</w:t>
      </w:r>
      <w:r w:rsidRPr="002B45FF">
        <w:t xml:space="preserve"> Sutton (2012) vinden, gemeten over de eerste vijf beursjaren, een </w:t>
      </w:r>
      <w:r w:rsidR="000C119C">
        <w:t>lager</w:t>
      </w:r>
      <w:r w:rsidR="00794C40" w:rsidRPr="002B45FF">
        <w:t xml:space="preserve"> rendement voor</w:t>
      </w:r>
      <w:r w:rsidRPr="002B45FF">
        <w:t xml:space="preserve"> </w:t>
      </w:r>
      <w:r w:rsidR="00794C40" w:rsidRPr="002B45FF">
        <w:t xml:space="preserve">Amerikaanse </w:t>
      </w:r>
      <w:r w:rsidRPr="002B45FF">
        <w:t xml:space="preserve">bedrijven die </w:t>
      </w:r>
      <w:r w:rsidR="00794C40" w:rsidRPr="002B45FF">
        <w:t xml:space="preserve">binnen een jaar één of meerdere andere bedrijven over nemen. Zij vinden dit echter niet bij bedrijven die </w:t>
      </w:r>
      <w:r w:rsidR="000C119C">
        <w:t xml:space="preserve">geen overnames doen binnen een jaar. </w:t>
      </w:r>
      <w:r w:rsidR="00794C40" w:rsidRPr="002B45FF">
        <w:t>Dit verschijnsel zou</w:t>
      </w:r>
      <w:r w:rsidR="00DC25B0">
        <w:t xml:space="preserve"> volgens de auteurs</w:t>
      </w:r>
      <w:r w:rsidR="00794C40" w:rsidRPr="002B45FF">
        <w:t xml:space="preserve"> wederom verklaard kunnen worden door middel van overoptimisme </w:t>
      </w:r>
      <w:r w:rsidR="00DC25B0">
        <w:t xml:space="preserve">bij de </w:t>
      </w:r>
      <w:r w:rsidR="00794C40" w:rsidRPr="002B45FF">
        <w:t>overnemende bedrijven. Brau, Couch &amp; Sutton (2012) geven aan dat deze variabele nog niet in eerdere onderzoeken na</w:t>
      </w:r>
      <w:r w:rsidR="00DC25B0">
        <w:t>ar voren is gekomen en een mogelijke</w:t>
      </w:r>
      <w:r w:rsidR="00794C40" w:rsidRPr="002B45FF">
        <w:t xml:space="preserve"> rol speelt in het relatief lage rendement van IPO’s op de langere termijn (ongeveer vijf jaar).</w:t>
      </w:r>
    </w:p>
    <w:p w:rsidR="00D32E2C" w:rsidRPr="00B5608F" w:rsidRDefault="00794C40" w:rsidP="006A4334">
      <w:r w:rsidRPr="002B45FF">
        <w:t xml:space="preserve">Overoptimisme komt ook naar voren als mogelijke </w:t>
      </w:r>
      <w:r w:rsidR="001E1660">
        <w:t xml:space="preserve">verklaring voor de invloed van </w:t>
      </w:r>
      <w:r w:rsidR="001E1660" w:rsidRPr="00ED3872">
        <w:rPr>
          <w:i/>
        </w:rPr>
        <w:t>tobin’s-q</w:t>
      </w:r>
      <w:r w:rsidR="005E0EBE" w:rsidRPr="002B45FF">
        <w:t xml:space="preserve"> op de </w:t>
      </w:r>
      <w:r w:rsidR="00F305A7">
        <w:t>lange termijn onderprestatie</w:t>
      </w:r>
      <w:r w:rsidR="005E0EBE" w:rsidRPr="002B45FF">
        <w:t>. Deze variabele is een maatstaf voor de huidige marktwaarde ten opzichte van de boekwaarde van het vermogen en de schulden. Chou, Gombola &amp; Liu (2008) vinden een significante relatie tussen de variabele en het lange termijn rendement. Naast overoptimisme dragen zij nog twee andere mogelijke verklaringen voor, namelijk overinvestering van managers en beleggerspreferenties omtrent scheefheid (Chou, Gombola &amp; Liu, 2008).</w:t>
      </w:r>
    </w:p>
    <w:p w:rsidR="000C119C" w:rsidRDefault="000C119C" w:rsidP="006A4334">
      <w:pPr>
        <w:rPr>
          <w:b/>
          <w:sz w:val="24"/>
          <w:szCs w:val="24"/>
        </w:rPr>
      </w:pPr>
    </w:p>
    <w:p w:rsidR="006F0278" w:rsidRDefault="00B5608F" w:rsidP="00FA457F">
      <w:pPr>
        <w:pStyle w:val="Heading2"/>
      </w:pPr>
      <w:bookmarkStart w:id="17" w:name="_Toc456952495"/>
      <w:r>
        <w:t>2.6</w:t>
      </w:r>
      <w:r w:rsidR="00CF49B9">
        <w:tab/>
      </w:r>
      <w:r w:rsidR="00E4683F">
        <w:t xml:space="preserve"> </w:t>
      </w:r>
      <w:r w:rsidR="006F0278" w:rsidRPr="006F0278">
        <w:t>Underpricing</w:t>
      </w:r>
      <w:bookmarkEnd w:id="17"/>
    </w:p>
    <w:p w:rsidR="00CF49B9" w:rsidRPr="00B01D16" w:rsidRDefault="00B5608F" w:rsidP="00FA457F">
      <w:pPr>
        <w:pStyle w:val="Heading3"/>
      </w:pPr>
      <w:bookmarkStart w:id="18" w:name="_Toc456952496"/>
      <w:r>
        <w:t>2.6</w:t>
      </w:r>
      <w:r w:rsidR="007759D7">
        <w:t xml:space="preserve">.1 </w:t>
      </w:r>
      <w:r w:rsidR="00CF49B9" w:rsidRPr="00B01D16">
        <w:t>Bevindingen</w:t>
      </w:r>
      <w:bookmarkEnd w:id="18"/>
    </w:p>
    <w:p w:rsidR="006F0278" w:rsidRDefault="00F307CE" w:rsidP="006A4334">
      <w:r>
        <w:t>Er wor</w:t>
      </w:r>
      <w:r w:rsidR="008D2958">
        <w:t>dt in de literatuur vrijwel geen verband gelegd</w:t>
      </w:r>
      <w:r>
        <w:t xml:space="preserve"> tussen de mate van </w:t>
      </w:r>
      <w:r w:rsidRPr="00F307CE">
        <w:rPr>
          <w:i/>
        </w:rPr>
        <w:t>underpricing</w:t>
      </w:r>
      <w:r>
        <w:t xml:space="preserve"> en de lange termijn prestaties van bedrijven die toenadering zoeken tot de beurs. Volgens de theorie van Rock (1986) </w:t>
      </w:r>
      <w:r w:rsidR="008D2958">
        <w:t xml:space="preserve">zou </w:t>
      </w:r>
      <w:r w:rsidR="008D2958" w:rsidRPr="008D2958">
        <w:rPr>
          <w:i/>
        </w:rPr>
        <w:t>underpricing</w:t>
      </w:r>
      <w:r w:rsidR="008D2958">
        <w:t xml:space="preserve"> bewust gecreëerd worden, met ongetwijfeld gevolgen voor het rendement op de lange termijn (waarvan het rendement gemeten wordt vanaf de 2</w:t>
      </w:r>
      <w:r w:rsidR="008D2958" w:rsidRPr="008D2958">
        <w:rPr>
          <w:vertAlign w:val="superscript"/>
        </w:rPr>
        <w:t>e</w:t>
      </w:r>
      <w:r w:rsidR="00925D60">
        <w:t xml:space="preserve"> handelsdag)</w:t>
      </w:r>
      <w:r w:rsidR="008D2958">
        <w:t xml:space="preserve">. </w:t>
      </w:r>
    </w:p>
    <w:p w:rsidR="00F307CE" w:rsidRDefault="008D2958" w:rsidP="006A4334">
      <w:r>
        <w:t>Rock beschrijft een wereld met</w:t>
      </w:r>
      <w:r w:rsidR="006F0278">
        <w:t xml:space="preserve"> twee type</w:t>
      </w:r>
      <w:r w:rsidR="00F307CE">
        <w:t xml:space="preserve"> beleggers, tussen deze twee typen bestaat informatie-asymmetrie. De ongeïnformeerde belegger schrij</w:t>
      </w:r>
      <w:r w:rsidR="00C8518E">
        <w:t>ft zich in op iedere IPO</w:t>
      </w:r>
      <w:r w:rsidR="003A65CC">
        <w:t xml:space="preserve"> waar de perfect geïnformeerde belegger zich slechts inschrijft op IPO’s waarvan de uitgifteprijs lager ligt dan de werkelijke waarde. De crux bij dit probleem ligt bij de toebedeling van het aantal beschikbare aandelen. De ongeïnformeerde belegger ontvangt, door het lage aantal inschrijving (slechts de ongeïnformeerde beleggers) een groot deel van de te hoog geprijsde aandelen. Van de te </w:t>
      </w:r>
      <w:r w:rsidR="002E2FE4">
        <w:t>laaggeprijsde</w:t>
      </w:r>
      <w:r w:rsidR="003A65CC">
        <w:t xml:space="preserve"> aandelen ontvangt deze zelfde ongeïnformeerde belegger echter, door de extra inschrijvingen van de andere soort beleggers, relatief minder aandelen. Zonder enige prijsmanipulatie zouden de ongeïnformeerde beleggers een negatief rendement halen en dus uit de markt geprijsd worden door de perfect geïnformeerde. Aangezien de vraag van slechts de perfect geïnformeerd beleggers onvoldoende is</w:t>
      </w:r>
      <w:r w:rsidR="00ED3872">
        <w:t>,</w:t>
      </w:r>
      <w:r w:rsidR="003A65CC">
        <w:t xml:space="preserve"> moet gezorgd worden voor</w:t>
      </w:r>
      <w:r w:rsidR="00ED3872">
        <w:t xml:space="preserve"> de conservering van beide type beleggers</w:t>
      </w:r>
      <w:r w:rsidR="003A65CC">
        <w:t xml:space="preserve">. </w:t>
      </w:r>
      <w:r w:rsidR="003A65CC" w:rsidRPr="003A65CC">
        <w:rPr>
          <w:i/>
        </w:rPr>
        <w:t>Underwriters</w:t>
      </w:r>
      <w:r w:rsidR="00C8518E">
        <w:t xml:space="preserve"> </w:t>
      </w:r>
      <w:r w:rsidR="003A65CC">
        <w:t>prijzen hierom bewust de aandelen lager dan de geschatte waarde aangaande de bekende cijfers. Dit zou leiden tot een te lage prijs die leidt tot grote rendement na de eerste handelsdag (Rock, 1986) (Beatty &amp; Ritter, 1986) (Hopp &amp; Dreher</w:t>
      </w:r>
      <w:r w:rsidR="00237CC5">
        <w:t>,</w:t>
      </w:r>
      <w:r w:rsidR="003A65CC">
        <w:t xml:space="preserve"> 2013).</w:t>
      </w:r>
    </w:p>
    <w:p w:rsidR="00C8421F" w:rsidRDefault="00837BD9" w:rsidP="00837BD9">
      <w:pPr>
        <w:tabs>
          <w:tab w:val="left" w:pos="1605"/>
        </w:tabs>
      </w:pPr>
      <w:r>
        <w:tab/>
      </w:r>
    </w:p>
    <w:p w:rsidR="00C8421F" w:rsidRPr="00B01D16" w:rsidRDefault="00B5608F" w:rsidP="00FA457F">
      <w:pPr>
        <w:pStyle w:val="Heading3"/>
      </w:pPr>
      <w:bookmarkStart w:id="19" w:name="_Toc456952497"/>
      <w:r w:rsidRPr="007759D7">
        <w:t>2.6</w:t>
      </w:r>
      <w:r w:rsidR="00CF49B9" w:rsidRPr="007759D7">
        <w:t>.2</w:t>
      </w:r>
      <w:r w:rsidR="007759D7">
        <w:rPr>
          <w:b/>
        </w:rPr>
        <w:t xml:space="preserve"> </w:t>
      </w:r>
      <w:r w:rsidR="0082555E" w:rsidRPr="00B01D16">
        <w:t>De Theorie van Rock op de Lange T</w:t>
      </w:r>
      <w:r w:rsidR="00C8421F" w:rsidRPr="00B01D16">
        <w:t>ermijn</w:t>
      </w:r>
      <w:bookmarkEnd w:id="19"/>
    </w:p>
    <w:p w:rsidR="00237CC5" w:rsidRDefault="00237CC5" w:rsidP="006A4334">
      <w:r>
        <w:t xml:space="preserve">Hoewel er dus bij het prijzen van de aandelen wél rekening wordt </w:t>
      </w:r>
      <w:r w:rsidR="00837BD9">
        <w:t>gehouden met de korte termijn (één</w:t>
      </w:r>
      <w:r>
        <w:t xml:space="preserve"> dag)</w:t>
      </w:r>
      <w:r w:rsidR="00837BD9">
        <w:t>,</w:t>
      </w:r>
      <w:r>
        <w:t xml:space="preserve"> wordt er geen of onvoldoende rekening gehouden met de prestaties van de IPO’s op de </w:t>
      </w:r>
      <w:r w:rsidR="00837BD9">
        <w:t>langere termijn (bijvoorbeeld éé</w:t>
      </w:r>
      <w:r>
        <w:t>n, drie of vijf jaar).</w:t>
      </w:r>
    </w:p>
    <w:p w:rsidR="003A65CC" w:rsidRDefault="00237CC5" w:rsidP="006A4334">
      <w:r>
        <w:t xml:space="preserve">Overoptimisme lijkt, gecombineerd met de theorie van Rock (1986), steeds een logischere verklaring te zijn voor de prestaties op de lange termijn. Het scenario bestaat mogelijk waarin de veelal geaccepteerde theorie van Rock (1986) niet op gaat en </w:t>
      </w:r>
      <w:r w:rsidRPr="00237CC5">
        <w:rPr>
          <w:i/>
        </w:rPr>
        <w:t>underwriters</w:t>
      </w:r>
      <w:r>
        <w:rPr>
          <w:i/>
        </w:rPr>
        <w:t xml:space="preserve"> </w:t>
      </w:r>
      <w:r>
        <w:t>op een correcte wijze IPO’s valueren zonder rekening te houden met de toekomstige vraag naar initiële aandelen. Deze verklaring biedt vervolgens nog meer ruimte aan de gedragseconomische ve</w:t>
      </w:r>
      <w:r w:rsidR="008D2958">
        <w:t xml:space="preserve">rklaring van het overoptimisme. Mogelijk bestaat er dus een verband tussen de mate van </w:t>
      </w:r>
      <w:r w:rsidR="008D2958" w:rsidRPr="00ED3872">
        <w:rPr>
          <w:i/>
        </w:rPr>
        <w:t>underpricing</w:t>
      </w:r>
      <w:r w:rsidR="008D2958">
        <w:t xml:space="preserve"> en de rendementen op de lange(re) termijn, dit zal onderzoek uit moeten wijzen echter.</w:t>
      </w:r>
    </w:p>
    <w:p w:rsidR="00C8421F" w:rsidRDefault="00C8421F" w:rsidP="006A4334"/>
    <w:p w:rsidR="00C8421F" w:rsidRDefault="00B5608F" w:rsidP="00FA457F">
      <w:pPr>
        <w:pStyle w:val="Heading2"/>
      </w:pPr>
      <w:bookmarkStart w:id="20" w:name="_Toc456952498"/>
      <w:r>
        <w:t>2.7</w:t>
      </w:r>
      <w:r w:rsidR="00E4683F">
        <w:t xml:space="preserve"> </w:t>
      </w:r>
      <w:r w:rsidR="001E132F">
        <w:t>Samenvatting</w:t>
      </w:r>
      <w:bookmarkEnd w:id="20"/>
      <w:r w:rsidR="001E132F">
        <w:t xml:space="preserve"> </w:t>
      </w:r>
    </w:p>
    <w:p w:rsidR="00CF49B9" w:rsidRPr="00B01D16" w:rsidRDefault="00B5608F" w:rsidP="00FA457F">
      <w:pPr>
        <w:pStyle w:val="Heading3"/>
      </w:pPr>
      <w:bookmarkStart w:id="21" w:name="_Toc456952499"/>
      <w:r>
        <w:t>2.7</w:t>
      </w:r>
      <w:r w:rsidR="00FA457F">
        <w:t xml:space="preserve">.1 </w:t>
      </w:r>
      <w:r w:rsidR="00CF49B9" w:rsidRPr="00B01D16">
        <w:t>Consensus</w:t>
      </w:r>
      <w:bookmarkEnd w:id="21"/>
    </w:p>
    <w:p w:rsidR="00C8421F" w:rsidRDefault="00F307CE" w:rsidP="006A4334">
      <w:r>
        <w:t xml:space="preserve">De algemene consensus </w:t>
      </w:r>
      <w:r w:rsidR="00224A78">
        <w:t xml:space="preserve">in de literatuur </w:t>
      </w:r>
      <w:r w:rsidR="00DB50D6">
        <w:t>is dat</w:t>
      </w:r>
      <w:r w:rsidR="00224A78">
        <w:t xml:space="preserve"> markten </w:t>
      </w:r>
      <w:r w:rsidR="006F0278">
        <w:t>in</w:t>
      </w:r>
      <w:r w:rsidR="00224A78">
        <w:t>efficiënt zijn</w:t>
      </w:r>
      <w:r w:rsidR="00DB50D6">
        <w:t>. Dit betekent</w:t>
      </w:r>
      <w:r w:rsidR="006F0278">
        <w:t xml:space="preserve"> een schending van de efficiënte markthypothese</w:t>
      </w:r>
      <w:r w:rsidR="00224A78">
        <w:t xml:space="preserve">. </w:t>
      </w:r>
      <w:r w:rsidR="006F0278">
        <w:t>Uit de</w:t>
      </w:r>
      <w:r w:rsidR="00B1616C">
        <w:t xml:space="preserve"> meeste</w:t>
      </w:r>
      <w:r w:rsidR="00355618">
        <w:t xml:space="preserve"> onderzoeken blijkt</w:t>
      </w:r>
      <w:r w:rsidR="006F0278">
        <w:t xml:space="preserve"> dat a</w:t>
      </w:r>
      <w:r w:rsidR="00224A78">
        <w:t>lle vormen van de efficiënte markthypothese worden geschonden</w:t>
      </w:r>
      <w:r w:rsidR="00355618">
        <w:t xml:space="preserve"> wanneer gekeken wordt naar lange termijn onderpres</w:t>
      </w:r>
      <w:r w:rsidR="00D7588F">
        <w:t>t</w:t>
      </w:r>
      <w:r w:rsidR="00355618">
        <w:t>atie</w:t>
      </w:r>
      <w:r w:rsidR="00B1616C">
        <w:t>.</w:t>
      </w:r>
      <w:r w:rsidR="00224A78">
        <w:t xml:space="preserve"> </w:t>
      </w:r>
      <w:r w:rsidR="00B1616C">
        <w:t>In</w:t>
      </w:r>
      <w:r w:rsidR="00224A78">
        <w:t xml:space="preserve"> enkele </w:t>
      </w:r>
      <w:r w:rsidR="00B1616C">
        <w:t>gevallen worden echter</w:t>
      </w:r>
      <w:r w:rsidR="00224A78">
        <w:t xml:space="preserve"> slechts één of twee van de vormen </w:t>
      </w:r>
      <w:r w:rsidR="00B1616C">
        <w:t xml:space="preserve">geschonden </w:t>
      </w:r>
      <w:r w:rsidR="00224A78">
        <w:t>(Zoals bij Loughran &amp; Ritter (2000) en Schultz (2003)).</w:t>
      </w:r>
    </w:p>
    <w:p w:rsidR="007143A2" w:rsidRDefault="00224A78">
      <w:r>
        <w:t>In de literatuur wordt veelal gezocht naa</w:t>
      </w:r>
      <w:r w:rsidR="00B1616C">
        <w:t>r variabelen die bekend zijn vόόr</w:t>
      </w:r>
      <w:r>
        <w:t xml:space="preserve"> het moment van prijsbepaling. Het voordeel van deze variabelen is </w:t>
      </w:r>
      <w:r w:rsidR="00B1616C">
        <w:t>de voorspellende kracht. Significantie van deze variabelen leent zich voor voortijdige evaluatie hiervan bij toekomstige beursnotaties, dit zou inzicht kunnen bie</w:t>
      </w:r>
      <w:r w:rsidR="00355618">
        <w:t>den in welke IPO’s rendabeler</w:t>
      </w:r>
      <w:r w:rsidR="00B1616C">
        <w:t xml:space="preserve"> zijn dan andere op de lange termijn. </w:t>
      </w:r>
      <w:r w:rsidR="00BE4B47">
        <w:t>De variabele</w:t>
      </w:r>
      <w:r>
        <w:t xml:space="preserve"> die in de litera</w:t>
      </w:r>
      <w:r w:rsidR="00BE4B47">
        <w:t>tuur het vaakst naar voren komt als significant is</w:t>
      </w:r>
      <w:r w:rsidR="004A2681">
        <w:t xml:space="preserve"> de leeftijd van een bedrijf</w:t>
      </w:r>
      <w:r w:rsidR="00BE4B47">
        <w:t xml:space="preserve">. </w:t>
      </w:r>
      <w:r w:rsidR="006F0278">
        <w:t>De meest genoemde verklaring voor de significantie van deze variabelen is die van overoptimisme.</w:t>
      </w:r>
    </w:p>
    <w:p w:rsidR="00B5608F" w:rsidRDefault="00B5608F" w:rsidP="00B5608F">
      <w:r>
        <w:t xml:space="preserve">Alle genoemde variabelen zijn niet alleen publiekelijk beschikbaar, ook zijn deze bekend vóór het moment van prijsbepaling van de IPO. Deze karakteristieke variabelen kunnen dus worden geschaard onder historische informatie. Een significante invloed van één van deze variabelen op de lange termijn prestaties van het aandeel zou dus leiden tot een schending van alle vormen van de efficiënte markthypothese en dus de efficiënte markthypothese in zijn totaliteit. </w:t>
      </w:r>
    </w:p>
    <w:p w:rsidR="00B5608F" w:rsidRPr="00BD20EF" w:rsidRDefault="00B5608F"/>
    <w:p w:rsidR="00C43982" w:rsidRDefault="00C43982">
      <w:pPr>
        <w:rPr>
          <w:rFonts w:ascii="Calibri" w:eastAsia="Calibri" w:hAnsi="Calibri" w:cs="Calibri"/>
          <w:sz w:val="28"/>
          <w:szCs w:val="28"/>
        </w:rPr>
      </w:pPr>
    </w:p>
    <w:p w:rsidR="001A084F" w:rsidRDefault="00FA457F" w:rsidP="00FA457F">
      <w:pPr>
        <w:rPr>
          <w:rFonts w:ascii="Calibri" w:eastAsia="Calibri" w:hAnsi="Calibri" w:cs="Calibri"/>
          <w:sz w:val="28"/>
          <w:szCs w:val="28"/>
        </w:rPr>
      </w:pPr>
      <w:r>
        <w:rPr>
          <w:rFonts w:ascii="Calibri" w:eastAsia="Calibri" w:hAnsi="Calibri" w:cs="Calibri"/>
          <w:sz w:val="28"/>
          <w:szCs w:val="28"/>
        </w:rPr>
        <w:br w:type="page"/>
      </w:r>
    </w:p>
    <w:p w:rsidR="00E049A9" w:rsidRDefault="001E132F" w:rsidP="007E1680">
      <w:pPr>
        <w:pStyle w:val="Heading1"/>
        <w:rPr>
          <w:rFonts w:eastAsia="Calibri"/>
        </w:rPr>
      </w:pPr>
      <w:bookmarkStart w:id="22" w:name="_Toc456952500"/>
      <w:r>
        <w:rPr>
          <w:rFonts w:eastAsia="Calibri"/>
        </w:rPr>
        <w:t xml:space="preserve">3) </w:t>
      </w:r>
      <w:r w:rsidR="00182B90" w:rsidRPr="000D2650">
        <w:rPr>
          <w:rFonts w:eastAsia="Calibri"/>
        </w:rPr>
        <w:t>Data</w:t>
      </w:r>
      <w:bookmarkEnd w:id="22"/>
    </w:p>
    <w:p w:rsidR="00766CCC" w:rsidRDefault="00766CCC" w:rsidP="00766CCC">
      <w:r>
        <w:t>Na een greep te hebben</w:t>
      </w:r>
      <w:r w:rsidR="000625D3">
        <w:t xml:space="preserve"> gedaan uit eerdere literatuur </w:t>
      </w:r>
      <w:r>
        <w:t>is duidelijk geworden welke variabelen geschikt zijn voor onderzoek naar lange termijn onderprestatie en welke overige gegevens nodig zijn. Allereerst zal de dataset samengesteld moeten worden aan de hand van bepaal</w:t>
      </w:r>
      <w:r w:rsidR="00D90BBD">
        <w:t>de criteria. Dit is een vereiste om betrouwbare resultaten te verkrijgen</w:t>
      </w:r>
      <w:r w:rsidR="002F3067">
        <w:t>:</w:t>
      </w:r>
      <w:r>
        <w:t xml:space="preserve"> </w:t>
      </w:r>
      <w:r w:rsidR="00D90BBD">
        <w:rPr>
          <w:i/>
        </w:rPr>
        <w:t xml:space="preserve">garbage in is garbage out </w:t>
      </w:r>
      <w:r w:rsidR="00D90BBD">
        <w:t>(e</w:t>
      </w:r>
      <w:r>
        <w:t>en slechte dataset leidt tot slechte resultaten).</w:t>
      </w:r>
      <w:r w:rsidR="00D90BBD">
        <w:t xml:space="preserve"> Daarna is het belangrijk om de koers over de eerste vijf jaar van IPO’s te verkrijgen en de koers van de FAZ-index, aan de hand van deze twee variabelen kan vervolgens het </w:t>
      </w:r>
      <w:r w:rsidR="00D90BBD" w:rsidRPr="00D90BBD">
        <w:rPr>
          <w:i/>
        </w:rPr>
        <w:t>buy-and-hold</w:t>
      </w:r>
      <w:r w:rsidR="00D90BBD">
        <w:t xml:space="preserve"> rendement berekend worden. Tot slot wordt besproken welke variabelen opgehaald zijn om een voorspelling te doen van deze zelfde </w:t>
      </w:r>
      <w:r w:rsidR="00D90BBD" w:rsidRPr="00D90BBD">
        <w:rPr>
          <w:i/>
        </w:rPr>
        <w:t>buy-and-hold</w:t>
      </w:r>
      <w:r w:rsidR="00D90BBD">
        <w:t xml:space="preserve"> rendementen, en dus lange termijn onderprestatie.</w:t>
      </w:r>
    </w:p>
    <w:p w:rsidR="004322E4" w:rsidRPr="00766CCC" w:rsidRDefault="004322E4" w:rsidP="00766CCC"/>
    <w:p w:rsidR="00BB1CB9" w:rsidRPr="00E049A9" w:rsidRDefault="00E049A9" w:rsidP="00FA457F">
      <w:pPr>
        <w:pStyle w:val="Heading2"/>
        <w:rPr>
          <w:rFonts w:eastAsia="Calibri"/>
        </w:rPr>
      </w:pPr>
      <w:bookmarkStart w:id="23" w:name="_Toc456952501"/>
      <w:r w:rsidRPr="00E049A9">
        <w:rPr>
          <w:rFonts w:eastAsia="Calibri"/>
        </w:rPr>
        <w:t>3.1</w:t>
      </w:r>
      <w:r>
        <w:rPr>
          <w:rFonts w:eastAsia="Calibri"/>
        </w:rPr>
        <w:tab/>
      </w:r>
      <w:r w:rsidRPr="00E049A9">
        <w:rPr>
          <w:rFonts w:eastAsia="Calibri"/>
        </w:rPr>
        <w:t xml:space="preserve"> </w:t>
      </w:r>
      <w:r w:rsidR="00FA0444">
        <w:rPr>
          <w:rFonts w:eastAsia="Calibri"/>
        </w:rPr>
        <w:t>Het S</w:t>
      </w:r>
      <w:r>
        <w:rPr>
          <w:rFonts w:eastAsia="Calibri"/>
        </w:rPr>
        <w:t>amenstellen van de Dataset</w:t>
      </w:r>
      <w:bookmarkEnd w:id="23"/>
    </w:p>
    <w:p w:rsidR="00007397" w:rsidRDefault="009C15AA">
      <w:pPr>
        <w:rPr>
          <w:rFonts w:ascii="Calibri" w:eastAsia="Calibri" w:hAnsi="Calibri" w:cs="Calibri"/>
        </w:rPr>
      </w:pPr>
      <w:r>
        <w:rPr>
          <w:rFonts w:ascii="Calibri" w:eastAsia="Calibri" w:hAnsi="Calibri" w:cs="Calibri"/>
        </w:rPr>
        <w:t xml:space="preserve">De data voor dit onderzoek is verzameld door middel van </w:t>
      </w:r>
      <w:r w:rsidR="00877BD2">
        <w:rPr>
          <w:rFonts w:ascii="Calibri" w:eastAsia="Calibri" w:hAnsi="Calibri" w:cs="Calibri"/>
        </w:rPr>
        <w:t>de</w:t>
      </w:r>
      <w:r w:rsidR="00EB5149">
        <w:rPr>
          <w:rFonts w:ascii="Calibri" w:eastAsia="Calibri" w:hAnsi="Calibri" w:cs="Calibri"/>
        </w:rPr>
        <w:t xml:space="preserve"> beschikbare</w:t>
      </w:r>
      <w:r w:rsidR="00877BD2">
        <w:rPr>
          <w:rFonts w:ascii="Calibri" w:eastAsia="Calibri" w:hAnsi="Calibri" w:cs="Calibri"/>
        </w:rPr>
        <w:t xml:space="preserve"> </w:t>
      </w:r>
      <w:r>
        <w:rPr>
          <w:rFonts w:ascii="Calibri" w:eastAsia="Calibri" w:hAnsi="Calibri" w:cs="Calibri"/>
        </w:rPr>
        <w:t>ThomsonOne</w:t>
      </w:r>
      <w:r w:rsidR="00877BD2">
        <w:rPr>
          <w:rFonts w:ascii="Calibri" w:eastAsia="Calibri" w:hAnsi="Calibri" w:cs="Calibri"/>
        </w:rPr>
        <w:t xml:space="preserve"> database</w:t>
      </w:r>
      <w:r>
        <w:rPr>
          <w:rFonts w:ascii="Calibri" w:eastAsia="Calibri" w:hAnsi="Calibri" w:cs="Calibri"/>
        </w:rPr>
        <w:t xml:space="preserve"> en Datastream.</w:t>
      </w:r>
      <w:r w:rsidR="00EB5149">
        <w:rPr>
          <w:rFonts w:ascii="Calibri" w:eastAsia="Calibri" w:hAnsi="Calibri" w:cs="Calibri"/>
        </w:rPr>
        <w:t xml:space="preserve"> </w:t>
      </w:r>
      <w:r w:rsidR="00877BD2">
        <w:rPr>
          <w:rFonts w:ascii="Calibri" w:eastAsia="Calibri" w:hAnsi="Calibri" w:cs="Calibri"/>
        </w:rPr>
        <w:t>I</w:t>
      </w:r>
      <w:r>
        <w:rPr>
          <w:rFonts w:ascii="Calibri" w:eastAsia="Calibri" w:hAnsi="Calibri" w:cs="Calibri"/>
        </w:rPr>
        <w:t xml:space="preserve">n ThomsonOne </w:t>
      </w:r>
      <w:r w:rsidR="00877BD2">
        <w:rPr>
          <w:rFonts w:ascii="Calibri" w:eastAsia="Calibri" w:hAnsi="Calibri" w:cs="Calibri"/>
        </w:rPr>
        <w:t xml:space="preserve">kunnen </w:t>
      </w:r>
      <w:r w:rsidR="00EB5149">
        <w:rPr>
          <w:rFonts w:ascii="Calibri" w:eastAsia="Calibri" w:hAnsi="Calibri" w:cs="Calibri"/>
        </w:rPr>
        <w:t xml:space="preserve">verschillende </w:t>
      </w:r>
      <w:r>
        <w:rPr>
          <w:rFonts w:ascii="Calibri" w:eastAsia="Calibri" w:hAnsi="Calibri" w:cs="Calibri"/>
        </w:rPr>
        <w:t>criteria</w:t>
      </w:r>
      <w:r w:rsidR="00877BD2">
        <w:rPr>
          <w:rFonts w:ascii="Calibri" w:eastAsia="Calibri" w:hAnsi="Calibri" w:cs="Calibri"/>
        </w:rPr>
        <w:t xml:space="preserve"> worden op</w:t>
      </w:r>
      <w:r>
        <w:rPr>
          <w:rFonts w:ascii="Calibri" w:eastAsia="Calibri" w:hAnsi="Calibri" w:cs="Calibri"/>
        </w:rPr>
        <w:t xml:space="preserve">gesteld om </w:t>
      </w:r>
      <w:r w:rsidR="00EB5149">
        <w:rPr>
          <w:rFonts w:ascii="Calibri" w:eastAsia="Calibri" w:hAnsi="Calibri" w:cs="Calibri"/>
        </w:rPr>
        <w:t xml:space="preserve">een representatieve </w:t>
      </w:r>
      <w:r>
        <w:rPr>
          <w:rFonts w:ascii="Calibri" w:eastAsia="Calibri" w:hAnsi="Calibri" w:cs="Calibri"/>
        </w:rPr>
        <w:t>data</w:t>
      </w:r>
      <w:r w:rsidR="00EB5149">
        <w:rPr>
          <w:rFonts w:ascii="Calibri" w:eastAsia="Calibri" w:hAnsi="Calibri" w:cs="Calibri"/>
        </w:rPr>
        <w:t>set</w:t>
      </w:r>
      <w:r>
        <w:rPr>
          <w:rFonts w:ascii="Calibri" w:eastAsia="Calibri" w:hAnsi="Calibri" w:cs="Calibri"/>
        </w:rPr>
        <w:t xml:space="preserve"> te verkrijgen. </w:t>
      </w:r>
    </w:p>
    <w:p w:rsidR="00BB1CB9" w:rsidRPr="00B01D16" w:rsidRDefault="00BB1CB9">
      <w:pPr>
        <w:rPr>
          <w:rFonts w:ascii="Calibri" w:eastAsia="Calibri" w:hAnsi="Calibri" w:cs="Calibri"/>
        </w:rPr>
      </w:pPr>
    </w:p>
    <w:p w:rsidR="00BB1CB9" w:rsidRPr="00B01D16" w:rsidRDefault="0082555E" w:rsidP="00FA457F">
      <w:pPr>
        <w:pStyle w:val="Heading3"/>
        <w:rPr>
          <w:rFonts w:eastAsia="Calibri"/>
        </w:rPr>
      </w:pPr>
      <w:bookmarkStart w:id="24" w:name="_Toc456952502"/>
      <w:r w:rsidRPr="00B01D16">
        <w:rPr>
          <w:rFonts w:eastAsia="Calibri"/>
        </w:rPr>
        <w:t xml:space="preserve">3.1.1 </w:t>
      </w:r>
      <w:r w:rsidR="00BB1CB9" w:rsidRPr="00B01D16">
        <w:rPr>
          <w:rFonts w:eastAsia="Calibri"/>
        </w:rPr>
        <w:t>Criteria</w:t>
      </w:r>
      <w:bookmarkEnd w:id="24"/>
    </w:p>
    <w:p w:rsidR="008036AB" w:rsidRPr="008036AB" w:rsidRDefault="008036AB" w:rsidP="008036AB">
      <w:pPr>
        <w:rPr>
          <w:rFonts w:ascii="Calibri" w:eastAsia="Calibri" w:hAnsi="Calibri" w:cs="Calibri"/>
        </w:rPr>
      </w:pPr>
      <w:r>
        <w:rPr>
          <w:rFonts w:ascii="Calibri" w:eastAsia="Calibri" w:hAnsi="Calibri" w:cs="Calibri"/>
        </w:rPr>
        <w:t>De volgende</w:t>
      </w:r>
      <w:r w:rsidR="00901791">
        <w:rPr>
          <w:rFonts w:ascii="Calibri" w:eastAsia="Calibri" w:hAnsi="Calibri" w:cs="Calibri"/>
        </w:rPr>
        <w:t xml:space="preserve"> vier</w:t>
      </w:r>
      <w:r>
        <w:rPr>
          <w:rFonts w:ascii="Calibri" w:eastAsia="Calibri" w:hAnsi="Calibri" w:cs="Calibri"/>
        </w:rPr>
        <w:t xml:space="preserve"> c</w:t>
      </w:r>
      <w:r w:rsidR="009C15AA">
        <w:rPr>
          <w:rFonts w:ascii="Calibri" w:eastAsia="Calibri" w:hAnsi="Calibri" w:cs="Calibri"/>
        </w:rPr>
        <w:t>riteria</w:t>
      </w:r>
      <w:r>
        <w:rPr>
          <w:rFonts w:ascii="Calibri" w:eastAsia="Calibri" w:hAnsi="Calibri" w:cs="Calibri"/>
        </w:rPr>
        <w:t xml:space="preserve"> zijn gehanteerd in dit onderzoek</w:t>
      </w:r>
      <w:r w:rsidR="00ED3872">
        <w:rPr>
          <w:rFonts w:ascii="Calibri" w:eastAsia="Calibri" w:hAnsi="Calibri" w:cs="Calibri"/>
        </w:rPr>
        <w:t xml:space="preserve"> bij het selecteren van IPO’s</w:t>
      </w:r>
      <w:r w:rsidR="009C15AA">
        <w:rPr>
          <w:rFonts w:ascii="Calibri" w:eastAsia="Calibri" w:hAnsi="Calibri" w:cs="Calibri"/>
        </w:rPr>
        <w:t>:</w:t>
      </w:r>
    </w:p>
    <w:p w:rsidR="008036AB" w:rsidRDefault="00ED3872" w:rsidP="00ED3872">
      <w:pPr>
        <w:pStyle w:val="ListParagraph"/>
        <w:numPr>
          <w:ilvl w:val="0"/>
          <w:numId w:val="7"/>
        </w:numPr>
        <w:rPr>
          <w:rFonts w:ascii="Calibri" w:eastAsia="Calibri" w:hAnsi="Calibri" w:cs="Calibri"/>
        </w:rPr>
      </w:pPr>
      <w:r>
        <w:rPr>
          <w:rFonts w:ascii="Calibri" w:eastAsia="Calibri" w:hAnsi="Calibri" w:cs="Calibri"/>
        </w:rPr>
        <w:t>B</w:t>
      </w:r>
      <w:r w:rsidR="009C15AA" w:rsidRPr="008036AB">
        <w:rPr>
          <w:rFonts w:ascii="Calibri" w:eastAsia="Calibri" w:hAnsi="Calibri" w:cs="Calibri"/>
        </w:rPr>
        <w:t>edrijven</w:t>
      </w:r>
      <w:r w:rsidR="008036AB">
        <w:rPr>
          <w:rFonts w:ascii="Calibri" w:eastAsia="Calibri" w:hAnsi="Calibri" w:cs="Calibri"/>
        </w:rPr>
        <w:t xml:space="preserve"> </w:t>
      </w:r>
      <w:r>
        <w:rPr>
          <w:rFonts w:ascii="Calibri" w:eastAsia="Calibri" w:hAnsi="Calibri" w:cs="Calibri"/>
        </w:rPr>
        <w:t xml:space="preserve">die </w:t>
      </w:r>
      <w:r w:rsidR="002F3067">
        <w:rPr>
          <w:rFonts w:ascii="Calibri" w:eastAsia="Calibri" w:hAnsi="Calibri" w:cs="Calibri"/>
        </w:rPr>
        <w:t xml:space="preserve">zich niet vestigen op </w:t>
      </w:r>
      <w:r w:rsidR="009C15AA" w:rsidRPr="008036AB">
        <w:rPr>
          <w:rFonts w:ascii="Calibri" w:eastAsia="Calibri" w:hAnsi="Calibri" w:cs="Calibri"/>
        </w:rPr>
        <w:t>de Duitse publieke aandelenmarkt</w:t>
      </w:r>
      <w:r>
        <w:rPr>
          <w:rFonts w:ascii="Calibri" w:eastAsia="Calibri" w:hAnsi="Calibri" w:cs="Calibri"/>
        </w:rPr>
        <w:t xml:space="preserve"> worden uitgesloten</w:t>
      </w:r>
    </w:p>
    <w:p w:rsidR="002F3067" w:rsidRPr="002F3067" w:rsidRDefault="002F3067" w:rsidP="002F3067">
      <w:pPr>
        <w:pStyle w:val="ListParagraph"/>
        <w:numPr>
          <w:ilvl w:val="0"/>
          <w:numId w:val="7"/>
        </w:numPr>
        <w:rPr>
          <w:rFonts w:ascii="Calibri" w:eastAsia="Calibri" w:hAnsi="Calibri" w:cs="Calibri"/>
        </w:rPr>
      </w:pPr>
      <w:r>
        <w:rPr>
          <w:rFonts w:ascii="Calibri" w:eastAsia="Calibri" w:hAnsi="Calibri" w:cs="Calibri"/>
        </w:rPr>
        <w:t>De beursgangen van niet-Duitse bedrijven op de Duitse aandelenmarkt worden uitgesloten</w:t>
      </w:r>
    </w:p>
    <w:p w:rsidR="00ED3872" w:rsidRDefault="00ED3872" w:rsidP="008036AB">
      <w:pPr>
        <w:pStyle w:val="ListParagraph"/>
        <w:numPr>
          <w:ilvl w:val="0"/>
          <w:numId w:val="7"/>
        </w:numPr>
        <w:rPr>
          <w:rFonts w:ascii="Calibri" w:eastAsia="Calibri" w:hAnsi="Calibri" w:cs="Calibri"/>
        </w:rPr>
      </w:pPr>
      <w:r>
        <w:rPr>
          <w:rFonts w:ascii="Calibri" w:eastAsia="Calibri" w:hAnsi="Calibri" w:cs="Calibri"/>
        </w:rPr>
        <w:t>Bedrijven die na een fusie of splitsing wederom publiek gaan worden uitgesloten</w:t>
      </w:r>
    </w:p>
    <w:p w:rsidR="005D0A15" w:rsidRPr="007E1680" w:rsidRDefault="005D0A15" w:rsidP="007E1680">
      <w:pPr>
        <w:pStyle w:val="ListParagraph"/>
        <w:numPr>
          <w:ilvl w:val="0"/>
          <w:numId w:val="7"/>
        </w:numPr>
        <w:rPr>
          <w:rFonts w:ascii="Calibri" w:eastAsia="Calibri" w:hAnsi="Calibri" w:cs="Calibri"/>
        </w:rPr>
      </w:pPr>
      <w:r>
        <w:rPr>
          <w:rFonts w:ascii="Calibri" w:eastAsia="Calibri" w:hAnsi="Calibri" w:cs="Calibri"/>
        </w:rPr>
        <w:t>Bedrijven met een eerdere beursnotering worden uitgesloten</w:t>
      </w:r>
    </w:p>
    <w:p w:rsidR="002860AE" w:rsidRDefault="002860AE" w:rsidP="008036AB">
      <w:pPr>
        <w:rPr>
          <w:rFonts w:ascii="Calibri" w:eastAsia="Calibri" w:hAnsi="Calibri" w:cs="Calibri"/>
        </w:rPr>
      </w:pPr>
      <w:r>
        <w:rPr>
          <w:rFonts w:ascii="Calibri" w:eastAsia="Calibri" w:hAnsi="Calibri" w:cs="Calibri"/>
        </w:rPr>
        <w:t xml:space="preserve">Het eerste criterium is logisch. In dit onderzoek worden de rendementen van IPO’s na beursgang van  bedrijven op de Duitse aandelenmarkt onderzocht. Om dit te kunnen onderzoeken moeten de bedrijven </w:t>
      </w:r>
      <w:r w:rsidR="002F3067">
        <w:rPr>
          <w:rFonts w:ascii="Calibri" w:eastAsia="Calibri" w:hAnsi="Calibri" w:cs="Calibri"/>
        </w:rPr>
        <w:t>die zich niet</w:t>
      </w:r>
      <w:r>
        <w:rPr>
          <w:rFonts w:ascii="Calibri" w:eastAsia="Calibri" w:hAnsi="Calibri" w:cs="Calibri"/>
        </w:rPr>
        <w:t xml:space="preserve"> vestigen op de Duitse aandelenmarkt</w:t>
      </w:r>
      <w:r w:rsidR="002F3067">
        <w:rPr>
          <w:rFonts w:ascii="Calibri" w:eastAsia="Calibri" w:hAnsi="Calibri" w:cs="Calibri"/>
        </w:rPr>
        <w:t xml:space="preserve"> worden uitgesloten.</w:t>
      </w:r>
    </w:p>
    <w:p w:rsidR="002F3067" w:rsidRDefault="002F3067" w:rsidP="008036AB">
      <w:pPr>
        <w:rPr>
          <w:rFonts w:ascii="Calibri" w:eastAsia="Calibri" w:hAnsi="Calibri" w:cs="Calibri"/>
        </w:rPr>
      </w:pPr>
      <w:r>
        <w:rPr>
          <w:rFonts w:ascii="Calibri" w:eastAsia="Calibri" w:hAnsi="Calibri" w:cs="Calibri"/>
        </w:rPr>
        <w:t>Het tweede criterium is net zoals het eerste criterium logisch. In dit onderzoek wordt gekeken naar de beursgang van Duitse bedrijven op de Duitse aandelenmarkt. Om dit te onderzoeken moeten niet-Duitse bedrijven worden uitgesloten.</w:t>
      </w:r>
    </w:p>
    <w:p w:rsidR="005D0A15" w:rsidRDefault="002F3067" w:rsidP="008036AB">
      <w:pPr>
        <w:rPr>
          <w:rFonts w:ascii="Calibri" w:eastAsia="Calibri" w:hAnsi="Calibri" w:cs="Calibri"/>
        </w:rPr>
      </w:pPr>
      <w:r>
        <w:rPr>
          <w:rFonts w:ascii="Calibri" w:eastAsia="Calibri" w:hAnsi="Calibri" w:cs="Calibri"/>
        </w:rPr>
        <w:t>Het derde</w:t>
      </w:r>
      <w:r w:rsidR="005D0A15">
        <w:rPr>
          <w:rFonts w:ascii="Calibri" w:eastAsia="Calibri" w:hAnsi="Calibri" w:cs="Calibri"/>
        </w:rPr>
        <w:t xml:space="preserve"> criterium </w:t>
      </w:r>
      <w:r>
        <w:rPr>
          <w:rFonts w:ascii="Calibri" w:eastAsia="Calibri" w:hAnsi="Calibri" w:cs="Calibri"/>
        </w:rPr>
        <w:t>is wellicht minder intuïtief</w:t>
      </w:r>
      <w:r w:rsidR="005D0A15">
        <w:rPr>
          <w:rFonts w:ascii="Calibri" w:eastAsia="Calibri" w:hAnsi="Calibri" w:cs="Calibri"/>
        </w:rPr>
        <w:t xml:space="preserve">. De reden dat bedrijven die ontstaan zijn uit een fusie of splitsing </w:t>
      </w:r>
      <w:r>
        <w:rPr>
          <w:rFonts w:ascii="Calibri" w:eastAsia="Calibri" w:hAnsi="Calibri" w:cs="Calibri"/>
        </w:rPr>
        <w:t>worden uitgesloten</w:t>
      </w:r>
      <w:r w:rsidR="005D0A15">
        <w:rPr>
          <w:rFonts w:ascii="Calibri" w:eastAsia="Calibri" w:hAnsi="Calibri" w:cs="Calibri"/>
        </w:rPr>
        <w:t xml:space="preserve"> is omdat deze bedrijven gerelateerd zijn aan een eerdere beursgang. Feitelijk is dit niet meer een IPO maar een verkapte SEO (Seasoned Equity Offering). Een SEO is een secundaire uitgave van aandelen van een bedrijf dat reeds gevestigd is op de aandelenmarkt. </w:t>
      </w:r>
      <w:r w:rsidR="00A273F9">
        <w:rPr>
          <w:rFonts w:ascii="Calibri" w:eastAsia="Calibri" w:hAnsi="Calibri" w:cs="Calibri"/>
        </w:rPr>
        <w:t>Wanneer deze bedrijven wel meegenomen worden geeft dit een vertekend beeld van IPO’s, omdat dit in essentie geen IPO’s zijn.</w:t>
      </w:r>
    </w:p>
    <w:p w:rsidR="002F3067" w:rsidRDefault="002F3067" w:rsidP="008036AB">
      <w:pPr>
        <w:rPr>
          <w:rFonts w:ascii="Calibri" w:eastAsia="Calibri" w:hAnsi="Calibri" w:cs="Calibri"/>
        </w:rPr>
      </w:pPr>
      <w:r>
        <w:rPr>
          <w:rFonts w:ascii="Calibri" w:eastAsia="Calibri" w:hAnsi="Calibri" w:cs="Calibri"/>
        </w:rPr>
        <w:t>Het vierde criterium overlapt wat met het derde criterium. Wanneer een Duits bedrijf en voor kiest om zich eerst te vestigen op een buitenlandse aandelenmarkt en daarna pas op de Duitse aandelenmarkt, bestaat het probleem dat deze wederom geen IPO maar een verkapte SEO is. Om deze reden worden alle bedrijven met een eerdere beursnotering uitgesloten.</w:t>
      </w:r>
    </w:p>
    <w:p w:rsidR="002F3067" w:rsidRDefault="002F3067" w:rsidP="008036AB">
      <w:pPr>
        <w:rPr>
          <w:rFonts w:ascii="Calibri" w:eastAsia="Calibri" w:hAnsi="Calibri" w:cs="Calibri"/>
        </w:rPr>
      </w:pPr>
      <w:r w:rsidRPr="008036AB">
        <w:rPr>
          <w:rFonts w:ascii="Calibri" w:eastAsia="Calibri" w:hAnsi="Calibri" w:cs="Calibri"/>
        </w:rPr>
        <w:t xml:space="preserve">Door deze criteria op te stellen kan er </w:t>
      </w:r>
      <w:r>
        <w:rPr>
          <w:rFonts w:ascii="Calibri" w:eastAsia="Calibri" w:hAnsi="Calibri" w:cs="Calibri"/>
        </w:rPr>
        <w:t xml:space="preserve">exclusief </w:t>
      </w:r>
      <w:r w:rsidRPr="008036AB">
        <w:rPr>
          <w:rFonts w:ascii="Calibri" w:eastAsia="Calibri" w:hAnsi="Calibri" w:cs="Calibri"/>
        </w:rPr>
        <w:t>gekeken worden naar de beursgang van Duitse bedrijven op de Duitse aandelenmarkt. Het voordeel van het kijken naar de eerste beurs gerelateerde ervaring van een bedrijf is</w:t>
      </w:r>
      <w:r>
        <w:rPr>
          <w:rFonts w:ascii="Calibri" w:eastAsia="Calibri" w:hAnsi="Calibri" w:cs="Calibri"/>
        </w:rPr>
        <w:t xml:space="preserve"> dat de koers van de IPO zo onafhankelijk</w:t>
      </w:r>
      <w:r w:rsidRPr="008036AB">
        <w:rPr>
          <w:rFonts w:ascii="Calibri" w:eastAsia="Calibri" w:hAnsi="Calibri" w:cs="Calibri"/>
        </w:rPr>
        <w:t xml:space="preserve"> mogelijk is. In dit onderzoek zal dankzij deze criteria bijvoorbeeld g</w:t>
      </w:r>
      <w:r>
        <w:rPr>
          <w:rFonts w:ascii="Calibri" w:eastAsia="Calibri" w:hAnsi="Calibri" w:cs="Calibri"/>
        </w:rPr>
        <w:t>een rekening gehouden</w:t>
      </w:r>
      <w:r w:rsidRPr="008036AB">
        <w:rPr>
          <w:rFonts w:ascii="Calibri" w:eastAsia="Calibri" w:hAnsi="Calibri" w:cs="Calibri"/>
        </w:rPr>
        <w:t xml:space="preserve"> hoeven </w:t>
      </w:r>
      <w:r>
        <w:rPr>
          <w:rFonts w:ascii="Calibri" w:eastAsia="Calibri" w:hAnsi="Calibri" w:cs="Calibri"/>
        </w:rPr>
        <w:t xml:space="preserve">te </w:t>
      </w:r>
      <w:r w:rsidRPr="008036AB">
        <w:rPr>
          <w:rFonts w:ascii="Calibri" w:eastAsia="Calibri" w:hAnsi="Calibri" w:cs="Calibri"/>
        </w:rPr>
        <w:t xml:space="preserve">worden met indirecte effecten van een secundaire beursnotering op de </w:t>
      </w:r>
      <w:r>
        <w:rPr>
          <w:rFonts w:ascii="Calibri" w:eastAsia="Calibri" w:hAnsi="Calibri" w:cs="Calibri"/>
        </w:rPr>
        <w:t>Duitse</w:t>
      </w:r>
      <w:r w:rsidRPr="008036AB">
        <w:rPr>
          <w:rFonts w:ascii="Calibri" w:eastAsia="Calibri" w:hAnsi="Calibri" w:cs="Calibri"/>
        </w:rPr>
        <w:t xml:space="preserve"> </w:t>
      </w:r>
      <w:r>
        <w:rPr>
          <w:rFonts w:ascii="Calibri" w:eastAsia="Calibri" w:hAnsi="Calibri" w:cs="Calibri"/>
        </w:rPr>
        <w:t>aandelen</w:t>
      </w:r>
      <w:r w:rsidRPr="008036AB">
        <w:rPr>
          <w:rFonts w:ascii="Calibri" w:eastAsia="Calibri" w:hAnsi="Calibri" w:cs="Calibri"/>
        </w:rPr>
        <w:t>koers van een bedrijf.</w:t>
      </w:r>
    </w:p>
    <w:p w:rsidR="00BB1CB9" w:rsidRDefault="004322E4" w:rsidP="008036AB">
      <w:pPr>
        <w:rPr>
          <w:rFonts w:ascii="Calibri" w:eastAsia="Calibri" w:hAnsi="Calibri" w:cs="Calibri"/>
        </w:rPr>
      </w:pPr>
      <w:r>
        <w:rPr>
          <w:rFonts w:ascii="Calibri" w:eastAsia="Calibri" w:hAnsi="Calibri" w:cs="Calibri"/>
        </w:rPr>
        <w:t>Na al deze criteria gesteld te hebben aan de dataset zijn er 691 Duitse IPO’s tussen de jaren 1980-2011 overgebleven. Deze dataset moet vervolgens verder bewerkt worden om bruikbaar te zijn voor onderzoek.</w:t>
      </w:r>
    </w:p>
    <w:p w:rsidR="004322E4" w:rsidRDefault="004322E4" w:rsidP="008036AB">
      <w:pPr>
        <w:rPr>
          <w:rFonts w:ascii="Calibri" w:eastAsia="Calibri" w:hAnsi="Calibri" w:cs="Calibri"/>
        </w:rPr>
      </w:pPr>
    </w:p>
    <w:p w:rsidR="004322E4" w:rsidRDefault="001E132F" w:rsidP="004322E4">
      <w:pPr>
        <w:pStyle w:val="Heading3"/>
        <w:rPr>
          <w:rFonts w:eastAsia="Calibri"/>
        </w:rPr>
      </w:pPr>
      <w:bookmarkStart w:id="25" w:name="_Toc456952503"/>
      <w:r w:rsidRPr="00B01D16">
        <w:rPr>
          <w:rFonts w:eastAsia="Calibri"/>
        </w:rPr>
        <w:t>3.1.2</w:t>
      </w:r>
      <w:r w:rsidR="00FA457F">
        <w:rPr>
          <w:rFonts w:eastAsia="Calibri"/>
        </w:rPr>
        <w:t xml:space="preserve"> </w:t>
      </w:r>
      <w:r w:rsidR="00EE58D3" w:rsidRPr="00B01D16">
        <w:rPr>
          <w:rFonts w:eastAsia="Calibri"/>
        </w:rPr>
        <w:t>Bewerking van de D</w:t>
      </w:r>
      <w:r w:rsidR="00BB1CB9" w:rsidRPr="00B01D16">
        <w:rPr>
          <w:rFonts w:eastAsia="Calibri"/>
        </w:rPr>
        <w:t>ataset</w:t>
      </w:r>
      <w:bookmarkEnd w:id="25"/>
    </w:p>
    <w:p w:rsidR="004322E4" w:rsidRDefault="004322E4" w:rsidP="004322E4">
      <w:r>
        <w:t xml:space="preserve">Na een blik te werpen op  de verkregen dataset viel op dat er </w:t>
      </w:r>
      <w:r w:rsidR="001F051C">
        <w:t>twee bedrijven niet op de publieke markt opereerden</w:t>
      </w:r>
      <w:r w:rsidR="0013498C">
        <w:t>. Voor deze bedrijven is het onmogelijk om koersdata te verkrijgen. Deze bedrijven zijn dus me</w:t>
      </w:r>
      <w:r w:rsidR="001F051C">
        <w:t>teen verwijderd uit de dataset. Zo blijven er 689 bedrijven over.</w:t>
      </w:r>
    </w:p>
    <w:p w:rsidR="0013498C" w:rsidRDefault="0013498C" w:rsidP="004322E4">
      <w:r>
        <w:t>Om de koe</w:t>
      </w:r>
      <w:r w:rsidR="00F34588">
        <w:t>rsdata van IPO’s te halen uit Da</w:t>
      </w:r>
      <w:r>
        <w:t xml:space="preserve">tastream zijn </w:t>
      </w:r>
      <w:r w:rsidRPr="0013498C">
        <w:rPr>
          <w:i/>
        </w:rPr>
        <w:t xml:space="preserve">identifiers </w:t>
      </w:r>
      <w:r>
        <w:t xml:space="preserve">nodig, deze zijn uniek voor ieder bedrijf. De </w:t>
      </w:r>
      <w:r w:rsidRPr="0013498C">
        <w:rPr>
          <w:i/>
        </w:rPr>
        <w:t>identifier</w:t>
      </w:r>
      <w:r>
        <w:t xml:space="preserve"> die het meest g</w:t>
      </w:r>
      <w:r w:rsidR="00306909">
        <w:t>ebruik wordt in combinatie met D</w:t>
      </w:r>
      <w:r>
        <w:t>atastream is de ISIN-code van een bedrijf. De reden dat deze het meeste gebru</w:t>
      </w:r>
      <w:r w:rsidR="00306909">
        <w:t>ikt wordt is omdat D</w:t>
      </w:r>
      <w:r>
        <w:t xml:space="preserve">atastream bij vermelding van de ISIN-code meer data geeft dan bij gebruik van andere </w:t>
      </w:r>
      <w:r w:rsidRPr="0013498C">
        <w:rPr>
          <w:i/>
        </w:rPr>
        <w:t>identifiers</w:t>
      </w:r>
      <w:r>
        <w:t xml:space="preserve">, zoals SEDOL. </w:t>
      </w:r>
      <w:r w:rsidR="00D649F7">
        <w:t xml:space="preserve">Hoewel de ISIN-code van alle </w:t>
      </w:r>
      <w:r w:rsidR="00D649F7" w:rsidRPr="00D649F7">
        <w:rPr>
          <w:i/>
        </w:rPr>
        <w:t>identifiers</w:t>
      </w:r>
      <w:r w:rsidR="00D649F7">
        <w:t xml:space="preserve"> de meeste data geeft, betekent dit niet dat er veel data overblijft na filtering. </w:t>
      </w:r>
      <w:r w:rsidR="001F051C">
        <w:t xml:space="preserve">Er daarom ook </w:t>
      </w:r>
      <w:r w:rsidR="00D649F7">
        <w:t xml:space="preserve">handmatig gezocht naar beschikbare ISIN-codes voor de overige </w:t>
      </w:r>
      <w:r w:rsidR="001F051C">
        <w:t>bedrijven, wat</w:t>
      </w:r>
      <w:r w:rsidR="00D649F7">
        <w:t xml:space="preserve"> 60 extra bedrijven opleverde. Daarbij levert ThomsonOne geen perfecte dataset, binnen de data zitten namelijk nog bedrijven die niet Duits zijn (geen Duitse ISIN-code). Na filtering bevat de dataset nu 297 bedrijven met Duitse ISIN-codes.</w:t>
      </w:r>
    </w:p>
    <w:p w:rsidR="004322E4" w:rsidRDefault="00D649F7" w:rsidP="004322E4">
      <w:r>
        <w:t>Een ander probleem bij het ophalen van data uit ThomsonOne of Datastream is dat sommige bedrijven meerdere keren in de database staan. Dit leidt tot dubbele observaties in je dataset, ook wel duplicaten genoemd. Deze duplicaten moeten verwijderd worden uit de dataset om te voorkomen dat sommige bedrijven meer invloed hebben op de resultaten dan anderen. Na het verwijderen</w:t>
      </w:r>
      <w:r w:rsidR="00C941ED">
        <w:t xml:space="preserve"> van deze duplicaten blijven 233</w:t>
      </w:r>
      <w:r>
        <w:t xml:space="preserve"> bedrijven over.</w:t>
      </w:r>
    </w:p>
    <w:p w:rsidR="00C941ED" w:rsidRPr="004322E4" w:rsidRDefault="00C941ED" w:rsidP="004322E4">
      <w:r>
        <w:t xml:space="preserve">Daarnaast moeten alle bedrijven over koersdata beschikken, omdat anders de </w:t>
      </w:r>
      <w:r w:rsidRPr="00C941ED">
        <w:rPr>
          <w:i/>
        </w:rPr>
        <w:t>buy-and-hold</w:t>
      </w:r>
      <w:r>
        <w:t xml:space="preserve"> rendementen niet berekend kunnen worden. Van de 233 overgebleven bedrijven bevat Datastream  van 120 bedrijven de koersdata.</w:t>
      </w:r>
    </w:p>
    <w:p w:rsidR="00BB1CB9" w:rsidRPr="00BB1CB9" w:rsidRDefault="009C15AA" w:rsidP="00BB1CB9">
      <w:pPr>
        <w:rPr>
          <w:rFonts w:ascii="Calibri" w:eastAsia="Calibri" w:hAnsi="Calibri" w:cs="Calibri"/>
        </w:rPr>
      </w:pPr>
      <w:r w:rsidRPr="00BB1CB9">
        <w:rPr>
          <w:rFonts w:ascii="Calibri" w:eastAsia="Calibri" w:hAnsi="Calibri" w:cs="Calibri"/>
        </w:rPr>
        <w:t>Van de 120 overge</w:t>
      </w:r>
      <w:r w:rsidR="00BB1CB9" w:rsidRPr="00BB1CB9">
        <w:rPr>
          <w:rFonts w:ascii="Calibri" w:eastAsia="Calibri" w:hAnsi="Calibri" w:cs="Calibri"/>
        </w:rPr>
        <w:t xml:space="preserve">bleven IPO’s </w:t>
      </w:r>
      <w:r w:rsidR="00C941ED">
        <w:rPr>
          <w:rFonts w:ascii="Calibri" w:eastAsia="Calibri" w:hAnsi="Calibri" w:cs="Calibri"/>
        </w:rPr>
        <w:t>zijn vervolgens</w:t>
      </w:r>
      <w:r w:rsidRPr="00BB1CB9">
        <w:rPr>
          <w:rFonts w:ascii="Calibri" w:eastAsia="Calibri" w:hAnsi="Calibri" w:cs="Calibri"/>
        </w:rPr>
        <w:t xml:space="preserve"> </w:t>
      </w:r>
      <w:r w:rsidR="00BB1CB9" w:rsidRPr="00BB1CB9">
        <w:rPr>
          <w:rFonts w:ascii="Calibri" w:eastAsia="Calibri" w:hAnsi="Calibri" w:cs="Calibri"/>
        </w:rPr>
        <w:t>de bedrijven uit</w:t>
      </w:r>
      <w:r w:rsidR="00682632">
        <w:rPr>
          <w:rFonts w:ascii="Calibri" w:eastAsia="Calibri" w:hAnsi="Calibri" w:cs="Calibri"/>
        </w:rPr>
        <w:t xml:space="preserve"> de vastgoed</w:t>
      </w:r>
      <w:r w:rsidRPr="00BB1CB9">
        <w:rPr>
          <w:rFonts w:ascii="Calibri" w:eastAsia="Calibri" w:hAnsi="Calibri" w:cs="Calibri"/>
        </w:rPr>
        <w:t>sector verwijderd</w:t>
      </w:r>
      <w:r w:rsidR="00BB1CB9" w:rsidRPr="00BB1CB9">
        <w:rPr>
          <w:rFonts w:ascii="Calibri" w:eastAsia="Calibri" w:hAnsi="Calibri" w:cs="Calibri"/>
        </w:rPr>
        <w:t>,</w:t>
      </w:r>
      <w:r w:rsidR="004A4FAA">
        <w:rPr>
          <w:rFonts w:ascii="Calibri" w:eastAsia="Calibri" w:hAnsi="Calibri" w:cs="Calibri"/>
        </w:rPr>
        <w:t xml:space="preserve"> om zo 112</w:t>
      </w:r>
      <w:r w:rsidRPr="00BB1CB9">
        <w:rPr>
          <w:rFonts w:ascii="Calibri" w:eastAsia="Calibri" w:hAnsi="Calibri" w:cs="Calibri"/>
        </w:rPr>
        <w:t xml:space="preserve"> bedrijven over te houden (Wasserfallen &amp; Wittleder, 1994)</w:t>
      </w:r>
      <w:r w:rsidR="006B27C7" w:rsidRPr="00BB1CB9">
        <w:rPr>
          <w:rFonts w:ascii="Calibri" w:eastAsia="Calibri" w:hAnsi="Calibri" w:cs="Calibri"/>
        </w:rPr>
        <w:t xml:space="preserve"> (Loughran &amp; Ritter, 2004)</w:t>
      </w:r>
      <w:r w:rsidRPr="00BB1CB9">
        <w:rPr>
          <w:rFonts w:ascii="Calibri" w:eastAsia="Calibri" w:hAnsi="Calibri" w:cs="Calibri"/>
        </w:rPr>
        <w:t>.</w:t>
      </w:r>
      <w:r w:rsidR="00BB1CB9" w:rsidRPr="00BB1CB9">
        <w:rPr>
          <w:rFonts w:ascii="Calibri" w:eastAsia="Calibri" w:hAnsi="Calibri" w:cs="Calibri"/>
        </w:rPr>
        <w:t xml:space="preserve"> </w:t>
      </w:r>
      <w:r w:rsidR="009937ED">
        <w:rPr>
          <w:rFonts w:ascii="Calibri" w:eastAsia="Calibri" w:hAnsi="Calibri" w:cs="Calibri"/>
        </w:rPr>
        <w:t>Één van de r</w:t>
      </w:r>
      <w:r w:rsidRPr="00BB1CB9">
        <w:rPr>
          <w:rFonts w:ascii="Calibri" w:eastAsia="Calibri" w:hAnsi="Calibri" w:cs="Calibri"/>
        </w:rPr>
        <w:t>eden</w:t>
      </w:r>
      <w:r w:rsidR="009937ED">
        <w:rPr>
          <w:rFonts w:ascii="Calibri" w:eastAsia="Calibri" w:hAnsi="Calibri" w:cs="Calibri"/>
        </w:rPr>
        <w:t>en</w:t>
      </w:r>
      <w:r w:rsidRPr="00BB1CB9">
        <w:rPr>
          <w:rFonts w:ascii="Calibri" w:eastAsia="Calibri" w:hAnsi="Calibri" w:cs="Calibri"/>
        </w:rPr>
        <w:t xml:space="preserve"> dat bedrijven uit deze sector</w:t>
      </w:r>
      <w:r w:rsidR="00515A3F">
        <w:rPr>
          <w:rFonts w:ascii="Calibri" w:eastAsia="Calibri" w:hAnsi="Calibri" w:cs="Calibri"/>
        </w:rPr>
        <w:t xml:space="preserve"> </w:t>
      </w:r>
      <w:r w:rsidR="009937ED">
        <w:rPr>
          <w:rFonts w:ascii="Calibri" w:eastAsia="Calibri" w:hAnsi="Calibri" w:cs="Calibri"/>
        </w:rPr>
        <w:t>verwijderd worden</w:t>
      </w:r>
      <w:r w:rsidR="00515A3F">
        <w:rPr>
          <w:rFonts w:ascii="Calibri" w:eastAsia="Calibri" w:hAnsi="Calibri" w:cs="Calibri"/>
        </w:rPr>
        <w:t xml:space="preserve"> uit de steekproef</w:t>
      </w:r>
      <w:r w:rsidR="009937ED">
        <w:rPr>
          <w:rFonts w:ascii="Calibri" w:eastAsia="Calibri" w:hAnsi="Calibri" w:cs="Calibri"/>
        </w:rPr>
        <w:t>,</w:t>
      </w:r>
      <w:r w:rsidRPr="00BB1CB9">
        <w:rPr>
          <w:rFonts w:ascii="Calibri" w:eastAsia="Calibri" w:hAnsi="Calibri" w:cs="Calibri"/>
        </w:rPr>
        <w:t xml:space="preserve"> </w:t>
      </w:r>
      <w:r w:rsidR="00682632">
        <w:rPr>
          <w:rFonts w:ascii="Calibri" w:eastAsia="Calibri" w:hAnsi="Calibri" w:cs="Calibri"/>
        </w:rPr>
        <w:t xml:space="preserve">is </w:t>
      </w:r>
      <w:r w:rsidRPr="00BB1CB9">
        <w:rPr>
          <w:rFonts w:ascii="Calibri" w:eastAsia="Calibri" w:hAnsi="Calibri" w:cs="Calibri"/>
        </w:rPr>
        <w:t xml:space="preserve">omdat deze </w:t>
      </w:r>
      <w:r w:rsidR="00682632">
        <w:rPr>
          <w:rFonts w:ascii="Calibri" w:eastAsia="Calibri" w:hAnsi="Calibri" w:cs="Calibri"/>
        </w:rPr>
        <w:t xml:space="preserve">bedrijven aan </w:t>
      </w:r>
      <w:r w:rsidRPr="00BB1CB9">
        <w:rPr>
          <w:rFonts w:ascii="Calibri" w:eastAsia="Calibri" w:hAnsi="Calibri" w:cs="Calibri"/>
        </w:rPr>
        <w:t xml:space="preserve">andere reguleringen </w:t>
      </w:r>
      <w:r w:rsidR="00682632">
        <w:rPr>
          <w:rFonts w:ascii="Calibri" w:eastAsia="Calibri" w:hAnsi="Calibri" w:cs="Calibri"/>
        </w:rPr>
        <w:t xml:space="preserve">onderhevig zijn dan </w:t>
      </w:r>
      <w:r w:rsidR="009937ED">
        <w:rPr>
          <w:rFonts w:ascii="Calibri" w:eastAsia="Calibri" w:hAnsi="Calibri" w:cs="Calibri"/>
        </w:rPr>
        <w:t>bedrijven in andere sectoren</w:t>
      </w:r>
      <w:r w:rsidR="000A44B0">
        <w:rPr>
          <w:rFonts w:ascii="Calibri" w:eastAsia="Calibri" w:hAnsi="Calibri" w:cs="Calibri"/>
        </w:rPr>
        <w:t xml:space="preserve">. Dit verschil in reguleringen leidt bij bedrijven in de vastgoedsector tot grote uitschieters, dit zou de resultaten erg beïnvloeden </w:t>
      </w:r>
      <w:r w:rsidR="000A44B0" w:rsidRPr="00BB1CB9">
        <w:rPr>
          <w:rFonts w:ascii="Calibri" w:eastAsia="Calibri" w:hAnsi="Calibri" w:cs="Calibri"/>
        </w:rPr>
        <w:t>(Feng, Ghosh, Sirmans, 2007</w:t>
      </w:r>
      <w:r w:rsidR="000A44B0">
        <w:rPr>
          <w:rFonts w:ascii="Calibri" w:eastAsia="Calibri" w:hAnsi="Calibri" w:cs="Calibri"/>
        </w:rPr>
        <w:t xml:space="preserve">). </w:t>
      </w:r>
      <w:r w:rsidRPr="00BB1CB9">
        <w:rPr>
          <w:rFonts w:ascii="Calibri" w:eastAsia="Calibri" w:hAnsi="Calibri" w:cs="Calibri"/>
        </w:rPr>
        <w:t xml:space="preserve">Een andere goede reden om deze bedrijven te excluderen is omdat deze sector zwaar geleden heeft onder de meest recente economische crisis, wat de data </w:t>
      </w:r>
      <w:r w:rsidR="000A44B0">
        <w:rPr>
          <w:rFonts w:ascii="Calibri" w:eastAsia="Calibri" w:hAnsi="Calibri" w:cs="Calibri"/>
        </w:rPr>
        <w:t>verder</w:t>
      </w:r>
      <w:r w:rsidRPr="00BB1CB9">
        <w:rPr>
          <w:rFonts w:ascii="Calibri" w:eastAsia="Calibri" w:hAnsi="Calibri" w:cs="Calibri"/>
        </w:rPr>
        <w:t xml:space="preserve"> kan beïnvloeden.</w:t>
      </w:r>
    </w:p>
    <w:p w:rsidR="00007397" w:rsidRDefault="009C15AA">
      <w:pPr>
        <w:rPr>
          <w:rFonts w:ascii="Calibri" w:eastAsia="Calibri" w:hAnsi="Calibri" w:cs="Calibri"/>
        </w:rPr>
      </w:pPr>
      <w:r>
        <w:rPr>
          <w:rFonts w:ascii="Calibri" w:eastAsia="Calibri" w:hAnsi="Calibri" w:cs="Calibri"/>
        </w:rPr>
        <w:t>Da</w:t>
      </w:r>
      <w:r w:rsidR="006B27C7">
        <w:rPr>
          <w:rFonts w:ascii="Calibri" w:eastAsia="Calibri" w:hAnsi="Calibri" w:cs="Calibri"/>
        </w:rPr>
        <w:t>a</w:t>
      </w:r>
      <w:r>
        <w:rPr>
          <w:rFonts w:ascii="Calibri" w:eastAsia="Calibri" w:hAnsi="Calibri" w:cs="Calibri"/>
        </w:rPr>
        <w:t>rnaast zijn er 8 bedrijven u</w:t>
      </w:r>
      <w:r w:rsidR="006B27C7">
        <w:rPr>
          <w:rFonts w:ascii="Calibri" w:eastAsia="Calibri" w:hAnsi="Calibri" w:cs="Calibri"/>
        </w:rPr>
        <w:t xml:space="preserve">it </w:t>
      </w:r>
      <w:r w:rsidR="00515A3F">
        <w:rPr>
          <w:rFonts w:ascii="Calibri" w:eastAsia="Calibri" w:hAnsi="Calibri" w:cs="Calibri"/>
        </w:rPr>
        <w:t>de steekproef</w:t>
      </w:r>
      <w:r>
        <w:rPr>
          <w:rFonts w:ascii="Calibri" w:eastAsia="Calibri" w:hAnsi="Calibri" w:cs="Calibri"/>
        </w:rPr>
        <w:t xml:space="preserve"> verwijderd met een uitgifteprijs onder de 5 euro, zogenoemde </w:t>
      </w:r>
      <w:r w:rsidR="00C22193">
        <w:rPr>
          <w:rFonts w:ascii="Calibri" w:eastAsia="Calibri" w:hAnsi="Calibri" w:cs="Calibri"/>
          <w:i/>
        </w:rPr>
        <w:t>penny-stocks</w:t>
      </w:r>
      <w:r w:rsidR="006B27C7">
        <w:rPr>
          <w:rFonts w:ascii="Calibri" w:eastAsia="Calibri" w:hAnsi="Calibri" w:cs="Calibri"/>
        </w:rPr>
        <w:t xml:space="preserve"> (Loughran &amp; Ritter, 2004</w:t>
      </w:r>
      <w:r>
        <w:rPr>
          <w:rFonts w:ascii="Calibri" w:eastAsia="Calibri" w:hAnsi="Calibri" w:cs="Calibri"/>
        </w:rPr>
        <w:t>). Er wordt niet alleen rekening gehouden met uitschieters aan de onderkant van het spectrum maar ook aan de bovenk</w:t>
      </w:r>
      <w:r w:rsidR="004A4FAA">
        <w:rPr>
          <w:rFonts w:ascii="Calibri" w:eastAsia="Calibri" w:hAnsi="Calibri" w:cs="Calibri"/>
        </w:rPr>
        <w:t>ant. Naast het verwijderen van</w:t>
      </w:r>
      <w:r>
        <w:rPr>
          <w:rFonts w:ascii="Calibri" w:eastAsia="Calibri" w:hAnsi="Calibri" w:cs="Calibri"/>
        </w:rPr>
        <w:t xml:space="preserve"> </w:t>
      </w:r>
      <w:r w:rsidR="00C22193" w:rsidRPr="004A4FAA">
        <w:rPr>
          <w:rFonts w:ascii="Calibri" w:eastAsia="Calibri" w:hAnsi="Calibri" w:cs="Calibri"/>
          <w:i/>
        </w:rPr>
        <w:t>penny-stocks</w:t>
      </w:r>
      <w:r>
        <w:rPr>
          <w:rFonts w:ascii="Calibri" w:eastAsia="Calibri" w:hAnsi="Calibri" w:cs="Calibri"/>
        </w:rPr>
        <w:t xml:space="preserve"> worden er 5 uitschieters aan de bovenkant verw</w:t>
      </w:r>
      <w:r w:rsidR="000A44B0">
        <w:rPr>
          <w:rFonts w:ascii="Calibri" w:eastAsia="Calibri" w:hAnsi="Calibri" w:cs="Calibri"/>
        </w:rPr>
        <w:t>ijderd,</w:t>
      </w:r>
      <w:r w:rsidR="00591555">
        <w:rPr>
          <w:rFonts w:ascii="Calibri" w:eastAsia="Calibri" w:hAnsi="Calibri" w:cs="Calibri"/>
        </w:rPr>
        <w:t xml:space="preserve"> omdat deze koersen niet juist waren</w:t>
      </w:r>
      <w:r w:rsidR="000A44B0">
        <w:rPr>
          <w:rFonts w:ascii="Calibri" w:eastAsia="Calibri" w:hAnsi="Calibri" w:cs="Calibri"/>
        </w:rPr>
        <w:t xml:space="preserve">, zogenoemde datafouten. Dit leidt tot een uiteindelijke dataset van </w:t>
      </w:r>
      <w:r w:rsidR="00C103F1">
        <w:rPr>
          <w:rFonts w:ascii="Calibri" w:eastAsia="Calibri" w:hAnsi="Calibri" w:cs="Calibri"/>
        </w:rPr>
        <w:t>99</w:t>
      </w:r>
      <w:r w:rsidR="006B27C7">
        <w:rPr>
          <w:rFonts w:ascii="Calibri" w:eastAsia="Calibri" w:hAnsi="Calibri" w:cs="Calibri"/>
        </w:rPr>
        <w:t xml:space="preserve"> bedrijven (Loughran &amp; Ritter, 2004</w:t>
      </w:r>
      <w:r>
        <w:rPr>
          <w:rFonts w:ascii="Calibri" w:eastAsia="Calibri" w:hAnsi="Calibri" w:cs="Calibri"/>
        </w:rPr>
        <w:t>).</w:t>
      </w:r>
      <w:r w:rsidR="000A44B0">
        <w:rPr>
          <w:rFonts w:ascii="Calibri" w:eastAsia="Calibri" w:hAnsi="Calibri" w:cs="Calibri"/>
        </w:rPr>
        <w:t xml:space="preserve"> </w:t>
      </w:r>
      <w:r w:rsidR="00591555">
        <w:rPr>
          <w:rFonts w:ascii="Calibri" w:eastAsia="Calibri" w:hAnsi="Calibri" w:cs="Calibri"/>
        </w:rPr>
        <w:t>De reden dat uitschieters aan de boven en onderkant verwijderd worden uit de dataset is omdat deze bedrijven niet representatief zijn voor de rest van de dataset.</w:t>
      </w:r>
    </w:p>
    <w:p w:rsidR="000C59AB" w:rsidRDefault="000C59AB">
      <w:pPr>
        <w:rPr>
          <w:rFonts w:ascii="Calibri" w:eastAsia="Calibri" w:hAnsi="Calibri" w:cs="Calibri"/>
        </w:rPr>
      </w:pPr>
    </w:p>
    <w:p w:rsidR="000C59AB" w:rsidRDefault="000C59AB">
      <w:pPr>
        <w:rPr>
          <w:rFonts w:ascii="Calibri" w:eastAsia="Calibri" w:hAnsi="Calibri" w:cs="Calibri"/>
        </w:rPr>
      </w:pPr>
    </w:p>
    <w:p w:rsidR="002F3067" w:rsidRDefault="002F3067">
      <w:pPr>
        <w:rPr>
          <w:rFonts w:ascii="Calibri" w:eastAsia="Calibri" w:hAnsi="Calibri" w:cs="Calibri"/>
        </w:rPr>
      </w:pPr>
    </w:p>
    <w:p w:rsidR="00D649F7" w:rsidRDefault="00D649F7">
      <w:pPr>
        <w:rPr>
          <w:rFonts w:ascii="Calibri" w:eastAsia="Calibri" w:hAnsi="Calibri" w:cs="Calibri"/>
        </w:rPr>
      </w:pPr>
      <w:r>
        <w:rPr>
          <w:rFonts w:ascii="Calibri" w:eastAsia="Calibri" w:hAnsi="Calibri" w:cs="Calibri"/>
        </w:rPr>
        <w:t>In de onderstaande tabel</w:t>
      </w:r>
      <w:r w:rsidR="000C59AB">
        <w:rPr>
          <w:rFonts w:ascii="Calibri" w:eastAsia="Calibri" w:hAnsi="Calibri" w:cs="Calibri"/>
        </w:rPr>
        <w:t xml:space="preserve"> (tabel 2)</w:t>
      </w:r>
      <w:r>
        <w:rPr>
          <w:rFonts w:ascii="Calibri" w:eastAsia="Calibri" w:hAnsi="Calibri" w:cs="Calibri"/>
        </w:rPr>
        <w:t xml:space="preserve"> is het proces van filtering weergegeven.</w:t>
      </w:r>
    </w:p>
    <w:p w:rsidR="00D649F7" w:rsidRDefault="00D649F7">
      <w:pPr>
        <w:rPr>
          <w:rFonts w:ascii="Calibri" w:eastAsia="Calibri" w:hAnsi="Calibri" w:cs="Calibri"/>
        </w:rPr>
      </w:pPr>
    </w:p>
    <w:p w:rsidR="004322E4" w:rsidRDefault="004322E4">
      <w:pPr>
        <w:rPr>
          <w:rFonts w:ascii="Calibri" w:eastAsia="Calibri" w:hAnsi="Calibri" w:cs="Calibri"/>
        </w:rPr>
      </w:pPr>
      <w:r>
        <w:rPr>
          <w:rFonts w:ascii="Calibri" w:eastAsia="Calibri" w:hAnsi="Calibri" w:cs="Calibri"/>
          <w:noProof/>
          <w:lang w:val="en-GB" w:eastAsia="en-GB"/>
        </w:rPr>
        <w:drawing>
          <wp:inline distT="0" distB="0" distL="0" distR="0" wp14:anchorId="7CB5BA3F" wp14:editId="62B703B0">
            <wp:extent cx="5753100" cy="284797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847975"/>
                    </a:xfrm>
                    <a:prstGeom prst="rect">
                      <a:avLst/>
                    </a:prstGeom>
                    <a:noFill/>
                    <a:ln>
                      <a:noFill/>
                    </a:ln>
                  </pic:spPr>
                </pic:pic>
              </a:graphicData>
            </a:graphic>
          </wp:inline>
        </w:drawing>
      </w:r>
    </w:p>
    <w:p w:rsidR="00D649F7" w:rsidRDefault="00D649F7" w:rsidP="00D649F7">
      <w:pPr>
        <w:jc w:val="center"/>
        <w:rPr>
          <w:rFonts w:ascii="Calibri" w:eastAsia="Calibri" w:hAnsi="Calibri" w:cs="Calibri"/>
        </w:rPr>
      </w:pPr>
      <w:r>
        <w:rPr>
          <w:rFonts w:ascii="Calibri" w:eastAsia="Calibri" w:hAnsi="Calibri" w:cs="Calibri"/>
        </w:rPr>
        <w:t>Tabel 2. Het samenstellen van de dataset</w:t>
      </w:r>
    </w:p>
    <w:p w:rsidR="00D649F7" w:rsidRDefault="00D649F7" w:rsidP="00D649F7">
      <w:pPr>
        <w:jc w:val="center"/>
        <w:rPr>
          <w:rFonts w:ascii="Calibri" w:eastAsia="Calibri" w:hAnsi="Calibri" w:cs="Calibri"/>
        </w:rPr>
      </w:pPr>
    </w:p>
    <w:p w:rsidR="002E62D9" w:rsidRPr="002E62D9" w:rsidRDefault="007759D7" w:rsidP="00FA457F">
      <w:pPr>
        <w:pStyle w:val="Heading2"/>
        <w:rPr>
          <w:rFonts w:eastAsia="Calibri"/>
        </w:rPr>
      </w:pPr>
      <w:bookmarkStart w:id="26" w:name="_Toc456952504"/>
      <w:r>
        <w:rPr>
          <w:rFonts w:eastAsia="Calibri"/>
        </w:rPr>
        <w:t xml:space="preserve">3.2 </w:t>
      </w:r>
      <w:r w:rsidR="00EE58D3">
        <w:rPr>
          <w:rFonts w:eastAsia="Calibri"/>
        </w:rPr>
        <w:t>Koersdata en Voorspellende V</w:t>
      </w:r>
      <w:r w:rsidR="002E62D9">
        <w:rPr>
          <w:rFonts w:eastAsia="Calibri"/>
        </w:rPr>
        <w:t>ariabelen</w:t>
      </w:r>
      <w:bookmarkEnd w:id="26"/>
    </w:p>
    <w:p w:rsidR="00D95DEF" w:rsidRDefault="00C103F1">
      <w:pPr>
        <w:rPr>
          <w:rFonts w:ascii="Calibri" w:eastAsia="Calibri" w:hAnsi="Calibri" w:cs="Calibri"/>
        </w:rPr>
      </w:pPr>
      <w:r>
        <w:rPr>
          <w:rFonts w:ascii="Calibri" w:eastAsia="Calibri" w:hAnsi="Calibri" w:cs="Calibri"/>
        </w:rPr>
        <w:t>Voor alle 99</w:t>
      </w:r>
      <w:r w:rsidR="009C15AA">
        <w:rPr>
          <w:rFonts w:ascii="Calibri" w:eastAsia="Calibri" w:hAnsi="Calibri" w:cs="Calibri"/>
        </w:rPr>
        <w:t xml:space="preserve"> </w:t>
      </w:r>
      <w:r w:rsidR="00EB455F">
        <w:rPr>
          <w:rFonts w:ascii="Calibri" w:eastAsia="Calibri" w:hAnsi="Calibri" w:cs="Calibri"/>
        </w:rPr>
        <w:t>IPO’s</w:t>
      </w:r>
      <w:r w:rsidR="009C15AA">
        <w:rPr>
          <w:rFonts w:ascii="Calibri" w:eastAsia="Calibri" w:hAnsi="Calibri" w:cs="Calibri"/>
        </w:rPr>
        <w:t xml:space="preserve"> in </w:t>
      </w:r>
      <w:r w:rsidR="00EB455F">
        <w:rPr>
          <w:rFonts w:ascii="Calibri" w:eastAsia="Calibri" w:hAnsi="Calibri" w:cs="Calibri"/>
        </w:rPr>
        <w:t xml:space="preserve">de dataset is </w:t>
      </w:r>
      <w:r w:rsidR="009C15AA">
        <w:rPr>
          <w:rFonts w:ascii="Calibri" w:eastAsia="Calibri" w:hAnsi="Calibri" w:cs="Calibri"/>
        </w:rPr>
        <w:t xml:space="preserve">de koersdata, gecorrigeerd voor </w:t>
      </w:r>
      <w:r w:rsidR="006E1092">
        <w:rPr>
          <w:rFonts w:ascii="Calibri" w:eastAsia="Calibri" w:hAnsi="Calibri" w:cs="Calibri"/>
        </w:rPr>
        <w:t>dividenduitkeringen</w:t>
      </w:r>
      <w:r w:rsidR="00EB455F">
        <w:rPr>
          <w:rFonts w:ascii="Calibri" w:eastAsia="Calibri" w:hAnsi="Calibri" w:cs="Calibri"/>
        </w:rPr>
        <w:t xml:space="preserve">, </w:t>
      </w:r>
      <w:r w:rsidR="00306909">
        <w:rPr>
          <w:rFonts w:ascii="Calibri" w:eastAsia="Calibri" w:hAnsi="Calibri" w:cs="Calibri"/>
        </w:rPr>
        <w:t>gehaald uit Datastream. Daarnaast is bij D</w:t>
      </w:r>
      <w:r w:rsidR="009C15AA">
        <w:rPr>
          <w:rFonts w:ascii="Calibri" w:eastAsia="Calibri" w:hAnsi="Calibri" w:cs="Calibri"/>
        </w:rPr>
        <w:t>atastream voor dezelfde tijdsperiode ook de ko</w:t>
      </w:r>
      <w:r w:rsidR="00EB455F">
        <w:rPr>
          <w:rFonts w:ascii="Calibri" w:eastAsia="Calibri" w:hAnsi="Calibri" w:cs="Calibri"/>
        </w:rPr>
        <w:t>ers van de FAZ-index opgevraagd. Met behulp van deze data kunnen</w:t>
      </w:r>
      <w:r w:rsidR="009C15AA">
        <w:rPr>
          <w:rFonts w:ascii="Calibri" w:eastAsia="Calibri" w:hAnsi="Calibri" w:cs="Calibri"/>
        </w:rPr>
        <w:t xml:space="preserve"> de rendeme</w:t>
      </w:r>
      <w:r w:rsidR="00EB455F">
        <w:rPr>
          <w:rFonts w:ascii="Calibri" w:eastAsia="Calibri" w:hAnsi="Calibri" w:cs="Calibri"/>
        </w:rPr>
        <w:t>nten van de IPO’s a</w:t>
      </w:r>
      <w:r w:rsidR="006E1092">
        <w:rPr>
          <w:rFonts w:ascii="Calibri" w:eastAsia="Calibri" w:hAnsi="Calibri" w:cs="Calibri"/>
        </w:rPr>
        <w:t xml:space="preserve">fgezet worden tegen deze </w:t>
      </w:r>
      <w:r w:rsidR="00EB455F">
        <w:rPr>
          <w:rFonts w:ascii="Calibri" w:eastAsia="Calibri" w:hAnsi="Calibri" w:cs="Calibri"/>
        </w:rPr>
        <w:t>Duitse markt</w:t>
      </w:r>
      <w:r w:rsidR="009C15AA">
        <w:rPr>
          <w:rFonts w:ascii="Calibri" w:eastAsia="Calibri" w:hAnsi="Calibri" w:cs="Calibri"/>
        </w:rPr>
        <w:t xml:space="preserve">index. </w:t>
      </w:r>
    </w:p>
    <w:p w:rsidR="00B01D16" w:rsidRDefault="00B01D16">
      <w:pPr>
        <w:rPr>
          <w:rFonts w:ascii="Calibri" w:eastAsia="Calibri" w:hAnsi="Calibri" w:cs="Calibri"/>
        </w:rPr>
      </w:pPr>
    </w:p>
    <w:p w:rsidR="00D95DEF" w:rsidRPr="00B01D16" w:rsidRDefault="00D95DEF" w:rsidP="00FA457F">
      <w:pPr>
        <w:pStyle w:val="Heading3"/>
        <w:rPr>
          <w:rFonts w:eastAsia="Calibri"/>
        </w:rPr>
      </w:pPr>
      <w:bookmarkStart w:id="27" w:name="_Toc456952505"/>
      <w:r w:rsidRPr="00B01D16">
        <w:rPr>
          <w:rFonts w:eastAsia="Calibri"/>
        </w:rPr>
        <w:t>3.2.1 Variabelen</w:t>
      </w:r>
      <w:bookmarkEnd w:id="27"/>
    </w:p>
    <w:p w:rsidR="00AD12C4" w:rsidRDefault="009C15AA">
      <w:pPr>
        <w:rPr>
          <w:rFonts w:ascii="Calibri" w:eastAsia="Calibri" w:hAnsi="Calibri" w:cs="Calibri"/>
        </w:rPr>
      </w:pPr>
      <w:r>
        <w:rPr>
          <w:rFonts w:ascii="Calibri" w:eastAsia="Calibri" w:hAnsi="Calibri" w:cs="Calibri"/>
        </w:rPr>
        <w:t xml:space="preserve">Naast de data die vereist is voor het bepalen van de </w:t>
      </w:r>
      <w:r>
        <w:rPr>
          <w:rFonts w:ascii="Calibri" w:eastAsia="Calibri" w:hAnsi="Calibri" w:cs="Calibri"/>
          <w:i/>
        </w:rPr>
        <w:t>buy-and-hold</w:t>
      </w:r>
      <w:r>
        <w:rPr>
          <w:rFonts w:ascii="Calibri" w:eastAsia="Calibri" w:hAnsi="Calibri" w:cs="Calibri"/>
        </w:rPr>
        <w:t xml:space="preserve"> </w:t>
      </w:r>
      <w:r w:rsidR="00D95DEF">
        <w:rPr>
          <w:rFonts w:ascii="Calibri" w:eastAsia="Calibri" w:hAnsi="Calibri" w:cs="Calibri"/>
        </w:rPr>
        <w:t>rendementen</w:t>
      </w:r>
      <w:r>
        <w:rPr>
          <w:rFonts w:ascii="Calibri" w:eastAsia="Calibri" w:hAnsi="Calibri" w:cs="Calibri"/>
        </w:rPr>
        <w:t xml:space="preserve"> maakt dit onderzoek gebruik</w:t>
      </w:r>
      <w:r w:rsidR="002E62D9">
        <w:rPr>
          <w:rFonts w:ascii="Calibri" w:eastAsia="Calibri" w:hAnsi="Calibri" w:cs="Calibri"/>
        </w:rPr>
        <w:t xml:space="preserve"> van de volgende</w:t>
      </w:r>
      <w:r w:rsidR="00B05680">
        <w:rPr>
          <w:rFonts w:ascii="Calibri" w:eastAsia="Calibri" w:hAnsi="Calibri" w:cs="Calibri"/>
        </w:rPr>
        <w:t xml:space="preserve"> gegevens</w:t>
      </w:r>
      <w:r w:rsidR="002E62D9">
        <w:rPr>
          <w:rFonts w:ascii="Calibri" w:eastAsia="Calibri" w:hAnsi="Calibri" w:cs="Calibri"/>
        </w:rPr>
        <w:t>:</w:t>
      </w:r>
    </w:p>
    <w:p w:rsidR="00AD12C4" w:rsidRDefault="006E1092" w:rsidP="00AD12C4">
      <w:pPr>
        <w:pStyle w:val="ListParagraph"/>
        <w:numPr>
          <w:ilvl w:val="0"/>
          <w:numId w:val="1"/>
        </w:numPr>
        <w:rPr>
          <w:rFonts w:ascii="Calibri" w:eastAsia="Calibri" w:hAnsi="Calibri" w:cs="Calibri"/>
        </w:rPr>
      </w:pPr>
      <w:r>
        <w:rPr>
          <w:rFonts w:ascii="Calibri" w:eastAsia="Calibri" w:hAnsi="Calibri" w:cs="Calibri"/>
        </w:rPr>
        <w:t>D</w:t>
      </w:r>
      <w:r w:rsidR="00AD12C4">
        <w:rPr>
          <w:rFonts w:ascii="Calibri" w:eastAsia="Calibri" w:hAnsi="Calibri" w:cs="Calibri"/>
        </w:rPr>
        <w:t>e datum van uitgifte</w:t>
      </w:r>
      <w:r w:rsidR="002E62D9">
        <w:rPr>
          <w:rFonts w:ascii="Calibri" w:eastAsia="Calibri" w:hAnsi="Calibri" w:cs="Calibri"/>
        </w:rPr>
        <w:t xml:space="preserve">, deze is afkomstig uit ThomsonOne. </w:t>
      </w:r>
      <w:r w:rsidR="00EB455F">
        <w:rPr>
          <w:rFonts w:ascii="Calibri" w:eastAsia="Calibri" w:hAnsi="Calibri" w:cs="Calibri"/>
        </w:rPr>
        <w:t xml:space="preserve">Aan de hand van deze variabele </w:t>
      </w:r>
      <w:r w:rsidR="002E62D9">
        <w:rPr>
          <w:rFonts w:ascii="Calibri" w:eastAsia="Calibri" w:hAnsi="Calibri" w:cs="Calibri"/>
        </w:rPr>
        <w:t xml:space="preserve">kan vervolgens de eerste handelsdag </w:t>
      </w:r>
      <w:r w:rsidR="00EB455F">
        <w:rPr>
          <w:rFonts w:ascii="Calibri" w:eastAsia="Calibri" w:hAnsi="Calibri" w:cs="Calibri"/>
        </w:rPr>
        <w:t xml:space="preserve">van een IPO </w:t>
      </w:r>
      <w:r w:rsidR="002E62D9">
        <w:rPr>
          <w:rFonts w:ascii="Calibri" w:eastAsia="Calibri" w:hAnsi="Calibri" w:cs="Calibri"/>
        </w:rPr>
        <w:t>bepaald worden.</w:t>
      </w:r>
    </w:p>
    <w:p w:rsidR="00AD12C4" w:rsidRPr="00CD6B9F" w:rsidRDefault="006E1092" w:rsidP="00CD6B9F">
      <w:pPr>
        <w:pStyle w:val="ListParagraph"/>
        <w:numPr>
          <w:ilvl w:val="0"/>
          <w:numId w:val="1"/>
        </w:numPr>
        <w:rPr>
          <w:rFonts w:ascii="Calibri" w:eastAsia="Calibri" w:hAnsi="Calibri" w:cs="Calibri"/>
        </w:rPr>
      </w:pPr>
      <w:r>
        <w:rPr>
          <w:rFonts w:ascii="Calibri" w:eastAsia="Calibri" w:hAnsi="Calibri" w:cs="Calibri"/>
        </w:rPr>
        <w:t>D</w:t>
      </w:r>
      <w:r w:rsidR="00AD12C4">
        <w:rPr>
          <w:rFonts w:ascii="Calibri" w:eastAsia="Calibri" w:hAnsi="Calibri" w:cs="Calibri"/>
        </w:rPr>
        <w:t>e koerswinst ratio</w:t>
      </w:r>
      <w:r w:rsidR="00B43AE8" w:rsidRPr="00B43AE8">
        <w:rPr>
          <w:rFonts w:ascii="Calibri" w:eastAsia="Calibri" w:hAnsi="Calibri" w:cs="Calibri"/>
          <w:sz w:val="24"/>
          <w:szCs w:val="24"/>
        </w:rPr>
        <w:t>.</w:t>
      </w:r>
      <w:r w:rsidR="00B43AE8">
        <w:rPr>
          <w:rFonts w:ascii="Calibri" w:eastAsia="Calibri" w:hAnsi="Calibri" w:cs="Calibri"/>
          <w:sz w:val="24"/>
          <w:szCs w:val="24"/>
        </w:rPr>
        <w:t xml:space="preserve"> </w:t>
      </w:r>
      <w:r w:rsidR="00A26DE5" w:rsidRPr="00B43AE8">
        <w:rPr>
          <w:rFonts w:ascii="Calibri" w:eastAsia="Calibri" w:hAnsi="Calibri" w:cs="Calibri"/>
          <w:sz w:val="24"/>
          <w:szCs w:val="24"/>
        </w:rPr>
        <w:t>Hoeijen &amp; van der Sar (1999) vonden een significant positieve invloed van deze variabe</w:t>
      </w:r>
      <w:r w:rsidR="00B43AE8">
        <w:rPr>
          <w:rFonts w:ascii="Calibri" w:eastAsia="Calibri" w:hAnsi="Calibri" w:cs="Calibri"/>
        </w:rPr>
        <w:t xml:space="preserve">le op de </w:t>
      </w:r>
      <w:r w:rsidR="00390108">
        <w:rPr>
          <w:rFonts w:ascii="Calibri" w:eastAsia="Calibri" w:hAnsi="Calibri" w:cs="Calibri"/>
        </w:rPr>
        <w:t xml:space="preserve">initiële </w:t>
      </w:r>
      <w:r w:rsidR="00B43AE8">
        <w:rPr>
          <w:rFonts w:ascii="Calibri" w:eastAsia="Calibri" w:hAnsi="Calibri" w:cs="Calibri"/>
        </w:rPr>
        <w:t xml:space="preserve">vijfjarige </w:t>
      </w:r>
      <w:r w:rsidR="00A26DE5">
        <w:rPr>
          <w:rFonts w:ascii="Calibri" w:eastAsia="Calibri" w:hAnsi="Calibri" w:cs="Calibri"/>
        </w:rPr>
        <w:t>rendementen van IPO</w:t>
      </w:r>
      <w:r w:rsidR="00B43AE8">
        <w:rPr>
          <w:rFonts w:ascii="Calibri" w:eastAsia="Calibri" w:hAnsi="Calibri" w:cs="Calibri"/>
        </w:rPr>
        <w:t>’s in Nederland.</w:t>
      </w:r>
      <w:r w:rsidR="00F879C3">
        <w:rPr>
          <w:rFonts w:ascii="Calibri" w:eastAsia="Calibri" w:hAnsi="Calibri" w:cs="Calibri"/>
        </w:rPr>
        <w:t xml:space="preserve"> De koerswinst ratio wordt gedefinieerd als de koers van een bedrijf gedeeld door de boekwinst (P/E).</w:t>
      </w:r>
      <w:r w:rsidR="007D2F0D">
        <w:rPr>
          <w:rFonts w:ascii="Calibri" w:eastAsia="Calibri" w:hAnsi="Calibri" w:cs="Calibri"/>
        </w:rPr>
        <w:t xml:space="preserve"> Deze variabele is ook afkomstig uit ThomsonOne</w:t>
      </w:r>
    </w:p>
    <w:p w:rsidR="00AD12C4" w:rsidRPr="00F879C3" w:rsidRDefault="006E1092" w:rsidP="00F879C3">
      <w:pPr>
        <w:pStyle w:val="ListParagraph"/>
        <w:numPr>
          <w:ilvl w:val="0"/>
          <w:numId w:val="1"/>
        </w:numPr>
        <w:rPr>
          <w:rFonts w:ascii="Calibri" w:eastAsia="Calibri" w:hAnsi="Calibri" w:cs="Calibri"/>
        </w:rPr>
      </w:pPr>
      <w:r>
        <w:rPr>
          <w:rFonts w:ascii="Calibri" w:eastAsia="Calibri" w:hAnsi="Calibri" w:cs="Calibri"/>
        </w:rPr>
        <w:t>D</w:t>
      </w:r>
      <w:r w:rsidR="009C15AA" w:rsidRPr="00AD12C4">
        <w:rPr>
          <w:rFonts w:ascii="Calibri" w:eastAsia="Calibri" w:hAnsi="Calibri" w:cs="Calibri"/>
        </w:rPr>
        <w:t xml:space="preserve">e </w:t>
      </w:r>
      <w:r w:rsidR="009C15AA" w:rsidRPr="00AD12C4">
        <w:rPr>
          <w:rFonts w:ascii="Calibri" w:eastAsia="Calibri" w:hAnsi="Calibri" w:cs="Calibri"/>
          <w:i/>
        </w:rPr>
        <w:t>lead-underwriter</w:t>
      </w:r>
      <w:r w:rsidR="00CD6B9F">
        <w:rPr>
          <w:rFonts w:ascii="Calibri" w:eastAsia="Calibri" w:hAnsi="Calibri" w:cs="Calibri"/>
          <w:i/>
        </w:rPr>
        <w:t xml:space="preserve"> </w:t>
      </w:r>
      <w:r w:rsidR="00CD6B9F">
        <w:rPr>
          <w:rFonts w:ascii="Calibri" w:eastAsia="Calibri" w:hAnsi="Calibri" w:cs="Calibri"/>
        </w:rPr>
        <w:t xml:space="preserve">(de </w:t>
      </w:r>
      <w:r w:rsidR="00CD6B9F" w:rsidRPr="00CD6B9F">
        <w:rPr>
          <w:rFonts w:ascii="Calibri" w:eastAsia="Calibri" w:hAnsi="Calibri" w:cs="Calibri"/>
          <w:i/>
        </w:rPr>
        <w:t>underwriter</w:t>
      </w:r>
      <w:r w:rsidR="00CD6B9F">
        <w:rPr>
          <w:rFonts w:ascii="Calibri" w:eastAsia="Calibri" w:hAnsi="Calibri" w:cs="Calibri"/>
        </w:rPr>
        <w:t xml:space="preserve"> die de grootste rol speelt in de beursgang van een bedrijf)</w:t>
      </w:r>
      <w:r w:rsidR="00F879C3">
        <w:rPr>
          <w:rFonts w:ascii="Calibri" w:eastAsia="Calibri" w:hAnsi="Calibri" w:cs="Calibri"/>
        </w:rPr>
        <w:t xml:space="preserve">, voor ieder bedrijf bestaat hier één van. Voor de </w:t>
      </w:r>
      <w:r w:rsidR="00F879C3" w:rsidRPr="00F879C3">
        <w:rPr>
          <w:rFonts w:ascii="Calibri" w:eastAsia="Calibri" w:hAnsi="Calibri" w:cs="Calibri"/>
          <w:i/>
        </w:rPr>
        <w:t>lead-underwriters</w:t>
      </w:r>
      <w:r w:rsidR="00F879C3">
        <w:rPr>
          <w:rFonts w:ascii="Calibri" w:eastAsia="Calibri" w:hAnsi="Calibri" w:cs="Calibri"/>
          <w:i/>
        </w:rPr>
        <w:t xml:space="preserve"> </w:t>
      </w:r>
      <w:r w:rsidR="00F879C3">
        <w:rPr>
          <w:rFonts w:ascii="Calibri" w:eastAsia="Calibri" w:hAnsi="Calibri" w:cs="Calibri"/>
        </w:rPr>
        <w:t>die veel voorkomen in de dataset worden dummy-variabelen aangemaakt, deze worden vervolgens opgenomen in univariate regressies</w:t>
      </w:r>
      <w:r w:rsidR="00507D39">
        <w:rPr>
          <w:rFonts w:ascii="Calibri" w:eastAsia="Calibri" w:hAnsi="Calibri" w:cs="Calibri"/>
        </w:rPr>
        <w:t xml:space="preserve">. De meest voorkomende </w:t>
      </w:r>
      <w:r w:rsidR="00507D39" w:rsidRPr="00507D39">
        <w:rPr>
          <w:rFonts w:ascii="Calibri" w:eastAsia="Calibri" w:hAnsi="Calibri" w:cs="Calibri"/>
          <w:i/>
        </w:rPr>
        <w:t>underwriters</w:t>
      </w:r>
      <w:r w:rsidR="00507D39">
        <w:rPr>
          <w:rFonts w:ascii="Calibri" w:eastAsia="Calibri" w:hAnsi="Calibri" w:cs="Calibri"/>
        </w:rPr>
        <w:t xml:space="preserve"> zijn: Deutsche Bank, Commerzbank en DG-BK</w:t>
      </w:r>
      <w:r w:rsidR="00F879C3">
        <w:rPr>
          <w:rFonts w:ascii="Calibri" w:eastAsia="Calibri" w:hAnsi="Calibri" w:cs="Calibri"/>
        </w:rPr>
        <w:t xml:space="preserve">. </w:t>
      </w:r>
      <w:r w:rsidR="00CD6B9F" w:rsidRPr="00F879C3">
        <w:rPr>
          <w:rFonts w:ascii="Calibri" w:eastAsia="Calibri" w:hAnsi="Calibri" w:cs="Calibri"/>
        </w:rPr>
        <w:t xml:space="preserve">Deze variabele is wederom gehaald uit ThomsonOne. Wasserfallen &amp; Wittleder (1994) </w:t>
      </w:r>
      <w:r w:rsidR="00A26DE5" w:rsidRPr="00F879C3">
        <w:rPr>
          <w:rFonts w:ascii="Calibri" w:eastAsia="Calibri" w:hAnsi="Calibri" w:cs="Calibri"/>
        </w:rPr>
        <w:t>constateerde</w:t>
      </w:r>
      <w:r w:rsidR="00CD6B9F" w:rsidRPr="00F879C3">
        <w:rPr>
          <w:rFonts w:ascii="Calibri" w:eastAsia="Calibri" w:hAnsi="Calibri" w:cs="Calibri"/>
        </w:rPr>
        <w:t xml:space="preserve"> </w:t>
      </w:r>
      <w:r w:rsidR="008A5FBE" w:rsidRPr="00F879C3">
        <w:rPr>
          <w:rFonts w:ascii="Calibri" w:eastAsia="Calibri" w:hAnsi="Calibri" w:cs="Calibri"/>
        </w:rPr>
        <w:t>een negatief effect</w:t>
      </w:r>
      <w:r w:rsidR="00A26DE5" w:rsidRPr="00F879C3">
        <w:rPr>
          <w:rFonts w:ascii="Calibri" w:eastAsia="Calibri" w:hAnsi="Calibri" w:cs="Calibri"/>
        </w:rPr>
        <w:t xml:space="preserve"> van deze variabele op </w:t>
      </w:r>
      <w:r w:rsidR="008A5FBE" w:rsidRPr="00F879C3">
        <w:rPr>
          <w:rFonts w:ascii="Calibri" w:eastAsia="Calibri" w:hAnsi="Calibri" w:cs="Calibri"/>
        </w:rPr>
        <w:t>de korte termijn rendementen. Aangezien dit onderzoek veel overeenkomsten heeft met dit onderzoek is het een voor de hand liggende keuze om te kijken of dez</w:t>
      </w:r>
      <w:r w:rsidR="005E5A99" w:rsidRPr="00F879C3">
        <w:rPr>
          <w:rFonts w:ascii="Calibri" w:eastAsia="Calibri" w:hAnsi="Calibri" w:cs="Calibri"/>
        </w:rPr>
        <w:t>e variabele</w:t>
      </w:r>
      <w:r w:rsidR="008A5FBE" w:rsidRPr="00F879C3">
        <w:rPr>
          <w:rFonts w:ascii="Calibri" w:eastAsia="Calibri" w:hAnsi="Calibri" w:cs="Calibri"/>
        </w:rPr>
        <w:t xml:space="preserve"> relevant is op de lange termijn.</w:t>
      </w:r>
    </w:p>
    <w:p w:rsidR="00AD12C4" w:rsidRDefault="009C15AA" w:rsidP="00AD12C4">
      <w:pPr>
        <w:pStyle w:val="ListParagraph"/>
        <w:numPr>
          <w:ilvl w:val="0"/>
          <w:numId w:val="1"/>
        </w:numPr>
        <w:rPr>
          <w:rFonts w:ascii="Calibri" w:eastAsia="Calibri" w:hAnsi="Calibri" w:cs="Calibri"/>
        </w:rPr>
      </w:pPr>
      <w:r w:rsidRPr="00AD12C4">
        <w:rPr>
          <w:rFonts w:ascii="Calibri" w:eastAsia="Calibri" w:hAnsi="Calibri" w:cs="Calibri"/>
        </w:rPr>
        <w:t xml:space="preserve">De leeftijd van het bedrijf is handmatig berekend door te kijken naar het jaar van oprichting en de datum van uitgifte. </w:t>
      </w:r>
      <w:r w:rsidR="00AD12C4">
        <w:rPr>
          <w:rFonts w:ascii="Calibri" w:eastAsia="Calibri" w:hAnsi="Calibri" w:cs="Calibri"/>
        </w:rPr>
        <w:t>Deze leeftijd is gemeten in kalenderjaren, een bedrijf dat in 1990 wordt opgericht en in 2000 de beurs op gaat heeft een leeftijd van 10 jaar.</w:t>
      </w:r>
    </w:p>
    <w:p w:rsidR="009C15AA" w:rsidRPr="002B31DD" w:rsidRDefault="002B31DD" w:rsidP="002B31DD">
      <w:pPr>
        <w:pStyle w:val="ListParagraph"/>
        <w:numPr>
          <w:ilvl w:val="0"/>
          <w:numId w:val="1"/>
        </w:numPr>
        <w:rPr>
          <w:rFonts w:ascii="Calibri" w:eastAsia="Calibri" w:hAnsi="Calibri" w:cs="Calibri"/>
        </w:rPr>
      </w:pPr>
      <w:r>
        <w:rPr>
          <w:rFonts w:ascii="Calibri" w:eastAsia="Calibri" w:hAnsi="Calibri" w:cs="Calibri"/>
        </w:rPr>
        <w:t>Het faillissement. Om dit effect mee te nemen wordt een</w:t>
      </w:r>
      <w:r w:rsidR="00AD12C4" w:rsidRPr="002B31DD">
        <w:rPr>
          <w:rFonts w:ascii="Calibri" w:eastAsia="Calibri" w:hAnsi="Calibri" w:cs="Calibri"/>
        </w:rPr>
        <w:t xml:space="preserve"> dummy variabele </w:t>
      </w:r>
      <w:r>
        <w:rPr>
          <w:rFonts w:ascii="Calibri" w:eastAsia="Calibri" w:hAnsi="Calibri" w:cs="Calibri"/>
        </w:rPr>
        <w:t>gecreëerd</w:t>
      </w:r>
      <w:r w:rsidR="00AD12C4" w:rsidRPr="002B31DD">
        <w:rPr>
          <w:rFonts w:ascii="Calibri" w:eastAsia="Calibri" w:hAnsi="Calibri" w:cs="Calibri"/>
        </w:rPr>
        <w:t xml:space="preserve"> </w:t>
      </w:r>
      <w:r>
        <w:rPr>
          <w:rFonts w:ascii="Calibri" w:eastAsia="Calibri" w:hAnsi="Calibri" w:cs="Calibri"/>
        </w:rPr>
        <w:t>die de waarde één</w:t>
      </w:r>
      <w:r w:rsidR="00AD12C4" w:rsidRPr="002B31DD">
        <w:rPr>
          <w:rFonts w:ascii="Calibri" w:eastAsia="Calibri" w:hAnsi="Calibri" w:cs="Calibri"/>
        </w:rPr>
        <w:t xml:space="preserve"> aanneemt voor bedrijven die tussentijds </w:t>
      </w:r>
      <w:r>
        <w:rPr>
          <w:rFonts w:ascii="Calibri" w:eastAsia="Calibri" w:hAnsi="Calibri" w:cs="Calibri"/>
        </w:rPr>
        <w:t>failliet verklaard zijn (binnen een periode van vijf jaar de beurs verlaten) en nul</w:t>
      </w:r>
      <w:r w:rsidR="00AD12C4" w:rsidRPr="002B31DD">
        <w:rPr>
          <w:rFonts w:ascii="Calibri" w:eastAsia="Calibri" w:hAnsi="Calibri" w:cs="Calibri"/>
        </w:rPr>
        <w:t xml:space="preserve"> anders. Een groot probleem bij het bepalen van de rendementen over 5 jaar is het failliet gaan van bedrijven in de tussentijd. Omdat het weglaten van deze bedrijven geen optie is door het bestaan van de </w:t>
      </w:r>
      <w:r w:rsidR="00AD12C4" w:rsidRPr="002B31DD">
        <w:rPr>
          <w:rFonts w:ascii="Calibri" w:eastAsia="Calibri" w:hAnsi="Calibri" w:cs="Calibri"/>
          <w:i/>
        </w:rPr>
        <w:t>survivorship</w:t>
      </w:r>
      <w:r>
        <w:rPr>
          <w:rFonts w:ascii="Calibri" w:eastAsia="Calibri" w:hAnsi="Calibri" w:cs="Calibri"/>
        </w:rPr>
        <w:t>-</w:t>
      </w:r>
      <w:r w:rsidR="00AD12C4" w:rsidRPr="002B31DD">
        <w:rPr>
          <w:rFonts w:ascii="Calibri" w:eastAsia="Calibri" w:hAnsi="Calibri" w:cs="Calibri"/>
          <w:i/>
        </w:rPr>
        <w:t>bias</w:t>
      </w:r>
      <w:r w:rsidR="00AD12C4" w:rsidRPr="002B31DD">
        <w:rPr>
          <w:rFonts w:ascii="Calibri" w:eastAsia="Calibri" w:hAnsi="Calibri" w:cs="Calibri"/>
        </w:rPr>
        <w:t xml:space="preserve"> wordt gekeken of er een significant verschil bestaat tussen de bedrijven die het zogezegd overleefd hebben en de bedrijven die opgeheven zijn. Deze </w:t>
      </w:r>
      <w:r w:rsidR="00AD12C4" w:rsidRPr="002B31DD">
        <w:rPr>
          <w:rFonts w:ascii="Calibri" w:eastAsia="Calibri" w:hAnsi="Calibri" w:cs="Calibri"/>
          <w:i/>
        </w:rPr>
        <w:t>bias</w:t>
      </w:r>
      <w:r w:rsidR="00AD12C4" w:rsidRPr="002B31DD">
        <w:rPr>
          <w:rFonts w:ascii="Calibri" w:eastAsia="Calibri" w:hAnsi="Calibri" w:cs="Calibri"/>
        </w:rPr>
        <w:t xml:space="preserve"> houdt in dat wanneer alleen gekeken wordt naar bedrijven die het overleefd hebben, hoogstwaarschijnlijk de bedrijven met slechte prestaties ontbreken in de dataset. Dit zou een vertekend beeld van de resultaten geven, daarom is doelbewust gekoze</w:t>
      </w:r>
      <w:r w:rsidR="00400230" w:rsidRPr="002B31DD">
        <w:rPr>
          <w:rFonts w:ascii="Calibri" w:eastAsia="Calibri" w:hAnsi="Calibri" w:cs="Calibri"/>
        </w:rPr>
        <w:t>n voor deze methodiek (Ritter, 1991)</w:t>
      </w:r>
      <w:r w:rsidR="00AD12C4" w:rsidRPr="002B31DD">
        <w:rPr>
          <w:rFonts w:ascii="Calibri" w:eastAsia="Calibri" w:hAnsi="Calibri" w:cs="Calibri"/>
        </w:rPr>
        <w:t>.</w:t>
      </w:r>
      <w:r w:rsidR="007D2F0D">
        <w:rPr>
          <w:rFonts w:ascii="Calibri" w:eastAsia="Calibri" w:hAnsi="Calibri" w:cs="Calibri"/>
        </w:rPr>
        <w:t xml:space="preserve"> Deze variabele komt uit Datastream.</w:t>
      </w:r>
    </w:p>
    <w:p w:rsidR="00AD12C4" w:rsidRDefault="009C15AA" w:rsidP="00AD12C4">
      <w:pPr>
        <w:pStyle w:val="ListParagraph"/>
        <w:numPr>
          <w:ilvl w:val="0"/>
          <w:numId w:val="1"/>
        </w:numPr>
        <w:rPr>
          <w:rFonts w:ascii="Calibri" w:eastAsia="Calibri" w:hAnsi="Calibri" w:cs="Calibri"/>
        </w:rPr>
      </w:pPr>
      <w:r w:rsidRPr="00AD12C4">
        <w:rPr>
          <w:rFonts w:ascii="Calibri" w:eastAsia="Calibri" w:hAnsi="Calibri" w:cs="Calibri"/>
        </w:rPr>
        <w:t xml:space="preserve">De </w:t>
      </w:r>
      <w:r w:rsidR="00AD12C4">
        <w:rPr>
          <w:rFonts w:ascii="Calibri" w:eastAsia="Calibri" w:hAnsi="Calibri" w:cs="Calibri"/>
          <w:i/>
        </w:rPr>
        <w:t>offer-price</w:t>
      </w:r>
      <w:r w:rsidR="00B828B7">
        <w:rPr>
          <w:rFonts w:ascii="Calibri" w:eastAsia="Calibri" w:hAnsi="Calibri" w:cs="Calibri"/>
        </w:rPr>
        <w:t>. D</w:t>
      </w:r>
      <w:r w:rsidR="00400230">
        <w:rPr>
          <w:rFonts w:ascii="Calibri" w:eastAsia="Calibri" w:hAnsi="Calibri" w:cs="Calibri"/>
        </w:rPr>
        <w:t>eze</w:t>
      </w:r>
      <w:r w:rsidR="00AD12C4">
        <w:rPr>
          <w:rFonts w:ascii="Calibri" w:eastAsia="Calibri" w:hAnsi="Calibri" w:cs="Calibri"/>
          <w:i/>
        </w:rPr>
        <w:t xml:space="preserve"> </w:t>
      </w:r>
      <w:r w:rsidRPr="00AD12C4">
        <w:rPr>
          <w:rFonts w:ascii="Calibri" w:eastAsia="Calibri" w:hAnsi="Calibri" w:cs="Calibri"/>
        </w:rPr>
        <w:t xml:space="preserve">zal worden gebruikt als proxy voor een mogelijk liquiditeitseffect. </w:t>
      </w:r>
      <w:r w:rsidR="00AD12C4">
        <w:rPr>
          <w:rFonts w:ascii="Calibri" w:eastAsia="Calibri" w:hAnsi="Calibri" w:cs="Calibri"/>
        </w:rPr>
        <w:t>Het liq</w:t>
      </w:r>
      <w:r w:rsidR="009B17F4">
        <w:rPr>
          <w:rFonts w:ascii="Calibri" w:eastAsia="Calibri" w:hAnsi="Calibri" w:cs="Calibri"/>
        </w:rPr>
        <w:t>ui</w:t>
      </w:r>
      <w:r w:rsidR="00AD12C4">
        <w:rPr>
          <w:rFonts w:ascii="Calibri" w:eastAsia="Calibri" w:hAnsi="Calibri" w:cs="Calibri"/>
        </w:rPr>
        <w:t>d</w:t>
      </w:r>
      <w:r w:rsidR="009B17F4">
        <w:rPr>
          <w:rFonts w:ascii="Calibri" w:eastAsia="Calibri" w:hAnsi="Calibri" w:cs="Calibri"/>
        </w:rPr>
        <w:t>iteits</w:t>
      </w:r>
      <w:r w:rsidR="00AD12C4">
        <w:rPr>
          <w:rFonts w:ascii="Calibri" w:eastAsia="Calibri" w:hAnsi="Calibri" w:cs="Calibri"/>
        </w:rPr>
        <w:t>effect is gebaseerd op het feit dat het alleen mogelijk is om hele aandelen te kopen, aandelen met een lage prijs zijn dus voor meer mensen betaalbaar.</w:t>
      </w:r>
      <w:r w:rsidR="00400230">
        <w:rPr>
          <w:rFonts w:ascii="Calibri" w:eastAsia="Calibri" w:hAnsi="Calibri" w:cs="Calibri"/>
        </w:rPr>
        <w:t xml:space="preserve"> Door middel van deze variabele wordt gekeken of de liquiditeit van een aandeel invloed heeft op de rendementen op de lange termijn</w:t>
      </w:r>
      <w:r w:rsidR="003B19F7">
        <w:rPr>
          <w:rFonts w:ascii="Calibri" w:eastAsia="Calibri" w:hAnsi="Calibri" w:cs="Calibri"/>
        </w:rPr>
        <w:t>.</w:t>
      </w:r>
      <w:r w:rsidR="007D2F0D">
        <w:rPr>
          <w:rFonts w:ascii="Calibri" w:eastAsia="Calibri" w:hAnsi="Calibri" w:cs="Calibri"/>
        </w:rPr>
        <w:t xml:space="preserve"> Deze variabele is afkomstig uit ThomsonOne</w:t>
      </w:r>
    </w:p>
    <w:p w:rsidR="007D2F0D" w:rsidRPr="00443448" w:rsidRDefault="007D2F0D" w:rsidP="00AD12C4">
      <w:pPr>
        <w:pStyle w:val="ListParagraph"/>
        <w:numPr>
          <w:ilvl w:val="0"/>
          <w:numId w:val="1"/>
        </w:numPr>
        <w:rPr>
          <w:rFonts w:ascii="Calibri" w:eastAsia="Calibri" w:hAnsi="Calibri" w:cs="Calibri"/>
          <w:i/>
        </w:rPr>
      </w:pPr>
      <w:r w:rsidRPr="007D2F0D">
        <w:rPr>
          <w:rFonts w:ascii="Calibri" w:eastAsia="Calibri" w:hAnsi="Calibri" w:cs="Calibri"/>
          <w:i/>
        </w:rPr>
        <w:t>De underpricing</w:t>
      </w:r>
      <w:r>
        <w:rPr>
          <w:rFonts w:ascii="Calibri" w:eastAsia="Calibri" w:hAnsi="Calibri" w:cs="Calibri"/>
        </w:rPr>
        <w:t>. Deze wordt handmatig berekend aan de hand van de koersdata van IPO’s. In de volgende sectie zal meer aandacht worden besteed aan hoe deze variabele tot stand is gekomen. De benodigde koersdata bij deze berekening zijn afkomstig uit Datastream.</w:t>
      </w:r>
    </w:p>
    <w:p w:rsidR="00443448" w:rsidRPr="007D2F0D" w:rsidRDefault="00443448" w:rsidP="00AD12C4">
      <w:pPr>
        <w:pStyle w:val="ListParagraph"/>
        <w:numPr>
          <w:ilvl w:val="0"/>
          <w:numId w:val="1"/>
        </w:numPr>
        <w:rPr>
          <w:rFonts w:ascii="Calibri" w:eastAsia="Calibri" w:hAnsi="Calibri" w:cs="Calibri"/>
          <w:i/>
        </w:rPr>
      </w:pPr>
      <w:r>
        <w:rPr>
          <w:rFonts w:ascii="Calibri" w:eastAsia="Calibri" w:hAnsi="Calibri" w:cs="Calibri"/>
        </w:rPr>
        <w:t>De jaarlijkse opbrengsten van een bedrijf op het moment van beursgang. Deze variabele is afkomstig uit ThomsonOne.</w:t>
      </w:r>
      <w:r w:rsidR="008D071B">
        <w:rPr>
          <w:rFonts w:ascii="Calibri" w:eastAsia="Calibri" w:hAnsi="Calibri" w:cs="Calibri"/>
        </w:rPr>
        <w:t xml:space="preserve"> Deze wordt gebruikt als proxy voor de grootte van een bedrijf op het moment van beursgang.</w:t>
      </w:r>
    </w:p>
    <w:p w:rsidR="00400230" w:rsidRPr="00400230" w:rsidRDefault="002B31DD" w:rsidP="00400230">
      <w:pPr>
        <w:pStyle w:val="ListParagraph"/>
        <w:numPr>
          <w:ilvl w:val="0"/>
          <w:numId w:val="1"/>
        </w:numPr>
        <w:rPr>
          <w:rFonts w:ascii="Calibri" w:eastAsia="Calibri" w:hAnsi="Calibri" w:cs="Calibri"/>
        </w:rPr>
      </w:pPr>
      <w:r>
        <w:rPr>
          <w:rFonts w:ascii="Calibri" w:eastAsia="Calibri" w:hAnsi="Calibri" w:cs="Calibri"/>
        </w:rPr>
        <w:t>De</w:t>
      </w:r>
      <w:r w:rsidR="009C15AA" w:rsidRPr="00AD12C4">
        <w:rPr>
          <w:rFonts w:ascii="Calibri" w:eastAsia="Calibri" w:hAnsi="Calibri" w:cs="Calibri"/>
        </w:rPr>
        <w:t xml:space="preserve"> industrie waarin een bedrijf zich bevindt. Volgens Hoeijen &amp; </w:t>
      </w:r>
      <w:r w:rsidR="00400230">
        <w:rPr>
          <w:rFonts w:ascii="Calibri" w:eastAsia="Calibri" w:hAnsi="Calibri" w:cs="Calibri"/>
        </w:rPr>
        <w:t xml:space="preserve">van der </w:t>
      </w:r>
      <w:r w:rsidR="009C15AA" w:rsidRPr="00AD12C4">
        <w:rPr>
          <w:rFonts w:ascii="Calibri" w:eastAsia="Calibri" w:hAnsi="Calibri" w:cs="Calibri"/>
        </w:rPr>
        <w:t xml:space="preserve">Sar (1999) zou dit een significant effect kunnen hebben op de </w:t>
      </w:r>
      <w:r w:rsidR="00B828B7">
        <w:rPr>
          <w:rFonts w:ascii="Calibri" w:eastAsia="Calibri" w:hAnsi="Calibri" w:cs="Calibri"/>
          <w:i/>
        </w:rPr>
        <w:t xml:space="preserve">buy-and-hold </w:t>
      </w:r>
      <w:r w:rsidR="00B828B7">
        <w:rPr>
          <w:rFonts w:ascii="Calibri" w:eastAsia="Calibri" w:hAnsi="Calibri" w:cs="Calibri"/>
        </w:rPr>
        <w:t>rendementen</w:t>
      </w:r>
      <w:r w:rsidR="00400230">
        <w:rPr>
          <w:rFonts w:ascii="Calibri" w:eastAsia="Calibri" w:hAnsi="Calibri" w:cs="Calibri"/>
          <w:i/>
        </w:rPr>
        <w:t xml:space="preserve">, </w:t>
      </w:r>
      <w:r w:rsidR="00400230">
        <w:rPr>
          <w:rFonts w:ascii="Calibri" w:eastAsia="Calibri" w:hAnsi="Calibri" w:cs="Calibri"/>
        </w:rPr>
        <w:t>specifiek over een termij</w:t>
      </w:r>
      <w:r w:rsidR="002F66B9">
        <w:rPr>
          <w:rFonts w:ascii="Calibri" w:eastAsia="Calibri" w:hAnsi="Calibri" w:cs="Calibri"/>
        </w:rPr>
        <w:t>n van vijf</w:t>
      </w:r>
      <w:r w:rsidR="00400230" w:rsidRPr="00400230">
        <w:rPr>
          <w:rFonts w:ascii="Calibri" w:eastAsia="Calibri" w:hAnsi="Calibri" w:cs="Calibri"/>
        </w:rPr>
        <w:t xml:space="preserve"> jaar</w:t>
      </w:r>
      <w:r w:rsidR="00400230">
        <w:rPr>
          <w:rFonts w:ascii="Calibri" w:eastAsia="Calibri" w:hAnsi="Calibri" w:cs="Calibri"/>
        </w:rPr>
        <w:t xml:space="preserve">. ThomsonOne categoriseert </w:t>
      </w:r>
      <w:r w:rsidR="009C15AA" w:rsidRPr="00AD12C4">
        <w:rPr>
          <w:rFonts w:ascii="Calibri" w:eastAsia="Calibri" w:hAnsi="Calibri" w:cs="Calibri"/>
        </w:rPr>
        <w:t xml:space="preserve">bedrijven en </w:t>
      </w:r>
      <w:r w:rsidR="00C73D78">
        <w:rPr>
          <w:rFonts w:ascii="Calibri" w:eastAsia="Calibri" w:hAnsi="Calibri" w:cs="Calibri"/>
        </w:rPr>
        <w:t>plaats de bedrijven in deze sample binnen één van de volgende zeven</w:t>
      </w:r>
      <w:r w:rsidR="007A7E65">
        <w:rPr>
          <w:rFonts w:ascii="Calibri" w:eastAsia="Calibri" w:hAnsi="Calibri" w:cs="Calibri"/>
        </w:rPr>
        <w:t xml:space="preserve"> industrieën:</w:t>
      </w:r>
    </w:p>
    <w:p w:rsidR="004B7B12" w:rsidRDefault="004B7B12" w:rsidP="00400230">
      <w:pPr>
        <w:pStyle w:val="ListParagraph"/>
        <w:numPr>
          <w:ilvl w:val="3"/>
          <w:numId w:val="10"/>
        </w:numPr>
        <w:rPr>
          <w:rFonts w:ascii="Calibri" w:eastAsia="Calibri" w:hAnsi="Calibri" w:cs="Calibri"/>
        </w:rPr>
      </w:pPr>
      <w:r>
        <w:rPr>
          <w:rFonts w:ascii="Calibri" w:eastAsia="Calibri" w:hAnsi="Calibri" w:cs="Calibri"/>
        </w:rPr>
        <w:t>De technologische sector</w:t>
      </w:r>
    </w:p>
    <w:p w:rsidR="00C73D78" w:rsidRDefault="00C73D78" w:rsidP="00400230">
      <w:pPr>
        <w:pStyle w:val="ListParagraph"/>
        <w:numPr>
          <w:ilvl w:val="3"/>
          <w:numId w:val="10"/>
        </w:numPr>
        <w:rPr>
          <w:rFonts w:ascii="Calibri" w:eastAsia="Calibri" w:hAnsi="Calibri" w:cs="Calibri"/>
        </w:rPr>
      </w:pPr>
      <w:r>
        <w:rPr>
          <w:rFonts w:ascii="Calibri" w:eastAsia="Calibri" w:hAnsi="Calibri" w:cs="Calibri"/>
        </w:rPr>
        <w:t>Energie sector</w:t>
      </w:r>
    </w:p>
    <w:p w:rsidR="00400230" w:rsidRDefault="00400230" w:rsidP="00400230">
      <w:pPr>
        <w:pStyle w:val="ListParagraph"/>
        <w:numPr>
          <w:ilvl w:val="3"/>
          <w:numId w:val="10"/>
        </w:numPr>
        <w:rPr>
          <w:rFonts w:ascii="Calibri" w:eastAsia="Calibri" w:hAnsi="Calibri" w:cs="Calibri"/>
        </w:rPr>
      </w:pPr>
      <w:r>
        <w:rPr>
          <w:rFonts w:ascii="Calibri" w:eastAsia="Calibri" w:hAnsi="Calibri" w:cs="Calibri"/>
        </w:rPr>
        <w:t>Consumenten producten &amp; services</w:t>
      </w:r>
    </w:p>
    <w:p w:rsidR="00400230" w:rsidRDefault="00400230" w:rsidP="00400230">
      <w:pPr>
        <w:pStyle w:val="ListParagraph"/>
        <w:numPr>
          <w:ilvl w:val="3"/>
          <w:numId w:val="10"/>
        </w:numPr>
        <w:rPr>
          <w:rFonts w:ascii="Calibri" w:eastAsia="Calibri" w:hAnsi="Calibri" w:cs="Calibri"/>
        </w:rPr>
      </w:pPr>
      <w:r>
        <w:rPr>
          <w:rFonts w:ascii="Calibri" w:eastAsia="Calibri" w:hAnsi="Calibri" w:cs="Calibri"/>
        </w:rPr>
        <w:t xml:space="preserve">De </w:t>
      </w:r>
      <w:r w:rsidR="009C15AA" w:rsidRPr="00400230">
        <w:rPr>
          <w:rFonts w:ascii="Calibri" w:eastAsia="Calibri" w:hAnsi="Calibri" w:cs="Calibri"/>
        </w:rPr>
        <w:t>financiële</w:t>
      </w:r>
      <w:r>
        <w:rPr>
          <w:rFonts w:ascii="Calibri" w:eastAsia="Calibri" w:hAnsi="Calibri" w:cs="Calibri"/>
        </w:rPr>
        <w:t xml:space="preserve"> sector</w:t>
      </w:r>
    </w:p>
    <w:p w:rsidR="00400230" w:rsidRDefault="00400230" w:rsidP="00400230">
      <w:pPr>
        <w:pStyle w:val="ListParagraph"/>
        <w:numPr>
          <w:ilvl w:val="3"/>
          <w:numId w:val="10"/>
        </w:numPr>
        <w:rPr>
          <w:rFonts w:ascii="Calibri" w:eastAsia="Calibri" w:hAnsi="Calibri" w:cs="Calibri"/>
        </w:rPr>
      </w:pPr>
      <w:r>
        <w:rPr>
          <w:rFonts w:ascii="Calibri" w:eastAsia="Calibri" w:hAnsi="Calibri" w:cs="Calibri"/>
        </w:rPr>
        <w:t>De gezondheidszorg</w:t>
      </w:r>
    </w:p>
    <w:p w:rsidR="007A7E65" w:rsidRPr="00C73D78" w:rsidRDefault="00400230" w:rsidP="00C73D78">
      <w:pPr>
        <w:pStyle w:val="ListParagraph"/>
        <w:numPr>
          <w:ilvl w:val="3"/>
          <w:numId w:val="10"/>
        </w:numPr>
        <w:rPr>
          <w:rFonts w:ascii="Calibri" w:eastAsia="Calibri" w:hAnsi="Calibri" w:cs="Calibri"/>
        </w:rPr>
      </w:pPr>
      <w:r w:rsidRPr="00400230">
        <w:rPr>
          <w:rFonts w:ascii="Calibri" w:eastAsia="Calibri" w:hAnsi="Calibri" w:cs="Calibri"/>
        </w:rPr>
        <w:t>De detailhandel</w:t>
      </w:r>
    </w:p>
    <w:p w:rsidR="00DA37B9" w:rsidRPr="00DA37B9" w:rsidRDefault="007A7E65" w:rsidP="00DA37B9">
      <w:pPr>
        <w:pStyle w:val="ListParagraph"/>
        <w:numPr>
          <w:ilvl w:val="3"/>
          <w:numId w:val="10"/>
        </w:numPr>
        <w:rPr>
          <w:rFonts w:ascii="Calibri" w:eastAsia="Calibri" w:hAnsi="Calibri" w:cs="Calibri"/>
        </w:rPr>
      </w:pPr>
      <w:r>
        <w:rPr>
          <w:rFonts w:ascii="Calibri" w:eastAsia="Calibri" w:hAnsi="Calibri" w:cs="Calibri"/>
        </w:rPr>
        <w:t>De vastgoedsector</w:t>
      </w:r>
    </w:p>
    <w:p w:rsidR="007A7E65" w:rsidRDefault="007A7E65" w:rsidP="007A7E65">
      <w:pPr>
        <w:pStyle w:val="ListParagraph"/>
        <w:ind w:left="1440"/>
        <w:rPr>
          <w:rFonts w:ascii="Calibri" w:eastAsia="Calibri" w:hAnsi="Calibri" w:cs="Calibri"/>
        </w:rPr>
      </w:pPr>
    </w:p>
    <w:p w:rsidR="00DA37B9" w:rsidRDefault="007A7E65" w:rsidP="007A7E65">
      <w:pPr>
        <w:rPr>
          <w:rFonts w:ascii="Calibri" w:eastAsia="Calibri" w:hAnsi="Calibri" w:cs="Calibri"/>
        </w:rPr>
      </w:pPr>
      <w:r>
        <w:rPr>
          <w:rFonts w:ascii="Calibri" w:eastAsia="Calibri" w:hAnsi="Calibri" w:cs="Calibri"/>
        </w:rPr>
        <w:t>Na verwijderen van alle bedrijven in de vastgoed</w:t>
      </w:r>
      <w:r w:rsidR="009C15AA" w:rsidRPr="007A7E65">
        <w:rPr>
          <w:rFonts w:ascii="Calibri" w:eastAsia="Calibri" w:hAnsi="Calibri" w:cs="Calibri"/>
        </w:rPr>
        <w:t xml:space="preserve">sector </w:t>
      </w:r>
      <w:r w:rsidR="00C73D78">
        <w:rPr>
          <w:rFonts w:ascii="Calibri" w:eastAsia="Calibri" w:hAnsi="Calibri" w:cs="Calibri"/>
        </w:rPr>
        <w:t xml:space="preserve">blijven er nog zes </w:t>
      </w:r>
      <w:r w:rsidR="009C15AA" w:rsidRPr="007A7E65">
        <w:rPr>
          <w:rFonts w:ascii="Calibri" w:eastAsia="Calibri" w:hAnsi="Calibri" w:cs="Calibri"/>
        </w:rPr>
        <w:t>verschillende sectoren over.</w:t>
      </w:r>
      <w:r w:rsidR="0048790A" w:rsidRPr="007A7E65">
        <w:rPr>
          <w:rFonts w:ascii="Calibri" w:eastAsia="Calibri" w:hAnsi="Calibri" w:cs="Calibri"/>
        </w:rPr>
        <w:t xml:space="preserve"> </w:t>
      </w:r>
      <w:r w:rsidR="00AD12C4" w:rsidRPr="007A7E65">
        <w:rPr>
          <w:rFonts w:ascii="Calibri" w:eastAsia="Calibri" w:hAnsi="Calibri" w:cs="Calibri"/>
        </w:rPr>
        <w:t xml:space="preserve">Per industrie wordt een </w:t>
      </w:r>
      <w:r w:rsidR="00AD12C4" w:rsidRPr="00060818">
        <w:rPr>
          <w:rFonts w:ascii="Calibri" w:eastAsia="Calibri" w:hAnsi="Calibri" w:cs="Calibri"/>
        </w:rPr>
        <w:t>dummy</w:t>
      </w:r>
      <w:r w:rsidR="00AD12C4" w:rsidRPr="007A7E65">
        <w:rPr>
          <w:rFonts w:ascii="Calibri" w:eastAsia="Calibri" w:hAnsi="Calibri" w:cs="Calibri"/>
        </w:rPr>
        <w:t>-var</w:t>
      </w:r>
      <w:r w:rsidR="002B31DD">
        <w:rPr>
          <w:rFonts w:ascii="Calibri" w:eastAsia="Calibri" w:hAnsi="Calibri" w:cs="Calibri"/>
        </w:rPr>
        <w:t>iabele gecreëerd die de waarde één</w:t>
      </w:r>
      <w:r w:rsidR="00AD12C4" w:rsidRPr="007A7E65">
        <w:rPr>
          <w:rFonts w:ascii="Calibri" w:eastAsia="Calibri" w:hAnsi="Calibri" w:cs="Calibri"/>
        </w:rPr>
        <w:t xml:space="preserve"> aanneemt wanneer een bedrijf zich in deze industrie b</w:t>
      </w:r>
      <w:r w:rsidR="002B31DD">
        <w:rPr>
          <w:rFonts w:ascii="Calibri" w:eastAsia="Calibri" w:hAnsi="Calibri" w:cs="Calibri"/>
        </w:rPr>
        <w:t>evindt en nul</w:t>
      </w:r>
      <w:r>
        <w:rPr>
          <w:rFonts w:ascii="Calibri" w:eastAsia="Calibri" w:hAnsi="Calibri" w:cs="Calibri"/>
        </w:rPr>
        <w:t xml:space="preserve"> wanneer deze zich binnen</w:t>
      </w:r>
      <w:r w:rsidR="00AD12C4" w:rsidRPr="007A7E65">
        <w:rPr>
          <w:rFonts w:ascii="Calibri" w:eastAsia="Calibri" w:hAnsi="Calibri" w:cs="Calibri"/>
        </w:rPr>
        <w:t xml:space="preserve"> een andere industrie bevindt.</w:t>
      </w:r>
      <w:r>
        <w:rPr>
          <w:rFonts w:ascii="Calibri" w:eastAsia="Calibri" w:hAnsi="Calibri" w:cs="Calibri"/>
        </w:rPr>
        <w:t xml:space="preserve"> </w:t>
      </w:r>
    </w:p>
    <w:p w:rsidR="00DA37B9" w:rsidRDefault="004B7B12">
      <w:pPr>
        <w:rPr>
          <w:rFonts w:ascii="Calibri" w:eastAsia="Calibri" w:hAnsi="Calibri" w:cs="Calibri"/>
        </w:rPr>
      </w:pPr>
      <w:r>
        <w:rPr>
          <w:rFonts w:ascii="Calibri" w:eastAsia="Calibri" w:hAnsi="Calibri" w:cs="Calibri"/>
        </w:rPr>
        <w:t xml:space="preserve">Hierbij moet rekening gehouden worden met het fenomeen van perfecte multicollineariteit (twee of meer perfect gecorreleerde variabelen in één model). Wanneer voor ieder van deze variabelen een aparte </w:t>
      </w:r>
      <w:r w:rsidRPr="00060818">
        <w:rPr>
          <w:rFonts w:ascii="Calibri" w:eastAsia="Calibri" w:hAnsi="Calibri" w:cs="Calibri"/>
        </w:rPr>
        <w:t>dummy</w:t>
      </w:r>
      <w:r>
        <w:rPr>
          <w:rFonts w:ascii="Calibri" w:eastAsia="Calibri" w:hAnsi="Calibri" w:cs="Calibri"/>
        </w:rPr>
        <w:t xml:space="preserve"> aangemaakt wordt en alle </w:t>
      </w:r>
      <w:r w:rsidRPr="00060818">
        <w:rPr>
          <w:rFonts w:ascii="Calibri" w:eastAsia="Calibri" w:hAnsi="Calibri" w:cs="Calibri"/>
        </w:rPr>
        <w:t>dummy’s</w:t>
      </w:r>
      <w:r>
        <w:rPr>
          <w:rFonts w:ascii="Calibri" w:eastAsia="Calibri" w:hAnsi="Calibri" w:cs="Calibri"/>
        </w:rPr>
        <w:t xml:space="preserve"> opgenomen worden in één model is hier sprake van. </w:t>
      </w:r>
      <w:r w:rsidR="00DA37B9">
        <w:rPr>
          <w:rFonts w:ascii="Calibri" w:eastAsia="Calibri" w:hAnsi="Calibri" w:cs="Calibri"/>
        </w:rPr>
        <w:t>Dit leidt er tot onbetrouwbare resultaten en veel programma’s weigeren zelfs om überhaupt resultaten</w:t>
      </w:r>
      <w:r w:rsidR="00060818">
        <w:rPr>
          <w:rFonts w:ascii="Calibri" w:eastAsia="Calibri" w:hAnsi="Calibri" w:cs="Calibri"/>
        </w:rPr>
        <w:t xml:space="preserve"> weer</w:t>
      </w:r>
      <w:r w:rsidR="00DA37B9">
        <w:rPr>
          <w:rFonts w:ascii="Calibri" w:eastAsia="Calibri" w:hAnsi="Calibri" w:cs="Calibri"/>
        </w:rPr>
        <w:t xml:space="preserve"> te geven.</w:t>
      </w:r>
    </w:p>
    <w:p w:rsidR="00DA37B9" w:rsidRDefault="00DA37B9">
      <w:pPr>
        <w:rPr>
          <w:rFonts w:ascii="Calibri" w:eastAsia="Calibri" w:hAnsi="Calibri" w:cs="Calibri"/>
        </w:rPr>
      </w:pPr>
      <w:r>
        <w:rPr>
          <w:rFonts w:ascii="Calibri" w:eastAsia="Calibri" w:hAnsi="Calibri" w:cs="Calibri"/>
        </w:rPr>
        <w:t>Dit probleem kan echter op een simpele manier omzeild worden. Door voor één van de variabelen geen dummy te creëren wordt deze sector als de uitgangssituatie gezien. Deze sector wordt zogezegd ‘gevat in de constante’. Wanneer alle dumm</w:t>
      </w:r>
      <w:r w:rsidR="002B31DD">
        <w:rPr>
          <w:rFonts w:ascii="Calibri" w:eastAsia="Calibri" w:hAnsi="Calibri" w:cs="Calibri"/>
        </w:rPr>
        <w:t>y’s voor de sectoren de waarde nul</w:t>
      </w:r>
      <w:r>
        <w:rPr>
          <w:rFonts w:ascii="Calibri" w:eastAsia="Calibri" w:hAnsi="Calibri" w:cs="Calibri"/>
        </w:rPr>
        <w:t xml:space="preserve"> aannemen, kan de conclusie getrokken worden dat het be</w:t>
      </w:r>
      <w:r w:rsidR="00060818">
        <w:rPr>
          <w:rFonts w:ascii="Calibri" w:eastAsia="Calibri" w:hAnsi="Calibri" w:cs="Calibri"/>
        </w:rPr>
        <w:t>drijf zich bevindt in de uitgangs-</w:t>
      </w:r>
      <w:r>
        <w:rPr>
          <w:rFonts w:ascii="Calibri" w:eastAsia="Calibri" w:hAnsi="Calibri" w:cs="Calibri"/>
        </w:rPr>
        <w:t>sector. Het effect van deze sector wordt dus meegenomen in de coëfficiënt van de constante term.</w:t>
      </w:r>
      <w:r w:rsidR="003257CF">
        <w:rPr>
          <w:rFonts w:ascii="Calibri" w:eastAsia="Calibri" w:hAnsi="Calibri" w:cs="Calibri"/>
        </w:rPr>
        <w:t xml:space="preserve"> </w:t>
      </w:r>
    </w:p>
    <w:p w:rsidR="00B07CCE" w:rsidRDefault="00060818" w:rsidP="00FA457F">
      <w:pPr>
        <w:rPr>
          <w:rFonts w:ascii="Calibri" w:eastAsia="Calibri" w:hAnsi="Calibri" w:cs="Calibri"/>
        </w:rPr>
      </w:pPr>
      <w:r>
        <w:rPr>
          <w:rFonts w:ascii="Calibri" w:eastAsia="Calibri" w:hAnsi="Calibri" w:cs="Calibri"/>
        </w:rPr>
        <w:t xml:space="preserve">De sector die in dit onderzoek als basis gekozen wordt, waar dus </w:t>
      </w:r>
      <w:r w:rsidR="00DA37B9">
        <w:rPr>
          <w:rFonts w:ascii="Calibri" w:eastAsia="Calibri" w:hAnsi="Calibri" w:cs="Calibri"/>
        </w:rPr>
        <w:t xml:space="preserve">geen dummy </w:t>
      </w:r>
      <w:r>
        <w:rPr>
          <w:rFonts w:ascii="Calibri" w:eastAsia="Calibri" w:hAnsi="Calibri" w:cs="Calibri"/>
        </w:rPr>
        <w:t xml:space="preserve">voor </w:t>
      </w:r>
      <w:r w:rsidR="00DA37B9">
        <w:rPr>
          <w:rFonts w:ascii="Calibri" w:eastAsia="Calibri" w:hAnsi="Calibri" w:cs="Calibri"/>
        </w:rPr>
        <w:t>aangemaakt wordt</w:t>
      </w:r>
      <w:r>
        <w:rPr>
          <w:rFonts w:ascii="Calibri" w:eastAsia="Calibri" w:hAnsi="Calibri" w:cs="Calibri"/>
        </w:rPr>
        <w:t>,</w:t>
      </w:r>
      <w:r w:rsidR="00DA37B9">
        <w:rPr>
          <w:rFonts w:ascii="Calibri" w:eastAsia="Calibri" w:hAnsi="Calibri" w:cs="Calibri"/>
        </w:rPr>
        <w:t xml:space="preserve"> is de technologische sector. De keuze voor deze sector was eenvoudig aangezien </w:t>
      </w:r>
      <w:r w:rsidR="00C103F1">
        <w:rPr>
          <w:rFonts w:ascii="Calibri" w:eastAsia="Calibri" w:hAnsi="Calibri" w:cs="Calibri"/>
        </w:rPr>
        <w:t>het gros van de</w:t>
      </w:r>
      <w:r w:rsidR="00DA37B9">
        <w:rPr>
          <w:rFonts w:ascii="Calibri" w:eastAsia="Calibri" w:hAnsi="Calibri" w:cs="Calibri"/>
        </w:rPr>
        <w:t xml:space="preserve"> bedrijven binnen de dataset</w:t>
      </w:r>
      <w:r w:rsidR="00C103F1">
        <w:rPr>
          <w:rFonts w:ascii="Calibri" w:eastAsia="Calibri" w:hAnsi="Calibri" w:cs="Calibri"/>
        </w:rPr>
        <w:t xml:space="preserve"> (45 van de in totaal 99) binnen deze sector opereren.</w:t>
      </w:r>
      <w:r w:rsidR="003257CF">
        <w:rPr>
          <w:rFonts w:ascii="Calibri" w:eastAsia="Calibri" w:hAnsi="Calibri" w:cs="Calibri"/>
        </w:rPr>
        <w:t xml:space="preserve"> Er wordt echter nog wel een dummy-variabele voor deze sector gecreëerd, deze wordt slechts opgenomen in een univariate regressie.</w:t>
      </w:r>
    </w:p>
    <w:p w:rsidR="00A9612F" w:rsidRPr="00FA457F" w:rsidRDefault="00B07CCE" w:rsidP="00FA457F">
      <w:pPr>
        <w:rPr>
          <w:rFonts w:ascii="Calibri" w:eastAsia="Calibri" w:hAnsi="Calibri" w:cs="Calibri"/>
        </w:rPr>
      </w:pPr>
      <w:r>
        <w:rPr>
          <w:rFonts w:ascii="Calibri" w:eastAsia="Calibri" w:hAnsi="Calibri" w:cs="Calibri"/>
        </w:rPr>
        <w:br w:type="page"/>
      </w:r>
    </w:p>
    <w:p w:rsidR="00007397" w:rsidRPr="007E1680" w:rsidRDefault="00EE58D3" w:rsidP="007E1680">
      <w:pPr>
        <w:pStyle w:val="Heading1"/>
        <w:rPr>
          <w:rFonts w:eastAsia="Calibri"/>
        </w:rPr>
      </w:pPr>
      <w:bookmarkStart w:id="28" w:name="_Toc456952506"/>
      <w:r>
        <w:rPr>
          <w:rFonts w:eastAsia="Calibri"/>
        </w:rPr>
        <w:t xml:space="preserve">4) </w:t>
      </w:r>
      <w:r w:rsidR="00182B90" w:rsidRPr="000D2650">
        <w:rPr>
          <w:rFonts w:eastAsia="Calibri"/>
        </w:rPr>
        <w:t>Methodologie</w:t>
      </w:r>
      <w:bookmarkEnd w:id="28"/>
    </w:p>
    <w:p w:rsidR="00D44525" w:rsidRDefault="00D95DEF" w:rsidP="00A9612F">
      <w:pPr>
        <w:pStyle w:val="Heading2"/>
        <w:rPr>
          <w:rFonts w:eastAsia="Calibri"/>
        </w:rPr>
      </w:pPr>
      <w:bookmarkStart w:id="29" w:name="_Toc456952507"/>
      <w:r>
        <w:rPr>
          <w:rFonts w:eastAsia="Calibri"/>
        </w:rPr>
        <w:t>4.1 H</w:t>
      </w:r>
      <w:r w:rsidR="00DA7B7F">
        <w:rPr>
          <w:rFonts w:eastAsia="Calibri"/>
        </w:rPr>
        <w:t xml:space="preserve">et </w:t>
      </w:r>
      <w:r w:rsidR="001E132F">
        <w:rPr>
          <w:rFonts w:eastAsia="Calibri"/>
        </w:rPr>
        <w:t>Lange T</w:t>
      </w:r>
      <w:r w:rsidR="00D44525">
        <w:rPr>
          <w:rFonts w:eastAsia="Calibri"/>
        </w:rPr>
        <w:t xml:space="preserve">ermijn </w:t>
      </w:r>
      <w:r w:rsidR="001E132F">
        <w:rPr>
          <w:rFonts w:eastAsia="Calibri"/>
        </w:rPr>
        <w:t>R</w:t>
      </w:r>
      <w:r w:rsidR="00D44525" w:rsidRPr="00D44525">
        <w:rPr>
          <w:rFonts w:eastAsia="Calibri"/>
        </w:rPr>
        <w:t>endement</w:t>
      </w:r>
      <w:bookmarkEnd w:id="29"/>
    </w:p>
    <w:p w:rsidR="00A9612F" w:rsidRPr="00A9612F" w:rsidRDefault="00D95DEF" w:rsidP="00A9612F">
      <w:pPr>
        <w:pStyle w:val="Heading3"/>
        <w:rPr>
          <w:rFonts w:eastAsia="Calibri"/>
        </w:rPr>
      </w:pPr>
      <w:bookmarkStart w:id="30" w:name="_Toc456952508"/>
      <w:r w:rsidRPr="00B01D16">
        <w:rPr>
          <w:rFonts w:eastAsia="Calibri"/>
        </w:rPr>
        <w:t>4.1.1 Berekening</w:t>
      </w:r>
      <w:bookmarkEnd w:id="30"/>
    </w:p>
    <w:p w:rsidR="00007397" w:rsidRDefault="003B4B53">
      <w:pPr>
        <w:rPr>
          <w:rFonts w:ascii="Calibri" w:eastAsia="Calibri" w:hAnsi="Calibri" w:cs="Calibri"/>
        </w:rPr>
      </w:pPr>
      <w:r>
        <w:rPr>
          <w:rFonts w:ascii="Calibri" w:eastAsia="Calibri" w:hAnsi="Calibri" w:cs="Calibri"/>
        </w:rPr>
        <w:t>De vijfjarige</w:t>
      </w:r>
      <w:r w:rsidR="00B860FB">
        <w:rPr>
          <w:rFonts w:ascii="Calibri" w:eastAsia="Calibri" w:hAnsi="Calibri" w:cs="Calibri"/>
        </w:rPr>
        <w:t xml:space="preserve"> rendementen van de IPO’s worden</w:t>
      </w:r>
      <w:r w:rsidR="009C15AA">
        <w:rPr>
          <w:rFonts w:ascii="Calibri" w:eastAsia="Calibri" w:hAnsi="Calibri" w:cs="Calibri"/>
        </w:rPr>
        <w:t xml:space="preserve"> gedefinieerd als de </w:t>
      </w:r>
      <w:r>
        <w:rPr>
          <w:rFonts w:ascii="Calibri" w:eastAsia="Calibri" w:hAnsi="Calibri" w:cs="Calibri"/>
          <w:i/>
        </w:rPr>
        <w:t>Buy-and-</w:t>
      </w:r>
      <w:r w:rsidR="00B860FB">
        <w:rPr>
          <w:rFonts w:ascii="Calibri" w:eastAsia="Calibri" w:hAnsi="Calibri" w:cs="Calibri"/>
          <w:i/>
        </w:rPr>
        <w:t xml:space="preserve">Hold </w:t>
      </w:r>
      <w:r w:rsidR="00AB0D2A">
        <w:rPr>
          <w:rFonts w:ascii="Calibri" w:eastAsia="Calibri" w:hAnsi="Calibri" w:cs="Calibri"/>
        </w:rPr>
        <w:t xml:space="preserve">rendementen </w:t>
      </w:r>
      <w:r w:rsidR="009C15AA">
        <w:rPr>
          <w:rFonts w:ascii="Calibri" w:eastAsia="Calibri" w:hAnsi="Calibri" w:cs="Calibri"/>
        </w:rPr>
        <w:t xml:space="preserve">van </w:t>
      </w:r>
      <w:r w:rsidR="00877BD2">
        <w:rPr>
          <w:rFonts w:ascii="Calibri" w:eastAsia="Calibri" w:hAnsi="Calibri" w:cs="Calibri"/>
        </w:rPr>
        <w:t xml:space="preserve">een bedrijf </w:t>
      </w:r>
      <w:r w:rsidR="009C15AA">
        <w:rPr>
          <w:rFonts w:ascii="Calibri" w:eastAsia="Calibri" w:hAnsi="Calibri" w:cs="Calibri"/>
        </w:rPr>
        <w:t xml:space="preserve">gedurende de eerste 5 jaar op de aandelenmarkt. De reden dat </w:t>
      </w:r>
      <w:r>
        <w:rPr>
          <w:rFonts w:ascii="Calibri" w:eastAsia="Calibri" w:hAnsi="Calibri" w:cs="Calibri"/>
        </w:rPr>
        <w:t xml:space="preserve">de </w:t>
      </w:r>
      <w:r w:rsidRPr="003B4B53">
        <w:rPr>
          <w:rFonts w:ascii="Calibri" w:eastAsia="Calibri" w:hAnsi="Calibri" w:cs="Calibri"/>
          <w:i/>
        </w:rPr>
        <w:t>Buy-and-</w:t>
      </w:r>
      <w:r w:rsidR="009C15AA" w:rsidRPr="003B4B53">
        <w:rPr>
          <w:rFonts w:ascii="Calibri" w:eastAsia="Calibri" w:hAnsi="Calibri" w:cs="Calibri"/>
          <w:i/>
        </w:rPr>
        <w:t xml:space="preserve">Hold </w:t>
      </w:r>
      <w:r w:rsidRPr="003B4B53">
        <w:rPr>
          <w:rFonts w:ascii="Calibri" w:eastAsia="Calibri" w:hAnsi="Calibri" w:cs="Calibri"/>
        </w:rPr>
        <w:t xml:space="preserve">rendementen </w:t>
      </w:r>
      <w:r w:rsidR="009C15AA">
        <w:rPr>
          <w:rFonts w:ascii="Calibri" w:eastAsia="Calibri" w:hAnsi="Calibri" w:cs="Calibri"/>
        </w:rPr>
        <w:t>wo</w:t>
      </w:r>
      <w:r>
        <w:rPr>
          <w:rFonts w:ascii="Calibri" w:eastAsia="Calibri" w:hAnsi="Calibri" w:cs="Calibri"/>
        </w:rPr>
        <w:t>rden gebruikt in plaats van de cumulatieve abnormale rendementen</w:t>
      </w:r>
      <w:r w:rsidR="009C15AA">
        <w:rPr>
          <w:rFonts w:ascii="Calibri" w:eastAsia="Calibri" w:hAnsi="Calibri" w:cs="Calibri"/>
        </w:rPr>
        <w:t xml:space="preserve"> (</w:t>
      </w:r>
      <w:r>
        <w:rPr>
          <w:rFonts w:ascii="Calibri" w:eastAsia="Calibri" w:hAnsi="Calibri" w:cs="Calibri"/>
        </w:rPr>
        <w:t>Zoals</w:t>
      </w:r>
      <w:r w:rsidR="000A7232">
        <w:rPr>
          <w:rFonts w:ascii="Calibri" w:eastAsia="Calibri" w:hAnsi="Calibri" w:cs="Calibri"/>
        </w:rPr>
        <w:t xml:space="preserve"> </w:t>
      </w:r>
      <w:r w:rsidR="009C15AA">
        <w:rPr>
          <w:rFonts w:ascii="Calibri" w:eastAsia="Calibri" w:hAnsi="Calibri" w:cs="Calibri"/>
        </w:rPr>
        <w:t>gedaan in Uhlir (198</w:t>
      </w:r>
      <w:r w:rsidR="00877BD2">
        <w:rPr>
          <w:rFonts w:ascii="Calibri" w:eastAsia="Calibri" w:hAnsi="Calibri" w:cs="Calibri"/>
        </w:rPr>
        <w:t>9)) is omdat deze methode geen</w:t>
      </w:r>
      <w:r w:rsidR="009C15AA">
        <w:rPr>
          <w:rFonts w:ascii="Calibri" w:eastAsia="Calibri" w:hAnsi="Calibri" w:cs="Calibri"/>
        </w:rPr>
        <w:t xml:space="preserve"> kostbare portfolio rebalancering vereist (Ljun</w:t>
      </w:r>
      <w:r w:rsidR="003B19F7">
        <w:rPr>
          <w:rFonts w:ascii="Calibri" w:eastAsia="Calibri" w:hAnsi="Calibri" w:cs="Calibri"/>
        </w:rPr>
        <w:t>g</w:t>
      </w:r>
      <w:r w:rsidR="009C15AA">
        <w:rPr>
          <w:rFonts w:ascii="Calibri" w:eastAsia="Calibri" w:hAnsi="Calibri" w:cs="Calibri"/>
        </w:rPr>
        <w:t>qvist, 1997).</w:t>
      </w:r>
    </w:p>
    <w:p w:rsidR="00007397" w:rsidRDefault="00E000DF">
      <w:pPr>
        <w:rPr>
          <w:rFonts w:ascii="Calibri" w:eastAsia="Calibri" w:hAnsi="Calibri" w:cs="Calibri"/>
        </w:rPr>
      </w:pPr>
      <w:r>
        <w:rPr>
          <w:rFonts w:ascii="Calibri" w:eastAsia="Calibri" w:hAnsi="Calibri" w:cs="Calibri"/>
        </w:rPr>
        <w:t xml:space="preserve">De </w:t>
      </w:r>
      <w:r w:rsidR="00146A59">
        <w:rPr>
          <w:rFonts w:ascii="Calibri" w:eastAsia="Calibri" w:hAnsi="Calibri" w:cs="Calibri"/>
        </w:rPr>
        <w:t xml:space="preserve">gemiddelde </w:t>
      </w:r>
      <w:r w:rsidRPr="00E000DF">
        <w:rPr>
          <w:rFonts w:ascii="Calibri" w:eastAsia="Calibri" w:hAnsi="Calibri" w:cs="Calibri"/>
          <w:i/>
        </w:rPr>
        <w:t>b</w:t>
      </w:r>
      <w:r w:rsidR="003B4B53" w:rsidRPr="00E000DF">
        <w:rPr>
          <w:rFonts w:ascii="Calibri" w:eastAsia="Calibri" w:hAnsi="Calibri" w:cs="Calibri"/>
          <w:i/>
        </w:rPr>
        <w:t>uy-and-</w:t>
      </w:r>
      <w:r w:rsidRPr="00E000DF">
        <w:rPr>
          <w:rFonts w:ascii="Calibri" w:eastAsia="Calibri" w:hAnsi="Calibri" w:cs="Calibri"/>
          <w:i/>
        </w:rPr>
        <w:t>h</w:t>
      </w:r>
      <w:r w:rsidR="009C15AA" w:rsidRPr="00E000DF">
        <w:rPr>
          <w:rFonts w:ascii="Calibri" w:eastAsia="Calibri" w:hAnsi="Calibri" w:cs="Calibri"/>
          <w:i/>
        </w:rPr>
        <w:t>old</w:t>
      </w:r>
      <w:r w:rsidR="009C15AA">
        <w:rPr>
          <w:rFonts w:ascii="Calibri" w:eastAsia="Calibri" w:hAnsi="Calibri" w:cs="Calibri"/>
        </w:rPr>
        <w:t xml:space="preserve"> re</w:t>
      </w:r>
      <w:r>
        <w:rPr>
          <w:rFonts w:ascii="Calibri" w:eastAsia="Calibri" w:hAnsi="Calibri" w:cs="Calibri"/>
        </w:rPr>
        <w:t>ndementen</w:t>
      </w:r>
      <w:r w:rsidR="009C15AA">
        <w:rPr>
          <w:rFonts w:ascii="Calibri" w:eastAsia="Calibri" w:hAnsi="Calibri" w:cs="Calibri"/>
        </w:rPr>
        <w:t xml:space="preserve"> zullen in navolging van Ljun</w:t>
      </w:r>
      <w:r>
        <w:rPr>
          <w:rFonts w:ascii="Calibri" w:eastAsia="Calibri" w:hAnsi="Calibri" w:cs="Calibri"/>
        </w:rPr>
        <w:t>g</w:t>
      </w:r>
      <w:r w:rsidR="009C15AA">
        <w:rPr>
          <w:rFonts w:ascii="Calibri" w:eastAsia="Calibri" w:hAnsi="Calibri" w:cs="Calibri"/>
        </w:rPr>
        <w:t xml:space="preserve">qvist (1997) als volgt </w:t>
      </w:r>
      <w:r w:rsidR="00187F68">
        <w:rPr>
          <w:rFonts w:ascii="Calibri" w:eastAsia="Calibri" w:hAnsi="Calibri" w:cs="Calibri"/>
        </w:rPr>
        <w:t xml:space="preserve">worden </w:t>
      </w:r>
      <w:r w:rsidR="009C15AA">
        <w:rPr>
          <w:rFonts w:ascii="Calibri" w:eastAsia="Calibri" w:hAnsi="Calibri" w:cs="Calibri"/>
        </w:rPr>
        <w:t>berekend:</w:t>
      </w:r>
    </w:p>
    <w:p w:rsidR="00DA7B7F" w:rsidRPr="00187F68" w:rsidRDefault="00187F68">
      <w:pPr>
        <w:rPr>
          <w:rFonts w:ascii="Calibri" w:eastAsia="Calibri" w:hAnsi="Calibri" w:cs="Calibri"/>
        </w:rPr>
      </w:pPr>
      <w:r w:rsidRPr="00187F68">
        <w:rPr>
          <w:rFonts w:ascii="Calibri" w:eastAsia="Calibri" w:hAnsi="Calibri" w:cs="Calibri"/>
          <w:sz w:val="28"/>
          <w:szCs w:val="28"/>
        </w:rPr>
        <w:br/>
      </w:r>
      <m:oMath>
        <m:r>
          <w:rPr>
            <w:rFonts w:ascii="Cambria Math" w:eastAsia="Calibri" w:hAnsi="Cambria Math" w:cs="Calibri"/>
            <w:sz w:val="28"/>
            <w:szCs w:val="28"/>
          </w:rPr>
          <m:t xml:space="preserve">           </m:t>
        </m:r>
        <m:sSub>
          <m:sSubPr>
            <m:ctrlPr>
              <w:rPr>
                <w:rFonts w:ascii="Cambria Math" w:eastAsia="Calibri" w:hAnsi="Cambria Math" w:cs="Calibri"/>
                <w:i/>
                <w:sz w:val="28"/>
                <w:szCs w:val="28"/>
              </w:rPr>
            </m:ctrlPr>
          </m:sSubPr>
          <m:e>
            <m:r>
              <w:rPr>
                <w:rFonts w:ascii="Cambria Math" w:eastAsia="Calibri" w:hAnsi="Cambria Math" w:cs="Calibri"/>
                <w:sz w:val="28"/>
                <w:szCs w:val="28"/>
              </w:rPr>
              <m:t>BHR</m:t>
            </m:r>
          </m:e>
          <m:sub>
            <m:r>
              <w:rPr>
                <w:rFonts w:ascii="Cambria Math" w:eastAsia="Calibri" w:hAnsi="Cambria Math" w:cs="Calibri"/>
                <w:sz w:val="28"/>
                <w:szCs w:val="28"/>
              </w:rPr>
              <m:t>j</m:t>
            </m:r>
          </m:sub>
        </m:sSub>
        <m:r>
          <w:rPr>
            <w:rFonts w:ascii="Cambria Math" w:eastAsia="Calibri" w:hAnsi="Cambria Math" w:cs="Calibri"/>
            <w:sz w:val="28"/>
            <w:szCs w:val="28"/>
          </w:rPr>
          <m:t xml:space="preserve">= </m:t>
        </m:r>
        <m:nary>
          <m:naryPr>
            <m:chr m:val="∑"/>
            <m:limLoc m:val="undOvr"/>
            <m:ctrlPr>
              <w:rPr>
                <w:rFonts w:ascii="Cambria Math" w:eastAsia="Calibri" w:hAnsi="Cambria Math" w:cs="Calibri"/>
                <w:i/>
                <w:sz w:val="28"/>
                <w:szCs w:val="28"/>
              </w:rPr>
            </m:ctrlPr>
          </m:naryPr>
          <m:sub>
            <m:r>
              <w:rPr>
                <w:rFonts w:ascii="Cambria Math" w:eastAsia="Calibri" w:hAnsi="Cambria Math" w:cs="Calibri"/>
                <w:sz w:val="28"/>
                <w:szCs w:val="28"/>
              </w:rPr>
              <m:t>t=1</m:t>
            </m:r>
          </m:sub>
          <m:sup>
            <m:r>
              <w:rPr>
                <w:rFonts w:ascii="Cambria Math" w:eastAsia="Calibri" w:hAnsi="Cambria Math" w:cs="Calibri"/>
                <w:sz w:val="28"/>
                <w:szCs w:val="28"/>
              </w:rPr>
              <m:t>n</m:t>
            </m:r>
          </m:sup>
          <m:e>
            <m:func>
              <m:funcPr>
                <m:ctrlPr>
                  <w:rPr>
                    <w:rFonts w:ascii="Cambria Math" w:eastAsia="Calibri" w:hAnsi="Cambria Math" w:cs="Calibri"/>
                    <w:i/>
                    <w:sz w:val="28"/>
                    <w:szCs w:val="28"/>
                  </w:rPr>
                </m:ctrlPr>
              </m:funcPr>
              <m:fName>
                <m:r>
                  <m:rPr>
                    <m:sty m:val="p"/>
                  </m:rPr>
                  <w:rPr>
                    <w:rFonts w:ascii="Cambria Math" w:eastAsia="Calibri" w:hAnsi="Cambria Math" w:cs="Calibri"/>
                    <w:sz w:val="28"/>
                    <w:szCs w:val="28"/>
                  </w:rPr>
                  <m:t>( ln</m:t>
                </m:r>
              </m:fName>
              <m:e>
                <m:f>
                  <m:fPr>
                    <m:ctrlPr>
                      <w:rPr>
                        <w:rFonts w:ascii="Cambria Math" w:eastAsia="Calibri" w:hAnsi="Cambria Math" w:cs="Calibri"/>
                        <w:i/>
                        <w:sz w:val="28"/>
                        <w:szCs w:val="28"/>
                      </w:rPr>
                    </m:ctrlPr>
                  </m:fPr>
                  <m:num>
                    <m:sSub>
                      <m:sSubPr>
                        <m:ctrlPr>
                          <w:rPr>
                            <w:rFonts w:ascii="Cambria Math" w:eastAsia="Calibri" w:hAnsi="Cambria Math" w:cs="Calibri"/>
                            <w:i/>
                            <w:sz w:val="28"/>
                            <w:szCs w:val="28"/>
                          </w:rPr>
                        </m:ctrlPr>
                      </m:sSubPr>
                      <m:e>
                        <m:r>
                          <w:rPr>
                            <w:rFonts w:ascii="Cambria Math" w:eastAsia="Calibri" w:hAnsi="Cambria Math" w:cs="Calibri"/>
                            <w:sz w:val="28"/>
                            <w:szCs w:val="28"/>
                          </w:rPr>
                          <m:t>P</m:t>
                        </m:r>
                      </m:e>
                      <m:sub>
                        <m:r>
                          <w:rPr>
                            <w:rFonts w:ascii="Cambria Math" w:eastAsia="Calibri" w:hAnsi="Cambria Math" w:cs="Calibri"/>
                            <w:sz w:val="28"/>
                            <w:szCs w:val="28"/>
                          </w:rPr>
                          <m:t>j, t+1</m:t>
                        </m:r>
                      </m:sub>
                    </m:sSub>
                    <m:r>
                      <w:rPr>
                        <w:rFonts w:ascii="Cambria Math" w:eastAsia="Calibri" w:hAnsi="Cambria Math" w:cs="Calibri"/>
                        <w:sz w:val="28"/>
                        <w:szCs w:val="28"/>
                      </w:rPr>
                      <m:t xml:space="preserve">+ </m:t>
                    </m:r>
                    <m:sSub>
                      <m:sSubPr>
                        <m:ctrlPr>
                          <w:rPr>
                            <w:rFonts w:ascii="Cambria Math" w:eastAsia="Calibri" w:hAnsi="Cambria Math" w:cs="Calibri"/>
                            <w:i/>
                            <w:sz w:val="28"/>
                            <w:szCs w:val="28"/>
                          </w:rPr>
                        </m:ctrlPr>
                      </m:sSubPr>
                      <m:e>
                        <m:r>
                          <w:rPr>
                            <w:rFonts w:ascii="Cambria Math" w:eastAsia="Calibri" w:hAnsi="Cambria Math" w:cs="Calibri"/>
                            <w:sz w:val="28"/>
                            <w:szCs w:val="28"/>
                          </w:rPr>
                          <m:t>DIV</m:t>
                        </m:r>
                      </m:e>
                      <m:sub>
                        <m:r>
                          <w:rPr>
                            <w:rFonts w:ascii="Cambria Math" w:eastAsia="Calibri" w:hAnsi="Cambria Math" w:cs="Calibri"/>
                            <w:sz w:val="28"/>
                            <w:szCs w:val="28"/>
                          </w:rPr>
                          <m:t>j, t+1</m:t>
                        </m:r>
                      </m:sub>
                    </m:sSub>
                  </m:num>
                  <m:den>
                    <m:sSub>
                      <m:sSubPr>
                        <m:ctrlPr>
                          <w:rPr>
                            <w:rFonts w:ascii="Cambria Math" w:eastAsia="Calibri" w:hAnsi="Cambria Math" w:cs="Calibri"/>
                            <w:i/>
                            <w:sz w:val="28"/>
                            <w:szCs w:val="28"/>
                          </w:rPr>
                        </m:ctrlPr>
                      </m:sSubPr>
                      <m:e>
                        <m:r>
                          <w:rPr>
                            <w:rFonts w:ascii="Cambria Math" w:eastAsia="Calibri" w:hAnsi="Cambria Math" w:cs="Calibri"/>
                            <w:sz w:val="28"/>
                            <w:szCs w:val="28"/>
                          </w:rPr>
                          <m:t>P</m:t>
                        </m:r>
                      </m:e>
                      <m:sub>
                        <m:r>
                          <w:rPr>
                            <w:rFonts w:ascii="Cambria Math" w:eastAsia="Calibri" w:hAnsi="Cambria Math" w:cs="Calibri"/>
                            <w:sz w:val="28"/>
                            <w:szCs w:val="28"/>
                          </w:rPr>
                          <m:t>j, t</m:t>
                        </m:r>
                      </m:sub>
                    </m:sSub>
                  </m:den>
                </m:f>
              </m:e>
            </m:func>
          </m:e>
        </m:nary>
        <m:r>
          <w:rPr>
            <w:rFonts w:ascii="Cambria Math" w:eastAsia="Calibri" w:hAnsi="Cambria Math" w:cs="Calibri"/>
            <w:sz w:val="28"/>
            <w:szCs w:val="28"/>
          </w:rPr>
          <m:t>-</m:t>
        </m:r>
        <m:func>
          <m:funcPr>
            <m:ctrlPr>
              <w:rPr>
                <w:rFonts w:ascii="Cambria Math" w:eastAsia="Calibri" w:hAnsi="Cambria Math" w:cs="Calibri"/>
                <w:i/>
                <w:sz w:val="28"/>
                <w:szCs w:val="28"/>
              </w:rPr>
            </m:ctrlPr>
          </m:funcPr>
          <m:fName>
            <m:r>
              <m:rPr>
                <m:sty m:val="p"/>
              </m:rPr>
              <w:rPr>
                <w:rFonts w:ascii="Cambria Math" w:eastAsia="Calibri" w:hAnsi="Cambria Math" w:cs="Calibri"/>
                <w:sz w:val="28"/>
                <w:szCs w:val="28"/>
              </w:rPr>
              <m:t>ln</m:t>
            </m:r>
          </m:fName>
          <m:e>
            <m:f>
              <m:fPr>
                <m:ctrlPr>
                  <w:rPr>
                    <w:rFonts w:ascii="Cambria Math" w:eastAsia="Calibri" w:hAnsi="Cambria Math" w:cs="Calibri"/>
                    <w:i/>
                    <w:sz w:val="28"/>
                    <w:szCs w:val="28"/>
                  </w:rPr>
                </m:ctrlPr>
              </m:fPr>
              <m:num>
                <m:sSub>
                  <m:sSubPr>
                    <m:ctrlPr>
                      <w:rPr>
                        <w:rFonts w:ascii="Cambria Math" w:eastAsia="Calibri" w:hAnsi="Cambria Math" w:cs="Calibri"/>
                        <w:i/>
                        <w:sz w:val="28"/>
                        <w:szCs w:val="28"/>
                      </w:rPr>
                    </m:ctrlPr>
                  </m:sSubPr>
                  <m:e>
                    <m:r>
                      <w:rPr>
                        <w:rFonts w:ascii="Cambria Math" w:eastAsia="Calibri" w:hAnsi="Cambria Math" w:cs="Calibri"/>
                        <w:sz w:val="28"/>
                        <w:szCs w:val="28"/>
                      </w:rPr>
                      <m:t>I</m:t>
                    </m:r>
                  </m:e>
                  <m:sub>
                    <m:r>
                      <w:rPr>
                        <w:rFonts w:ascii="Cambria Math" w:eastAsia="Calibri" w:hAnsi="Cambria Math" w:cs="Calibri"/>
                        <w:sz w:val="28"/>
                        <w:szCs w:val="28"/>
                      </w:rPr>
                      <m:t>t+1</m:t>
                    </m:r>
                  </m:sub>
                </m:sSub>
              </m:num>
              <m:den>
                <m:sSub>
                  <m:sSubPr>
                    <m:ctrlPr>
                      <w:rPr>
                        <w:rFonts w:ascii="Cambria Math" w:eastAsia="Calibri" w:hAnsi="Cambria Math" w:cs="Calibri"/>
                        <w:i/>
                        <w:sz w:val="28"/>
                        <w:szCs w:val="28"/>
                      </w:rPr>
                    </m:ctrlPr>
                  </m:sSubPr>
                  <m:e>
                    <m:r>
                      <w:rPr>
                        <w:rFonts w:ascii="Cambria Math" w:eastAsia="Calibri" w:hAnsi="Cambria Math" w:cs="Calibri"/>
                        <w:sz w:val="28"/>
                        <w:szCs w:val="28"/>
                      </w:rPr>
                      <m:t>I</m:t>
                    </m:r>
                  </m:e>
                  <m:sub>
                    <m:r>
                      <w:rPr>
                        <w:rFonts w:ascii="Cambria Math" w:eastAsia="Calibri" w:hAnsi="Cambria Math" w:cs="Calibri"/>
                        <w:sz w:val="28"/>
                        <w:szCs w:val="28"/>
                      </w:rPr>
                      <m:t>t</m:t>
                    </m:r>
                  </m:sub>
                </m:sSub>
              </m:den>
            </m:f>
          </m:e>
        </m:func>
        <m:r>
          <w:rPr>
            <w:rFonts w:ascii="Cambria Math" w:eastAsia="Calibri" w:hAnsi="Cambria Math" w:cs="Calibri"/>
            <w:sz w:val="28"/>
            <w:szCs w:val="28"/>
          </w:rPr>
          <m:t xml:space="preserve"> )</m:t>
        </m:r>
      </m:oMath>
      <w:r w:rsidRPr="00187F68">
        <w:rPr>
          <w:rFonts w:ascii="Calibri" w:eastAsia="Calibri" w:hAnsi="Calibri" w:cs="Calibri"/>
          <w:sz w:val="28"/>
          <w:szCs w:val="28"/>
        </w:rPr>
        <w:t xml:space="preserve">                </w:t>
      </w:r>
      <w:r w:rsidR="00E000DF">
        <w:rPr>
          <w:rFonts w:ascii="Calibri" w:eastAsia="Calibri" w:hAnsi="Calibri" w:cs="Calibri"/>
          <w:sz w:val="28"/>
          <w:szCs w:val="28"/>
        </w:rPr>
        <w:t xml:space="preserve"> </w:t>
      </w:r>
      <w:r w:rsidRPr="00187F68">
        <w:rPr>
          <w:rFonts w:ascii="Calibri" w:eastAsia="Calibri" w:hAnsi="Calibri" w:cs="Calibri"/>
          <w:sz w:val="28"/>
          <w:szCs w:val="28"/>
        </w:rPr>
        <w:t xml:space="preserve">                     (1)</w:t>
      </w:r>
    </w:p>
    <w:p w:rsidR="00007397" w:rsidRDefault="00007397">
      <w:pPr>
        <w:rPr>
          <w:rFonts w:ascii="Calibri" w:eastAsia="Calibri" w:hAnsi="Calibri" w:cs="Calibri"/>
        </w:rPr>
      </w:pPr>
    </w:p>
    <w:p w:rsidR="00007397" w:rsidRDefault="003B4B53">
      <w:pPr>
        <w:rPr>
          <w:rFonts w:ascii="Calibri" w:eastAsia="Calibri" w:hAnsi="Calibri" w:cs="Calibri"/>
        </w:rPr>
      </w:pPr>
      <w:r>
        <w:rPr>
          <w:rFonts w:ascii="Calibri" w:eastAsia="Calibri" w:hAnsi="Calibri" w:cs="Calibri"/>
        </w:rPr>
        <w:t xml:space="preserve">BHR staat hier voor het </w:t>
      </w:r>
      <w:r w:rsidR="00146A59">
        <w:rPr>
          <w:rFonts w:ascii="Calibri" w:eastAsia="Calibri" w:hAnsi="Calibri" w:cs="Calibri"/>
        </w:rPr>
        <w:t xml:space="preserve">gemiddelde </w:t>
      </w:r>
      <w:r w:rsidRPr="003B4B53">
        <w:rPr>
          <w:rFonts w:ascii="Calibri" w:eastAsia="Calibri" w:hAnsi="Calibri" w:cs="Calibri"/>
          <w:i/>
        </w:rPr>
        <w:t xml:space="preserve">buy-and-hold </w:t>
      </w:r>
      <w:r>
        <w:rPr>
          <w:rFonts w:ascii="Calibri" w:eastAsia="Calibri" w:hAnsi="Calibri" w:cs="Calibri"/>
        </w:rPr>
        <w:t>rendement</w:t>
      </w:r>
      <w:r w:rsidR="00146A59">
        <w:rPr>
          <w:rFonts w:ascii="Calibri" w:eastAsia="Calibri" w:hAnsi="Calibri" w:cs="Calibri"/>
        </w:rPr>
        <w:t xml:space="preserve"> van de bedrijven binnen de dataset</w:t>
      </w:r>
      <w:r>
        <w:rPr>
          <w:rFonts w:ascii="Calibri" w:eastAsia="Calibri" w:hAnsi="Calibri" w:cs="Calibri"/>
        </w:rPr>
        <w:t xml:space="preserve">. </w:t>
      </w:r>
      <w:r w:rsidR="00373ABB">
        <w:rPr>
          <w:rFonts w:ascii="Calibri" w:eastAsia="Calibri" w:hAnsi="Calibri" w:cs="Calibri"/>
        </w:rPr>
        <w:t>Hierbij staan</w:t>
      </w:r>
      <w:r w:rsidR="009C15AA">
        <w:rPr>
          <w:rFonts w:ascii="Calibri" w:eastAsia="Calibri" w:hAnsi="Calibri" w:cs="Calibri"/>
        </w:rPr>
        <w:t xml:space="preserve"> j en t respectievelijk het bedrijf en de tijd.</w:t>
      </w:r>
      <w:r>
        <w:rPr>
          <w:rFonts w:ascii="Calibri" w:eastAsia="Calibri" w:hAnsi="Calibri" w:cs="Calibri"/>
        </w:rPr>
        <w:t xml:space="preserve"> Div en I staan achtereenvolgend voor het dividend en het indexrendement.</w:t>
      </w:r>
      <w:r w:rsidR="00CE29AD">
        <w:rPr>
          <w:rFonts w:ascii="Calibri" w:eastAsia="Calibri" w:hAnsi="Calibri" w:cs="Calibri"/>
        </w:rPr>
        <w:t xml:space="preserve"> Om de prijs inclusief dividend van een IPO te berekenen is de </w:t>
      </w:r>
      <w:r w:rsidR="00CE29AD" w:rsidRPr="00CE29AD">
        <w:rPr>
          <w:rFonts w:ascii="Calibri" w:eastAsia="Calibri" w:hAnsi="Calibri" w:cs="Calibri"/>
          <w:i/>
        </w:rPr>
        <w:t>total return</w:t>
      </w:r>
      <w:r w:rsidR="00CE29AD">
        <w:rPr>
          <w:rFonts w:ascii="Calibri" w:eastAsia="Calibri" w:hAnsi="Calibri" w:cs="Calibri"/>
        </w:rPr>
        <w:t xml:space="preserve"> index gebruikt. </w:t>
      </w:r>
      <w:r>
        <w:rPr>
          <w:rFonts w:ascii="Calibri" w:eastAsia="Calibri" w:hAnsi="Calibri" w:cs="Calibri"/>
        </w:rPr>
        <w:t xml:space="preserve">In </w:t>
      </w:r>
      <w:r w:rsidR="009C15AA">
        <w:rPr>
          <w:rFonts w:ascii="Calibri" w:eastAsia="Calibri" w:hAnsi="Calibri" w:cs="Calibri"/>
        </w:rPr>
        <w:t xml:space="preserve">tegenstelling </w:t>
      </w:r>
      <w:r>
        <w:rPr>
          <w:rFonts w:ascii="Calibri" w:eastAsia="Calibri" w:hAnsi="Calibri" w:cs="Calibri"/>
        </w:rPr>
        <w:t>tot Ljun</w:t>
      </w:r>
      <w:r w:rsidR="00CF139E">
        <w:rPr>
          <w:rFonts w:ascii="Calibri" w:eastAsia="Calibri" w:hAnsi="Calibri" w:cs="Calibri"/>
        </w:rPr>
        <w:t>g</w:t>
      </w:r>
      <w:r>
        <w:rPr>
          <w:rFonts w:ascii="Calibri" w:eastAsia="Calibri" w:hAnsi="Calibri" w:cs="Calibri"/>
        </w:rPr>
        <w:t xml:space="preserve">qvist (1997) zal </w:t>
      </w:r>
      <w:r w:rsidR="009C15AA">
        <w:rPr>
          <w:rFonts w:ascii="Calibri" w:eastAsia="Calibri" w:hAnsi="Calibri" w:cs="Calibri"/>
        </w:rPr>
        <w:t>gebruik worden gemaakt van dagelijkse</w:t>
      </w:r>
      <w:r w:rsidR="004B2F76">
        <w:rPr>
          <w:rFonts w:ascii="Calibri" w:eastAsia="Calibri" w:hAnsi="Calibri" w:cs="Calibri"/>
        </w:rPr>
        <w:t xml:space="preserve"> rendementen,</w:t>
      </w:r>
      <w:r>
        <w:rPr>
          <w:rFonts w:ascii="Calibri" w:eastAsia="Calibri" w:hAnsi="Calibri" w:cs="Calibri"/>
        </w:rPr>
        <w:t xml:space="preserve"> in pla</w:t>
      </w:r>
      <w:r w:rsidR="00E000DF">
        <w:rPr>
          <w:rFonts w:ascii="Calibri" w:eastAsia="Calibri" w:hAnsi="Calibri" w:cs="Calibri"/>
        </w:rPr>
        <w:t xml:space="preserve">ats van </w:t>
      </w:r>
      <w:r w:rsidR="004B2F76">
        <w:rPr>
          <w:rFonts w:ascii="Calibri" w:eastAsia="Calibri" w:hAnsi="Calibri" w:cs="Calibri"/>
        </w:rPr>
        <w:t xml:space="preserve">de </w:t>
      </w:r>
      <w:r w:rsidR="00E000DF">
        <w:rPr>
          <w:rFonts w:ascii="Calibri" w:eastAsia="Calibri" w:hAnsi="Calibri" w:cs="Calibri"/>
        </w:rPr>
        <w:t>tiendaagse intervallen</w:t>
      </w:r>
      <w:r w:rsidR="004B2F76">
        <w:rPr>
          <w:rFonts w:ascii="Calibri" w:eastAsia="Calibri" w:hAnsi="Calibri" w:cs="Calibri"/>
        </w:rPr>
        <w:t xml:space="preserve"> van Ljungqvist</w:t>
      </w:r>
      <w:r w:rsidR="00E000DF">
        <w:rPr>
          <w:rFonts w:ascii="Calibri" w:eastAsia="Calibri" w:hAnsi="Calibri" w:cs="Calibri"/>
        </w:rPr>
        <w:t>, de formule is hierop aangepast.</w:t>
      </w:r>
      <w:r w:rsidR="008754EE">
        <w:rPr>
          <w:rFonts w:ascii="Calibri" w:eastAsia="Calibri" w:hAnsi="Calibri" w:cs="Calibri"/>
        </w:rPr>
        <w:t xml:space="preserve"> Dit wordt gedaan omdat ook de dagelijkse rendementen beschikbaar zijn en dit nauwkeuriger is.</w:t>
      </w:r>
    </w:p>
    <w:p w:rsidR="005D65BE" w:rsidRPr="00B01D16" w:rsidRDefault="005D65BE">
      <w:pPr>
        <w:rPr>
          <w:rFonts w:ascii="Calibri" w:eastAsia="Calibri" w:hAnsi="Calibri" w:cs="Calibri"/>
        </w:rPr>
      </w:pPr>
    </w:p>
    <w:p w:rsidR="005D65BE" w:rsidRPr="00B01D16" w:rsidRDefault="00EE58D3" w:rsidP="00FA457F">
      <w:pPr>
        <w:pStyle w:val="Heading3"/>
        <w:rPr>
          <w:rFonts w:eastAsia="Calibri"/>
        </w:rPr>
      </w:pPr>
      <w:bookmarkStart w:id="31" w:name="_Toc456952509"/>
      <w:r w:rsidRPr="00B01D16">
        <w:rPr>
          <w:rFonts w:eastAsia="Calibri"/>
        </w:rPr>
        <w:t xml:space="preserve">4.1.2 </w:t>
      </w:r>
      <w:r w:rsidR="001E132F" w:rsidRPr="00B01D16">
        <w:rPr>
          <w:rFonts w:eastAsia="Calibri"/>
        </w:rPr>
        <w:t>Index als M</w:t>
      </w:r>
      <w:r w:rsidR="005D65BE" w:rsidRPr="00B01D16">
        <w:rPr>
          <w:rFonts w:eastAsia="Calibri"/>
        </w:rPr>
        <w:t>aatstaf</w:t>
      </w:r>
      <w:bookmarkEnd w:id="31"/>
    </w:p>
    <w:p w:rsidR="00007397" w:rsidRDefault="009C15AA">
      <w:pPr>
        <w:rPr>
          <w:rFonts w:ascii="Calibri" w:eastAsia="Calibri" w:hAnsi="Calibri" w:cs="Calibri"/>
        </w:rPr>
      </w:pPr>
      <w:r>
        <w:rPr>
          <w:rFonts w:ascii="Calibri" w:eastAsia="Calibri" w:hAnsi="Calibri" w:cs="Calibri"/>
        </w:rPr>
        <w:t xml:space="preserve">Bij het berekenen van abnormale rendementen is het buitengewoon belangrijk om een geschikte </w:t>
      </w:r>
      <w:r w:rsidR="00CF139E" w:rsidRPr="00CF139E">
        <w:rPr>
          <w:rFonts w:ascii="Calibri" w:eastAsia="Calibri" w:hAnsi="Calibri" w:cs="Calibri"/>
        </w:rPr>
        <w:t>maatstaf</w:t>
      </w:r>
      <w:r>
        <w:rPr>
          <w:rFonts w:ascii="Calibri" w:eastAsia="Calibri" w:hAnsi="Calibri" w:cs="Calibri"/>
        </w:rPr>
        <w:t xml:space="preserve"> te kiezen.</w:t>
      </w:r>
      <w:r w:rsidR="00CF139E">
        <w:rPr>
          <w:rFonts w:ascii="Calibri" w:eastAsia="Calibri" w:hAnsi="Calibri" w:cs="Calibri"/>
        </w:rPr>
        <w:t xml:space="preserve"> Vaak wordt als maatstaf een marktindex gekozen die veel overeenkomsten heeft met de bedrijven binnen het onderzoek.</w:t>
      </w:r>
      <w:r>
        <w:rPr>
          <w:rFonts w:ascii="Calibri" w:eastAsia="Calibri" w:hAnsi="Calibri" w:cs="Calibri"/>
        </w:rPr>
        <w:t xml:space="preserve"> In voorgaande onderzoeken naar lange termijn onderprestatie in Duitsland is gebruikt gemaakt van verschillende </w:t>
      </w:r>
      <w:r w:rsidR="00CF139E" w:rsidRPr="00CF139E">
        <w:rPr>
          <w:rFonts w:ascii="Calibri" w:eastAsia="Calibri" w:hAnsi="Calibri" w:cs="Calibri"/>
        </w:rPr>
        <w:t>maatstaven</w:t>
      </w:r>
      <w:r>
        <w:rPr>
          <w:rFonts w:ascii="Calibri" w:eastAsia="Calibri" w:hAnsi="Calibri" w:cs="Calibri"/>
        </w:rPr>
        <w:t xml:space="preserve">. Zo werd door Wasserfallen &amp; Wittleder (1994) gebruik gemaakt van de FAZ-index. Uhlir (1989) gebruikte echter de FSO-index als </w:t>
      </w:r>
      <w:r w:rsidR="00CF139E">
        <w:rPr>
          <w:rFonts w:ascii="Calibri" w:eastAsia="Calibri" w:hAnsi="Calibri" w:cs="Calibri"/>
        </w:rPr>
        <w:t>indicator</w:t>
      </w:r>
      <w:r>
        <w:rPr>
          <w:rFonts w:ascii="Calibri" w:eastAsia="Calibri" w:hAnsi="Calibri" w:cs="Calibri"/>
        </w:rPr>
        <w:t xml:space="preserve"> voor het verwachte rendement. De Index die in dit onderzoek gebruikt wordt is de </w:t>
      </w:r>
      <w:r w:rsidR="00CF139E">
        <w:rPr>
          <w:rFonts w:ascii="Calibri" w:eastAsia="Calibri" w:hAnsi="Calibri" w:cs="Calibri"/>
        </w:rPr>
        <w:t>FAZ-Index</w:t>
      </w:r>
      <w:r w:rsidR="00877BD2">
        <w:rPr>
          <w:rFonts w:ascii="Calibri" w:eastAsia="Calibri" w:hAnsi="Calibri" w:cs="Calibri"/>
        </w:rPr>
        <w:t>.</w:t>
      </w:r>
      <w:r w:rsidR="00482310">
        <w:rPr>
          <w:rFonts w:ascii="Calibri" w:eastAsia="Calibri" w:hAnsi="Calibri" w:cs="Calibri"/>
        </w:rPr>
        <w:t xml:space="preserve"> Tegenwoordig is de DAX-index de bekendste Duitse index. Het was echter geen optie om deze index te gebruiken in dit onderzoek omdat deze pas ingevoerd is in 1988.</w:t>
      </w:r>
    </w:p>
    <w:p w:rsidR="005D65BE" w:rsidRDefault="005D65BE">
      <w:pPr>
        <w:rPr>
          <w:rFonts w:ascii="Calibri" w:eastAsia="Calibri" w:hAnsi="Calibri" w:cs="Calibri"/>
        </w:rPr>
      </w:pPr>
    </w:p>
    <w:p w:rsidR="005D65BE" w:rsidRPr="00B01D16" w:rsidRDefault="00EE58D3" w:rsidP="00FA457F">
      <w:pPr>
        <w:pStyle w:val="Heading3"/>
        <w:rPr>
          <w:rFonts w:eastAsia="Calibri"/>
        </w:rPr>
      </w:pPr>
      <w:bookmarkStart w:id="32" w:name="_Toc456952510"/>
      <w:r w:rsidRPr="00B01D16">
        <w:rPr>
          <w:rFonts w:eastAsia="Calibri"/>
        </w:rPr>
        <w:t xml:space="preserve">4.1.3 </w:t>
      </w:r>
      <w:r w:rsidR="005D65BE" w:rsidRPr="00B01D16">
        <w:rPr>
          <w:rFonts w:eastAsia="Calibri"/>
        </w:rPr>
        <w:t>Underpricing</w:t>
      </w:r>
      <w:bookmarkEnd w:id="32"/>
    </w:p>
    <w:p w:rsidR="004B2F76" w:rsidRDefault="00CF139E">
      <w:pPr>
        <w:rPr>
          <w:rFonts w:ascii="Calibri" w:eastAsia="Calibri" w:hAnsi="Calibri" w:cs="Calibri"/>
        </w:rPr>
      </w:pPr>
      <w:r>
        <w:rPr>
          <w:rFonts w:ascii="Calibri" w:eastAsia="Calibri" w:hAnsi="Calibri" w:cs="Calibri"/>
        </w:rPr>
        <w:t>Bij het berekenen van de vijf</w:t>
      </w:r>
      <w:r w:rsidR="009C15AA">
        <w:rPr>
          <w:rFonts w:ascii="Calibri" w:eastAsia="Calibri" w:hAnsi="Calibri" w:cs="Calibri"/>
        </w:rPr>
        <w:t xml:space="preserve">jarige </w:t>
      </w:r>
      <w:r w:rsidR="005D65BE">
        <w:rPr>
          <w:rFonts w:ascii="Calibri" w:eastAsia="Calibri" w:hAnsi="Calibri" w:cs="Calibri"/>
        </w:rPr>
        <w:t>rendementen</w:t>
      </w:r>
      <w:r w:rsidR="009C15AA">
        <w:rPr>
          <w:rFonts w:ascii="Calibri" w:eastAsia="Calibri" w:hAnsi="Calibri" w:cs="Calibri"/>
        </w:rPr>
        <w:t xml:space="preserve"> van de </w:t>
      </w:r>
      <w:r w:rsidR="005D65BE">
        <w:rPr>
          <w:rFonts w:ascii="Calibri" w:eastAsia="Calibri" w:hAnsi="Calibri" w:cs="Calibri"/>
        </w:rPr>
        <w:t xml:space="preserve">geselecteerde </w:t>
      </w:r>
      <w:r w:rsidR="009C15AA">
        <w:rPr>
          <w:rFonts w:ascii="Calibri" w:eastAsia="Calibri" w:hAnsi="Calibri" w:cs="Calibri"/>
        </w:rPr>
        <w:t xml:space="preserve">bedrijven zal de eerste handelsdag buiten beschouwing </w:t>
      </w:r>
      <w:r w:rsidR="00D44525">
        <w:rPr>
          <w:rFonts w:ascii="Calibri" w:eastAsia="Calibri" w:hAnsi="Calibri" w:cs="Calibri"/>
        </w:rPr>
        <w:t>worden gelaten</w:t>
      </w:r>
      <w:r w:rsidR="009C15AA">
        <w:rPr>
          <w:rFonts w:ascii="Calibri" w:eastAsia="Calibri" w:hAnsi="Calibri" w:cs="Calibri"/>
        </w:rPr>
        <w:t xml:space="preserve">. De reden hiertoe is dat op de eerste handelsdag vaak sprake is </w:t>
      </w:r>
      <w:r w:rsidR="00877BD2">
        <w:rPr>
          <w:rFonts w:ascii="Calibri" w:eastAsia="Calibri" w:hAnsi="Calibri" w:cs="Calibri"/>
        </w:rPr>
        <w:t xml:space="preserve">van grote mate van </w:t>
      </w:r>
      <w:r w:rsidR="00877BD2" w:rsidRPr="00385C88">
        <w:rPr>
          <w:rFonts w:ascii="Calibri" w:eastAsia="Calibri" w:hAnsi="Calibri" w:cs="Calibri"/>
          <w:i/>
        </w:rPr>
        <w:t>underpricing</w:t>
      </w:r>
      <w:r w:rsidR="00877BD2">
        <w:rPr>
          <w:rFonts w:ascii="Calibri" w:eastAsia="Calibri" w:hAnsi="Calibri" w:cs="Calibri"/>
        </w:rPr>
        <w:t xml:space="preserve"> </w:t>
      </w:r>
      <w:r w:rsidR="005D65BE">
        <w:rPr>
          <w:rFonts w:ascii="Calibri" w:eastAsia="Calibri" w:hAnsi="Calibri" w:cs="Calibri"/>
        </w:rPr>
        <w:t>(Wasserfallen &amp; Wittleder, 1994) (Mauer &amp; Senbet, 1992) (Ljunqgvist, 1997)</w:t>
      </w:r>
      <w:r w:rsidR="009C15AA">
        <w:rPr>
          <w:rFonts w:ascii="Calibri" w:eastAsia="Calibri" w:hAnsi="Calibri" w:cs="Calibri"/>
        </w:rPr>
        <w:t>.</w:t>
      </w:r>
    </w:p>
    <w:p w:rsidR="00877BD2" w:rsidRDefault="00877BD2">
      <w:pPr>
        <w:rPr>
          <w:rFonts w:ascii="Calibri" w:eastAsia="Calibri" w:hAnsi="Calibri" w:cs="Calibri"/>
        </w:rPr>
      </w:pPr>
      <w:r>
        <w:rPr>
          <w:rFonts w:ascii="Calibri" w:eastAsia="Calibri" w:hAnsi="Calibri" w:cs="Calibri"/>
        </w:rPr>
        <w:t>Zoals al eerder aangegeven wordt</w:t>
      </w:r>
      <w:r w:rsidR="006B27C7">
        <w:rPr>
          <w:rFonts w:ascii="Calibri" w:eastAsia="Calibri" w:hAnsi="Calibri" w:cs="Calibri"/>
        </w:rPr>
        <w:t xml:space="preserve"> </w:t>
      </w:r>
      <w:r>
        <w:rPr>
          <w:rFonts w:ascii="Calibri" w:eastAsia="Calibri" w:hAnsi="Calibri" w:cs="Calibri"/>
        </w:rPr>
        <w:t xml:space="preserve">de </w:t>
      </w:r>
      <w:r w:rsidRPr="005D65BE">
        <w:rPr>
          <w:rFonts w:ascii="Calibri" w:eastAsia="Calibri" w:hAnsi="Calibri" w:cs="Calibri"/>
          <w:i/>
        </w:rPr>
        <w:t>underpricing</w:t>
      </w:r>
      <w:r>
        <w:rPr>
          <w:rFonts w:ascii="Calibri" w:eastAsia="Calibri" w:hAnsi="Calibri" w:cs="Calibri"/>
        </w:rPr>
        <w:t xml:space="preserve"> echter </w:t>
      </w:r>
      <w:r w:rsidR="009C15AA">
        <w:rPr>
          <w:rFonts w:ascii="Calibri" w:eastAsia="Calibri" w:hAnsi="Calibri" w:cs="Calibri"/>
        </w:rPr>
        <w:t xml:space="preserve">niet volledig buiten beschouwing gelaten. </w:t>
      </w:r>
      <w:r>
        <w:rPr>
          <w:rFonts w:ascii="Calibri" w:eastAsia="Calibri" w:hAnsi="Calibri" w:cs="Calibri"/>
        </w:rPr>
        <w:t xml:space="preserve">Er wordt gekeken of er een verband bestaat tussen de mate van </w:t>
      </w:r>
      <w:r w:rsidR="006B27C7" w:rsidRPr="00385C88">
        <w:rPr>
          <w:rFonts w:ascii="Calibri" w:eastAsia="Calibri" w:hAnsi="Calibri" w:cs="Calibri"/>
          <w:i/>
        </w:rPr>
        <w:t>underpricing</w:t>
      </w:r>
      <w:r w:rsidR="006B27C7">
        <w:rPr>
          <w:rFonts w:ascii="Calibri" w:eastAsia="Calibri" w:hAnsi="Calibri" w:cs="Calibri"/>
        </w:rPr>
        <w:t xml:space="preserve"> na de eerste handelsdag en de prestaties op de lange termijn. </w:t>
      </w:r>
      <w:r w:rsidR="00563724">
        <w:rPr>
          <w:rFonts w:ascii="Calibri" w:eastAsia="Calibri" w:hAnsi="Calibri" w:cs="Calibri"/>
        </w:rPr>
        <w:t xml:space="preserve">De </w:t>
      </w:r>
      <w:r w:rsidR="00563724" w:rsidRPr="00563724">
        <w:rPr>
          <w:rFonts w:ascii="Calibri" w:eastAsia="Calibri" w:hAnsi="Calibri" w:cs="Calibri"/>
          <w:i/>
        </w:rPr>
        <w:t>underpricing</w:t>
      </w:r>
      <w:r w:rsidR="00563724">
        <w:rPr>
          <w:rFonts w:ascii="Calibri" w:eastAsia="Calibri" w:hAnsi="Calibri" w:cs="Calibri"/>
          <w:i/>
        </w:rPr>
        <w:t xml:space="preserve"> </w:t>
      </w:r>
      <w:r w:rsidR="00563724">
        <w:rPr>
          <w:rFonts w:ascii="Calibri" w:eastAsia="Calibri" w:hAnsi="Calibri" w:cs="Calibri"/>
        </w:rPr>
        <w:t>wordt berekend door het absolute rendement van de eerste handelsd</w:t>
      </w:r>
      <w:r w:rsidR="008A63F5">
        <w:rPr>
          <w:rFonts w:ascii="Calibri" w:eastAsia="Calibri" w:hAnsi="Calibri" w:cs="Calibri"/>
        </w:rPr>
        <w:t>ag te delen door de uitgifteprijs</w:t>
      </w:r>
      <w:r w:rsidR="00563724">
        <w:rPr>
          <w:rFonts w:ascii="Calibri" w:eastAsia="Calibri" w:hAnsi="Calibri" w:cs="Calibri"/>
        </w:rPr>
        <w:t xml:space="preserve"> van het aandeel.</w:t>
      </w:r>
    </w:p>
    <w:p w:rsidR="00563724" w:rsidRPr="00563724" w:rsidRDefault="008A63F5">
      <w:pPr>
        <w:rPr>
          <w:rFonts w:ascii="Calibri" w:eastAsia="Calibri" w:hAnsi="Calibri" w:cs="Calibri"/>
        </w:rPr>
      </w:pPr>
      <m:oMath>
        <m:r>
          <w:rPr>
            <w:rFonts w:ascii="Cambria Math" w:eastAsia="Calibri" w:hAnsi="Cambria Math" w:cs="Calibri"/>
            <w:sz w:val="28"/>
            <w:szCs w:val="28"/>
          </w:rPr>
          <m:t>Underpricing=</m:t>
        </m:r>
        <m:f>
          <m:fPr>
            <m:ctrlPr>
              <w:rPr>
                <w:rFonts w:ascii="Cambria Math" w:eastAsia="Calibri" w:hAnsi="Cambria Math" w:cs="Calibri"/>
                <w:i/>
                <w:sz w:val="28"/>
                <w:szCs w:val="28"/>
              </w:rPr>
            </m:ctrlPr>
          </m:fPr>
          <m:num>
            <m:r>
              <w:rPr>
                <w:rFonts w:ascii="Cambria Math" w:eastAsia="Calibri" w:hAnsi="Cambria Math" w:cs="Calibri"/>
                <w:sz w:val="28"/>
                <w:szCs w:val="28"/>
              </w:rPr>
              <m:t xml:space="preserve">Rendement </m:t>
            </m:r>
            <m:sSup>
              <m:sSupPr>
                <m:ctrlPr>
                  <w:rPr>
                    <w:rFonts w:ascii="Cambria Math" w:eastAsia="Calibri" w:hAnsi="Cambria Math" w:cs="Calibri"/>
                    <w:i/>
                    <w:sz w:val="28"/>
                    <w:szCs w:val="28"/>
                  </w:rPr>
                </m:ctrlPr>
              </m:sSupPr>
              <m:e>
                <m:r>
                  <w:rPr>
                    <w:rFonts w:ascii="Cambria Math" w:eastAsia="Calibri" w:hAnsi="Cambria Math" w:cs="Calibri"/>
                    <w:sz w:val="28"/>
                    <w:szCs w:val="28"/>
                  </w:rPr>
                  <m:t>1</m:t>
                </m:r>
              </m:e>
              <m:sup>
                <m:r>
                  <w:rPr>
                    <w:rFonts w:ascii="Cambria Math" w:eastAsia="Calibri" w:hAnsi="Cambria Math" w:cs="Calibri"/>
                    <w:sz w:val="28"/>
                    <w:szCs w:val="28"/>
                  </w:rPr>
                  <m:t>e</m:t>
                </m:r>
              </m:sup>
            </m:sSup>
            <m:r>
              <w:rPr>
                <w:rFonts w:ascii="Cambria Math" w:eastAsia="Calibri" w:hAnsi="Cambria Math" w:cs="Calibri"/>
                <w:sz w:val="28"/>
                <w:szCs w:val="28"/>
              </w:rPr>
              <m:t xml:space="preserve"> handelsdag</m:t>
            </m:r>
          </m:num>
          <m:den>
            <m:r>
              <w:rPr>
                <w:rFonts w:ascii="Cambria Math" w:eastAsia="Calibri" w:hAnsi="Cambria Math" w:cs="Calibri"/>
                <w:sz w:val="28"/>
                <w:szCs w:val="28"/>
              </w:rPr>
              <m:t>uitgifteprijs</m:t>
            </m:r>
          </m:den>
        </m:f>
        <m:r>
          <w:rPr>
            <w:rFonts w:ascii="Cambria Math" w:eastAsia="Calibri" w:hAnsi="Cambria Math" w:cs="Calibri"/>
            <w:sz w:val="28"/>
            <w:szCs w:val="28"/>
          </w:rPr>
          <m:t xml:space="preserve"> × 100%</m:t>
        </m:r>
      </m:oMath>
      <w:r w:rsidR="00F36A52">
        <w:rPr>
          <w:rFonts w:ascii="Calibri" w:eastAsia="Calibri" w:hAnsi="Calibri" w:cs="Calibri"/>
        </w:rPr>
        <w:t xml:space="preserve"> </w:t>
      </w:r>
      <w:r w:rsidR="00F36A52">
        <w:rPr>
          <w:rFonts w:ascii="Calibri" w:eastAsia="Calibri" w:hAnsi="Calibri" w:cs="Calibri"/>
        </w:rPr>
        <w:tab/>
      </w:r>
      <w:r w:rsidR="00F36A52">
        <w:rPr>
          <w:rFonts w:ascii="Calibri" w:eastAsia="Calibri" w:hAnsi="Calibri" w:cs="Calibri"/>
        </w:rPr>
        <w:tab/>
      </w:r>
      <w:r w:rsidR="00F36A52">
        <w:rPr>
          <w:rFonts w:ascii="Calibri" w:eastAsia="Calibri" w:hAnsi="Calibri" w:cs="Calibri"/>
        </w:rPr>
        <w:tab/>
      </w:r>
      <w:r w:rsidR="00F36A52">
        <w:rPr>
          <w:rFonts w:ascii="Calibri" w:eastAsia="Calibri" w:hAnsi="Calibri" w:cs="Calibri"/>
        </w:rPr>
        <w:tab/>
      </w:r>
      <w:r w:rsidR="00F36A52">
        <w:rPr>
          <w:rFonts w:ascii="Calibri" w:eastAsia="Calibri" w:hAnsi="Calibri" w:cs="Calibri"/>
        </w:rPr>
        <w:tab/>
      </w:r>
      <w:r w:rsidR="00F36A52">
        <w:rPr>
          <w:rFonts w:ascii="Calibri" w:eastAsia="Calibri" w:hAnsi="Calibri" w:cs="Calibri"/>
        </w:rPr>
        <w:tab/>
      </w:r>
      <w:r w:rsidR="00F36A52">
        <w:rPr>
          <w:rFonts w:ascii="Calibri" w:eastAsia="Calibri" w:hAnsi="Calibri" w:cs="Calibri"/>
        </w:rPr>
        <w:tab/>
      </w:r>
      <w:r w:rsidR="00843CE0" w:rsidRPr="00843CE0">
        <w:rPr>
          <w:rFonts w:ascii="Calibri" w:eastAsia="Calibri" w:hAnsi="Calibri" w:cs="Calibri"/>
          <w:sz w:val="28"/>
          <w:szCs w:val="28"/>
        </w:rPr>
        <w:t>(2)</w:t>
      </w:r>
    </w:p>
    <w:p w:rsidR="004B2F76" w:rsidRDefault="004B2F76">
      <w:pPr>
        <w:rPr>
          <w:rFonts w:ascii="Calibri" w:eastAsia="Calibri" w:hAnsi="Calibri" w:cs="Calibri"/>
          <w:b/>
          <w:sz w:val="24"/>
          <w:szCs w:val="24"/>
        </w:rPr>
      </w:pPr>
    </w:p>
    <w:p w:rsidR="00D44525" w:rsidRPr="00B01D16" w:rsidRDefault="00EE58D3" w:rsidP="00FA457F">
      <w:pPr>
        <w:pStyle w:val="Heading3"/>
        <w:rPr>
          <w:rFonts w:eastAsia="Calibri"/>
        </w:rPr>
      </w:pPr>
      <w:bookmarkStart w:id="33" w:name="_Toc456952511"/>
      <w:r w:rsidRPr="00B01D16">
        <w:rPr>
          <w:rFonts w:eastAsia="Calibri"/>
        </w:rPr>
        <w:t xml:space="preserve">4.1.4 </w:t>
      </w:r>
      <w:r w:rsidR="001E132F" w:rsidRPr="00B01D16">
        <w:rPr>
          <w:rFonts w:eastAsia="Calibri"/>
        </w:rPr>
        <w:t xml:space="preserve">Tussentijds </w:t>
      </w:r>
      <w:r w:rsidR="002B31DD">
        <w:rPr>
          <w:rFonts w:eastAsia="Calibri"/>
        </w:rPr>
        <w:t>faillissement</w:t>
      </w:r>
      <w:bookmarkEnd w:id="33"/>
    </w:p>
    <w:p w:rsidR="009F63EB" w:rsidRDefault="00D44525">
      <w:pPr>
        <w:rPr>
          <w:rFonts w:ascii="Calibri" w:eastAsia="Calibri" w:hAnsi="Calibri" w:cs="Calibri"/>
        </w:rPr>
      </w:pPr>
      <w:r>
        <w:rPr>
          <w:rFonts w:ascii="Calibri" w:eastAsia="Calibri" w:hAnsi="Calibri" w:cs="Calibri"/>
        </w:rPr>
        <w:t>Van b</w:t>
      </w:r>
      <w:r w:rsidR="009C15AA">
        <w:rPr>
          <w:rFonts w:ascii="Calibri" w:eastAsia="Calibri" w:hAnsi="Calibri" w:cs="Calibri"/>
        </w:rPr>
        <w:t xml:space="preserve">edrijven die tussentijds </w:t>
      </w:r>
      <w:r w:rsidR="002B31DD">
        <w:rPr>
          <w:rFonts w:ascii="Calibri" w:eastAsia="Calibri" w:hAnsi="Calibri" w:cs="Calibri"/>
        </w:rPr>
        <w:t>failliet verklaard</w:t>
      </w:r>
      <w:r w:rsidR="009C15AA">
        <w:rPr>
          <w:rFonts w:ascii="Calibri" w:eastAsia="Calibri" w:hAnsi="Calibri" w:cs="Calibri"/>
        </w:rPr>
        <w:t xml:space="preserve"> zijn</w:t>
      </w:r>
      <w:r w:rsidR="00EA28B1">
        <w:rPr>
          <w:rFonts w:ascii="Calibri" w:eastAsia="Calibri" w:hAnsi="Calibri" w:cs="Calibri"/>
        </w:rPr>
        <w:t>,</w:t>
      </w:r>
      <w:r w:rsidR="006B27C7">
        <w:rPr>
          <w:rFonts w:ascii="Calibri" w:eastAsia="Calibri" w:hAnsi="Calibri" w:cs="Calibri"/>
        </w:rPr>
        <w:t xml:space="preserve"> zal de laatst bekende </w:t>
      </w:r>
      <w:r w:rsidR="009C15AA">
        <w:rPr>
          <w:rFonts w:ascii="Calibri" w:eastAsia="Calibri" w:hAnsi="Calibri" w:cs="Calibri"/>
        </w:rPr>
        <w:t xml:space="preserve">koers </w:t>
      </w:r>
      <w:r w:rsidR="00EA28B1">
        <w:rPr>
          <w:rFonts w:ascii="Calibri" w:eastAsia="Calibri" w:hAnsi="Calibri" w:cs="Calibri"/>
        </w:rPr>
        <w:t>gebruikt worden bij</w:t>
      </w:r>
      <w:r w:rsidR="009C15AA">
        <w:rPr>
          <w:rFonts w:ascii="Calibri" w:eastAsia="Calibri" w:hAnsi="Calibri" w:cs="Calibri"/>
        </w:rPr>
        <w:t xml:space="preserve"> het berekenen </w:t>
      </w:r>
      <w:r>
        <w:rPr>
          <w:rFonts w:ascii="Calibri" w:eastAsia="Calibri" w:hAnsi="Calibri" w:cs="Calibri"/>
        </w:rPr>
        <w:t>van het lange termijn rendement. D</w:t>
      </w:r>
      <w:r w:rsidR="009C15AA">
        <w:rPr>
          <w:rFonts w:ascii="Calibri" w:eastAsia="Calibri" w:hAnsi="Calibri" w:cs="Calibri"/>
        </w:rPr>
        <w:t xml:space="preserve">eze </w:t>
      </w:r>
      <w:r w:rsidR="00843CE0">
        <w:rPr>
          <w:rFonts w:ascii="Calibri" w:eastAsia="Calibri" w:hAnsi="Calibri" w:cs="Calibri"/>
        </w:rPr>
        <w:t>be</w:t>
      </w:r>
      <w:r>
        <w:rPr>
          <w:rFonts w:ascii="Calibri" w:eastAsia="Calibri" w:hAnsi="Calibri" w:cs="Calibri"/>
        </w:rPr>
        <w:t xml:space="preserve">drijven </w:t>
      </w:r>
      <w:r w:rsidR="009C15AA">
        <w:rPr>
          <w:rFonts w:ascii="Calibri" w:eastAsia="Calibri" w:hAnsi="Calibri" w:cs="Calibri"/>
        </w:rPr>
        <w:t xml:space="preserve">worden </w:t>
      </w:r>
      <w:r w:rsidR="006B27C7">
        <w:rPr>
          <w:rFonts w:ascii="Calibri" w:eastAsia="Calibri" w:hAnsi="Calibri" w:cs="Calibri"/>
        </w:rPr>
        <w:t xml:space="preserve">dus </w:t>
      </w:r>
      <w:r w:rsidR="009C15AA">
        <w:rPr>
          <w:rFonts w:ascii="Calibri" w:eastAsia="Calibri" w:hAnsi="Calibri" w:cs="Calibri"/>
        </w:rPr>
        <w:t>niet uit de</w:t>
      </w:r>
      <w:r>
        <w:rPr>
          <w:rFonts w:ascii="Calibri" w:eastAsia="Calibri" w:hAnsi="Calibri" w:cs="Calibri"/>
        </w:rPr>
        <w:t xml:space="preserve"> dataset</w:t>
      </w:r>
      <w:r w:rsidR="009C15AA">
        <w:rPr>
          <w:rFonts w:ascii="Calibri" w:eastAsia="Calibri" w:hAnsi="Calibri" w:cs="Calibri"/>
        </w:rPr>
        <w:t xml:space="preserve"> verwijderd. </w:t>
      </w:r>
      <w:r w:rsidR="001C0DCB">
        <w:rPr>
          <w:rFonts w:ascii="Calibri" w:eastAsia="Calibri" w:hAnsi="Calibri" w:cs="Calibri"/>
        </w:rPr>
        <w:t xml:space="preserve">Dit wordt gedaan om </w:t>
      </w:r>
      <w:r w:rsidR="001B27FB">
        <w:rPr>
          <w:rFonts w:ascii="Calibri" w:eastAsia="Calibri" w:hAnsi="Calibri" w:cs="Calibri"/>
        </w:rPr>
        <w:t xml:space="preserve">een groot deel van </w:t>
      </w:r>
      <w:r w:rsidR="001C0DCB">
        <w:rPr>
          <w:rFonts w:ascii="Calibri" w:eastAsia="Calibri" w:hAnsi="Calibri" w:cs="Calibri"/>
        </w:rPr>
        <w:t>de eerdergenoemde</w:t>
      </w:r>
      <w:r>
        <w:rPr>
          <w:rFonts w:ascii="Calibri" w:eastAsia="Calibri" w:hAnsi="Calibri" w:cs="Calibri"/>
        </w:rPr>
        <w:t xml:space="preserve"> </w:t>
      </w:r>
      <w:r w:rsidRPr="00D44525">
        <w:rPr>
          <w:rFonts w:ascii="Calibri" w:eastAsia="Calibri" w:hAnsi="Calibri" w:cs="Calibri"/>
          <w:i/>
        </w:rPr>
        <w:t>survivorship-bias</w:t>
      </w:r>
      <w:r>
        <w:rPr>
          <w:rFonts w:ascii="Calibri" w:eastAsia="Calibri" w:hAnsi="Calibri" w:cs="Calibri"/>
        </w:rPr>
        <w:t xml:space="preserve"> </w:t>
      </w:r>
      <w:r w:rsidR="001B27FB">
        <w:rPr>
          <w:rFonts w:ascii="Calibri" w:eastAsia="Calibri" w:hAnsi="Calibri" w:cs="Calibri"/>
        </w:rPr>
        <w:t xml:space="preserve">te vermijden. Aangezien niet de volledige koers van deze bedrijven opgenomen kan worden zal een deel van de </w:t>
      </w:r>
      <w:r w:rsidR="001B27FB" w:rsidRPr="001B27FB">
        <w:rPr>
          <w:rFonts w:ascii="Calibri" w:eastAsia="Calibri" w:hAnsi="Calibri" w:cs="Calibri"/>
          <w:i/>
        </w:rPr>
        <w:t>survivorship-bias</w:t>
      </w:r>
      <w:r w:rsidR="001B27FB">
        <w:rPr>
          <w:rFonts w:ascii="Calibri" w:eastAsia="Calibri" w:hAnsi="Calibri" w:cs="Calibri"/>
        </w:rPr>
        <w:t xml:space="preserve"> alsnog voort blijven bestaan. Het bestaan van deze bias kan echter alleen maar leiden tot de onterechte conclusie dat resultaten insignificant zijn, in plaats van de onterechte conclusie dat resultaten significant zijn.</w:t>
      </w:r>
      <w:r w:rsidR="00722BF1">
        <w:rPr>
          <w:rFonts w:ascii="Calibri" w:eastAsia="Calibri" w:hAnsi="Calibri" w:cs="Calibri"/>
        </w:rPr>
        <w:t xml:space="preserve"> Van de 99 bedrijf zijn er 42 tussentijds failliet gegaan.</w:t>
      </w:r>
    </w:p>
    <w:p w:rsidR="0035064D" w:rsidRDefault="0035064D">
      <w:pPr>
        <w:rPr>
          <w:rFonts w:ascii="Calibri" w:eastAsia="Calibri" w:hAnsi="Calibri" w:cs="Calibri"/>
        </w:rPr>
      </w:pPr>
    </w:p>
    <w:p w:rsidR="00D95DEF" w:rsidRPr="00FA457F" w:rsidRDefault="00FA457F" w:rsidP="00FA457F">
      <w:pPr>
        <w:pStyle w:val="Heading2"/>
        <w:rPr>
          <w:rFonts w:eastAsia="Calibri"/>
        </w:rPr>
      </w:pPr>
      <w:bookmarkStart w:id="34" w:name="_Toc456952512"/>
      <w:r>
        <w:rPr>
          <w:rFonts w:eastAsia="Calibri"/>
        </w:rPr>
        <w:t>4.2</w:t>
      </w:r>
      <w:r w:rsidR="008A52FE">
        <w:rPr>
          <w:rFonts w:eastAsia="Calibri"/>
        </w:rPr>
        <w:t xml:space="preserve"> </w:t>
      </w:r>
      <w:r w:rsidR="001E132F" w:rsidRPr="008A52FE">
        <w:rPr>
          <w:rFonts w:eastAsia="Calibri"/>
        </w:rPr>
        <w:t>Het Samenstellen van een Voorspellend M</w:t>
      </w:r>
      <w:r w:rsidR="0035064D" w:rsidRPr="008A52FE">
        <w:rPr>
          <w:rFonts w:eastAsia="Calibri"/>
        </w:rPr>
        <w:t>odel</w:t>
      </w:r>
      <w:bookmarkEnd w:id="34"/>
    </w:p>
    <w:p w:rsidR="00D95DEF" w:rsidRPr="00B01D16" w:rsidRDefault="001C0DCB" w:rsidP="00FA457F">
      <w:pPr>
        <w:pStyle w:val="Heading3"/>
        <w:rPr>
          <w:rFonts w:eastAsia="Calibri"/>
        </w:rPr>
      </w:pPr>
      <w:bookmarkStart w:id="35" w:name="_Toc456952513"/>
      <w:r>
        <w:rPr>
          <w:rFonts w:eastAsia="Calibri"/>
        </w:rPr>
        <w:t>4.2.1 De Twee M</w:t>
      </w:r>
      <w:r w:rsidR="00D95DEF" w:rsidRPr="00B01D16">
        <w:rPr>
          <w:rFonts w:eastAsia="Calibri"/>
        </w:rPr>
        <w:t>ethodes</w:t>
      </w:r>
      <w:bookmarkEnd w:id="35"/>
    </w:p>
    <w:p w:rsidR="0035064D" w:rsidRDefault="0035064D">
      <w:pPr>
        <w:rPr>
          <w:rFonts w:ascii="Calibri" w:eastAsia="Calibri" w:hAnsi="Calibri" w:cs="Calibri"/>
        </w:rPr>
      </w:pPr>
      <w:r>
        <w:rPr>
          <w:rFonts w:ascii="Calibri" w:eastAsia="Calibri" w:hAnsi="Calibri" w:cs="Calibri"/>
        </w:rPr>
        <w:t xml:space="preserve">Er zijn twee verschillende manieren om naar een optimaal verklarend/voorspellend model toe te werken. </w:t>
      </w:r>
    </w:p>
    <w:p w:rsidR="0035064D" w:rsidRDefault="0035064D">
      <w:pPr>
        <w:rPr>
          <w:rFonts w:ascii="Calibri" w:eastAsia="Calibri" w:hAnsi="Calibri" w:cs="Calibri"/>
        </w:rPr>
      </w:pPr>
      <w:r>
        <w:rPr>
          <w:rFonts w:ascii="Calibri" w:eastAsia="Calibri" w:hAnsi="Calibri" w:cs="Calibri"/>
        </w:rPr>
        <w:t>Allereerst kan er voor gekozen worden om te kijken naar de invloed van alle mogelijk voorspellende variabelen samen in één model. Vervolgens kan bijvoorbeeld op basis van significantieniveaus en/of correlaties het model afg</w:t>
      </w:r>
      <w:r w:rsidR="00E17F13">
        <w:rPr>
          <w:rFonts w:ascii="Calibri" w:eastAsia="Calibri" w:hAnsi="Calibri" w:cs="Calibri"/>
        </w:rPr>
        <w:t>ebouwd worden naar een efficiënter</w:t>
      </w:r>
      <w:r>
        <w:rPr>
          <w:rFonts w:ascii="Calibri" w:eastAsia="Calibri" w:hAnsi="Calibri" w:cs="Calibri"/>
        </w:rPr>
        <w:t xml:space="preserve"> model </w:t>
      </w:r>
      <w:r w:rsidR="00E17F13">
        <w:rPr>
          <w:rFonts w:ascii="Calibri" w:eastAsia="Calibri" w:hAnsi="Calibri" w:cs="Calibri"/>
        </w:rPr>
        <w:t>(</w:t>
      </w:r>
      <w:r>
        <w:rPr>
          <w:rFonts w:ascii="Calibri" w:eastAsia="Calibri" w:hAnsi="Calibri" w:cs="Calibri"/>
        </w:rPr>
        <w:t>met minder variabelen</w:t>
      </w:r>
      <w:r w:rsidR="00E17F13">
        <w:rPr>
          <w:rFonts w:ascii="Calibri" w:eastAsia="Calibri" w:hAnsi="Calibri" w:cs="Calibri"/>
        </w:rPr>
        <w:t>)</w:t>
      </w:r>
      <w:r>
        <w:rPr>
          <w:rFonts w:ascii="Calibri" w:eastAsia="Calibri" w:hAnsi="Calibri" w:cs="Calibri"/>
        </w:rPr>
        <w:t>.</w:t>
      </w:r>
    </w:p>
    <w:p w:rsidR="0035064D" w:rsidRDefault="0035064D">
      <w:pPr>
        <w:rPr>
          <w:rFonts w:ascii="Calibri" w:eastAsia="Calibri" w:hAnsi="Calibri" w:cs="Calibri"/>
        </w:rPr>
      </w:pPr>
      <w:r>
        <w:rPr>
          <w:rFonts w:ascii="Calibri" w:eastAsia="Calibri" w:hAnsi="Calibri" w:cs="Calibri"/>
        </w:rPr>
        <w:t>De tweede optie is om niet het model af te bouwen, maar om deze zorgvuldig op te bouwen. Dit kan bijvoorbeeld gedaan worden door eerst te kijken naar de individuele significantieniveaus van de voorspellende variabelen in regressies met de afhankelijke variabele.</w:t>
      </w:r>
    </w:p>
    <w:p w:rsidR="00BB2CCE" w:rsidRDefault="0035064D">
      <w:pPr>
        <w:rPr>
          <w:rFonts w:ascii="Calibri" w:eastAsia="Calibri" w:hAnsi="Calibri" w:cs="Calibri"/>
        </w:rPr>
      </w:pPr>
      <w:r>
        <w:rPr>
          <w:rFonts w:ascii="Calibri" w:eastAsia="Calibri" w:hAnsi="Calibri" w:cs="Calibri"/>
        </w:rPr>
        <w:t xml:space="preserve">Het voordeel van deze opbouwende methode is </w:t>
      </w:r>
      <w:r w:rsidR="005A1539">
        <w:rPr>
          <w:rFonts w:ascii="Calibri" w:eastAsia="Calibri" w:hAnsi="Calibri" w:cs="Calibri"/>
        </w:rPr>
        <w:t xml:space="preserve">dat </w:t>
      </w:r>
      <w:r w:rsidR="00BB2CCE">
        <w:rPr>
          <w:rFonts w:ascii="Calibri" w:eastAsia="Calibri" w:hAnsi="Calibri" w:cs="Calibri"/>
        </w:rPr>
        <w:t>beslissing</w:t>
      </w:r>
      <w:r w:rsidR="005A1539">
        <w:rPr>
          <w:rFonts w:ascii="Calibri" w:eastAsia="Calibri" w:hAnsi="Calibri" w:cs="Calibri"/>
        </w:rPr>
        <w:t>en,</w:t>
      </w:r>
      <w:r>
        <w:rPr>
          <w:rFonts w:ascii="Calibri" w:eastAsia="Calibri" w:hAnsi="Calibri" w:cs="Calibri"/>
        </w:rPr>
        <w:t xml:space="preserve"> </w:t>
      </w:r>
      <w:r w:rsidR="00BB2CCE">
        <w:rPr>
          <w:rFonts w:ascii="Calibri" w:eastAsia="Calibri" w:hAnsi="Calibri" w:cs="Calibri"/>
        </w:rPr>
        <w:t xml:space="preserve">om een variabele </w:t>
      </w:r>
      <w:r w:rsidR="005A1539">
        <w:rPr>
          <w:rFonts w:ascii="Calibri" w:eastAsia="Calibri" w:hAnsi="Calibri" w:cs="Calibri"/>
        </w:rPr>
        <w:t xml:space="preserve">wel of niet </w:t>
      </w:r>
      <w:r w:rsidR="00BB2CCE">
        <w:rPr>
          <w:rFonts w:ascii="Calibri" w:eastAsia="Calibri" w:hAnsi="Calibri" w:cs="Calibri"/>
        </w:rPr>
        <w:t>op te nemen in het model</w:t>
      </w:r>
      <w:r w:rsidR="005A1539">
        <w:rPr>
          <w:rFonts w:ascii="Calibri" w:eastAsia="Calibri" w:hAnsi="Calibri" w:cs="Calibri"/>
        </w:rPr>
        <w:t>,</w:t>
      </w:r>
      <w:r w:rsidR="00BB2CCE">
        <w:rPr>
          <w:rFonts w:ascii="Calibri" w:eastAsia="Calibri" w:hAnsi="Calibri" w:cs="Calibri"/>
        </w:rPr>
        <w:t xml:space="preserve"> onbetwistbaar zijn. Het nadeel is echter dat vaak combinaties van variabelen, door of zeer hoge </w:t>
      </w:r>
      <w:r w:rsidR="00D9628B">
        <w:rPr>
          <w:rFonts w:ascii="Calibri" w:eastAsia="Calibri" w:hAnsi="Calibri" w:cs="Calibri"/>
        </w:rPr>
        <w:t>absolute</w:t>
      </w:r>
      <w:r w:rsidR="00310769">
        <w:rPr>
          <w:rFonts w:ascii="Calibri" w:eastAsia="Calibri" w:hAnsi="Calibri" w:cs="Calibri"/>
        </w:rPr>
        <w:t xml:space="preserve"> </w:t>
      </w:r>
      <w:r w:rsidR="00D9628B">
        <w:rPr>
          <w:rFonts w:ascii="Calibri" w:eastAsia="Calibri" w:hAnsi="Calibri" w:cs="Calibri"/>
        </w:rPr>
        <w:t xml:space="preserve">(onafhankelijk van het teken voor de coëfficiënt) </w:t>
      </w:r>
      <w:r w:rsidR="00BB2CCE">
        <w:rPr>
          <w:rFonts w:ascii="Calibri" w:eastAsia="Calibri" w:hAnsi="Calibri" w:cs="Calibri"/>
        </w:rPr>
        <w:t xml:space="preserve">correlatie, gezamenlijk wel significant kunnen zijn. </w:t>
      </w:r>
    </w:p>
    <w:p w:rsidR="00FE397F" w:rsidRDefault="00BB2CCE">
      <w:pPr>
        <w:rPr>
          <w:rFonts w:ascii="Calibri" w:eastAsia="Calibri" w:hAnsi="Calibri" w:cs="Calibri"/>
        </w:rPr>
      </w:pPr>
      <w:r>
        <w:rPr>
          <w:rFonts w:ascii="Calibri" w:eastAsia="Calibri" w:hAnsi="Calibri" w:cs="Calibri"/>
        </w:rPr>
        <w:t xml:space="preserve">In dit onderzoek gaat de voorkeur uit naar het opbouwende model. </w:t>
      </w:r>
      <w:r w:rsidR="00FE397F">
        <w:rPr>
          <w:rFonts w:ascii="Calibri" w:eastAsia="Calibri" w:hAnsi="Calibri" w:cs="Calibri"/>
        </w:rPr>
        <w:t xml:space="preserve">Iedere variabele met mogelijke voorspellende kracht zal individueel </w:t>
      </w:r>
      <w:r w:rsidR="004B2F76">
        <w:rPr>
          <w:rFonts w:ascii="Calibri" w:eastAsia="Calibri" w:hAnsi="Calibri" w:cs="Calibri"/>
        </w:rPr>
        <w:t xml:space="preserve">worden </w:t>
      </w:r>
      <w:r w:rsidR="00FE397F">
        <w:rPr>
          <w:rFonts w:ascii="Calibri" w:eastAsia="Calibri" w:hAnsi="Calibri" w:cs="Calibri"/>
        </w:rPr>
        <w:t>opgenomen in een univariate regressie. Hier</w:t>
      </w:r>
      <w:r w:rsidR="004B2F76">
        <w:rPr>
          <w:rFonts w:ascii="Calibri" w:eastAsia="Calibri" w:hAnsi="Calibri" w:cs="Calibri"/>
        </w:rPr>
        <w:t>in</w:t>
      </w:r>
      <w:r w:rsidR="00FE397F">
        <w:rPr>
          <w:rFonts w:ascii="Calibri" w:eastAsia="Calibri" w:hAnsi="Calibri" w:cs="Calibri"/>
        </w:rPr>
        <w:t xml:space="preserve"> worden telkens de </w:t>
      </w:r>
      <w:r w:rsidR="00096E1D">
        <w:rPr>
          <w:rFonts w:ascii="Calibri" w:eastAsia="Calibri" w:hAnsi="Calibri" w:cs="Calibri"/>
          <w:i/>
        </w:rPr>
        <w:t xml:space="preserve">buy-and-hold </w:t>
      </w:r>
      <w:r w:rsidR="00096E1D">
        <w:rPr>
          <w:rFonts w:ascii="Calibri" w:eastAsia="Calibri" w:hAnsi="Calibri" w:cs="Calibri"/>
        </w:rPr>
        <w:t>rendementen</w:t>
      </w:r>
      <w:r w:rsidR="00FE397F">
        <w:rPr>
          <w:rFonts w:ascii="Calibri" w:eastAsia="Calibri" w:hAnsi="Calibri" w:cs="Calibri"/>
          <w:i/>
        </w:rPr>
        <w:t xml:space="preserve"> </w:t>
      </w:r>
      <w:r w:rsidR="00FE397F">
        <w:rPr>
          <w:rFonts w:ascii="Calibri" w:eastAsia="Calibri" w:hAnsi="Calibri" w:cs="Calibri"/>
        </w:rPr>
        <w:t>geregresseerd op</w:t>
      </w:r>
      <w:r w:rsidR="004B2F76">
        <w:rPr>
          <w:rFonts w:ascii="Calibri" w:eastAsia="Calibri" w:hAnsi="Calibri" w:cs="Calibri"/>
        </w:rPr>
        <w:t xml:space="preserve"> slechts één</w:t>
      </w:r>
      <w:r w:rsidR="00FE397F">
        <w:rPr>
          <w:rFonts w:ascii="Calibri" w:eastAsia="Calibri" w:hAnsi="Calibri" w:cs="Calibri"/>
        </w:rPr>
        <w:t xml:space="preserve"> </w:t>
      </w:r>
      <w:r w:rsidR="004B2F76">
        <w:rPr>
          <w:rFonts w:ascii="Calibri" w:eastAsia="Calibri" w:hAnsi="Calibri" w:cs="Calibri"/>
        </w:rPr>
        <w:t xml:space="preserve">van de </w:t>
      </w:r>
      <w:r w:rsidR="00FE397F">
        <w:rPr>
          <w:rFonts w:ascii="Calibri" w:eastAsia="Calibri" w:hAnsi="Calibri" w:cs="Calibri"/>
        </w:rPr>
        <w:t>onafhankelijke variabele</w:t>
      </w:r>
      <w:r w:rsidR="004B2F76">
        <w:rPr>
          <w:rFonts w:ascii="Calibri" w:eastAsia="Calibri" w:hAnsi="Calibri" w:cs="Calibri"/>
        </w:rPr>
        <w:t>n én een constante term.</w:t>
      </w:r>
    </w:p>
    <w:p w:rsidR="00D9628B" w:rsidRDefault="00BB2CCE">
      <w:pPr>
        <w:rPr>
          <w:rFonts w:ascii="Calibri" w:eastAsia="Calibri" w:hAnsi="Calibri" w:cs="Calibri"/>
        </w:rPr>
      </w:pPr>
      <w:r>
        <w:rPr>
          <w:rFonts w:ascii="Calibri" w:eastAsia="Calibri" w:hAnsi="Calibri" w:cs="Calibri"/>
        </w:rPr>
        <w:t>Echter wordt in dit onderzoek</w:t>
      </w:r>
      <w:r w:rsidR="000A7232">
        <w:rPr>
          <w:rFonts w:ascii="Calibri" w:eastAsia="Calibri" w:hAnsi="Calibri" w:cs="Calibri"/>
        </w:rPr>
        <w:t xml:space="preserve"> ook gekeken naar variabelen die individueel misschien geen significante invloed hebben</w:t>
      </w:r>
      <w:r w:rsidR="00D9628B">
        <w:rPr>
          <w:rFonts w:ascii="Calibri" w:eastAsia="Calibri" w:hAnsi="Calibri" w:cs="Calibri"/>
        </w:rPr>
        <w:t>,</w:t>
      </w:r>
      <w:r w:rsidR="000A7232">
        <w:rPr>
          <w:rFonts w:ascii="Calibri" w:eastAsia="Calibri" w:hAnsi="Calibri" w:cs="Calibri"/>
        </w:rPr>
        <w:t xml:space="preserve"> m</w:t>
      </w:r>
      <w:r w:rsidR="00D9628B">
        <w:rPr>
          <w:rFonts w:ascii="Calibri" w:eastAsia="Calibri" w:hAnsi="Calibri" w:cs="Calibri"/>
        </w:rPr>
        <w:t>aar dit gezamenlijk wel hebben. Deze aanpak heeft dus toch iets weg van dat van de afbouwende methode. D</w:t>
      </w:r>
      <w:r>
        <w:rPr>
          <w:rFonts w:ascii="Calibri" w:eastAsia="Calibri" w:hAnsi="Calibri" w:cs="Calibri"/>
        </w:rPr>
        <w:t xml:space="preserve">it </w:t>
      </w:r>
      <w:r w:rsidR="00D9628B">
        <w:rPr>
          <w:rFonts w:ascii="Calibri" w:eastAsia="Calibri" w:hAnsi="Calibri" w:cs="Calibri"/>
        </w:rPr>
        <w:t>zal worden</w:t>
      </w:r>
      <w:r>
        <w:rPr>
          <w:rFonts w:ascii="Calibri" w:eastAsia="Calibri" w:hAnsi="Calibri" w:cs="Calibri"/>
        </w:rPr>
        <w:t xml:space="preserve"> gedaan </w:t>
      </w:r>
      <w:r w:rsidR="000A7232">
        <w:rPr>
          <w:rFonts w:ascii="Calibri" w:eastAsia="Calibri" w:hAnsi="Calibri" w:cs="Calibri"/>
        </w:rPr>
        <w:t>door middel van een correlatiematrix</w:t>
      </w:r>
      <w:r w:rsidR="00CB5736">
        <w:rPr>
          <w:rFonts w:ascii="Calibri" w:eastAsia="Calibri" w:hAnsi="Calibri" w:cs="Calibri"/>
        </w:rPr>
        <w:t>, hierin worden de correlaties(samenhang) tussen variabelen weergegeven</w:t>
      </w:r>
      <w:r>
        <w:rPr>
          <w:rFonts w:ascii="Calibri" w:eastAsia="Calibri" w:hAnsi="Calibri" w:cs="Calibri"/>
        </w:rPr>
        <w:t xml:space="preserve">. Op basis </w:t>
      </w:r>
      <w:r w:rsidR="00D9628B">
        <w:rPr>
          <w:rFonts w:ascii="Calibri" w:eastAsia="Calibri" w:hAnsi="Calibri" w:cs="Calibri"/>
        </w:rPr>
        <w:t>van deze correlatiematrix wordt naar</w:t>
      </w:r>
      <w:r>
        <w:rPr>
          <w:rFonts w:ascii="Calibri" w:eastAsia="Calibri" w:hAnsi="Calibri" w:cs="Calibri"/>
        </w:rPr>
        <w:t xml:space="preserve"> paren van variabelen met hoge </w:t>
      </w:r>
      <w:r w:rsidR="00D9628B">
        <w:rPr>
          <w:rFonts w:ascii="Calibri" w:eastAsia="Calibri" w:hAnsi="Calibri" w:cs="Calibri"/>
        </w:rPr>
        <w:t>absolute correlatie gezocht</w:t>
      </w:r>
      <w:r w:rsidR="000A7232">
        <w:rPr>
          <w:rFonts w:ascii="Calibri" w:eastAsia="Calibri" w:hAnsi="Calibri" w:cs="Calibri"/>
        </w:rPr>
        <w:t>.</w:t>
      </w:r>
      <w:r w:rsidR="00D9628B">
        <w:rPr>
          <w:rFonts w:ascii="Calibri" w:eastAsia="Calibri" w:hAnsi="Calibri" w:cs="Calibri"/>
        </w:rPr>
        <w:t xml:space="preserve"> </w:t>
      </w:r>
      <w:r w:rsidR="000A7232">
        <w:rPr>
          <w:rFonts w:ascii="Calibri" w:eastAsia="Calibri" w:hAnsi="Calibri" w:cs="Calibri"/>
        </w:rPr>
        <w:t xml:space="preserve">Door </w:t>
      </w:r>
      <w:r w:rsidR="00D9628B">
        <w:rPr>
          <w:rFonts w:ascii="Calibri" w:eastAsia="Calibri" w:hAnsi="Calibri" w:cs="Calibri"/>
        </w:rPr>
        <w:t xml:space="preserve">vervolgens </w:t>
      </w:r>
      <w:r w:rsidR="000A7232">
        <w:rPr>
          <w:rFonts w:ascii="Calibri" w:eastAsia="Calibri" w:hAnsi="Calibri" w:cs="Calibri"/>
        </w:rPr>
        <w:t xml:space="preserve">de </w:t>
      </w:r>
      <w:r w:rsidR="00096E1D">
        <w:rPr>
          <w:rFonts w:ascii="Calibri" w:eastAsia="Calibri" w:hAnsi="Calibri" w:cs="Calibri"/>
          <w:i/>
        </w:rPr>
        <w:t xml:space="preserve">buy-and-hold </w:t>
      </w:r>
      <w:r w:rsidR="00096E1D">
        <w:rPr>
          <w:rFonts w:ascii="Calibri" w:eastAsia="Calibri" w:hAnsi="Calibri" w:cs="Calibri"/>
        </w:rPr>
        <w:t>rendementen</w:t>
      </w:r>
      <w:r w:rsidR="00EB455F">
        <w:rPr>
          <w:rFonts w:ascii="Calibri" w:eastAsia="Calibri" w:hAnsi="Calibri" w:cs="Calibri"/>
        </w:rPr>
        <w:t xml:space="preserve"> te regresseren op </w:t>
      </w:r>
      <w:r w:rsidR="00D9628B">
        <w:rPr>
          <w:rFonts w:ascii="Calibri" w:eastAsia="Calibri" w:hAnsi="Calibri" w:cs="Calibri"/>
        </w:rPr>
        <w:t xml:space="preserve">deze paren, </w:t>
      </w:r>
      <w:r w:rsidR="000A7232">
        <w:rPr>
          <w:rFonts w:ascii="Calibri" w:eastAsia="Calibri" w:hAnsi="Calibri" w:cs="Calibri"/>
        </w:rPr>
        <w:t>wordt getracht mogelijke significante combinaties van variabelen op te nemen in het finale model.</w:t>
      </w:r>
    </w:p>
    <w:p w:rsidR="009B5995" w:rsidRDefault="009B5995">
      <w:pPr>
        <w:rPr>
          <w:rFonts w:ascii="Calibri" w:eastAsia="Calibri" w:hAnsi="Calibri" w:cs="Calibri"/>
        </w:rPr>
      </w:pPr>
    </w:p>
    <w:p w:rsidR="009B5995" w:rsidRPr="00B01D16" w:rsidRDefault="00EE58D3" w:rsidP="00FA457F">
      <w:pPr>
        <w:pStyle w:val="Heading3"/>
        <w:rPr>
          <w:rFonts w:eastAsia="Calibri"/>
        </w:rPr>
      </w:pPr>
      <w:bookmarkStart w:id="36" w:name="_Toc456952514"/>
      <w:r w:rsidRPr="00B01D16">
        <w:rPr>
          <w:rFonts w:eastAsia="Calibri"/>
        </w:rPr>
        <w:t>4.2.2</w:t>
      </w:r>
      <w:r w:rsidR="005D7F7B" w:rsidRPr="00B01D16">
        <w:rPr>
          <w:rFonts w:eastAsia="Calibri"/>
        </w:rPr>
        <w:tab/>
      </w:r>
      <w:r w:rsidRPr="00B01D16">
        <w:rPr>
          <w:rFonts w:eastAsia="Calibri"/>
        </w:rPr>
        <w:t xml:space="preserve"> </w:t>
      </w:r>
      <w:r w:rsidR="001E132F" w:rsidRPr="00B01D16">
        <w:rPr>
          <w:rFonts w:eastAsia="Calibri"/>
        </w:rPr>
        <w:t>Correcties</w:t>
      </w:r>
      <w:bookmarkEnd w:id="36"/>
    </w:p>
    <w:p w:rsidR="00CD40BC" w:rsidRDefault="00FE397F">
      <w:pPr>
        <w:rPr>
          <w:rFonts w:ascii="Calibri" w:eastAsia="Calibri" w:hAnsi="Calibri" w:cs="Calibri"/>
        </w:rPr>
      </w:pPr>
      <w:r>
        <w:rPr>
          <w:rFonts w:ascii="Calibri" w:eastAsia="Calibri" w:hAnsi="Calibri" w:cs="Calibri"/>
        </w:rPr>
        <w:t xml:space="preserve">Aangezien veel van de variabelen niet statisch zijn maar bestaan uit tijdreeksdata wordt bij het regresseren rekening gehouden met twee belangrijke fenomenen op dit gebied, namelijk heteroskedasticeit en seriële correlatie. </w:t>
      </w:r>
      <w:r w:rsidR="0048790A">
        <w:rPr>
          <w:rFonts w:ascii="Calibri" w:eastAsia="Calibri" w:hAnsi="Calibri" w:cs="Calibri"/>
        </w:rPr>
        <w:t>Door</w:t>
      </w:r>
      <w:r w:rsidR="000A7308">
        <w:rPr>
          <w:rFonts w:ascii="Calibri" w:eastAsia="Calibri" w:hAnsi="Calibri" w:cs="Calibri"/>
        </w:rPr>
        <w:t>, wanneer nodig,</w:t>
      </w:r>
      <w:r w:rsidR="0048790A">
        <w:rPr>
          <w:rFonts w:ascii="Calibri" w:eastAsia="Calibri" w:hAnsi="Calibri" w:cs="Calibri"/>
        </w:rPr>
        <w:t xml:space="preserve"> een correctie uit te voeren voor heteroskedasticiteit wordt er rekening gehouden met een verschil in residuele variantie</w:t>
      </w:r>
      <w:r w:rsidR="00976096">
        <w:rPr>
          <w:rFonts w:ascii="Calibri" w:eastAsia="Calibri" w:hAnsi="Calibri" w:cs="Calibri"/>
        </w:rPr>
        <w:t xml:space="preserve"> (de variantie van het residu)</w:t>
      </w:r>
      <w:r w:rsidR="0048790A">
        <w:rPr>
          <w:rFonts w:ascii="Calibri" w:eastAsia="Calibri" w:hAnsi="Calibri" w:cs="Calibri"/>
        </w:rPr>
        <w:t xml:space="preserve"> </w:t>
      </w:r>
      <w:r w:rsidR="00976096">
        <w:rPr>
          <w:rFonts w:ascii="Calibri" w:eastAsia="Calibri" w:hAnsi="Calibri" w:cs="Calibri"/>
        </w:rPr>
        <w:t>tussen observaties</w:t>
      </w:r>
      <w:r w:rsidR="000A7232">
        <w:rPr>
          <w:rFonts w:ascii="Calibri" w:eastAsia="Calibri" w:hAnsi="Calibri" w:cs="Calibri"/>
        </w:rPr>
        <w:t xml:space="preserve">. De </w:t>
      </w:r>
      <w:r w:rsidR="000A7308">
        <w:rPr>
          <w:rFonts w:ascii="Calibri" w:eastAsia="Calibri" w:hAnsi="Calibri" w:cs="Calibri"/>
        </w:rPr>
        <w:t xml:space="preserve">mogelijke </w:t>
      </w:r>
      <w:r w:rsidR="000A7232">
        <w:rPr>
          <w:rFonts w:ascii="Calibri" w:eastAsia="Calibri" w:hAnsi="Calibri" w:cs="Calibri"/>
        </w:rPr>
        <w:t>correctie voor seriële correlatie houdt rekening met mogelijke afhankelijkheid tussen een observatie en één of meerdere observaties op een eerder tijdstip.</w:t>
      </w:r>
      <w:r w:rsidR="00CD40BC">
        <w:rPr>
          <w:rFonts w:ascii="Calibri" w:eastAsia="Calibri" w:hAnsi="Calibri" w:cs="Calibri"/>
        </w:rPr>
        <w:t xml:space="preserve"> </w:t>
      </w:r>
    </w:p>
    <w:p w:rsidR="00CD40BC" w:rsidRDefault="00CD40BC">
      <w:pPr>
        <w:rPr>
          <w:rFonts w:ascii="Calibri" w:eastAsia="Calibri" w:hAnsi="Calibri" w:cs="Calibri"/>
        </w:rPr>
      </w:pPr>
      <w:r>
        <w:rPr>
          <w:rFonts w:ascii="Calibri" w:eastAsia="Calibri" w:hAnsi="Calibri" w:cs="Calibri"/>
        </w:rPr>
        <w:t xml:space="preserve">Bij regressie modellen in dit onderzoek zal alleen gecorrigeerd worden voor respectievelijk heteroskedasticiteit en seriële correlatie wanneer tenminste één van de voorspellende variabele(n) </w:t>
      </w:r>
      <w:r w:rsidR="009B5995">
        <w:rPr>
          <w:rFonts w:ascii="Calibri" w:eastAsia="Calibri" w:hAnsi="Calibri" w:cs="Calibri"/>
        </w:rPr>
        <w:t xml:space="preserve">in een regressie </w:t>
      </w:r>
      <w:r>
        <w:rPr>
          <w:rFonts w:ascii="Calibri" w:eastAsia="Calibri" w:hAnsi="Calibri" w:cs="Calibri"/>
        </w:rPr>
        <w:t>niet voldoet aan de volgende twee criteria. Wanneer de variabele</w:t>
      </w:r>
      <w:r w:rsidR="009B5995">
        <w:rPr>
          <w:rFonts w:ascii="Calibri" w:eastAsia="Calibri" w:hAnsi="Calibri" w:cs="Calibri"/>
        </w:rPr>
        <w:t>(n) aan beide eisen niet voldoen</w:t>
      </w:r>
      <w:r>
        <w:rPr>
          <w:rFonts w:ascii="Calibri" w:eastAsia="Calibri" w:hAnsi="Calibri" w:cs="Calibri"/>
        </w:rPr>
        <w:t xml:space="preserve"> wordt voor beide gecorrigeerd.</w:t>
      </w:r>
    </w:p>
    <w:p w:rsidR="00CD40BC" w:rsidRDefault="00CD40BC" w:rsidP="00CD40BC">
      <w:pPr>
        <w:pStyle w:val="ListParagraph"/>
        <w:numPr>
          <w:ilvl w:val="0"/>
          <w:numId w:val="9"/>
        </w:numPr>
        <w:rPr>
          <w:rFonts w:ascii="Calibri" w:eastAsia="Calibri" w:hAnsi="Calibri" w:cs="Calibri"/>
        </w:rPr>
      </w:pPr>
      <w:r>
        <w:rPr>
          <w:rFonts w:ascii="Calibri" w:eastAsia="Calibri" w:hAnsi="Calibri" w:cs="Calibri"/>
        </w:rPr>
        <w:t>Binnen de variabele bestaat geen significant verschil in residuel</w:t>
      </w:r>
      <w:r w:rsidR="003D794C">
        <w:rPr>
          <w:rFonts w:ascii="Calibri" w:eastAsia="Calibri" w:hAnsi="Calibri" w:cs="Calibri"/>
        </w:rPr>
        <w:t>e variantie tussen observaties</w:t>
      </w:r>
    </w:p>
    <w:p w:rsidR="00CD40BC" w:rsidRDefault="003D794C" w:rsidP="00CD40BC">
      <w:pPr>
        <w:pStyle w:val="ListParagraph"/>
        <w:numPr>
          <w:ilvl w:val="0"/>
          <w:numId w:val="9"/>
        </w:numPr>
        <w:rPr>
          <w:rFonts w:ascii="Calibri" w:eastAsia="Calibri" w:hAnsi="Calibri" w:cs="Calibri"/>
        </w:rPr>
      </w:pPr>
      <w:r>
        <w:rPr>
          <w:rFonts w:ascii="Calibri" w:eastAsia="Calibri" w:hAnsi="Calibri" w:cs="Calibri"/>
        </w:rPr>
        <w:t>Observaties</w:t>
      </w:r>
      <w:r w:rsidR="00CD6B9F">
        <w:rPr>
          <w:rFonts w:ascii="Calibri" w:eastAsia="Calibri" w:hAnsi="Calibri" w:cs="Calibri"/>
        </w:rPr>
        <w:t xml:space="preserve"> van een variabele</w:t>
      </w:r>
      <w:r w:rsidR="00CD40BC">
        <w:rPr>
          <w:rFonts w:ascii="Calibri" w:eastAsia="Calibri" w:hAnsi="Calibri" w:cs="Calibri"/>
        </w:rPr>
        <w:t xml:space="preserve"> zijn onafhankelijk van eerdere observaties </w:t>
      </w:r>
      <w:r w:rsidR="00CD6B9F">
        <w:rPr>
          <w:rFonts w:ascii="Calibri" w:eastAsia="Calibri" w:hAnsi="Calibri" w:cs="Calibri"/>
        </w:rPr>
        <w:t>van deze zelfde variabele</w:t>
      </w:r>
    </w:p>
    <w:p w:rsidR="005D7F7B" w:rsidRDefault="005D7F7B" w:rsidP="005D7F7B">
      <w:pPr>
        <w:pStyle w:val="ListParagraph"/>
        <w:rPr>
          <w:rFonts w:ascii="Calibri" w:eastAsia="Calibri" w:hAnsi="Calibri" w:cs="Calibri"/>
        </w:rPr>
      </w:pPr>
    </w:p>
    <w:p w:rsidR="005D7F7B" w:rsidRDefault="005D7F7B" w:rsidP="00FA457F">
      <w:pPr>
        <w:pStyle w:val="Heading2"/>
        <w:rPr>
          <w:rFonts w:eastAsia="Calibri"/>
        </w:rPr>
      </w:pPr>
      <w:bookmarkStart w:id="37" w:name="_Toc456952515"/>
      <w:r w:rsidRPr="005D7F7B">
        <w:rPr>
          <w:rFonts w:eastAsia="Calibri"/>
        </w:rPr>
        <w:t>4.3</w:t>
      </w:r>
      <w:r>
        <w:rPr>
          <w:rFonts w:eastAsia="Calibri"/>
        </w:rPr>
        <w:tab/>
      </w:r>
      <w:r w:rsidRPr="005D7F7B">
        <w:rPr>
          <w:rFonts w:eastAsia="Calibri"/>
        </w:rPr>
        <w:t xml:space="preserve"> De Multivariate Regressie</w:t>
      </w:r>
      <w:bookmarkEnd w:id="37"/>
    </w:p>
    <w:p w:rsidR="005D7F7B" w:rsidRPr="00B01D16" w:rsidRDefault="00FA457F" w:rsidP="00FA457F">
      <w:pPr>
        <w:pStyle w:val="Heading3"/>
        <w:rPr>
          <w:rFonts w:eastAsia="Calibri"/>
        </w:rPr>
      </w:pPr>
      <w:bookmarkStart w:id="38" w:name="_Toc456952516"/>
      <w:r>
        <w:rPr>
          <w:rFonts w:eastAsia="Calibri"/>
        </w:rPr>
        <w:t xml:space="preserve">4.3.1 </w:t>
      </w:r>
      <w:r w:rsidR="005D7F7B" w:rsidRPr="00B01D16">
        <w:rPr>
          <w:rFonts w:eastAsia="Calibri"/>
        </w:rPr>
        <w:t>Het Samenstellen</w:t>
      </w:r>
      <w:bookmarkEnd w:id="38"/>
    </w:p>
    <w:p w:rsidR="007E1680" w:rsidRDefault="00FE397F" w:rsidP="00FE397F">
      <w:pPr>
        <w:rPr>
          <w:rFonts w:ascii="Calibri" w:eastAsia="Calibri" w:hAnsi="Calibri" w:cs="Calibri"/>
        </w:rPr>
      </w:pPr>
      <w:r w:rsidRPr="009B5995">
        <w:rPr>
          <w:rFonts w:ascii="Calibri" w:eastAsia="Calibri" w:hAnsi="Calibri" w:cs="Calibri"/>
        </w:rPr>
        <w:t xml:space="preserve">Wanneer uit </w:t>
      </w:r>
      <w:r w:rsidR="005B1008">
        <w:rPr>
          <w:rFonts w:ascii="Calibri" w:eastAsia="Calibri" w:hAnsi="Calibri" w:cs="Calibri"/>
        </w:rPr>
        <w:t>meer dan één van deze</w:t>
      </w:r>
      <w:r w:rsidRPr="009B5995">
        <w:rPr>
          <w:rFonts w:ascii="Calibri" w:eastAsia="Calibri" w:hAnsi="Calibri" w:cs="Calibri"/>
        </w:rPr>
        <w:t xml:space="preserve"> regressies, na te hebben gecorrigeerd voor mogelijke heteroskedasticiteit en seriële correlatie, significante resultaten blijken te </w:t>
      </w:r>
      <w:r w:rsidR="00B85F9B" w:rsidRPr="009B5995">
        <w:rPr>
          <w:rFonts w:ascii="Calibri" w:eastAsia="Calibri" w:hAnsi="Calibri" w:cs="Calibri"/>
        </w:rPr>
        <w:t>komen</w:t>
      </w:r>
      <w:r w:rsidR="005B1008">
        <w:rPr>
          <w:rFonts w:ascii="Calibri" w:eastAsia="Calibri" w:hAnsi="Calibri" w:cs="Calibri"/>
        </w:rPr>
        <w:t>, wordt overwogen om deze op te nemen in de</w:t>
      </w:r>
      <w:r w:rsidR="00B85F9B" w:rsidRPr="009B5995">
        <w:rPr>
          <w:rFonts w:ascii="Calibri" w:eastAsia="Calibri" w:hAnsi="Calibri" w:cs="Calibri"/>
        </w:rPr>
        <w:t xml:space="preserve"> multivariate regressie.</w:t>
      </w:r>
      <w:r w:rsidR="00BF7613">
        <w:rPr>
          <w:rFonts w:ascii="Calibri" w:eastAsia="Calibri" w:hAnsi="Calibri" w:cs="Calibri"/>
        </w:rPr>
        <w:t xml:space="preserve"> </w:t>
      </w:r>
      <w:r w:rsidR="005B1008">
        <w:rPr>
          <w:rFonts w:ascii="Calibri" w:eastAsia="Calibri" w:hAnsi="Calibri" w:cs="Calibri"/>
        </w:rPr>
        <w:t>Het doel</w:t>
      </w:r>
      <w:r w:rsidR="00585BE2">
        <w:rPr>
          <w:rFonts w:ascii="Calibri" w:eastAsia="Calibri" w:hAnsi="Calibri" w:cs="Calibri"/>
        </w:rPr>
        <w:t xml:space="preserve"> van dit multivariate model is om, uitgaande van de resultaten van dit onderzoek, één model op te stellen met zoveel mogelijk variabelen met significant voorspellende kracht.</w:t>
      </w:r>
    </w:p>
    <w:p w:rsidR="005C1D6D" w:rsidRDefault="005C1D6D" w:rsidP="00FE397F">
      <w:pPr>
        <w:rPr>
          <w:rFonts w:ascii="Calibri" w:eastAsia="Calibri" w:hAnsi="Calibri" w:cs="Calibri"/>
        </w:rPr>
      </w:pPr>
    </w:p>
    <w:p w:rsidR="005D7F7B" w:rsidRPr="00B01D16" w:rsidRDefault="007759D7" w:rsidP="00FA457F">
      <w:pPr>
        <w:pStyle w:val="Heading3"/>
        <w:rPr>
          <w:rFonts w:eastAsia="Calibri"/>
        </w:rPr>
      </w:pPr>
      <w:bookmarkStart w:id="39" w:name="_Toc456952517"/>
      <w:r>
        <w:rPr>
          <w:rFonts w:eastAsia="Calibri"/>
        </w:rPr>
        <w:t xml:space="preserve">4.3.2 </w:t>
      </w:r>
      <w:r w:rsidR="007E1680">
        <w:rPr>
          <w:rFonts w:eastAsia="Calibri"/>
        </w:rPr>
        <w:t>Dominerende V</w:t>
      </w:r>
      <w:r w:rsidR="005D7F7B" w:rsidRPr="00B01D16">
        <w:rPr>
          <w:rFonts w:eastAsia="Calibri"/>
        </w:rPr>
        <w:t>ariabelen</w:t>
      </w:r>
      <w:bookmarkEnd w:id="39"/>
    </w:p>
    <w:p w:rsidR="00B85F9B" w:rsidRDefault="00B85F9B" w:rsidP="00FE397F">
      <w:pPr>
        <w:rPr>
          <w:rFonts w:ascii="Calibri" w:eastAsia="Calibri" w:hAnsi="Calibri" w:cs="Calibri"/>
        </w:rPr>
      </w:pPr>
      <w:r>
        <w:rPr>
          <w:rFonts w:ascii="Calibri" w:eastAsia="Calibri" w:hAnsi="Calibri" w:cs="Calibri"/>
        </w:rPr>
        <w:t>Bij het opstellen van deze multivariate regressie wordt rekening gehouden met het g</w:t>
      </w:r>
      <w:r w:rsidR="00CB327B">
        <w:rPr>
          <w:rFonts w:ascii="Calibri" w:eastAsia="Calibri" w:hAnsi="Calibri" w:cs="Calibri"/>
        </w:rPr>
        <w:t>eval dat één van de</w:t>
      </w:r>
      <w:r>
        <w:rPr>
          <w:rFonts w:ascii="Calibri" w:eastAsia="Calibri" w:hAnsi="Calibri" w:cs="Calibri"/>
        </w:rPr>
        <w:t xml:space="preserve"> varia</w:t>
      </w:r>
      <w:r w:rsidR="00DF0A32">
        <w:rPr>
          <w:rFonts w:ascii="Calibri" w:eastAsia="Calibri" w:hAnsi="Calibri" w:cs="Calibri"/>
        </w:rPr>
        <w:t>belen mogelijk de anderen, of enkele</w:t>
      </w:r>
      <w:r>
        <w:rPr>
          <w:rFonts w:ascii="Calibri" w:eastAsia="Calibri" w:hAnsi="Calibri" w:cs="Calibri"/>
        </w:rPr>
        <w:t xml:space="preserve"> andere, domineert. Het effect van beide variabelen kan op deze manier beter gevat worden door slecht gebruik te maken van de sterkste van de twee variabelen. </w:t>
      </w:r>
    </w:p>
    <w:p w:rsidR="005D7F7B" w:rsidRDefault="005D7F7B">
      <w:pPr>
        <w:rPr>
          <w:rFonts w:ascii="Calibri" w:eastAsia="Calibri" w:hAnsi="Calibri" w:cs="Calibri"/>
        </w:rPr>
      </w:pPr>
    </w:p>
    <w:p w:rsidR="002F7377" w:rsidRDefault="00FA457F">
      <w:pPr>
        <w:rPr>
          <w:rFonts w:ascii="Calibri" w:eastAsia="Calibri" w:hAnsi="Calibri" w:cs="Calibri"/>
        </w:rPr>
      </w:pPr>
      <w:r>
        <w:rPr>
          <w:rFonts w:ascii="Calibri" w:eastAsia="Calibri" w:hAnsi="Calibri" w:cs="Calibri"/>
        </w:rPr>
        <w:br w:type="page"/>
      </w:r>
    </w:p>
    <w:p w:rsidR="005D7F7B" w:rsidRPr="007E1680" w:rsidRDefault="00EE58D3" w:rsidP="007E1680">
      <w:pPr>
        <w:pStyle w:val="Heading1"/>
        <w:rPr>
          <w:rFonts w:eastAsia="Calibri"/>
        </w:rPr>
      </w:pPr>
      <w:bookmarkStart w:id="40" w:name="_Toc456952518"/>
      <w:r>
        <w:rPr>
          <w:rFonts w:eastAsia="Calibri"/>
        </w:rPr>
        <w:t xml:space="preserve">5) </w:t>
      </w:r>
      <w:r w:rsidR="00182B90" w:rsidRPr="000D2650">
        <w:rPr>
          <w:rFonts w:eastAsia="Calibri"/>
        </w:rPr>
        <w:t>Empirische Resultaten</w:t>
      </w:r>
      <w:bookmarkEnd w:id="40"/>
    </w:p>
    <w:p w:rsidR="00007397" w:rsidRDefault="005D7F7B" w:rsidP="00FA457F">
      <w:pPr>
        <w:pStyle w:val="Heading2"/>
        <w:rPr>
          <w:rFonts w:eastAsia="Calibri"/>
        </w:rPr>
      </w:pPr>
      <w:bookmarkStart w:id="41" w:name="_Toc456952519"/>
      <w:r w:rsidRPr="005D7F7B">
        <w:rPr>
          <w:rFonts w:eastAsia="Calibri"/>
        </w:rPr>
        <w:t xml:space="preserve">5.1 </w:t>
      </w:r>
      <w:r>
        <w:rPr>
          <w:rFonts w:eastAsia="Calibri"/>
        </w:rPr>
        <w:t>Lange Termijn Rendement</w:t>
      </w:r>
      <w:bookmarkEnd w:id="41"/>
    </w:p>
    <w:p w:rsidR="005D7F7B" w:rsidRPr="00B01D16" w:rsidRDefault="00FA457F" w:rsidP="00FA457F">
      <w:pPr>
        <w:pStyle w:val="Heading3"/>
        <w:rPr>
          <w:rFonts w:eastAsia="Calibri"/>
        </w:rPr>
      </w:pPr>
      <w:bookmarkStart w:id="42" w:name="_Toc456952520"/>
      <w:r>
        <w:rPr>
          <w:rFonts w:eastAsia="Calibri"/>
        </w:rPr>
        <w:t xml:space="preserve">5.1.1 </w:t>
      </w:r>
      <w:r w:rsidR="005D7F7B" w:rsidRPr="00B01D16">
        <w:rPr>
          <w:rFonts w:eastAsia="Calibri"/>
        </w:rPr>
        <w:t>Resultaten</w:t>
      </w:r>
      <w:bookmarkEnd w:id="42"/>
    </w:p>
    <w:p w:rsidR="00834973" w:rsidRDefault="00834973">
      <w:pPr>
        <w:rPr>
          <w:rFonts w:ascii="Calibri" w:eastAsia="Calibri" w:hAnsi="Calibri" w:cs="Calibri"/>
        </w:rPr>
      </w:pPr>
      <w:r>
        <w:rPr>
          <w:rFonts w:ascii="Calibri" w:eastAsia="Calibri" w:hAnsi="Calibri" w:cs="Calibri"/>
        </w:rPr>
        <w:t>Het gemiddeld</w:t>
      </w:r>
      <w:r w:rsidR="00E662B7">
        <w:rPr>
          <w:rFonts w:ascii="Calibri" w:eastAsia="Calibri" w:hAnsi="Calibri" w:cs="Calibri"/>
        </w:rPr>
        <w:t xml:space="preserve"> </w:t>
      </w:r>
      <w:r>
        <w:rPr>
          <w:rFonts w:ascii="Calibri" w:eastAsia="Calibri" w:hAnsi="Calibri" w:cs="Calibri"/>
        </w:rPr>
        <w:t xml:space="preserve">vijfjarig </w:t>
      </w:r>
      <w:r w:rsidR="00E662B7">
        <w:rPr>
          <w:rFonts w:ascii="Calibri" w:eastAsia="Calibri" w:hAnsi="Calibri" w:cs="Calibri"/>
        </w:rPr>
        <w:t>rendement</w:t>
      </w:r>
      <w:r>
        <w:rPr>
          <w:rFonts w:ascii="Calibri" w:eastAsia="Calibri" w:hAnsi="Calibri" w:cs="Calibri"/>
        </w:rPr>
        <w:t>,</w:t>
      </w:r>
      <w:r w:rsidR="00E662B7">
        <w:rPr>
          <w:rFonts w:ascii="Calibri" w:eastAsia="Calibri" w:hAnsi="Calibri" w:cs="Calibri"/>
        </w:rPr>
        <w:t xml:space="preserve"> gemeten over alle IPO’s binnen de </w:t>
      </w:r>
      <w:r w:rsidR="00515A3F">
        <w:rPr>
          <w:rFonts w:ascii="Calibri" w:eastAsia="Calibri" w:hAnsi="Calibri" w:cs="Calibri"/>
        </w:rPr>
        <w:t>steekproef</w:t>
      </w:r>
      <w:r>
        <w:rPr>
          <w:rFonts w:ascii="Calibri" w:eastAsia="Calibri" w:hAnsi="Calibri" w:cs="Calibri"/>
        </w:rPr>
        <w:t xml:space="preserve">, bedraagt </w:t>
      </w:r>
      <w:r w:rsidR="00E662B7">
        <w:rPr>
          <w:rFonts w:ascii="Calibri" w:eastAsia="Calibri" w:hAnsi="Calibri" w:cs="Calibri"/>
        </w:rPr>
        <w:t xml:space="preserve">-34,66%. </w:t>
      </w:r>
      <w:r>
        <w:rPr>
          <w:rFonts w:ascii="Calibri" w:eastAsia="Calibri" w:hAnsi="Calibri" w:cs="Calibri"/>
        </w:rPr>
        <w:t>Dit rendement ligt significant lager dan dat van de maatstaf, namelijk de FAZ-index. De FAZ-index behaalde gemiddeld gezien over dezelfde perioden een rendement van -24,04%.</w:t>
      </w:r>
    </w:p>
    <w:p w:rsidR="00E04E98" w:rsidRDefault="00E662B7">
      <w:pPr>
        <w:rPr>
          <w:rFonts w:ascii="Calibri" w:eastAsia="Calibri" w:hAnsi="Calibri" w:cs="Calibri"/>
        </w:rPr>
      </w:pPr>
      <w:r>
        <w:rPr>
          <w:rFonts w:ascii="Calibri" w:eastAsia="Calibri" w:hAnsi="Calibri" w:cs="Calibri"/>
        </w:rPr>
        <w:t xml:space="preserve">Dit </w:t>
      </w:r>
      <w:r w:rsidR="00834973">
        <w:rPr>
          <w:rFonts w:ascii="Calibri" w:eastAsia="Calibri" w:hAnsi="Calibri" w:cs="Calibri"/>
        </w:rPr>
        <w:t>is</w:t>
      </w:r>
      <w:r>
        <w:rPr>
          <w:rFonts w:ascii="Calibri" w:eastAsia="Calibri" w:hAnsi="Calibri" w:cs="Calibri"/>
        </w:rPr>
        <w:t xml:space="preserve"> een verschil in het gemiddelde rendement van de geobserveerde bedrijven ten opzichte van de gebruikte marktindex van 10,62%. Hoewel al een aanzienlijk verschil, houdt de FAZ-index geen rekening met dividenden, waar de</w:t>
      </w:r>
      <w:r w:rsidR="00E04E98">
        <w:rPr>
          <w:rFonts w:ascii="Calibri" w:eastAsia="Calibri" w:hAnsi="Calibri" w:cs="Calibri"/>
        </w:rPr>
        <w:t xml:space="preserve"> gebruikte koers van de IPO’s di</w:t>
      </w:r>
      <w:r>
        <w:rPr>
          <w:rFonts w:ascii="Calibri" w:eastAsia="Calibri" w:hAnsi="Calibri" w:cs="Calibri"/>
        </w:rPr>
        <w:t xml:space="preserve">t wel geïncorporeerd heeft. </w:t>
      </w:r>
    </w:p>
    <w:p w:rsidR="00E662B7" w:rsidRDefault="00E662B7">
      <w:pPr>
        <w:rPr>
          <w:rFonts w:ascii="Calibri" w:eastAsia="Calibri" w:hAnsi="Calibri" w:cs="Calibri"/>
        </w:rPr>
      </w:pPr>
      <w:r>
        <w:rPr>
          <w:rFonts w:ascii="Calibri" w:eastAsia="Calibri" w:hAnsi="Calibri" w:cs="Calibri"/>
        </w:rPr>
        <w:t xml:space="preserve">Volgens Ljungqvist (1997) bedragen de dividenduitkeringen in Duitsland </w:t>
      </w:r>
      <w:r w:rsidR="00E04E98">
        <w:rPr>
          <w:rFonts w:ascii="Calibri" w:eastAsia="Calibri" w:hAnsi="Calibri" w:cs="Calibri"/>
        </w:rPr>
        <w:t xml:space="preserve">jaarlijks 2 à </w:t>
      </w:r>
      <w:r>
        <w:rPr>
          <w:rFonts w:ascii="Calibri" w:eastAsia="Calibri" w:hAnsi="Calibri" w:cs="Calibri"/>
        </w:rPr>
        <w:t xml:space="preserve">3%. </w:t>
      </w:r>
      <w:r w:rsidR="00E04E98">
        <w:rPr>
          <w:rFonts w:ascii="Calibri" w:eastAsia="Calibri" w:hAnsi="Calibri" w:cs="Calibri"/>
        </w:rPr>
        <w:t>Uitgaande</w:t>
      </w:r>
      <w:r w:rsidR="00166DF2">
        <w:rPr>
          <w:rFonts w:ascii="Calibri" w:eastAsia="Calibri" w:hAnsi="Calibri" w:cs="Calibri"/>
        </w:rPr>
        <w:t xml:space="preserve"> van </w:t>
      </w:r>
      <w:r w:rsidR="00E04E98">
        <w:rPr>
          <w:rFonts w:ascii="Calibri" w:eastAsia="Calibri" w:hAnsi="Calibri" w:cs="Calibri"/>
        </w:rPr>
        <w:t xml:space="preserve">een jaarlijks dividend van 2%, </w:t>
      </w:r>
      <w:r w:rsidR="00166DF2">
        <w:rPr>
          <w:rFonts w:ascii="Calibri" w:eastAsia="Calibri" w:hAnsi="Calibri" w:cs="Calibri"/>
        </w:rPr>
        <w:t xml:space="preserve">leidt dit tot een extra jaarlijks verschil in rendement van 10%. </w:t>
      </w:r>
      <w:r w:rsidR="00E04E98">
        <w:rPr>
          <w:rFonts w:ascii="Calibri" w:eastAsia="Calibri" w:hAnsi="Calibri" w:cs="Calibri"/>
        </w:rPr>
        <w:t>Bij elkaar opgeteld zou dit dus leiden tot een verschil in rendement van 20,62%, dit is bijna dubbel zoveel.</w:t>
      </w:r>
    </w:p>
    <w:p w:rsidR="00E04E98" w:rsidRDefault="00E04E98">
      <w:pPr>
        <w:rPr>
          <w:rFonts w:ascii="Calibri" w:eastAsia="Calibri" w:hAnsi="Calibri" w:cs="Calibri"/>
        </w:rPr>
      </w:pPr>
      <w:r>
        <w:rPr>
          <w:rFonts w:ascii="Calibri" w:eastAsia="Calibri" w:hAnsi="Calibri" w:cs="Calibri"/>
        </w:rPr>
        <w:t xml:space="preserve">Hieronder enkele gegevens over de geobserveerde vijfjarige </w:t>
      </w:r>
      <w:r w:rsidRPr="00E04E98">
        <w:rPr>
          <w:rFonts w:ascii="Calibri" w:eastAsia="Calibri" w:hAnsi="Calibri" w:cs="Calibri"/>
          <w:i/>
        </w:rPr>
        <w:t>buy-and-hold</w:t>
      </w:r>
      <w:r>
        <w:rPr>
          <w:rFonts w:ascii="Calibri" w:eastAsia="Calibri" w:hAnsi="Calibri" w:cs="Calibri"/>
        </w:rPr>
        <w:t xml:space="preserve"> rendementen</w:t>
      </w:r>
      <w:r w:rsidR="000C59AB">
        <w:rPr>
          <w:rFonts w:ascii="Calibri" w:eastAsia="Calibri" w:hAnsi="Calibri" w:cs="Calibri"/>
        </w:rPr>
        <w:t xml:space="preserve"> (tabel 3</w:t>
      </w:r>
      <w:r w:rsidR="002E45FA">
        <w:rPr>
          <w:rFonts w:ascii="Calibri" w:eastAsia="Calibri" w:hAnsi="Calibri" w:cs="Calibri"/>
        </w:rPr>
        <w:t>)</w:t>
      </w:r>
      <w:r>
        <w:rPr>
          <w:rFonts w:ascii="Calibri" w:eastAsia="Calibri" w:hAnsi="Calibri" w:cs="Calibri"/>
        </w:rPr>
        <w:t>.</w:t>
      </w:r>
    </w:p>
    <w:p w:rsidR="0044740B" w:rsidRDefault="0044740B">
      <w:pPr>
        <w:rPr>
          <w:rFonts w:ascii="Calibri" w:eastAsia="Calibri" w:hAnsi="Calibri" w:cs="Calibri"/>
        </w:rPr>
      </w:pPr>
    </w:p>
    <w:tbl>
      <w:tblPr>
        <w:tblStyle w:val="TableGrid"/>
        <w:tblpPr w:leftFromText="141" w:rightFromText="141" w:vertAnchor="text" w:horzAnchor="margin" w:tblpXSpec="center" w:tblpY="491"/>
        <w:tblW w:w="9800" w:type="dxa"/>
        <w:tblLayout w:type="fixed"/>
        <w:tblLook w:val="04A0" w:firstRow="1" w:lastRow="0" w:firstColumn="1" w:lastColumn="0" w:noHBand="0" w:noVBand="1"/>
      </w:tblPr>
      <w:tblGrid>
        <w:gridCol w:w="1225"/>
        <w:gridCol w:w="1225"/>
        <w:gridCol w:w="1225"/>
        <w:gridCol w:w="1225"/>
        <w:gridCol w:w="1225"/>
        <w:gridCol w:w="1225"/>
        <w:gridCol w:w="1225"/>
        <w:gridCol w:w="1225"/>
      </w:tblGrid>
      <w:tr w:rsidR="00E04E98" w:rsidTr="005D7F7B">
        <w:trPr>
          <w:trHeight w:val="406"/>
        </w:trPr>
        <w:tc>
          <w:tcPr>
            <w:tcW w:w="1225" w:type="dxa"/>
          </w:tcPr>
          <w:p w:rsidR="00E04E98" w:rsidRPr="00176263" w:rsidRDefault="00E04E98" w:rsidP="005D7F7B">
            <w:pPr>
              <w:jc w:val="center"/>
              <w:rPr>
                <w:rFonts w:ascii="Calibri" w:eastAsia="Calibri" w:hAnsi="Calibri" w:cs="Calibri"/>
                <w:b/>
                <w:sz w:val="24"/>
                <w:szCs w:val="24"/>
              </w:rPr>
            </w:pPr>
          </w:p>
        </w:tc>
        <w:tc>
          <w:tcPr>
            <w:tcW w:w="1225" w:type="dxa"/>
          </w:tcPr>
          <w:p w:rsidR="00E04E98" w:rsidRPr="00176263" w:rsidRDefault="00E04E98" w:rsidP="005D7F7B">
            <w:pPr>
              <w:jc w:val="center"/>
              <w:rPr>
                <w:rFonts w:ascii="Calibri" w:eastAsia="Calibri" w:hAnsi="Calibri" w:cs="Calibri"/>
                <w:b/>
                <w:sz w:val="24"/>
                <w:szCs w:val="24"/>
              </w:rPr>
            </w:pPr>
            <w:r w:rsidRPr="00176263">
              <w:rPr>
                <w:rFonts w:ascii="Calibri" w:eastAsia="Calibri" w:hAnsi="Calibri" w:cs="Calibri"/>
                <w:b/>
                <w:sz w:val="24"/>
                <w:szCs w:val="24"/>
              </w:rPr>
              <w:t>T-waarde</w:t>
            </w:r>
          </w:p>
        </w:tc>
        <w:tc>
          <w:tcPr>
            <w:tcW w:w="1225" w:type="dxa"/>
          </w:tcPr>
          <w:p w:rsidR="00E04E98" w:rsidRPr="00176263" w:rsidRDefault="00E04E98" w:rsidP="005D7F7B">
            <w:pPr>
              <w:jc w:val="center"/>
              <w:rPr>
                <w:rFonts w:ascii="Calibri" w:eastAsia="Calibri" w:hAnsi="Calibri" w:cs="Calibri"/>
                <w:b/>
                <w:sz w:val="24"/>
                <w:szCs w:val="24"/>
              </w:rPr>
            </w:pPr>
            <w:r>
              <w:rPr>
                <w:rFonts w:ascii="Calibri" w:eastAsia="Calibri" w:hAnsi="Calibri" w:cs="Calibri"/>
                <w:b/>
                <w:sz w:val="24"/>
                <w:szCs w:val="24"/>
              </w:rPr>
              <w:t>Gem.</w:t>
            </w:r>
          </w:p>
        </w:tc>
        <w:tc>
          <w:tcPr>
            <w:tcW w:w="1225" w:type="dxa"/>
          </w:tcPr>
          <w:p w:rsidR="00E04E98" w:rsidRPr="00176263" w:rsidRDefault="00E04E98" w:rsidP="005D7F7B">
            <w:pPr>
              <w:jc w:val="center"/>
              <w:rPr>
                <w:rFonts w:ascii="Calibri" w:eastAsia="Calibri" w:hAnsi="Calibri" w:cs="Calibri"/>
                <w:b/>
                <w:sz w:val="24"/>
                <w:szCs w:val="24"/>
              </w:rPr>
            </w:pPr>
            <w:r>
              <w:rPr>
                <w:rFonts w:ascii="Calibri" w:eastAsia="Calibri" w:hAnsi="Calibri" w:cs="Calibri"/>
                <w:b/>
                <w:sz w:val="24"/>
                <w:szCs w:val="24"/>
              </w:rPr>
              <w:t>Mediaan</w:t>
            </w:r>
          </w:p>
        </w:tc>
        <w:tc>
          <w:tcPr>
            <w:tcW w:w="1225" w:type="dxa"/>
          </w:tcPr>
          <w:p w:rsidR="00E04E98" w:rsidRPr="00176263" w:rsidRDefault="00E04E98" w:rsidP="005D7F7B">
            <w:pPr>
              <w:jc w:val="center"/>
              <w:rPr>
                <w:rFonts w:ascii="Calibri" w:eastAsia="Calibri" w:hAnsi="Calibri" w:cs="Calibri"/>
                <w:b/>
                <w:sz w:val="24"/>
                <w:szCs w:val="24"/>
              </w:rPr>
            </w:pPr>
            <w:r>
              <w:rPr>
                <w:rFonts w:ascii="Calibri" w:eastAsia="Calibri" w:hAnsi="Calibri" w:cs="Calibri"/>
                <w:b/>
                <w:sz w:val="24"/>
                <w:szCs w:val="24"/>
              </w:rPr>
              <w:t>Min.</w:t>
            </w:r>
          </w:p>
        </w:tc>
        <w:tc>
          <w:tcPr>
            <w:tcW w:w="1225" w:type="dxa"/>
          </w:tcPr>
          <w:p w:rsidR="00E04E98" w:rsidRPr="00176263" w:rsidRDefault="00E04E98" w:rsidP="005D7F7B">
            <w:pPr>
              <w:jc w:val="center"/>
              <w:rPr>
                <w:rFonts w:ascii="Calibri" w:eastAsia="Calibri" w:hAnsi="Calibri" w:cs="Calibri"/>
                <w:b/>
                <w:sz w:val="24"/>
                <w:szCs w:val="24"/>
              </w:rPr>
            </w:pPr>
            <w:r>
              <w:rPr>
                <w:rFonts w:ascii="Calibri" w:eastAsia="Calibri" w:hAnsi="Calibri" w:cs="Calibri"/>
                <w:b/>
                <w:sz w:val="24"/>
                <w:szCs w:val="24"/>
              </w:rPr>
              <w:t>Max.</w:t>
            </w:r>
          </w:p>
        </w:tc>
        <w:tc>
          <w:tcPr>
            <w:tcW w:w="1225" w:type="dxa"/>
          </w:tcPr>
          <w:p w:rsidR="00E04E98" w:rsidRPr="006B0207" w:rsidRDefault="00E04E98" w:rsidP="005D7F7B">
            <w:pPr>
              <w:jc w:val="center"/>
              <w:rPr>
                <w:rFonts w:ascii="Calibri" w:eastAsia="Calibri" w:hAnsi="Calibri" w:cs="Calibri"/>
                <w:b/>
                <w:sz w:val="28"/>
                <w:szCs w:val="28"/>
              </w:rPr>
            </w:pPr>
            <w:r w:rsidRPr="006B0207">
              <w:rPr>
                <w:rFonts w:ascii="Calibri" w:eastAsia="Calibri" w:hAnsi="Calibri" w:cs="Calibri"/>
                <w:b/>
                <w:sz w:val="28"/>
                <w:szCs w:val="28"/>
              </w:rPr>
              <w:t>σ</w:t>
            </w:r>
          </w:p>
        </w:tc>
        <w:tc>
          <w:tcPr>
            <w:tcW w:w="1225" w:type="dxa"/>
          </w:tcPr>
          <w:p w:rsidR="00E04E98" w:rsidRDefault="00E04E98" w:rsidP="005D7F7B">
            <w:pPr>
              <w:jc w:val="center"/>
              <w:rPr>
                <w:rFonts w:ascii="Calibri" w:eastAsia="Calibri" w:hAnsi="Calibri" w:cs="Calibri"/>
                <w:b/>
                <w:sz w:val="24"/>
                <w:szCs w:val="24"/>
              </w:rPr>
            </w:pPr>
            <w:r>
              <w:rPr>
                <w:rFonts w:ascii="Calibri" w:eastAsia="Calibri" w:hAnsi="Calibri" w:cs="Calibri"/>
                <w:b/>
                <w:sz w:val="24"/>
                <w:szCs w:val="24"/>
              </w:rPr>
              <w:t>N</w:t>
            </w:r>
          </w:p>
        </w:tc>
      </w:tr>
      <w:tr w:rsidR="00E04E98" w:rsidTr="005D7F7B">
        <w:trPr>
          <w:trHeight w:val="429"/>
        </w:trPr>
        <w:tc>
          <w:tcPr>
            <w:tcW w:w="1225" w:type="dxa"/>
          </w:tcPr>
          <w:p w:rsidR="00E04E98" w:rsidRDefault="00E04E98" w:rsidP="005D7F7B">
            <w:pPr>
              <w:jc w:val="center"/>
              <w:rPr>
                <w:rFonts w:ascii="Calibri" w:eastAsia="Calibri" w:hAnsi="Calibri" w:cs="Calibri"/>
              </w:rPr>
            </w:pPr>
            <w:r>
              <w:rPr>
                <w:rFonts w:ascii="Calibri" w:eastAsia="Calibri" w:hAnsi="Calibri" w:cs="Calibri"/>
                <w:b/>
                <w:sz w:val="24"/>
                <w:szCs w:val="24"/>
              </w:rPr>
              <w:t>BHR</w:t>
            </w:r>
          </w:p>
        </w:tc>
        <w:tc>
          <w:tcPr>
            <w:tcW w:w="1225" w:type="dxa"/>
          </w:tcPr>
          <w:p w:rsidR="00E04E98" w:rsidRDefault="00E04E98" w:rsidP="005D7F7B">
            <w:pPr>
              <w:rPr>
                <w:rFonts w:ascii="Calibri" w:eastAsia="Calibri" w:hAnsi="Calibri" w:cs="Calibri"/>
              </w:rPr>
            </w:pPr>
            <w:r>
              <w:rPr>
                <w:rFonts w:ascii="Calibri" w:eastAsia="Calibri" w:hAnsi="Calibri" w:cs="Calibri"/>
              </w:rPr>
              <w:t>-6,545</w:t>
            </w:r>
          </w:p>
        </w:tc>
        <w:tc>
          <w:tcPr>
            <w:tcW w:w="1225" w:type="dxa"/>
          </w:tcPr>
          <w:p w:rsidR="00E04E98" w:rsidRDefault="00E04E98" w:rsidP="005D7F7B">
            <w:pPr>
              <w:jc w:val="center"/>
              <w:rPr>
                <w:rFonts w:ascii="Calibri" w:eastAsia="Calibri" w:hAnsi="Calibri" w:cs="Calibri"/>
              </w:rPr>
            </w:pPr>
            <w:r>
              <w:rPr>
                <w:rFonts w:ascii="Calibri" w:eastAsia="Calibri" w:hAnsi="Calibri" w:cs="Calibri"/>
              </w:rPr>
              <w:t>-1,140</w:t>
            </w:r>
          </w:p>
        </w:tc>
        <w:tc>
          <w:tcPr>
            <w:tcW w:w="1225" w:type="dxa"/>
          </w:tcPr>
          <w:p w:rsidR="00E04E98" w:rsidRDefault="00E04E98" w:rsidP="005D7F7B">
            <w:pPr>
              <w:jc w:val="center"/>
              <w:rPr>
                <w:rFonts w:ascii="Calibri" w:eastAsia="Calibri" w:hAnsi="Calibri" w:cs="Calibri"/>
              </w:rPr>
            </w:pPr>
            <w:r>
              <w:rPr>
                <w:rFonts w:ascii="Calibri" w:eastAsia="Calibri" w:hAnsi="Calibri" w:cs="Calibri"/>
              </w:rPr>
              <w:t>-0,906</w:t>
            </w:r>
          </w:p>
        </w:tc>
        <w:tc>
          <w:tcPr>
            <w:tcW w:w="1225" w:type="dxa"/>
          </w:tcPr>
          <w:p w:rsidR="00E04E98" w:rsidRDefault="00E04E98" w:rsidP="005D7F7B">
            <w:pPr>
              <w:jc w:val="center"/>
              <w:rPr>
                <w:rFonts w:ascii="Calibri" w:eastAsia="Calibri" w:hAnsi="Calibri" w:cs="Calibri"/>
              </w:rPr>
            </w:pPr>
            <w:r>
              <w:rPr>
                <w:rFonts w:ascii="Calibri" w:eastAsia="Calibri" w:hAnsi="Calibri" w:cs="Calibri"/>
              </w:rPr>
              <w:t>-5,710</w:t>
            </w:r>
          </w:p>
        </w:tc>
        <w:tc>
          <w:tcPr>
            <w:tcW w:w="1225" w:type="dxa"/>
          </w:tcPr>
          <w:p w:rsidR="00E04E98" w:rsidRDefault="00E04E98" w:rsidP="005D7F7B">
            <w:pPr>
              <w:jc w:val="center"/>
              <w:rPr>
                <w:rFonts w:ascii="Calibri" w:eastAsia="Calibri" w:hAnsi="Calibri" w:cs="Calibri"/>
              </w:rPr>
            </w:pPr>
            <w:r>
              <w:rPr>
                <w:rFonts w:ascii="Calibri" w:eastAsia="Calibri" w:hAnsi="Calibri" w:cs="Calibri"/>
              </w:rPr>
              <w:t>1,771</w:t>
            </w:r>
          </w:p>
        </w:tc>
        <w:tc>
          <w:tcPr>
            <w:tcW w:w="1225" w:type="dxa"/>
          </w:tcPr>
          <w:p w:rsidR="00E04E98" w:rsidRDefault="00E04E98" w:rsidP="005D7F7B">
            <w:pPr>
              <w:jc w:val="center"/>
              <w:rPr>
                <w:rFonts w:ascii="Calibri" w:eastAsia="Calibri" w:hAnsi="Calibri" w:cs="Calibri"/>
              </w:rPr>
            </w:pPr>
            <w:r>
              <w:rPr>
                <w:rFonts w:ascii="Calibri" w:eastAsia="Calibri" w:hAnsi="Calibri" w:cs="Calibri"/>
              </w:rPr>
              <w:t>1,733</w:t>
            </w:r>
          </w:p>
        </w:tc>
        <w:tc>
          <w:tcPr>
            <w:tcW w:w="1225" w:type="dxa"/>
          </w:tcPr>
          <w:p w:rsidR="00E04E98" w:rsidRDefault="00E04E98" w:rsidP="005D7F7B">
            <w:pPr>
              <w:jc w:val="center"/>
              <w:rPr>
                <w:rFonts w:ascii="Calibri" w:eastAsia="Calibri" w:hAnsi="Calibri" w:cs="Calibri"/>
              </w:rPr>
            </w:pPr>
            <w:r>
              <w:rPr>
                <w:rFonts w:ascii="Calibri" w:eastAsia="Calibri" w:hAnsi="Calibri" w:cs="Calibri"/>
              </w:rPr>
              <w:t>99</w:t>
            </w:r>
          </w:p>
        </w:tc>
      </w:tr>
    </w:tbl>
    <w:p w:rsidR="00E04E98" w:rsidRDefault="00E04E98">
      <w:pPr>
        <w:rPr>
          <w:rFonts w:ascii="Calibri" w:eastAsia="Calibri" w:hAnsi="Calibri" w:cs="Calibri"/>
        </w:rPr>
      </w:pPr>
    </w:p>
    <w:p w:rsidR="00E04E98" w:rsidRDefault="00E04E98" w:rsidP="00E04E98">
      <w:pPr>
        <w:jc w:val="center"/>
        <w:rPr>
          <w:rFonts w:ascii="Calibri" w:eastAsia="Calibri" w:hAnsi="Calibri" w:cs="Calibri"/>
        </w:rPr>
      </w:pPr>
    </w:p>
    <w:p w:rsidR="00E04E98" w:rsidRPr="004322E4" w:rsidRDefault="000C59AB" w:rsidP="00E04E98">
      <w:pPr>
        <w:jc w:val="center"/>
        <w:rPr>
          <w:rFonts w:ascii="Calibri" w:eastAsia="Calibri" w:hAnsi="Calibri" w:cs="Calibri"/>
          <w:lang w:val="en-US"/>
        </w:rPr>
      </w:pPr>
      <w:r>
        <w:rPr>
          <w:rFonts w:ascii="Calibri" w:eastAsia="Calibri" w:hAnsi="Calibri" w:cs="Calibri"/>
          <w:lang w:val="en-US"/>
        </w:rPr>
        <w:t>Tabel 3</w:t>
      </w:r>
      <w:r w:rsidR="002C30FF" w:rsidRPr="004322E4">
        <w:rPr>
          <w:rFonts w:ascii="Calibri" w:eastAsia="Calibri" w:hAnsi="Calibri" w:cs="Calibri"/>
          <w:lang w:val="en-US"/>
        </w:rPr>
        <w:t xml:space="preserve">. Het </w:t>
      </w:r>
      <w:r w:rsidR="002C30FF" w:rsidRPr="004322E4">
        <w:rPr>
          <w:rFonts w:ascii="Calibri" w:eastAsia="Calibri" w:hAnsi="Calibri" w:cs="Calibri"/>
          <w:i/>
          <w:lang w:val="en-US"/>
        </w:rPr>
        <w:t>buy-and-hold</w:t>
      </w:r>
      <w:r w:rsidR="002C30FF" w:rsidRPr="004322E4">
        <w:rPr>
          <w:rFonts w:ascii="Calibri" w:eastAsia="Calibri" w:hAnsi="Calibri" w:cs="Calibri"/>
          <w:lang w:val="en-US"/>
        </w:rPr>
        <w:t xml:space="preserve"> rendement</w:t>
      </w:r>
    </w:p>
    <w:p w:rsidR="003E4AE4" w:rsidRDefault="003E4AE4" w:rsidP="003E4AE4">
      <w:pPr>
        <w:rPr>
          <w:rFonts w:ascii="Calibri" w:eastAsia="Calibri" w:hAnsi="Calibri" w:cs="Calibri"/>
        </w:rPr>
      </w:pPr>
      <w:r>
        <w:rPr>
          <w:rFonts w:ascii="Calibri" w:eastAsia="Calibri" w:hAnsi="Calibri" w:cs="Calibri"/>
        </w:rPr>
        <w:t xml:space="preserve">De T-waarde indiceert in deze tabel dat het buy-and-hold rendement significant is. Dit betekent dat de rendementen van IPO’s significant afwijken van die van de markt. Het interpreteren van de overige statistieken van het </w:t>
      </w:r>
      <w:r w:rsidRPr="003E4AE4">
        <w:rPr>
          <w:rFonts w:ascii="Calibri" w:eastAsia="Calibri" w:hAnsi="Calibri" w:cs="Calibri"/>
          <w:i/>
        </w:rPr>
        <w:t>buy-and-hold</w:t>
      </w:r>
      <w:r>
        <w:rPr>
          <w:rFonts w:ascii="Calibri" w:eastAsia="Calibri" w:hAnsi="Calibri" w:cs="Calibri"/>
        </w:rPr>
        <w:t xml:space="preserve"> rendement is echter lastig. Bij het berekenen van deze variabele zijn namelijk de logaritmisch getransformeerde dagelijkse rendementen van IPO’s afgezet tegen de logaritmisch getransformeerde gemiddelde dagelijkse rendementen van de index.</w:t>
      </w:r>
    </w:p>
    <w:p w:rsidR="002101D9" w:rsidRDefault="003E4AE4" w:rsidP="003E4AE4">
      <w:pPr>
        <w:rPr>
          <w:rFonts w:ascii="Calibri" w:eastAsia="Calibri" w:hAnsi="Calibri" w:cs="Calibri"/>
        </w:rPr>
      </w:pPr>
      <w:r>
        <w:rPr>
          <w:rFonts w:ascii="Calibri" w:eastAsia="Calibri" w:hAnsi="Calibri" w:cs="Calibri"/>
        </w:rPr>
        <w:t>Wanneer de gemiddelde rendementen van IPO</w:t>
      </w:r>
      <w:r w:rsidR="002101D9">
        <w:rPr>
          <w:rFonts w:ascii="Calibri" w:eastAsia="Calibri" w:hAnsi="Calibri" w:cs="Calibri"/>
        </w:rPr>
        <w:t>’</w:t>
      </w:r>
      <w:r>
        <w:rPr>
          <w:rFonts w:ascii="Calibri" w:eastAsia="Calibri" w:hAnsi="Calibri" w:cs="Calibri"/>
        </w:rPr>
        <w:t xml:space="preserve">s </w:t>
      </w:r>
      <w:r w:rsidR="002101D9">
        <w:rPr>
          <w:rFonts w:ascii="Calibri" w:eastAsia="Calibri" w:hAnsi="Calibri" w:cs="Calibri"/>
        </w:rPr>
        <w:t xml:space="preserve">gelijk zijn aan de rendementen van de marktindex, dan zal het gemiddelde van de </w:t>
      </w:r>
      <w:r w:rsidR="002101D9" w:rsidRPr="002101D9">
        <w:rPr>
          <w:rFonts w:ascii="Calibri" w:eastAsia="Calibri" w:hAnsi="Calibri" w:cs="Calibri"/>
          <w:i/>
        </w:rPr>
        <w:t>buy-and-hold</w:t>
      </w:r>
      <w:r w:rsidR="002101D9">
        <w:rPr>
          <w:rFonts w:ascii="Calibri" w:eastAsia="Calibri" w:hAnsi="Calibri" w:cs="Calibri"/>
        </w:rPr>
        <w:t xml:space="preserve"> rendementen rond de nul liggen. Dit volgt uit het wiskundige gegeven dat ln(1) = 0. Een gemiddelde van lager dan nul betekent dat IPO’s een lager rendement behalen dan de marktindex.</w:t>
      </w:r>
    </w:p>
    <w:p w:rsidR="002101D9" w:rsidRDefault="002101D9" w:rsidP="003E4AE4">
      <w:pPr>
        <w:rPr>
          <w:rFonts w:ascii="Calibri" w:eastAsia="Calibri" w:hAnsi="Calibri" w:cs="Calibri"/>
        </w:rPr>
      </w:pPr>
      <w:r>
        <w:rPr>
          <w:rFonts w:ascii="Calibri" w:eastAsia="Calibri" w:hAnsi="Calibri" w:cs="Calibri"/>
        </w:rPr>
        <w:t>Door te kijken naar het gemiddelde en de mediaan kan gesteld worden dat het excessieve rendement nagenoeg gelijk verdeeld is voor alle IPO’s in de dataset. Dit vermoeden wordt bevestigd door middel van de overige gegevens in de tabel, namelijk het minimum, het maximum en de standaarddeviatie. De minima en maxima liggen beide ruim binnen drie standaarddeviaties van het gemiddelde. Aangezien deze dataset 99 bedrijven bevat en de kans dat dit voorkomt ongeveer 99% is vormt dit geen probleem.</w:t>
      </w:r>
    </w:p>
    <w:p w:rsidR="00E04E98" w:rsidRDefault="00E04E98" w:rsidP="00E04E98">
      <w:pPr>
        <w:rPr>
          <w:rFonts w:ascii="Calibri" w:eastAsia="Calibri" w:hAnsi="Calibri" w:cs="Calibri"/>
        </w:rPr>
      </w:pPr>
      <w:r>
        <w:rPr>
          <w:rFonts w:ascii="Calibri" w:eastAsia="Calibri" w:hAnsi="Calibri" w:cs="Calibri"/>
        </w:rPr>
        <w:t xml:space="preserve">In de onderstaande tabel </w:t>
      </w:r>
      <w:r w:rsidR="000C59AB">
        <w:rPr>
          <w:rFonts w:ascii="Calibri" w:eastAsia="Calibri" w:hAnsi="Calibri" w:cs="Calibri"/>
        </w:rPr>
        <w:t>(tabel 4</w:t>
      </w:r>
      <w:r w:rsidR="002E45FA">
        <w:rPr>
          <w:rFonts w:ascii="Calibri" w:eastAsia="Calibri" w:hAnsi="Calibri" w:cs="Calibri"/>
        </w:rPr>
        <w:t xml:space="preserve">) </w:t>
      </w:r>
      <w:r>
        <w:rPr>
          <w:rFonts w:ascii="Calibri" w:eastAsia="Calibri" w:hAnsi="Calibri" w:cs="Calibri"/>
        </w:rPr>
        <w:t xml:space="preserve">is meer te zien over de concentraties van de behaalde </w:t>
      </w:r>
      <w:r w:rsidR="00226F8E" w:rsidRPr="00226F8E">
        <w:rPr>
          <w:rFonts w:ascii="Calibri" w:eastAsia="Calibri" w:hAnsi="Calibri" w:cs="Calibri"/>
          <w:i/>
        </w:rPr>
        <w:t xml:space="preserve">buy-and hold </w:t>
      </w:r>
      <w:r w:rsidR="00226F8E">
        <w:rPr>
          <w:rFonts w:ascii="Calibri" w:eastAsia="Calibri" w:hAnsi="Calibri" w:cs="Calibri"/>
        </w:rPr>
        <w:t>rendementen</w:t>
      </w:r>
      <w:r w:rsidR="00C366F3">
        <w:rPr>
          <w:rFonts w:ascii="Calibri" w:eastAsia="Calibri" w:hAnsi="Calibri" w:cs="Calibri"/>
        </w:rPr>
        <w:t>.</w:t>
      </w:r>
    </w:p>
    <w:p w:rsidR="00E04E98" w:rsidRDefault="00226F8E" w:rsidP="00E04E98">
      <w:pPr>
        <w:rPr>
          <w:rFonts w:ascii="Calibri" w:eastAsia="Calibri" w:hAnsi="Calibri" w:cs="Calibri"/>
        </w:rPr>
      </w:pPr>
      <w:r>
        <w:rPr>
          <w:rFonts w:ascii="Calibri" w:eastAsia="Calibri" w:hAnsi="Calibri" w:cs="Calibri"/>
          <w:noProof/>
          <w:lang w:val="en-GB" w:eastAsia="en-GB"/>
        </w:rPr>
        <w:drawing>
          <wp:inline distT="0" distB="0" distL="0" distR="0" wp14:anchorId="22155A12" wp14:editId="282D23EE">
            <wp:extent cx="5762625"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495550"/>
                    </a:xfrm>
                    <a:prstGeom prst="rect">
                      <a:avLst/>
                    </a:prstGeom>
                    <a:noFill/>
                    <a:ln>
                      <a:noFill/>
                    </a:ln>
                  </pic:spPr>
                </pic:pic>
              </a:graphicData>
            </a:graphic>
          </wp:inline>
        </w:drawing>
      </w:r>
    </w:p>
    <w:p w:rsidR="00E04E98" w:rsidRDefault="000C59AB" w:rsidP="00E04E98">
      <w:pPr>
        <w:jc w:val="center"/>
        <w:rPr>
          <w:rFonts w:ascii="Calibri" w:eastAsia="Calibri" w:hAnsi="Calibri" w:cs="Calibri"/>
        </w:rPr>
      </w:pPr>
      <w:r>
        <w:rPr>
          <w:rFonts w:ascii="Calibri" w:eastAsia="Calibri" w:hAnsi="Calibri" w:cs="Calibri"/>
        </w:rPr>
        <w:t>Tabel 4</w:t>
      </w:r>
      <w:r w:rsidR="00226F8E">
        <w:rPr>
          <w:rFonts w:ascii="Calibri" w:eastAsia="Calibri" w:hAnsi="Calibri" w:cs="Calibri"/>
        </w:rPr>
        <w:t xml:space="preserve">. Verdeling </w:t>
      </w:r>
      <w:r w:rsidR="00226F8E" w:rsidRPr="00226F8E">
        <w:rPr>
          <w:rFonts w:ascii="Calibri" w:eastAsia="Calibri" w:hAnsi="Calibri" w:cs="Calibri"/>
          <w:i/>
        </w:rPr>
        <w:t>buy-and-hold</w:t>
      </w:r>
      <w:r w:rsidR="00226F8E">
        <w:rPr>
          <w:rFonts w:ascii="Calibri" w:eastAsia="Calibri" w:hAnsi="Calibri" w:cs="Calibri"/>
        </w:rPr>
        <w:t xml:space="preserve"> rendementen</w:t>
      </w:r>
    </w:p>
    <w:p w:rsidR="00E04E98" w:rsidRDefault="00E04E98" w:rsidP="00E04E98">
      <w:pPr>
        <w:jc w:val="center"/>
        <w:rPr>
          <w:rFonts w:ascii="Calibri" w:eastAsia="Calibri" w:hAnsi="Calibri" w:cs="Calibri"/>
        </w:rPr>
      </w:pPr>
    </w:p>
    <w:p w:rsidR="00E04E98" w:rsidRDefault="00E04E98" w:rsidP="00E04E98">
      <w:pPr>
        <w:rPr>
          <w:rFonts w:ascii="Calibri" w:eastAsia="Calibri" w:hAnsi="Calibri" w:cs="Calibri"/>
        </w:rPr>
      </w:pPr>
      <w:r>
        <w:rPr>
          <w:rFonts w:ascii="Calibri" w:eastAsia="Calibri" w:hAnsi="Calibri" w:cs="Calibri"/>
        </w:rPr>
        <w:t xml:space="preserve">In deze tabel geeft de y-as het aantal bedrijven weer. De </w:t>
      </w:r>
      <w:r w:rsidR="002101D9">
        <w:rPr>
          <w:rFonts w:ascii="Calibri" w:eastAsia="Calibri" w:hAnsi="Calibri" w:cs="Calibri"/>
        </w:rPr>
        <w:t>x</w:t>
      </w:r>
      <w:r w:rsidR="002E7768">
        <w:rPr>
          <w:rFonts w:ascii="Calibri" w:eastAsia="Calibri" w:hAnsi="Calibri" w:cs="Calibri"/>
        </w:rPr>
        <w:t xml:space="preserve">-as staat hier voor de (logaritmisch getransformeerde) waarde van de </w:t>
      </w:r>
      <w:r w:rsidR="002E7768" w:rsidRPr="002E7768">
        <w:rPr>
          <w:rFonts w:ascii="Calibri" w:eastAsia="Calibri" w:hAnsi="Calibri" w:cs="Calibri"/>
          <w:i/>
        </w:rPr>
        <w:t xml:space="preserve">buy-and-hold </w:t>
      </w:r>
      <w:r w:rsidR="002E7768">
        <w:rPr>
          <w:rFonts w:ascii="Calibri" w:eastAsia="Calibri" w:hAnsi="Calibri" w:cs="Calibri"/>
        </w:rPr>
        <w:t xml:space="preserve">rendementen. Hierin is nog beter te zien hoe de meeste bedrijven een rendement behaalden rond het gemiddelde en rond het nulpunt. Bedrijven met een </w:t>
      </w:r>
      <w:r w:rsidR="002E7768" w:rsidRPr="002E7768">
        <w:rPr>
          <w:rFonts w:ascii="Calibri" w:eastAsia="Calibri" w:hAnsi="Calibri" w:cs="Calibri"/>
          <w:i/>
        </w:rPr>
        <w:t>buy-and-hold</w:t>
      </w:r>
      <w:r w:rsidR="002E7768">
        <w:rPr>
          <w:rFonts w:ascii="Calibri" w:eastAsia="Calibri" w:hAnsi="Calibri" w:cs="Calibri"/>
        </w:rPr>
        <w:t xml:space="preserve"> rendement van nul in deze tabel zijn bedrijven die ongeveer hetzelfde rendement hebben behaald als de FAZ-index.</w:t>
      </w:r>
    </w:p>
    <w:p w:rsidR="00201CB4" w:rsidRDefault="00201CB4" w:rsidP="00E04E98">
      <w:pPr>
        <w:rPr>
          <w:rFonts w:ascii="Calibri" w:eastAsia="Calibri" w:hAnsi="Calibri" w:cs="Calibri"/>
        </w:rPr>
      </w:pPr>
    </w:p>
    <w:p w:rsidR="00B924F6" w:rsidRPr="00B924F6" w:rsidRDefault="005D7F7B" w:rsidP="00B924F6">
      <w:pPr>
        <w:pStyle w:val="Heading2"/>
        <w:rPr>
          <w:rFonts w:eastAsia="Calibri"/>
        </w:rPr>
      </w:pPr>
      <w:bookmarkStart w:id="43" w:name="_Toc456952521"/>
      <w:r>
        <w:rPr>
          <w:rFonts w:eastAsia="Calibri"/>
        </w:rPr>
        <w:t>5.2</w:t>
      </w:r>
      <w:r>
        <w:rPr>
          <w:rFonts w:eastAsia="Calibri"/>
        </w:rPr>
        <w:tab/>
      </w:r>
      <w:r w:rsidR="00FA457F">
        <w:rPr>
          <w:rFonts w:eastAsia="Calibri"/>
        </w:rPr>
        <w:t xml:space="preserve"> </w:t>
      </w:r>
      <w:r w:rsidRPr="005D7F7B">
        <w:rPr>
          <w:rFonts w:eastAsia="Calibri"/>
        </w:rPr>
        <w:t>Voorspellende variabelen</w:t>
      </w:r>
      <w:bookmarkEnd w:id="43"/>
    </w:p>
    <w:p w:rsidR="00B924F6" w:rsidRPr="00B924F6" w:rsidRDefault="00B924F6" w:rsidP="00B924F6">
      <w:r>
        <w:t>In de volgende tabel</w:t>
      </w:r>
      <w:r w:rsidR="000C59AB">
        <w:t xml:space="preserve"> (tabel 5)</w:t>
      </w:r>
      <w:r>
        <w:t xml:space="preserve"> zijn alle regressies die gedaan zijn samengevoegd. De nummers bovenaan de tabel nummeren iedere regressie. Aan de linkerkant van de tabel is de naam van de variabele te zien. Voor iedere variabele is eerst de waarde van de coëfficiënt weergegeven </w:t>
      </w:r>
      <w:r w:rsidR="00EE24FB">
        <w:t>met daaronder de corresponderende T-waarden.</w:t>
      </w:r>
    </w:p>
    <w:p w:rsidR="00B924F6" w:rsidRDefault="00B924F6" w:rsidP="00B924F6">
      <w:r>
        <w:rPr>
          <w:rFonts w:ascii="Arial" w:hAnsi="Arial" w:cs="Arial"/>
          <w:noProof/>
          <w:sz w:val="18"/>
          <w:szCs w:val="18"/>
          <w:lang w:val="en-GB" w:eastAsia="en-GB"/>
        </w:rPr>
        <w:drawing>
          <wp:inline distT="0" distB="0" distL="0" distR="0" wp14:anchorId="66C82E8F" wp14:editId="28AF20A2">
            <wp:extent cx="5753100" cy="786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7867650"/>
                    </a:xfrm>
                    <a:prstGeom prst="rect">
                      <a:avLst/>
                    </a:prstGeom>
                    <a:noFill/>
                    <a:ln>
                      <a:noFill/>
                    </a:ln>
                  </pic:spPr>
                </pic:pic>
              </a:graphicData>
            </a:graphic>
          </wp:inline>
        </w:drawing>
      </w:r>
    </w:p>
    <w:p w:rsidR="00B924F6" w:rsidRPr="00B924F6" w:rsidRDefault="00B924F6" w:rsidP="00B924F6"/>
    <w:p w:rsidR="00B924F6" w:rsidRDefault="00B924F6" w:rsidP="00B924F6"/>
    <w:p w:rsidR="00B924F6" w:rsidRDefault="00B924F6" w:rsidP="00B924F6">
      <w:r>
        <w:rPr>
          <w:noProof/>
          <w:lang w:val="en-GB" w:eastAsia="en-GB"/>
        </w:rPr>
        <w:drawing>
          <wp:inline distT="0" distB="0" distL="0" distR="0" wp14:anchorId="6183A3EB" wp14:editId="123449A3">
            <wp:extent cx="5753100" cy="78581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7858125"/>
                    </a:xfrm>
                    <a:prstGeom prst="rect">
                      <a:avLst/>
                    </a:prstGeom>
                    <a:noFill/>
                    <a:ln>
                      <a:noFill/>
                    </a:ln>
                  </pic:spPr>
                </pic:pic>
              </a:graphicData>
            </a:graphic>
          </wp:inline>
        </w:drawing>
      </w:r>
    </w:p>
    <w:p w:rsidR="00CA7C74" w:rsidRDefault="00CA7C74" w:rsidP="00B924F6">
      <w:pPr>
        <w:rPr>
          <w:sz w:val="18"/>
          <w:szCs w:val="18"/>
        </w:rPr>
      </w:pPr>
      <w:r w:rsidRPr="00CA7C74">
        <w:rPr>
          <w:sz w:val="18"/>
          <w:szCs w:val="18"/>
        </w:rPr>
        <w:t>* betekent significantie op 10% niveau. ** betekent significantie op 5% niveau</w:t>
      </w:r>
      <w:r>
        <w:rPr>
          <w:sz w:val="18"/>
          <w:szCs w:val="18"/>
        </w:rPr>
        <w:t>.</w:t>
      </w:r>
      <w:r w:rsidRPr="00CA7C74">
        <w:rPr>
          <w:sz w:val="18"/>
          <w:szCs w:val="18"/>
        </w:rPr>
        <w:t xml:space="preserve"> *** betekent significantie op 1% niveau</w:t>
      </w:r>
    </w:p>
    <w:p w:rsidR="00A53A23" w:rsidRPr="009B09D2" w:rsidRDefault="000C59AB" w:rsidP="00A53A23">
      <w:pPr>
        <w:jc w:val="center"/>
      </w:pPr>
      <w:r>
        <w:t>Tabel 5</w:t>
      </w:r>
      <w:r w:rsidR="00A53A23" w:rsidRPr="009B09D2">
        <w:t>. Resultaten regressies</w:t>
      </w:r>
    </w:p>
    <w:p w:rsidR="002E7768" w:rsidRPr="00B01D16" w:rsidRDefault="00FA457F" w:rsidP="00FA457F">
      <w:pPr>
        <w:pStyle w:val="Heading3"/>
        <w:rPr>
          <w:rFonts w:eastAsia="Calibri"/>
        </w:rPr>
      </w:pPr>
      <w:bookmarkStart w:id="44" w:name="_Toc456952522"/>
      <w:r>
        <w:rPr>
          <w:rFonts w:eastAsia="Calibri"/>
        </w:rPr>
        <w:t xml:space="preserve">5.2.1 </w:t>
      </w:r>
      <w:r w:rsidR="001E132F" w:rsidRPr="00B01D16">
        <w:rPr>
          <w:rFonts w:eastAsia="Calibri"/>
        </w:rPr>
        <w:t>Variabele</w:t>
      </w:r>
      <w:r w:rsidR="00946BA4" w:rsidRPr="00B01D16">
        <w:rPr>
          <w:rFonts w:eastAsia="Calibri"/>
        </w:rPr>
        <w:t>n</w:t>
      </w:r>
      <w:r w:rsidR="001E132F" w:rsidRPr="00B01D16">
        <w:rPr>
          <w:rFonts w:eastAsia="Calibri"/>
        </w:rPr>
        <w:t xml:space="preserve"> met Voorspellende K</w:t>
      </w:r>
      <w:r w:rsidR="002E7768" w:rsidRPr="00B01D16">
        <w:rPr>
          <w:rFonts w:eastAsia="Calibri"/>
        </w:rPr>
        <w:t>racht</w:t>
      </w:r>
      <w:bookmarkEnd w:id="44"/>
    </w:p>
    <w:p w:rsidR="002E45FA" w:rsidRDefault="002E7768">
      <w:pPr>
        <w:rPr>
          <w:rFonts w:ascii="Calibri" w:eastAsia="Calibri" w:hAnsi="Calibri" w:cs="Calibri"/>
          <w:color w:val="000000" w:themeColor="text1"/>
        </w:rPr>
      </w:pPr>
      <w:r>
        <w:rPr>
          <w:rFonts w:ascii="Calibri" w:eastAsia="Calibri" w:hAnsi="Calibri" w:cs="Calibri"/>
        </w:rPr>
        <w:t xml:space="preserve">De leeftijd </w:t>
      </w:r>
      <w:r w:rsidR="00725318">
        <w:rPr>
          <w:rFonts w:ascii="Calibri" w:eastAsia="Calibri" w:hAnsi="Calibri" w:cs="Calibri"/>
        </w:rPr>
        <w:t xml:space="preserve">lijkt </w:t>
      </w:r>
      <w:r w:rsidR="00946BA4">
        <w:rPr>
          <w:rFonts w:ascii="Calibri" w:eastAsia="Calibri" w:hAnsi="Calibri" w:cs="Calibri"/>
        </w:rPr>
        <w:t xml:space="preserve">als enige </w:t>
      </w:r>
      <w:r w:rsidR="00725318">
        <w:rPr>
          <w:rFonts w:ascii="Calibri" w:eastAsia="Calibri" w:hAnsi="Calibri" w:cs="Calibri"/>
        </w:rPr>
        <w:t>een significant po</w:t>
      </w:r>
      <w:r w:rsidR="00D21DED">
        <w:rPr>
          <w:rFonts w:ascii="Calibri" w:eastAsia="Calibri" w:hAnsi="Calibri" w:cs="Calibri"/>
        </w:rPr>
        <w:t>sitief effect te hebben op de vijf</w:t>
      </w:r>
      <w:r w:rsidR="00725318">
        <w:rPr>
          <w:rFonts w:ascii="Calibri" w:eastAsia="Calibri" w:hAnsi="Calibri" w:cs="Calibri"/>
        </w:rPr>
        <w:t xml:space="preserve">jarige </w:t>
      </w:r>
      <w:r w:rsidR="00725318" w:rsidRPr="002E7768">
        <w:rPr>
          <w:rFonts w:ascii="Calibri" w:eastAsia="Calibri" w:hAnsi="Calibri" w:cs="Calibri"/>
          <w:i/>
        </w:rPr>
        <w:t>buy-and-hold</w:t>
      </w:r>
      <w:r w:rsidR="00725318">
        <w:rPr>
          <w:rFonts w:ascii="Calibri" w:eastAsia="Calibri" w:hAnsi="Calibri" w:cs="Calibri"/>
        </w:rPr>
        <w:t xml:space="preserve"> </w:t>
      </w:r>
      <w:r>
        <w:rPr>
          <w:rFonts w:ascii="Calibri" w:eastAsia="Calibri" w:hAnsi="Calibri" w:cs="Calibri"/>
        </w:rPr>
        <w:t>rendementen</w:t>
      </w:r>
      <w:r w:rsidR="00D21DED">
        <w:rPr>
          <w:rFonts w:ascii="Calibri" w:eastAsia="Calibri" w:hAnsi="Calibri" w:cs="Calibri"/>
        </w:rPr>
        <w:t xml:space="preserve"> van de</w:t>
      </w:r>
      <w:r w:rsidR="00725318">
        <w:rPr>
          <w:rFonts w:ascii="Calibri" w:eastAsia="Calibri" w:hAnsi="Calibri" w:cs="Calibri"/>
        </w:rPr>
        <w:t xml:space="preserve"> IPO’s. </w:t>
      </w:r>
      <w:r w:rsidR="00725318" w:rsidRPr="002E7768">
        <w:rPr>
          <w:rFonts w:ascii="Calibri" w:eastAsia="Calibri" w:hAnsi="Calibri" w:cs="Calibri"/>
          <w:color w:val="000000" w:themeColor="text1"/>
        </w:rPr>
        <w:t>Voor ieder additioneel lev</w:t>
      </w:r>
      <w:r w:rsidR="00103EDD">
        <w:rPr>
          <w:rFonts w:ascii="Calibri" w:eastAsia="Calibri" w:hAnsi="Calibri" w:cs="Calibri"/>
          <w:color w:val="000000" w:themeColor="text1"/>
        </w:rPr>
        <w:t>ensjaar stijgen de</w:t>
      </w:r>
      <w:r w:rsidR="00725318" w:rsidRPr="002E7768">
        <w:rPr>
          <w:rFonts w:ascii="Calibri" w:eastAsia="Calibri" w:hAnsi="Calibri" w:cs="Calibri"/>
          <w:color w:val="000000" w:themeColor="text1"/>
        </w:rPr>
        <w:t xml:space="preserve"> </w:t>
      </w:r>
      <w:r w:rsidR="00725318" w:rsidRPr="00103EDD">
        <w:rPr>
          <w:rFonts w:ascii="Calibri" w:eastAsia="Calibri" w:hAnsi="Calibri" w:cs="Calibri"/>
          <w:i/>
          <w:color w:val="000000" w:themeColor="text1"/>
        </w:rPr>
        <w:t>buy-and-hold</w:t>
      </w:r>
      <w:r w:rsidR="00725318" w:rsidRPr="002E7768">
        <w:rPr>
          <w:rFonts w:ascii="Calibri" w:eastAsia="Calibri" w:hAnsi="Calibri" w:cs="Calibri"/>
          <w:color w:val="000000" w:themeColor="text1"/>
        </w:rPr>
        <w:t xml:space="preserve"> rendementen met </w:t>
      </w:r>
      <w:r>
        <w:rPr>
          <w:rFonts w:ascii="Calibri" w:eastAsia="Calibri" w:hAnsi="Calibri" w:cs="Calibri"/>
          <w:color w:val="000000" w:themeColor="text1"/>
        </w:rPr>
        <w:t>0,013%</w:t>
      </w:r>
      <w:r w:rsidR="00725318" w:rsidRPr="002E7768">
        <w:rPr>
          <w:rFonts w:ascii="Calibri" w:eastAsia="Calibri" w:hAnsi="Calibri" w:cs="Calibri"/>
          <w:color w:val="000000" w:themeColor="text1"/>
        </w:rPr>
        <w:t>.</w:t>
      </w:r>
      <w:r w:rsidR="00725318">
        <w:rPr>
          <w:rFonts w:ascii="Calibri" w:eastAsia="Calibri" w:hAnsi="Calibri" w:cs="Calibri"/>
          <w:color w:val="FF0000"/>
        </w:rPr>
        <w:t xml:space="preserve"> </w:t>
      </w:r>
      <w:r w:rsidR="00725318" w:rsidRPr="00725318">
        <w:rPr>
          <w:rFonts w:ascii="Calibri" w:eastAsia="Calibri" w:hAnsi="Calibri" w:cs="Calibri"/>
          <w:color w:val="000000" w:themeColor="text1"/>
        </w:rPr>
        <w:t>Dit resultaat is in lijn met de resultaten van eerder gedane onderzoeken. Zo vonden Hoeijen &amp; Sar (1999) ook een significant positieve invloed van leeftijd op de vijfjarige rendementen van IPO’</w:t>
      </w:r>
      <w:r>
        <w:rPr>
          <w:rFonts w:ascii="Calibri" w:eastAsia="Calibri" w:hAnsi="Calibri" w:cs="Calibri"/>
          <w:color w:val="000000" w:themeColor="text1"/>
        </w:rPr>
        <w:t>s.</w:t>
      </w:r>
    </w:p>
    <w:p w:rsidR="005D7F7B" w:rsidRDefault="005D7F7B" w:rsidP="002E7768">
      <w:pPr>
        <w:jc w:val="center"/>
        <w:rPr>
          <w:rFonts w:ascii="Calibri" w:eastAsia="Calibri" w:hAnsi="Calibri" w:cs="Calibri"/>
        </w:rPr>
      </w:pPr>
    </w:p>
    <w:p w:rsidR="002E45FA" w:rsidRPr="00B01D16" w:rsidRDefault="005D7F7B" w:rsidP="00FA457F">
      <w:pPr>
        <w:pStyle w:val="Heading3"/>
        <w:rPr>
          <w:rFonts w:eastAsia="Calibri"/>
        </w:rPr>
      </w:pPr>
      <w:bookmarkStart w:id="45" w:name="_Toc456952523"/>
      <w:r w:rsidRPr="00B01D16">
        <w:rPr>
          <w:rFonts w:eastAsia="Calibri"/>
        </w:rPr>
        <w:t>5.2</w:t>
      </w:r>
      <w:r w:rsidR="00EE58D3" w:rsidRPr="00B01D16">
        <w:rPr>
          <w:rFonts w:eastAsia="Calibri"/>
        </w:rPr>
        <w:t xml:space="preserve">.2 </w:t>
      </w:r>
      <w:r w:rsidR="001E132F" w:rsidRPr="00B01D16">
        <w:rPr>
          <w:rFonts w:eastAsia="Calibri"/>
        </w:rPr>
        <w:t>Variabelen zonder Voorspellende K</w:t>
      </w:r>
      <w:r w:rsidR="00EE58D3" w:rsidRPr="00B01D16">
        <w:rPr>
          <w:rFonts w:eastAsia="Calibri"/>
        </w:rPr>
        <w:t>racht</w:t>
      </w:r>
      <w:bookmarkEnd w:id="45"/>
    </w:p>
    <w:p w:rsidR="00007397" w:rsidRDefault="009C15AA">
      <w:pPr>
        <w:rPr>
          <w:rFonts w:ascii="Calibri" w:eastAsia="Calibri" w:hAnsi="Calibri" w:cs="Calibri"/>
        </w:rPr>
      </w:pPr>
      <w:r>
        <w:rPr>
          <w:rFonts w:ascii="Calibri" w:eastAsia="Calibri" w:hAnsi="Calibri" w:cs="Calibri"/>
        </w:rPr>
        <w:t xml:space="preserve">Er is gebleken dat de </w:t>
      </w:r>
      <w:r w:rsidR="00725318">
        <w:rPr>
          <w:rFonts w:ascii="Calibri" w:eastAsia="Calibri" w:hAnsi="Calibri" w:cs="Calibri"/>
        </w:rPr>
        <w:t xml:space="preserve">hoogte van de </w:t>
      </w:r>
      <w:r w:rsidR="00FE3E9D">
        <w:rPr>
          <w:rFonts w:ascii="Calibri" w:eastAsia="Calibri" w:hAnsi="Calibri" w:cs="Calibri"/>
        </w:rPr>
        <w:t>uitgifteprijs</w:t>
      </w:r>
      <w:r>
        <w:rPr>
          <w:rFonts w:ascii="Calibri" w:eastAsia="Calibri" w:hAnsi="Calibri" w:cs="Calibri"/>
        </w:rPr>
        <w:t xml:space="preserve"> geen significant effect heeft op de mate van </w:t>
      </w:r>
      <w:r w:rsidRPr="009E2B8A">
        <w:rPr>
          <w:rFonts w:ascii="Calibri" w:eastAsia="Calibri" w:hAnsi="Calibri" w:cs="Calibri"/>
          <w:i/>
        </w:rPr>
        <w:t>underpricing</w:t>
      </w:r>
      <w:r>
        <w:rPr>
          <w:rFonts w:ascii="Calibri" w:eastAsia="Calibri" w:hAnsi="Calibri" w:cs="Calibri"/>
        </w:rPr>
        <w:t>. Er is dus</w:t>
      </w:r>
      <w:r w:rsidR="002E45FA">
        <w:rPr>
          <w:rFonts w:ascii="Calibri" w:eastAsia="Calibri" w:hAnsi="Calibri" w:cs="Calibri"/>
        </w:rPr>
        <w:t xml:space="preserve"> geen</w:t>
      </w:r>
      <w:r>
        <w:rPr>
          <w:rFonts w:ascii="Calibri" w:eastAsia="Calibri" w:hAnsi="Calibri" w:cs="Calibri"/>
        </w:rPr>
        <w:t xml:space="preserve"> </w:t>
      </w:r>
      <w:r w:rsidR="002E45FA">
        <w:rPr>
          <w:rFonts w:ascii="Calibri" w:eastAsia="Calibri" w:hAnsi="Calibri" w:cs="Calibri"/>
        </w:rPr>
        <w:t>bewijs gevonden voor de invloed van</w:t>
      </w:r>
      <w:r>
        <w:rPr>
          <w:rFonts w:ascii="Calibri" w:eastAsia="Calibri" w:hAnsi="Calibri" w:cs="Calibri"/>
        </w:rPr>
        <w:t xml:space="preserve"> een </w:t>
      </w:r>
      <w:r w:rsidR="002E45FA">
        <w:rPr>
          <w:rFonts w:ascii="Calibri" w:eastAsia="Calibri" w:hAnsi="Calibri" w:cs="Calibri"/>
        </w:rPr>
        <w:t xml:space="preserve">liquiditeitseffect op de </w:t>
      </w:r>
      <w:r>
        <w:rPr>
          <w:rFonts w:ascii="Calibri" w:eastAsia="Calibri" w:hAnsi="Calibri" w:cs="Calibri"/>
        </w:rPr>
        <w:t xml:space="preserve">lange termijn </w:t>
      </w:r>
      <w:r w:rsidR="002E45FA" w:rsidRPr="002E45FA">
        <w:rPr>
          <w:rFonts w:ascii="Calibri" w:eastAsia="Calibri" w:hAnsi="Calibri" w:cs="Calibri"/>
        </w:rPr>
        <w:t>onderprestatie</w:t>
      </w:r>
      <w:r w:rsidR="002E45FA">
        <w:rPr>
          <w:rFonts w:ascii="Calibri" w:eastAsia="Calibri" w:hAnsi="Calibri" w:cs="Calibri"/>
          <w:i/>
        </w:rPr>
        <w:t xml:space="preserve"> </w:t>
      </w:r>
      <w:r>
        <w:rPr>
          <w:rFonts w:ascii="Calibri" w:eastAsia="Calibri" w:hAnsi="Calibri" w:cs="Calibri"/>
        </w:rPr>
        <w:t>van IPO’s</w:t>
      </w:r>
      <w:r w:rsidR="002E45FA">
        <w:rPr>
          <w:rFonts w:ascii="Calibri" w:eastAsia="Calibri" w:hAnsi="Calibri" w:cs="Calibri"/>
        </w:rPr>
        <w:t>.</w:t>
      </w:r>
    </w:p>
    <w:p w:rsidR="00007397" w:rsidRDefault="00772723">
      <w:pPr>
        <w:rPr>
          <w:rFonts w:ascii="Calibri" w:eastAsia="Calibri" w:hAnsi="Calibri" w:cs="Calibri"/>
        </w:rPr>
      </w:pPr>
      <w:r>
        <w:rPr>
          <w:rFonts w:ascii="Calibri" w:eastAsia="Calibri" w:hAnsi="Calibri" w:cs="Calibri"/>
        </w:rPr>
        <w:t xml:space="preserve">Zo bleken ook de </w:t>
      </w:r>
      <w:r w:rsidRPr="009E2B8A">
        <w:rPr>
          <w:rFonts w:ascii="Calibri" w:eastAsia="Calibri" w:hAnsi="Calibri" w:cs="Calibri"/>
          <w:i/>
        </w:rPr>
        <w:t>proceeds</w:t>
      </w:r>
      <w:r w:rsidR="009136F1">
        <w:rPr>
          <w:rFonts w:ascii="Calibri" w:eastAsia="Calibri" w:hAnsi="Calibri" w:cs="Calibri"/>
        </w:rPr>
        <w:t xml:space="preserve"> en </w:t>
      </w:r>
      <w:r w:rsidR="002E45FA">
        <w:rPr>
          <w:rFonts w:ascii="Calibri" w:eastAsia="Calibri" w:hAnsi="Calibri" w:cs="Calibri"/>
        </w:rPr>
        <w:t xml:space="preserve">de prijs ten opzichte van de </w:t>
      </w:r>
      <w:r>
        <w:rPr>
          <w:rFonts w:ascii="Calibri" w:eastAsia="Calibri" w:hAnsi="Calibri" w:cs="Calibri"/>
        </w:rPr>
        <w:t>bo</w:t>
      </w:r>
      <w:r w:rsidR="009136F1">
        <w:rPr>
          <w:rFonts w:ascii="Calibri" w:eastAsia="Calibri" w:hAnsi="Calibri" w:cs="Calibri"/>
        </w:rPr>
        <w:t xml:space="preserve">ekwaarde </w:t>
      </w:r>
      <w:r w:rsidR="009C15AA">
        <w:rPr>
          <w:rFonts w:ascii="Calibri" w:eastAsia="Calibri" w:hAnsi="Calibri" w:cs="Calibri"/>
        </w:rPr>
        <w:t xml:space="preserve">geen goede voorspeller te zijn voor </w:t>
      </w:r>
      <w:r w:rsidR="009C15AA" w:rsidRPr="009E2B8A">
        <w:rPr>
          <w:rFonts w:ascii="Calibri" w:eastAsia="Calibri" w:hAnsi="Calibri" w:cs="Calibri"/>
          <w:i/>
        </w:rPr>
        <w:t xml:space="preserve">de </w:t>
      </w:r>
      <w:r w:rsidR="009E65CE">
        <w:rPr>
          <w:rFonts w:ascii="Calibri" w:eastAsia="Calibri" w:hAnsi="Calibri" w:cs="Calibri"/>
          <w:i/>
        </w:rPr>
        <w:t xml:space="preserve">buy-and-hold </w:t>
      </w:r>
      <w:r w:rsidR="009E65CE">
        <w:rPr>
          <w:rFonts w:ascii="Calibri" w:eastAsia="Calibri" w:hAnsi="Calibri" w:cs="Calibri"/>
        </w:rPr>
        <w:t>rendementen</w:t>
      </w:r>
      <w:r>
        <w:rPr>
          <w:rFonts w:ascii="Calibri" w:eastAsia="Calibri" w:hAnsi="Calibri" w:cs="Calibri"/>
        </w:rPr>
        <w:t xml:space="preserve"> van IPO’s.</w:t>
      </w:r>
      <w:r w:rsidR="002E45FA">
        <w:rPr>
          <w:rFonts w:ascii="Calibri" w:eastAsia="Calibri" w:hAnsi="Calibri" w:cs="Calibri"/>
        </w:rPr>
        <w:t xml:space="preserve"> </w:t>
      </w:r>
    </w:p>
    <w:p w:rsidR="00007397" w:rsidRDefault="005E5A99">
      <w:pPr>
        <w:rPr>
          <w:rFonts w:ascii="Calibri" w:eastAsia="Calibri" w:hAnsi="Calibri" w:cs="Calibri"/>
        </w:rPr>
      </w:pPr>
      <w:r>
        <w:rPr>
          <w:rFonts w:ascii="Calibri" w:eastAsia="Calibri" w:hAnsi="Calibri" w:cs="Calibri"/>
        </w:rPr>
        <w:t xml:space="preserve">Ondanks het wederom negatieve teken lijkt de </w:t>
      </w:r>
      <w:r w:rsidRPr="005E5A99">
        <w:rPr>
          <w:rFonts w:ascii="Calibri" w:eastAsia="Calibri" w:hAnsi="Calibri" w:cs="Calibri"/>
          <w:i/>
        </w:rPr>
        <w:t>lead-underwriter</w:t>
      </w:r>
      <w:r>
        <w:rPr>
          <w:rFonts w:ascii="Calibri" w:eastAsia="Calibri" w:hAnsi="Calibri" w:cs="Calibri"/>
        </w:rPr>
        <w:t xml:space="preserve"> ook geen significantie invloed te hebben op de lange termijn rendementen, precies zoals bij</w:t>
      </w:r>
      <w:r w:rsidR="00A26DE5">
        <w:rPr>
          <w:rFonts w:ascii="Calibri" w:eastAsia="Calibri" w:hAnsi="Calibri" w:cs="Calibri"/>
        </w:rPr>
        <w:t xml:space="preserve"> </w:t>
      </w:r>
      <w:r>
        <w:rPr>
          <w:rFonts w:ascii="Calibri" w:eastAsia="Calibri" w:hAnsi="Calibri" w:cs="Calibri"/>
        </w:rPr>
        <w:t>Wasserfallen &amp; Wittleder (1994)</w:t>
      </w:r>
      <w:r w:rsidR="008A5FBE">
        <w:rPr>
          <w:rFonts w:ascii="Calibri" w:eastAsia="Calibri" w:hAnsi="Calibri" w:cs="Calibri"/>
        </w:rPr>
        <w:t xml:space="preserve">. Een mogelijk storende factor hierin is dat er een groot verschil bestaat in </w:t>
      </w:r>
      <w:r w:rsidR="009C15AA">
        <w:rPr>
          <w:rFonts w:ascii="Calibri" w:eastAsia="Calibri" w:hAnsi="Calibri" w:cs="Calibri"/>
        </w:rPr>
        <w:t xml:space="preserve">de concentratie van de verschillende </w:t>
      </w:r>
      <w:r w:rsidRPr="005E5A99">
        <w:rPr>
          <w:rFonts w:ascii="Calibri" w:eastAsia="Calibri" w:hAnsi="Calibri" w:cs="Calibri"/>
          <w:i/>
        </w:rPr>
        <w:t>lead-</w:t>
      </w:r>
      <w:r w:rsidR="009C15AA">
        <w:rPr>
          <w:rFonts w:ascii="Calibri" w:eastAsia="Calibri" w:hAnsi="Calibri" w:cs="Calibri"/>
          <w:i/>
        </w:rPr>
        <w:t>underwriters</w:t>
      </w:r>
      <w:r w:rsidR="008A5FBE">
        <w:rPr>
          <w:rFonts w:ascii="Calibri" w:eastAsia="Calibri" w:hAnsi="Calibri" w:cs="Calibri"/>
        </w:rPr>
        <w:t xml:space="preserve">. In deze dataset zijn de </w:t>
      </w:r>
      <w:r w:rsidRPr="005E5A99">
        <w:rPr>
          <w:rFonts w:ascii="Calibri" w:eastAsia="Calibri" w:hAnsi="Calibri" w:cs="Calibri"/>
          <w:i/>
        </w:rPr>
        <w:t>lead-</w:t>
      </w:r>
      <w:r w:rsidR="008A5FBE" w:rsidRPr="008A5FBE">
        <w:rPr>
          <w:rFonts w:ascii="Calibri" w:eastAsia="Calibri" w:hAnsi="Calibri" w:cs="Calibri"/>
          <w:i/>
        </w:rPr>
        <w:t>und</w:t>
      </w:r>
      <w:r w:rsidR="008A5FBE">
        <w:rPr>
          <w:rFonts w:ascii="Calibri" w:eastAsia="Calibri" w:hAnsi="Calibri" w:cs="Calibri"/>
          <w:i/>
        </w:rPr>
        <w:t>er</w:t>
      </w:r>
      <w:r w:rsidR="008A5FBE" w:rsidRPr="008A5FBE">
        <w:rPr>
          <w:rFonts w:ascii="Calibri" w:eastAsia="Calibri" w:hAnsi="Calibri" w:cs="Calibri"/>
          <w:i/>
        </w:rPr>
        <w:t xml:space="preserve">writers </w:t>
      </w:r>
      <w:r w:rsidR="008A5FBE">
        <w:rPr>
          <w:rFonts w:ascii="Calibri" w:eastAsia="Calibri" w:hAnsi="Calibri" w:cs="Calibri"/>
        </w:rPr>
        <w:t xml:space="preserve">beter verdeeld </w:t>
      </w:r>
      <w:r w:rsidR="009C15AA">
        <w:rPr>
          <w:rFonts w:ascii="Calibri" w:eastAsia="Calibri" w:hAnsi="Calibri" w:cs="Calibri"/>
        </w:rPr>
        <w:t xml:space="preserve">dan in het onderzoek van Wasserfallen </w:t>
      </w:r>
      <w:r w:rsidR="008A5FBE">
        <w:rPr>
          <w:rFonts w:ascii="Calibri" w:eastAsia="Calibri" w:hAnsi="Calibri" w:cs="Calibri"/>
        </w:rPr>
        <w:t>&amp; Wittleder (1994). In dit onderzoek</w:t>
      </w:r>
      <w:r w:rsidR="009C15AA">
        <w:rPr>
          <w:rFonts w:ascii="Calibri" w:eastAsia="Calibri" w:hAnsi="Calibri" w:cs="Calibri"/>
        </w:rPr>
        <w:t xml:space="preserve"> </w:t>
      </w:r>
      <w:r w:rsidR="008A5FBE">
        <w:rPr>
          <w:rFonts w:ascii="Calibri" w:eastAsia="Calibri" w:hAnsi="Calibri" w:cs="Calibri"/>
        </w:rPr>
        <w:t>had</w:t>
      </w:r>
      <w:r w:rsidR="009C15AA">
        <w:rPr>
          <w:rFonts w:ascii="Calibri" w:eastAsia="Calibri" w:hAnsi="Calibri" w:cs="Calibri"/>
        </w:rPr>
        <w:t xml:space="preserve"> hooguit één op de zes bedrijven dezelfde </w:t>
      </w:r>
      <w:r w:rsidRPr="005E5A99">
        <w:rPr>
          <w:rFonts w:ascii="Calibri" w:eastAsia="Calibri" w:hAnsi="Calibri" w:cs="Calibri"/>
          <w:i/>
        </w:rPr>
        <w:t>lead-</w:t>
      </w:r>
      <w:r w:rsidR="009C15AA">
        <w:rPr>
          <w:rFonts w:ascii="Calibri" w:eastAsia="Calibri" w:hAnsi="Calibri" w:cs="Calibri"/>
          <w:i/>
        </w:rPr>
        <w:t>underwriter</w:t>
      </w:r>
      <w:r w:rsidR="008A5FBE">
        <w:rPr>
          <w:rFonts w:ascii="Calibri" w:eastAsia="Calibri" w:hAnsi="Calibri" w:cs="Calibri"/>
        </w:rPr>
        <w:t>, tegenover de helft van de dataset in het onderzoek van Wasserfallen &amp; Wittleder (1994).</w:t>
      </w:r>
    </w:p>
    <w:p w:rsidR="00007397" w:rsidRDefault="009C15AA">
      <w:pPr>
        <w:rPr>
          <w:rFonts w:ascii="Calibri" w:eastAsia="Calibri" w:hAnsi="Calibri" w:cs="Calibri"/>
        </w:rPr>
      </w:pPr>
      <w:r>
        <w:rPr>
          <w:rFonts w:ascii="Calibri" w:eastAsia="Calibri" w:hAnsi="Calibri" w:cs="Calibri"/>
        </w:rPr>
        <w:t xml:space="preserve">Een mogelijke verklaring voor de </w:t>
      </w:r>
      <w:r w:rsidR="005E5A99">
        <w:rPr>
          <w:rFonts w:ascii="Calibri" w:eastAsia="Calibri" w:hAnsi="Calibri" w:cs="Calibri"/>
        </w:rPr>
        <w:t>lange termijn onderprestatie</w:t>
      </w:r>
      <w:r w:rsidR="009E65CE">
        <w:rPr>
          <w:rFonts w:ascii="Calibri" w:eastAsia="Calibri" w:hAnsi="Calibri" w:cs="Calibri"/>
        </w:rPr>
        <w:t xml:space="preserve"> was volgens Mauer &amp; Senbet (1992)</w:t>
      </w:r>
      <w:r>
        <w:rPr>
          <w:rFonts w:ascii="Calibri" w:eastAsia="Calibri" w:hAnsi="Calibri" w:cs="Calibri"/>
        </w:rPr>
        <w:t xml:space="preserve"> de industrie waarin het bedrijf zich bevindt. Na de bedrijven in elf verschillende industrieën op te delen is echter gebleken dat geen van deze industrieën een significant effect had op de </w:t>
      </w:r>
      <w:r w:rsidR="00772723" w:rsidRPr="00772723">
        <w:rPr>
          <w:rFonts w:ascii="Calibri" w:eastAsia="Calibri" w:hAnsi="Calibri" w:cs="Calibri"/>
          <w:i/>
        </w:rPr>
        <w:t>buy</w:t>
      </w:r>
      <w:r w:rsidR="00772723">
        <w:rPr>
          <w:rFonts w:ascii="Calibri" w:eastAsia="Calibri" w:hAnsi="Calibri" w:cs="Calibri"/>
        </w:rPr>
        <w:t>-</w:t>
      </w:r>
      <w:r w:rsidR="00772723" w:rsidRPr="00772723">
        <w:rPr>
          <w:rFonts w:ascii="Calibri" w:eastAsia="Calibri" w:hAnsi="Calibri" w:cs="Calibri"/>
          <w:i/>
        </w:rPr>
        <w:t>and</w:t>
      </w:r>
      <w:r w:rsidR="00772723">
        <w:rPr>
          <w:rFonts w:ascii="Calibri" w:eastAsia="Calibri" w:hAnsi="Calibri" w:cs="Calibri"/>
        </w:rPr>
        <w:t>-</w:t>
      </w:r>
      <w:r w:rsidR="00772723" w:rsidRPr="00772723">
        <w:rPr>
          <w:rFonts w:ascii="Calibri" w:eastAsia="Calibri" w:hAnsi="Calibri" w:cs="Calibri"/>
          <w:i/>
        </w:rPr>
        <w:t>hold</w:t>
      </w:r>
      <w:r w:rsidR="00772723">
        <w:rPr>
          <w:rFonts w:ascii="Calibri" w:eastAsia="Calibri" w:hAnsi="Calibri" w:cs="Calibri"/>
        </w:rPr>
        <w:t xml:space="preserve"> </w:t>
      </w:r>
      <w:r w:rsidR="009E65CE">
        <w:rPr>
          <w:rFonts w:ascii="Calibri" w:eastAsia="Calibri" w:hAnsi="Calibri" w:cs="Calibri"/>
        </w:rPr>
        <w:t>rendementen.</w:t>
      </w:r>
      <w:r>
        <w:rPr>
          <w:rFonts w:ascii="Calibri" w:eastAsia="Calibri" w:hAnsi="Calibri" w:cs="Calibri"/>
        </w:rPr>
        <w:t xml:space="preserve"> </w:t>
      </w:r>
    </w:p>
    <w:p w:rsidR="00007397" w:rsidRDefault="009C15AA">
      <w:pPr>
        <w:rPr>
          <w:rFonts w:ascii="Calibri" w:eastAsia="Calibri" w:hAnsi="Calibri" w:cs="Calibri"/>
        </w:rPr>
      </w:pPr>
      <w:r>
        <w:rPr>
          <w:rFonts w:ascii="Calibri" w:eastAsia="Calibri" w:hAnsi="Calibri" w:cs="Calibri"/>
        </w:rPr>
        <w:t xml:space="preserve">De </w:t>
      </w:r>
      <w:r w:rsidRPr="009E2B8A">
        <w:rPr>
          <w:rFonts w:ascii="Calibri" w:eastAsia="Calibri" w:hAnsi="Calibri" w:cs="Calibri"/>
        </w:rPr>
        <w:t>dummy</w:t>
      </w:r>
      <w:r>
        <w:rPr>
          <w:rFonts w:ascii="Calibri" w:eastAsia="Calibri" w:hAnsi="Calibri" w:cs="Calibri"/>
        </w:rPr>
        <w:t>-variabele die staat voor de tussentijdse terminatie van een bedrijf blijkt geen signif</w:t>
      </w:r>
      <w:r w:rsidR="00772723">
        <w:rPr>
          <w:rFonts w:ascii="Calibri" w:eastAsia="Calibri" w:hAnsi="Calibri" w:cs="Calibri"/>
        </w:rPr>
        <w:t>icant effect te hebben op de vijfjarige rendementen. Het feit dat deze dataset zulke bedrijven bevat</w:t>
      </w:r>
      <w:r>
        <w:rPr>
          <w:rFonts w:ascii="Calibri" w:eastAsia="Calibri" w:hAnsi="Calibri" w:cs="Calibri"/>
        </w:rPr>
        <w:t xml:space="preserve"> zou dus geen probleem mogen vormen bij het generaliseren van de resultaten.</w:t>
      </w:r>
    </w:p>
    <w:p w:rsidR="003142AA" w:rsidRDefault="006B7728" w:rsidP="00772723">
      <w:pPr>
        <w:rPr>
          <w:rFonts w:ascii="Calibri" w:eastAsia="Calibri" w:hAnsi="Calibri" w:cs="Calibri"/>
          <w:color w:val="000000" w:themeColor="text1"/>
        </w:rPr>
      </w:pPr>
      <w:r>
        <w:rPr>
          <w:rFonts w:ascii="Calibri" w:eastAsia="Calibri" w:hAnsi="Calibri" w:cs="Calibri"/>
        </w:rPr>
        <w:t>Tot slot bleek</w:t>
      </w:r>
      <w:r w:rsidR="002E45FA">
        <w:rPr>
          <w:rFonts w:ascii="Calibri" w:eastAsia="Calibri" w:hAnsi="Calibri" w:cs="Calibri"/>
        </w:rPr>
        <w:t xml:space="preserve"> </w:t>
      </w:r>
      <w:r w:rsidR="00772723">
        <w:rPr>
          <w:rFonts w:ascii="Calibri" w:eastAsia="Calibri" w:hAnsi="Calibri" w:cs="Calibri"/>
        </w:rPr>
        <w:t xml:space="preserve">de </w:t>
      </w:r>
      <w:r w:rsidR="00772723" w:rsidRPr="00772723">
        <w:rPr>
          <w:rFonts w:ascii="Calibri" w:eastAsia="Calibri" w:hAnsi="Calibri" w:cs="Calibri"/>
          <w:i/>
        </w:rPr>
        <w:t>underpricing</w:t>
      </w:r>
      <w:r w:rsidR="002E45FA">
        <w:rPr>
          <w:rFonts w:ascii="Calibri" w:eastAsia="Calibri" w:hAnsi="Calibri" w:cs="Calibri"/>
          <w:i/>
        </w:rPr>
        <w:t>,</w:t>
      </w:r>
      <w:r w:rsidR="002E45FA">
        <w:rPr>
          <w:rFonts w:ascii="Calibri" w:eastAsia="Calibri" w:hAnsi="Calibri" w:cs="Calibri"/>
        </w:rPr>
        <w:t xml:space="preserve"> die bestaat op</w:t>
      </w:r>
      <w:r w:rsidR="00772723">
        <w:rPr>
          <w:rFonts w:ascii="Calibri" w:eastAsia="Calibri" w:hAnsi="Calibri" w:cs="Calibri"/>
        </w:rPr>
        <w:t xml:space="preserve"> de eerste handelsdag</w:t>
      </w:r>
      <w:r w:rsidR="002E45FA">
        <w:rPr>
          <w:rFonts w:ascii="Calibri" w:eastAsia="Calibri" w:hAnsi="Calibri" w:cs="Calibri"/>
        </w:rPr>
        <w:t>,</w:t>
      </w:r>
      <w:r w:rsidR="00772723">
        <w:rPr>
          <w:rFonts w:ascii="Calibri" w:eastAsia="Calibri" w:hAnsi="Calibri" w:cs="Calibri"/>
        </w:rPr>
        <w:t xml:space="preserve"> ook geen relatie te hebben met de</w:t>
      </w:r>
      <w:r>
        <w:rPr>
          <w:rFonts w:ascii="Calibri" w:eastAsia="Calibri" w:hAnsi="Calibri" w:cs="Calibri"/>
        </w:rPr>
        <w:t xml:space="preserve"> lange termijn rendementen van een </w:t>
      </w:r>
      <w:r w:rsidR="00772723">
        <w:rPr>
          <w:rFonts w:ascii="Calibri" w:eastAsia="Calibri" w:hAnsi="Calibri" w:cs="Calibri"/>
        </w:rPr>
        <w:t xml:space="preserve">IPO. </w:t>
      </w:r>
      <w:r w:rsidR="00772723" w:rsidRPr="006B7728">
        <w:rPr>
          <w:rFonts w:ascii="Calibri" w:eastAsia="Calibri" w:hAnsi="Calibri" w:cs="Calibri"/>
          <w:color w:val="000000" w:themeColor="text1"/>
        </w:rPr>
        <w:t>Ondanks</w:t>
      </w:r>
      <w:r w:rsidRPr="006B7728">
        <w:rPr>
          <w:rFonts w:ascii="Calibri" w:eastAsia="Calibri" w:hAnsi="Calibri" w:cs="Calibri"/>
          <w:color w:val="000000" w:themeColor="text1"/>
        </w:rPr>
        <w:t xml:space="preserve"> het negatieve</w:t>
      </w:r>
      <w:r w:rsidR="00772723" w:rsidRPr="006B7728">
        <w:rPr>
          <w:rFonts w:ascii="Calibri" w:eastAsia="Calibri" w:hAnsi="Calibri" w:cs="Calibri"/>
          <w:color w:val="000000" w:themeColor="text1"/>
        </w:rPr>
        <w:t xml:space="preserve"> teken heeft deze geen significante invloed op de </w:t>
      </w:r>
      <w:r w:rsidR="009E65CE">
        <w:rPr>
          <w:rFonts w:ascii="Calibri" w:eastAsia="Calibri" w:hAnsi="Calibri" w:cs="Calibri"/>
          <w:i/>
          <w:color w:val="000000" w:themeColor="text1"/>
        </w:rPr>
        <w:t xml:space="preserve">buy-and-hold </w:t>
      </w:r>
      <w:r w:rsidR="009E65CE">
        <w:rPr>
          <w:rFonts w:ascii="Calibri" w:eastAsia="Calibri" w:hAnsi="Calibri" w:cs="Calibri"/>
          <w:color w:val="000000" w:themeColor="text1"/>
        </w:rPr>
        <w:t>rendementen</w:t>
      </w:r>
      <w:r w:rsidR="00772723" w:rsidRPr="006B7728">
        <w:rPr>
          <w:rFonts w:ascii="Calibri" w:eastAsia="Calibri" w:hAnsi="Calibri" w:cs="Calibri"/>
          <w:i/>
          <w:color w:val="000000" w:themeColor="text1"/>
        </w:rPr>
        <w:t xml:space="preserve"> </w:t>
      </w:r>
      <w:r w:rsidR="00772723" w:rsidRPr="006B7728">
        <w:rPr>
          <w:rFonts w:ascii="Calibri" w:eastAsia="Calibri" w:hAnsi="Calibri" w:cs="Calibri"/>
          <w:color w:val="000000" w:themeColor="text1"/>
        </w:rPr>
        <w:t>v</w:t>
      </w:r>
      <w:r w:rsidR="00515A3F" w:rsidRPr="006B7728">
        <w:rPr>
          <w:rFonts w:ascii="Calibri" w:eastAsia="Calibri" w:hAnsi="Calibri" w:cs="Calibri"/>
          <w:color w:val="000000" w:themeColor="text1"/>
        </w:rPr>
        <w:t>an de bedrijven binnen de steekproef</w:t>
      </w:r>
      <w:r w:rsidRPr="006B7728">
        <w:rPr>
          <w:rFonts w:ascii="Calibri" w:eastAsia="Calibri" w:hAnsi="Calibri" w:cs="Calibri"/>
          <w:color w:val="000000" w:themeColor="text1"/>
        </w:rPr>
        <w:t>.</w:t>
      </w:r>
    </w:p>
    <w:p w:rsidR="005D7F7B" w:rsidRDefault="005D7F7B" w:rsidP="00772723">
      <w:pPr>
        <w:rPr>
          <w:rFonts w:ascii="Calibri" w:eastAsia="Calibri" w:hAnsi="Calibri" w:cs="Calibri"/>
          <w:color w:val="FF0000"/>
        </w:rPr>
      </w:pPr>
    </w:p>
    <w:p w:rsidR="00E60B80" w:rsidRPr="00B01D16" w:rsidRDefault="007759D7" w:rsidP="00FA457F">
      <w:pPr>
        <w:pStyle w:val="Heading3"/>
        <w:rPr>
          <w:rFonts w:eastAsia="Calibri"/>
        </w:rPr>
      </w:pPr>
      <w:bookmarkStart w:id="46" w:name="_Toc456952524"/>
      <w:r>
        <w:rPr>
          <w:rFonts w:eastAsia="Calibri"/>
        </w:rPr>
        <w:t xml:space="preserve">5.2.3 </w:t>
      </w:r>
      <w:r w:rsidR="005D7F7B" w:rsidRPr="00B01D16">
        <w:rPr>
          <w:rFonts w:eastAsia="Calibri"/>
        </w:rPr>
        <w:t>Gezamenlijk Significante Variabelen</w:t>
      </w:r>
      <w:bookmarkEnd w:id="46"/>
    </w:p>
    <w:p w:rsidR="008F54B1" w:rsidRDefault="008F54B1" w:rsidP="00772723">
      <w:pPr>
        <w:rPr>
          <w:rFonts w:ascii="Calibri" w:eastAsia="Calibri" w:hAnsi="Calibri" w:cs="Calibri"/>
        </w:rPr>
      </w:pPr>
      <w:r>
        <w:rPr>
          <w:rFonts w:ascii="Calibri" w:eastAsia="Calibri" w:hAnsi="Calibri" w:cs="Calibri"/>
        </w:rPr>
        <w:t xml:space="preserve">Zoals </w:t>
      </w:r>
      <w:r w:rsidR="00E60B80" w:rsidRPr="00E60B80">
        <w:rPr>
          <w:rFonts w:ascii="Calibri" w:eastAsia="Calibri" w:hAnsi="Calibri" w:cs="Calibri"/>
        </w:rPr>
        <w:t>eerder aangegeven,</w:t>
      </w:r>
      <w:r>
        <w:rPr>
          <w:rFonts w:ascii="Calibri" w:eastAsia="Calibri" w:hAnsi="Calibri" w:cs="Calibri"/>
        </w:rPr>
        <w:t xml:space="preserve"> is</w:t>
      </w:r>
      <w:r w:rsidR="00E60B80" w:rsidRPr="00E60B80">
        <w:rPr>
          <w:rFonts w:ascii="Calibri" w:eastAsia="Calibri" w:hAnsi="Calibri" w:cs="Calibri"/>
        </w:rPr>
        <w:t xml:space="preserve"> </w:t>
      </w:r>
      <w:r w:rsidR="00E60B80">
        <w:rPr>
          <w:rFonts w:ascii="Calibri" w:eastAsia="Calibri" w:hAnsi="Calibri" w:cs="Calibri"/>
        </w:rPr>
        <w:t>volgens de ideo</w:t>
      </w:r>
      <w:r>
        <w:rPr>
          <w:rFonts w:ascii="Calibri" w:eastAsia="Calibri" w:hAnsi="Calibri" w:cs="Calibri"/>
        </w:rPr>
        <w:t xml:space="preserve">logie van het afbouwende model </w:t>
      </w:r>
      <w:r w:rsidR="00E60B80">
        <w:rPr>
          <w:rFonts w:ascii="Calibri" w:eastAsia="Calibri" w:hAnsi="Calibri" w:cs="Calibri"/>
        </w:rPr>
        <w:t>gezocht naar significante paren van variabelen.</w:t>
      </w:r>
    </w:p>
    <w:p w:rsidR="00EE24FB" w:rsidRDefault="00EE24FB" w:rsidP="00772723">
      <w:pPr>
        <w:rPr>
          <w:rFonts w:ascii="Calibri" w:eastAsia="Calibri" w:hAnsi="Calibri" w:cs="Calibri"/>
        </w:rPr>
      </w:pPr>
      <w:r>
        <w:rPr>
          <w:rFonts w:ascii="Calibri" w:eastAsia="Calibri" w:hAnsi="Calibri" w:cs="Calibri"/>
        </w:rPr>
        <w:t>Zo zijn voor de dummy-variabelen (</w:t>
      </w:r>
      <w:r w:rsidRPr="00EE24FB">
        <w:rPr>
          <w:rFonts w:ascii="Calibri" w:eastAsia="Calibri" w:hAnsi="Calibri" w:cs="Calibri"/>
          <w:i/>
        </w:rPr>
        <w:t>lead-underwriter</w:t>
      </w:r>
      <w:r>
        <w:rPr>
          <w:rFonts w:ascii="Calibri" w:eastAsia="Calibri" w:hAnsi="Calibri" w:cs="Calibri"/>
        </w:rPr>
        <w:t xml:space="preserve"> en industrie) twee multivariate regressies gedaan, aangegeven met regressie (5) en (16) in tabel 5.</w:t>
      </w:r>
      <w:r w:rsidR="00C6100E">
        <w:rPr>
          <w:rFonts w:ascii="Calibri" w:eastAsia="Calibri" w:hAnsi="Calibri" w:cs="Calibri"/>
        </w:rPr>
        <w:t xml:space="preserve"> Dit wordt gedaan om te testen of deze dummy-variabelen wellicht ge</w:t>
      </w:r>
      <w:r w:rsidR="008F54B1">
        <w:rPr>
          <w:rFonts w:ascii="Calibri" w:eastAsia="Calibri" w:hAnsi="Calibri" w:cs="Calibri"/>
        </w:rPr>
        <w:t>zamenlijk wel significant zijn, echter is dit</w:t>
      </w:r>
      <w:r w:rsidR="00C6100E">
        <w:rPr>
          <w:rFonts w:ascii="Calibri" w:eastAsia="Calibri" w:hAnsi="Calibri" w:cs="Calibri"/>
        </w:rPr>
        <w:t xml:space="preserve"> niet het geval.</w:t>
      </w:r>
    </w:p>
    <w:p w:rsidR="008B45F7" w:rsidRDefault="00C6100E" w:rsidP="00772723">
      <w:pPr>
        <w:rPr>
          <w:rFonts w:ascii="Calibri" w:eastAsia="Calibri" w:hAnsi="Calibri" w:cs="Calibri"/>
        </w:rPr>
      </w:pPr>
      <w:r>
        <w:rPr>
          <w:rFonts w:ascii="Calibri" w:eastAsia="Calibri" w:hAnsi="Calibri" w:cs="Calibri"/>
        </w:rPr>
        <w:t>Daarnaast i</w:t>
      </w:r>
      <w:r w:rsidR="008B45F7">
        <w:rPr>
          <w:rFonts w:ascii="Calibri" w:eastAsia="Calibri" w:hAnsi="Calibri" w:cs="Calibri"/>
        </w:rPr>
        <w:t>s aan de hand van de volgende correlatiematrix</w:t>
      </w:r>
      <w:r w:rsidR="008F54B1">
        <w:rPr>
          <w:rFonts w:ascii="Calibri" w:eastAsia="Calibri" w:hAnsi="Calibri" w:cs="Calibri"/>
        </w:rPr>
        <w:t xml:space="preserve"> (tabel 6)</w:t>
      </w:r>
      <w:r w:rsidR="008B45F7">
        <w:rPr>
          <w:rFonts w:ascii="Calibri" w:eastAsia="Calibri" w:hAnsi="Calibri" w:cs="Calibri"/>
        </w:rPr>
        <w:t xml:space="preserve"> gezocht naar variabelen die mogelijk individueel niet significant zijn maar gezamenlijk wel.</w:t>
      </w:r>
    </w:p>
    <w:p w:rsidR="008B45F7" w:rsidRDefault="0023193B" w:rsidP="00772723">
      <w:pPr>
        <w:rPr>
          <w:rFonts w:ascii="Calibri" w:eastAsia="Calibri" w:hAnsi="Calibri" w:cs="Calibri"/>
        </w:rPr>
      </w:pPr>
      <w:r>
        <w:rPr>
          <w:rFonts w:ascii="Calibri" w:eastAsia="Calibri" w:hAnsi="Calibri" w:cs="Calibri"/>
          <w:noProof/>
          <w:lang w:val="en-GB" w:eastAsia="en-GB"/>
        </w:rPr>
        <w:drawing>
          <wp:inline distT="0" distB="0" distL="0" distR="0" wp14:anchorId="7AF9AED4" wp14:editId="57B4F932">
            <wp:extent cx="5753100" cy="10572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noFill/>
                    </a:ln>
                  </pic:spPr>
                </pic:pic>
              </a:graphicData>
            </a:graphic>
          </wp:inline>
        </w:drawing>
      </w:r>
    </w:p>
    <w:p w:rsidR="008B45F7" w:rsidRDefault="000C59AB" w:rsidP="008B45F7">
      <w:pPr>
        <w:jc w:val="center"/>
        <w:rPr>
          <w:rFonts w:ascii="Calibri" w:eastAsia="Calibri" w:hAnsi="Calibri" w:cs="Calibri"/>
        </w:rPr>
      </w:pPr>
      <w:r>
        <w:rPr>
          <w:rFonts w:ascii="Calibri" w:eastAsia="Calibri" w:hAnsi="Calibri" w:cs="Calibri"/>
        </w:rPr>
        <w:t>Tabel 6</w:t>
      </w:r>
      <w:r w:rsidR="008B45F7">
        <w:rPr>
          <w:rFonts w:ascii="Calibri" w:eastAsia="Calibri" w:hAnsi="Calibri" w:cs="Calibri"/>
        </w:rPr>
        <w:t>. Correlaties</w:t>
      </w:r>
    </w:p>
    <w:p w:rsidR="009E65CE" w:rsidRDefault="0023193B" w:rsidP="00772723">
      <w:pPr>
        <w:rPr>
          <w:rFonts w:ascii="Calibri" w:eastAsia="Calibri" w:hAnsi="Calibri" w:cs="Calibri"/>
        </w:rPr>
      </w:pPr>
      <w:r>
        <w:rPr>
          <w:rFonts w:ascii="Calibri" w:eastAsia="Calibri" w:hAnsi="Calibri" w:cs="Calibri"/>
        </w:rPr>
        <w:t>Deze tabel vertoont geen zeer sterk gecorreleerde variabelen, om deze reden zijn daarom geen additionele regressies gedaan.</w:t>
      </w:r>
    </w:p>
    <w:p w:rsidR="00FA457F" w:rsidRPr="00FA457F" w:rsidRDefault="00FA457F" w:rsidP="00772723">
      <w:pPr>
        <w:rPr>
          <w:rFonts w:ascii="Calibri" w:eastAsia="Calibri" w:hAnsi="Calibri" w:cs="Calibri"/>
        </w:rPr>
      </w:pPr>
    </w:p>
    <w:p w:rsidR="006B7728" w:rsidRDefault="005D7F7B" w:rsidP="00FA457F">
      <w:pPr>
        <w:pStyle w:val="Heading2"/>
        <w:rPr>
          <w:rFonts w:eastAsia="Calibri"/>
        </w:rPr>
      </w:pPr>
      <w:bookmarkStart w:id="47" w:name="_Toc456952525"/>
      <w:r>
        <w:rPr>
          <w:rFonts w:eastAsia="Calibri"/>
        </w:rPr>
        <w:t>5.3</w:t>
      </w:r>
      <w:r>
        <w:rPr>
          <w:rFonts w:eastAsia="Calibri"/>
        </w:rPr>
        <w:tab/>
      </w:r>
      <w:r w:rsidR="006168C7">
        <w:rPr>
          <w:rFonts w:eastAsia="Calibri"/>
        </w:rPr>
        <w:t xml:space="preserve"> </w:t>
      </w:r>
      <w:r w:rsidR="00186DB0">
        <w:rPr>
          <w:rFonts w:eastAsia="Calibri"/>
        </w:rPr>
        <w:t>Samenvoegen van de Resultaten</w:t>
      </w:r>
      <w:bookmarkEnd w:id="47"/>
    </w:p>
    <w:p w:rsidR="006168C7" w:rsidRPr="00B01D16" w:rsidRDefault="007759D7" w:rsidP="00FA457F">
      <w:pPr>
        <w:pStyle w:val="Heading3"/>
        <w:rPr>
          <w:rFonts w:eastAsia="Calibri"/>
        </w:rPr>
      </w:pPr>
      <w:bookmarkStart w:id="48" w:name="_Toc456952526"/>
      <w:r>
        <w:rPr>
          <w:rFonts w:eastAsia="Calibri"/>
        </w:rPr>
        <w:t xml:space="preserve">5.3.1 </w:t>
      </w:r>
      <w:r w:rsidR="006168C7" w:rsidRPr="00B01D16">
        <w:rPr>
          <w:rFonts w:eastAsia="Calibri"/>
        </w:rPr>
        <w:t>Het Uiteindelijke Model</w:t>
      </w:r>
      <w:bookmarkEnd w:id="48"/>
    </w:p>
    <w:p w:rsidR="00E60B80" w:rsidRDefault="00E60B80" w:rsidP="00E60B80">
      <w:pPr>
        <w:rPr>
          <w:rFonts w:ascii="Calibri" w:eastAsia="Calibri" w:hAnsi="Calibri" w:cs="Calibri"/>
        </w:rPr>
      </w:pPr>
      <w:r>
        <w:rPr>
          <w:rFonts w:ascii="Calibri" w:eastAsia="Calibri" w:hAnsi="Calibri" w:cs="Calibri"/>
        </w:rPr>
        <w:t xml:space="preserve">Al deze resultaten bij elkaar leiden tot het model dat, uitgaande van deze empirische resultaten, het beste het initiële vijfjarige rendement van IPO’s voorspelt. Dit uiteindelijke model heeft de volgende vorm: </w:t>
      </w:r>
    </w:p>
    <w:p w:rsidR="00E60B80" w:rsidRPr="00B250FA" w:rsidRDefault="00E60B80" w:rsidP="00E60B80">
      <w:pPr>
        <w:rPr>
          <w:rFonts w:ascii="Calibri" w:eastAsia="Calibri" w:hAnsi="Calibri" w:cs="Calibri"/>
          <w:sz w:val="28"/>
          <w:szCs w:val="28"/>
        </w:rPr>
      </w:pPr>
      <w:r>
        <w:rPr>
          <w:rFonts w:ascii="Calibri" w:eastAsia="Calibri" w:hAnsi="Calibri" w:cs="Calibri"/>
        </w:rPr>
        <w:t xml:space="preserve">   </w:t>
      </w:r>
      <w:r w:rsidRPr="00B250FA">
        <w:rPr>
          <w:rFonts w:ascii="Calibri" w:eastAsia="Calibri" w:hAnsi="Calibri" w:cs="Calibri"/>
          <w:sz w:val="28"/>
          <w:szCs w:val="28"/>
        </w:rPr>
        <w:t xml:space="preserve">            </w:t>
      </w:r>
      <m:oMath>
        <m:r>
          <w:rPr>
            <w:rFonts w:ascii="Cambria Math" w:eastAsia="Calibri" w:hAnsi="Cambria Math" w:cs="Calibri"/>
            <w:sz w:val="28"/>
            <w:szCs w:val="28"/>
          </w:rPr>
          <m:t>BHR=-1,421+0,013* Leeftijd</m:t>
        </m:r>
      </m:oMath>
      <w:r w:rsidRPr="00B250FA">
        <w:rPr>
          <w:rFonts w:ascii="Calibri" w:eastAsia="Calibri" w:hAnsi="Calibri" w:cs="Calibri"/>
          <w:sz w:val="28"/>
          <w:szCs w:val="28"/>
        </w:rPr>
        <w:t xml:space="preserve">                              </w:t>
      </w:r>
      <w:r>
        <w:rPr>
          <w:rFonts w:ascii="Calibri" w:eastAsia="Calibri" w:hAnsi="Calibri" w:cs="Calibri"/>
          <w:sz w:val="28"/>
          <w:szCs w:val="28"/>
        </w:rPr>
        <w:t xml:space="preserve">         </w:t>
      </w:r>
      <w:r w:rsidR="00843CE0">
        <w:rPr>
          <w:rFonts w:ascii="Calibri" w:eastAsia="Calibri" w:hAnsi="Calibri" w:cs="Calibri"/>
          <w:sz w:val="28"/>
          <w:szCs w:val="28"/>
        </w:rPr>
        <w:t xml:space="preserve">      (3</w:t>
      </w:r>
      <w:r w:rsidRPr="00B250FA">
        <w:rPr>
          <w:rFonts w:ascii="Calibri" w:eastAsia="Calibri" w:hAnsi="Calibri" w:cs="Calibri"/>
          <w:sz w:val="28"/>
          <w:szCs w:val="28"/>
        </w:rPr>
        <w:t>)</w:t>
      </w:r>
    </w:p>
    <w:p w:rsidR="00E60B80" w:rsidRPr="00E60B80" w:rsidRDefault="00E60B80" w:rsidP="00772723">
      <w:pPr>
        <w:rPr>
          <w:rFonts w:ascii="Calibri" w:eastAsia="Calibri" w:hAnsi="Calibri" w:cs="Calibri"/>
        </w:rPr>
      </w:pPr>
    </w:p>
    <w:p w:rsidR="00E60B80" w:rsidRPr="00E60B80" w:rsidRDefault="00E60B80" w:rsidP="00772723">
      <w:pPr>
        <w:rPr>
          <w:rFonts w:ascii="Calibri" w:eastAsia="Calibri" w:hAnsi="Calibri" w:cs="Calibri"/>
        </w:rPr>
      </w:pPr>
      <w:r>
        <w:rPr>
          <w:rFonts w:ascii="Calibri" w:eastAsia="Calibri" w:hAnsi="Calibri" w:cs="Calibri"/>
        </w:rPr>
        <w:t>Dit houdt in dat, om</w:t>
      </w:r>
      <w:r w:rsidR="00855E08">
        <w:rPr>
          <w:rFonts w:ascii="Calibri" w:eastAsia="Calibri" w:hAnsi="Calibri" w:cs="Calibri"/>
        </w:rPr>
        <w:t xml:space="preserve"> een zo goed mogelijke schatting te maken van</w:t>
      </w:r>
      <w:r>
        <w:rPr>
          <w:rFonts w:ascii="Calibri" w:eastAsia="Calibri" w:hAnsi="Calibri" w:cs="Calibri"/>
        </w:rPr>
        <w:t xml:space="preserve"> de </w:t>
      </w:r>
      <w:r w:rsidRPr="00E60B80">
        <w:rPr>
          <w:rFonts w:ascii="Calibri" w:eastAsia="Calibri" w:hAnsi="Calibri" w:cs="Calibri"/>
          <w:i/>
        </w:rPr>
        <w:t>buy-and-hold</w:t>
      </w:r>
      <w:r>
        <w:rPr>
          <w:rFonts w:ascii="Calibri" w:eastAsia="Calibri" w:hAnsi="Calibri" w:cs="Calibri"/>
        </w:rPr>
        <w:t xml:space="preserve"> rendementen</w:t>
      </w:r>
      <w:r w:rsidR="00855E08">
        <w:rPr>
          <w:rFonts w:ascii="Calibri" w:eastAsia="Calibri" w:hAnsi="Calibri" w:cs="Calibri"/>
        </w:rPr>
        <w:t xml:space="preserve">, alleen rekening gehouden hoeft te worden met de leeftijd van het bedrijf. Om dit rendement zo goed mogelijk te benaderen moet de leeftijd van het bedrijf op het moment van beursgang </w:t>
      </w:r>
      <w:r w:rsidR="00B01031">
        <w:rPr>
          <w:rFonts w:ascii="Calibri" w:eastAsia="Calibri" w:hAnsi="Calibri" w:cs="Calibri"/>
        </w:rPr>
        <w:t xml:space="preserve">(in jaren) </w:t>
      </w:r>
      <w:r w:rsidR="00855E08">
        <w:rPr>
          <w:rFonts w:ascii="Calibri" w:eastAsia="Calibri" w:hAnsi="Calibri" w:cs="Calibri"/>
        </w:rPr>
        <w:t xml:space="preserve">vermenigvuldigd worden met 0,013. Vervolgens moet hier 1,421 van afgetrokken worden om bij het verwachte </w:t>
      </w:r>
      <w:r w:rsidR="00B11B02" w:rsidRPr="00B11B02">
        <w:rPr>
          <w:rFonts w:ascii="Calibri" w:eastAsia="Calibri" w:hAnsi="Calibri" w:cs="Calibri"/>
          <w:i/>
        </w:rPr>
        <w:t>buy-and-hold</w:t>
      </w:r>
      <w:r w:rsidR="00B11B02">
        <w:rPr>
          <w:rFonts w:ascii="Calibri" w:eastAsia="Calibri" w:hAnsi="Calibri" w:cs="Calibri"/>
        </w:rPr>
        <w:t xml:space="preserve"> </w:t>
      </w:r>
      <w:r w:rsidR="00855E08">
        <w:rPr>
          <w:rFonts w:ascii="Calibri" w:eastAsia="Calibri" w:hAnsi="Calibri" w:cs="Calibri"/>
        </w:rPr>
        <w:t xml:space="preserve">rendement uit te komen. </w:t>
      </w:r>
    </w:p>
    <w:p w:rsidR="003142AA" w:rsidRDefault="007E1680" w:rsidP="00772723">
      <w:pPr>
        <w:rPr>
          <w:rFonts w:ascii="Calibri" w:eastAsia="Calibri" w:hAnsi="Calibri" w:cs="Calibri"/>
          <w:color w:val="FF0000"/>
        </w:rPr>
      </w:pPr>
      <w:r>
        <w:rPr>
          <w:rFonts w:ascii="Calibri" w:eastAsia="Calibri" w:hAnsi="Calibri" w:cs="Calibri"/>
          <w:color w:val="FF0000"/>
        </w:rPr>
        <w:br w:type="page"/>
      </w:r>
    </w:p>
    <w:p w:rsidR="00007397" w:rsidRPr="007E1680" w:rsidRDefault="00EE58D3" w:rsidP="007E1680">
      <w:pPr>
        <w:pStyle w:val="Heading1"/>
        <w:rPr>
          <w:rFonts w:eastAsia="Calibri"/>
        </w:rPr>
      </w:pPr>
      <w:bookmarkStart w:id="49" w:name="_Toc456952527"/>
      <w:r>
        <w:rPr>
          <w:rFonts w:eastAsia="Calibri"/>
        </w:rPr>
        <w:t xml:space="preserve">6) </w:t>
      </w:r>
      <w:r w:rsidR="00182B90" w:rsidRPr="000D2650">
        <w:rPr>
          <w:rFonts w:eastAsia="Calibri"/>
        </w:rPr>
        <w:t>Conclusie</w:t>
      </w:r>
      <w:bookmarkEnd w:id="49"/>
    </w:p>
    <w:p w:rsidR="00707613" w:rsidRDefault="0074471A">
      <w:pPr>
        <w:rPr>
          <w:rFonts w:ascii="Calibri" w:eastAsia="Calibri" w:hAnsi="Calibri" w:cs="Calibri"/>
        </w:rPr>
      </w:pPr>
      <w:r>
        <w:rPr>
          <w:rFonts w:ascii="Calibri" w:eastAsia="Calibri" w:hAnsi="Calibri" w:cs="Calibri"/>
        </w:rPr>
        <w:t>In deze Sectie wordt allereerst omschreven wat er is onderzocht en op welke manier dit is gedaan. Vervolgens worden de belangrijkste resultaten in beeld gebracht en worden hieruit conclusies getrokken. Ten</w:t>
      </w:r>
      <w:r w:rsidR="009322D0">
        <w:rPr>
          <w:rFonts w:ascii="Calibri" w:eastAsia="Calibri" w:hAnsi="Calibri" w:cs="Calibri"/>
        </w:rPr>
        <w:t xml:space="preserve"> </w:t>
      </w:r>
      <w:r>
        <w:rPr>
          <w:rFonts w:ascii="Calibri" w:eastAsia="Calibri" w:hAnsi="Calibri" w:cs="Calibri"/>
        </w:rPr>
        <w:t xml:space="preserve">slotte zal een kritische analyse van de resultaten gepresenteerd worden en komen er suggesties aan bod voor eventueel vervolgonderzoek. </w:t>
      </w:r>
    </w:p>
    <w:p w:rsidR="007E1680" w:rsidRDefault="007E1680">
      <w:pPr>
        <w:rPr>
          <w:rFonts w:ascii="Calibri" w:eastAsia="Calibri" w:hAnsi="Calibri" w:cs="Calibri"/>
        </w:rPr>
      </w:pPr>
    </w:p>
    <w:p w:rsidR="00707613" w:rsidRDefault="00FA457F" w:rsidP="00FA457F">
      <w:pPr>
        <w:pStyle w:val="Heading2"/>
        <w:rPr>
          <w:rFonts w:eastAsia="Calibri"/>
        </w:rPr>
      </w:pPr>
      <w:bookmarkStart w:id="50" w:name="_Toc456952528"/>
      <w:r>
        <w:rPr>
          <w:rFonts w:eastAsia="Calibri"/>
        </w:rPr>
        <w:t xml:space="preserve">6.1 </w:t>
      </w:r>
      <w:r w:rsidR="00707613">
        <w:rPr>
          <w:rFonts w:eastAsia="Calibri"/>
        </w:rPr>
        <w:t>Het Onderzoek</w:t>
      </w:r>
      <w:bookmarkEnd w:id="50"/>
    </w:p>
    <w:p w:rsidR="00707613" w:rsidRDefault="00707613" w:rsidP="00707613">
      <w:pPr>
        <w:rPr>
          <w:rFonts w:ascii="Calibri" w:eastAsia="Calibri" w:hAnsi="Calibri" w:cs="Calibri"/>
        </w:rPr>
      </w:pPr>
      <w:r>
        <w:rPr>
          <w:rFonts w:ascii="Calibri" w:eastAsia="Calibri" w:hAnsi="Calibri" w:cs="Calibri"/>
        </w:rPr>
        <w:t xml:space="preserve">In dit onderzoek is een dataset van 99 Duitse bedrijven geanalyseerd die tussen 1980-2006 een IPO hebben gedaan en aan </w:t>
      </w:r>
      <w:r w:rsidR="00653E1E">
        <w:rPr>
          <w:rFonts w:ascii="Calibri" w:eastAsia="Calibri" w:hAnsi="Calibri" w:cs="Calibri"/>
        </w:rPr>
        <w:t>een aantal</w:t>
      </w:r>
      <w:r>
        <w:rPr>
          <w:rFonts w:ascii="Calibri" w:eastAsia="Calibri" w:hAnsi="Calibri" w:cs="Calibri"/>
        </w:rPr>
        <w:t xml:space="preserve"> criteria voldeden</w:t>
      </w:r>
      <w:r w:rsidR="00653E1E">
        <w:rPr>
          <w:rFonts w:ascii="Calibri" w:eastAsia="Calibri" w:hAnsi="Calibri" w:cs="Calibri"/>
        </w:rPr>
        <w:t xml:space="preserve">. Door middel van deze criteria werd uitsluitend gekeken naar de werkelijke éérste beursgang van Duitse bedrijven op de Duitse aandelenmarkt. Er is bij deze bedrijven gekeken naar de gemiddelde </w:t>
      </w:r>
      <w:r w:rsidR="00653E1E" w:rsidRPr="00653E1E">
        <w:rPr>
          <w:rFonts w:ascii="Calibri" w:eastAsia="Calibri" w:hAnsi="Calibri" w:cs="Calibri"/>
          <w:i/>
        </w:rPr>
        <w:t>buy-and-hold</w:t>
      </w:r>
      <w:r w:rsidR="00653E1E">
        <w:rPr>
          <w:rFonts w:ascii="Calibri" w:eastAsia="Calibri" w:hAnsi="Calibri" w:cs="Calibri"/>
        </w:rPr>
        <w:t xml:space="preserve"> rendementen van de eerste vijf jaar na beursgang</w:t>
      </w:r>
      <w:r w:rsidR="00590A13">
        <w:rPr>
          <w:rFonts w:ascii="Calibri" w:eastAsia="Calibri" w:hAnsi="Calibri" w:cs="Calibri"/>
        </w:rPr>
        <w:t>,</w:t>
      </w:r>
      <w:r w:rsidR="00653E1E">
        <w:rPr>
          <w:rFonts w:ascii="Calibri" w:eastAsia="Calibri" w:hAnsi="Calibri" w:cs="Calibri"/>
        </w:rPr>
        <w:t xml:space="preserve"> </w:t>
      </w:r>
      <w:r w:rsidR="006B3DAE">
        <w:rPr>
          <w:rFonts w:ascii="Calibri" w:eastAsia="Calibri" w:hAnsi="Calibri" w:cs="Calibri"/>
        </w:rPr>
        <w:t>met gebruik</w:t>
      </w:r>
      <w:r w:rsidR="00653E1E">
        <w:rPr>
          <w:rFonts w:ascii="Calibri" w:eastAsia="Calibri" w:hAnsi="Calibri" w:cs="Calibri"/>
        </w:rPr>
        <w:t xml:space="preserve"> van een betrouwbare maatstaf. Als maatstaf is gekozen voor één van de bekendere Duitse marktindexen, namelijk de FAZ-index. </w:t>
      </w:r>
    </w:p>
    <w:p w:rsidR="00590A13" w:rsidRDefault="00590A13" w:rsidP="00707613">
      <w:pPr>
        <w:rPr>
          <w:rFonts w:ascii="Calibri" w:eastAsia="Calibri" w:hAnsi="Calibri" w:cs="Calibri"/>
        </w:rPr>
      </w:pPr>
      <w:r>
        <w:rPr>
          <w:rFonts w:ascii="Calibri" w:eastAsia="Calibri" w:hAnsi="Calibri" w:cs="Calibri"/>
        </w:rPr>
        <w:t xml:space="preserve">Vervolgens is gekeken of de beursgang van deze IPO’s voorspeld kan worden </w:t>
      </w:r>
      <w:r w:rsidR="001E71FD">
        <w:rPr>
          <w:rFonts w:ascii="Calibri" w:eastAsia="Calibri" w:hAnsi="Calibri" w:cs="Calibri"/>
        </w:rPr>
        <w:t>door middel van een aantal karakteristieke variabelen</w:t>
      </w:r>
      <w:r w:rsidR="00BA6818">
        <w:rPr>
          <w:rFonts w:ascii="Calibri" w:eastAsia="Calibri" w:hAnsi="Calibri" w:cs="Calibri"/>
        </w:rPr>
        <w:t xml:space="preserve">, hierbij is vooral gekeken naar de mogelijke invloed van de ééndaagse </w:t>
      </w:r>
      <w:r w:rsidR="00BA6818" w:rsidRPr="00BA6818">
        <w:rPr>
          <w:rFonts w:ascii="Calibri" w:eastAsia="Calibri" w:hAnsi="Calibri" w:cs="Calibri"/>
          <w:i/>
        </w:rPr>
        <w:t>underpricing</w:t>
      </w:r>
      <w:r w:rsidR="001E71FD">
        <w:rPr>
          <w:rFonts w:ascii="Calibri" w:eastAsia="Calibri" w:hAnsi="Calibri" w:cs="Calibri"/>
        </w:rPr>
        <w:t>. Het criterium hiervoor is dat de waarden van deze variabelen bekend zijn voor de 2</w:t>
      </w:r>
      <w:r w:rsidR="001E71FD" w:rsidRPr="001E71FD">
        <w:rPr>
          <w:rFonts w:ascii="Calibri" w:eastAsia="Calibri" w:hAnsi="Calibri" w:cs="Calibri"/>
          <w:vertAlign w:val="superscript"/>
        </w:rPr>
        <w:t>e</w:t>
      </w:r>
      <w:r w:rsidR="001E71FD">
        <w:rPr>
          <w:rFonts w:ascii="Calibri" w:eastAsia="Calibri" w:hAnsi="Calibri" w:cs="Calibri"/>
        </w:rPr>
        <w:t xml:space="preserve"> handelsdag.</w:t>
      </w:r>
      <w:r w:rsidR="001E71FD" w:rsidRPr="001E71FD">
        <w:rPr>
          <w:rFonts w:ascii="Calibri" w:eastAsia="Calibri" w:hAnsi="Calibri" w:cs="Calibri"/>
        </w:rPr>
        <w:t xml:space="preserve"> </w:t>
      </w:r>
      <w:r w:rsidR="001E71FD">
        <w:rPr>
          <w:rFonts w:ascii="Calibri" w:eastAsia="Calibri" w:hAnsi="Calibri" w:cs="Calibri"/>
        </w:rPr>
        <w:t xml:space="preserve">Alle variabelen die in dit onderzoek gebruikt zijn voldoen aan dit criterium. De eerste handelsdag wordt in dit onderzoek buiten beschouwing gelaten omdat uit dit onderzoek, en vele andere onderzoeken, blijkt dat er een grote mate van </w:t>
      </w:r>
      <w:r w:rsidR="001E71FD" w:rsidRPr="001E71FD">
        <w:rPr>
          <w:rFonts w:ascii="Calibri" w:eastAsia="Calibri" w:hAnsi="Calibri" w:cs="Calibri"/>
          <w:i/>
        </w:rPr>
        <w:t>underpricing</w:t>
      </w:r>
      <w:r w:rsidR="001E71FD">
        <w:rPr>
          <w:rFonts w:ascii="Calibri" w:eastAsia="Calibri" w:hAnsi="Calibri" w:cs="Calibri"/>
        </w:rPr>
        <w:t xml:space="preserve"> bestaat bij IPO’s. Het onderzoeken van de mogelijke effecten van deze variabelen heeft geleid tot een model dat het beste de rendementen van de bedrijven in dit onderzoek voorspelt.</w:t>
      </w:r>
    </w:p>
    <w:p w:rsidR="007E1680" w:rsidRDefault="007E1680" w:rsidP="00707613">
      <w:pPr>
        <w:rPr>
          <w:rFonts w:ascii="Calibri" w:eastAsia="Calibri" w:hAnsi="Calibri" w:cs="Calibri"/>
        </w:rPr>
      </w:pPr>
    </w:p>
    <w:p w:rsidR="001E71FD" w:rsidRDefault="00FA457F" w:rsidP="00FA457F">
      <w:pPr>
        <w:pStyle w:val="Heading2"/>
        <w:rPr>
          <w:rFonts w:eastAsia="Calibri"/>
        </w:rPr>
      </w:pPr>
      <w:bookmarkStart w:id="51" w:name="_Toc456952529"/>
      <w:r>
        <w:rPr>
          <w:rFonts w:eastAsia="Calibri"/>
        </w:rPr>
        <w:t xml:space="preserve">6.2 </w:t>
      </w:r>
      <w:r w:rsidR="001E71FD">
        <w:rPr>
          <w:rFonts w:eastAsia="Calibri"/>
        </w:rPr>
        <w:t>Resultaten</w:t>
      </w:r>
      <w:bookmarkEnd w:id="51"/>
    </w:p>
    <w:p w:rsidR="001E71FD" w:rsidRDefault="00BA6818" w:rsidP="001E71FD">
      <w:pPr>
        <w:rPr>
          <w:rFonts w:ascii="Calibri" w:eastAsia="Calibri" w:hAnsi="Calibri" w:cs="Calibri"/>
        </w:rPr>
      </w:pPr>
      <w:r>
        <w:rPr>
          <w:rFonts w:ascii="Calibri" w:eastAsia="Calibri" w:hAnsi="Calibri" w:cs="Calibri"/>
        </w:rPr>
        <w:t xml:space="preserve">In dit onderzoek is een significant verschil geconstateerd tussen de vijfjarige rendementen van de IPO’s en die van de FAZ-index over dezelfde tijdsperiode. </w:t>
      </w:r>
      <w:r w:rsidR="002A78E0">
        <w:rPr>
          <w:rFonts w:ascii="Calibri" w:eastAsia="Calibri" w:hAnsi="Calibri" w:cs="Calibri"/>
        </w:rPr>
        <w:t xml:space="preserve">Zo behaalde het aggregaat van de </w:t>
      </w:r>
      <w:r>
        <w:rPr>
          <w:rFonts w:ascii="Calibri" w:eastAsia="Calibri" w:hAnsi="Calibri" w:cs="Calibri"/>
        </w:rPr>
        <w:t xml:space="preserve">bedrijven in de dataset een gemiddeld rendement van -34,66%, corrigerend voor dividenden. De FAZ-index daarentegen behaalde een rendement van -24,04%, zelfs zonder te corrigeren voor de uitkering van dividenden. Uitgaande van een gemiddeld jaarlijks dividend van 2% (dit is aan de lage kant) leidt dit tot een verschil in rendement van 20,62% over vijf jaar. </w:t>
      </w:r>
    </w:p>
    <w:p w:rsidR="007E1680" w:rsidRDefault="002A78E0" w:rsidP="001E71FD">
      <w:pPr>
        <w:rPr>
          <w:rFonts w:ascii="Calibri" w:eastAsia="Calibri" w:hAnsi="Calibri" w:cs="Calibri"/>
        </w:rPr>
      </w:pPr>
      <w:r>
        <w:rPr>
          <w:rFonts w:ascii="Calibri" w:eastAsia="Calibri" w:hAnsi="Calibri" w:cs="Calibri"/>
        </w:rPr>
        <w:t xml:space="preserve">Daarnaast is een relatie geconstateerd tussen de variabele leeftijd en de </w:t>
      </w:r>
      <w:r w:rsidRPr="002A78E0">
        <w:rPr>
          <w:rFonts w:ascii="Calibri" w:eastAsia="Calibri" w:hAnsi="Calibri" w:cs="Calibri"/>
          <w:i/>
        </w:rPr>
        <w:t>buy-and-hold</w:t>
      </w:r>
      <w:r>
        <w:rPr>
          <w:rFonts w:ascii="Calibri" w:eastAsia="Calibri" w:hAnsi="Calibri" w:cs="Calibri"/>
        </w:rPr>
        <w:t xml:space="preserve"> rendementen. De resultaten van dit onderzoek insinueren dus dat de beursgang van een IPO in deze dataset, (gedeeltelijk) voorspeld kan worden door te kijken naar de leeftijd van het bedrijf op het moment van beursgang. Daarnaast is geen relatie geconstateerd tussen de lange termijn rendementen en </w:t>
      </w:r>
      <w:r w:rsidR="006B3DAE">
        <w:rPr>
          <w:rFonts w:ascii="Calibri" w:eastAsia="Calibri" w:hAnsi="Calibri" w:cs="Calibri"/>
        </w:rPr>
        <w:t xml:space="preserve">één van </w:t>
      </w:r>
      <w:r>
        <w:rPr>
          <w:rFonts w:ascii="Calibri" w:eastAsia="Calibri" w:hAnsi="Calibri" w:cs="Calibri"/>
        </w:rPr>
        <w:t>de andere anomalie</w:t>
      </w:r>
      <w:r w:rsidR="006B3DAE">
        <w:rPr>
          <w:rFonts w:ascii="Calibri" w:eastAsia="Calibri" w:hAnsi="Calibri" w:cs="Calibri"/>
        </w:rPr>
        <w:t>ën</w:t>
      </w:r>
      <w:r>
        <w:rPr>
          <w:rFonts w:ascii="Calibri" w:eastAsia="Calibri" w:hAnsi="Calibri" w:cs="Calibri"/>
        </w:rPr>
        <w:t xml:space="preserve"> rondom IPO’s, namelijk de </w:t>
      </w:r>
      <w:r w:rsidRPr="002A78E0">
        <w:rPr>
          <w:rFonts w:ascii="Calibri" w:eastAsia="Calibri" w:hAnsi="Calibri" w:cs="Calibri"/>
          <w:i/>
        </w:rPr>
        <w:t>underpricing</w:t>
      </w:r>
      <w:r>
        <w:rPr>
          <w:rFonts w:ascii="Calibri" w:eastAsia="Calibri" w:hAnsi="Calibri" w:cs="Calibri"/>
        </w:rPr>
        <w:t xml:space="preserve">. Alle overige variabelen in dit onderzoek lijken ook geen voorspellende waarde te hebben voor de vijfjarige rendementen van IPO’s. Dit impliceert dat bij voorspelling van de beursgang van IPO’s op de lange termijn, slechts gebruik gemaakt kan worden van de leeftijd. </w:t>
      </w:r>
    </w:p>
    <w:p w:rsidR="007E1680" w:rsidRDefault="007E1680" w:rsidP="001E71FD">
      <w:pPr>
        <w:rPr>
          <w:rFonts w:ascii="Calibri" w:eastAsia="Calibri" w:hAnsi="Calibri" w:cs="Calibri"/>
        </w:rPr>
      </w:pPr>
    </w:p>
    <w:p w:rsidR="002A78E0" w:rsidRDefault="00FA457F" w:rsidP="00FA457F">
      <w:pPr>
        <w:pStyle w:val="Heading2"/>
        <w:rPr>
          <w:rFonts w:eastAsia="Calibri"/>
        </w:rPr>
      </w:pPr>
      <w:bookmarkStart w:id="52" w:name="_Toc456952530"/>
      <w:r>
        <w:rPr>
          <w:rFonts w:eastAsia="Calibri"/>
        </w:rPr>
        <w:t xml:space="preserve">6.3 </w:t>
      </w:r>
      <w:r w:rsidR="002A78E0">
        <w:rPr>
          <w:rFonts w:eastAsia="Calibri"/>
        </w:rPr>
        <w:t>Discussie</w:t>
      </w:r>
      <w:bookmarkEnd w:id="52"/>
    </w:p>
    <w:p w:rsidR="001C338E" w:rsidRDefault="000E250E" w:rsidP="000E250E">
      <w:pPr>
        <w:rPr>
          <w:rFonts w:ascii="Calibri" w:eastAsia="Calibri" w:hAnsi="Calibri" w:cs="Calibri"/>
        </w:rPr>
      </w:pPr>
      <w:r>
        <w:rPr>
          <w:rFonts w:ascii="Calibri" w:eastAsia="Calibri" w:hAnsi="Calibri" w:cs="Calibri"/>
        </w:rPr>
        <w:t xml:space="preserve">In dit onderzoek is slechts een greep gedaan uit de beschikbare variabelen die mogelijk de beursgang van IPO’s kunnen voorspellen. Echter is bij de selectie wel rekening gehouden met welke variabelen in de meeste onderzoeken voorspellende waarde hebben. Dit heeft geleid tot slechts één variabele die gebruikt kan worden bij de voorspelling van de </w:t>
      </w:r>
      <w:r w:rsidRPr="000E250E">
        <w:rPr>
          <w:rFonts w:ascii="Calibri" w:eastAsia="Calibri" w:hAnsi="Calibri" w:cs="Calibri"/>
          <w:i/>
        </w:rPr>
        <w:t>buy-and-hold</w:t>
      </w:r>
      <w:r>
        <w:rPr>
          <w:rFonts w:ascii="Calibri" w:eastAsia="Calibri" w:hAnsi="Calibri" w:cs="Calibri"/>
        </w:rPr>
        <w:t xml:space="preserve"> rendementen. </w:t>
      </w:r>
    </w:p>
    <w:p w:rsidR="001C338E" w:rsidRDefault="001C338E" w:rsidP="000E250E">
      <w:pPr>
        <w:rPr>
          <w:rFonts w:ascii="Calibri" w:eastAsia="Calibri" w:hAnsi="Calibri" w:cs="Calibri"/>
        </w:rPr>
      </w:pPr>
      <w:r>
        <w:rPr>
          <w:rFonts w:ascii="Calibri" w:eastAsia="Calibri" w:hAnsi="Calibri" w:cs="Calibri"/>
        </w:rPr>
        <w:t>De Duitse aandelenmarkt leent zich niet voor een grotere dataset als simultaan aan de gestelde criteria vastgehouden wilt worden. Dit zou mogelijk de oorzaak kunnen zijn voor het vinden van weinig variabelen met een voorspellende waarde. Mogelijk had een grotere dataset, door de relatie tussen het aantal observaties en de standaardfouten van de variabelen, geleid tot meerdere significante variabelen, zoals terug te vinden in vele Amerikaanse onderzoeken.</w:t>
      </w:r>
    </w:p>
    <w:p w:rsidR="000E250E" w:rsidRDefault="000E250E" w:rsidP="000E250E">
      <w:pPr>
        <w:rPr>
          <w:rFonts w:ascii="Calibri" w:eastAsia="Calibri" w:hAnsi="Calibri" w:cs="Calibri"/>
        </w:rPr>
      </w:pPr>
      <w:r>
        <w:rPr>
          <w:rFonts w:ascii="Calibri" w:eastAsia="Calibri" w:hAnsi="Calibri" w:cs="Calibri"/>
        </w:rPr>
        <w:t>Een moge</w:t>
      </w:r>
      <w:r w:rsidR="001C338E">
        <w:rPr>
          <w:rFonts w:ascii="Calibri" w:eastAsia="Calibri" w:hAnsi="Calibri" w:cs="Calibri"/>
        </w:rPr>
        <w:t>lijke suggestie voor vervolgonderzoek is het gebruik</w:t>
      </w:r>
      <w:r>
        <w:rPr>
          <w:rFonts w:ascii="Calibri" w:eastAsia="Calibri" w:hAnsi="Calibri" w:cs="Calibri"/>
        </w:rPr>
        <w:t xml:space="preserve"> van een index die dividenduitkeringen meeneemt in de koers. Dit heeft verder geen gevolgen gehad voor de resultaten van dit onderzoek, aangezien de </w:t>
      </w:r>
      <w:r w:rsidRPr="001C338E">
        <w:rPr>
          <w:rFonts w:ascii="Calibri" w:eastAsia="Calibri" w:hAnsi="Calibri" w:cs="Calibri"/>
          <w:i/>
        </w:rPr>
        <w:t>buy-and-hold</w:t>
      </w:r>
      <w:r>
        <w:rPr>
          <w:rFonts w:ascii="Calibri" w:eastAsia="Calibri" w:hAnsi="Calibri" w:cs="Calibri"/>
        </w:rPr>
        <w:t xml:space="preserve"> rendementen</w:t>
      </w:r>
      <w:r w:rsidR="001C338E">
        <w:rPr>
          <w:rFonts w:ascii="Calibri" w:eastAsia="Calibri" w:hAnsi="Calibri" w:cs="Calibri"/>
        </w:rPr>
        <w:t xml:space="preserve"> ze</w:t>
      </w:r>
      <w:r w:rsidR="006B3DAE">
        <w:rPr>
          <w:rFonts w:ascii="Calibri" w:eastAsia="Calibri" w:hAnsi="Calibri" w:cs="Calibri"/>
        </w:rPr>
        <w:t>lfs significant afwijken van de</w:t>
      </w:r>
      <w:r w:rsidR="001C338E">
        <w:rPr>
          <w:rFonts w:ascii="Calibri" w:eastAsia="Calibri" w:hAnsi="Calibri" w:cs="Calibri"/>
        </w:rPr>
        <w:t xml:space="preserve"> index zonder dividendaanpassingen. Mogelijk had dit wel geleid tot meerdere significante voorspellende variabelen.</w:t>
      </w:r>
    </w:p>
    <w:p w:rsidR="00927C28" w:rsidRDefault="00927C28" w:rsidP="000E250E">
      <w:pPr>
        <w:rPr>
          <w:rFonts w:ascii="Calibri" w:eastAsia="Calibri" w:hAnsi="Calibri" w:cs="Calibri"/>
        </w:rPr>
      </w:pPr>
      <w:r>
        <w:rPr>
          <w:rFonts w:ascii="Calibri" w:eastAsia="Calibri" w:hAnsi="Calibri" w:cs="Calibri"/>
        </w:rPr>
        <w:t>De leeftijd van een bedrijf in jaren, gemeten op het moment van beursgang, lijkt uit de meeste onderzoeken naar voren te komen als significant, zo ook in dit onderzoek. Mijn aanbevelingen voor vervolgonderzoek is om deze variabele zeker te testen op significantie.</w:t>
      </w:r>
    </w:p>
    <w:p w:rsidR="000B472F" w:rsidRPr="007E1680" w:rsidRDefault="007E1680">
      <w:pPr>
        <w:rPr>
          <w:rFonts w:ascii="Calibri" w:eastAsia="Calibri" w:hAnsi="Calibri" w:cs="Calibri"/>
        </w:rPr>
      </w:pPr>
      <w:r>
        <w:rPr>
          <w:rFonts w:ascii="Calibri" w:eastAsia="Calibri" w:hAnsi="Calibri" w:cs="Calibri"/>
        </w:rPr>
        <w:br w:type="page"/>
      </w:r>
    </w:p>
    <w:p w:rsidR="00007397" w:rsidRDefault="00182B90" w:rsidP="00FA457F">
      <w:pPr>
        <w:pStyle w:val="Heading1"/>
        <w:rPr>
          <w:rFonts w:eastAsia="Calibri"/>
          <w:lang w:val="en-US"/>
        </w:rPr>
      </w:pPr>
      <w:bookmarkStart w:id="53" w:name="_Toc456952531"/>
      <w:r w:rsidRPr="000B472F">
        <w:rPr>
          <w:rFonts w:eastAsia="Calibri"/>
          <w:lang w:val="en-US"/>
        </w:rPr>
        <w:t>Referenties</w:t>
      </w:r>
      <w:bookmarkEnd w:id="53"/>
    </w:p>
    <w:p w:rsidR="000F37F8" w:rsidRPr="00890377" w:rsidRDefault="00F739E3">
      <w:pPr>
        <w:rPr>
          <w:rFonts w:ascii="Arial" w:hAnsi="Arial" w:cs="Arial"/>
          <w:color w:val="222222"/>
          <w:sz w:val="20"/>
          <w:szCs w:val="20"/>
          <w:shd w:val="clear" w:color="auto" w:fill="FFFFFF"/>
          <w:lang w:val="en-US"/>
        </w:rPr>
      </w:pPr>
      <w:r w:rsidRPr="00F739E3">
        <w:rPr>
          <w:rFonts w:ascii="Arial" w:hAnsi="Arial" w:cs="Arial"/>
          <w:color w:val="222222"/>
          <w:sz w:val="20"/>
          <w:szCs w:val="20"/>
          <w:shd w:val="clear" w:color="auto" w:fill="FFFFFF"/>
          <w:lang w:val="en-US"/>
        </w:rPr>
        <w:t>Ritter, J. R. (1984). The" hot issue" market of 1980.</w:t>
      </w:r>
      <w:r w:rsidRPr="00F739E3">
        <w:rPr>
          <w:rStyle w:val="apple-converted-space"/>
          <w:rFonts w:ascii="Arial" w:hAnsi="Arial" w:cs="Arial"/>
          <w:color w:val="222222"/>
          <w:sz w:val="20"/>
          <w:szCs w:val="20"/>
          <w:shd w:val="clear" w:color="auto" w:fill="FFFFFF"/>
          <w:lang w:val="en-US"/>
        </w:rPr>
        <w:t> </w:t>
      </w:r>
      <w:r w:rsidRPr="00890377">
        <w:rPr>
          <w:rFonts w:ascii="Arial" w:hAnsi="Arial" w:cs="Arial"/>
          <w:i/>
          <w:iCs/>
          <w:color w:val="222222"/>
          <w:sz w:val="20"/>
          <w:szCs w:val="20"/>
          <w:shd w:val="clear" w:color="auto" w:fill="FFFFFF"/>
          <w:lang w:val="en-US"/>
        </w:rPr>
        <w:t>Journal of Business</w:t>
      </w:r>
      <w:r w:rsidRPr="00890377">
        <w:rPr>
          <w:rFonts w:ascii="Arial" w:hAnsi="Arial" w:cs="Arial"/>
          <w:color w:val="222222"/>
          <w:sz w:val="20"/>
          <w:szCs w:val="20"/>
          <w:shd w:val="clear" w:color="auto" w:fill="FFFFFF"/>
          <w:lang w:val="en-US"/>
        </w:rPr>
        <w:t>, 215-240.</w:t>
      </w:r>
    </w:p>
    <w:p w:rsidR="00643923" w:rsidRPr="00F739E3" w:rsidRDefault="00643923">
      <w:pPr>
        <w:rPr>
          <w:rFonts w:ascii="Calibri" w:eastAsia="Calibri" w:hAnsi="Calibri" w:cs="Calibri"/>
          <w:sz w:val="28"/>
          <w:szCs w:val="28"/>
          <w:lang w:val="en-US"/>
        </w:rPr>
      </w:pPr>
      <w:r w:rsidRPr="00643923">
        <w:rPr>
          <w:rFonts w:ascii="Arial" w:hAnsi="Arial" w:cs="Arial"/>
          <w:color w:val="222222"/>
          <w:sz w:val="20"/>
          <w:szCs w:val="20"/>
          <w:shd w:val="clear" w:color="auto" w:fill="FFFFFF"/>
          <w:lang w:val="de-DE"/>
        </w:rPr>
        <w:t xml:space="preserve">Ljungqvist, A., Nanda, V., &amp; Singh, R. (2006). </w:t>
      </w:r>
      <w:r w:rsidRPr="00643923">
        <w:rPr>
          <w:rFonts w:ascii="Arial" w:hAnsi="Arial" w:cs="Arial"/>
          <w:color w:val="222222"/>
          <w:sz w:val="20"/>
          <w:szCs w:val="20"/>
          <w:shd w:val="clear" w:color="auto" w:fill="FFFFFF"/>
          <w:lang w:val="en-US"/>
        </w:rPr>
        <w:t>Hot markets, investor sentiment, and IPO pricing.</w:t>
      </w:r>
      <w:r w:rsidRPr="00643923">
        <w:rPr>
          <w:rStyle w:val="apple-converted-space"/>
          <w:rFonts w:ascii="Arial" w:hAnsi="Arial" w:cs="Arial"/>
          <w:color w:val="222222"/>
          <w:sz w:val="20"/>
          <w:szCs w:val="20"/>
          <w:shd w:val="clear" w:color="auto" w:fill="FFFFFF"/>
          <w:lang w:val="en-US"/>
        </w:rPr>
        <w:t> </w:t>
      </w:r>
      <w:r w:rsidRPr="00890377">
        <w:rPr>
          <w:rFonts w:ascii="Arial" w:hAnsi="Arial" w:cs="Arial"/>
          <w:i/>
          <w:iCs/>
          <w:color w:val="222222"/>
          <w:sz w:val="20"/>
          <w:szCs w:val="20"/>
          <w:shd w:val="clear" w:color="auto" w:fill="FFFFFF"/>
          <w:lang w:val="en-US"/>
        </w:rPr>
        <w:t>The Journal of Business</w:t>
      </w:r>
      <w:r w:rsidRPr="00890377">
        <w:rPr>
          <w:rFonts w:ascii="Arial" w:hAnsi="Arial" w:cs="Arial"/>
          <w:color w:val="222222"/>
          <w:sz w:val="20"/>
          <w:szCs w:val="20"/>
          <w:shd w:val="clear" w:color="auto" w:fill="FFFFFF"/>
          <w:lang w:val="en-US"/>
        </w:rPr>
        <w:t>,</w:t>
      </w:r>
      <w:r w:rsidRPr="00890377">
        <w:rPr>
          <w:rStyle w:val="apple-converted-space"/>
          <w:rFonts w:ascii="Arial" w:hAnsi="Arial" w:cs="Arial"/>
          <w:color w:val="222222"/>
          <w:sz w:val="20"/>
          <w:szCs w:val="20"/>
          <w:shd w:val="clear" w:color="auto" w:fill="FFFFFF"/>
          <w:lang w:val="en-US"/>
        </w:rPr>
        <w:t> </w:t>
      </w:r>
      <w:r w:rsidRPr="00890377">
        <w:rPr>
          <w:rFonts w:ascii="Arial" w:hAnsi="Arial" w:cs="Arial"/>
          <w:i/>
          <w:iCs/>
          <w:color w:val="222222"/>
          <w:sz w:val="20"/>
          <w:szCs w:val="20"/>
          <w:shd w:val="clear" w:color="auto" w:fill="FFFFFF"/>
          <w:lang w:val="en-US"/>
        </w:rPr>
        <w:t>79</w:t>
      </w:r>
      <w:r w:rsidRPr="00890377">
        <w:rPr>
          <w:rFonts w:ascii="Arial" w:hAnsi="Arial" w:cs="Arial"/>
          <w:color w:val="222222"/>
          <w:sz w:val="20"/>
          <w:szCs w:val="20"/>
          <w:shd w:val="clear" w:color="auto" w:fill="FFFFFF"/>
          <w:lang w:val="en-US"/>
        </w:rPr>
        <w:t>(4), 1667-1702.</w:t>
      </w:r>
    </w:p>
    <w:p w:rsidR="000F37F8" w:rsidRPr="001B3F23" w:rsidRDefault="000F37F8" w:rsidP="000F37F8">
      <w:pPr>
        <w:rPr>
          <w:rFonts w:cs="Arial"/>
          <w:color w:val="222222"/>
          <w:shd w:val="clear" w:color="auto" w:fill="FFFFFF"/>
          <w:lang w:val="en-US"/>
        </w:rPr>
      </w:pPr>
      <w:r w:rsidRPr="001B3F23">
        <w:rPr>
          <w:rFonts w:cs="Arial"/>
          <w:color w:val="222222"/>
          <w:shd w:val="clear" w:color="auto" w:fill="FFFFFF"/>
          <w:lang w:val="en-US"/>
        </w:rPr>
        <w:t>Ljungqvist, A. P. (1997). Pricing initial public offerings: Further evidence from Germany.</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European Economic Review</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41</w:t>
      </w:r>
      <w:r w:rsidRPr="001B3F23">
        <w:rPr>
          <w:rFonts w:cs="Arial"/>
          <w:color w:val="222222"/>
          <w:shd w:val="clear" w:color="auto" w:fill="FFFFFF"/>
          <w:lang w:val="en-US"/>
        </w:rPr>
        <w:t>(7), 1309-1320.</w:t>
      </w:r>
    </w:p>
    <w:p w:rsidR="000F37F8" w:rsidRPr="001B3F23" w:rsidRDefault="000F37F8" w:rsidP="000F37F8">
      <w:pPr>
        <w:rPr>
          <w:lang w:val="en-US"/>
        </w:rPr>
      </w:pPr>
      <w:r w:rsidRPr="001B3F23">
        <w:rPr>
          <w:lang w:val="en-US"/>
        </w:rPr>
        <w:t>Wasserfallen, W. and C. Wittleder, 1994, Pricing initial public offerings: Evidence from Germany, European Economic Review 38, 1505-1517.</w:t>
      </w:r>
    </w:p>
    <w:p w:rsidR="000F37F8" w:rsidRPr="001B3F23" w:rsidRDefault="000F37F8" w:rsidP="000F37F8">
      <w:pPr>
        <w:rPr>
          <w:rFonts w:cs="Arial"/>
          <w:color w:val="222222"/>
          <w:shd w:val="clear" w:color="auto" w:fill="FFFFFF"/>
          <w:lang w:val="en-US"/>
        </w:rPr>
      </w:pPr>
      <w:r w:rsidRPr="00AE4C17">
        <w:rPr>
          <w:rFonts w:cs="Arial"/>
          <w:color w:val="222222"/>
          <w:shd w:val="clear" w:color="auto" w:fill="FFFFFF"/>
          <w:lang w:val="de-DE"/>
        </w:rPr>
        <w:t xml:space="preserve">Mauer, D. C., &amp; Senbet, L. W. (1992). </w:t>
      </w:r>
      <w:r w:rsidRPr="001B3F23">
        <w:rPr>
          <w:rFonts w:cs="Arial"/>
          <w:color w:val="222222"/>
          <w:shd w:val="clear" w:color="auto" w:fill="FFFFFF"/>
          <w:lang w:val="en-US"/>
        </w:rPr>
        <w:t>The effect of the secondary market on the pricing of initial public offerings: Theory and evidence.</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Journal of Financial and Quantitative Analysis</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27</w:t>
      </w:r>
      <w:r w:rsidRPr="001B3F23">
        <w:rPr>
          <w:rFonts w:cs="Arial"/>
          <w:color w:val="222222"/>
          <w:shd w:val="clear" w:color="auto" w:fill="FFFFFF"/>
          <w:lang w:val="en-US"/>
        </w:rPr>
        <w:t>(01), 55-79.</w:t>
      </w:r>
    </w:p>
    <w:p w:rsidR="000F37F8" w:rsidRPr="001B3F23" w:rsidRDefault="000F37F8" w:rsidP="000F37F8">
      <w:pPr>
        <w:rPr>
          <w:lang w:val="en-US"/>
        </w:rPr>
      </w:pPr>
      <w:r w:rsidRPr="001B3F23">
        <w:rPr>
          <w:lang w:val="en-US"/>
        </w:rPr>
        <w:t>Ritter, J.R., 1991, The long-run performance of initial public offerings, Journal of Finance 46, 3-27.</w:t>
      </w:r>
    </w:p>
    <w:p w:rsidR="000F37F8" w:rsidRPr="00AE4C17" w:rsidRDefault="000F37F8" w:rsidP="000F37F8">
      <w:pPr>
        <w:rPr>
          <w:lang w:val="de-DE"/>
        </w:rPr>
      </w:pPr>
      <w:r w:rsidRPr="00AE4C17">
        <w:rPr>
          <w:lang w:val="de-DE"/>
        </w:rPr>
        <w:t xml:space="preserve">Uhlir, H., 1989, Der Gang an die B&amp;e und das Underpricing-Phanomen, Zeitschrift fur Bankrecht und Bankwirtschaft 1, 2-16. </w:t>
      </w:r>
    </w:p>
    <w:p w:rsidR="000F37F8" w:rsidRPr="001B3F23" w:rsidRDefault="000F37F8" w:rsidP="000F37F8">
      <w:pPr>
        <w:rPr>
          <w:lang w:val="en-US"/>
        </w:rPr>
      </w:pPr>
      <w:r w:rsidRPr="001B3F23">
        <w:rPr>
          <w:lang w:val="en-US"/>
        </w:rPr>
        <w:t>Ritter, J.R., 1987, The costs of going public, Journal of Financial Economics 19, 269-282.</w:t>
      </w:r>
    </w:p>
    <w:p w:rsidR="000F37F8" w:rsidRPr="001B3F23" w:rsidRDefault="000F37F8" w:rsidP="000F37F8">
      <w:pPr>
        <w:rPr>
          <w:lang w:val="en-US"/>
        </w:rPr>
      </w:pPr>
      <w:r w:rsidRPr="001B3F23">
        <w:rPr>
          <w:lang w:val="en-US"/>
        </w:rPr>
        <w:t>Loughran, T., J.R. Ritter and K. Rydqvist, 1994, Initial public offerings: International insights, Pacific Basin Finance Journal 2, 165-199.</w:t>
      </w:r>
    </w:p>
    <w:p w:rsidR="000F37F8" w:rsidRPr="001B3F23" w:rsidRDefault="000F37F8" w:rsidP="000F37F8">
      <w:pPr>
        <w:rPr>
          <w:lang w:val="en-US"/>
        </w:rPr>
      </w:pPr>
      <w:r w:rsidRPr="001B3F23">
        <w:rPr>
          <w:lang w:val="en-US"/>
        </w:rPr>
        <w:t>Ibbotson, R., ‘Price performance of common stock new issues’, Journal of Financial Economics, Vol. 2, 1975, pp. 235–272.</w:t>
      </w:r>
    </w:p>
    <w:p w:rsidR="000F37F8" w:rsidRPr="001B3F23" w:rsidRDefault="000F37F8" w:rsidP="000F37F8">
      <w:pPr>
        <w:rPr>
          <w:rFonts w:cs="Arial"/>
          <w:color w:val="222222"/>
          <w:shd w:val="clear" w:color="auto" w:fill="FFFFFF"/>
          <w:lang w:val="en-US"/>
        </w:rPr>
      </w:pPr>
      <w:r w:rsidRPr="001B3F23">
        <w:rPr>
          <w:rFonts w:cs="Arial"/>
          <w:color w:val="222222"/>
          <w:shd w:val="clear" w:color="auto" w:fill="FFFFFF"/>
          <w:lang w:val="en-US"/>
        </w:rPr>
        <w:t>Brav, A., &amp; Gompers, P. A. (1997). Myth or reality? The long</w:t>
      </w:r>
      <w:r w:rsidRPr="001B3F23">
        <w:rPr>
          <w:rFonts w:cs="Cambria Math"/>
          <w:color w:val="222222"/>
          <w:shd w:val="clear" w:color="auto" w:fill="FFFFFF"/>
          <w:lang w:val="en-US"/>
        </w:rPr>
        <w:t>‐</w:t>
      </w:r>
      <w:r w:rsidRPr="001B3F23">
        <w:rPr>
          <w:rFonts w:cs="Arial"/>
          <w:color w:val="222222"/>
          <w:shd w:val="clear" w:color="auto" w:fill="FFFFFF"/>
          <w:lang w:val="en-US"/>
        </w:rPr>
        <w:t>run underperformance of initial public offerings: Evidence from venture and nonventure capital</w:t>
      </w:r>
      <w:r w:rsidRPr="001B3F23">
        <w:rPr>
          <w:rFonts w:cs="Cambria Math"/>
          <w:color w:val="222222"/>
          <w:shd w:val="clear" w:color="auto" w:fill="FFFFFF"/>
          <w:lang w:val="en-US"/>
        </w:rPr>
        <w:t>‐</w:t>
      </w:r>
      <w:r w:rsidRPr="001B3F23">
        <w:rPr>
          <w:rFonts w:cs="Arial"/>
          <w:color w:val="222222"/>
          <w:shd w:val="clear" w:color="auto" w:fill="FFFFFF"/>
          <w:lang w:val="en-US"/>
        </w:rPr>
        <w:t>backed companies.</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The Journal of Finance</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52</w:t>
      </w:r>
      <w:r w:rsidRPr="001B3F23">
        <w:rPr>
          <w:rFonts w:cs="Arial"/>
          <w:color w:val="222222"/>
          <w:shd w:val="clear" w:color="auto" w:fill="FFFFFF"/>
          <w:lang w:val="en-US"/>
        </w:rPr>
        <w:t>(5), 1791-1821.</w:t>
      </w:r>
    </w:p>
    <w:p w:rsidR="000F37F8" w:rsidRPr="001B3F23" w:rsidRDefault="000F37F8" w:rsidP="000F37F8">
      <w:pPr>
        <w:rPr>
          <w:lang w:val="en-US"/>
        </w:rPr>
      </w:pPr>
      <w:r w:rsidRPr="001B3F23">
        <w:rPr>
          <w:rFonts w:cs="Arial"/>
          <w:color w:val="222222"/>
          <w:shd w:val="clear" w:color="auto" w:fill="FFFFFF"/>
          <w:lang w:val="en-US"/>
        </w:rPr>
        <w:t>Espenlaub, S., Gregory, A., &amp; Tonks, I. (2000). Re</w:t>
      </w:r>
      <w:r w:rsidRPr="001B3F23">
        <w:rPr>
          <w:rFonts w:cs="Cambria Math"/>
          <w:color w:val="222222"/>
          <w:shd w:val="clear" w:color="auto" w:fill="FFFFFF"/>
          <w:lang w:val="en-US"/>
        </w:rPr>
        <w:t>‐</w:t>
      </w:r>
      <w:r w:rsidRPr="001B3F23">
        <w:rPr>
          <w:rFonts w:cs="Arial"/>
          <w:color w:val="222222"/>
          <w:shd w:val="clear" w:color="auto" w:fill="FFFFFF"/>
          <w:lang w:val="en-US"/>
        </w:rPr>
        <w:t>assessing the long</w:t>
      </w:r>
      <w:r w:rsidRPr="001B3F23">
        <w:rPr>
          <w:rFonts w:cs="Cambria Math"/>
          <w:color w:val="222222"/>
          <w:shd w:val="clear" w:color="auto" w:fill="FFFFFF"/>
          <w:lang w:val="en-US"/>
        </w:rPr>
        <w:t>‐</w:t>
      </w:r>
      <w:r w:rsidRPr="001B3F23">
        <w:rPr>
          <w:rFonts w:cs="Arial"/>
          <w:color w:val="222222"/>
          <w:shd w:val="clear" w:color="auto" w:fill="FFFFFF"/>
          <w:lang w:val="en-US"/>
        </w:rPr>
        <w:t>term underperformance of UK Initial Public Offerings.</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European Financial Management</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6</w:t>
      </w:r>
      <w:r w:rsidRPr="001B3F23">
        <w:rPr>
          <w:rFonts w:cs="Arial"/>
          <w:color w:val="222222"/>
          <w:shd w:val="clear" w:color="auto" w:fill="FFFFFF"/>
          <w:lang w:val="en-US"/>
        </w:rPr>
        <w:t>(3), 319-342.</w:t>
      </w:r>
    </w:p>
    <w:p w:rsidR="000F37F8" w:rsidRPr="001B3F23" w:rsidRDefault="000F37F8" w:rsidP="000F37F8">
      <w:pPr>
        <w:rPr>
          <w:lang w:val="en-US"/>
        </w:rPr>
      </w:pPr>
      <w:r w:rsidRPr="001B3F23">
        <w:rPr>
          <w:lang w:val="en-US"/>
        </w:rPr>
        <w:t>Goergen, M., Khurshed, A. and Mudambi, R., ‘The long run performance of IPOs: can it be predicted?’ Managerial Finance, Vol. 33, 2007, pp. 401–19.</w:t>
      </w:r>
    </w:p>
    <w:p w:rsidR="000F37F8" w:rsidRPr="001B3F23" w:rsidRDefault="000F37F8" w:rsidP="000F37F8">
      <w:pPr>
        <w:rPr>
          <w:lang w:val="en-US"/>
        </w:rPr>
      </w:pPr>
      <w:r w:rsidRPr="001B3F23">
        <w:rPr>
          <w:lang w:val="en-US"/>
        </w:rPr>
        <w:t>Keloharju, M., ‘The winner’s curse, legal liability, and the long-run price performance of initial public offerings in Finland’, Journal of Financial Economics, Vol. 34, 1993, pp. 251–77.</w:t>
      </w:r>
    </w:p>
    <w:p w:rsidR="00725318" w:rsidRPr="001B3F23" w:rsidRDefault="000F37F8">
      <w:pPr>
        <w:spacing w:after="0" w:line="240" w:lineRule="auto"/>
        <w:rPr>
          <w:rFonts w:cs="Arial"/>
          <w:color w:val="222222"/>
          <w:shd w:val="clear" w:color="auto" w:fill="FFFFFF"/>
          <w:lang w:val="en-US"/>
        </w:rPr>
      </w:pPr>
      <w:r w:rsidRPr="001B3F23">
        <w:rPr>
          <w:rFonts w:cs="Arial"/>
          <w:color w:val="222222"/>
          <w:shd w:val="clear" w:color="auto" w:fill="FFFFFF"/>
          <w:lang w:val="en-US"/>
        </w:rPr>
        <w:t>Thomadakis, S., Nounis, C., &amp; Gounopoulos, D. (2012). Long</w:t>
      </w:r>
      <w:r w:rsidRPr="001B3F23">
        <w:rPr>
          <w:rFonts w:cs="Cambria Math"/>
          <w:color w:val="222222"/>
          <w:shd w:val="clear" w:color="auto" w:fill="FFFFFF"/>
          <w:lang w:val="en-US"/>
        </w:rPr>
        <w:t>‐</w:t>
      </w:r>
      <w:r w:rsidRPr="001B3F23">
        <w:rPr>
          <w:rFonts w:cs="Arial"/>
          <w:color w:val="222222"/>
          <w:shd w:val="clear" w:color="auto" w:fill="FFFFFF"/>
          <w:lang w:val="en-US"/>
        </w:rPr>
        <w:t>term Performance of Greek IPOs.</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European financial management</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18</w:t>
      </w:r>
      <w:r w:rsidRPr="001B3F23">
        <w:rPr>
          <w:rFonts w:cs="Arial"/>
          <w:color w:val="222222"/>
          <w:shd w:val="clear" w:color="auto" w:fill="FFFFFF"/>
          <w:lang w:val="en-US"/>
        </w:rPr>
        <w:t>(1), 117-141.</w:t>
      </w:r>
    </w:p>
    <w:p w:rsidR="00725318" w:rsidRPr="001B3F23" w:rsidRDefault="00725318">
      <w:pPr>
        <w:spacing w:after="0" w:line="240" w:lineRule="auto"/>
        <w:rPr>
          <w:rFonts w:cs="Arial"/>
          <w:color w:val="222222"/>
          <w:shd w:val="clear" w:color="auto" w:fill="FFFFFF"/>
          <w:lang w:val="en-US"/>
        </w:rPr>
      </w:pPr>
    </w:p>
    <w:p w:rsidR="00007397" w:rsidRPr="001B3F23" w:rsidRDefault="009C15AA">
      <w:pPr>
        <w:spacing w:after="0" w:line="240" w:lineRule="auto"/>
        <w:rPr>
          <w:rFonts w:eastAsia="Times New Roman" w:cs="Times New Roman"/>
          <w:lang w:val="en-US"/>
        </w:rPr>
      </w:pPr>
      <w:r w:rsidRPr="001B3F23">
        <w:rPr>
          <w:rFonts w:eastAsia="Times New Roman" w:cs="Times New Roman"/>
          <w:lang w:val="en-US"/>
        </w:rPr>
        <w:t xml:space="preserve">Feng, Z., Ghosh, C., &amp; Sirmans, C. F. (2007). On the capital structure of real estate investment trusts (REITs). </w:t>
      </w:r>
      <w:r w:rsidRPr="001B3F23">
        <w:rPr>
          <w:rFonts w:eastAsia="Times New Roman" w:cs="Times New Roman"/>
          <w:i/>
          <w:lang w:val="en-US"/>
        </w:rPr>
        <w:t>The Journal of Real Estate Finance and Economics</w:t>
      </w:r>
      <w:r w:rsidRPr="001B3F23">
        <w:rPr>
          <w:rFonts w:eastAsia="Times New Roman" w:cs="Times New Roman"/>
          <w:lang w:val="en-US"/>
        </w:rPr>
        <w:t xml:space="preserve">, </w:t>
      </w:r>
      <w:r w:rsidRPr="001B3F23">
        <w:rPr>
          <w:rFonts w:eastAsia="Times New Roman" w:cs="Times New Roman"/>
          <w:i/>
          <w:lang w:val="en-US"/>
        </w:rPr>
        <w:t>34</w:t>
      </w:r>
      <w:r w:rsidRPr="001B3F23">
        <w:rPr>
          <w:rFonts w:eastAsia="Times New Roman" w:cs="Times New Roman"/>
          <w:lang w:val="en-US"/>
        </w:rPr>
        <w:t>(1), 81-105.</w:t>
      </w:r>
    </w:p>
    <w:p w:rsidR="00BB0599" w:rsidRPr="001B3F23" w:rsidRDefault="00BB0599">
      <w:pPr>
        <w:spacing w:after="0" w:line="240" w:lineRule="auto"/>
        <w:rPr>
          <w:rFonts w:eastAsia="Times New Roman" w:cs="Times New Roman"/>
          <w:lang w:val="en-US"/>
        </w:rPr>
      </w:pPr>
    </w:p>
    <w:p w:rsidR="00007397" w:rsidRPr="001B3F23" w:rsidRDefault="00794C40">
      <w:pPr>
        <w:rPr>
          <w:rFonts w:cs="Arial"/>
          <w:color w:val="222222"/>
          <w:shd w:val="clear" w:color="auto" w:fill="FFFFFF"/>
          <w:lang w:val="en-US"/>
        </w:rPr>
      </w:pPr>
      <w:r w:rsidRPr="001B3F23">
        <w:rPr>
          <w:rFonts w:cs="Arial"/>
          <w:color w:val="222222"/>
          <w:shd w:val="clear" w:color="auto" w:fill="FFFFFF"/>
          <w:lang w:val="en-US"/>
        </w:rPr>
        <w:t>Brau, J. C., Couch, R. B., &amp; Sutton, N. K. (2012). The desire to acquire and IPO long-run underperformance.</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Journal of Financial and Quantitative Analysis</w:t>
      </w:r>
      <w:r w:rsidRPr="001B3F23">
        <w:rPr>
          <w:rFonts w:cs="Arial"/>
          <w:color w:val="222222"/>
          <w:shd w:val="clear" w:color="auto" w:fill="FFFFFF"/>
          <w:lang w:val="en-US"/>
        </w:rPr>
        <w:t>,</w:t>
      </w:r>
      <w:r w:rsidRPr="001B3F23">
        <w:rPr>
          <w:rFonts w:cs="Arial"/>
          <w:i/>
          <w:iCs/>
          <w:color w:val="222222"/>
          <w:shd w:val="clear" w:color="auto" w:fill="FFFFFF"/>
          <w:lang w:val="en-US"/>
        </w:rPr>
        <w:t>47</w:t>
      </w:r>
      <w:r w:rsidRPr="001B3F23">
        <w:rPr>
          <w:rFonts w:cs="Arial"/>
          <w:color w:val="222222"/>
          <w:shd w:val="clear" w:color="auto" w:fill="FFFFFF"/>
          <w:lang w:val="en-US"/>
        </w:rPr>
        <w:t>(03), 493-510.</w:t>
      </w:r>
    </w:p>
    <w:p w:rsidR="005E0EBE" w:rsidRPr="001B3F23" w:rsidRDefault="005E0EBE">
      <w:pPr>
        <w:rPr>
          <w:rFonts w:cs="Arial"/>
          <w:color w:val="222222"/>
          <w:shd w:val="clear" w:color="auto" w:fill="FFFFFF"/>
          <w:lang w:val="en-US"/>
        </w:rPr>
      </w:pPr>
      <w:r w:rsidRPr="001B3F23">
        <w:rPr>
          <w:rFonts w:cs="Arial"/>
          <w:color w:val="222222"/>
          <w:shd w:val="clear" w:color="auto" w:fill="FFFFFF"/>
          <w:lang w:val="en-US"/>
        </w:rPr>
        <w:t>Chou, D. W., Gombola, M., &amp; Liu, F. Y. (2009). Long-run underperformance following private equity placements: The role of growth opportunities.</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The Quarterly Review of Economics and Finance</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49</w:t>
      </w:r>
      <w:r w:rsidRPr="001B3F23">
        <w:rPr>
          <w:rFonts w:cs="Arial"/>
          <w:color w:val="222222"/>
          <w:shd w:val="clear" w:color="auto" w:fill="FFFFFF"/>
          <w:lang w:val="en-US"/>
        </w:rPr>
        <w:t>(3), 1113-1128.</w:t>
      </w:r>
    </w:p>
    <w:p w:rsidR="00BB0599" w:rsidRPr="001B3F23" w:rsidRDefault="00BB0599">
      <w:pPr>
        <w:rPr>
          <w:rFonts w:cs="Arial"/>
          <w:color w:val="222222"/>
          <w:shd w:val="clear" w:color="auto" w:fill="FFFFFF"/>
          <w:lang w:val="en-US"/>
        </w:rPr>
      </w:pPr>
      <w:r w:rsidRPr="001B3F23">
        <w:rPr>
          <w:rFonts w:cs="Arial"/>
          <w:color w:val="222222"/>
          <w:shd w:val="clear" w:color="auto" w:fill="FFFFFF"/>
          <w:lang w:val="en-US"/>
        </w:rPr>
        <w:t>Mitchell, M. L., &amp; Stafford, E. (2000). Managerial Decisions and Long</w:t>
      </w:r>
      <w:r w:rsidRPr="001B3F23">
        <w:rPr>
          <w:rFonts w:cs="Cambria Math"/>
          <w:color w:val="222222"/>
          <w:shd w:val="clear" w:color="auto" w:fill="FFFFFF"/>
          <w:lang w:val="en-US"/>
        </w:rPr>
        <w:t>‐</w:t>
      </w:r>
      <w:r w:rsidRPr="001B3F23">
        <w:rPr>
          <w:rFonts w:cs="Arial"/>
          <w:color w:val="222222"/>
          <w:shd w:val="clear" w:color="auto" w:fill="FFFFFF"/>
          <w:lang w:val="en-US"/>
        </w:rPr>
        <w:t>Term Stock Price Performance*.</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The Journal of Business</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73</w:t>
      </w:r>
      <w:r w:rsidRPr="001B3F23">
        <w:rPr>
          <w:rFonts w:cs="Arial"/>
          <w:color w:val="222222"/>
          <w:shd w:val="clear" w:color="auto" w:fill="FFFFFF"/>
          <w:lang w:val="en-US"/>
        </w:rPr>
        <w:t>(3), 287-329.</w:t>
      </w:r>
    </w:p>
    <w:p w:rsidR="00A45E1F" w:rsidRPr="001B3F23" w:rsidRDefault="00A45E1F">
      <w:pPr>
        <w:rPr>
          <w:rFonts w:cs="Arial"/>
          <w:color w:val="222222"/>
          <w:shd w:val="clear" w:color="auto" w:fill="FFFFFF"/>
          <w:lang w:val="en-US"/>
        </w:rPr>
      </w:pPr>
      <w:r w:rsidRPr="001B3F23">
        <w:rPr>
          <w:rFonts w:cs="Arial"/>
          <w:color w:val="222222"/>
          <w:shd w:val="clear" w:color="auto" w:fill="FFFFFF"/>
          <w:lang w:val="en-US"/>
        </w:rPr>
        <w:t>Schultz, P. (2003). Pseudo market timing and the long</w:t>
      </w:r>
      <w:r w:rsidRPr="001B3F23">
        <w:rPr>
          <w:rFonts w:cs="Cambria Math"/>
          <w:color w:val="222222"/>
          <w:shd w:val="clear" w:color="auto" w:fill="FFFFFF"/>
          <w:lang w:val="en-US"/>
        </w:rPr>
        <w:t>‐</w:t>
      </w:r>
      <w:r w:rsidRPr="001B3F23">
        <w:rPr>
          <w:rFonts w:cs="Arial"/>
          <w:color w:val="222222"/>
          <w:shd w:val="clear" w:color="auto" w:fill="FFFFFF"/>
          <w:lang w:val="en-US"/>
        </w:rPr>
        <w:t>run underperformance of IPOs.</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the Journal of Finance</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58</w:t>
      </w:r>
      <w:r w:rsidRPr="001B3F23">
        <w:rPr>
          <w:rFonts w:cs="Arial"/>
          <w:color w:val="222222"/>
          <w:shd w:val="clear" w:color="auto" w:fill="FFFFFF"/>
          <w:lang w:val="en-US"/>
        </w:rPr>
        <w:t>(2), 483-518.</w:t>
      </w:r>
    </w:p>
    <w:p w:rsidR="00E92658" w:rsidRPr="001B3F23" w:rsidRDefault="00E92658">
      <w:pPr>
        <w:rPr>
          <w:lang w:val="en-US"/>
        </w:rPr>
      </w:pPr>
      <w:r w:rsidRPr="001B3F23">
        <w:rPr>
          <w:lang w:val="en-US"/>
        </w:rPr>
        <w:t>Baker, M., Taliaferro, R. and Wurgler, J. (2006), ‘Predicting returns with managerial decision variables: Is there a small-sample bias?’ Journal of Finance, 61, 1711- 1730</w:t>
      </w:r>
    </w:p>
    <w:p w:rsidR="00E92658" w:rsidRPr="001B3F23" w:rsidRDefault="00E92658">
      <w:pPr>
        <w:rPr>
          <w:lang w:val="en-US"/>
        </w:rPr>
      </w:pPr>
      <w:r w:rsidRPr="001B3F23">
        <w:rPr>
          <w:lang w:val="en-US"/>
        </w:rPr>
        <w:t>Butler, A.W., Grullon, G., and Weston, J.P. (2005), ‘Can managers forecast aggregate market returns?’, Journal of Finance 60, pp 963-986.</w:t>
      </w:r>
    </w:p>
    <w:p w:rsidR="00E92658" w:rsidRPr="001B3F23" w:rsidRDefault="00E92658">
      <w:pPr>
        <w:rPr>
          <w:rFonts w:cs="Arial"/>
          <w:color w:val="222222"/>
          <w:shd w:val="clear" w:color="auto" w:fill="FFFFFF"/>
          <w:lang w:val="en-US"/>
        </w:rPr>
      </w:pPr>
      <w:r w:rsidRPr="001B3F23">
        <w:rPr>
          <w:rFonts w:cs="Arial"/>
          <w:color w:val="222222"/>
          <w:shd w:val="clear" w:color="auto" w:fill="FFFFFF"/>
          <w:lang w:val="en-US"/>
        </w:rPr>
        <w:t>Gregory, A., Guermat, C., &amp; Al</w:t>
      </w:r>
      <w:r w:rsidRPr="001B3F23">
        <w:rPr>
          <w:rFonts w:cs="Cambria Math"/>
          <w:color w:val="222222"/>
          <w:shd w:val="clear" w:color="auto" w:fill="FFFFFF"/>
          <w:lang w:val="en-US"/>
        </w:rPr>
        <w:t>‐</w:t>
      </w:r>
      <w:r w:rsidRPr="001B3F23">
        <w:rPr>
          <w:rFonts w:cs="Arial"/>
          <w:color w:val="222222"/>
          <w:shd w:val="clear" w:color="auto" w:fill="FFFFFF"/>
          <w:lang w:val="en-US"/>
        </w:rPr>
        <w:t>Shawawreh, F. (2010). UK IPOs: long run returns, behavioural timing and pseudo timing.</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Journal of Business Finance &amp; Accounting</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37</w:t>
      </w:r>
      <w:r w:rsidRPr="001B3F23">
        <w:rPr>
          <w:rFonts w:cs="Arial"/>
          <w:color w:val="222222"/>
          <w:shd w:val="clear" w:color="auto" w:fill="FFFFFF"/>
          <w:lang w:val="en-US"/>
        </w:rPr>
        <w:t>(5</w:t>
      </w:r>
      <w:r w:rsidRPr="001B3F23">
        <w:rPr>
          <w:rFonts w:cs="Cambria Math"/>
          <w:color w:val="222222"/>
          <w:shd w:val="clear" w:color="auto" w:fill="FFFFFF"/>
          <w:lang w:val="en-US"/>
        </w:rPr>
        <w:t>‐</w:t>
      </w:r>
      <w:r w:rsidRPr="001B3F23">
        <w:rPr>
          <w:rFonts w:cs="Arial"/>
          <w:color w:val="222222"/>
          <w:shd w:val="clear" w:color="auto" w:fill="FFFFFF"/>
          <w:lang w:val="en-US"/>
        </w:rPr>
        <w:t>6), 612-647.</w:t>
      </w:r>
    </w:p>
    <w:p w:rsidR="009F63EB" w:rsidRPr="001B3F23" w:rsidRDefault="009F63EB">
      <w:pPr>
        <w:rPr>
          <w:rFonts w:cs="Arial"/>
          <w:color w:val="222222"/>
          <w:shd w:val="clear" w:color="auto" w:fill="FFFFFF"/>
          <w:lang w:val="en-US"/>
        </w:rPr>
      </w:pPr>
      <w:r w:rsidRPr="001B3F23">
        <w:rPr>
          <w:rFonts w:cs="Arial"/>
          <w:color w:val="222222"/>
          <w:shd w:val="clear" w:color="auto" w:fill="FFFFFF"/>
          <w:lang w:val="en-US"/>
        </w:rPr>
        <w:t>Laffont, J. J., &amp; Maskin, E. S. (1990). The efficient market hypothesis and insider trading on the stock market.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Journal of Political Economy</w:t>
      </w:r>
      <w:r w:rsidRPr="001B3F23">
        <w:rPr>
          <w:rFonts w:cs="Arial"/>
          <w:color w:val="222222"/>
          <w:shd w:val="clear" w:color="auto" w:fill="FFFFFF"/>
          <w:lang w:val="en-US"/>
        </w:rPr>
        <w:t>, 70-93.</w:t>
      </w:r>
    </w:p>
    <w:p w:rsidR="000C31E1" w:rsidRPr="001B3F23" w:rsidRDefault="000C31E1">
      <w:pPr>
        <w:rPr>
          <w:rFonts w:cs="Arial"/>
          <w:color w:val="222222"/>
          <w:shd w:val="clear" w:color="auto" w:fill="FFFFFF"/>
          <w:lang w:val="en-US"/>
        </w:rPr>
      </w:pPr>
      <w:r w:rsidRPr="001B3F23">
        <w:rPr>
          <w:rFonts w:cs="Arial"/>
          <w:color w:val="222222"/>
          <w:shd w:val="clear" w:color="auto" w:fill="FFFFFF"/>
          <w:lang w:val="en-US"/>
        </w:rPr>
        <w:t>Van den Steen, E. (2004). Rational overoptimism (and other biases).</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American Economic Review</w:t>
      </w:r>
      <w:r w:rsidRPr="001B3F23">
        <w:rPr>
          <w:rFonts w:cs="Arial"/>
          <w:color w:val="222222"/>
          <w:shd w:val="clear" w:color="auto" w:fill="FFFFFF"/>
          <w:lang w:val="en-US"/>
        </w:rPr>
        <w:t>, 1141-1151.</w:t>
      </w:r>
    </w:p>
    <w:p w:rsidR="00F307CE" w:rsidRPr="001B3F23" w:rsidRDefault="00F307CE">
      <w:pPr>
        <w:rPr>
          <w:rFonts w:cs="Arial"/>
          <w:color w:val="222222"/>
          <w:shd w:val="clear" w:color="auto" w:fill="FFFFFF"/>
          <w:lang w:val="en-US"/>
        </w:rPr>
      </w:pPr>
      <w:r w:rsidRPr="001B3F23">
        <w:rPr>
          <w:rFonts w:cs="Arial"/>
          <w:color w:val="222222"/>
          <w:shd w:val="clear" w:color="auto" w:fill="FFFFFF"/>
          <w:lang w:val="en-US"/>
        </w:rPr>
        <w:t>Rock, K. (1986). Why new issues are underpriced.</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Journal of financial economics</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15</w:t>
      </w:r>
      <w:r w:rsidRPr="001B3F23">
        <w:rPr>
          <w:rFonts w:cs="Arial"/>
          <w:color w:val="222222"/>
          <w:shd w:val="clear" w:color="auto" w:fill="FFFFFF"/>
          <w:lang w:val="en-US"/>
        </w:rPr>
        <w:t>(1), 187-212.</w:t>
      </w:r>
    </w:p>
    <w:p w:rsidR="003A65CC" w:rsidRPr="001B3F23" w:rsidRDefault="003A65CC">
      <w:pPr>
        <w:rPr>
          <w:rFonts w:cs="Arial"/>
          <w:color w:val="222222"/>
          <w:shd w:val="clear" w:color="auto" w:fill="FFFFFF"/>
          <w:lang w:val="en-US"/>
        </w:rPr>
      </w:pPr>
      <w:r w:rsidRPr="001B3F23">
        <w:rPr>
          <w:rFonts w:cs="Arial"/>
          <w:color w:val="222222"/>
          <w:shd w:val="clear" w:color="auto" w:fill="FFFFFF"/>
          <w:lang w:val="en-US"/>
        </w:rPr>
        <w:t>Hopp, C., &amp; Dreher, A. (2013). Do differences in institutional and legal environments explain cross-country variations in IPO underpricing?.</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Applied Economics</w:t>
      </w:r>
      <w:r w:rsidRPr="001B3F23">
        <w:rPr>
          <w:rFonts w:cs="Arial"/>
          <w:color w:val="222222"/>
          <w:shd w:val="clear" w:color="auto" w:fill="FFFFFF"/>
          <w:lang w:val="en-US"/>
        </w:rPr>
        <w:t>,</w:t>
      </w:r>
      <w:r w:rsidRPr="001B3F23">
        <w:rPr>
          <w:rStyle w:val="apple-converted-space"/>
          <w:rFonts w:cs="Arial"/>
          <w:color w:val="222222"/>
          <w:shd w:val="clear" w:color="auto" w:fill="FFFFFF"/>
          <w:lang w:val="en-US"/>
        </w:rPr>
        <w:t> </w:t>
      </w:r>
      <w:r w:rsidRPr="001B3F23">
        <w:rPr>
          <w:rFonts w:cs="Arial"/>
          <w:i/>
          <w:iCs/>
          <w:color w:val="222222"/>
          <w:shd w:val="clear" w:color="auto" w:fill="FFFFFF"/>
          <w:lang w:val="en-US"/>
        </w:rPr>
        <w:t>45</w:t>
      </w:r>
      <w:r w:rsidRPr="001B3F23">
        <w:rPr>
          <w:rFonts w:cs="Arial"/>
          <w:color w:val="222222"/>
          <w:shd w:val="clear" w:color="auto" w:fill="FFFFFF"/>
          <w:lang w:val="en-US"/>
        </w:rPr>
        <w:t>(4), 435-454.</w:t>
      </w:r>
    </w:p>
    <w:p w:rsidR="003A65CC" w:rsidRPr="00AE4C17" w:rsidRDefault="003A65CC">
      <w:pPr>
        <w:rPr>
          <w:rFonts w:cs="Arial"/>
          <w:color w:val="222222"/>
          <w:shd w:val="clear" w:color="auto" w:fill="FFFFFF"/>
          <w:lang w:val="en-US"/>
        </w:rPr>
      </w:pPr>
      <w:r w:rsidRPr="001B3F23">
        <w:rPr>
          <w:rFonts w:cs="Arial"/>
          <w:color w:val="222222"/>
          <w:shd w:val="clear" w:color="auto" w:fill="FFFFFF"/>
          <w:lang w:val="en-US"/>
        </w:rPr>
        <w:t>Beatty, R. P., &amp; Ritter, J. R. (1986). Investment banking, reputation, and the underpricing of initial public offerings.</w:t>
      </w:r>
      <w:r w:rsidRPr="001B3F23">
        <w:rPr>
          <w:rStyle w:val="apple-converted-space"/>
          <w:rFonts w:cs="Arial"/>
          <w:color w:val="222222"/>
          <w:shd w:val="clear" w:color="auto" w:fill="FFFFFF"/>
          <w:lang w:val="en-US"/>
        </w:rPr>
        <w:t> </w:t>
      </w:r>
      <w:r w:rsidRPr="00AE4C17">
        <w:rPr>
          <w:rFonts w:cs="Arial"/>
          <w:i/>
          <w:iCs/>
          <w:color w:val="222222"/>
          <w:shd w:val="clear" w:color="auto" w:fill="FFFFFF"/>
          <w:lang w:val="en-US"/>
        </w:rPr>
        <w:t>Journal of financial economics</w:t>
      </w:r>
      <w:r w:rsidRPr="00AE4C17">
        <w:rPr>
          <w:rFonts w:cs="Arial"/>
          <w:color w:val="222222"/>
          <w:shd w:val="clear" w:color="auto" w:fill="FFFFFF"/>
          <w:lang w:val="en-US"/>
        </w:rPr>
        <w:t>,</w:t>
      </w:r>
      <w:r w:rsidRPr="00AE4C17">
        <w:rPr>
          <w:rStyle w:val="apple-converted-space"/>
          <w:rFonts w:cs="Arial"/>
          <w:color w:val="222222"/>
          <w:shd w:val="clear" w:color="auto" w:fill="FFFFFF"/>
          <w:lang w:val="en-US"/>
        </w:rPr>
        <w:t> </w:t>
      </w:r>
      <w:r w:rsidRPr="00AE4C17">
        <w:rPr>
          <w:rFonts w:cs="Arial"/>
          <w:i/>
          <w:iCs/>
          <w:color w:val="222222"/>
          <w:shd w:val="clear" w:color="auto" w:fill="FFFFFF"/>
          <w:lang w:val="en-US"/>
        </w:rPr>
        <w:t>15</w:t>
      </w:r>
      <w:r w:rsidRPr="00AE4C17">
        <w:rPr>
          <w:rFonts w:cs="Arial"/>
          <w:color w:val="222222"/>
          <w:shd w:val="clear" w:color="auto" w:fill="FFFFFF"/>
          <w:lang w:val="en-US"/>
        </w:rPr>
        <w:t>(1), 213-232.</w:t>
      </w:r>
    </w:p>
    <w:p w:rsidR="00E70686" w:rsidRPr="00890377" w:rsidRDefault="00E70686">
      <w:pPr>
        <w:rPr>
          <w:rFonts w:ascii="Arial" w:hAnsi="Arial" w:cs="Arial"/>
          <w:color w:val="222222"/>
          <w:sz w:val="20"/>
          <w:szCs w:val="20"/>
          <w:shd w:val="clear" w:color="auto" w:fill="FFFFFF"/>
          <w:lang w:val="en-US"/>
        </w:rPr>
      </w:pPr>
      <w:r w:rsidRPr="00E70686">
        <w:rPr>
          <w:rFonts w:ascii="Arial" w:hAnsi="Arial" w:cs="Arial"/>
          <w:color w:val="222222"/>
          <w:sz w:val="20"/>
          <w:szCs w:val="20"/>
          <w:shd w:val="clear" w:color="auto" w:fill="FFFFFF"/>
          <w:lang w:val="en-US"/>
        </w:rPr>
        <w:t>Saleh, W., &amp; Mashal, A. (2008). The underperformance of IPOs: The sensitivity of the choice of empirical method.</w:t>
      </w:r>
      <w:r w:rsidRPr="00E70686">
        <w:rPr>
          <w:rStyle w:val="apple-converted-space"/>
          <w:rFonts w:ascii="Arial" w:hAnsi="Arial" w:cs="Arial"/>
          <w:color w:val="222222"/>
          <w:sz w:val="20"/>
          <w:szCs w:val="20"/>
          <w:shd w:val="clear" w:color="auto" w:fill="FFFFFF"/>
          <w:lang w:val="en-US"/>
        </w:rPr>
        <w:t> </w:t>
      </w:r>
      <w:r w:rsidRPr="00890377">
        <w:rPr>
          <w:rFonts w:ascii="Arial" w:hAnsi="Arial" w:cs="Arial"/>
          <w:i/>
          <w:iCs/>
          <w:color w:val="222222"/>
          <w:sz w:val="20"/>
          <w:szCs w:val="20"/>
          <w:shd w:val="clear" w:color="auto" w:fill="FFFFFF"/>
          <w:lang w:val="en-US"/>
        </w:rPr>
        <w:t>Journal of Economics and Business</w:t>
      </w:r>
      <w:r w:rsidRPr="00890377">
        <w:rPr>
          <w:rFonts w:ascii="Arial" w:hAnsi="Arial" w:cs="Arial"/>
          <w:color w:val="222222"/>
          <w:sz w:val="20"/>
          <w:szCs w:val="20"/>
          <w:shd w:val="clear" w:color="auto" w:fill="FFFFFF"/>
          <w:lang w:val="en-US"/>
        </w:rPr>
        <w:t>,</w:t>
      </w:r>
      <w:r w:rsidRPr="00890377">
        <w:rPr>
          <w:rStyle w:val="apple-converted-space"/>
          <w:rFonts w:ascii="Arial" w:hAnsi="Arial" w:cs="Arial"/>
          <w:color w:val="222222"/>
          <w:sz w:val="20"/>
          <w:szCs w:val="20"/>
          <w:shd w:val="clear" w:color="auto" w:fill="FFFFFF"/>
          <w:lang w:val="en-US"/>
        </w:rPr>
        <w:t> </w:t>
      </w:r>
      <w:r w:rsidRPr="00890377">
        <w:rPr>
          <w:rFonts w:ascii="Arial" w:hAnsi="Arial" w:cs="Arial"/>
          <w:i/>
          <w:iCs/>
          <w:color w:val="222222"/>
          <w:sz w:val="20"/>
          <w:szCs w:val="20"/>
          <w:shd w:val="clear" w:color="auto" w:fill="FFFFFF"/>
          <w:lang w:val="en-US"/>
        </w:rPr>
        <w:t>11</w:t>
      </w:r>
      <w:r w:rsidRPr="00890377">
        <w:rPr>
          <w:rFonts w:ascii="Arial" w:hAnsi="Arial" w:cs="Arial"/>
          <w:color w:val="222222"/>
          <w:sz w:val="20"/>
          <w:szCs w:val="20"/>
          <w:shd w:val="clear" w:color="auto" w:fill="FFFFFF"/>
          <w:lang w:val="en-US"/>
        </w:rPr>
        <w:t>(1), 34-52.</w:t>
      </w:r>
    </w:p>
    <w:p w:rsidR="00C43982" w:rsidRDefault="00C43982">
      <w:pPr>
        <w:rPr>
          <w:rFonts w:ascii="Arial" w:hAnsi="Arial" w:cs="Arial"/>
          <w:color w:val="222222"/>
          <w:sz w:val="20"/>
          <w:szCs w:val="20"/>
          <w:shd w:val="clear" w:color="auto" w:fill="FFFFFF"/>
        </w:rPr>
      </w:pPr>
      <w:r w:rsidRPr="00C43982">
        <w:rPr>
          <w:rFonts w:ascii="Arial" w:hAnsi="Arial" w:cs="Arial"/>
          <w:color w:val="222222"/>
          <w:sz w:val="20"/>
          <w:szCs w:val="20"/>
          <w:shd w:val="clear" w:color="auto" w:fill="FFFFFF"/>
          <w:lang w:val="de-DE"/>
        </w:rPr>
        <w:t xml:space="preserve">Feng, L., Li, B., Podobnik, B., Preis, T., &amp; Stanley, H. E. (2012). </w:t>
      </w:r>
      <w:r w:rsidRPr="00C43982">
        <w:rPr>
          <w:rFonts w:ascii="Arial" w:hAnsi="Arial" w:cs="Arial"/>
          <w:color w:val="222222"/>
          <w:sz w:val="20"/>
          <w:szCs w:val="20"/>
          <w:shd w:val="clear" w:color="auto" w:fill="FFFFFF"/>
          <w:lang w:val="en-US"/>
        </w:rPr>
        <w:t>Linking agent-based models and stochastic models of financial markets.</w:t>
      </w:r>
      <w:r w:rsidRPr="00C43982">
        <w:rPr>
          <w:rStyle w:val="apple-converted-space"/>
          <w:rFonts w:ascii="Arial" w:hAnsi="Arial" w:cs="Arial"/>
          <w:color w:val="222222"/>
          <w:sz w:val="20"/>
          <w:szCs w:val="20"/>
          <w:shd w:val="clear" w:color="auto" w:fill="FFFFFF"/>
          <w:lang w:val="en-US"/>
        </w:rPr>
        <w:t> </w:t>
      </w:r>
      <w:r>
        <w:rPr>
          <w:rFonts w:ascii="Arial" w:hAnsi="Arial" w:cs="Arial"/>
          <w:i/>
          <w:iCs/>
          <w:color w:val="222222"/>
          <w:sz w:val="20"/>
          <w:szCs w:val="20"/>
          <w:shd w:val="clear" w:color="auto" w:fill="FFFFFF"/>
        </w:rPr>
        <w:t>Proceedings of the National Academy of Sciences</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109</w:t>
      </w:r>
      <w:r>
        <w:rPr>
          <w:rFonts w:ascii="Arial" w:hAnsi="Arial" w:cs="Arial"/>
          <w:color w:val="222222"/>
          <w:sz w:val="20"/>
          <w:szCs w:val="20"/>
          <w:shd w:val="clear" w:color="auto" w:fill="FFFFFF"/>
        </w:rPr>
        <w:t>(22), 8388-8393.</w:t>
      </w:r>
    </w:p>
    <w:p w:rsidR="000B472F" w:rsidRDefault="000B472F">
      <w:pPr>
        <w:rPr>
          <w:rFonts w:ascii="Arial" w:hAnsi="Arial" w:cs="Arial"/>
          <w:color w:val="222222"/>
          <w:sz w:val="20"/>
          <w:szCs w:val="20"/>
          <w:shd w:val="clear" w:color="auto" w:fill="FFFFFF"/>
        </w:rPr>
      </w:pPr>
    </w:p>
    <w:p w:rsidR="00C30C45" w:rsidRDefault="00C30C45" w:rsidP="00927B30">
      <w:pPr>
        <w:autoSpaceDE w:val="0"/>
        <w:autoSpaceDN w:val="0"/>
        <w:adjustRightInd w:val="0"/>
        <w:spacing w:after="0" w:line="240" w:lineRule="auto"/>
        <w:rPr>
          <w:rFonts w:ascii="Arial" w:hAnsi="Arial" w:cs="Arial"/>
          <w:sz w:val="18"/>
          <w:szCs w:val="18"/>
          <w:lang w:val="en-US"/>
        </w:rPr>
      </w:pPr>
    </w:p>
    <w:sectPr w:rsidR="00C30C4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F97" w:rsidRDefault="005A4F97" w:rsidP="00F760FD">
      <w:pPr>
        <w:spacing w:after="0" w:line="240" w:lineRule="auto"/>
      </w:pPr>
      <w:r>
        <w:separator/>
      </w:r>
    </w:p>
  </w:endnote>
  <w:endnote w:type="continuationSeparator" w:id="0">
    <w:p w:rsidR="005A4F97" w:rsidRDefault="005A4F97" w:rsidP="00F76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510416"/>
      <w:docPartObj>
        <w:docPartGallery w:val="Page Numbers (Bottom of Page)"/>
        <w:docPartUnique/>
      </w:docPartObj>
    </w:sdtPr>
    <w:sdtEndPr/>
    <w:sdtContent>
      <w:p w:rsidR="00901791" w:rsidRDefault="00901791">
        <w:pPr>
          <w:pStyle w:val="Footer"/>
          <w:jc w:val="center"/>
        </w:pPr>
        <w:r>
          <w:fldChar w:fldCharType="begin"/>
        </w:r>
        <w:r>
          <w:instrText>PAGE   \* MERGEFORMAT</w:instrText>
        </w:r>
        <w:r>
          <w:fldChar w:fldCharType="separate"/>
        </w:r>
        <w:r w:rsidR="0016479F">
          <w:rPr>
            <w:noProof/>
          </w:rPr>
          <w:t>4</w:t>
        </w:r>
        <w:r>
          <w:fldChar w:fldCharType="end"/>
        </w:r>
      </w:p>
    </w:sdtContent>
  </w:sdt>
  <w:p w:rsidR="00901791" w:rsidRDefault="00901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F97" w:rsidRDefault="005A4F97" w:rsidP="00F760FD">
      <w:pPr>
        <w:spacing w:after="0" w:line="240" w:lineRule="auto"/>
      </w:pPr>
      <w:r>
        <w:separator/>
      </w:r>
    </w:p>
  </w:footnote>
  <w:footnote w:type="continuationSeparator" w:id="0">
    <w:p w:rsidR="005A4F97" w:rsidRDefault="005A4F97" w:rsidP="00F76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83F76"/>
    <w:multiLevelType w:val="hybridMultilevel"/>
    <w:tmpl w:val="2AFC6D86"/>
    <w:lvl w:ilvl="0" w:tplc="04130017">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2C45E6"/>
    <w:multiLevelType w:val="multilevel"/>
    <w:tmpl w:val="AB3E16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A6115"/>
    <w:multiLevelType w:val="multilevel"/>
    <w:tmpl w:val="5B3C9BF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747E34"/>
    <w:multiLevelType w:val="multilevel"/>
    <w:tmpl w:val="DB7E06B8"/>
    <w:lvl w:ilvl="0">
      <w:start w:val="4"/>
      <w:numFmt w:val="decimal"/>
      <w:lvlText w:val="%1"/>
      <w:lvlJc w:val="left"/>
      <w:pPr>
        <w:ind w:left="360" w:hanging="360"/>
      </w:pPr>
      <w:rPr>
        <w:rFonts w:hint="default"/>
      </w:rPr>
    </w:lvl>
    <w:lvl w:ilvl="1">
      <w:start w:val="2"/>
      <w:numFmt w:val="decimal"/>
      <w:lvlText w:val="%1.%2"/>
      <w:lvlJc w:val="left"/>
      <w:pPr>
        <w:ind w:left="1187" w:hanging="360"/>
      </w:pPr>
      <w:rPr>
        <w:rFonts w:hint="default"/>
      </w:rPr>
    </w:lvl>
    <w:lvl w:ilvl="2">
      <w:start w:val="1"/>
      <w:numFmt w:val="decimal"/>
      <w:lvlText w:val="%1.%2.%3"/>
      <w:lvlJc w:val="left"/>
      <w:pPr>
        <w:ind w:left="2374" w:hanging="720"/>
      </w:pPr>
      <w:rPr>
        <w:rFonts w:hint="default"/>
      </w:rPr>
    </w:lvl>
    <w:lvl w:ilvl="3">
      <w:start w:val="1"/>
      <w:numFmt w:val="decimal"/>
      <w:lvlText w:val="%1.%2.%3.%4"/>
      <w:lvlJc w:val="left"/>
      <w:pPr>
        <w:ind w:left="3201" w:hanging="720"/>
      </w:pPr>
      <w:rPr>
        <w:rFonts w:hint="default"/>
      </w:rPr>
    </w:lvl>
    <w:lvl w:ilvl="4">
      <w:start w:val="1"/>
      <w:numFmt w:val="decimal"/>
      <w:lvlText w:val="%1.%2.%3.%4.%5"/>
      <w:lvlJc w:val="left"/>
      <w:pPr>
        <w:ind w:left="4388" w:hanging="1080"/>
      </w:pPr>
      <w:rPr>
        <w:rFonts w:hint="default"/>
      </w:rPr>
    </w:lvl>
    <w:lvl w:ilvl="5">
      <w:start w:val="1"/>
      <w:numFmt w:val="decimal"/>
      <w:lvlText w:val="%1.%2.%3.%4.%5.%6"/>
      <w:lvlJc w:val="left"/>
      <w:pPr>
        <w:ind w:left="5215" w:hanging="1080"/>
      </w:pPr>
      <w:rPr>
        <w:rFonts w:hint="default"/>
      </w:rPr>
    </w:lvl>
    <w:lvl w:ilvl="6">
      <w:start w:val="1"/>
      <w:numFmt w:val="decimal"/>
      <w:lvlText w:val="%1.%2.%3.%4.%5.%6.%7"/>
      <w:lvlJc w:val="left"/>
      <w:pPr>
        <w:ind w:left="6402" w:hanging="1440"/>
      </w:pPr>
      <w:rPr>
        <w:rFonts w:hint="default"/>
      </w:rPr>
    </w:lvl>
    <w:lvl w:ilvl="7">
      <w:start w:val="1"/>
      <w:numFmt w:val="decimal"/>
      <w:lvlText w:val="%1.%2.%3.%4.%5.%6.%7.%8"/>
      <w:lvlJc w:val="left"/>
      <w:pPr>
        <w:ind w:left="7229" w:hanging="1440"/>
      </w:pPr>
      <w:rPr>
        <w:rFonts w:hint="default"/>
      </w:rPr>
    </w:lvl>
    <w:lvl w:ilvl="8">
      <w:start w:val="1"/>
      <w:numFmt w:val="decimal"/>
      <w:lvlText w:val="%1.%2.%3.%4.%5.%6.%7.%8.%9"/>
      <w:lvlJc w:val="left"/>
      <w:pPr>
        <w:ind w:left="8416" w:hanging="1800"/>
      </w:pPr>
      <w:rPr>
        <w:rFonts w:hint="default"/>
      </w:rPr>
    </w:lvl>
  </w:abstractNum>
  <w:abstractNum w:abstractNumId="4" w15:restartNumberingAfterBreak="0">
    <w:nsid w:val="1AF7355C"/>
    <w:multiLevelType w:val="multilevel"/>
    <w:tmpl w:val="AC78F67A"/>
    <w:lvl w:ilvl="0">
      <w:start w:val="4"/>
      <w:numFmt w:val="decimal"/>
      <w:lvlText w:val="%1"/>
      <w:lvlJc w:val="left"/>
      <w:pPr>
        <w:ind w:left="435" w:hanging="435"/>
      </w:pPr>
      <w:rPr>
        <w:rFonts w:hint="default"/>
      </w:rPr>
    </w:lvl>
    <w:lvl w:ilvl="1">
      <w:start w:val="1"/>
      <w:numFmt w:val="decimal"/>
      <w:lvlText w:val="%1.%2"/>
      <w:lvlJc w:val="left"/>
      <w:pPr>
        <w:ind w:left="827" w:hanging="43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576" w:hanging="1440"/>
      </w:pPr>
      <w:rPr>
        <w:rFonts w:hint="default"/>
      </w:rPr>
    </w:lvl>
  </w:abstractNum>
  <w:abstractNum w:abstractNumId="5" w15:restartNumberingAfterBreak="0">
    <w:nsid w:val="27650266"/>
    <w:multiLevelType w:val="hybridMultilevel"/>
    <w:tmpl w:val="7FDA335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29F84863"/>
    <w:multiLevelType w:val="multilevel"/>
    <w:tmpl w:val="8CA29F72"/>
    <w:lvl w:ilvl="0">
      <w:start w:val="4"/>
      <w:numFmt w:val="decimal"/>
      <w:lvlText w:val="%1"/>
      <w:lvlJc w:val="left"/>
      <w:pPr>
        <w:ind w:left="435" w:hanging="435"/>
      </w:pPr>
      <w:rPr>
        <w:rFonts w:hint="default"/>
      </w:rPr>
    </w:lvl>
    <w:lvl w:ilvl="1">
      <w:start w:val="3"/>
      <w:numFmt w:val="decimal"/>
      <w:lvlText w:val="%1.%2"/>
      <w:lvlJc w:val="left"/>
      <w:pPr>
        <w:ind w:left="827" w:hanging="43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576" w:hanging="1440"/>
      </w:pPr>
      <w:rPr>
        <w:rFonts w:hint="default"/>
      </w:rPr>
    </w:lvl>
  </w:abstractNum>
  <w:abstractNum w:abstractNumId="7" w15:restartNumberingAfterBreak="0">
    <w:nsid w:val="2DB82FDF"/>
    <w:multiLevelType w:val="hybridMultilevel"/>
    <w:tmpl w:val="093228E2"/>
    <w:lvl w:ilvl="0" w:tplc="04130017">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2865CF"/>
    <w:multiLevelType w:val="hybridMultilevel"/>
    <w:tmpl w:val="1F8EC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3E17165"/>
    <w:multiLevelType w:val="hybridMultilevel"/>
    <w:tmpl w:val="AA9834DA"/>
    <w:lvl w:ilvl="0" w:tplc="5D341C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474F8D"/>
    <w:multiLevelType w:val="hybridMultilevel"/>
    <w:tmpl w:val="F128362E"/>
    <w:lvl w:ilvl="0" w:tplc="15025E9C">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E292A"/>
    <w:multiLevelType w:val="multilevel"/>
    <w:tmpl w:val="4C803978"/>
    <w:lvl w:ilvl="0">
      <w:start w:val="1"/>
      <w:numFmt w:val="decimal"/>
      <w:lvlText w:val="%1."/>
      <w:lvlJc w:val="left"/>
      <w:pPr>
        <w:ind w:left="785"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32626F"/>
    <w:multiLevelType w:val="multilevel"/>
    <w:tmpl w:val="2904F56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B2505A"/>
    <w:multiLevelType w:val="multilevel"/>
    <w:tmpl w:val="A934C058"/>
    <w:lvl w:ilvl="0">
      <w:start w:val="4"/>
      <w:numFmt w:val="decimal"/>
      <w:lvlText w:val="%1"/>
      <w:lvlJc w:val="left"/>
      <w:pPr>
        <w:ind w:left="435" w:hanging="435"/>
      </w:pPr>
      <w:rPr>
        <w:rFonts w:hint="default"/>
      </w:rPr>
    </w:lvl>
    <w:lvl w:ilvl="1">
      <w:start w:val="1"/>
      <w:numFmt w:val="decimal"/>
      <w:lvlText w:val="%1.%2"/>
      <w:lvlJc w:val="left"/>
      <w:pPr>
        <w:ind w:left="827" w:hanging="43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576" w:hanging="1440"/>
      </w:pPr>
      <w:rPr>
        <w:rFonts w:hint="default"/>
      </w:rPr>
    </w:lvl>
  </w:abstractNum>
  <w:abstractNum w:abstractNumId="14" w15:restartNumberingAfterBreak="0">
    <w:nsid w:val="528571DB"/>
    <w:multiLevelType w:val="multilevel"/>
    <w:tmpl w:val="4D1C83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DF7C71"/>
    <w:multiLevelType w:val="hybridMultilevel"/>
    <w:tmpl w:val="98D2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82158"/>
    <w:multiLevelType w:val="hybridMultilevel"/>
    <w:tmpl w:val="FD0E9ED2"/>
    <w:lvl w:ilvl="0" w:tplc="9BCEBE1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F616DB"/>
    <w:multiLevelType w:val="hybridMultilevel"/>
    <w:tmpl w:val="BFDA8B58"/>
    <w:lvl w:ilvl="0" w:tplc="AB021368">
      <w:start w:val="1"/>
      <w:numFmt w:val="lowerRoman"/>
      <w:lvlText w:val="%1)"/>
      <w:lvlJc w:val="left"/>
      <w:pPr>
        <w:ind w:left="1505" w:hanging="720"/>
      </w:pPr>
      <w:rPr>
        <w:rFonts w:hint="default"/>
      </w:rPr>
    </w:lvl>
    <w:lvl w:ilvl="1" w:tplc="04130019" w:tentative="1">
      <w:start w:val="1"/>
      <w:numFmt w:val="lowerLetter"/>
      <w:lvlText w:val="%2."/>
      <w:lvlJc w:val="left"/>
      <w:pPr>
        <w:ind w:left="1865" w:hanging="360"/>
      </w:pPr>
    </w:lvl>
    <w:lvl w:ilvl="2" w:tplc="0413001B" w:tentative="1">
      <w:start w:val="1"/>
      <w:numFmt w:val="lowerRoman"/>
      <w:lvlText w:val="%3."/>
      <w:lvlJc w:val="right"/>
      <w:pPr>
        <w:ind w:left="2585" w:hanging="180"/>
      </w:pPr>
    </w:lvl>
    <w:lvl w:ilvl="3" w:tplc="0413000F" w:tentative="1">
      <w:start w:val="1"/>
      <w:numFmt w:val="decimal"/>
      <w:lvlText w:val="%4."/>
      <w:lvlJc w:val="left"/>
      <w:pPr>
        <w:ind w:left="3305" w:hanging="360"/>
      </w:pPr>
    </w:lvl>
    <w:lvl w:ilvl="4" w:tplc="04130019" w:tentative="1">
      <w:start w:val="1"/>
      <w:numFmt w:val="lowerLetter"/>
      <w:lvlText w:val="%5."/>
      <w:lvlJc w:val="left"/>
      <w:pPr>
        <w:ind w:left="4025" w:hanging="360"/>
      </w:pPr>
    </w:lvl>
    <w:lvl w:ilvl="5" w:tplc="0413001B" w:tentative="1">
      <w:start w:val="1"/>
      <w:numFmt w:val="lowerRoman"/>
      <w:lvlText w:val="%6."/>
      <w:lvlJc w:val="right"/>
      <w:pPr>
        <w:ind w:left="4745" w:hanging="180"/>
      </w:pPr>
    </w:lvl>
    <w:lvl w:ilvl="6" w:tplc="0413000F" w:tentative="1">
      <w:start w:val="1"/>
      <w:numFmt w:val="decimal"/>
      <w:lvlText w:val="%7."/>
      <w:lvlJc w:val="left"/>
      <w:pPr>
        <w:ind w:left="5465" w:hanging="360"/>
      </w:pPr>
    </w:lvl>
    <w:lvl w:ilvl="7" w:tplc="04130019" w:tentative="1">
      <w:start w:val="1"/>
      <w:numFmt w:val="lowerLetter"/>
      <w:lvlText w:val="%8."/>
      <w:lvlJc w:val="left"/>
      <w:pPr>
        <w:ind w:left="6185" w:hanging="360"/>
      </w:pPr>
    </w:lvl>
    <w:lvl w:ilvl="8" w:tplc="0413001B" w:tentative="1">
      <w:start w:val="1"/>
      <w:numFmt w:val="lowerRoman"/>
      <w:lvlText w:val="%9."/>
      <w:lvlJc w:val="right"/>
      <w:pPr>
        <w:ind w:left="6905" w:hanging="180"/>
      </w:pPr>
    </w:lvl>
  </w:abstractNum>
  <w:abstractNum w:abstractNumId="18" w15:restartNumberingAfterBreak="0">
    <w:nsid w:val="68DB6FE7"/>
    <w:multiLevelType w:val="multilevel"/>
    <w:tmpl w:val="65D627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661E6E"/>
    <w:multiLevelType w:val="hybridMultilevel"/>
    <w:tmpl w:val="E4B20B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6C41A44"/>
    <w:multiLevelType w:val="multilevel"/>
    <w:tmpl w:val="0E16D0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84C5AD3"/>
    <w:multiLevelType w:val="hybridMultilevel"/>
    <w:tmpl w:val="3C50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A50CC"/>
    <w:multiLevelType w:val="hybridMultilevel"/>
    <w:tmpl w:val="E5F446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A183817"/>
    <w:multiLevelType w:val="hybridMultilevel"/>
    <w:tmpl w:val="34F62D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CF3116"/>
    <w:multiLevelType w:val="multilevel"/>
    <w:tmpl w:val="A074FCE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8"/>
  </w:num>
  <w:num w:numId="4">
    <w:abstractNumId w:val="22"/>
  </w:num>
  <w:num w:numId="5">
    <w:abstractNumId w:val="10"/>
  </w:num>
  <w:num w:numId="6">
    <w:abstractNumId w:val="21"/>
  </w:num>
  <w:num w:numId="7">
    <w:abstractNumId w:val="23"/>
  </w:num>
  <w:num w:numId="8">
    <w:abstractNumId w:val="15"/>
  </w:num>
  <w:num w:numId="9">
    <w:abstractNumId w:val="19"/>
  </w:num>
  <w:num w:numId="10">
    <w:abstractNumId w:val="20"/>
  </w:num>
  <w:num w:numId="11">
    <w:abstractNumId w:val="16"/>
  </w:num>
  <w:num w:numId="12">
    <w:abstractNumId w:val="7"/>
  </w:num>
  <w:num w:numId="13">
    <w:abstractNumId w:val="11"/>
  </w:num>
  <w:num w:numId="14">
    <w:abstractNumId w:val="24"/>
  </w:num>
  <w:num w:numId="15">
    <w:abstractNumId w:val="4"/>
  </w:num>
  <w:num w:numId="16">
    <w:abstractNumId w:val="2"/>
  </w:num>
  <w:num w:numId="17">
    <w:abstractNumId w:val="13"/>
  </w:num>
  <w:num w:numId="18">
    <w:abstractNumId w:val="6"/>
  </w:num>
  <w:num w:numId="19">
    <w:abstractNumId w:val="12"/>
  </w:num>
  <w:num w:numId="20">
    <w:abstractNumId w:val="3"/>
  </w:num>
  <w:num w:numId="21">
    <w:abstractNumId w:val="14"/>
  </w:num>
  <w:num w:numId="22">
    <w:abstractNumId w:val="18"/>
  </w:num>
  <w:num w:numId="23">
    <w:abstractNumId w:val="1"/>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l-NL" w:vendorID="64" w:dllVersion="131078" w:nlCheck="1" w:checkStyle="0"/>
  <w:activeWritingStyle w:appName="MSWord" w:lang="en-US" w:vendorID="64" w:dllVersion="131078" w:nlCheck="1" w:checkStyle="0"/>
  <w:activeWritingStyle w:appName="MSWord" w:lang="de-DE" w:vendorID="64" w:dllVersion="131078" w:nlCheck="1" w:checkStyle="0"/>
  <w:defaultTabStop w:val="34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97"/>
    <w:rsid w:val="000034EC"/>
    <w:rsid w:val="00005C73"/>
    <w:rsid w:val="00007397"/>
    <w:rsid w:val="000076C0"/>
    <w:rsid w:val="00035B37"/>
    <w:rsid w:val="00060818"/>
    <w:rsid w:val="000625D3"/>
    <w:rsid w:val="000674ED"/>
    <w:rsid w:val="000763EA"/>
    <w:rsid w:val="0008580E"/>
    <w:rsid w:val="00090BFD"/>
    <w:rsid w:val="000943C0"/>
    <w:rsid w:val="000947C6"/>
    <w:rsid w:val="00096A0D"/>
    <w:rsid w:val="00096E1D"/>
    <w:rsid w:val="000A44B0"/>
    <w:rsid w:val="000A4B01"/>
    <w:rsid w:val="000A7232"/>
    <w:rsid w:val="000A7308"/>
    <w:rsid w:val="000B1BE9"/>
    <w:rsid w:val="000B3497"/>
    <w:rsid w:val="000B3D66"/>
    <w:rsid w:val="000B472F"/>
    <w:rsid w:val="000B4FC2"/>
    <w:rsid w:val="000C0F4B"/>
    <w:rsid w:val="000C119C"/>
    <w:rsid w:val="000C31E1"/>
    <w:rsid w:val="000C59AB"/>
    <w:rsid w:val="000C5F4C"/>
    <w:rsid w:val="000C7CE5"/>
    <w:rsid w:val="000D08EE"/>
    <w:rsid w:val="000D15EF"/>
    <w:rsid w:val="000D2650"/>
    <w:rsid w:val="000E250E"/>
    <w:rsid w:val="000F371F"/>
    <w:rsid w:val="000F37F8"/>
    <w:rsid w:val="000F4EC6"/>
    <w:rsid w:val="00103EDD"/>
    <w:rsid w:val="001308C5"/>
    <w:rsid w:val="0013498C"/>
    <w:rsid w:val="00146A59"/>
    <w:rsid w:val="0016479F"/>
    <w:rsid w:val="00164AAA"/>
    <w:rsid w:val="00166DF2"/>
    <w:rsid w:val="0017574F"/>
    <w:rsid w:val="00176263"/>
    <w:rsid w:val="00182B90"/>
    <w:rsid w:val="00183FE6"/>
    <w:rsid w:val="00186DB0"/>
    <w:rsid w:val="00187F68"/>
    <w:rsid w:val="001A084F"/>
    <w:rsid w:val="001A142C"/>
    <w:rsid w:val="001B27FB"/>
    <w:rsid w:val="001B3F23"/>
    <w:rsid w:val="001C0DCB"/>
    <w:rsid w:val="001C338E"/>
    <w:rsid w:val="001C4E18"/>
    <w:rsid w:val="001C52C5"/>
    <w:rsid w:val="001C7372"/>
    <w:rsid w:val="001D465C"/>
    <w:rsid w:val="001D7D72"/>
    <w:rsid w:val="001E132F"/>
    <w:rsid w:val="001E1660"/>
    <w:rsid w:val="001E71FD"/>
    <w:rsid w:val="001F051C"/>
    <w:rsid w:val="001F1382"/>
    <w:rsid w:val="001F65A2"/>
    <w:rsid w:val="00201CB4"/>
    <w:rsid w:val="002101D9"/>
    <w:rsid w:val="00215E41"/>
    <w:rsid w:val="00220592"/>
    <w:rsid w:val="00224A78"/>
    <w:rsid w:val="00225076"/>
    <w:rsid w:val="00226F8E"/>
    <w:rsid w:val="0023193B"/>
    <w:rsid w:val="00237CC5"/>
    <w:rsid w:val="00265B38"/>
    <w:rsid w:val="00270280"/>
    <w:rsid w:val="00280F71"/>
    <w:rsid w:val="00283658"/>
    <w:rsid w:val="002860AE"/>
    <w:rsid w:val="00290D22"/>
    <w:rsid w:val="002A720D"/>
    <w:rsid w:val="002A78E0"/>
    <w:rsid w:val="002B31DD"/>
    <w:rsid w:val="002B45FF"/>
    <w:rsid w:val="002C30FF"/>
    <w:rsid w:val="002C632F"/>
    <w:rsid w:val="002D10AF"/>
    <w:rsid w:val="002D5C67"/>
    <w:rsid w:val="002E2FE4"/>
    <w:rsid w:val="002E3A47"/>
    <w:rsid w:val="002E41A8"/>
    <w:rsid w:val="002E45FA"/>
    <w:rsid w:val="002E62D9"/>
    <w:rsid w:val="002E7768"/>
    <w:rsid w:val="002F3067"/>
    <w:rsid w:val="002F501B"/>
    <w:rsid w:val="002F66B9"/>
    <w:rsid w:val="002F7377"/>
    <w:rsid w:val="00306909"/>
    <w:rsid w:val="00310769"/>
    <w:rsid w:val="003142AA"/>
    <w:rsid w:val="003257CF"/>
    <w:rsid w:val="0033587D"/>
    <w:rsid w:val="00341836"/>
    <w:rsid w:val="00345A21"/>
    <w:rsid w:val="0035064D"/>
    <w:rsid w:val="00355618"/>
    <w:rsid w:val="00356571"/>
    <w:rsid w:val="00373ABB"/>
    <w:rsid w:val="00374121"/>
    <w:rsid w:val="00377C4C"/>
    <w:rsid w:val="00380CB2"/>
    <w:rsid w:val="003820CD"/>
    <w:rsid w:val="00385C88"/>
    <w:rsid w:val="00390108"/>
    <w:rsid w:val="003905DA"/>
    <w:rsid w:val="00397CD8"/>
    <w:rsid w:val="003A018E"/>
    <w:rsid w:val="003A15F1"/>
    <w:rsid w:val="003A20D0"/>
    <w:rsid w:val="003A2D6E"/>
    <w:rsid w:val="003A4DC5"/>
    <w:rsid w:val="003A65CC"/>
    <w:rsid w:val="003B19F7"/>
    <w:rsid w:val="003B4B53"/>
    <w:rsid w:val="003B5B35"/>
    <w:rsid w:val="003C3D37"/>
    <w:rsid w:val="003D794C"/>
    <w:rsid w:val="003E0E8C"/>
    <w:rsid w:val="003E12B7"/>
    <w:rsid w:val="003E4AE4"/>
    <w:rsid w:val="003E5D0C"/>
    <w:rsid w:val="003F6246"/>
    <w:rsid w:val="003F679D"/>
    <w:rsid w:val="00400230"/>
    <w:rsid w:val="00403C37"/>
    <w:rsid w:val="0041067B"/>
    <w:rsid w:val="00411D7C"/>
    <w:rsid w:val="004164FB"/>
    <w:rsid w:val="004166C2"/>
    <w:rsid w:val="004322E4"/>
    <w:rsid w:val="00433FDF"/>
    <w:rsid w:val="00435876"/>
    <w:rsid w:val="00443448"/>
    <w:rsid w:val="0044740B"/>
    <w:rsid w:val="00474723"/>
    <w:rsid w:val="0047651B"/>
    <w:rsid w:val="00477020"/>
    <w:rsid w:val="00482310"/>
    <w:rsid w:val="0048268C"/>
    <w:rsid w:val="00485373"/>
    <w:rsid w:val="0048790A"/>
    <w:rsid w:val="004A1DC8"/>
    <w:rsid w:val="004A2681"/>
    <w:rsid w:val="004A4FAA"/>
    <w:rsid w:val="004A5FEC"/>
    <w:rsid w:val="004B14A5"/>
    <w:rsid w:val="004B2F76"/>
    <w:rsid w:val="004B7B12"/>
    <w:rsid w:val="004D3BD7"/>
    <w:rsid w:val="004F4075"/>
    <w:rsid w:val="004F410F"/>
    <w:rsid w:val="00507D39"/>
    <w:rsid w:val="005128ED"/>
    <w:rsid w:val="00515A3F"/>
    <w:rsid w:val="00515CB8"/>
    <w:rsid w:val="00522824"/>
    <w:rsid w:val="00542EFF"/>
    <w:rsid w:val="00554631"/>
    <w:rsid w:val="00555362"/>
    <w:rsid w:val="00556AC6"/>
    <w:rsid w:val="00563724"/>
    <w:rsid w:val="005642D7"/>
    <w:rsid w:val="005703FE"/>
    <w:rsid w:val="00574E3B"/>
    <w:rsid w:val="00576B8A"/>
    <w:rsid w:val="005836D1"/>
    <w:rsid w:val="00583DF6"/>
    <w:rsid w:val="00585BE2"/>
    <w:rsid w:val="00590A13"/>
    <w:rsid w:val="00591555"/>
    <w:rsid w:val="00592F8E"/>
    <w:rsid w:val="005A1539"/>
    <w:rsid w:val="005A3E99"/>
    <w:rsid w:val="005A4F97"/>
    <w:rsid w:val="005B1008"/>
    <w:rsid w:val="005B2FDF"/>
    <w:rsid w:val="005B4722"/>
    <w:rsid w:val="005B62EE"/>
    <w:rsid w:val="005C1D6D"/>
    <w:rsid w:val="005D0A15"/>
    <w:rsid w:val="005D65BE"/>
    <w:rsid w:val="005D69FE"/>
    <w:rsid w:val="005D7F7B"/>
    <w:rsid w:val="005E0EBE"/>
    <w:rsid w:val="005E5A99"/>
    <w:rsid w:val="005E5ECD"/>
    <w:rsid w:val="005E657B"/>
    <w:rsid w:val="005F22CE"/>
    <w:rsid w:val="00603DFC"/>
    <w:rsid w:val="006168C7"/>
    <w:rsid w:val="00635CE2"/>
    <w:rsid w:val="00637780"/>
    <w:rsid w:val="00643923"/>
    <w:rsid w:val="00650D08"/>
    <w:rsid w:val="00653E1E"/>
    <w:rsid w:val="00654E31"/>
    <w:rsid w:val="006559DD"/>
    <w:rsid w:val="006730E2"/>
    <w:rsid w:val="00673BDF"/>
    <w:rsid w:val="00682632"/>
    <w:rsid w:val="00685D5A"/>
    <w:rsid w:val="00693D97"/>
    <w:rsid w:val="00695604"/>
    <w:rsid w:val="00696992"/>
    <w:rsid w:val="006A4334"/>
    <w:rsid w:val="006A4896"/>
    <w:rsid w:val="006B0207"/>
    <w:rsid w:val="006B27C7"/>
    <w:rsid w:val="006B333D"/>
    <w:rsid w:val="006B3DAE"/>
    <w:rsid w:val="006B7728"/>
    <w:rsid w:val="006B7B37"/>
    <w:rsid w:val="006C3C6F"/>
    <w:rsid w:val="006D3D25"/>
    <w:rsid w:val="006E098E"/>
    <w:rsid w:val="006E1092"/>
    <w:rsid w:val="006E7BA9"/>
    <w:rsid w:val="006F0278"/>
    <w:rsid w:val="0070009C"/>
    <w:rsid w:val="00702E41"/>
    <w:rsid w:val="00704848"/>
    <w:rsid w:val="00707613"/>
    <w:rsid w:val="0071308C"/>
    <w:rsid w:val="00714344"/>
    <w:rsid w:val="007143A2"/>
    <w:rsid w:val="00722BF1"/>
    <w:rsid w:val="00723E56"/>
    <w:rsid w:val="00725318"/>
    <w:rsid w:val="007261DF"/>
    <w:rsid w:val="00727452"/>
    <w:rsid w:val="00727E5C"/>
    <w:rsid w:val="007314C2"/>
    <w:rsid w:val="007333B8"/>
    <w:rsid w:val="0074471A"/>
    <w:rsid w:val="00762D93"/>
    <w:rsid w:val="0076470B"/>
    <w:rsid w:val="00766CCC"/>
    <w:rsid w:val="007715D8"/>
    <w:rsid w:val="00772723"/>
    <w:rsid w:val="007759D7"/>
    <w:rsid w:val="00790330"/>
    <w:rsid w:val="00793D9F"/>
    <w:rsid w:val="00794C40"/>
    <w:rsid w:val="007A7C84"/>
    <w:rsid w:val="007A7E65"/>
    <w:rsid w:val="007B1C84"/>
    <w:rsid w:val="007C3F2B"/>
    <w:rsid w:val="007D2F0D"/>
    <w:rsid w:val="007E1680"/>
    <w:rsid w:val="007F27A5"/>
    <w:rsid w:val="007F50C3"/>
    <w:rsid w:val="00801F93"/>
    <w:rsid w:val="008036AB"/>
    <w:rsid w:val="0080752E"/>
    <w:rsid w:val="00810A4E"/>
    <w:rsid w:val="00813D93"/>
    <w:rsid w:val="00817556"/>
    <w:rsid w:val="0082555E"/>
    <w:rsid w:val="0083460C"/>
    <w:rsid w:val="00834973"/>
    <w:rsid w:val="00837BD9"/>
    <w:rsid w:val="00843CE0"/>
    <w:rsid w:val="008443C5"/>
    <w:rsid w:val="0085101F"/>
    <w:rsid w:val="00855E08"/>
    <w:rsid w:val="008754EE"/>
    <w:rsid w:val="00875B81"/>
    <w:rsid w:val="00877BD2"/>
    <w:rsid w:val="0088591C"/>
    <w:rsid w:val="00890377"/>
    <w:rsid w:val="00891D34"/>
    <w:rsid w:val="00897863"/>
    <w:rsid w:val="008A26C9"/>
    <w:rsid w:val="008A52FE"/>
    <w:rsid w:val="008A5FBE"/>
    <w:rsid w:val="008A63F5"/>
    <w:rsid w:val="008A7A37"/>
    <w:rsid w:val="008B45F7"/>
    <w:rsid w:val="008C25AE"/>
    <w:rsid w:val="008C4F83"/>
    <w:rsid w:val="008D071B"/>
    <w:rsid w:val="008D2958"/>
    <w:rsid w:val="008F3DCE"/>
    <w:rsid w:val="008F54B1"/>
    <w:rsid w:val="00901791"/>
    <w:rsid w:val="0090360F"/>
    <w:rsid w:val="00912C4D"/>
    <w:rsid w:val="009136F1"/>
    <w:rsid w:val="009212FD"/>
    <w:rsid w:val="00923695"/>
    <w:rsid w:val="00925D60"/>
    <w:rsid w:val="009265D2"/>
    <w:rsid w:val="00927254"/>
    <w:rsid w:val="00927B30"/>
    <w:rsid w:val="00927C28"/>
    <w:rsid w:val="00930A10"/>
    <w:rsid w:val="009322D0"/>
    <w:rsid w:val="009372AA"/>
    <w:rsid w:val="00943AA9"/>
    <w:rsid w:val="00946BA4"/>
    <w:rsid w:val="00961839"/>
    <w:rsid w:val="00976096"/>
    <w:rsid w:val="009937ED"/>
    <w:rsid w:val="009B09D2"/>
    <w:rsid w:val="009B0EF3"/>
    <w:rsid w:val="009B17F4"/>
    <w:rsid w:val="009B1F93"/>
    <w:rsid w:val="009B3C85"/>
    <w:rsid w:val="009B5995"/>
    <w:rsid w:val="009C064E"/>
    <w:rsid w:val="009C15AA"/>
    <w:rsid w:val="009C3D88"/>
    <w:rsid w:val="009D48FA"/>
    <w:rsid w:val="009E2B8A"/>
    <w:rsid w:val="009E32E2"/>
    <w:rsid w:val="009E65CE"/>
    <w:rsid w:val="009F63EB"/>
    <w:rsid w:val="00A00A90"/>
    <w:rsid w:val="00A04D33"/>
    <w:rsid w:val="00A071E4"/>
    <w:rsid w:val="00A07D97"/>
    <w:rsid w:val="00A11956"/>
    <w:rsid w:val="00A20EC4"/>
    <w:rsid w:val="00A26DE5"/>
    <w:rsid w:val="00A273F9"/>
    <w:rsid w:val="00A35A32"/>
    <w:rsid w:val="00A45E1F"/>
    <w:rsid w:val="00A50D1B"/>
    <w:rsid w:val="00A53A23"/>
    <w:rsid w:val="00A55471"/>
    <w:rsid w:val="00A60EB2"/>
    <w:rsid w:val="00A8295D"/>
    <w:rsid w:val="00A845D9"/>
    <w:rsid w:val="00A958D0"/>
    <w:rsid w:val="00A9612F"/>
    <w:rsid w:val="00AA6507"/>
    <w:rsid w:val="00AB0D2A"/>
    <w:rsid w:val="00AC1FB2"/>
    <w:rsid w:val="00AC222D"/>
    <w:rsid w:val="00AD12C4"/>
    <w:rsid w:val="00AE4C17"/>
    <w:rsid w:val="00AE6C63"/>
    <w:rsid w:val="00AF7B62"/>
    <w:rsid w:val="00B01031"/>
    <w:rsid w:val="00B01D16"/>
    <w:rsid w:val="00B05680"/>
    <w:rsid w:val="00B06FDB"/>
    <w:rsid w:val="00B07CCE"/>
    <w:rsid w:val="00B11B02"/>
    <w:rsid w:val="00B14A47"/>
    <w:rsid w:val="00B15FD1"/>
    <w:rsid w:val="00B1616C"/>
    <w:rsid w:val="00B250FA"/>
    <w:rsid w:val="00B26BE0"/>
    <w:rsid w:val="00B41A3C"/>
    <w:rsid w:val="00B42A3F"/>
    <w:rsid w:val="00B4304A"/>
    <w:rsid w:val="00B43AE8"/>
    <w:rsid w:val="00B44B04"/>
    <w:rsid w:val="00B45B22"/>
    <w:rsid w:val="00B5608F"/>
    <w:rsid w:val="00B70F73"/>
    <w:rsid w:val="00B746AF"/>
    <w:rsid w:val="00B828B7"/>
    <w:rsid w:val="00B85F9B"/>
    <w:rsid w:val="00B860FB"/>
    <w:rsid w:val="00B924F6"/>
    <w:rsid w:val="00B96B7F"/>
    <w:rsid w:val="00B96DCF"/>
    <w:rsid w:val="00BA2042"/>
    <w:rsid w:val="00BA65A9"/>
    <w:rsid w:val="00BA6818"/>
    <w:rsid w:val="00BB0081"/>
    <w:rsid w:val="00BB0586"/>
    <w:rsid w:val="00BB0599"/>
    <w:rsid w:val="00BB1CB9"/>
    <w:rsid w:val="00BB2CCE"/>
    <w:rsid w:val="00BD20EF"/>
    <w:rsid w:val="00BD3479"/>
    <w:rsid w:val="00BE299E"/>
    <w:rsid w:val="00BE4B47"/>
    <w:rsid w:val="00BF7613"/>
    <w:rsid w:val="00C03612"/>
    <w:rsid w:val="00C04CE0"/>
    <w:rsid w:val="00C103F1"/>
    <w:rsid w:val="00C22193"/>
    <w:rsid w:val="00C239FC"/>
    <w:rsid w:val="00C30C45"/>
    <w:rsid w:val="00C3583A"/>
    <w:rsid w:val="00C366F3"/>
    <w:rsid w:val="00C40834"/>
    <w:rsid w:val="00C41196"/>
    <w:rsid w:val="00C43982"/>
    <w:rsid w:val="00C55B50"/>
    <w:rsid w:val="00C60EAD"/>
    <w:rsid w:val="00C6100E"/>
    <w:rsid w:val="00C65ADC"/>
    <w:rsid w:val="00C6719D"/>
    <w:rsid w:val="00C72C11"/>
    <w:rsid w:val="00C733A7"/>
    <w:rsid w:val="00C73D78"/>
    <w:rsid w:val="00C823DD"/>
    <w:rsid w:val="00C82A5A"/>
    <w:rsid w:val="00C8421F"/>
    <w:rsid w:val="00C8446B"/>
    <w:rsid w:val="00C8505C"/>
    <w:rsid w:val="00C8518E"/>
    <w:rsid w:val="00C877D2"/>
    <w:rsid w:val="00C90526"/>
    <w:rsid w:val="00C941ED"/>
    <w:rsid w:val="00CA7C74"/>
    <w:rsid w:val="00CB327B"/>
    <w:rsid w:val="00CB4454"/>
    <w:rsid w:val="00CB5736"/>
    <w:rsid w:val="00CC05F0"/>
    <w:rsid w:val="00CC5630"/>
    <w:rsid w:val="00CD36EA"/>
    <w:rsid w:val="00CD40BC"/>
    <w:rsid w:val="00CD6B9F"/>
    <w:rsid w:val="00CE2412"/>
    <w:rsid w:val="00CE2810"/>
    <w:rsid w:val="00CE29AD"/>
    <w:rsid w:val="00CF139E"/>
    <w:rsid w:val="00CF49B9"/>
    <w:rsid w:val="00D05F4F"/>
    <w:rsid w:val="00D06814"/>
    <w:rsid w:val="00D139E2"/>
    <w:rsid w:val="00D14F72"/>
    <w:rsid w:val="00D21DED"/>
    <w:rsid w:val="00D24C14"/>
    <w:rsid w:val="00D32E2C"/>
    <w:rsid w:val="00D33AEC"/>
    <w:rsid w:val="00D406B4"/>
    <w:rsid w:val="00D42AB6"/>
    <w:rsid w:val="00D44525"/>
    <w:rsid w:val="00D51D9B"/>
    <w:rsid w:val="00D624A7"/>
    <w:rsid w:val="00D649F7"/>
    <w:rsid w:val="00D66A2E"/>
    <w:rsid w:val="00D72822"/>
    <w:rsid w:val="00D7588F"/>
    <w:rsid w:val="00D76E57"/>
    <w:rsid w:val="00D86BB6"/>
    <w:rsid w:val="00D90BBD"/>
    <w:rsid w:val="00D9197F"/>
    <w:rsid w:val="00D91ACA"/>
    <w:rsid w:val="00D94C37"/>
    <w:rsid w:val="00D95DEF"/>
    <w:rsid w:val="00D9628B"/>
    <w:rsid w:val="00DA37B9"/>
    <w:rsid w:val="00DA4B59"/>
    <w:rsid w:val="00DA7B7F"/>
    <w:rsid w:val="00DB452A"/>
    <w:rsid w:val="00DB50D6"/>
    <w:rsid w:val="00DC25B0"/>
    <w:rsid w:val="00DD6C7B"/>
    <w:rsid w:val="00DD74A5"/>
    <w:rsid w:val="00DF0A32"/>
    <w:rsid w:val="00DF4A59"/>
    <w:rsid w:val="00E000DF"/>
    <w:rsid w:val="00E02C7C"/>
    <w:rsid w:val="00E049A9"/>
    <w:rsid w:val="00E04E98"/>
    <w:rsid w:val="00E10138"/>
    <w:rsid w:val="00E17F13"/>
    <w:rsid w:val="00E2749E"/>
    <w:rsid w:val="00E33FCB"/>
    <w:rsid w:val="00E34CB9"/>
    <w:rsid w:val="00E45539"/>
    <w:rsid w:val="00E45FD6"/>
    <w:rsid w:val="00E4683F"/>
    <w:rsid w:val="00E60B80"/>
    <w:rsid w:val="00E662B7"/>
    <w:rsid w:val="00E70686"/>
    <w:rsid w:val="00E83BB4"/>
    <w:rsid w:val="00E9042B"/>
    <w:rsid w:val="00E92658"/>
    <w:rsid w:val="00EA11F2"/>
    <w:rsid w:val="00EA28B1"/>
    <w:rsid w:val="00EA68E2"/>
    <w:rsid w:val="00EB1D15"/>
    <w:rsid w:val="00EB455F"/>
    <w:rsid w:val="00EB5149"/>
    <w:rsid w:val="00EC0856"/>
    <w:rsid w:val="00ED3872"/>
    <w:rsid w:val="00ED6097"/>
    <w:rsid w:val="00ED61F0"/>
    <w:rsid w:val="00EE24FB"/>
    <w:rsid w:val="00EE278C"/>
    <w:rsid w:val="00EE58D3"/>
    <w:rsid w:val="00EE6146"/>
    <w:rsid w:val="00EF192E"/>
    <w:rsid w:val="00EF4065"/>
    <w:rsid w:val="00EF5805"/>
    <w:rsid w:val="00EF7903"/>
    <w:rsid w:val="00F06AED"/>
    <w:rsid w:val="00F232D0"/>
    <w:rsid w:val="00F305A7"/>
    <w:rsid w:val="00F307CE"/>
    <w:rsid w:val="00F34588"/>
    <w:rsid w:val="00F36A52"/>
    <w:rsid w:val="00F37515"/>
    <w:rsid w:val="00F400B0"/>
    <w:rsid w:val="00F447BD"/>
    <w:rsid w:val="00F60C0B"/>
    <w:rsid w:val="00F62A89"/>
    <w:rsid w:val="00F66E69"/>
    <w:rsid w:val="00F71F2A"/>
    <w:rsid w:val="00F72343"/>
    <w:rsid w:val="00F739E3"/>
    <w:rsid w:val="00F760FD"/>
    <w:rsid w:val="00F879C3"/>
    <w:rsid w:val="00FA0073"/>
    <w:rsid w:val="00FA0444"/>
    <w:rsid w:val="00FA2140"/>
    <w:rsid w:val="00FA457F"/>
    <w:rsid w:val="00FA4B66"/>
    <w:rsid w:val="00FA5091"/>
    <w:rsid w:val="00FB7ED1"/>
    <w:rsid w:val="00FC3C71"/>
    <w:rsid w:val="00FD0176"/>
    <w:rsid w:val="00FE397F"/>
    <w:rsid w:val="00FE3E9D"/>
    <w:rsid w:val="00FF75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84D6F9-5B81-4274-816C-D3A16C8F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6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61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61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2C4"/>
    <w:pPr>
      <w:ind w:left="720"/>
      <w:contextualSpacing/>
    </w:pPr>
  </w:style>
  <w:style w:type="character" w:customStyle="1" w:styleId="apple-converted-space">
    <w:name w:val="apple-converted-space"/>
    <w:basedOn w:val="DefaultParagraphFont"/>
    <w:rsid w:val="00794C40"/>
  </w:style>
  <w:style w:type="paragraph" w:styleId="BalloonText">
    <w:name w:val="Balloon Text"/>
    <w:basedOn w:val="Normal"/>
    <w:link w:val="BalloonTextChar"/>
    <w:uiPriority w:val="99"/>
    <w:semiHidden/>
    <w:unhideWhenUsed/>
    <w:rsid w:val="00ED38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872"/>
    <w:rPr>
      <w:rFonts w:ascii="Tahoma" w:hAnsi="Tahoma" w:cs="Tahoma"/>
      <w:sz w:val="16"/>
      <w:szCs w:val="16"/>
    </w:rPr>
  </w:style>
  <w:style w:type="character" w:styleId="PlaceholderText">
    <w:name w:val="Placeholder Text"/>
    <w:basedOn w:val="DefaultParagraphFont"/>
    <w:uiPriority w:val="99"/>
    <w:semiHidden/>
    <w:rsid w:val="00DA7B7F"/>
    <w:rPr>
      <w:color w:val="808080"/>
    </w:rPr>
  </w:style>
  <w:style w:type="table" w:styleId="TableGrid">
    <w:name w:val="Table Grid"/>
    <w:basedOn w:val="TableNormal"/>
    <w:uiPriority w:val="39"/>
    <w:rsid w:val="004A1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762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76263"/>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176263"/>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176263"/>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176263"/>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17626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List">
    <w:name w:val="Light List"/>
    <w:basedOn w:val="TableNormal"/>
    <w:uiPriority w:val="61"/>
    <w:rsid w:val="006B02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6B020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6B020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4">
    <w:name w:val="Light List Accent 4"/>
    <w:basedOn w:val="TableNormal"/>
    <w:uiPriority w:val="61"/>
    <w:rsid w:val="006B020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6B020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Shading-Accent6">
    <w:name w:val="Light Shading Accent 6"/>
    <w:basedOn w:val="TableNormal"/>
    <w:uiPriority w:val="60"/>
    <w:rsid w:val="006B020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6">
    <w:name w:val="Light List Accent 6"/>
    <w:basedOn w:val="TableNormal"/>
    <w:uiPriority w:val="61"/>
    <w:rsid w:val="006B020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Accent1">
    <w:name w:val="Light Grid Accent 1"/>
    <w:basedOn w:val="TableNormal"/>
    <w:uiPriority w:val="62"/>
    <w:rsid w:val="006B020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6B020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6B020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MediumShading1-Accent5">
    <w:name w:val="Medium Shading 1 Accent 5"/>
    <w:basedOn w:val="TableNormal"/>
    <w:uiPriority w:val="63"/>
    <w:rsid w:val="006B020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B020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B020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B020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B020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6B020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Accent6">
    <w:name w:val="Light Grid Accent 6"/>
    <w:basedOn w:val="TableNormal"/>
    <w:uiPriority w:val="62"/>
    <w:rsid w:val="006B020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Header">
    <w:name w:val="header"/>
    <w:basedOn w:val="Normal"/>
    <w:link w:val="HeaderChar"/>
    <w:uiPriority w:val="99"/>
    <w:unhideWhenUsed/>
    <w:rsid w:val="00F760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60FD"/>
  </w:style>
  <w:style w:type="paragraph" w:styleId="Footer">
    <w:name w:val="footer"/>
    <w:basedOn w:val="Normal"/>
    <w:link w:val="FooterChar"/>
    <w:uiPriority w:val="99"/>
    <w:unhideWhenUsed/>
    <w:rsid w:val="00F760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60FD"/>
  </w:style>
  <w:style w:type="character" w:customStyle="1" w:styleId="Heading1Char">
    <w:name w:val="Heading 1 Char"/>
    <w:basedOn w:val="DefaultParagraphFont"/>
    <w:link w:val="Heading1"/>
    <w:uiPriority w:val="9"/>
    <w:rsid w:val="00A9612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61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9612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7E1680"/>
    <w:pPr>
      <w:outlineLvl w:val="9"/>
    </w:pPr>
  </w:style>
  <w:style w:type="paragraph" w:styleId="TOC1">
    <w:name w:val="toc 1"/>
    <w:basedOn w:val="Normal"/>
    <w:next w:val="Normal"/>
    <w:autoRedefine/>
    <w:uiPriority w:val="39"/>
    <w:unhideWhenUsed/>
    <w:rsid w:val="007E1680"/>
    <w:pPr>
      <w:spacing w:after="100"/>
    </w:pPr>
  </w:style>
  <w:style w:type="paragraph" w:styleId="TOC2">
    <w:name w:val="toc 2"/>
    <w:basedOn w:val="Normal"/>
    <w:next w:val="Normal"/>
    <w:autoRedefine/>
    <w:uiPriority w:val="39"/>
    <w:unhideWhenUsed/>
    <w:rsid w:val="007E1680"/>
    <w:pPr>
      <w:spacing w:after="100"/>
      <w:ind w:left="220"/>
    </w:pPr>
  </w:style>
  <w:style w:type="paragraph" w:styleId="TOC3">
    <w:name w:val="toc 3"/>
    <w:basedOn w:val="Normal"/>
    <w:next w:val="Normal"/>
    <w:autoRedefine/>
    <w:uiPriority w:val="39"/>
    <w:unhideWhenUsed/>
    <w:rsid w:val="007E1680"/>
    <w:pPr>
      <w:spacing w:after="100"/>
      <w:ind w:left="440"/>
    </w:pPr>
  </w:style>
  <w:style w:type="character" w:styleId="Hyperlink">
    <w:name w:val="Hyperlink"/>
    <w:basedOn w:val="DefaultParagraphFont"/>
    <w:uiPriority w:val="99"/>
    <w:unhideWhenUsed/>
    <w:rsid w:val="007E1680"/>
    <w:rPr>
      <w:color w:val="0563C1" w:themeColor="hyperlink"/>
      <w:u w:val="single"/>
    </w:rPr>
  </w:style>
  <w:style w:type="paragraph" w:customStyle="1" w:styleId="DecimalAligned">
    <w:name w:val="Decimal Aligned"/>
    <w:basedOn w:val="Normal"/>
    <w:uiPriority w:val="40"/>
    <w:qFormat/>
    <w:rsid w:val="004D3BD7"/>
    <w:pPr>
      <w:tabs>
        <w:tab w:val="decimal" w:pos="360"/>
      </w:tabs>
      <w:spacing w:after="200" w:line="276" w:lineRule="auto"/>
    </w:pPr>
    <w:rPr>
      <w:rFonts w:cs="Times New Roman"/>
      <w:lang w:val="en-US" w:eastAsia="en-US"/>
    </w:rPr>
  </w:style>
  <w:style w:type="paragraph" w:styleId="FootnoteText">
    <w:name w:val="footnote text"/>
    <w:basedOn w:val="Normal"/>
    <w:link w:val="FootnoteTextChar"/>
    <w:uiPriority w:val="99"/>
    <w:unhideWhenUsed/>
    <w:rsid w:val="004D3BD7"/>
    <w:pPr>
      <w:spacing w:after="0" w:line="240" w:lineRule="auto"/>
    </w:pPr>
    <w:rPr>
      <w:rFonts w:cs="Times New Roman"/>
      <w:sz w:val="20"/>
      <w:szCs w:val="20"/>
      <w:lang w:val="en-US" w:eastAsia="en-US"/>
    </w:rPr>
  </w:style>
  <w:style w:type="character" w:customStyle="1" w:styleId="FootnoteTextChar">
    <w:name w:val="Footnote Text Char"/>
    <w:basedOn w:val="DefaultParagraphFont"/>
    <w:link w:val="FootnoteText"/>
    <w:uiPriority w:val="99"/>
    <w:rsid w:val="004D3BD7"/>
    <w:rPr>
      <w:rFonts w:cs="Times New Roman"/>
      <w:sz w:val="20"/>
      <w:szCs w:val="20"/>
      <w:lang w:val="en-US" w:eastAsia="en-US"/>
    </w:rPr>
  </w:style>
  <w:style w:type="character" w:styleId="SubtleEmphasis">
    <w:name w:val="Subtle Emphasis"/>
    <w:basedOn w:val="DefaultParagraphFont"/>
    <w:uiPriority w:val="19"/>
    <w:qFormat/>
    <w:rsid w:val="004D3BD7"/>
    <w:rPr>
      <w:i/>
      <w:iCs/>
    </w:rPr>
  </w:style>
  <w:style w:type="table" w:styleId="MediumShading2-Accent5">
    <w:name w:val="Medium Shading 2 Accent 5"/>
    <w:basedOn w:val="TableNormal"/>
    <w:uiPriority w:val="64"/>
    <w:rsid w:val="004D3BD7"/>
    <w:pPr>
      <w:spacing w:after="0" w:line="240" w:lineRule="auto"/>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3">
    <w:name w:val="Plain Table 3"/>
    <w:basedOn w:val="TableNormal"/>
    <w:uiPriority w:val="43"/>
    <w:rsid w:val="00927B3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27B3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927B3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27B3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27B3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927B3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927B3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27B3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822">
      <w:bodyDiv w:val="1"/>
      <w:marLeft w:val="0"/>
      <w:marRight w:val="0"/>
      <w:marTop w:val="0"/>
      <w:marBottom w:val="0"/>
      <w:divBdr>
        <w:top w:val="none" w:sz="0" w:space="0" w:color="auto"/>
        <w:left w:val="none" w:sz="0" w:space="0" w:color="auto"/>
        <w:bottom w:val="none" w:sz="0" w:space="0" w:color="auto"/>
        <w:right w:val="none" w:sz="0" w:space="0" w:color="auto"/>
      </w:divBdr>
    </w:div>
    <w:div w:id="1419399346">
      <w:bodyDiv w:val="1"/>
      <w:marLeft w:val="0"/>
      <w:marRight w:val="0"/>
      <w:marTop w:val="0"/>
      <w:marBottom w:val="0"/>
      <w:divBdr>
        <w:top w:val="none" w:sz="0" w:space="0" w:color="auto"/>
        <w:left w:val="none" w:sz="0" w:space="0" w:color="auto"/>
        <w:bottom w:val="none" w:sz="0" w:space="0" w:color="auto"/>
        <w:right w:val="none" w:sz="0" w:space="0" w:color="auto"/>
      </w:divBdr>
    </w:div>
    <w:div w:id="1939364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AE4EA-0B5B-4073-B008-DF5620D8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10894</Words>
  <Characters>62100</Characters>
  <Application>Microsoft Office Word</Application>
  <DocSecurity>4</DocSecurity>
  <Lines>517</Lines>
  <Paragraphs>145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Wols</dc:creator>
  <cp:lastModifiedBy>Shirley van Bogaert</cp:lastModifiedBy>
  <cp:revision>2</cp:revision>
  <cp:lastPrinted>2016-07-13T12:38:00Z</cp:lastPrinted>
  <dcterms:created xsi:type="dcterms:W3CDTF">2016-08-02T13:08:00Z</dcterms:created>
  <dcterms:modified xsi:type="dcterms:W3CDTF">2016-08-02T13:08:00Z</dcterms:modified>
</cp:coreProperties>
</file>