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2"/>
          <w:lang w:val="en-GB"/>
        </w:rPr>
        <w:id w:val="1991055558"/>
        <w:docPartObj>
          <w:docPartGallery w:val="Cover Pages"/>
          <w:docPartUnique/>
        </w:docPartObj>
      </w:sdtPr>
      <w:sdtEndPr>
        <w:rPr>
          <w:noProof/>
          <w:sz w:val="22"/>
        </w:rPr>
      </w:sdtEndPr>
      <w:sdtContent>
        <w:p w14:paraId="325D4294" w14:textId="790AD107" w:rsidR="005B3F51" w:rsidRPr="0068470C" w:rsidRDefault="00B14969" w:rsidP="00B14969">
          <w:pPr>
            <w:spacing w:after="0" w:line="360" w:lineRule="auto"/>
            <w:jc w:val="center"/>
            <w:rPr>
              <w:rFonts w:ascii="Arial" w:hAnsi="Arial" w:cs="Arial"/>
              <w:sz w:val="24"/>
              <w:szCs w:val="24"/>
              <w:lang w:val="en-GB"/>
            </w:rPr>
          </w:pPr>
          <w:r w:rsidRPr="0068470C">
            <w:rPr>
              <w:rFonts w:ascii="Arial" w:hAnsi="Arial" w:cs="Arial"/>
              <w:sz w:val="24"/>
              <w:szCs w:val="24"/>
              <w:lang w:val="en-GB"/>
            </w:rPr>
            <w:t>ERASMUS UNIVERSITY ROTTERDAM</w:t>
          </w:r>
        </w:p>
        <w:p w14:paraId="23E73C8E" w14:textId="63B29DDE" w:rsidR="00B14969" w:rsidRPr="0068470C" w:rsidRDefault="00B14969" w:rsidP="00B14969">
          <w:pPr>
            <w:spacing w:after="0" w:line="360" w:lineRule="auto"/>
            <w:jc w:val="center"/>
            <w:rPr>
              <w:rFonts w:ascii="Arial" w:hAnsi="Arial" w:cs="Arial"/>
              <w:sz w:val="24"/>
              <w:szCs w:val="24"/>
              <w:lang w:val="en-GB"/>
            </w:rPr>
          </w:pPr>
          <w:r w:rsidRPr="0068470C">
            <w:rPr>
              <w:rFonts w:ascii="Arial" w:hAnsi="Arial" w:cs="Arial"/>
              <w:sz w:val="24"/>
              <w:szCs w:val="24"/>
              <w:lang w:val="en-GB"/>
            </w:rPr>
            <w:t>ERASMUS SCHOOL OF ECONOMICS</w:t>
          </w:r>
        </w:p>
        <w:p w14:paraId="364542A7" w14:textId="77777777" w:rsidR="005B3F51" w:rsidRPr="0068470C" w:rsidRDefault="005B3F51">
          <w:pPr>
            <w:rPr>
              <w:lang w:val="en-GB"/>
            </w:rPr>
          </w:pPr>
        </w:p>
        <w:p w14:paraId="0E8A969C" w14:textId="30470812" w:rsidR="00CA6A94" w:rsidRPr="0068470C" w:rsidRDefault="00CA6A94" w:rsidP="00CA6A94">
          <w:pPr>
            <w:jc w:val="center"/>
            <w:rPr>
              <w:rFonts w:ascii="Arial" w:hAnsi="Arial" w:cs="Arial"/>
              <w:b/>
              <w:noProof/>
              <w:sz w:val="24"/>
              <w:szCs w:val="24"/>
              <w:lang w:val="en-GB"/>
            </w:rPr>
          </w:pPr>
          <w:r w:rsidRPr="0068470C">
            <w:rPr>
              <w:rFonts w:ascii="Arial" w:hAnsi="Arial" w:cs="Arial"/>
              <w:b/>
              <w:noProof/>
              <w:sz w:val="24"/>
              <w:szCs w:val="24"/>
              <w:lang w:val="en-GB"/>
            </w:rPr>
            <w:t>The Effect of Electro</w:t>
          </w:r>
          <w:r w:rsidR="00F03AEA" w:rsidRPr="0068470C">
            <w:rPr>
              <w:rFonts w:ascii="Arial" w:hAnsi="Arial" w:cs="Arial"/>
              <w:b/>
              <w:noProof/>
              <w:sz w:val="24"/>
              <w:szCs w:val="24"/>
              <w:lang w:val="en-GB"/>
            </w:rPr>
            <w:t xml:space="preserve">nic Auctions on Competition: </w:t>
          </w:r>
          <w:r w:rsidR="007A1664" w:rsidRPr="0068470C">
            <w:rPr>
              <w:rFonts w:ascii="Arial" w:hAnsi="Arial" w:cs="Arial"/>
              <w:b/>
              <w:noProof/>
              <w:sz w:val="24"/>
              <w:szCs w:val="24"/>
              <w:lang w:val="en-GB"/>
            </w:rPr>
            <w:t xml:space="preserve">In </w:t>
          </w:r>
          <w:r w:rsidRPr="0068470C">
            <w:rPr>
              <w:rFonts w:ascii="Arial" w:hAnsi="Arial" w:cs="Arial"/>
              <w:b/>
              <w:noProof/>
              <w:sz w:val="24"/>
              <w:szCs w:val="24"/>
              <w:lang w:val="en-GB"/>
            </w:rPr>
            <w:t xml:space="preserve">Public Procurements </w:t>
          </w:r>
        </w:p>
        <w:p w14:paraId="1047F0C2" w14:textId="75C0A8FF" w:rsidR="002B13DC" w:rsidRPr="0068470C" w:rsidRDefault="00CA6A94" w:rsidP="00CA6A94">
          <w:pPr>
            <w:jc w:val="center"/>
            <w:rPr>
              <w:rFonts w:ascii="Arial" w:hAnsi="Arial" w:cs="Arial"/>
              <w:b/>
              <w:noProof/>
              <w:sz w:val="24"/>
              <w:szCs w:val="24"/>
              <w:lang w:val="en-GB"/>
            </w:rPr>
          </w:pPr>
          <w:r w:rsidRPr="0068470C">
            <w:rPr>
              <w:rFonts w:ascii="Arial" w:hAnsi="Arial" w:cs="Arial"/>
              <w:b/>
              <w:noProof/>
              <w:sz w:val="24"/>
              <w:szCs w:val="24"/>
              <w:lang w:val="en-GB"/>
            </w:rPr>
            <w:t>for Pharmaceutical and Medicinal Products in European Union</w:t>
          </w:r>
        </w:p>
        <w:p w14:paraId="2055EE2E" w14:textId="77777777" w:rsidR="002B13DC" w:rsidRPr="0068470C" w:rsidRDefault="002B13DC">
          <w:pPr>
            <w:rPr>
              <w:b/>
              <w:noProof/>
              <w:sz w:val="24"/>
              <w:szCs w:val="24"/>
              <w:lang w:val="en-GB"/>
            </w:rPr>
          </w:pPr>
        </w:p>
        <w:p w14:paraId="47810DD0" w14:textId="3CFBAFDE" w:rsidR="00CA6A94" w:rsidRPr="0068470C" w:rsidRDefault="00CA6A94" w:rsidP="00CA6A94">
          <w:pPr>
            <w:jc w:val="center"/>
            <w:rPr>
              <w:b/>
              <w:noProof/>
              <w:sz w:val="24"/>
              <w:szCs w:val="24"/>
              <w:lang w:val="en-GB"/>
            </w:rPr>
          </w:pPr>
          <w:r w:rsidRPr="0068470C">
            <w:rPr>
              <w:b/>
              <w:noProof/>
              <w:sz w:val="24"/>
              <w:szCs w:val="24"/>
              <w:lang w:val="en-GB"/>
            </w:rPr>
            <w:t>Abstract</w:t>
          </w:r>
        </w:p>
        <w:p w14:paraId="412D8BBA" w14:textId="746CB53D" w:rsidR="003908EC" w:rsidRDefault="00A540FA" w:rsidP="00A03104">
          <w:pPr>
            <w:spacing w:line="360" w:lineRule="auto"/>
            <w:jc w:val="both"/>
            <w:rPr>
              <w:rFonts w:ascii="Arial" w:eastAsiaTheme="minorEastAsia" w:hAnsi="Arial"/>
              <w:sz w:val="24"/>
              <w:szCs w:val="24"/>
              <w:lang w:val="en-GB" w:eastAsia="ja-JP"/>
            </w:rPr>
          </w:pPr>
          <w:r w:rsidRPr="0068470C">
            <w:rPr>
              <w:rFonts w:ascii="Arial" w:eastAsiaTheme="minorEastAsia" w:hAnsi="Arial"/>
              <w:sz w:val="24"/>
              <w:szCs w:val="24"/>
              <w:lang w:val="en-GB" w:eastAsia="ja-JP"/>
            </w:rPr>
            <w:t xml:space="preserve">This research makes an inquiry </w:t>
          </w:r>
          <w:r w:rsidR="008B42E5">
            <w:rPr>
              <w:rFonts w:ascii="Arial" w:eastAsiaTheme="minorEastAsia" w:hAnsi="Arial"/>
              <w:sz w:val="24"/>
              <w:szCs w:val="24"/>
              <w:lang w:val="en-GB" w:eastAsia="ja-JP"/>
            </w:rPr>
            <w:t>about</w:t>
          </w:r>
          <w:r w:rsidRPr="0068470C">
            <w:rPr>
              <w:rFonts w:ascii="Arial" w:eastAsiaTheme="minorEastAsia" w:hAnsi="Arial"/>
              <w:sz w:val="24"/>
              <w:szCs w:val="24"/>
              <w:lang w:val="en-GB" w:eastAsia="ja-JP"/>
            </w:rPr>
            <w:t xml:space="preserve"> </w:t>
          </w:r>
          <w:r w:rsidR="004908A4">
            <w:rPr>
              <w:rFonts w:ascii="Arial" w:eastAsiaTheme="minorEastAsia" w:hAnsi="Arial"/>
              <w:sz w:val="24"/>
              <w:szCs w:val="24"/>
              <w:lang w:val="en-GB" w:eastAsia="ja-JP"/>
            </w:rPr>
            <w:t>how electronic auctio</w:t>
          </w:r>
          <w:r w:rsidR="008B42E5">
            <w:rPr>
              <w:rFonts w:ascii="Arial" w:eastAsiaTheme="minorEastAsia" w:hAnsi="Arial"/>
              <w:sz w:val="24"/>
              <w:szCs w:val="24"/>
              <w:lang w:val="en-GB" w:eastAsia="ja-JP"/>
            </w:rPr>
            <w:t>ns affect the competitiveness in</w:t>
          </w:r>
          <w:r w:rsidR="004908A4">
            <w:rPr>
              <w:rFonts w:ascii="Arial" w:eastAsiaTheme="minorEastAsia" w:hAnsi="Arial"/>
              <w:sz w:val="24"/>
              <w:szCs w:val="24"/>
              <w:lang w:val="en-GB" w:eastAsia="ja-JP"/>
            </w:rPr>
            <w:t xml:space="preserve"> public procurements. </w:t>
          </w:r>
          <w:r w:rsidR="009C718C">
            <w:rPr>
              <w:rFonts w:ascii="Arial" w:eastAsiaTheme="minorEastAsia" w:hAnsi="Arial"/>
              <w:sz w:val="24"/>
              <w:szCs w:val="24"/>
              <w:lang w:val="en-GB" w:eastAsia="ja-JP"/>
            </w:rPr>
            <w:t>I</w:t>
          </w:r>
          <w:r w:rsidR="004908A4">
            <w:rPr>
              <w:rFonts w:ascii="Arial" w:eastAsiaTheme="minorEastAsia" w:hAnsi="Arial"/>
              <w:sz w:val="24"/>
              <w:szCs w:val="24"/>
              <w:lang w:val="en-GB" w:eastAsia="ja-JP"/>
            </w:rPr>
            <w:t xml:space="preserve">t was conducted </w:t>
          </w:r>
          <w:r w:rsidRPr="0068470C">
            <w:rPr>
              <w:rFonts w:ascii="Arial" w:eastAsiaTheme="minorEastAsia" w:hAnsi="Arial"/>
              <w:sz w:val="24"/>
              <w:szCs w:val="24"/>
              <w:lang w:val="en-GB" w:eastAsia="ja-JP"/>
            </w:rPr>
            <w:t xml:space="preserve">by observing the number of </w:t>
          </w:r>
          <w:r w:rsidR="008B42E5">
            <w:rPr>
              <w:rFonts w:ascii="Arial" w:eastAsiaTheme="minorEastAsia" w:hAnsi="Arial"/>
              <w:sz w:val="24"/>
              <w:szCs w:val="24"/>
              <w:lang w:val="en-GB" w:eastAsia="ja-JP"/>
            </w:rPr>
            <w:t>offers</w:t>
          </w:r>
          <w:r w:rsidRPr="0068470C">
            <w:rPr>
              <w:rFonts w:ascii="Arial" w:eastAsiaTheme="minorEastAsia" w:hAnsi="Arial"/>
              <w:sz w:val="24"/>
              <w:szCs w:val="24"/>
              <w:lang w:val="en-GB" w:eastAsia="ja-JP"/>
            </w:rPr>
            <w:t xml:space="preserve"> and the </w:t>
          </w:r>
          <w:r w:rsidR="00A03104">
            <w:rPr>
              <w:rFonts w:ascii="Arial" w:eastAsiaTheme="minorEastAsia" w:hAnsi="Arial"/>
              <w:sz w:val="24"/>
              <w:szCs w:val="24"/>
              <w:lang w:val="en-GB" w:eastAsia="ja-JP"/>
            </w:rPr>
            <w:t xml:space="preserve">ratio of contract value over </w:t>
          </w:r>
          <w:r w:rsidRPr="0068470C">
            <w:rPr>
              <w:rFonts w:ascii="Arial" w:eastAsiaTheme="minorEastAsia" w:hAnsi="Arial"/>
              <w:sz w:val="24"/>
              <w:szCs w:val="24"/>
              <w:lang w:val="en-GB" w:eastAsia="ja-JP"/>
            </w:rPr>
            <w:t>estimated value in procurements</w:t>
          </w:r>
          <w:r w:rsidR="004908A4">
            <w:rPr>
              <w:rFonts w:ascii="Arial" w:eastAsiaTheme="minorEastAsia" w:hAnsi="Arial"/>
              <w:sz w:val="24"/>
              <w:szCs w:val="24"/>
              <w:lang w:val="en-GB" w:eastAsia="ja-JP"/>
            </w:rPr>
            <w:t xml:space="preserve">. </w:t>
          </w:r>
          <w:r w:rsidRPr="0068470C">
            <w:rPr>
              <w:rFonts w:ascii="Arial" w:eastAsiaTheme="minorEastAsia" w:hAnsi="Arial"/>
              <w:sz w:val="24"/>
              <w:szCs w:val="24"/>
              <w:lang w:val="en-GB" w:eastAsia="ja-JP"/>
            </w:rPr>
            <w:t xml:space="preserve">Using data from the European Union Open Data Portal (Tenders Electronic Daily (TED)) for the time period between the years 2012 and 2014 about the public procurements for the Pharmaceutical and Medicinal Products, two empirical </w:t>
          </w:r>
          <w:r w:rsidRPr="00AD5FA2">
            <w:rPr>
              <w:rFonts w:ascii="Arial" w:eastAsiaTheme="minorEastAsia" w:hAnsi="Arial"/>
              <w:sz w:val="24"/>
              <w:szCs w:val="24"/>
              <w:lang w:val="en-GB" w:eastAsia="ja-JP"/>
            </w:rPr>
            <w:t xml:space="preserve">models are </w:t>
          </w:r>
          <w:r w:rsidR="00A03104">
            <w:rPr>
              <w:rFonts w:ascii="Arial" w:eastAsiaTheme="minorEastAsia" w:hAnsi="Arial"/>
              <w:sz w:val="24"/>
              <w:szCs w:val="24"/>
              <w:lang w:val="en-GB" w:eastAsia="ja-JP"/>
            </w:rPr>
            <w:t xml:space="preserve">designed. </w:t>
          </w:r>
          <w:r w:rsidR="004908A4">
            <w:rPr>
              <w:rFonts w:ascii="Arial" w:eastAsiaTheme="minorEastAsia" w:hAnsi="Arial"/>
              <w:sz w:val="24"/>
              <w:szCs w:val="24"/>
              <w:lang w:val="en-GB" w:eastAsia="ja-JP"/>
            </w:rPr>
            <w:t xml:space="preserve">First model is about the total effect of the </w:t>
          </w:r>
          <w:r w:rsidR="009C718C">
            <w:rPr>
              <w:rFonts w:ascii="Arial" w:eastAsiaTheme="minorEastAsia" w:hAnsi="Arial"/>
              <w:sz w:val="24"/>
              <w:szCs w:val="24"/>
              <w:lang w:val="en-GB" w:eastAsia="ja-JP"/>
            </w:rPr>
            <w:t xml:space="preserve">electronic auction </w:t>
          </w:r>
          <w:r w:rsidR="004908A4">
            <w:rPr>
              <w:rFonts w:ascii="Arial" w:eastAsiaTheme="minorEastAsia" w:hAnsi="Arial"/>
              <w:sz w:val="24"/>
              <w:szCs w:val="24"/>
              <w:lang w:val="en-GB" w:eastAsia="ja-JP"/>
            </w:rPr>
            <w:t xml:space="preserve">method on competitiveness and shows that </w:t>
          </w:r>
          <w:r w:rsidR="009C718C">
            <w:rPr>
              <w:rFonts w:ascii="Arial" w:eastAsiaTheme="minorEastAsia" w:hAnsi="Arial"/>
              <w:sz w:val="24"/>
              <w:szCs w:val="24"/>
              <w:lang w:val="en-GB" w:eastAsia="ja-JP"/>
            </w:rPr>
            <w:t xml:space="preserve">it </w:t>
          </w:r>
          <w:r w:rsidR="004908A4">
            <w:rPr>
              <w:rFonts w:ascii="Arial" w:eastAsiaTheme="minorEastAsia" w:hAnsi="Arial"/>
              <w:sz w:val="24"/>
              <w:szCs w:val="24"/>
              <w:lang w:val="en-GB" w:eastAsia="ja-JP"/>
            </w:rPr>
            <w:t xml:space="preserve">increases </w:t>
          </w:r>
          <w:r w:rsidR="004908A4" w:rsidRPr="00AD5FA2">
            <w:rPr>
              <w:rFonts w:ascii="Arial" w:eastAsiaTheme="minorEastAsia" w:hAnsi="Arial"/>
              <w:sz w:val="24"/>
              <w:szCs w:val="24"/>
              <w:lang w:val="en-GB" w:eastAsia="ja-JP"/>
            </w:rPr>
            <w:t xml:space="preserve">the </w:t>
          </w:r>
          <w:r w:rsidR="004908A4">
            <w:rPr>
              <w:rFonts w:ascii="Arial" w:eastAsiaTheme="minorEastAsia" w:hAnsi="Arial"/>
              <w:sz w:val="24"/>
              <w:szCs w:val="24"/>
              <w:lang w:val="en-GB" w:eastAsia="ja-JP"/>
            </w:rPr>
            <w:t xml:space="preserve">competitiveness of public procurements about 6.67 percent. On the other hand, second model presents that </w:t>
          </w:r>
          <w:r w:rsidR="004908A4" w:rsidRPr="00AD5FA2">
            <w:rPr>
              <w:rFonts w:ascii="Arial" w:eastAsiaTheme="minorEastAsia" w:hAnsi="Arial"/>
              <w:sz w:val="24"/>
              <w:szCs w:val="24"/>
              <w:lang w:val="en-GB" w:eastAsia="ja-JP"/>
            </w:rPr>
            <w:t xml:space="preserve">electronic auction method </w:t>
          </w:r>
          <w:r w:rsidR="004908A4">
            <w:rPr>
              <w:rFonts w:ascii="Arial" w:eastAsiaTheme="minorEastAsia" w:hAnsi="Arial"/>
              <w:sz w:val="24"/>
              <w:szCs w:val="24"/>
              <w:lang w:val="en-GB" w:eastAsia="ja-JP"/>
            </w:rPr>
            <w:t xml:space="preserve">decreases </w:t>
          </w:r>
          <w:r w:rsidR="004908A4" w:rsidRPr="00AD5FA2">
            <w:rPr>
              <w:rFonts w:ascii="Arial" w:eastAsiaTheme="minorEastAsia" w:hAnsi="Arial"/>
              <w:sz w:val="24"/>
              <w:szCs w:val="24"/>
              <w:lang w:val="en-GB" w:eastAsia="ja-JP"/>
            </w:rPr>
            <w:t xml:space="preserve">the number </w:t>
          </w:r>
          <w:r w:rsidR="004908A4">
            <w:rPr>
              <w:rFonts w:ascii="Arial" w:eastAsiaTheme="minorEastAsia" w:hAnsi="Arial"/>
              <w:sz w:val="24"/>
              <w:szCs w:val="24"/>
              <w:lang w:val="en-GB" w:eastAsia="ja-JP"/>
            </w:rPr>
            <w:t>of offers in procurements</w:t>
          </w:r>
          <w:r w:rsidR="006E122E">
            <w:rPr>
              <w:rFonts w:ascii="Arial" w:eastAsiaTheme="minorEastAsia" w:hAnsi="Arial"/>
              <w:sz w:val="24"/>
              <w:szCs w:val="24"/>
              <w:lang w:val="en-GB" w:eastAsia="ja-JP"/>
            </w:rPr>
            <w:t xml:space="preserve"> by 1.21</w:t>
          </w:r>
          <w:r w:rsidR="004908A4">
            <w:rPr>
              <w:rFonts w:ascii="Arial" w:eastAsiaTheme="minorEastAsia" w:hAnsi="Arial"/>
              <w:sz w:val="24"/>
              <w:szCs w:val="24"/>
              <w:lang w:val="en-GB" w:eastAsia="ja-JP"/>
            </w:rPr>
            <w:t xml:space="preserve">. </w:t>
          </w:r>
          <w:r w:rsidR="00BD2338">
            <w:rPr>
              <w:rFonts w:ascii="Arial" w:eastAsiaTheme="minorEastAsia" w:hAnsi="Arial"/>
              <w:sz w:val="24"/>
              <w:szCs w:val="24"/>
              <w:lang w:val="en-GB" w:eastAsia="ja-JP"/>
            </w:rPr>
            <w:t>It is observed that t</w:t>
          </w:r>
          <w:r w:rsidR="00CC28ED">
            <w:rPr>
              <w:rFonts w:ascii="Arial" w:eastAsiaTheme="minorEastAsia" w:hAnsi="Arial"/>
              <w:sz w:val="24"/>
              <w:szCs w:val="24"/>
              <w:lang w:val="en-GB" w:eastAsia="ja-JP"/>
            </w:rPr>
            <w:t>his method boosts the attractiveness of procurements</w:t>
          </w:r>
          <w:r w:rsidR="009C718C">
            <w:rPr>
              <w:rFonts w:ascii="Arial" w:eastAsiaTheme="minorEastAsia" w:hAnsi="Arial"/>
              <w:sz w:val="24"/>
              <w:szCs w:val="24"/>
              <w:lang w:val="en-GB" w:eastAsia="ja-JP"/>
            </w:rPr>
            <w:t>; however, it extends the process</w:t>
          </w:r>
          <w:r w:rsidR="00CC28ED">
            <w:rPr>
              <w:rFonts w:ascii="Arial" w:eastAsiaTheme="minorEastAsia" w:hAnsi="Arial"/>
              <w:sz w:val="24"/>
              <w:szCs w:val="24"/>
              <w:lang w:val="en-GB" w:eastAsia="ja-JP"/>
            </w:rPr>
            <w:t xml:space="preserve">. </w:t>
          </w:r>
          <w:r w:rsidR="00BD2338">
            <w:rPr>
              <w:rFonts w:ascii="Arial" w:eastAsiaTheme="minorEastAsia" w:hAnsi="Arial"/>
              <w:sz w:val="24"/>
              <w:szCs w:val="24"/>
              <w:lang w:val="en-GB" w:eastAsia="ja-JP"/>
            </w:rPr>
            <w:t xml:space="preserve">This extension is one of the main reasons for why </w:t>
          </w:r>
          <w:r w:rsidR="008D1779">
            <w:rPr>
              <w:rFonts w:ascii="Arial" w:eastAsiaTheme="minorEastAsia" w:hAnsi="Arial"/>
              <w:sz w:val="24"/>
              <w:szCs w:val="24"/>
              <w:lang w:val="en-GB" w:eastAsia="ja-JP"/>
            </w:rPr>
            <w:t>contracting entities use electronic auction method in procurements very rarely</w:t>
          </w:r>
          <w:r w:rsidR="009A29EB">
            <w:rPr>
              <w:rFonts w:ascii="Arial" w:eastAsiaTheme="minorEastAsia" w:hAnsi="Arial"/>
              <w:sz w:val="24"/>
              <w:szCs w:val="24"/>
              <w:lang w:val="en-GB" w:eastAsia="ja-JP"/>
            </w:rPr>
            <w:t>.</w:t>
          </w:r>
        </w:p>
        <w:p w14:paraId="14177BA2" w14:textId="77777777" w:rsidR="00BD2338" w:rsidRDefault="00BD2338" w:rsidP="00A03104">
          <w:pPr>
            <w:spacing w:line="360" w:lineRule="auto"/>
            <w:jc w:val="both"/>
            <w:rPr>
              <w:rFonts w:ascii="Arial" w:eastAsiaTheme="minorEastAsia" w:hAnsi="Arial"/>
              <w:sz w:val="24"/>
              <w:szCs w:val="24"/>
              <w:lang w:val="en-GB" w:eastAsia="ja-JP"/>
            </w:rPr>
          </w:pPr>
        </w:p>
        <w:tbl>
          <w:tblPr>
            <w:tblStyle w:val="TableGrid"/>
            <w:tblpPr w:leftFromText="141" w:rightFromText="141" w:vertAnchor="text" w:horzAnchor="margin" w:tblpY="242"/>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tblGrid>
          <w:tr w:rsidR="0054167A" w:rsidRPr="00A15B57" w14:paraId="1FB257A8" w14:textId="77777777" w:rsidTr="00F145B2">
            <w:trPr>
              <w:trHeight w:val="3866"/>
            </w:trPr>
            <w:tc>
              <w:tcPr>
                <w:tcW w:w="7763" w:type="dxa"/>
              </w:tcPr>
              <w:p w14:paraId="7B245458" w14:textId="0B5637BD" w:rsidR="002B13DC" w:rsidRPr="0068470C" w:rsidRDefault="002B13DC" w:rsidP="002B13DC">
                <w:pPr>
                  <w:jc w:val="both"/>
                  <w:rPr>
                    <w:b/>
                    <w:noProof/>
                    <w:sz w:val="24"/>
                    <w:szCs w:val="24"/>
                    <w:lang w:val="en-GB"/>
                  </w:rPr>
                </w:pPr>
                <w:r w:rsidRPr="0068470C">
                  <w:rPr>
                    <w:b/>
                    <w:noProof/>
                    <w:sz w:val="24"/>
                    <w:szCs w:val="24"/>
                    <w:lang w:val="en-GB"/>
                  </w:rPr>
                  <w:t>The Effect of Electro</w:t>
                </w:r>
                <w:r w:rsidR="00F03AEA" w:rsidRPr="0068470C">
                  <w:rPr>
                    <w:b/>
                    <w:noProof/>
                    <w:sz w:val="24"/>
                    <w:szCs w:val="24"/>
                    <w:lang w:val="en-GB"/>
                  </w:rPr>
                  <w:t xml:space="preserve">nic Auctions on Competition: </w:t>
                </w:r>
                <w:r w:rsidR="007A1664" w:rsidRPr="0068470C">
                  <w:rPr>
                    <w:b/>
                    <w:noProof/>
                    <w:sz w:val="24"/>
                    <w:szCs w:val="24"/>
                    <w:lang w:val="en-GB"/>
                  </w:rPr>
                  <w:t xml:space="preserve">In </w:t>
                </w:r>
                <w:r w:rsidRPr="0068470C">
                  <w:rPr>
                    <w:b/>
                    <w:noProof/>
                    <w:sz w:val="24"/>
                    <w:szCs w:val="24"/>
                    <w:lang w:val="en-GB"/>
                  </w:rPr>
                  <w:t xml:space="preserve">Public Procurements for Pharmaceutical and Medicinal Products in European Union </w:t>
                </w:r>
              </w:p>
              <w:p w14:paraId="3BC4B36C" w14:textId="77777777" w:rsidR="002B13DC" w:rsidRPr="0068470C" w:rsidRDefault="002B13DC" w:rsidP="002B13DC">
                <w:pPr>
                  <w:jc w:val="both"/>
                  <w:rPr>
                    <w:b/>
                    <w:noProof/>
                    <w:sz w:val="24"/>
                    <w:szCs w:val="24"/>
                    <w:lang w:val="en-GB"/>
                  </w:rPr>
                </w:pPr>
              </w:p>
              <w:p w14:paraId="04240F07" w14:textId="77777777" w:rsidR="002B13DC" w:rsidRPr="0068470C" w:rsidRDefault="002B13DC" w:rsidP="002B13DC">
                <w:pPr>
                  <w:jc w:val="both"/>
                  <w:rPr>
                    <w:b/>
                    <w:noProof/>
                    <w:sz w:val="24"/>
                    <w:szCs w:val="24"/>
                    <w:lang w:val="en-GB"/>
                  </w:rPr>
                </w:pPr>
                <w:r w:rsidRPr="0068470C">
                  <w:rPr>
                    <w:b/>
                    <w:noProof/>
                    <w:sz w:val="24"/>
                    <w:szCs w:val="24"/>
                    <w:lang w:val="en-GB"/>
                  </w:rPr>
                  <w:t>ERASMUS UNIVERSITY ROTTERDAM</w:t>
                </w:r>
              </w:p>
              <w:p w14:paraId="76613C62" w14:textId="77777777" w:rsidR="002B13DC" w:rsidRPr="0068470C" w:rsidRDefault="002B13DC" w:rsidP="002B13DC">
                <w:pPr>
                  <w:jc w:val="both"/>
                  <w:rPr>
                    <w:b/>
                    <w:noProof/>
                    <w:sz w:val="24"/>
                    <w:szCs w:val="24"/>
                    <w:lang w:val="en-GB"/>
                  </w:rPr>
                </w:pPr>
                <w:r w:rsidRPr="0068470C">
                  <w:rPr>
                    <w:b/>
                    <w:noProof/>
                    <w:sz w:val="24"/>
                    <w:szCs w:val="24"/>
                    <w:lang w:val="en-GB"/>
                  </w:rPr>
                  <w:t>Erasmus School of Economics</w:t>
                </w:r>
              </w:p>
              <w:p w14:paraId="0B566853" w14:textId="77777777" w:rsidR="002B13DC" w:rsidRPr="0068470C" w:rsidRDefault="002B13DC" w:rsidP="002B13DC">
                <w:pPr>
                  <w:jc w:val="both"/>
                  <w:rPr>
                    <w:b/>
                    <w:noProof/>
                    <w:sz w:val="24"/>
                    <w:szCs w:val="24"/>
                    <w:lang w:val="en-GB"/>
                  </w:rPr>
                </w:pPr>
                <w:r w:rsidRPr="0068470C">
                  <w:rPr>
                    <w:b/>
                    <w:noProof/>
                    <w:sz w:val="24"/>
                    <w:szCs w:val="24"/>
                    <w:lang w:val="en-GB"/>
                  </w:rPr>
                  <w:t xml:space="preserve">Department of Economics </w:t>
                </w:r>
              </w:p>
              <w:p w14:paraId="0CED0136" w14:textId="77777777" w:rsidR="002B13DC" w:rsidRPr="0068470C" w:rsidRDefault="002B13DC" w:rsidP="002B13DC">
                <w:pPr>
                  <w:jc w:val="both"/>
                  <w:rPr>
                    <w:b/>
                    <w:noProof/>
                    <w:sz w:val="24"/>
                    <w:szCs w:val="24"/>
                    <w:lang w:val="en-GB"/>
                  </w:rPr>
                </w:pPr>
              </w:p>
              <w:p w14:paraId="7B542BE9" w14:textId="77777777" w:rsidR="002B13DC" w:rsidRPr="0068470C" w:rsidRDefault="002B13DC" w:rsidP="002B13DC">
                <w:pPr>
                  <w:jc w:val="both"/>
                  <w:rPr>
                    <w:b/>
                    <w:noProof/>
                    <w:sz w:val="24"/>
                    <w:szCs w:val="24"/>
                    <w:lang w:val="en-GB"/>
                  </w:rPr>
                </w:pPr>
                <w:r w:rsidRPr="0068470C">
                  <w:rPr>
                    <w:b/>
                    <w:noProof/>
                    <w:sz w:val="24"/>
                    <w:szCs w:val="24"/>
                    <w:lang w:val="en-GB"/>
                  </w:rPr>
                  <w:t>Supervisor: Dr. Sacha Kapoor</w:t>
                </w:r>
              </w:p>
              <w:p w14:paraId="67258BCB" w14:textId="7F170E96" w:rsidR="002B13DC" w:rsidRPr="0068470C" w:rsidRDefault="0018146D" w:rsidP="002B13DC">
                <w:pPr>
                  <w:jc w:val="both"/>
                  <w:rPr>
                    <w:b/>
                    <w:noProof/>
                    <w:sz w:val="24"/>
                    <w:szCs w:val="24"/>
                    <w:lang w:val="en-GB"/>
                  </w:rPr>
                </w:pPr>
                <w:r w:rsidRPr="0068470C">
                  <w:rPr>
                    <w:b/>
                    <w:noProof/>
                    <w:sz w:val="24"/>
                    <w:szCs w:val="24"/>
                    <w:lang w:eastAsia="nl-NL"/>
                  </w:rPr>
                  <w:drawing>
                    <wp:anchor distT="0" distB="0" distL="114300" distR="114300" simplePos="0" relativeHeight="251658240" behindDoc="1" locked="0" layoutInCell="1" allowOverlap="1" wp14:anchorId="08623D0F" wp14:editId="32978B60">
                      <wp:simplePos x="0" y="0"/>
                      <wp:positionH relativeFrom="margin">
                        <wp:posOffset>3543935</wp:posOffset>
                      </wp:positionH>
                      <wp:positionV relativeFrom="margin">
                        <wp:posOffset>1567180</wp:posOffset>
                      </wp:positionV>
                      <wp:extent cx="2527300" cy="600075"/>
                      <wp:effectExtent l="0" t="0" r="635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0" cy="600075"/>
                              </a:xfrm>
                              <a:prstGeom prst="rect">
                                <a:avLst/>
                              </a:prstGeom>
                              <a:noFill/>
                              <a:ln>
                                <a:noFill/>
                              </a:ln>
                            </pic:spPr>
                          </pic:pic>
                        </a:graphicData>
                      </a:graphic>
                    </wp:anchor>
                  </w:drawing>
                </w:r>
              </w:p>
              <w:p w14:paraId="2670D838" w14:textId="77777777" w:rsidR="002B13DC" w:rsidRPr="0068470C" w:rsidRDefault="002B13DC" w:rsidP="002B13DC">
                <w:pPr>
                  <w:jc w:val="both"/>
                  <w:rPr>
                    <w:b/>
                    <w:noProof/>
                    <w:sz w:val="24"/>
                    <w:szCs w:val="24"/>
                    <w:lang w:val="en-GB"/>
                  </w:rPr>
                </w:pPr>
                <w:r w:rsidRPr="0068470C">
                  <w:rPr>
                    <w:b/>
                    <w:noProof/>
                    <w:sz w:val="24"/>
                    <w:szCs w:val="24"/>
                    <w:lang w:val="en-GB"/>
                  </w:rPr>
                  <w:t>Name: Mustafa Karakulak</w:t>
                </w:r>
              </w:p>
              <w:p w14:paraId="52239E48" w14:textId="6247FF39" w:rsidR="002B13DC" w:rsidRPr="0068470C" w:rsidRDefault="002B13DC" w:rsidP="002B13DC">
                <w:pPr>
                  <w:jc w:val="both"/>
                  <w:rPr>
                    <w:b/>
                    <w:noProof/>
                    <w:sz w:val="24"/>
                    <w:szCs w:val="24"/>
                    <w:lang w:val="en-GB"/>
                  </w:rPr>
                </w:pPr>
                <w:r w:rsidRPr="0068470C">
                  <w:rPr>
                    <w:b/>
                    <w:noProof/>
                    <w:sz w:val="24"/>
                    <w:szCs w:val="24"/>
                    <w:lang w:val="en-GB"/>
                  </w:rPr>
                  <w:t>Exam number: 429527</w:t>
                </w:r>
              </w:p>
              <w:p w14:paraId="0D15A512" w14:textId="396A3144" w:rsidR="004908A4" w:rsidRDefault="002B13DC" w:rsidP="002B13DC">
                <w:pPr>
                  <w:jc w:val="both"/>
                  <w:rPr>
                    <w:b/>
                    <w:noProof/>
                    <w:sz w:val="24"/>
                    <w:szCs w:val="24"/>
                    <w:lang w:val="en-GB"/>
                  </w:rPr>
                </w:pPr>
                <w:r w:rsidRPr="0068470C">
                  <w:rPr>
                    <w:b/>
                    <w:noProof/>
                    <w:sz w:val="24"/>
                    <w:szCs w:val="24"/>
                    <w:lang w:val="en-GB"/>
                  </w:rPr>
                  <w:t xml:space="preserve">E-mail address: </w:t>
                </w:r>
                <w:r w:rsidR="00870686" w:rsidRPr="009C718C">
                  <w:rPr>
                    <w:b/>
                    <w:noProof/>
                    <w:sz w:val="24"/>
                    <w:szCs w:val="24"/>
                    <w:lang w:val="en-GB"/>
                  </w:rPr>
                  <w:t>mustafakarakulak@gmail.com</w:t>
                </w:r>
              </w:p>
              <w:p w14:paraId="5DB173D4" w14:textId="77777777" w:rsidR="008D1779" w:rsidRDefault="008D1779" w:rsidP="002B13DC">
                <w:pPr>
                  <w:jc w:val="both"/>
                  <w:rPr>
                    <w:b/>
                    <w:noProof/>
                    <w:sz w:val="24"/>
                    <w:szCs w:val="24"/>
                    <w:lang w:val="en-GB"/>
                  </w:rPr>
                </w:pPr>
              </w:p>
              <w:p w14:paraId="3B7C0400" w14:textId="77777777" w:rsidR="004908A4" w:rsidRPr="0068470C" w:rsidRDefault="004908A4" w:rsidP="002B13DC">
                <w:pPr>
                  <w:jc w:val="both"/>
                  <w:rPr>
                    <w:b/>
                    <w:noProof/>
                    <w:sz w:val="24"/>
                    <w:szCs w:val="24"/>
                    <w:lang w:val="en-GB"/>
                  </w:rPr>
                </w:pPr>
              </w:p>
            </w:tc>
          </w:tr>
        </w:tbl>
        <w:p w14:paraId="1A1ADCD5" w14:textId="3BD17A53" w:rsidR="005B3F51" w:rsidRPr="0068470C" w:rsidRDefault="00777452">
          <w:pPr>
            <w:rPr>
              <w:b/>
              <w:noProof/>
              <w:sz w:val="24"/>
              <w:szCs w:val="24"/>
              <w:lang w:val="en-GB"/>
            </w:rPr>
          </w:pPr>
        </w:p>
      </w:sdtContent>
    </w:sdt>
    <w:p w14:paraId="0533D832" w14:textId="77777777" w:rsidR="002B13DC" w:rsidRPr="0068470C" w:rsidRDefault="002B13DC" w:rsidP="002B6514">
      <w:pPr>
        <w:pStyle w:val="TOC1"/>
        <w:rPr>
          <w:lang w:val="en-GB"/>
        </w:rPr>
      </w:pPr>
      <w:bookmarkStart w:id="1" w:name="_Toc291788642"/>
    </w:p>
    <w:p w14:paraId="30F9AD63" w14:textId="77777777" w:rsidR="002B13DC" w:rsidRPr="0068470C" w:rsidRDefault="002B13DC" w:rsidP="002B6514">
      <w:pPr>
        <w:pStyle w:val="TOC1"/>
        <w:rPr>
          <w:lang w:val="en-GB"/>
        </w:rPr>
      </w:pPr>
    </w:p>
    <w:p w14:paraId="757D83C8" w14:textId="77777777" w:rsidR="002B13DC" w:rsidRPr="0068470C" w:rsidRDefault="002B13DC" w:rsidP="002B6514">
      <w:pPr>
        <w:pStyle w:val="TOC1"/>
        <w:rPr>
          <w:lang w:val="en-GB"/>
        </w:rPr>
      </w:pPr>
    </w:p>
    <w:p w14:paraId="6B35812C" w14:textId="77777777" w:rsidR="002B13DC" w:rsidRPr="0068470C" w:rsidRDefault="002B13DC" w:rsidP="002B6514">
      <w:pPr>
        <w:pStyle w:val="TOC1"/>
        <w:rPr>
          <w:lang w:val="en-GB"/>
        </w:rPr>
      </w:pPr>
    </w:p>
    <w:p w14:paraId="7EA95603" w14:textId="77777777" w:rsidR="002B13DC" w:rsidRPr="0068470C" w:rsidRDefault="002B13DC" w:rsidP="002B6514">
      <w:pPr>
        <w:pStyle w:val="TOC1"/>
        <w:rPr>
          <w:lang w:val="en-GB"/>
        </w:rPr>
      </w:pPr>
    </w:p>
    <w:p w14:paraId="4155B9FC" w14:textId="77777777" w:rsidR="002B13DC" w:rsidRPr="0068470C" w:rsidRDefault="002B13DC" w:rsidP="002B6514">
      <w:pPr>
        <w:pStyle w:val="TOC1"/>
        <w:rPr>
          <w:lang w:val="en-GB"/>
        </w:rPr>
      </w:pPr>
    </w:p>
    <w:p w14:paraId="10CCCCFF" w14:textId="7A8426FB" w:rsidR="002B13DC" w:rsidRPr="0068470C" w:rsidRDefault="002B13DC" w:rsidP="002B6514">
      <w:pPr>
        <w:pStyle w:val="TOC1"/>
        <w:rPr>
          <w:lang w:val="en-GB"/>
        </w:rPr>
      </w:pPr>
    </w:p>
    <w:bookmarkEnd w:id="1"/>
    <w:p w14:paraId="49B8CDF0" w14:textId="77777777" w:rsidR="00417096" w:rsidRDefault="00417096" w:rsidP="008D1779">
      <w:pPr>
        <w:pStyle w:val="TOC1"/>
        <w:tabs>
          <w:tab w:val="left" w:pos="440"/>
          <w:tab w:val="right" w:leader="underscore" w:pos="9010"/>
        </w:tabs>
        <w:rPr>
          <w:rFonts w:ascii="Arial" w:hAnsi="Arial" w:cs="Arial"/>
          <w:lang w:val="en-GB"/>
        </w:rPr>
      </w:pPr>
    </w:p>
    <w:p w14:paraId="51C15617" w14:textId="77777777" w:rsidR="00417096" w:rsidRDefault="00417096" w:rsidP="008D1779">
      <w:pPr>
        <w:pStyle w:val="TOC1"/>
        <w:tabs>
          <w:tab w:val="left" w:pos="440"/>
          <w:tab w:val="right" w:leader="underscore" w:pos="9010"/>
        </w:tabs>
        <w:rPr>
          <w:rFonts w:ascii="Arial" w:hAnsi="Arial" w:cs="Arial"/>
          <w:lang w:val="en-GB"/>
        </w:rPr>
      </w:pPr>
    </w:p>
    <w:p w14:paraId="01108B66" w14:textId="77777777" w:rsidR="00417096" w:rsidRDefault="00417096" w:rsidP="008D1779">
      <w:pPr>
        <w:pStyle w:val="TOC1"/>
        <w:tabs>
          <w:tab w:val="left" w:pos="440"/>
          <w:tab w:val="right" w:leader="underscore" w:pos="9010"/>
        </w:tabs>
        <w:rPr>
          <w:rFonts w:ascii="Arial" w:hAnsi="Arial" w:cs="Arial"/>
          <w:lang w:val="en-GB"/>
        </w:rPr>
      </w:pPr>
    </w:p>
    <w:p w14:paraId="7FC390EB" w14:textId="77777777" w:rsidR="00043B80" w:rsidRPr="00043B80" w:rsidRDefault="006443E0">
      <w:pPr>
        <w:pStyle w:val="TOC1"/>
        <w:tabs>
          <w:tab w:val="left" w:pos="440"/>
          <w:tab w:val="right" w:leader="underscore" w:pos="9010"/>
        </w:tabs>
        <w:rPr>
          <w:rFonts w:ascii="Arial" w:eastAsiaTheme="minorEastAsia" w:hAnsi="Arial" w:cs="Arial"/>
          <w:b w:val="0"/>
          <w:bCs w:val="0"/>
          <w:i w:val="0"/>
          <w:iCs w:val="0"/>
          <w:noProof/>
          <w:sz w:val="22"/>
          <w:szCs w:val="22"/>
          <w:lang w:val="tr-TR" w:eastAsia="tr-TR"/>
        </w:rPr>
      </w:pPr>
      <w:r w:rsidRPr="00043B80">
        <w:rPr>
          <w:rFonts w:ascii="Arial" w:hAnsi="Arial" w:cs="Arial"/>
          <w:sz w:val="22"/>
          <w:szCs w:val="22"/>
          <w:lang w:val="en-GB"/>
        </w:rPr>
        <w:lastRenderedPageBreak/>
        <w:fldChar w:fldCharType="begin"/>
      </w:r>
      <w:r w:rsidRPr="00043B80">
        <w:rPr>
          <w:rFonts w:ascii="Arial" w:hAnsi="Arial" w:cs="Arial"/>
          <w:sz w:val="22"/>
          <w:szCs w:val="22"/>
          <w:lang w:val="en-GB"/>
        </w:rPr>
        <w:instrText xml:space="preserve"> TOC \o "1-1" \f \h \z \t "2;2;3;3" </w:instrText>
      </w:r>
      <w:r w:rsidRPr="00043B80">
        <w:rPr>
          <w:rFonts w:ascii="Arial" w:hAnsi="Arial" w:cs="Arial"/>
          <w:sz w:val="22"/>
          <w:szCs w:val="22"/>
          <w:lang w:val="en-GB"/>
        </w:rPr>
        <w:fldChar w:fldCharType="separate"/>
      </w:r>
      <w:hyperlink w:anchor="_Toc457348417" w:history="1">
        <w:r w:rsidR="00043B80" w:rsidRPr="00043B80">
          <w:rPr>
            <w:rStyle w:val="Hyperlink"/>
            <w:rFonts w:ascii="Arial" w:hAnsi="Arial" w:cs="Arial"/>
            <w:noProof/>
            <w:sz w:val="22"/>
            <w:szCs w:val="22"/>
            <w:lang w:val="en-GB"/>
          </w:rPr>
          <w:t>1.</w:t>
        </w:r>
        <w:r w:rsidR="00043B80" w:rsidRPr="00043B80">
          <w:rPr>
            <w:rFonts w:ascii="Arial" w:eastAsiaTheme="minorEastAsia" w:hAnsi="Arial" w:cs="Arial"/>
            <w:b w:val="0"/>
            <w:bCs w:val="0"/>
            <w:i w:val="0"/>
            <w:iCs w:val="0"/>
            <w:noProof/>
            <w:sz w:val="22"/>
            <w:szCs w:val="22"/>
            <w:lang w:val="tr-TR" w:eastAsia="tr-TR"/>
          </w:rPr>
          <w:tab/>
        </w:r>
        <w:r w:rsidR="00043B80" w:rsidRPr="00043B80">
          <w:rPr>
            <w:rStyle w:val="Hyperlink"/>
            <w:rFonts w:ascii="Arial" w:hAnsi="Arial" w:cs="Arial"/>
            <w:noProof/>
            <w:sz w:val="22"/>
            <w:szCs w:val="22"/>
            <w:lang w:val="en-GB"/>
          </w:rPr>
          <w:t>Introduction</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_Toc457348417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4</w:t>
        </w:r>
        <w:r w:rsidR="00043B80" w:rsidRPr="00043B80">
          <w:rPr>
            <w:rFonts w:ascii="Arial" w:hAnsi="Arial" w:cs="Arial"/>
            <w:noProof/>
            <w:webHidden/>
            <w:sz w:val="22"/>
            <w:szCs w:val="22"/>
          </w:rPr>
          <w:fldChar w:fldCharType="end"/>
        </w:r>
      </w:hyperlink>
    </w:p>
    <w:p w14:paraId="0C9B9716" w14:textId="77777777" w:rsidR="00043B80" w:rsidRPr="00043B80" w:rsidRDefault="00777452">
      <w:pPr>
        <w:pStyle w:val="TOC1"/>
        <w:tabs>
          <w:tab w:val="left" w:pos="440"/>
          <w:tab w:val="right" w:leader="underscore" w:pos="9010"/>
        </w:tabs>
        <w:rPr>
          <w:rFonts w:ascii="Arial" w:eastAsiaTheme="minorEastAsia" w:hAnsi="Arial" w:cs="Arial"/>
          <w:b w:val="0"/>
          <w:bCs w:val="0"/>
          <w:i w:val="0"/>
          <w:iCs w:val="0"/>
          <w:noProof/>
          <w:sz w:val="22"/>
          <w:szCs w:val="22"/>
          <w:lang w:val="tr-TR" w:eastAsia="tr-TR"/>
        </w:rPr>
      </w:pPr>
      <w:hyperlink w:anchor="_Toc457348418" w:history="1">
        <w:r w:rsidR="00043B80" w:rsidRPr="00043B80">
          <w:rPr>
            <w:rStyle w:val="Hyperlink"/>
            <w:rFonts w:ascii="Arial" w:hAnsi="Arial" w:cs="Arial"/>
            <w:noProof/>
            <w:sz w:val="22"/>
            <w:szCs w:val="22"/>
            <w:lang w:val="en-GB"/>
          </w:rPr>
          <w:t>2.</w:t>
        </w:r>
        <w:r w:rsidR="00043B80" w:rsidRPr="00043B80">
          <w:rPr>
            <w:rFonts w:ascii="Arial" w:eastAsiaTheme="minorEastAsia" w:hAnsi="Arial" w:cs="Arial"/>
            <w:b w:val="0"/>
            <w:bCs w:val="0"/>
            <w:i w:val="0"/>
            <w:iCs w:val="0"/>
            <w:noProof/>
            <w:sz w:val="22"/>
            <w:szCs w:val="22"/>
            <w:lang w:val="tr-TR" w:eastAsia="tr-TR"/>
          </w:rPr>
          <w:tab/>
        </w:r>
        <w:r w:rsidR="00043B80" w:rsidRPr="00043B80">
          <w:rPr>
            <w:rStyle w:val="Hyperlink"/>
            <w:rFonts w:ascii="Arial" w:hAnsi="Arial" w:cs="Arial"/>
            <w:noProof/>
            <w:sz w:val="22"/>
            <w:szCs w:val="22"/>
            <w:lang w:val="en-GB"/>
          </w:rPr>
          <w:t xml:space="preserve">Related </w:t>
        </w:r>
        <w:r w:rsidR="00043B80" w:rsidRPr="00043B80">
          <w:rPr>
            <w:rStyle w:val="Hyperlink"/>
            <w:rFonts w:ascii="Arial" w:hAnsi="Arial" w:cs="Arial"/>
            <w:noProof/>
            <w:sz w:val="22"/>
            <w:szCs w:val="22"/>
            <w:lang w:val="en-US"/>
          </w:rPr>
          <w:t>Literatures</w:t>
        </w:r>
        <w:r w:rsidR="00043B80" w:rsidRPr="00043B80">
          <w:rPr>
            <w:rStyle w:val="Hyperlink"/>
            <w:rFonts w:ascii="Arial" w:hAnsi="Arial" w:cs="Arial"/>
            <w:noProof/>
            <w:sz w:val="22"/>
            <w:szCs w:val="22"/>
            <w:lang w:val="en-GB"/>
          </w:rPr>
          <w:t xml:space="preserve"> and Legislation</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_Toc457348418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7</w:t>
        </w:r>
        <w:r w:rsidR="00043B80" w:rsidRPr="00043B80">
          <w:rPr>
            <w:rFonts w:ascii="Arial" w:hAnsi="Arial" w:cs="Arial"/>
            <w:noProof/>
            <w:webHidden/>
            <w:sz w:val="22"/>
            <w:szCs w:val="22"/>
          </w:rPr>
          <w:fldChar w:fldCharType="end"/>
        </w:r>
      </w:hyperlink>
    </w:p>
    <w:p w14:paraId="47FFE974" w14:textId="77777777" w:rsidR="00043B80" w:rsidRPr="00043B80" w:rsidRDefault="00777452">
      <w:pPr>
        <w:pStyle w:val="TOC2"/>
        <w:rPr>
          <w:rFonts w:ascii="Arial" w:eastAsiaTheme="minorEastAsia" w:hAnsi="Arial" w:cs="Arial"/>
          <w:b w:val="0"/>
          <w:bCs w:val="0"/>
          <w:noProof/>
          <w:lang w:val="tr-TR" w:eastAsia="tr-TR"/>
        </w:rPr>
      </w:pPr>
      <w:hyperlink w:anchor="_Toc457348419" w:history="1">
        <w:r w:rsidR="00043B80" w:rsidRPr="00043B80">
          <w:rPr>
            <w:rStyle w:val="Hyperlink"/>
            <w:rFonts w:ascii="Arial" w:hAnsi="Arial" w:cs="Arial"/>
            <w:noProof/>
          </w:rPr>
          <w:t>2.1 Literature Review</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_Toc457348419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7</w:t>
        </w:r>
        <w:r w:rsidR="00043B80" w:rsidRPr="00043B80">
          <w:rPr>
            <w:rFonts w:ascii="Arial" w:hAnsi="Arial" w:cs="Arial"/>
            <w:noProof/>
            <w:webHidden/>
          </w:rPr>
          <w:fldChar w:fldCharType="end"/>
        </w:r>
      </w:hyperlink>
    </w:p>
    <w:p w14:paraId="3FABE567" w14:textId="77777777" w:rsidR="00043B80" w:rsidRPr="00043B80" w:rsidRDefault="00777452">
      <w:pPr>
        <w:pStyle w:val="TOC2"/>
        <w:rPr>
          <w:rFonts w:ascii="Arial" w:eastAsiaTheme="minorEastAsia" w:hAnsi="Arial" w:cs="Arial"/>
          <w:b w:val="0"/>
          <w:bCs w:val="0"/>
          <w:noProof/>
          <w:lang w:val="tr-TR" w:eastAsia="tr-TR"/>
        </w:rPr>
      </w:pPr>
      <w:hyperlink w:anchor="_Toc457348420" w:history="1">
        <w:r w:rsidR="00043B80" w:rsidRPr="00043B80">
          <w:rPr>
            <w:rStyle w:val="Hyperlink"/>
            <w:rFonts w:ascii="Arial" w:hAnsi="Arial" w:cs="Arial"/>
            <w:noProof/>
          </w:rPr>
          <w:t>2.2 Electronic Auctions in European Union</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_Toc457348420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8</w:t>
        </w:r>
        <w:r w:rsidR="00043B80" w:rsidRPr="00043B80">
          <w:rPr>
            <w:rFonts w:ascii="Arial" w:hAnsi="Arial" w:cs="Arial"/>
            <w:noProof/>
            <w:webHidden/>
          </w:rPr>
          <w:fldChar w:fldCharType="end"/>
        </w:r>
      </w:hyperlink>
    </w:p>
    <w:p w14:paraId="408C673A" w14:textId="77777777" w:rsidR="00043B80" w:rsidRPr="00043B80" w:rsidRDefault="00777452">
      <w:pPr>
        <w:pStyle w:val="TOC3"/>
        <w:rPr>
          <w:rFonts w:ascii="Arial" w:eastAsiaTheme="minorEastAsia" w:hAnsi="Arial" w:cs="Arial"/>
          <w:noProof/>
          <w:sz w:val="22"/>
          <w:szCs w:val="22"/>
          <w:lang w:val="tr-TR" w:eastAsia="tr-TR"/>
        </w:rPr>
      </w:pPr>
      <w:hyperlink w:anchor="_Toc457348421" w:history="1">
        <w:r w:rsidR="00043B80" w:rsidRPr="00043B80">
          <w:rPr>
            <w:rStyle w:val="Hyperlink"/>
            <w:rFonts w:ascii="Arial" w:hAnsi="Arial" w:cs="Arial"/>
            <w:noProof/>
            <w:sz w:val="22"/>
            <w:szCs w:val="22"/>
          </w:rPr>
          <w:t>The Definition of Electronic Auctions</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_Toc457348421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9</w:t>
        </w:r>
        <w:r w:rsidR="00043B80" w:rsidRPr="00043B80">
          <w:rPr>
            <w:rFonts w:ascii="Arial" w:hAnsi="Arial" w:cs="Arial"/>
            <w:noProof/>
            <w:webHidden/>
            <w:sz w:val="22"/>
            <w:szCs w:val="22"/>
          </w:rPr>
          <w:fldChar w:fldCharType="end"/>
        </w:r>
      </w:hyperlink>
    </w:p>
    <w:p w14:paraId="6560E87F" w14:textId="77777777" w:rsidR="00043B80" w:rsidRPr="00043B80" w:rsidRDefault="00777452">
      <w:pPr>
        <w:pStyle w:val="TOC3"/>
        <w:rPr>
          <w:rFonts w:ascii="Arial" w:eastAsiaTheme="minorEastAsia" w:hAnsi="Arial" w:cs="Arial"/>
          <w:noProof/>
          <w:sz w:val="22"/>
          <w:szCs w:val="22"/>
          <w:lang w:val="tr-TR" w:eastAsia="tr-TR"/>
        </w:rPr>
      </w:pPr>
      <w:hyperlink w:anchor="_Toc457348422" w:history="1">
        <w:r w:rsidR="00043B80" w:rsidRPr="00043B80">
          <w:rPr>
            <w:rStyle w:val="Hyperlink"/>
            <w:rFonts w:ascii="Arial" w:hAnsi="Arial" w:cs="Arial"/>
            <w:noProof/>
            <w:sz w:val="22"/>
            <w:szCs w:val="22"/>
          </w:rPr>
          <w:t>The Mechanism</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_Toc457348422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11</w:t>
        </w:r>
        <w:r w:rsidR="00043B80" w:rsidRPr="00043B80">
          <w:rPr>
            <w:rFonts w:ascii="Arial" w:hAnsi="Arial" w:cs="Arial"/>
            <w:noProof/>
            <w:webHidden/>
            <w:sz w:val="22"/>
            <w:szCs w:val="22"/>
          </w:rPr>
          <w:fldChar w:fldCharType="end"/>
        </w:r>
      </w:hyperlink>
    </w:p>
    <w:p w14:paraId="51C43477" w14:textId="77777777" w:rsidR="00043B80" w:rsidRPr="00043B80" w:rsidRDefault="00777452">
      <w:pPr>
        <w:pStyle w:val="TOC2"/>
        <w:rPr>
          <w:rFonts w:ascii="Arial" w:eastAsiaTheme="minorEastAsia" w:hAnsi="Arial" w:cs="Arial"/>
          <w:b w:val="0"/>
          <w:bCs w:val="0"/>
          <w:noProof/>
          <w:lang w:val="tr-TR" w:eastAsia="tr-TR"/>
        </w:rPr>
      </w:pPr>
      <w:hyperlink w:anchor="_Toc457348423" w:history="1">
        <w:r w:rsidR="00043B80" w:rsidRPr="00043B80">
          <w:rPr>
            <w:rStyle w:val="Hyperlink"/>
            <w:rFonts w:ascii="Arial" w:hAnsi="Arial" w:cs="Arial"/>
            <w:noProof/>
          </w:rPr>
          <w:t>2.3 Main Concerns about Electronic Auctions</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_Toc457348423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12</w:t>
        </w:r>
        <w:r w:rsidR="00043B80" w:rsidRPr="00043B80">
          <w:rPr>
            <w:rFonts w:ascii="Arial" w:hAnsi="Arial" w:cs="Arial"/>
            <w:noProof/>
            <w:webHidden/>
          </w:rPr>
          <w:fldChar w:fldCharType="end"/>
        </w:r>
      </w:hyperlink>
    </w:p>
    <w:p w14:paraId="6F1D9B62" w14:textId="77777777" w:rsidR="00043B80" w:rsidRPr="00043B80" w:rsidRDefault="00777452">
      <w:pPr>
        <w:pStyle w:val="TOC1"/>
        <w:tabs>
          <w:tab w:val="right" w:leader="underscore" w:pos="9010"/>
        </w:tabs>
        <w:rPr>
          <w:rFonts w:ascii="Arial" w:eastAsiaTheme="minorEastAsia" w:hAnsi="Arial" w:cs="Arial"/>
          <w:b w:val="0"/>
          <w:bCs w:val="0"/>
          <w:i w:val="0"/>
          <w:iCs w:val="0"/>
          <w:noProof/>
          <w:sz w:val="22"/>
          <w:szCs w:val="22"/>
          <w:lang w:val="tr-TR" w:eastAsia="tr-TR"/>
        </w:rPr>
      </w:pPr>
      <w:hyperlink w:anchor="_Toc457348424" w:history="1">
        <w:r w:rsidR="00043B80" w:rsidRPr="00043B80">
          <w:rPr>
            <w:rStyle w:val="Hyperlink"/>
            <w:rFonts w:ascii="Arial" w:hAnsi="Arial" w:cs="Arial"/>
            <w:noProof/>
            <w:sz w:val="22"/>
            <w:szCs w:val="22"/>
            <w:lang w:val="en-GB"/>
          </w:rPr>
          <w:t xml:space="preserve">3. </w:t>
        </w:r>
        <w:r w:rsidR="00043B80" w:rsidRPr="00043B80">
          <w:rPr>
            <w:rStyle w:val="Hyperlink"/>
            <w:rFonts w:ascii="Arial" w:hAnsi="Arial" w:cs="Arial"/>
            <w:noProof/>
            <w:sz w:val="22"/>
            <w:szCs w:val="22"/>
            <w:lang w:val="en-US"/>
          </w:rPr>
          <w:t>Methodology</w:t>
        </w:r>
        <w:r w:rsidR="00043B80" w:rsidRPr="00043B80">
          <w:rPr>
            <w:rStyle w:val="Hyperlink"/>
            <w:rFonts w:ascii="Arial" w:hAnsi="Arial" w:cs="Arial"/>
            <w:noProof/>
            <w:sz w:val="22"/>
            <w:szCs w:val="22"/>
            <w:lang w:val="en-GB"/>
          </w:rPr>
          <w:t xml:space="preserve"> and Data</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_Toc457348424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13</w:t>
        </w:r>
        <w:r w:rsidR="00043B80" w:rsidRPr="00043B80">
          <w:rPr>
            <w:rFonts w:ascii="Arial" w:hAnsi="Arial" w:cs="Arial"/>
            <w:noProof/>
            <w:webHidden/>
            <w:sz w:val="22"/>
            <w:szCs w:val="22"/>
          </w:rPr>
          <w:fldChar w:fldCharType="end"/>
        </w:r>
      </w:hyperlink>
    </w:p>
    <w:p w14:paraId="5DDEFCDB" w14:textId="77777777" w:rsidR="00043B80" w:rsidRPr="00043B80" w:rsidRDefault="00777452">
      <w:pPr>
        <w:pStyle w:val="TOC2"/>
        <w:rPr>
          <w:rFonts w:ascii="Arial" w:eastAsiaTheme="minorEastAsia" w:hAnsi="Arial" w:cs="Arial"/>
          <w:b w:val="0"/>
          <w:bCs w:val="0"/>
          <w:noProof/>
          <w:lang w:val="tr-TR" w:eastAsia="tr-TR"/>
        </w:rPr>
      </w:pPr>
      <w:hyperlink w:anchor="_Toc457348425" w:history="1">
        <w:r w:rsidR="00043B80" w:rsidRPr="00043B80">
          <w:rPr>
            <w:rStyle w:val="Hyperlink"/>
            <w:rFonts w:ascii="Arial" w:hAnsi="Arial" w:cs="Arial"/>
            <w:noProof/>
          </w:rPr>
          <w:t>3.1 The Data</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_Toc457348425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13</w:t>
        </w:r>
        <w:r w:rsidR="00043B80" w:rsidRPr="00043B80">
          <w:rPr>
            <w:rFonts w:ascii="Arial" w:hAnsi="Arial" w:cs="Arial"/>
            <w:noProof/>
            <w:webHidden/>
          </w:rPr>
          <w:fldChar w:fldCharType="end"/>
        </w:r>
      </w:hyperlink>
    </w:p>
    <w:p w14:paraId="4E9739F2" w14:textId="77777777" w:rsidR="00043B80" w:rsidRPr="00043B80" w:rsidRDefault="00777452">
      <w:pPr>
        <w:pStyle w:val="TOC2"/>
        <w:rPr>
          <w:rFonts w:ascii="Arial" w:eastAsiaTheme="minorEastAsia" w:hAnsi="Arial" w:cs="Arial"/>
          <w:b w:val="0"/>
          <w:bCs w:val="0"/>
          <w:noProof/>
          <w:lang w:val="tr-TR" w:eastAsia="tr-TR"/>
        </w:rPr>
      </w:pPr>
      <w:hyperlink w:anchor="_Toc457348426" w:history="1">
        <w:r w:rsidR="00043B80" w:rsidRPr="00043B80">
          <w:rPr>
            <w:rStyle w:val="Hyperlink"/>
            <w:rFonts w:ascii="Arial" w:hAnsi="Arial" w:cs="Arial"/>
            <w:noProof/>
          </w:rPr>
          <w:t>3.2 Hypothesis Development</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_Toc457348426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16</w:t>
        </w:r>
        <w:r w:rsidR="00043B80" w:rsidRPr="00043B80">
          <w:rPr>
            <w:rFonts w:ascii="Arial" w:hAnsi="Arial" w:cs="Arial"/>
            <w:noProof/>
            <w:webHidden/>
          </w:rPr>
          <w:fldChar w:fldCharType="end"/>
        </w:r>
      </w:hyperlink>
    </w:p>
    <w:p w14:paraId="1A96D155" w14:textId="77777777" w:rsidR="00043B80" w:rsidRPr="00043B80" w:rsidRDefault="00777452">
      <w:pPr>
        <w:pStyle w:val="TOC2"/>
        <w:rPr>
          <w:rFonts w:ascii="Arial" w:eastAsiaTheme="minorEastAsia" w:hAnsi="Arial" w:cs="Arial"/>
          <w:b w:val="0"/>
          <w:bCs w:val="0"/>
          <w:noProof/>
          <w:lang w:val="tr-TR" w:eastAsia="tr-TR"/>
        </w:rPr>
      </w:pPr>
      <w:hyperlink w:anchor="_Toc457348427" w:history="1">
        <w:r w:rsidR="00043B80" w:rsidRPr="00043B80">
          <w:rPr>
            <w:rStyle w:val="Hyperlink"/>
            <w:rFonts w:ascii="Arial" w:hAnsi="Arial" w:cs="Arial"/>
            <w:noProof/>
          </w:rPr>
          <w:t>3.3 The Model</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_Toc457348427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20</w:t>
        </w:r>
        <w:r w:rsidR="00043B80" w:rsidRPr="00043B80">
          <w:rPr>
            <w:rFonts w:ascii="Arial" w:hAnsi="Arial" w:cs="Arial"/>
            <w:noProof/>
            <w:webHidden/>
          </w:rPr>
          <w:fldChar w:fldCharType="end"/>
        </w:r>
      </w:hyperlink>
    </w:p>
    <w:p w14:paraId="26E96A3F" w14:textId="77777777" w:rsidR="00043B80" w:rsidRPr="00043B80" w:rsidRDefault="00777452">
      <w:pPr>
        <w:pStyle w:val="TOC3"/>
        <w:rPr>
          <w:rFonts w:ascii="Arial" w:eastAsiaTheme="minorEastAsia" w:hAnsi="Arial" w:cs="Arial"/>
          <w:noProof/>
          <w:sz w:val="22"/>
          <w:szCs w:val="22"/>
          <w:lang w:val="tr-TR" w:eastAsia="tr-TR"/>
        </w:rPr>
      </w:pPr>
      <w:hyperlink w:anchor="_Toc457348428" w:history="1">
        <w:r w:rsidR="00043B80" w:rsidRPr="00043B80">
          <w:rPr>
            <w:rStyle w:val="Hyperlink"/>
            <w:rFonts w:ascii="Arial" w:hAnsi="Arial" w:cs="Arial"/>
            <w:noProof/>
            <w:sz w:val="22"/>
            <w:szCs w:val="22"/>
          </w:rPr>
          <w:t>Explanatory Variable</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_Toc457348428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20</w:t>
        </w:r>
        <w:r w:rsidR="00043B80" w:rsidRPr="00043B80">
          <w:rPr>
            <w:rFonts w:ascii="Arial" w:hAnsi="Arial" w:cs="Arial"/>
            <w:noProof/>
            <w:webHidden/>
            <w:sz w:val="22"/>
            <w:szCs w:val="22"/>
          </w:rPr>
          <w:fldChar w:fldCharType="end"/>
        </w:r>
      </w:hyperlink>
    </w:p>
    <w:p w14:paraId="639DA77C" w14:textId="77777777" w:rsidR="00043B80" w:rsidRPr="00043B80" w:rsidRDefault="00777452">
      <w:pPr>
        <w:pStyle w:val="TOC3"/>
        <w:rPr>
          <w:rFonts w:ascii="Arial" w:eastAsiaTheme="minorEastAsia" w:hAnsi="Arial" w:cs="Arial"/>
          <w:noProof/>
          <w:sz w:val="22"/>
          <w:szCs w:val="22"/>
          <w:lang w:val="tr-TR" w:eastAsia="tr-TR"/>
        </w:rPr>
      </w:pPr>
      <w:hyperlink w:anchor="_Toc457348429" w:history="1">
        <w:r w:rsidR="00043B80" w:rsidRPr="00043B80">
          <w:rPr>
            <w:rStyle w:val="Hyperlink"/>
            <w:rFonts w:ascii="Arial" w:hAnsi="Arial" w:cs="Arial"/>
            <w:noProof/>
            <w:sz w:val="22"/>
            <w:szCs w:val="22"/>
          </w:rPr>
          <w:t>Control Variables</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_Toc457348429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20</w:t>
        </w:r>
        <w:r w:rsidR="00043B80" w:rsidRPr="00043B80">
          <w:rPr>
            <w:rFonts w:ascii="Arial" w:hAnsi="Arial" w:cs="Arial"/>
            <w:noProof/>
            <w:webHidden/>
            <w:sz w:val="22"/>
            <w:szCs w:val="22"/>
          </w:rPr>
          <w:fldChar w:fldCharType="end"/>
        </w:r>
      </w:hyperlink>
    </w:p>
    <w:p w14:paraId="322F2D85" w14:textId="77777777" w:rsidR="00043B80" w:rsidRPr="00043B80" w:rsidRDefault="00777452">
      <w:pPr>
        <w:pStyle w:val="TOC3"/>
        <w:rPr>
          <w:rFonts w:ascii="Arial" w:eastAsiaTheme="minorEastAsia" w:hAnsi="Arial" w:cs="Arial"/>
          <w:noProof/>
          <w:sz w:val="22"/>
          <w:szCs w:val="22"/>
          <w:lang w:val="tr-TR" w:eastAsia="tr-TR"/>
        </w:rPr>
      </w:pPr>
      <w:hyperlink w:anchor="_Toc457348430" w:history="1">
        <w:r w:rsidR="00043B80" w:rsidRPr="00043B80">
          <w:rPr>
            <w:rStyle w:val="Hyperlink"/>
            <w:rFonts w:ascii="Arial" w:hAnsi="Arial" w:cs="Arial"/>
            <w:noProof/>
            <w:sz w:val="22"/>
            <w:szCs w:val="22"/>
          </w:rPr>
          <w:t>Total Effect</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_Toc457348430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21</w:t>
        </w:r>
        <w:r w:rsidR="00043B80" w:rsidRPr="00043B80">
          <w:rPr>
            <w:rFonts w:ascii="Arial" w:hAnsi="Arial" w:cs="Arial"/>
            <w:noProof/>
            <w:webHidden/>
            <w:sz w:val="22"/>
            <w:szCs w:val="22"/>
          </w:rPr>
          <w:fldChar w:fldCharType="end"/>
        </w:r>
      </w:hyperlink>
    </w:p>
    <w:p w14:paraId="56F20941" w14:textId="77777777" w:rsidR="00043B80" w:rsidRPr="00043B80" w:rsidRDefault="00777452">
      <w:pPr>
        <w:pStyle w:val="TOC3"/>
        <w:rPr>
          <w:rFonts w:ascii="Arial" w:eastAsiaTheme="minorEastAsia" w:hAnsi="Arial" w:cs="Arial"/>
          <w:noProof/>
          <w:sz w:val="22"/>
          <w:szCs w:val="22"/>
          <w:lang w:val="tr-TR" w:eastAsia="tr-TR"/>
        </w:rPr>
      </w:pPr>
      <w:hyperlink w:anchor="_Toc457348431" w:history="1">
        <w:r w:rsidR="00043B80" w:rsidRPr="00043B80">
          <w:rPr>
            <w:rStyle w:val="Hyperlink"/>
            <w:rFonts w:ascii="Arial" w:hAnsi="Arial" w:cs="Arial"/>
            <w:noProof/>
            <w:sz w:val="22"/>
            <w:szCs w:val="22"/>
          </w:rPr>
          <w:t>Indirect Effect</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_Toc457348431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21</w:t>
        </w:r>
        <w:r w:rsidR="00043B80" w:rsidRPr="00043B80">
          <w:rPr>
            <w:rFonts w:ascii="Arial" w:hAnsi="Arial" w:cs="Arial"/>
            <w:noProof/>
            <w:webHidden/>
            <w:sz w:val="22"/>
            <w:szCs w:val="22"/>
          </w:rPr>
          <w:fldChar w:fldCharType="end"/>
        </w:r>
      </w:hyperlink>
    </w:p>
    <w:p w14:paraId="1E59D676" w14:textId="77777777" w:rsidR="00043B80" w:rsidRPr="00043B80" w:rsidRDefault="00777452">
      <w:pPr>
        <w:pStyle w:val="TOC2"/>
        <w:rPr>
          <w:rFonts w:ascii="Arial" w:eastAsiaTheme="minorEastAsia" w:hAnsi="Arial" w:cs="Arial"/>
          <w:b w:val="0"/>
          <w:bCs w:val="0"/>
          <w:noProof/>
          <w:lang w:val="tr-TR" w:eastAsia="tr-TR"/>
        </w:rPr>
      </w:pPr>
      <w:hyperlink w:anchor="_Toc457348432" w:history="1">
        <w:r w:rsidR="00043B80" w:rsidRPr="00043B80">
          <w:rPr>
            <w:rStyle w:val="Hyperlink"/>
            <w:rFonts w:ascii="Arial" w:hAnsi="Arial" w:cs="Arial"/>
            <w:noProof/>
          </w:rPr>
          <w:t>3.4 Robustness Checks</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_Toc457348432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22</w:t>
        </w:r>
        <w:r w:rsidR="00043B80" w:rsidRPr="00043B80">
          <w:rPr>
            <w:rFonts w:ascii="Arial" w:hAnsi="Arial" w:cs="Arial"/>
            <w:noProof/>
            <w:webHidden/>
          </w:rPr>
          <w:fldChar w:fldCharType="end"/>
        </w:r>
      </w:hyperlink>
    </w:p>
    <w:p w14:paraId="77852A28" w14:textId="77777777" w:rsidR="00043B80" w:rsidRPr="00043B80" w:rsidRDefault="00777452">
      <w:pPr>
        <w:pStyle w:val="TOC3"/>
        <w:rPr>
          <w:rFonts w:ascii="Arial" w:eastAsiaTheme="minorEastAsia" w:hAnsi="Arial" w:cs="Arial"/>
          <w:noProof/>
          <w:sz w:val="22"/>
          <w:szCs w:val="22"/>
          <w:lang w:val="tr-TR" w:eastAsia="tr-TR"/>
        </w:rPr>
      </w:pPr>
      <w:hyperlink w:anchor="_Toc457348433" w:history="1">
        <w:r w:rsidR="00043B80" w:rsidRPr="00043B80">
          <w:rPr>
            <w:rStyle w:val="Hyperlink"/>
            <w:rFonts w:ascii="Arial" w:hAnsi="Arial" w:cs="Arial"/>
            <w:noProof/>
            <w:sz w:val="22"/>
            <w:szCs w:val="22"/>
          </w:rPr>
          <w:t>Contracting Entities Attitude</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_Toc457348433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22</w:t>
        </w:r>
        <w:r w:rsidR="00043B80" w:rsidRPr="00043B80">
          <w:rPr>
            <w:rFonts w:ascii="Arial" w:hAnsi="Arial" w:cs="Arial"/>
            <w:noProof/>
            <w:webHidden/>
            <w:sz w:val="22"/>
            <w:szCs w:val="22"/>
          </w:rPr>
          <w:fldChar w:fldCharType="end"/>
        </w:r>
      </w:hyperlink>
    </w:p>
    <w:p w14:paraId="4AAF30B3" w14:textId="77777777" w:rsidR="00043B80" w:rsidRPr="00043B80" w:rsidRDefault="00777452">
      <w:pPr>
        <w:pStyle w:val="TOC3"/>
        <w:rPr>
          <w:rFonts w:ascii="Arial" w:eastAsiaTheme="minorEastAsia" w:hAnsi="Arial" w:cs="Arial"/>
          <w:noProof/>
          <w:sz w:val="22"/>
          <w:szCs w:val="22"/>
          <w:lang w:val="tr-TR" w:eastAsia="tr-TR"/>
        </w:rPr>
      </w:pPr>
      <w:hyperlink w:anchor="_Toc457348434" w:history="1">
        <w:r w:rsidR="00043B80" w:rsidRPr="00043B80">
          <w:rPr>
            <w:rStyle w:val="Hyperlink"/>
            <w:rFonts w:ascii="Arial" w:hAnsi="Arial" w:cs="Arial"/>
            <w:noProof/>
            <w:sz w:val="22"/>
            <w:szCs w:val="22"/>
          </w:rPr>
          <w:t>Potential Suppliers Attitude</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_Toc457348434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23</w:t>
        </w:r>
        <w:r w:rsidR="00043B80" w:rsidRPr="00043B80">
          <w:rPr>
            <w:rFonts w:ascii="Arial" w:hAnsi="Arial" w:cs="Arial"/>
            <w:noProof/>
            <w:webHidden/>
            <w:sz w:val="22"/>
            <w:szCs w:val="22"/>
          </w:rPr>
          <w:fldChar w:fldCharType="end"/>
        </w:r>
      </w:hyperlink>
    </w:p>
    <w:p w14:paraId="3DEC19B8" w14:textId="77777777" w:rsidR="00043B80" w:rsidRPr="00043B80" w:rsidRDefault="00777452">
      <w:pPr>
        <w:pStyle w:val="TOC1"/>
        <w:tabs>
          <w:tab w:val="right" w:leader="underscore" w:pos="9010"/>
        </w:tabs>
        <w:rPr>
          <w:rFonts w:ascii="Arial" w:eastAsiaTheme="minorEastAsia" w:hAnsi="Arial" w:cs="Arial"/>
          <w:b w:val="0"/>
          <w:bCs w:val="0"/>
          <w:i w:val="0"/>
          <w:iCs w:val="0"/>
          <w:noProof/>
          <w:sz w:val="22"/>
          <w:szCs w:val="22"/>
          <w:lang w:val="tr-TR" w:eastAsia="tr-TR"/>
        </w:rPr>
      </w:pPr>
      <w:hyperlink w:anchor="_Toc457348435" w:history="1">
        <w:r w:rsidR="00043B80" w:rsidRPr="00043B80">
          <w:rPr>
            <w:rStyle w:val="Hyperlink"/>
            <w:rFonts w:ascii="Arial" w:hAnsi="Arial" w:cs="Arial"/>
            <w:noProof/>
            <w:sz w:val="22"/>
            <w:szCs w:val="22"/>
            <w:lang w:val="en-GB"/>
          </w:rPr>
          <w:t xml:space="preserve">4. </w:t>
        </w:r>
        <w:r w:rsidR="00043B80" w:rsidRPr="00043B80">
          <w:rPr>
            <w:rStyle w:val="Hyperlink"/>
            <w:rFonts w:ascii="Arial" w:hAnsi="Arial" w:cs="Arial"/>
            <w:noProof/>
            <w:sz w:val="22"/>
            <w:szCs w:val="22"/>
            <w:lang w:val="en-US"/>
          </w:rPr>
          <w:t>Results</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_Toc457348435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25</w:t>
        </w:r>
        <w:r w:rsidR="00043B80" w:rsidRPr="00043B80">
          <w:rPr>
            <w:rFonts w:ascii="Arial" w:hAnsi="Arial" w:cs="Arial"/>
            <w:noProof/>
            <w:webHidden/>
            <w:sz w:val="22"/>
            <w:szCs w:val="22"/>
          </w:rPr>
          <w:fldChar w:fldCharType="end"/>
        </w:r>
      </w:hyperlink>
    </w:p>
    <w:p w14:paraId="25A387C1" w14:textId="77777777" w:rsidR="00043B80" w:rsidRPr="00043B80" w:rsidRDefault="00777452">
      <w:pPr>
        <w:pStyle w:val="TOC2"/>
        <w:rPr>
          <w:rFonts w:ascii="Arial" w:eastAsiaTheme="minorEastAsia" w:hAnsi="Arial" w:cs="Arial"/>
          <w:b w:val="0"/>
          <w:bCs w:val="0"/>
          <w:noProof/>
          <w:lang w:val="tr-TR" w:eastAsia="tr-TR"/>
        </w:rPr>
      </w:pPr>
      <w:hyperlink w:anchor="_Toc457348436" w:history="1">
        <w:r w:rsidR="00043B80" w:rsidRPr="00043B80">
          <w:rPr>
            <w:rStyle w:val="Hyperlink"/>
            <w:rFonts w:ascii="Arial" w:hAnsi="Arial" w:cs="Arial"/>
            <w:noProof/>
          </w:rPr>
          <w:t>4.1 Total (Net) Effect</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_Toc457348436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25</w:t>
        </w:r>
        <w:r w:rsidR="00043B80" w:rsidRPr="00043B80">
          <w:rPr>
            <w:rFonts w:ascii="Arial" w:hAnsi="Arial" w:cs="Arial"/>
            <w:noProof/>
            <w:webHidden/>
          </w:rPr>
          <w:fldChar w:fldCharType="end"/>
        </w:r>
      </w:hyperlink>
    </w:p>
    <w:p w14:paraId="0D9BBDC6" w14:textId="77777777" w:rsidR="00043B80" w:rsidRPr="00043B80" w:rsidRDefault="00777452">
      <w:pPr>
        <w:pStyle w:val="TOC2"/>
        <w:rPr>
          <w:rFonts w:ascii="Arial" w:eastAsiaTheme="minorEastAsia" w:hAnsi="Arial" w:cs="Arial"/>
          <w:b w:val="0"/>
          <w:bCs w:val="0"/>
          <w:noProof/>
          <w:lang w:val="tr-TR" w:eastAsia="tr-TR"/>
        </w:rPr>
      </w:pPr>
      <w:hyperlink w:anchor="_Toc457348437" w:history="1">
        <w:r w:rsidR="00043B80" w:rsidRPr="00043B80">
          <w:rPr>
            <w:rStyle w:val="Hyperlink"/>
            <w:rFonts w:ascii="Arial" w:hAnsi="Arial" w:cs="Arial"/>
            <w:noProof/>
          </w:rPr>
          <w:t>4.2 Indirect Effect</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_Toc457348437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26</w:t>
        </w:r>
        <w:r w:rsidR="00043B80" w:rsidRPr="00043B80">
          <w:rPr>
            <w:rFonts w:ascii="Arial" w:hAnsi="Arial" w:cs="Arial"/>
            <w:noProof/>
            <w:webHidden/>
          </w:rPr>
          <w:fldChar w:fldCharType="end"/>
        </w:r>
      </w:hyperlink>
    </w:p>
    <w:p w14:paraId="2ACC136C" w14:textId="77777777" w:rsidR="00043B80" w:rsidRPr="00043B80" w:rsidRDefault="00777452">
      <w:pPr>
        <w:pStyle w:val="TOC2"/>
        <w:rPr>
          <w:rFonts w:ascii="Arial" w:eastAsiaTheme="minorEastAsia" w:hAnsi="Arial" w:cs="Arial"/>
          <w:b w:val="0"/>
          <w:bCs w:val="0"/>
          <w:noProof/>
          <w:lang w:val="tr-TR" w:eastAsia="tr-TR"/>
        </w:rPr>
      </w:pPr>
      <w:hyperlink w:anchor="_Toc457348438" w:history="1">
        <w:r w:rsidR="00043B80" w:rsidRPr="00043B80">
          <w:rPr>
            <w:rStyle w:val="Hyperlink"/>
            <w:rFonts w:ascii="Arial" w:hAnsi="Arial" w:cs="Arial"/>
            <w:noProof/>
          </w:rPr>
          <w:t>4.3 Attractiveness of Procurement</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_Toc457348438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29</w:t>
        </w:r>
        <w:r w:rsidR="00043B80" w:rsidRPr="00043B80">
          <w:rPr>
            <w:rFonts w:ascii="Arial" w:hAnsi="Arial" w:cs="Arial"/>
            <w:noProof/>
            <w:webHidden/>
          </w:rPr>
          <w:fldChar w:fldCharType="end"/>
        </w:r>
      </w:hyperlink>
    </w:p>
    <w:p w14:paraId="7211DC71" w14:textId="77777777" w:rsidR="00043B80" w:rsidRPr="00043B80" w:rsidRDefault="00777452">
      <w:pPr>
        <w:pStyle w:val="TOC2"/>
        <w:rPr>
          <w:rFonts w:ascii="Arial" w:eastAsiaTheme="minorEastAsia" w:hAnsi="Arial" w:cs="Arial"/>
          <w:b w:val="0"/>
          <w:bCs w:val="0"/>
          <w:noProof/>
          <w:lang w:val="tr-TR" w:eastAsia="tr-TR"/>
        </w:rPr>
      </w:pPr>
      <w:hyperlink w:anchor="_Toc457348439" w:history="1">
        <w:r w:rsidR="00043B80" w:rsidRPr="00043B80">
          <w:rPr>
            <w:rStyle w:val="Hyperlink"/>
            <w:rFonts w:ascii="Arial" w:hAnsi="Arial" w:cs="Arial"/>
            <w:noProof/>
          </w:rPr>
          <w:t>4.4 The Effect of Electronic Auctions on the Time Lengths</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_Toc457348439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30</w:t>
        </w:r>
        <w:r w:rsidR="00043B80" w:rsidRPr="00043B80">
          <w:rPr>
            <w:rFonts w:ascii="Arial" w:hAnsi="Arial" w:cs="Arial"/>
            <w:noProof/>
            <w:webHidden/>
          </w:rPr>
          <w:fldChar w:fldCharType="end"/>
        </w:r>
      </w:hyperlink>
    </w:p>
    <w:p w14:paraId="3242BC75" w14:textId="77777777" w:rsidR="00043B80" w:rsidRPr="00043B80" w:rsidRDefault="00777452">
      <w:pPr>
        <w:pStyle w:val="TOC1"/>
        <w:tabs>
          <w:tab w:val="left" w:pos="440"/>
          <w:tab w:val="right" w:leader="underscore" w:pos="9010"/>
        </w:tabs>
        <w:rPr>
          <w:rFonts w:ascii="Arial" w:eastAsiaTheme="minorEastAsia" w:hAnsi="Arial" w:cs="Arial"/>
          <w:b w:val="0"/>
          <w:bCs w:val="0"/>
          <w:i w:val="0"/>
          <w:iCs w:val="0"/>
          <w:noProof/>
          <w:sz w:val="22"/>
          <w:szCs w:val="22"/>
          <w:lang w:val="tr-TR" w:eastAsia="tr-TR"/>
        </w:rPr>
      </w:pPr>
      <w:hyperlink w:anchor="_Toc457348440" w:history="1">
        <w:r w:rsidR="00043B80" w:rsidRPr="00043B80">
          <w:rPr>
            <w:rStyle w:val="Hyperlink"/>
            <w:rFonts w:ascii="Arial" w:hAnsi="Arial" w:cs="Arial"/>
            <w:noProof/>
            <w:sz w:val="22"/>
            <w:szCs w:val="22"/>
            <w:lang w:val="en-GB"/>
          </w:rPr>
          <w:t>5.</w:t>
        </w:r>
        <w:r w:rsidR="00043B80" w:rsidRPr="00043B80">
          <w:rPr>
            <w:rFonts w:ascii="Arial" w:eastAsiaTheme="minorEastAsia" w:hAnsi="Arial" w:cs="Arial"/>
            <w:b w:val="0"/>
            <w:bCs w:val="0"/>
            <w:i w:val="0"/>
            <w:iCs w:val="0"/>
            <w:noProof/>
            <w:sz w:val="22"/>
            <w:szCs w:val="22"/>
            <w:lang w:val="tr-TR" w:eastAsia="tr-TR"/>
          </w:rPr>
          <w:tab/>
        </w:r>
        <w:r w:rsidR="00043B80" w:rsidRPr="00043B80">
          <w:rPr>
            <w:rStyle w:val="Hyperlink"/>
            <w:rFonts w:ascii="Arial" w:hAnsi="Arial" w:cs="Arial"/>
            <w:noProof/>
            <w:sz w:val="22"/>
            <w:szCs w:val="22"/>
            <w:lang w:val="en-US"/>
          </w:rPr>
          <w:t>Discussion</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_Toc457348440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32</w:t>
        </w:r>
        <w:r w:rsidR="00043B80" w:rsidRPr="00043B80">
          <w:rPr>
            <w:rFonts w:ascii="Arial" w:hAnsi="Arial" w:cs="Arial"/>
            <w:noProof/>
            <w:webHidden/>
            <w:sz w:val="22"/>
            <w:szCs w:val="22"/>
          </w:rPr>
          <w:fldChar w:fldCharType="end"/>
        </w:r>
      </w:hyperlink>
    </w:p>
    <w:p w14:paraId="4544B370" w14:textId="77777777" w:rsidR="00043B80" w:rsidRPr="00043B80" w:rsidRDefault="00777452">
      <w:pPr>
        <w:pStyle w:val="TOC1"/>
        <w:tabs>
          <w:tab w:val="left" w:pos="440"/>
          <w:tab w:val="right" w:leader="underscore" w:pos="9010"/>
        </w:tabs>
        <w:rPr>
          <w:rFonts w:ascii="Arial" w:eastAsiaTheme="minorEastAsia" w:hAnsi="Arial" w:cs="Arial"/>
          <w:b w:val="0"/>
          <w:bCs w:val="0"/>
          <w:i w:val="0"/>
          <w:iCs w:val="0"/>
          <w:noProof/>
          <w:sz w:val="22"/>
          <w:szCs w:val="22"/>
          <w:lang w:val="tr-TR" w:eastAsia="tr-TR"/>
        </w:rPr>
      </w:pPr>
      <w:hyperlink w:anchor="_Toc457348441" w:history="1">
        <w:r w:rsidR="00043B80" w:rsidRPr="00043B80">
          <w:rPr>
            <w:rStyle w:val="Hyperlink"/>
            <w:rFonts w:ascii="Arial" w:hAnsi="Arial" w:cs="Arial"/>
            <w:noProof/>
            <w:sz w:val="22"/>
            <w:szCs w:val="22"/>
            <w:lang w:val="en-US"/>
          </w:rPr>
          <w:t>6.</w:t>
        </w:r>
        <w:r w:rsidR="00043B80" w:rsidRPr="00043B80">
          <w:rPr>
            <w:rFonts w:ascii="Arial" w:eastAsiaTheme="minorEastAsia" w:hAnsi="Arial" w:cs="Arial"/>
            <w:b w:val="0"/>
            <w:bCs w:val="0"/>
            <w:i w:val="0"/>
            <w:iCs w:val="0"/>
            <w:noProof/>
            <w:sz w:val="22"/>
            <w:szCs w:val="22"/>
            <w:lang w:val="tr-TR" w:eastAsia="tr-TR"/>
          </w:rPr>
          <w:tab/>
        </w:r>
        <w:r w:rsidR="00043B80" w:rsidRPr="00043B80">
          <w:rPr>
            <w:rStyle w:val="Hyperlink"/>
            <w:rFonts w:ascii="Arial" w:hAnsi="Arial" w:cs="Arial"/>
            <w:noProof/>
            <w:sz w:val="22"/>
            <w:szCs w:val="22"/>
            <w:lang w:val="en-US"/>
          </w:rPr>
          <w:t>Conclusion</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_Toc457348441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33</w:t>
        </w:r>
        <w:r w:rsidR="00043B80" w:rsidRPr="00043B80">
          <w:rPr>
            <w:rFonts w:ascii="Arial" w:hAnsi="Arial" w:cs="Arial"/>
            <w:noProof/>
            <w:webHidden/>
            <w:sz w:val="22"/>
            <w:szCs w:val="22"/>
          </w:rPr>
          <w:fldChar w:fldCharType="end"/>
        </w:r>
      </w:hyperlink>
    </w:p>
    <w:p w14:paraId="77A4AED8" w14:textId="77777777" w:rsidR="00043B80" w:rsidRPr="00043B80" w:rsidRDefault="00777452">
      <w:pPr>
        <w:pStyle w:val="TOC1"/>
        <w:tabs>
          <w:tab w:val="right" w:leader="underscore" w:pos="9010"/>
        </w:tabs>
        <w:rPr>
          <w:rFonts w:ascii="Arial" w:eastAsiaTheme="minorEastAsia" w:hAnsi="Arial" w:cs="Arial"/>
          <w:b w:val="0"/>
          <w:bCs w:val="0"/>
          <w:i w:val="0"/>
          <w:iCs w:val="0"/>
          <w:noProof/>
          <w:sz w:val="22"/>
          <w:szCs w:val="22"/>
          <w:lang w:val="tr-TR" w:eastAsia="tr-TR"/>
        </w:rPr>
      </w:pPr>
      <w:hyperlink w:anchor="_Toc457348442" w:history="1">
        <w:r w:rsidR="00043B80" w:rsidRPr="00043B80">
          <w:rPr>
            <w:rStyle w:val="Hyperlink"/>
            <w:rFonts w:ascii="Arial" w:hAnsi="Arial" w:cs="Arial"/>
            <w:noProof/>
            <w:sz w:val="22"/>
            <w:szCs w:val="22"/>
            <w:lang w:val="en-US"/>
          </w:rPr>
          <w:t>References</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_Toc457348442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34</w:t>
        </w:r>
        <w:r w:rsidR="00043B80" w:rsidRPr="00043B80">
          <w:rPr>
            <w:rFonts w:ascii="Arial" w:hAnsi="Arial" w:cs="Arial"/>
            <w:noProof/>
            <w:webHidden/>
            <w:sz w:val="22"/>
            <w:szCs w:val="22"/>
          </w:rPr>
          <w:fldChar w:fldCharType="end"/>
        </w:r>
      </w:hyperlink>
    </w:p>
    <w:p w14:paraId="03D48889" w14:textId="77777777" w:rsidR="00043B80" w:rsidRPr="00043B80" w:rsidRDefault="00777452">
      <w:pPr>
        <w:pStyle w:val="TOC1"/>
        <w:tabs>
          <w:tab w:val="right" w:leader="underscore" w:pos="9010"/>
        </w:tabs>
        <w:rPr>
          <w:rFonts w:ascii="Arial" w:eastAsiaTheme="minorEastAsia" w:hAnsi="Arial" w:cs="Arial"/>
          <w:b w:val="0"/>
          <w:bCs w:val="0"/>
          <w:i w:val="0"/>
          <w:iCs w:val="0"/>
          <w:noProof/>
          <w:sz w:val="22"/>
          <w:szCs w:val="22"/>
          <w:lang w:val="tr-TR" w:eastAsia="tr-TR"/>
        </w:rPr>
      </w:pPr>
      <w:hyperlink w:anchor="_Toc457348443" w:history="1">
        <w:r w:rsidR="00043B80" w:rsidRPr="00043B80">
          <w:rPr>
            <w:rStyle w:val="Hyperlink"/>
            <w:rFonts w:ascii="Arial" w:hAnsi="Arial" w:cs="Arial"/>
            <w:noProof/>
            <w:sz w:val="22"/>
            <w:szCs w:val="22"/>
          </w:rPr>
          <w:t>Appendix</w:t>
        </w:r>
        <w:r w:rsidR="00043B80" w:rsidRPr="00043B80">
          <w:rPr>
            <w:rFonts w:ascii="Arial" w:hAnsi="Arial" w:cs="Arial"/>
            <w:noProof/>
            <w:webHidden/>
            <w:sz w:val="22"/>
            <w:szCs w:val="22"/>
          </w:rPr>
          <w:tab/>
        </w:r>
        <w:r w:rsidR="00043B80" w:rsidRPr="00043B80">
          <w:rPr>
            <w:rFonts w:ascii="Arial" w:hAnsi="Arial" w:cs="Arial"/>
            <w:noProof/>
            <w:webHidden/>
            <w:sz w:val="22"/>
            <w:szCs w:val="22"/>
          </w:rPr>
          <w:fldChar w:fldCharType="begin"/>
        </w:r>
        <w:r w:rsidR="00043B80" w:rsidRPr="00043B80">
          <w:rPr>
            <w:rFonts w:ascii="Arial" w:hAnsi="Arial" w:cs="Arial"/>
            <w:noProof/>
            <w:webHidden/>
            <w:sz w:val="22"/>
            <w:szCs w:val="22"/>
          </w:rPr>
          <w:instrText xml:space="preserve"> PAGEREF _Toc457348443 \h </w:instrText>
        </w:r>
        <w:r w:rsidR="00043B80" w:rsidRPr="00043B80">
          <w:rPr>
            <w:rFonts w:ascii="Arial" w:hAnsi="Arial" w:cs="Arial"/>
            <w:noProof/>
            <w:webHidden/>
            <w:sz w:val="22"/>
            <w:szCs w:val="22"/>
          </w:rPr>
        </w:r>
        <w:r w:rsidR="00043B80" w:rsidRPr="00043B80">
          <w:rPr>
            <w:rFonts w:ascii="Arial" w:hAnsi="Arial" w:cs="Arial"/>
            <w:noProof/>
            <w:webHidden/>
            <w:sz w:val="22"/>
            <w:szCs w:val="22"/>
          </w:rPr>
          <w:fldChar w:fldCharType="separate"/>
        </w:r>
        <w:r w:rsidR="00C01F34">
          <w:rPr>
            <w:rFonts w:ascii="Arial" w:hAnsi="Arial" w:cs="Arial"/>
            <w:noProof/>
            <w:webHidden/>
            <w:sz w:val="22"/>
            <w:szCs w:val="22"/>
          </w:rPr>
          <w:t>36</w:t>
        </w:r>
        <w:r w:rsidR="00043B80" w:rsidRPr="00043B80">
          <w:rPr>
            <w:rFonts w:ascii="Arial" w:hAnsi="Arial" w:cs="Arial"/>
            <w:noProof/>
            <w:webHidden/>
            <w:sz w:val="22"/>
            <w:szCs w:val="22"/>
          </w:rPr>
          <w:fldChar w:fldCharType="end"/>
        </w:r>
      </w:hyperlink>
    </w:p>
    <w:p w14:paraId="0B86B12F" w14:textId="77777777" w:rsidR="00043B80" w:rsidRPr="00043B80" w:rsidRDefault="00777452">
      <w:pPr>
        <w:pStyle w:val="TOC2"/>
        <w:rPr>
          <w:rFonts w:ascii="Arial" w:eastAsiaTheme="minorEastAsia" w:hAnsi="Arial" w:cs="Arial"/>
          <w:b w:val="0"/>
          <w:bCs w:val="0"/>
          <w:noProof/>
          <w:lang w:val="tr-TR" w:eastAsia="tr-TR"/>
        </w:rPr>
      </w:pPr>
      <w:hyperlink w:anchor="_Toc457348444" w:history="1">
        <w:r w:rsidR="00043B80" w:rsidRPr="00043B80">
          <w:rPr>
            <w:rStyle w:val="Hyperlink"/>
            <w:rFonts w:ascii="Arial" w:hAnsi="Arial" w:cs="Arial"/>
            <w:noProof/>
          </w:rPr>
          <w:t>Appendix 1</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_Toc457348444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36</w:t>
        </w:r>
        <w:r w:rsidR="00043B80" w:rsidRPr="00043B80">
          <w:rPr>
            <w:rFonts w:ascii="Arial" w:hAnsi="Arial" w:cs="Arial"/>
            <w:noProof/>
            <w:webHidden/>
          </w:rPr>
          <w:fldChar w:fldCharType="end"/>
        </w:r>
      </w:hyperlink>
    </w:p>
    <w:p w14:paraId="49482181" w14:textId="77777777" w:rsidR="00043B80" w:rsidRPr="00043B80" w:rsidRDefault="00777452">
      <w:pPr>
        <w:pStyle w:val="TOC2"/>
        <w:rPr>
          <w:rFonts w:ascii="Arial" w:eastAsiaTheme="minorEastAsia" w:hAnsi="Arial" w:cs="Arial"/>
          <w:b w:val="0"/>
          <w:bCs w:val="0"/>
          <w:noProof/>
          <w:lang w:val="tr-TR" w:eastAsia="tr-TR"/>
        </w:rPr>
      </w:pPr>
      <w:hyperlink w:anchor="_Toc457348445" w:history="1">
        <w:r w:rsidR="00043B80" w:rsidRPr="00043B80">
          <w:rPr>
            <w:rStyle w:val="Hyperlink"/>
            <w:rFonts w:ascii="Arial" w:hAnsi="Arial" w:cs="Arial"/>
            <w:noProof/>
          </w:rPr>
          <w:t>Appendix 2</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_Toc457348445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37</w:t>
        </w:r>
        <w:r w:rsidR="00043B80" w:rsidRPr="00043B80">
          <w:rPr>
            <w:rFonts w:ascii="Arial" w:hAnsi="Arial" w:cs="Arial"/>
            <w:noProof/>
            <w:webHidden/>
          </w:rPr>
          <w:fldChar w:fldCharType="end"/>
        </w:r>
      </w:hyperlink>
    </w:p>
    <w:p w14:paraId="6F3A2C00" w14:textId="77777777" w:rsidR="00043B80" w:rsidRPr="00043B80" w:rsidRDefault="00777452">
      <w:pPr>
        <w:pStyle w:val="TOC2"/>
        <w:rPr>
          <w:rFonts w:ascii="Arial" w:eastAsiaTheme="minorEastAsia" w:hAnsi="Arial" w:cs="Arial"/>
          <w:b w:val="0"/>
          <w:bCs w:val="0"/>
          <w:noProof/>
          <w:lang w:val="tr-TR" w:eastAsia="tr-TR"/>
        </w:rPr>
      </w:pPr>
      <w:hyperlink w:anchor="_Toc457348446" w:history="1">
        <w:r w:rsidR="00043B80" w:rsidRPr="00043B80">
          <w:rPr>
            <w:rStyle w:val="Hyperlink"/>
            <w:rFonts w:ascii="Arial" w:hAnsi="Arial" w:cs="Arial"/>
            <w:noProof/>
          </w:rPr>
          <w:t>Appendix 3</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_Toc457348446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40</w:t>
        </w:r>
        <w:r w:rsidR="00043B80" w:rsidRPr="00043B80">
          <w:rPr>
            <w:rFonts w:ascii="Arial" w:hAnsi="Arial" w:cs="Arial"/>
            <w:noProof/>
            <w:webHidden/>
          </w:rPr>
          <w:fldChar w:fldCharType="end"/>
        </w:r>
      </w:hyperlink>
    </w:p>
    <w:p w14:paraId="25B6E98C" w14:textId="77777777" w:rsidR="00043B80" w:rsidRPr="00043B80" w:rsidRDefault="00777452">
      <w:pPr>
        <w:pStyle w:val="TOC2"/>
        <w:rPr>
          <w:rFonts w:ascii="Arial" w:eastAsiaTheme="minorEastAsia" w:hAnsi="Arial" w:cs="Arial"/>
          <w:b w:val="0"/>
          <w:bCs w:val="0"/>
          <w:noProof/>
          <w:lang w:val="tr-TR" w:eastAsia="tr-TR"/>
        </w:rPr>
      </w:pPr>
      <w:hyperlink w:anchor="_Toc457348447" w:history="1">
        <w:r w:rsidR="00043B80" w:rsidRPr="00043B80">
          <w:rPr>
            <w:rStyle w:val="Hyperlink"/>
            <w:rFonts w:ascii="Arial" w:hAnsi="Arial" w:cs="Arial"/>
            <w:noProof/>
          </w:rPr>
          <w:t>Appendix 4</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_Toc457348447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40</w:t>
        </w:r>
        <w:r w:rsidR="00043B80" w:rsidRPr="00043B80">
          <w:rPr>
            <w:rFonts w:ascii="Arial" w:hAnsi="Arial" w:cs="Arial"/>
            <w:noProof/>
            <w:webHidden/>
          </w:rPr>
          <w:fldChar w:fldCharType="end"/>
        </w:r>
      </w:hyperlink>
    </w:p>
    <w:p w14:paraId="752A68E9" w14:textId="77777777" w:rsidR="00043B80" w:rsidRPr="00043B80" w:rsidRDefault="00777452">
      <w:pPr>
        <w:pStyle w:val="TOC2"/>
        <w:rPr>
          <w:rFonts w:ascii="Arial" w:eastAsiaTheme="minorEastAsia" w:hAnsi="Arial" w:cs="Arial"/>
          <w:b w:val="0"/>
          <w:bCs w:val="0"/>
          <w:noProof/>
          <w:lang w:val="tr-TR" w:eastAsia="tr-TR"/>
        </w:rPr>
      </w:pPr>
      <w:hyperlink w:anchor="_Toc457348448" w:history="1">
        <w:r w:rsidR="00043B80" w:rsidRPr="00043B80">
          <w:rPr>
            <w:rStyle w:val="Hyperlink"/>
            <w:rFonts w:ascii="Arial" w:hAnsi="Arial" w:cs="Arial"/>
            <w:noProof/>
          </w:rPr>
          <w:t>Appendix 5</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_Toc457348448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40</w:t>
        </w:r>
        <w:r w:rsidR="00043B80" w:rsidRPr="00043B80">
          <w:rPr>
            <w:rFonts w:ascii="Arial" w:hAnsi="Arial" w:cs="Arial"/>
            <w:noProof/>
            <w:webHidden/>
          </w:rPr>
          <w:fldChar w:fldCharType="end"/>
        </w:r>
      </w:hyperlink>
    </w:p>
    <w:p w14:paraId="7707B6AA" w14:textId="77777777" w:rsidR="00043B80" w:rsidRPr="00043B80" w:rsidRDefault="00777452">
      <w:pPr>
        <w:pStyle w:val="TOC2"/>
        <w:rPr>
          <w:rFonts w:ascii="Arial" w:eastAsiaTheme="minorEastAsia" w:hAnsi="Arial" w:cs="Arial"/>
          <w:b w:val="0"/>
          <w:bCs w:val="0"/>
          <w:noProof/>
          <w:lang w:val="tr-TR" w:eastAsia="tr-TR"/>
        </w:rPr>
      </w:pPr>
      <w:hyperlink w:anchor="_Toc457348449" w:history="1">
        <w:r w:rsidR="00043B80" w:rsidRPr="00043B80">
          <w:rPr>
            <w:rStyle w:val="Hyperlink"/>
            <w:rFonts w:ascii="Arial" w:hAnsi="Arial" w:cs="Arial"/>
            <w:noProof/>
          </w:rPr>
          <w:t>Appendix 6</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_Toc457348449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41</w:t>
        </w:r>
        <w:r w:rsidR="00043B80" w:rsidRPr="00043B80">
          <w:rPr>
            <w:rFonts w:ascii="Arial" w:hAnsi="Arial" w:cs="Arial"/>
            <w:noProof/>
            <w:webHidden/>
          </w:rPr>
          <w:fldChar w:fldCharType="end"/>
        </w:r>
      </w:hyperlink>
    </w:p>
    <w:p w14:paraId="7DF79A0E" w14:textId="77777777" w:rsidR="00043B80" w:rsidRPr="00043B80" w:rsidRDefault="00777452">
      <w:pPr>
        <w:pStyle w:val="TOC2"/>
        <w:rPr>
          <w:rFonts w:ascii="Arial" w:eastAsiaTheme="minorEastAsia" w:hAnsi="Arial" w:cs="Arial"/>
          <w:b w:val="0"/>
          <w:bCs w:val="0"/>
          <w:noProof/>
          <w:lang w:val="tr-TR" w:eastAsia="tr-TR"/>
        </w:rPr>
      </w:pPr>
      <w:hyperlink w:anchor="_Toc457348450" w:history="1">
        <w:r w:rsidR="00043B80" w:rsidRPr="00043B80">
          <w:rPr>
            <w:rStyle w:val="Hyperlink"/>
            <w:rFonts w:ascii="Arial" w:hAnsi="Arial" w:cs="Arial"/>
            <w:noProof/>
          </w:rPr>
          <w:t>Appendix 7</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_Toc457348450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42</w:t>
        </w:r>
        <w:r w:rsidR="00043B80" w:rsidRPr="00043B80">
          <w:rPr>
            <w:rFonts w:ascii="Arial" w:hAnsi="Arial" w:cs="Arial"/>
            <w:noProof/>
            <w:webHidden/>
          </w:rPr>
          <w:fldChar w:fldCharType="end"/>
        </w:r>
      </w:hyperlink>
    </w:p>
    <w:p w14:paraId="1EDE067F" w14:textId="77777777" w:rsidR="00043B80" w:rsidRPr="00043B80" w:rsidRDefault="00777452">
      <w:pPr>
        <w:pStyle w:val="TOC2"/>
        <w:rPr>
          <w:rFonts w:ascii="Arial" w:eastAsiaTheme="minorEastAsia" w:hAnsi="Arial" w:cs="Arial"/>
          <w:b w:val="0"/>
          <w:bCs w:val="0"/>
          <w:noProof/>
          <w:lang w:val="tr-TR" w:eastAsia="tr-TR"/>
        </w:rPr>
      </w:pPr>
      <w:hyperlink w:anchor="_Toc457348451" w:history="1">
        <w:r w:rsidR="00043B80" w:rsidRPr="00043B80">
          <w:rPr>
            <w:rStyle w:val="Hyperlink"/>
            <w:rFonts w:ascii="Arial" w:hAnsi="Arial" w:cs="Arial"/>
            <w:noProof/>
          </w:rPr>
          <w:t>Appendix 8</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_Toc457348451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43</w:t>
        </w:r>
        <w:r w:rsidR="00043B80" w:rsidRPr="00043B80">
          <w:rPr>
            <w:rFonts w:ascii="Arial" w:hAnsi="Arial" w:cs="Arial"/>
            <w:noProof/>
            <w:webHidden/>
          </w:rPr>
          <w:fldChar w:fldCharType="end"/>
        </w:r>
      </w:hyperlink>
    </w:p>
    <w:p w14:paraId="46ABEFE8" w14:textId="77777777" w:rsidR="00043B80" w:rsidRPr="00043B80" w:rsidRDefault="00777452">
      <w:pPr>
        <w:pStyle w:val="TOC2"/>
        <w:rPr>
          <w:rFonts w:ascii="Arial" w:eastAsiaTheme="minorEastAsia" w:hAnsi="Arial" w:cs="Arial"/>
          <w:b w:val="0"/>
          <w:bCs w:val="0"/>
          <w:noProof/>
          <w:lang w:val="tr-TR" w:eastAsia="tr-TR"/>
        </w:rPr>
      </w:pPr>
      <w:hyperlink w:anchor="_Toc457348452" w:history="1">
        <w:r w:rsidR="00043B80" w:rsidRPr="00043B80">
          <w:rPr>
            <w:rStyle w:val="Hyperlink"/>
            <w:rFonts w:ascii="Arial" w:hAnsi="Arial" w:cs="Arial"/>
            <w:noProof/>
          </w:rPr>
          <w:t>Appendix 9</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_Toc457348452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43</w:t>
        </w:r>
        <w:r w:rsidR="00043B80" w:rsidRPr="00043B80">
          <w:rPr>
            <w:rFonts w:ascii="Arial" w:hAnsi="Arial" w:cs="Arial"/>
            <w:noProof/>
            <w:webHidden/>
          </w:rPr>
          <w:fldChar w:fldCharType="end"/>
        </w:r>
      </w:hyperlink>
    </w:p>
    <w:p w14:paraId="4D1F72D8" w14:textId="77777777" w:rsidR="00043B80" w:rsidRPr="00043B80" w:rsidRDefault="00777452">
      <w:pPr>
        <w:pStyle w:val="TOC2"/>
        <w:rPr>
          <w:rFonts w:ascii="Arial" w:eastAsiaTheme="minorEastAsia" w:hAnsi="Arial" w:cs="Arial"/>
          <w:b w:val="0"/>
          <w:bCs w:val="0"/>
          <w:noProof/>
          <w:lang w:val="tr-TR" w:eastAsia="tr-TR"/>
        </w:rPr>
      </w:pPr>
      <w:hyperlink w:anchor="_Toc457348453" w:history="1">
        <w:r w:rsidR="00043B80" w:rsidRPr="00043B80">
          <w:rPr>
            <w:rStyle w:val="Hyperlink"/>
            <w:rFonts w:ascii="Arial" w:hAnsi="Arial" w:cs="Arial"/>
            <w:noProof/>
          </w:rPr>
          <w:t>Appendix 10</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_Toc457348453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44</w:t>
        </w:r>
        <w:r w:rsidR="00043B80" w:rsidRPr="00043B80">
          <w:rPr>
            <w:rFonts w:ascii="Arial" w:hAnsi="Arial" w:cs="Arial"/>
            <w:noProof/>
            <w:webHidden/>
          </w:rPr>
          <w:fldChar w:fldCharType="end"/>
        </w:r>
      </w:hyperlink>
    </w:p>
    <w:p w14:paraId="4A85A0F5" w14:textId="77777777" w:rsidR="00043B80" w:rsidRPr="00043B80" w:rsidRDefault="00777452">
      <w:pPr>
        <w:pStyle w:val="TOC2"/>
        <w:rPr>
          <w:rFonts w:ascii="Arial" w:eastAsiaTheme="minorEastAsia" w:hAnsi="Arial" w:cs="Arial"/>
          <w:b w:val="0"/>
          <w:bCs w:val="0"/>
          <w:noProof/>
          <w:lang w:val="tr-TR" w:eastAsia="tr-TR"/>
        </w:rPr>
      </w:pPr>
      <w:hyperlink w:anchor="_Toc457348454" w:history="1">
        <w:r w:rsidR="00043B80" w:rsidRPr="00043B80">
          <w:rPr>
            <w:rStyle w:val="Hyperlink"/>
            <w:rFonts w:ascii="Arial" w:hAnsi="Arial" w:cs="Arial"/>
            <w:noProof/>
            <w:lang w:val="en-US"/>
          </w:rPr>
          <w:t>Appendix 11</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_Toc457348454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44</w:t>
        </w:r>
        <w:r w:rsidR="00043B80" w:rsidRPr="00043B80">
          <w:rPr>
            <w:rFonts w:ascii="Arial" w:hAnsi="Arial" w:cs="Arial"/>
            <w:noProof/>
            <w:webHidden/>
          </w:rPr>
          <w:fldChar w:fldCharType="end"/>
        </w:r>
      </w:hyperlink>
    </w:p>
    <w:p w14:paraId="037CC4B4" w14:textId="77777777" w:rsidR="00043B80" w:rsidRPr="00043B80" w:rsidRDefault="00777452">
      <w:pPr>
        <w:pStyle w:val="TOC2"/>
        <w:rPr>
          <w:rFonts w:ascii="Arial" w:eastAsiaTheme="minorEastAsia" w:hAnsi="Arial" w:cs="Arial"/>
          <w:b w:val="0"/>
          <w:bCs w:val="0"/>
          <w:noProof/>
          <w:lang w:val="tr-TR" w:eastAsia="tr-TR"/>
        </w:rPr>
      </w:pPr>
      <w:hyperlink w:anchor="_Toc457348455" w:history="1">
        <w:r w:rsidR="00043B80" w:rsidRPr="00043B80">
          <w:rPr>
            <w:rStyle w:val="Hyperlink"/>
            <w:rFonts w:ascii="Arial" w:hAnsi="Arial" w:cs="Arial"/>
            <w:noProof/>
            <w:lang w:val="en-US"/>
          </w:rPr>
          <w:t>Appendix 12</w:t>
        </w:r>
        <w:r w:rsidR="00043B80" w:rsidRPr="00043B80">
          <w:rPr>
            <w:rFonts w:ascii="Arial" w:hAnsi="Arial" w:cs="Arial"/>
            <w:noProof/>
            <w:webHidden/>
          </w:rPr>
          <w:tab/>
        </w:r>
        <w:r w:rsidR="00043B80" w:rsidRPr="00043B80">
          <w:rPr>
            <w:rFonts w:ascii="Arial" w:hAnsi="Arial" w:cs="Arial"/>
            <w:noProof/>
            <w:webHidden/>
          </w:rPr>
          <w:fldChar w:fldCharType="begin"/>
        </w:r>
        <w:r w:rsidR="00043B80" w:rsidRPr="00043B80">
          <w:rPr>
            <w:rFonts w:ascii="Arial" w:hAnsi="Arial" w:cs="Arial"/>
            <w:noProof/>
            <w:webHidden/>
          </w:rPr>
          <w:instrText xml:space="preserve"> PAGEREF _Toc457348455 \h </w:instrText>
        </w:r>
        <w:r w:rsidR="00043B80" w:rsidRPr="00043B80">
          <w:rPr>
            <w:rFonts w:ascii="Arial" w:hAnsi="Arial" w:cs="Arial"/>
            <w:noProof/>
            <w:webHidden/>
          </w:rPr>
        </w:r>
        <w:r w:rsidR="00043B80" w:rsidRPr="00043B80">
          <w:rPr>
            <w:rFonts w:ascii="Arial" w:hAnsi="Arial" w:cs="Arial"/>
            <w:noProof/>
            <w:webHidden/>
          </w:rPr>
          <w:fldChar w:fldCharType="separate"/>
        </w:r>
        <w:r w:rsidR="00C01F34">
          <w:rPr>
            <w:rFonts w:ascii="Arial" w:hAnsi="Arial" w:cs="Arial"/>
            <w:noProof/>
            <w:webHidden/>
          </w:rPr>
          <w:t>45</w:t>
        </w:r>
        <w:r w:rsidR="00043B80" w:rsidRPr="00043B80">
          <w:rPr>
            <w:rFonts w:ascii="Arial" w:hAnsi="Arial" w:cs="Arial"/>
            <w:noProof/>
            <w:webHidden/>
          </w:rPr>
          <w:fldChar w:fldCharType="end"/>
        </w:r>
      </w:hyperlink>
    </w:p>
    <w:p w14:paraId="3F0C34B5" w14:textId="23FBA734" w:rsidR="00EA5462" w:rsidRPr="00043B80" w:rsidRDefault="006443E0" w:rsidP="00CC4B57">
      <w:pPr>
        <w:rPr>
          <w:lang w:val="en-GB"/>
        </w:rPr>
        <w:sectPr w:rsidR="00EA5462" w:rsidRPr="00043B80" w:rsidSect="00807354">
          <w:footerReference w:type="even" r:id="rId13"/>
          <w:footerReference w:type="default" r:id="rId14"/>
          <w:pgSz w:w="11900" w:h="16820"/>
          <w:pgMar w:top="1440" w:right="1440" w:bottom="1440" w:left="1440" w:header="708" w:footer="708" w:gutter="0"/>
          <w:cols w:space="708"/>
          <w:titlePg/>
          <w:docGrid w:linePitch="360"/>
        </w:sectPr>
      </w:pPr>
      <w:r w:rsidRPr="00043B80">
        <w:rPr>
          <w:lang w:val="en-GB"/>
        </w:rPr>
        <w:fldChar w:fldCharType="end"/>
      </w:r>
    </w:p>
    <w:p w14:paraId="44D851EC" w14:textId="2E71D422" w:rsidR="00D92D54" w:rsidRDefault="00D92D54" w:rsidP="006443E0">
      <w:pPr>
        <w:pStyle w:val="1"/>
        <w:numPr>
          <w:ilvl w:val="0"/>
          <w:numId w:val="17"/>
        </w:numPr>
        <w:rPr>
          <w:lang w:val="en-GB"/>
        </w:rPr>
      </w:pPr>
      <w:bookmarkStart w:id="2" w:name="_Toc457348417"/>
      <w:r>
        <w:rPr>
          <w:lang w:val="en-GB"/>
        </w:rPr>
        <w:lastRenderedPageBreak/>
        <w:t>Introduction</w:t>
      </w:r>
      <w:bookmarkEnd w:id="2"/>
    </w:p>
    <w:p w14:paraId="1B4E628C" w14:textId="70AD6182" w:rsidR="009939F9" w:rsidRPr="004C7A37" w:rsidRDefault="009C718C" w:rsidP="00340E75">
      <w:pPr>
        <w:spacing w:line="360" w:lineRule="auto"/>
        <w:jc w:val="both"/>
        <w:rPr>
          <w:rFonts w:ascii="Arial" w:hAnsi="Arial" w:cs="Arial"/>
          <w:lang w:val="en-GB"/>
        </w:rPr>
      </w:pPr>
      <w:r w:rsidRPr="004C7A37">
        <w:rPr>
          <w:rFonts w:ascii="Arial" w:hAnsi="Arial" w:cs="Arial"/>
          <w:lang w:val="en-GB"/>
        </w:rPr>
        <w:t>E</w:t>
      </w:r>
      <w:r w:rsidR="003424D3" w:rsidRPr="004C7A37">
        <w:rPr>
          <w:rFonts w:ascii="Arial" w:hAnsi="Arial" w:cs="Arial"/>
          <w:lang w:val="en-GB"/>
        </w:rPr>
        <w:t xml:space="preserve">lectronic auction method </w:t>
      </w:r>
      <w:r w:rsidR="6DA4AF48" w:rsidRPr="004C7A37">
        <w:rPr>
          <w:rFonts w:ascii="Arial" w:hAnsi="Arial" w:cs="Arial"/>
          <w:lang w:val="en-GB"/>
        </w:rPr>
        <w:t>was opened-up for use</w:t>
      </w:r>
      <w:r w:rsidR="003424D3" w:rsidRPr="004C7A37">
        <w:rPr>
          <w:rFonts w:ascii="Arial" w:hAnsi="Arial" w:cs="Arial"/>
          <w:lang w:val="en-GB"/>
        </w:rPr>
        <w:t xml:space="preserve"> of me</w:t>
      </w:r>
      <w:r w:rsidRPr="004C7A37">
        <w:rPr>
          <w:rFonts w:ascii="Arial" w:hAnsi="Arial" w:cs="Arial"/>
          <w:lang w:val="en-GB"/>
        </w:rPr>
        <w:t xml:space="preserve">mber states in </w:t>
      </w:r>
      <w:r w:rsidR="00A03104">
        <w:rPr>
          <w:rFonts w:ascii="Arial" w:hAnsi="Arial" w:cs="Arial"/>
          <w:lang w:val="en-GB"/>
        </w:rPr>
        <w:t xml:space="preserve">the </w:t>
      </w:r>
      <w:r w:rsidRPr="004C7A37">
        <w:rPr>
          <w:rFonts w:ascii="Arial" w:hAnsi="Arial" w:cs="Arial"/>
          <w:lang w:val="en-GB"/>
        </w:rPr>
        <w:t>European Union with</w:t>
      </w:r>
      <w:r w:rsidR="003424D3" w:rsidRPr="004C7A37">
        <w:rPr>
          <w:rFonts w:ascii="Arial" w:hAnsi="Arial" w:cs="Arial"/>
          <w:lang w:val="en-GB"/>
        </w:rPr>
        <w:t xml:space="preserve"> the Directives 2004/EC/17 </w:t>
      </w:r>
      <w:r w:rsidRPr="004C7A37">
        <w:rPr>
          <w:rFonts w:ascii="Arial" w:hAnsi="Arial" w:cs="Arial"/>
          <w:lang w:val="en-GB"/>
        </w:rPr>
        <w:t xml:space="preserve">and 2004/EC/18 </w:t>
      </w:r>
      <w:r w:rsidR="00EE3685" w:rsidRPr="004C7A37">
        <w:rPr>
          <w:rFonts w:ascii="Arial" w:hAnsi="Arial" w:cs="Arial"/>
          <w:lang w:val="en-GB"/>
        </w:rPr>
        <w:t xml:space="preserve">for </w:t>
      </w:r>
      <w:r w:rsidRPr="004C7A37">
        <w:rPr>
          <w:rFonts w:ascii="Arial" w:hAnsi="Arial" w:cs="Arial"/>
          <w:lang w:val="en-GB"/>
        </w:rPr>
        <w:t xml:space="preserve">contracting </w:t>
      </w:r>
      <w:r w:rsidR="00EE3685" w:rsidRPr="004C7A37">
        <w:rPr>
          <w:rFonts w:ascii="Arial" w:hAnsi="Arial" w:cs="Arial"/>
          <w:lang w:val="en-GB"/>
        </w:rPr>
        <w:t>entities</w:t>
      </w:r>
      <w:r w:rsidRPr="004C7A37">
        <w:rPr>
          <w:rFonts w:ascii="Arial" w:hAnsi="Arial" w:cs="Arial"/>
          <w:lang w:val="en-GB"/>
        </w:rPr>
        <w:t>.</w:t>
      </w:r>
      <w:r w:rsidR="6DA4AF48" w:rsidRPr="004C7A37">
        <w:rPr>
          <w:rFonts w:ascii="Arial" w:hAnsi="Arial" w:cs="Arial"/>
          <w:lang w:val="en-GB"/>
        </w:rPr>
        <w:t xml:space="preserve"> </w:t>
      </w:r>
      <w:r w:rsidR="000B5555" w:rsidRPr="004C7A37">
        <w:rPr>
          <w:rFonts w:ascii="Arial" w:hAnsi="Arial" w:cs="Arial"/>
          <w:lang w:val="en-GB"/>
        </w:rPr>
        <w:t>In 2004, electronic auction</w:t>
      </w:r>
      <w:r w:rsidR="003424D3" w:rsidRPr="004C7A37">
        <w:rPr>
          <w:rFonts w:ascii="Arial" w:hAnsi="Arial" w:cs="Arial"/>
          <w:lang w:val="en-GB"/>
        </w:rPr>
        <w:t xml:space="preserve"> method promised a great future by offering lower transa</w:t>
      </w:r>
      <w:r w:rsidRPr="004C7A37">
        <w:rPr>
          <w:rFonts w:ascii="Arial" w:hAnsi="Arial" w:cs="Arial"/>
          <w:lang w:val="en-GB"/>
        </w:rPr>
        <w:t>ction costs, more transparency,</w:t>
      </w:r>
      <w:r w:rsidR="0038109D" w:rsidRPr="004C7A37">
        <w:rPr>
          <w:rFonts w:ascii="Arial" w:hAnsi="Arial" w:cs="Arial"/>
          <w:lang w:val="en-GB"/>
        </w:rPr>
        <w:t xml:space="preserve"> greater </w:t>
      </w:r>
      <w:r w:rsidR="003424D3" w:rsidRPr="004C7A37">
        <w:rPr>
          <w:rFonts w:ascii="Arial" w:hAnsi="Arial" w:cs="Arial"/>
          <w:lang w:val="en-GB"/>
        </w:rPr>
        <w:t>access to new suppliers and time savings for awarding authorities</w:t>
      </w:r>
      <w:r w:rsidRPr="004C7A37">
        <w:rPr>
          <w:rFonts w:ascii="Arial" w:hAnsi="Arial" w:cs="Arial"/>
          <w:lang w:val="en-GB"/>
        </w:rPr>
        <w:t>;</w:t>
      </w:r>
      <w:r w:rsidR="00A03104">
        <w:rPr>
          <w:rFonts w:ascii="Arial" w:hAnsi="Arial" w:cs="Arial"/>
          <w:lang w:val="en-GB"/>
        </w:rPr>
        <w:t xml:space="preserve"> reduced costs, access for</w:t>
      </w:r>
      <w:r w:rsidR="003424D3" w:rsidRPr="004C7A37">
        <w:rPr>
          <w:rFonts w:ascii="Arial" w:hAnsi="Arial" w:cs="Arial"/>
          <w:lang w:val="en-GB"/>
        </w:rPr>
        <w:t xml:space="preserve"> new buyers and markets and increased </w:t>
      </w:r>
      <w:r w:rsidR="00CA1048" w:rsidRPr="004C7A37">
        <w:rPr>
          <w:rFonts w:ascii="Arial" w:hAnsi="Arial" w:cs="Arial"/>
          <w:lang w:val="en-GB"/>
        </w:rPr>
        <w:t>sales for suppliers (Arrowsmith</w:t>
      </w:r>
      <w:r w:rsidR="003424D3" w:rsidRPr="004C7A37">
        <w:rPr>
          <w:rFonts w:ascii="Arial" w:hAnsi="Arial" w:cs="Arial"/>
          <w:lang w:val="en-GB"/>
        </w:rPr>
        <w:t xml:space="preserve"> 2005; </w:t>
      </w:r>
      <w:r w:rsidR="00CA1048" w:rsidRPr="004C7A37">
        <w:rPr>
          <w:rFonts w:ascii="Arial" w:hAnsi="Arial" w:cs="Arial"/>
          <w:lang w:val="en-GB"/>
        </w:rPr>
        <w:t xml:space="preserve">Bovis 2005; Trepte 2007). </w:t>
      </w:r>
      <w:r w:rsidR="00C82606" w:rsidRPr="004C7A37">
        <w:rPr>
          <w:rFonts w:ascii="Arial" w:hAnsi="Arial" w:cs="Arial"/>
          <w:lang w:val="en-GB"/>
        </w:rPr>
        <w:t xml:space="preserve">In 2014, </w:t>
      </w:r>
      <w:r w:rsidR="00A03104">
        <w:rPr>
          <w:rFonts w:ascii="Arial" w:hAnsi="Arial" w:cs="Arial"/>
          <w:lang w:val="en-GB"/>
        </w:rPr>
        <w:t xml:space="preserve">the </w:t>
      </w:r>
      <w:r w:rsidR="000B2896" w:rsidRPr="004C7A37">
        <w:rPr>
          <w:rFonts w:ascii="Arial" w:hAnsi="Arial" w:cs="Arial"/>
          <w:lang w:val="en-GB"/>
        </w:rPr>
        <w:t xml:space="preserve">European Union published a new Directive, 2014/24/EU, </w:t>
      </w:r>
      <w:r w:rsidR="00C82606" w:rsidRPr="004C7A37">
        <w:rPr>
          <w:rFonts w:ascii="Arial" w:hAnsi="Arial" w:cs="Arial"/>
          <w:lang w:val="en-GB"/>
        </w:rPr>
        <w:t xml:space="preserve">in this Directive, </w:t>
      </w:r>
      <w:r w:rsidR="000B2896" w:rsidRPr="004C7A37">
        <w:rPr>
          <w:rFonts w:ascii="Arial" w:hAnsi="Arial" w:cs="Arial"/>
          <w:lang w:val="en-GB"/>
        </w:rPr>
        <w:t xml:space="preserve">certain features of the provisions about </w:t>
      </w:r>
      <w:r w:rsidR="0003657C" w:rsidRPr="004C7A37">
        <w:rPr>
          <w:rFonts w:ascii="Arial" w:hAnsi="Arial" w:cs="Arial"/>
          <w:lang w:val="en-GB"/>
        </w:rPr>
        <w:t xml:space="preserve">electronic auctions remained unchanged in general. </w:t>
      </w:r>
      <w:r w:rsidR="00942C1E" w:rsidRPr="004C7A37">
        <w:rPr>
          <w:rFonts w:ascii="Arial" w:hAnsi="Arial" w:cs="Arial"/>
          <w:lang w:val="en-GB"/>
        </w:rPr>
        <w:t xml:space="preserve">While </w:t>
      </w:r>
      <w:r w:rsidR="00A03104">
        <w:rPr>
          <w:rFonts w:ascii="Arial" w:hAnsi="Arial" w:cs="Arial"/>
          <w:lang w:val="en-GB"/>
        </w:rPr>
        <w:t xml:space="preserve">the </w:t>
      </w:r>
      <w:r w:rsidR="00942C1E" w:rsidRPr="004C7A37">
        <w:rPr>
          <w:rFonts w:ascii="Arial" w:hAnsi="Arial" w:cs="Arial"/>
          <w:lang w:val="en-GB"/>
        </w:rPr>
        <w:t xml:space="preserve">European Union </w:t>
      </w:r>
      <w:r w:rsidR="00C82606" w:rsidRPr="004C7A37">
        <w:rPr>
          <w:rFonts w:ascii="Arial" w:hAnsi="Arial" w:cs="Arial"/>
          <w:lang w:val="en-GB"/>
        </w:rPr>
        <w:t xml:space="preserve">has encouraged </w:t>
      </w:r>
      <w:r w:rsidR="00942C1E" w:rsidRPr="004C7A37">
        <w:rPr>
          <w:rFonts w:ascii="Arial" w:hAnsi="Arial" w:cs="Arial"/>
          <w:lang w:val="en-GB"/>
        </w:rPr>
        <w:t>public entities and governments in all member states to use electronic auctions in public procurements</w:t>
      </w:r>
      <w:r w:rsidR="00C82606" w:rsidRPr="004C7A37">
        <w:rPr>
          <w:rFonts w:ascii="Arial" w:hAnsi="Arial" w:cs="Arial"/>
          <w:lang w:val="en-GB"/>
        </w:rPr>
        <w:t xml:space="preserve"> for years</w:t>
      </w:r>
      <w:r w:rsidR="00942C1E" w:rsidRPr="004C7A37">
        <w:rPr>
          <w:rFonts w:ascii="Arial" w:hAnsi="Arial" w:cs="Arial"/>
          <w:lang w:val="en-GB"/>
        </w:rPr>
        <w:t>, us</w:t>
      </w:r>
      <w:r w:rsidR="00A03104">
        <w:rPr>
          <w:rFonts w:ascii="Arial" w:hAnsi="Arial" w:cs="Arial"/>
          <w:lang w:val="en-GB"/>
        </w:rPr>
        <w:t xml:space="preserve">age rates of </w:t>
      </w:r>
      <w:r w:rsidR="00942C1E" w:rsidRPr="004C7A37">
        <w:rPr>
          <w:rFonts w:ascii="Arial" w:hAnsi="Arial" w:cs="Arial"/>
          <w:lang w:val="en-GB"/>
        </w:rPr>
        <w:t>th</w:t>
      </w:r>
      <w:r w:rsidR="00C82606" w:rsidRPr="004C7A37">
        <w:rPr>
          <w:rFonts w:ascii="Arial" w:hAnsi="Arial" w:cs="Arial"/>
          <w:lang w:val="en-GB"/>
        </w:rPr>
        <w:t xml:space="preserve">is method </w:t>
      </w:r>
      <w:r w:rsidR="00A03104">
        <w:rPr>
          <w:rFonts w:ascii="Arial" w:hAnsi="Arial" w:cs="Arial"/>
          <w:lang w:val="en-GB"/>
        </w:rPr>
        <w:t>are</w:t>
      </w:r>
      <w:r w:rsidR="00942C1E" w:rsidRPr="004C7A37">
        <w:rPr>
          <w:rFonts w:ascii="Arial" w:hAnsi="Arial" w:cs="Arial"/>
          <w:lang w:val="en-GB"/>
        </w:rPr>
        <w:t xml:space="preserve"> still lower than expected (Hur et al. 2007). </w:t>
      </w:r>
    </w:p>
    <w:p w14:paraId="5645DFCD" w14:textId="6C46B276" w:rsidR="7C611C3A" w:rsidRPr="004C7A37" w:rsidRDefault="00A03104" w:rsidP="00340E75">
      <w:pPr>
        <w:spacing w:line="360" w:lineRule="auto"/>
        <w:jc w:val="both"/>
        <w:rPr>
          <w:rFonts w:ascii="Arial" w:hAnsi="Arial" w:cs="Arial"/>
          <w:lang w:val="en-GB"/>
        </w:rPr>
      </w:pPr>
      <w:r>
        <w:rPr>
          <w:rFonts w:ascii="Arial" w:hAnsi="Arial" w:cs="Arial"/>
          <w:lang w:val="en-GB"/>
        </w:rPr>
        <w:t xml:space="preserve">During </w:t>
      </w:r>
      <w:r w:rsidR="00340E75" w:rsidRPr="004C7A37">
        <w:rPr>
          <w:rFonts w:ascii="Arial" w:hAnsi="Arial" w:cs="Arial"/>
          <w:lang w:val="en-GB"/>
        </w:rPr>
        <w:t>12 years</w:t>
      </w:r>
      <w:r w:rsidR="6DA4AF48" w:rsidRPr="004C7A37">
        <w:rPr>
          <w:rFonts w:ascii="Arial" w:hAnsi="Arial" w:cs="Arial"/>
          <w:lang w:val="en-GB"/>
        </w:rPr>
        <w:t xml:space="preserve">, </w:t>
      </w:r>
      <w:r w:rsidR="00CA1048" w:rsidRPr="004C7A37">
        <w:rPr>
          <w:rFonts w:ascii="Arial" w:hAnsi="Arial" w:cs="Arial"/>
          <w:lang w:val="en-GB"/>
        </w:rPr>
        <w:t>the use of electronic auction methods ha</w:t>
      </w:r>
      <w:r w:rsidR="00340E75" w:rsidRPr="004C7A37">
        <w:rPr>
          <w:rFonts w:ascii="Arial" w:hAnsi="Arial" w:cs="Arial"/>
          <w:lang w:val="en-GB"/>
        </w:rPr>
        <w:t>s</w:t>
      </w:r>
      <w:r w:rsidR="00CA1048" w:rsidRPr="004C7A37">
        <w:rPr>
          <w:rFonts w:ascii="Arial" w:hAnsi="Arial" w:cs="Arial"/>
          <w:lang w:val="en-GB"/>
        </w:rPr>
        <w:t xml:space="preserve"> remained relatively small, between the years 2012 and 2014 </w:t>
      </w:r>
      <w:r w:rsidR="00340E75" w:rsidRPr="004C7A37">
        <w:rPr>
          <w:rFonts w:ascii="Arial" w:hAnsi="Arial" w:cs="Arial"/>
          <w:lang w:val="en-GB"/>
        </w:rPr>
        <w:t xml:space="preserve">the ratio </w:t>
      </w:r>
      <w:r>
        <w:rPr>
          <w:rFonts w:ascii="Arial" w:hAnsi="Arial" w:cs="Arial"/>
          <w:lang w:val="en-GB"/>
        </w:rPr>
        <w:t xml:space="preserve">for the usage </w:t>
      </w:r>
      <w:r w:rsidR="00340E75" w:rsidRPr="004C7A37">
        <w:rPr>
          <w:rFonts w:ascii="Arial" w:hAnsi="Arial" w:cs="Arial"/>
          <w:lang w:val="en-GB"/>
        </w:rPr>
        <w:t xml:space="preserve">of </w:t>
      </w:r>
      <w:r w:rsidR="00542FFC">
        <w:rPr>
          <w:rFonts w:ascii="Arial" w:hAnsi="Arial" w:cs="Arial"/>
          <w:lang w:val="en-GB"/>
        </w:rPr>
        <w:t xml:space="preserve">that method </w:t>
      </w:r>
      <w:r w:rsidR="00CA1048" w:rsidRPr="004C7A37">
        <w:rPr>
          <w:rFonts w:ascii="Arial" w:hAnsi="Arial" w:cs="Arial"/>
          <w:lang w:val="en-GB"/>
        </w:rPr>
        <w:t xml:space="preserve">in public procurements for pharmaceutical and medicinal products </w:t>
      </w:r>
      <w:r w:rsidR="00340E75" w:rsidRPr="004C7A37">
        <w:rPr>
          <w:rFonts w:ascii="Arial" w:hAnsi="Arial" w:cs="Arial"/>
          <w:lang w:val="en-GB"/>
        </w:rPr>
        <w:t xml:space="preserve">is </w:t>
      </w:r>
      <w:r w:rsidR="00CA1048" w:rsidRPr="004C7A37">
        <w:rPr>
          <w:rFonts w:ascii="Arial" w:hAnsi="Arial" w:cs="Arial"/>
          <w:lang w:val="en-GB"/>
        </w:rPr>
        <w:t xml:space="preserve">only </w:t>
      </w:r>
      <w:r w:rsidR="00340E75" w:rsidRPr="004C7A37">
        <w:rPr>
          <w:rFonts w:ascii="Arial" w:hAnsi="Arial" w:cs="Arial"/>
          <w:lang w:val="en-GB"/>
        </w:rPr>
        <w:t>7.34</w:t>
      </w:r>
      <w:r w:rsidR="00CA1048" w:rsidRPr="004C7A37">
        <w:rPr>
          <w:rFonts w:ascii="Arial" w:hAnsi="Arial" w:cs="Arial"/>
          <w:lang w:val="en-GB"/>
        </w:rPr>
        <w:t xml:space="preserve"> </w:t>
      </w:r>
      <w:r w:rsidR="00340E75" w:rsidRPr="004C7A37">
        <w:rPr>
          <w:rFonts w:ascii="Arial" w:hAnsi="Arial" w:cs="Arial"/>
          <w:lang w:val="en-GB"/>
        </w:rPr>
        <w:t xml:space="preserve">%. </w:t>
      </w:r>
      <w:r w:rsidR="00542FFC">
        <w:rPr>
          <w:rFonts w:ascii="Arial" w:hAnsi="Arial" w:cs="Arial"/>
          <w:lang w:val="en-GB"/>
        </w:rPr>
        <w:t xml:space="preserve">Potential reasons like </w:t>
      </w:r>
      <w:r w:rsidR="00340E75" w:rsidRPr="004C7A37">
        <w:rPr>
          <w:rFonts w:ascii="Arial" w:hAnsi="Arial" w:cs="Arial"/>
          <w:lang w:val="en-GB"/>
        </w:rPr>
        <w:t>bureaucratic matters, insufficient electronic infrastructures, and conservative policies of the member states</w:t>
      </w:r>
      <w:r w:rsidR="00542FFC">
        <w:rPr>
          <w:rFonts w:ascii="Arial" w:hAnsi="Arial" w:cs="Arial"/>
          <w:lang w:val="en-GB"/>
        </w:rPr>
        <w:t xml:space="preserve"> made </w:t>
      </w:r>
      <w:r w:rsidR="00942C1E" w:rsidRPr="004C7A37">
        <w:rPr>
          <w:rFonts w:ascii="Arial" w:hAnsi="Arial" w:cs="Arial"/>
          <w:lang w:val="en-GB"/>
        </w:rPr>
        <w:t xml:space="preserve">the effect of electronic auction methods on competition </w:t>
      </w:r>
      <w:r w:rsidR="00542FFC">
        <w:rPr>
          <w:rFonts w:ascii="Arial" w:hAnsi="Arial" w:cs="Arial"/>
          <w:lang w:val="en-GB"/>
        </w:rPr>
        <w:t xml:space="preserve">questioned. </w:t>
      </w:r>
    </w:p>
    <w:p w14:paraId="028A61F4" w14:textId="1C326814" w:rsidR="003424D3" w:rsidRPr="004C7A37" w:rsidRDefault="00CD15C1" w:rsidP="003424D3">
      <w:pPr>
        <w:spacing w:line="360" w:lineRule="auto"/>
        <w:jc w:val="both"/>
        <w:rPr>
          <w:rFonts w:ascii="Arial" w:hAnsi="Arial" w:cs="Arial"/>
          <w:lang w:val="en-GB"/>
        </w:rPr>
      </w:pPr>
      <w:r w:rsidRPr="004C7A37">
        <w:rPr>
          <w:rFonts w:ascii="Arial" w:hAnsi="Arial" w:cs="Arial"/>
          <w:lang w:val="en-GB"/>
        </w:rPr>
        <w:t>In</w:t>
      </w:r>
      <w:r w:rsidR="00C82606" w:rsidRPr="004C7A37">
        <w:rPr>
          <w:rFonts w:ascii="Arial" w:hAnsi="Arial" w:cs="Arial"/>
          <w:lang w:val="en-GB"/>
        </w:rPr>
        <w:t xml:space="preserve">terestingly, in public procurements for </w:t>
      </w:r>
      <w:r w:rsidR="00542FFC">
        <w:rPr>
          <w:rFonts w:ascii="Arial" w:hAnsi="Arial" w:cs="Arial"/>
          <w:lang w:val="en-GB"/>
        </w:rPr>
        <w:t xml:space="preserve">purchasing </w:t>
      </w:r>
      <w:r w:rsidR="00C82606" w:rsidRPr="004C7A37">
        <w:rPr>
          <w:rFonts w:ascii="Arial" w:hAnsi="Arial" w:cs="Arial"/>
          <w:lang w:val="en-GB"/>
        </w:rPr>
        <w:t>identical goods, electronic auction method</w:t>
      </w:r>
      <w:r w:rsidRPr="004C7A37">
        <w:rPr>
          <w:rFonts w:ascii="Arial" w:hAnsi="Arial" w:cs="Arial"/>
          <w:lang w:val="en-GB"/>
        </w:rPr>
        <w:t xml:space="preserve"> </w:t>
      </w:r>
      <w:r w:rsidR="00C82606" w:rsidRPr="004C7A37">
        <w:rPr>
          <w:rFonts w:ascii="Arial" w:hAnsi="Arial" w:cs="Arial"/>
          <w:lang w:val="en-GB"/>
        </w:rPr>
        <w:t xml:space="preserve">is </w:t>
      </w:r>
      <w:r w:rsidRPr="004C7A37">
        <w:rPr>
          <w:rFonts w:ascii="Arial" w:hAnsi="Arial" w:cs="Arial"/>
          <w:lang w:val="en-GB"/>
        </w:rPr>
        <w:t>very relevant in some member states</w:t>
      </w:r>
      <w:r w:rsidR="00C82606" w:rsidRPr="004C7A37">
        <w:rPr>
          <w:rFonts w:ascii="Arial" w:hAnsi="Arial" w:cs="Arial"/>
          <w:lang w:val="en-GB"/>
        </w:rPr>
        <w:t xml:space="preserve"> while </w:t>
      </w:r>
      <w:r w:rsidRPr="004C7A37">
        <w:rPr>
          <w:rFonts w:ascii="Arial" w:hAnsi="Arial" w:cs="Arial"/>
          <w:lang w:val="en-GB"/>
        </w:rPr>
        <w:t xml:space="preserve">public entities in other states hesitate to use electronic auctions. </w:t>
      </w:r>
      <w:r w:rsidR="003424D3" w:rsidRPr="004C7A37">
        <w:rPr>
          <w:rFonts w:ascii="Arial" w:hAnsi="Arial" w:cs="Arial"/>
          <w:lang w:val="en-GB"/>
        </w:rPr>
        <w:t xml:space="preserve">The purpose of this </w:t>
      </w:r>
      <w:r w:rsidR="00942C1E" w:rsidRPr="004C7A37">
        <w:rPr>
          <w:rFonts w:ascii="Arial" w:hAnsi="Arial" w:cs="Arial"/>
          <w:lang w:val="en-GB"/>
        </w:rPr>
        <w:t>research</w:t>
      </w:r>
      <w:r w:rsidR="003424D3" w:rsidRPr="004C7A37">
        <w:rPr>
          <w:rFonts w:ascii="Arial" w:hAnsi="Arial" w:cs="Arial"/>
          <w:lang w:val="en-GB"/>
        </w:rPr>
        <w:t xml:space="preserve"> is to examine the relation</w:t>
      </w:r>
      <w:r w:rsidR="00542FFC">
        <w:rPr>
          <w:rFonts w:ascii="Arial" w:hAnsi="Arial" w:cs="Arial"/>
          <w:lang w:val="en-GB"/>
        </w:rPr>
        <w:t>ship</w:t>
      </w:r>
      <w:r w:rsidR="003424D3" w:rsidRPr="004C7A37">
        <w:rPr>
          <w:rFonts w:ascii="Arial" w:hAnsi="Arial" w:cs="Arial"/>
          <w:lang w:val="en-GB"/>
        </w:rPr>
        <w:t xml:space="preserve"> between electronic auctions and competition in public procurements in the European Union. </w:t>
      </w:r>
      <w:r w:rsidR="00542FFC">
        <w:rPr>
          <w:rFonts w:ascii="Arial" w:hAnsi="Arial" w:cs="Arial"/>
          <w:lang w:val="en-GB"/>
        </w:rPr>
        <w:t>T</w:t>
      </w:r>
      <w:r w:rsidR="003424D3" w:rsidRPr="004C7A37">
        <w:rPr>
          <w:rFonts w:ascii="Arial" w:hAnsi="Arial" w:cs="Arial"/>
          <w:lang w:val="en-GB"/>
        </w:rPr>
        <w:t>h</w:t>
      </w:r>
      <w:r w:rsidR="00942C1E" w:rsidRPr="004C7A37">
        <w:rPr>
          <w:rFonts w:ascii="Arial" w:hAnsi="Arial" w:cs="Arial"/>
          <w:lang w:val="en-GB"/>
        </w:rPr>
        <w:t xml:space="preserve">is research </w:t>
      </w:r>
      <w:r w:rsidR="00542FFC">
        <w:rPr>
          <w:rFonts w:ascii="Arial" w:hAnsi="Arial" w:cs="Arial"/>
          <w:lang w:val="en-GB"/>
        </w:rPr>
        <w:t xml:space="preserve">also </w:t>
      </w:r>
      <w:r w:rsidR="003424D3" w:rsidRPr="004C7A37">
        <w:rPr>
          <w:rFonts w:ascii="Arial" w:hAnsi="Arial" w:cs="Arial"/>
          <w:lang w:val="en-GB"/>
        </w:rPr>
        <w:t>investigate</w:t>
      </w:r>
      <w:r w:rsidR="00942C1E" w:rsidRPr="004C7A37">
        <w:rPr>
          <w:rFonts w:ascii="Arial" w:hAnsi="Arial" w:cs="Arial"/>
          <w:lang w:val="en-GB"/>
        </w:rPr>
        <w:t>s</w:t>
      </w:r>
      <w:r w:rsidR="003424D3" w:rsidRPr="004C7A37">
        <w:rPr>
          <w:rFonts w:ascii="Arial" w:hAnsi="Arial" w:cs="Arial"/>
          <w:lang w:val="en-GB"/>
        </w:rPr>
        <w:t xml:space="preserve"> the </w:t>
      </w:r>
      <w:r w:rsidR="00594473" w:rsidRPr="004C7A37">
        <w:rPr>
          <w:rFonts w:ascii="Arial" w:hAnsi="Arial" w:cs="Arial"/>
          <w:lang w:val="en-GB"/>
        </w:rPr>
        <w:t xml:space="preserve">consequences of </w:t>
      </w:r>
      <w:r w:rsidR="00AD52B3" w:rsidRPr="004C7A37">
        <w:rPr>
          <w:rFonts w:ascii="Arial" w:hAnsi="Arial" w:cs="Arial"/>
          <w:lang w:val="en-GB"/>
        </w:rPr>
        <w:t>using electronic auction method</w:t>
      </w:r>
      <w:r w:rsidR="003424D3" w:rsidRPr="004C7A37">
        <w:rPr>
          <w:rFonts w:ascii="Arial" w:hAnsi="Arial" w:cs="Arial"/>
          <w:lang w:val="en-GB"/>
        </w:rPr>
        <w:t xml:space="preserve"> in public procurements </w:t>
      </w:r>
      <w:r w:rsidR="003A5606">
        <w:rPr>
          <w:rFonts w:ascii="Arial" w:hAnsi="Arial" w:cs="Arial"/>
          <w:lang w:val="en-GB"/>
        </w:rPr>
        <w:t xml:space="preserve">on </w:t>
      </w:r>
      <w:r w:rsidR="00AD52B3" w:rsidRPr="004C7A37">
        <w:rPr>
          <w:rFonts w:ascii="Arial" w:hAnsi="Arial" w:cs="Arial"/>
          <w:lang w:val="en-GB"/>
        </w:rPr>
        <w:t xml:space="preserve">competition </w:t>
      </w:r>
      <w:r w:rsidR="003424D3" w:rsidRPr="004C7A37">
        <w:rPr>
          <w:rFonts w:ascii="Arial" w:hAnsi="Arial" w:cs="Arial"/>
          <w:lang w:val="en-GB"/>
        </w:rPr>
        <w:t xml:space="preserve">and </w:t>
      </w:r>
      <w:r w:rsidR="00542FFC">
        <w:rPr>
          <w:rFonts w:ascii="Arial" w:hAnsi="Arial" w:cs="Arial"/>
          <w:lang w:val="en-GB"/>
        </w:rPr>
        <w:t xml:space="preserve">finally </w:t>
      </w:r>
      <w:r w:rsidR="003424D3" w:rsidRPr="004C7A37">
        <w:rPr>
          <w:rFonts w:ascii="Arial" w:hAnsi="Arial" w:cs="Arial"/>
          <w:lang w:val="en-GB"/>
        </w:rPr>
        <w:t xml:space="preserve">attempts to answer the following research question: </w:t>
      </w:r>
    </w:p>
    <w:p w14:paraId="529755FA" w14:textId="4832CF11" w:rsidR="003424D3" w:rsidRPr="004C7A37" w:rsidRDefault="003424D3" w:rsidP="00942C1E">
      <w:pPr>
        <w:spacing w:line="360" w:lineRule="auto"/>
        <w:ind w:firstLine="708"/>
        <w:jc w:val="both"/>
        <w:rPr>
          <w:rFonts w:ascii="Arial" w:hAnsi="Arial" w:cs="Arial"/>
          <w:lang w:val="en-GB"/>
        </w:rPr>
      </w:pPr>
      <w:r w:rsidRPr="004C7A37">
        <w:rPr>
          <w:rFonts w:ascii="Arial" w:hAnsi="Arial" w:cs="Arial"/>
          <w:lang w:val="en-GB"/>
        </w:rPr>
        <w:t>What is the impa</w:t>
      </w:r>
      <w:r w:rsidR="00485DF3">
        <w:rPr>
          <w:rFonts w:ascii="Arial" w:hAnsi="Arial" w:cs="Arial"/>
          <w:lang w:val="en-GB"/>
        </w:rPr>
        <w:t>ct of electronic auctions on</w:t>
      </w:r>
      <w:r w:rsidRPr="004C7A37">
        <w:rPr>
          <w:rFonts w:ascii="Arial" w:hAnsi="Arial" w:cs="Arial"/>
          <w:lang w:val="en-GB"/>
        </w:rPr>
        <w:t xml:space="preserve"> competition in public procurements?</w:t>
      </w:r>
      <w:r w:rsidR="00CD15C1" w:rsidRPr="004C7A37">
        <w:rPr>
          <w:rFonts w:ascii="Arial" w:hAnsi="Arial" w:cs="Arial"/>
          <w:lang w:val="en-GB"/>
        </w:rPr>
        <w:t xml:space="preserve"> And what are the main reasons of </w:t>
      </w:r>
      <w:r w:rsidR="00485DF3">
        <w:rPr>
          <w:rFonts w:ascii="Arial" w:hAnsi="Arial" w:cs="Arial"/>
          <w:lang w:val="en-GB"/>
        </w:rPr>
        <w:t xml:space="preserve">not using </w:t>
      </w:r>
      <w:r w:rsidR="00485DF3" w:rsidRPr="004C7A37">
        <w:rPr>
          <w:rFonts w:ascii="Arial" w:hAnsi="Arial" w:cs="Arial"/>
          <w:lang w:val="en-GB"/>
        </w:rPr>
        <w:t xml:space="preserve">electronic auctions frequently </w:t>
      </w:r>
      <w:r w:rsidR="00485DF3">
        <w:rPr>
          <w:rFonts w:ascii="Arial" w:hAnsi="Arial" w:cs="Arial"/>
          <w:lang w:val="en-GB"/>
        </w:rPr>
        <w:t xml:space="preserve">for the </w:t>
      </w:r>
      <w:r w:rsidR="00CD15C1" w:rsidRPr="004C7A37">
        <w:rPr>
          <w:rFonts w:ascii="Arial" w:hAnsi="Arial" w:cs="Arial"/>
          <w:lang w:val="en-GB"/>
        </w:rPr>
        <w:t>member states?</w:t>
      </w:r>
    </w:p>
    <w:p w14:paraId="75274C4D" w14:textId="0176AD0B" w:rsidR="003424D3" w:rsidRPr="004C7A37" w:rsidRDefault="009939F9" w:rsidP="009939F9">
      <w:pPr>
        <w:spacing w:line="360" w:lineRule="auto"/>
        <w:jc w:val="both"/>
        <w:rPr>
          <w:rFonts w:ascii="Arial" w:hAnsi="Arial" w:cs="Arial"/>
          <w:lang w:val="en-GB"/>
        </w:rPr>
      </w:pPr>
      <w:r w:rsidRPr="004C7A37">
        <w:rPr>
          <w:rFonts w:ascii="Arial" w:hAnsi="Arial" w:cs="Arial"/>
          <w:lang w:val="en-GB"/>
        </w:rPr>
        <w:t xml:space="preserve">This research </w:t>
      </w:r>
      <w:r w:rsidR="003424D3" w:rsidRPr="004C7A37">
        <w:rPr>
          <w:rFonts w:ascii="Arial" w:hAnsi="Arial" w:cs="Arial"/>
          <w:lang w:val="en-GB"/>
        </w:rPr>
        <w:t>examine</w:t>
      </w:r>
      <w:r w:rsidRPr="004C7A37">
        <w:rPr>
          <w:rFonts w:ascii="Arial" w:hAnsi="Arial" w:cs="Arial"/>
          <w:lang w:val="en-GB"/>
        </w:rPr>
        <w:t>s</w:t>
      </w:r>
      <w:r w:rsidR="003424D3" w:rsidRPr="004C7A37">
        <w:rPr>
          <w:rFonts w:ascii="Arial" w:hAnsi="Arial" w:cs="Arial"/>
          <w:lang w:val="en-GB"/>
        </w:rPr>
        <w:t xml:space="preserve"> the consequences of </w:t>
      </w:r>
      <w:r w:rsidR="00485DF3">
        <w:rPr>
          <w:rFonts w:ascii="Arial" w:hAnsi="Arial" w:cs="Arial"/>
          <w:lang w:val="en-GB"/>
        </w:rPr>
        <w:t>using</w:t>
      </w:r>
      <w:r w:rsidRPr="004C7A37">
        <w:rPr>
          <w:rFonts w:ascii="Arial" w:hAnsi="Arial" w:cs="Arial"/>
          <w:lang w:val="en-GB"/>
        </w:rPr>
        <w:t xml:space="preserve"> or not using an electronic auction method in procurement </w:t>
      </w:r>
      <w:r w:rsidR="003424D3" w:rsidRPr="004C7A37">
        <w:rPr>
          <w:rFonts w:ascii="Arial" w:hAnsi="Arial" w:cs="Arial"/>
          <w:lang w:val="en-GB"/>
        </w:rPr>
        <w:t>and compare</w:t>
      </w:r>
      <w:r w:rsidRPr="004C7A37">
        <w:rPr>
          <w:rFonts w:ascii="Arial" w:hAnsi="Arial" w:cs="Arial"/>
          <w:lang w:val="en-GB"/>
        </w:rPr>
        <w:t>s</w:t>
      </w:r>
      <w:r w:rsidR="003424D3" w:rsidRPr="004C7A37">
        <w:rPr>
          <w:rFonts w:ascii="Arial" w:hAnsi="Arial" w:cs="Arial"/>
          <w:lang w:val="en-GB"/>
        </w:rPr>
        <w:t xml:space="preserve"> the competition levels </w:t>
      </w:r>
      <w:r w:rsidRPr="004C7A37">
        <w:rPr>
          <w:rFonts w:ascii="Arial" w:hAnsi="Arial" w:cs="Arial"/>
          <w:lang w:val="en-GB"/>
        </w:rPr>
        <w:t xml:space="preserve">in all public procurements </w:t>
      </w:r>
      <w:r w:rsidR="003424D3" w:rsidRPr="004C7A37">
        <w:rPr>
          <w:rFonts w:ascii="Arial" w:hAnsi="Arial" w:cs="Arial"/>
          <w:lang w:val="en-GB"/>
        </w:rPr>
        <w:t xml:space="preserve">for identical goods in </w:t>
      </w:r>
      <w:r w:rsidRPr="004C7A37">
        <w:rPr>
          <w:rFonts w:ascii="Arial" w:hAnsi="Arial" w:cs="Arial"/>
          <w:lang w:val="en-GB"/>
        </w:rPr>
        <w:t xml:space="preserve">the </w:t>
      </w:r>
      <w:r w:rsidR="003424D3" w:rsidRPr="004C7A37">
        <w:rPr>
          <w:rFonts w:ascii="Arial" w:hAnsi="Arial" w:cs="Arial"/>
          <w:lang w:val="en-GB"/>
        </w:rPr>
        <w:t xml:space="preserve">member states of European Union </w:t>
      </w:r>
      <w:r w:rsidR="00485DF3">
        <w:rPr>
          <w:rFonts w:ascii="Arial" w:hAnsi="Arial" w:cs="Arial"/>
          <w:lang w:val="en-GB"/>
        </w:rPr>
        <w:t>for the</w:t>
      </w:r>
      <w:r w:rsidR="003424D3" w:rsidRPr="004C7A37">
        <w:rPr>
          <w:rFonts w:ascii="Arial" w:hAnsi="Arial" w:cs="Arial"/>
          <w:lang w:val="en-GB"/>
        </w:rPr>
        <w:t xml:space="preserve"> same time period. </w:t>
      </w:r>
    </w:p>
    <w:p w14:paraId="7FA717A3" w14:textId="64CBBC26" w:rsidR="003424D3" w:rsidRPr="004C7A37" w:rsidRDefault="003424D3" w:rsidP="003424D3">
      <w:pPr>
        <w:spacing w:line="360" w:lineRule="auto"/>
        <w:jc w:val="both"/>
        <w:rPr>
          <w:rFonts w:ascii="Arial" w:hAnsi="Arial" w:cs="Arial"/>
          <w:lang w:val="en-GB"/>
        </w:rPr>
      </w:pPr>
      <w:r w:rsidRPr="004C7A37">
        <w:rPr>
          <w:rFonts w:ascii="Arial" w:hAnsi="Arial" w:cs="Arial"/>
          <w:lang w:val="en-GB"/>
        </w:rPr>
        <w:t xml:space="preserve">Electronic auctions can be defined simply as a dynamic process in which potential suppliers compete against each other by offering lower bids, on an electronic platform, to win a public contract. It is suggested that, by improving accessibility, electronic procedures attract much more tenders than standard paper-based procurements and the increased competitive </w:t>
      </w:r>
      <w:r w:rsidRPr="004C7A37">
        <w:rPr>
          <w:rFonts w:ascii="Arial" w:hAnsi="Arial" w:cs="Arial"/>
          <w:lang w:val="en-GB"/>
        </w:rPr>
        <w:lastRenderedPageBreak/>
        <w:t xml:space="preserve">pressure in auctions forces the potential tenders to submit their best offers which would </w:t>
      </w:r>
      <w:r w:rsidR="00F70C4A" w:rsidRPr="004C7A37">
        <w:rPr>
          <w:rFonts w:ascii="Arial" w:hAnsi="Arial" w:cs="Arial"/>
          <w:lang w:val="en-GB"/>
        </w:rPr>
        <w:t xml:space="preserve">improve </w:t>
      </w:r>
      <w:r w:rsidRPr="004C7A37">
        <w:rPr>
          <w:rFonts w:ascii="Arial" w:hAnsi="Arial" w:cs="Arial"/>
          <w:lang w:val="en-GB"/>
        </w:rPr>
        <w:t>value for money</w:t>
      </w:r>
      <w:r w:rsidR="00594473" w:rsidRPr="004C7A37">
        <w:rPr>
          <w:rFonts w:ascii="Arial" w:hAnsi="Arial" w:cs="Arial"/>
          <w:lang w:val="en-GB"/>
        </w:rPr>
        <w:t>.</w:t>
      </w:r>
      <w:r w:rsidRPr="004C7A37">
        <w:rPr>
          <w:rFonts w:ascii="Arial" w:hAnsi="Arial" w:cs="Arial"/>
          <w:lang w:val="en-GB"/>
        </w:rPr>
        <w:t xml:space="preserve"> </w:t>
      </w:r>
      <w:r w:rsidR="00594473" w:rsidRPr="004C7A37">
        <w:rPr>
          <w:rFonts w:ascii="Arial" w:hAnsi="Arial" w:cs="Arial"/>
          <w:lang w:val="en-GB"/>
        </w:rPr>
        <w:t>Furthermore, electronic auctions contribute to transparency and provide significant savings in costs and time. Th</w:t>
      </w:r>
      <w:r w:rsidR="00485DF3">
        <w:rPr>
          <w:rFonts w:ascii="Arial" w:hAnsi="Arial" w:cs="Arial"/>
          <w:lang w:val="en-GB"/>
        </w:rPr>
        <w:t xml:space="preserve">at is why the </w:t>
      </w:r>
      <w:r w:rsidRPr="004C7A37">
        <w:rPr>
          <w:rFonts w:ascii="Arial" w:hAnsi="Arial" w:cs="Arial"/>
          <w:lang w:val="en-GB"/>
        </w:rPr>
        <w:t xml:space="preserve">EU encourages the contracting authorities in member states to use electronic auctions. </w:t>
      </w:r>
    </w:p>
    <w:p w14:paraId="639839C7" w14:textId="06F29C54" w:rsidR="00417096" w:rsidRPr="004C7A37" w:rsidRDefault="00417096" w:rsidP="00417096">
      <w:pPr>
        <w:spacing w:before="240" w:line="360" w:lineRule="auto"/>
        <w:jc w:val="both"/>
        <w:rPr>
          <w:rFonts w:ascii="Arial" w:hAnsi="Arial" w:cs="Arial"/>
          <w:lang w:val="en-GB"/>
        </w:rPr>
      </w:pPr>
      <w:r w:rsidRPr="004C7A37">
        <w:rPr>
          <w:rFonts w:ascii="Arial" w:hAnsi="Arial" w:cs="Arial"/>
          <w:lang w:val="en-GB"/>
        </w:rPr>
        <w:t>A basic example about electronic auction is presented in Table.1. In the example, it is suggested that three tenderers submitted an</w:t>
      </w:r>
      <w:r w:rsidR="00594473" w:rsidRPr="004C7A37">
        <w:rPr>
          <w:rFonts w:ascii="Arial" w:hAnsi="Arial" w:cs="Arial"/>
          <w:lang w:val="en-GB"/>
        </w:rPr>
        <w:t xml:space="preserve"> admissible initial tender and we</w:t>
      </w:r>
      <w:r w:rsidRPr="004C7A37">
        <w:rPr>
          <w:rFonts w:ascii="Arial" w:hAnsi="Arial" w:cs="Arial"/>
          <w:lang w:val="en-GB"/>
        </w:rPr>
        <w:t xml:space="preserve">re invited to participate in the online auction </w:t>
      </w:r>
      <w:r w:rsidR="00594473" w:rsidRPr="004C7A37">
        <w:rPr>
          <w:rFonts w:ascii="Arial" w:hAnsi="Arial" w:cs="Arial"/>
          <w:lang w:val="en-GB"/>
        </w:rPr>
        <w:t xml:space="preserve">which </w:t>
      </w:r>
      <w:r w:rsidRPr="004C7A37">
        <w:rPr>
          <w:rFonts w:ascii="Arial" w:hAnsi="Arial" w:cs="Arial"/>
          <w:lang w:val="en-GB"/>
        </w:rPr>
        <w:t>will be conducted in three phases and solely on prices. All tenderers could observe their own ranking and the value of the winning offer at any time during the auction. They could revise their offers downwards at any time in the auction without any cost. The estimated value of the product</w:t>
      </w:r>
      <w:r w:rsidR="00485DF3">
        <w:rPr>
          <w:rFonts w:ascii="Arial" w:hAnsi="Arial" w:cs="Arial"/>
          <w:lang w:val="en-GB"/>
        </w:rPr>
        <w:t xml:space="preserve"> </w:t>
      </w:r>
      <w:r w:rsidRPr="004C7A37">
        <w:rPr>
          <w:rFonts w:ascii="Arial" w:hAnsi="Arial" w:cs="Arial"/>
          <w:lang w:val="en-GB"/>
        </w:rPr>
        <w:t>and the minimum difference between the offers determined by the entity equals to € 1000 and € 20 respectively. The outcomes of the auction and each phase are as follows:</w:t>
      </w:r>
    </w:p>
    <w:tbl>
      <w:tblPr>
        <w:tblStyle w:val="TableGrid"/>
        <w:tblW w:w="9335" w:type="dxa"/>
        <w:tblLayout w:type="fixed"/>
        <w:tblLook w:val="04A0" w:firstRow="1" w:lastRow="0" w:firstColumn="1" w:lastColumn="0" w:noHBand="0" w:noVBand="1"/>
      </w:tblPr>
      <w:tblGrid>
        <w:gridCol w:w="1322"/>
        <w:gridCol w:w="794"/>
        <w:gridCol w:w="859"/>
        <w:gridCol w:w="1146"/>
        <w:gridCol w:w="716"/>
        <w:gridCol w:w="860"/>
        <w:gridCol w:w="1147"/>
        <w:gridCol w:w="715"/>
        <w:gridCol w:w="754"/>
        <w:gridCol w:w="1022"/>
      </w:tblGrid>
      <w:tr w:rsidR="00417096" w:rsidRPr="004C7A37" w14:paraId="64859F3B" w14:textId="77777777" w:rsidTr="00C54AEA">
        <w:trPr>
          <w:trHeight w:val="573"/>
        </w:trPr>
        <w:tc>
          <w:tcPr>
            <w:tcW w:w="1322" w:type="dxa"/>
          </w:tcPr>
          <w:p w14:paraId="61ED6254"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Bidders</w:t>
            </w:r>
          </w:p>
        </w:tc>
        <w:tc>
          <w:tcPr>
            <w:tcW w:w="2799" w:type="dxa"/>
            <w:gridSpan w:val="3"/>
          </w:tcPr>
          <w:p w14:paraId="6AE224F4" w14:textId="77777777" w:rsidR="00417096" w:rsidRPr="004C7A37" w:rsidRDefault="00417096" w:rsidP="00C54AEA">
            <w:pPr>
              <w:spacing w:before="240" w:line="360" w:lineRule="auto"/>
              <w:jc w:val="center"/>
              <w:rPr>
                <w:rFonts w:ascii="Arial" w:hAnsi="Arial" w:cs="Arial"/>
                <w:lang w:val="en-GB"/>
              </w:rPr>
            </w:pPr>
            <w:r w:rsidRPr="004C7A37">
              <w:rPr>
                <w:rFonts w:ascii="Arial" w:hAnsi="Arial" w:cs="Arial"/>
                <w:lang w:val="en-GB"/>
              </w:rPr>
              <w:t>A</w:t>
            </w:r>
          </w:p>
        </w:tc>
        <w:tc>
          <w:tcPr>
            <w:tcW w:w="2723" w:type="dxa"/>
            <w:gridSpan w:val="3"/>
          </w:tcPr>
          <w:p w14:paraId="00B088D3" w14:textId="77777777" w:rsidR="00417096" w:rsidRPr="004C7A37" w:rsidRDefault="00417096" w:rsidP="00C54AEA">
            <w:pPr>
              <w:spacing w:before="240" w:line="360" w:lineRule="auto"/>
              <w:jc w:val="center"/>
              <w:rPr>
                <w:rFonts w:ascii="Arial" w:hAnsi="Arial" w:cs="Arial"/>
                <w:lang w:val="en-GB"/>
              </w:rPr>
            </w:pPr>
            <w:r w:rsidRPr="004C7A37">
              <w:rPr>
                <w:rFonts w:ascii="Arial" w:hAnsi="Arial" w:cs="Arial"/>
                <w:lang w:val="en-GB"/>
              </w:rPr>
              <w:t>B</w:t>
            </w:r>
          </w:p>
        </w:tc>
        <w:tc>
          <w:tcPr>
            <w:tcW w:w="2491" w:type="dxa"/>
            <w:gridSpan w:val="3"/>
          </w:tcPr>
          <w:p w14:paraId="0F7DB496" w14:textId="77777777" w:rsidR="00417096" w:rsidRPr="004C7A37" w:rsidRDefault="00417096" w:rsidP="00C54AEA">
            <w:pPr>
              <w:spacing w:before="240" w:line="360" w:lineRule="auto"/>
              <w:jc w:val="center"/>
              <w:rPr>
                <w:rFonts w:ascii="Arial" w:hAnsi="Arial" w:cs="Arial"/>
                <w:lang w:val="en-GB"/>
              </w:rPr>
            </w:pPr>
            <w:r w:rsidRPr="004C7A37">
              <w:rPr>
                <w:rFonts w:ascii="Arial" w:hAnsi="Arial" w:cs="Arial"/>
                <w:lang w:val="en-GB"/>
              </w:rPr>
              <w:t>C</w:t>
            </w:r>
          </w:p>
        </w:tc>
      </w:tr>
      <w:tr w:rsidR="00417096" w:rsidRPr="004C7A37" w14:paraId="5DA1A0D7" w14:textId="77777777" w:rsidTr="00417096">
        <w:trPr>
          <w:trHeight w:val="911"/>
        </w:trPr>
        <w:tc>
          <w:tcPr>
            <w:tcW w:w="1322" w:type="dxa"/>
          </w:tcPr>
          <w:p w14:paraId="753A7D60"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Their Knowledge</w:t>
            </w:r>
          </w:p>
        </w:tc>
        <w:tc>
          <w:tcPr>
            <w:tcW w:w="794" w:type="dxa"/>
          </w:tcPr>
          <w:p w14:paraId="5FE8B36D"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Offer</w:t>
            </w:r>
          </w:p>
        </w:tc>
        <w:tc>
          <w:tcPr>
            <w:tcW w:w="859" w:type="dxa"/>
          </w:tcPr>
          <w:p w14:paraId="7D3837A2"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Rank</w:t>
            </w:r>
          </w:p>
        </w:tc>
        <w:tc>
          <w:tcPr>
            <w:tcW w:w="1146" w:type="dxa"/>
          </w:tcPr>
          <w:p w14:paraId="70BB364A"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Winning Bid</w:t>
            </w:r>
          </w:p>
        </w:tc>
        <w:tc>
          <w:tcPr>
            <w:tcW w:w="716" w:type="dxa"/>
          </w:tcPr>
          <w:p w14:paraId="591E9936"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Offer</w:t>
            </w:r>
          </w:p>
        </w:tc>
        <w:tc>
          <w:tcPr>
            <w:tcW w:w="860" w:type="dxa"/>
          </w:tcPr>
          <w:p w14:paraId="05E88EDA"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Rank</w:t>
            </w:r>
          </w:p>
        </w:tc>
        <w:tc>
          <w:tcPr>
            <w:tcW w:w="1147" w:type="dxa"/>
          </w:tcPr>
          <w:p w14:paraId="45BCF9B1"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Winning Bid</w:t>
            </w:r>
          </w:p>
        </w:tc>
        <w:tc>
          <w:tcPr>
            <w:tcW w:w="715" w:type="dxa"/>
          </w:tcPr>
          <w:p w14:paraId="7DC3D37D"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Offer</w:t>
            </w:r>
          </w:p>
        </w:tc>
        <w:tc>
          <w:tcPr>
            <w:tcW w:w="754" w:type="dxa"/>
          </w:tcPr>
          <w:p w14:paraId="5C955A98"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Rank</w:t>
            </w:r>
          </w:p>
        </w:tc>
        <w:tc>
          <w:tcPr>
            <w:tcW w:w="1022" w:type="dxa"/>
          </w:tcPr>
          <w:p w14:paraId="68C1608B"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Winning Bid</w:t>
            </w:r>
          </w:p>
        </w:tc>
      </w:tr>
      <w:tr w:rsidR="00417096" w:rsidRPr="004C7A37" w14:paraId="0A7E9FDF" w14:textId="77777777" w:rsidTr="00417096">
        <w:trPr>
          <w:trHeight w:val="924"/>
        </w:trPr>
        <w:tc>
          <w:tcPr>
            <w:tcW w:w="1322" w:type="dxa"/>
          </w:tcPr>
          <w:p w14:paraId="1CA44AF9"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Initial Tenders</w:t>
            </w:r>
          </w:p>
        </w:tc>
        <w:tc>
          <w:tcPr>
            <w:tcW w:w="794" w:type="dxa"/>
          </w:tcPr>
          <w:p w14:paraId="65DCF764"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990</w:t>
            </w:r>
          </w:p>
        </w:tc>
        <w:tc>
          <w:tcPr>
            <w:tcW w:w="859" w:type="dxa"/>
          </w:tcPr>
          <w:p w14:paraId="690B955C"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3.</w:t>
            </w:r>
          </w:p>
        </w:tc>
        <w:tc>
          <w:tcPr>
            <w:tcW w:w="1146" w:type="dxa"/>
          </w:tcPr>
          <w:p w14:paraId="7C6DE90C"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900</w:t>
            </w:r>
          </w:p>
        </w:tc>
        <w:tc>
          <w:tcPr>
            <w:tcW w:w="716" w:type="dxa"/>
          </w:tcPr>
          <w:p w14:paraId="1F927084"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980</w:t>
            </w:r>
          </w:p>
        </w:tc>
        <w:tc>
          <w:tcPr>
            <w:tcW w:w="860" w:type="dxa"/>
          </w:tcPr>
          <w:p w14:paraId="4FF334DF"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2.</w:t>
            </w:r>
          </w:p>
        </w:tc>
        <w:tc>
          <w:tcPr>
            <w:tcW w:w="1147" w:type="dxa"/>
          </w:tcPr>
          <w:p w14:paraId="40401C57"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900</w:t>
            </w:r>
          </w:p>
        </w:tc>
        <w:tc>
          <w:tcPr>
            <w:tcW w:w="715" w:type="dxa"/>
          </w:tcPr>
          <w:p w14:paraId="768BFA76"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900</w:t>
            </w:r>
          </w:p>
        </w:tc>
        <w:tc>
          <w:tcPr>
            <w:tcW w:w="754" w:type="dxa"/>
          </w:tcPr>
          <w:p w14:paraId="73147E4B"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1.</w:t>
            </w:r>
          </w:p>
        </w:tc>
        <w:tc>
          <w:tcPr>
            <w:tcW w:w="1022" w:type="dxa"/>
          </w:tcPr>
          <w:p w14:paraId="743E0625"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900</w:t>
            </w:r>
          </w:p>
        </w:tc>
      </w:tr>
      <w:tr w:rsidR="00417096" w:rsidRPr="004C7A37" w14:paraId="40B8AA01" w14:textId="77777777" w:rsidTr="00417096">
        <w:trPr>
          <w:trHeight w:val="560"/>
        </w:trPr>
        <w:tc>
          <w:tcPr>
            <w:tcW w:w="1322" w:type="dxa"/>
          </w:tcPr>
          <w:p w14:paraId="36C7ED2D"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1</w:t>
            </w:r>
            <w:r w:rsidRPr="004C7A37">
              <w:rPr>
                <w:rFonts w:ascii="Arial" w:hAnsi="Arial" w:cs="Arial"/>
                <w:vertAlign w:val="superscript"/>
                <w:lang w:val="en-GB"/>
              </w:rPr>
              <w:t>st</w:t>
            </w:r>
            <w:r w:rsidRPr="004C7A37">
              <w:rPr>
                <w:rFonts w:ascii="Arial" w:hAnsi="Arial" w:cs="Arial"/>
                <w:lang w:val="en-GB"/>
              </w:rPr>
              <w:t xml:space="preserve"> Phase</w:t>
            </w:r>
          </w:p>
        </w:tc>
        <w:tc>
          <w:tcPr>
            <w:tcW w:w="794" w:type="dxa"/>
          </w:tcPr>
          <w:p w14:paraId="2EE2B5E9"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890</w:t>
            </w:r>
          </w:p>
        </w:tc>
        <w:tc>
          <w:tcPr>
            <w:tcW w:w="859" w:type="dxa"/>
          </w:tcPr>
          <w:p w14:paraId="4A6967F6"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2.</w:t>
            </w:r>
          </w:p>
        </w:tc>
        <w:tc>
          <w:tcPr>
            <w:tcW w:w="1146" w:type="dxa"/>
          </w:tcPr>
          <w:p w14:paraId="48C62AAC"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870</w:t>
            </w:r>
          </w:p>
        </w:tc>
        <w:tc>
          <w:tcPr>
            <w:tcW w:w="716" w:type="dxa"/>
          </w:tcPr>
          <w:p w14:paraId="755FEE4F"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870</w:t>
            </w:r>
          </w:p>
        </w:tc>
        <w:tc>
          <w:tcPr>
            <w:tcW w:w="860" w:type="dxa"/>
          </w:tcPr>
          <w:p w14:paraId="7C464721"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1.</w:t>
            </w:r>
          </w:p>
        </w:tc>
        <w:tc>
          <w:tcPr>
            <w:tcW w:w="1147" w:type="dxa"/>
          </w:tcPr>
          <w:p w14:paraId="2F23B5B3"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870</w:t>
            </w:r>
          </w:p>
        </w:tc>
        <w:tc>
          <w:tcPr>
            <w:tcW w:w="715" w:type="dxa"/>
          </w:tcPr>
          <w:p w14:paraId="07FE5F7C"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w:t>
            </w:r>
          </w:p>
        </w:tc>
        <w:tc>
          <w:tcPr>
            <w:tcW w:w="754" w:type="dxa"/>
          </w:tcPr>
          <w:p w14:paraId="44A1C827"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3.</w:t>
            </w:r>
          </w:p>
        </w:tc>
        <w:tc>
          <w:tcPr>
            <w:tcW w:w="1022" w:type="dxa"/>
          </w:tcPr>
          <w:p w14:paraId="0D884B2D"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870</w:t>
            </w:r>
          </w:p>
        </w:tc>
      </w:tr>
      <w:tr w:rsidR="00417096" w:rsidRPr="004C7A37" w14:paraId="1373E1B7" w14:textId="77777777" w:rsidTr="00417096">
        <w:trPr>
          <w:trHeight w:val="573"/>
        </w:trPr>
        <w:tc>
          <w:tcPr>
            <w:tcW w:w="1322" w:type="dxa"/>
          </w:tcPr>
          <w:p w14:paraId="075ECC19"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2</w:t>
            </w:r>
            <w:r w:rsidRPr="004C7A37">
              <w:rPr>
                <w:rFonts w:ascii="Arial" w:hAnsi="Arial" w:cs="Arial"/>
                <w:vertAlign w:val="superscript"/>
                <w:lang w:val="en-GB"/>
              </w:rPr>
              <w:t>nd</w:t>
            </w:r>
            <w:r w:rsidRPr="004C7A37">
              <w:rPr>
                <w:rFonts w:ascii="Arial" w:hAnsi="Arial" w:cs="Arial"/>
                <w:lang w:val="en-GB"/>
              </w:rPr>
              <w:t xml:space="preserve"> Phase</w:t>
            </w:r>
          </w:p>
        </w:tc>
        <w:tc>
          <w:tcPr>
            <w:tcW w:w="794" w:type="dxa"/>
          </w:tcPr>
          <w:p w14:paraId="5AC8857D"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860</w:t>
            </w:r>
          </w:p>
        </w:tc>
        <w:tc>
          <w:tcPr>
            <w:tcW w:w="859" w:type="dxa"/>
          </w:tcPr>
          <w:p w14:paraId="59B60545"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2.</w:t>
            </w:r>
          </w:p>
        </w:tc>
        <w:tc>
          <w:tcPr>
            <w:tcW w:w="1146" w:type="dxa"/>
          </w:tcPr>
          <w:p w14:paraId="36F50162"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840</w:t>
            </w:r>
          </w:p>
        </w:tc>
        <w:tc>
          <w:tcPr>
            <w:tcW w:w="716" w:type="dxa"/>
          </w:tcPr>
          <w:p w14:paraId="7042D3DB"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w:t>
            </w:r>
          </w:p>
        </w:tc>
        <w:tc>
          <w:tcPr>
            <w:tcW w:w="860" w:type="dxa"/>
          </w:tcPr>
          <w:p w14:paraId="4EC66ECB"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3.</w:t>
            </w:r>
          </w:p>
        </w:tc>
        <w:tc>
          <w:tcPr>
            <w:tcW w:w="1147" w:type="dxa"/>
          </w:tcPr>
          <w:p w14:paraId="2D9553DD"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840</w:t>
            </w:r>
          </w:p>
        </w:tc>
        <w:tc>
          <w:tcPr>
            <w:tcW w:w="715" w:type="dxa"/>
          </w:tcPr>
          <w:p w14:paraId="54BF1143"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840</w:t>
            </w:r>
          </w:p>
        </w:tc>
        <w:tc>
          <w:tcPr>
            <w:tcW w:w="754" w:type="dxa"/>
          </w:tcPr>
          <w:p w14:paraId="41061839"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1.</w:t>
            </w:r>
          </w:p>
        </w:tc>
        <w:tc>
          <w:tcPr>
            <w:tcW w:w="1022" w:type="dxa"/>
          </w:tcPr>
          <w:p w14:paraId="21DC173A"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840</w:t>
            </w:r>
          </w:p>
        </w:tc>
      </w:tr>
      <w:tr w:rsidR="00417096" w:rsidRPr="004C7A37" w14:paraId="791E7981" w14:textId="77777777" w:rsidTr="00417096">
        <w:trPr>
          <w:trHeight w:val="560"/>
        </w:trPr>
        <w:tc>
          <w:tcPr>
            <w:tcW w:w="1322" w:type="dxa"/>
          </w:tcPr>
          <w:p w14:paraId="5FA6F48F"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3</w:t>
            </w:r>
            <w:r w:rsidRPr="004C7A37">
              <w:rPr>
                <w:rFonts w:ascii="Arial" w:hAnsi="Arial" w:cs="Arial"/>
                <w:vertAlign w:val="superscript"/>
                <w:lang w:val="en-GB"/>
              </w:rPr>
              <w:t>rd</w:t>
            </w:r>
            <w:r w:rsidRPr="004C7A37">
              <w:rPr>
                <w:rFonts w:ascii="Arial" w:hAnsi="Arial" w:cs="Arial"/>
                <w:lang w:val="en-GB"/>
              </w:rPr>
              <w:t xml:space="preserve"> Phase</w:t>
            </w:r>
          </w:p>
        </w:tc>
        <w:tc>
          <w:tcPr>
            <w:tcW w:w="794" w:type="dxa"/>
          </w:tcPr>
          <w:p w14:paraId="2300EBF1"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820</w:t>
            </w:r>
          </w:p>
        </w:tc>
        <w:tc>
          <w:tcPr>
            <w:tcW w:w="859" w:type="dxa"/>
          </w:tcPr>
          <w:p w14:paraId="756835CB"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3.</w:t>
            </w:r>
          </w:p>
        </w:tc>
        <w:tc>
          <w:tcPr>
            <w:tcW w:w="1146" w:type="dxa"/>
          </w:tcPr>
          <w:p w14:paraId="39E4A442"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800</w:t>
            </w:r>
          </w:p>
        </w:tc>
        <w:tc>
          <w:tcPr>
            <w:tcW w:w="716" w:type="dxa"/>
          </w:tcPr>
          <w:p w14:paraId="137E4707"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800</w:t>
            </w:r>
          </w:p>
        </w:tc>
        <w:tc>
          <w:tcPr>
            <w:tcW w:w="860" w:type="dxa"/>
          </w:tcPr>
          <w:p w14:paraId="6E77A338"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1.</w:t>
            </w:r>
          </w:p>
        </w:tc>
        <w:tc>
          <w:tcPr>
            <w:tcW w:w="1147" w:type="dxa"/>
          </w:tcPr>
          <w:p w14:paraId="7EBD86B6"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800</w:t>
            </w:r>
          </w:p>
        </w:tc>
        <w:tc>
          <w:tcPr>
            <w:tcW w:w="715" w:type="dxa"/>
          </w:tcPr>
          <w:p w14:paraId="47E5FF8F"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810</w:t>
            </w:r>
          </w:p>
        </w:tc>
        <w:tc>
          <w:tcPr>
            <w:tcW w:w="754" w:type="dxa"/>
          </w:tcPr>
          <w:p w14:paraId="5D89EC23"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2.</w:t>
            </w:r>
          </w:p>
        </w:tc>
        <w:tc>
          <w:tcPr>
            <w:tcW w:w="1022" w:type="dxa"/>
          </w:tcPr>
          <w:p w14:paraId="0F34D6BB"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800</w:t>
            </w:r>
          </w:p>
        </w:tc>
      </w:tr>
      <w:tr w:rsidR="00417096" w:rsidRPr="004C7A37" w14:paraId="22678F00" w14:textId="77777777" w:rsidTr="00C54AEA">
        <w:trPr>
          <w:trHeight w:val="418"/>
        </w:trPr>
        <w:tc>
          <w:tcPr>
            <w:tcW w:w="1322" w:type="dxa"/>
          </w:tcPr>
          <w:p w14:paraId="21284533" w14:textId="77777777" w:rsidR="00417096" w:rsidRPr="004C7A37" w:rsidRDefault="00417096" w:rsidP="00C54AEA">
            <w:pPr>
              <w:spacing w:before="240" w:line="360" w:lineRule="auto"/>
              <w:jc w:val="both"/>
              <w:rPr>
                <w:rFonts w:ascii="Arial" w:hAnsi="Arial" w:cs="Arial"/>
                <w:lang w:val="en-GB"/>
              </w:rPr>
            </w:pPr>
            <w:r w:rsidRPr="004C7A37">
              <w:rPr>
                <w:rFonts w:ascii="Arial" w:hAnsi="Arial" w:cs="Arial"/>
                <w:lang w:val="en-GB"/>
              </w:rPr>
              <w:t>Conclusion</w:t>
            </w:r>
          </w:p>
        </w:tc>
        <w:tc>
          <w:tcPr>
            <w:tcW w:w="2799" w:type="dxa"/>
            <w:gridSpan w:val="3"/>
          </w:tcPr>
          <w:p w14:paraId="20F36868" w14:textId="77777777" w:rsidR="00417096" w:rsidRPr="004C7A37" w:rsidRDefault="00417096" w:rsidP="00C54AEA">
            <w:pPr>
              <w:spacing w:before="240" w:line="360" w:lineRule="auto"/>
              <w:jc w:val="both"/>
              <w:rPr>
                <w:rFonts w:ascii="Arial" w:hAnsi="Arial" w:cs="Arial"/>
                <w:lang w:val="en-GB"/>
              </w:rPr>
            </w:pPr>
          </w:p>
        </w:tc>
        <w:tc>
          <w:tcPr>
            <w:tcW w:w="2723" w:type="dxa"/>
            <w:gridSpan w:val="3"/>
          </w:tcPr>
          <w:p w14:paraId="34F91E12" w14:textId="77777777" w:rsidR="00417096" w:rsidRPr="004C7A37" w:rsidRDefault="00417096" w:rsidP="00C54AEA">
            <w:pPr>
              <w:spacing w:before="240" w:line="360" w:lineRule="auto"/>
              <w:jc w:val="center"/>
              <w:rPr>
                <w:rFonts w:ascii="Arial" w:hAnsi="Arial" w:cs="Arial"/>
                <w:lang w:val="en-GB"/>
              </w:rPr>
            </w:pPr>
            <w:r w:rsidRPr="004C7A37">
              <w:rPr>
                <w:rFonts w:ascii="Arial" w:hAnsi="Arial" w:cs="Arial"/>
                <w:lang w:val="en-GB"/>
              </w:rPr>
              <w:t>Winner of the auction</w:t>
            </w:r>
          </w:p>
        </w:tc>
        <w:tc>
          <w:tcPr>
            <w:tcW w:w="2491" w:type="dxa"/>
            <w:gridSpan w:val="3"/>
          </w:tcPr>
          <w:p w14:paraId="54036C88" w14:textId="77777777" w:rsidR="00417096" w:rsidRPr="004C7A37" w:rsidRDefault="00417096" w:rsidP="00C54AEA">
            <w:pPr>
              <w:spacing w:before="240" w:line="360" w:lineRule="auto"/>
              <w:jc w:val="center"/>
              <w:rPr>
                <w:rFonts w:ascii="Arial" w:hAnsi="Arial" w:cs="Arial"/>
                <w:lang w:val="en-GB"/>
              </w:rPr>
            </w:pPr>
          </w:p>
        </w:tc>
      </w:tr>
    </w:tbl>
    <w:p w14:paraId="79E5B48F" w14:textId="77777777" w:rsidR="00417096" w:rsidRPr="004C7A37" w:rsidRDefault="00417096" w:rsidP="00417096">
      <w:pPr>
        <w:spacing w:line="360" w:lineRule="auto"/>
        <w:jc w:val="both"/>
        <w:rPr>
          <w:rFonts w:ascii="Arial" w:hAnsi="Arial" w:cs="Arial"/>
          <w:lang w:val="en-US"/>
        </w:rPr>
      </w:pPr>
      <w:r w:rsidRPr="004C7A37">
        <w:rPr>
          <w:rFonts w:ascii="Arial" w:hAnsi="Arial" w:cs="Arial"/>
          <w:lang w:val="en-US"/>
        </w:rPr>
        <w:t>Table.1 A Basic Example for Electronic Auction</w:t>
      </w:r>
    </w:p>
    <w:p w14:paraId="614E894D" w14:textId="77777777" w:rsidR="007E2231" w:rsidRDefault="00417096" w:rsidP="00594473">
      <w:pPr>
        <w:spacing w:before="240" w:line="360" w:lineRule="auto"/>
        <w:jc w:val="both"/>
        <w:rPr>
          <w:rFonts w:ascii="Arial" w:hAnsi="Arial" w:cs="Arial"/>
          <w:lang w:val="en-GB"/>
        </w:rPr>
      </w:pPr>
      <w:r w:rsidRPr="004C7A37">
        <w:rPr>
          <w:rFonts w:ascii="Arial" w:hAnsi="Arial" w:cs="Arial"/>
          <w:lang w:val="en-GB"/>
        </w:rPr>
        <w:t>Throughout the auction (and in each phase), all bidders know their own rankings and the amount of the winning bid. They revised their offers downwards to win the a</w:t>
      </w:r>
      <w:r w:rsidR="00485DF3">
        <w:rPr>
          <w:rFonts w:ascii="Arial" w:hAnsi="Arial" w:cs="Arial"/>
          <w:lang w:val="en-GB"/>
        </w:rPr>
        <w:t>uction. And finally, bidder B wo</w:t>
      </w:r>
      <w:r w:rsidRPr="004C7A37">
        <w:rPr>
          <w:rFonts w:ascii="Arial" w:hAnsi="Arial" w:cs="Arial"/>
          <w:lang w:val="en-GB"/>
        </w:rPr>
        <w:t xml:space="preserve">n the auction. The contracting entity will award the contract </w:t>
      </w:r>
      <w:r w:rsidR="00485DF3">
        <w:rPr>
          <w:rFonts w:ascii="Arial" w:hAnsi="Arial" w:cs="Arial"/>
          <w:lang w:val="en-GB"/>
        </w:rPr>
        <w:t xml:space="preserve">to </w:t>
      </w:r>
      <w:r w:rsidRPr="004C7A37">
        <w:rPr>
          <w:rFonts w:ascii="Arial" w:hAnsi="Arial" w:cs="Arial"/>
          <w:lang w:val="en-GB"/>
        </w:rPr>
        <w:t xml:space="preserve">bidder B if </w:t>
      </w:r>
      <w:r w:rsidR="00485DF3">
        <w:rPr>
          <w:rFonts w:ascii="Arial" w:hAnsi="Arial" w:cs="Arial"/>
          <w:lang w:val="en-GB"/>
        </w:rPr>
        <w:t>B</w:t>
      </w:r>
      <w:r w:rsidRPr="004C7A37">
        <w:rPr>
          <w:rFonts w:ascii="Arial" w:hAnsi="Arial" w:cs="Arial"/>
          <w:lang w:val="en-GB"/>
        </w:rPr>
        <w:t xml:space="preserve"> meet</w:t>
      </w:r>
      <w:r w:rsidR="00485DF3">
        <w:rPr>
          <w:rFonts w:ascii="Arial" w:hAnsi="Arial" w:cs="Arial"/>
          <w:lang w:val="en-GB"/>
        </w:rPr>
        <w:t>s</w:t>
      </w:r>
      <w:r w:rsidRPr="004C7A37">
        <w:rPr>
          <w:rFonts w:ascii="Arial" w:hAnsi="Arial" w:cs="Arial"/>
          <w:lang w:val="en-GB"/>
        </w:rPr>
        <w:t xml:space="preserve"> the contract award criteria</w:t>
      </w:r>
      <w:r w:rsidR="007E2231">
        <w:rPr>
          <w:rFonts w:ascii="Arial" w:hAnsi="Arial" w:cs="Arial"/>
          <w:lang w:val="en-GB"/>
        </w:rPr>
        <w:t>.</w:t>
      </w:r>
      <w:r w:rsidRPr="004C7A37">
        <w:rPr>
          <w:rFonts w:ascii="Arial" w:hAnsi="Arial" w:cs="Arial"/>
          <w:lang w:val="en-GB"/>
        </w:rPr>
        <w:t xml:space="preserve"> </w:t>
      </w:r>
      <w:r w:rsidR="007E2231">
        <w:rPr>
          <w:rFonts w:ascii="Arial" w:hAnsi="Arial" w:cs="Arial"/>
          <w:lang w:val="en-GB"/>
        </w:rPr>
        <w:t>I</w:t>
      </w:r>
      <w:r w:rsidR="00485DF3">
        <w:rPr>
          <w:rFonts w:ascii="Arial" w:hAnsi="Arial" w:cs="Arial"/>
          <w:lang w:val="en-GB"/>
        </w:rPr>
        <w:t>f it happens</w:t>
      </w:r>
      <w:r w:rsidR="007E2231">
        <w:rPr>
          <w:rFonts w:ascii="Arial" w:hAnsi="Arial" w:cs="Arial"/>
          <w:lang w:val="en-GB"/>
        </w:rPr>
        <w:t>,</w:t>
      </w:r>
      <w:r w:rsidR="00485DF3">
        <w:rPr>
          <w:rFonts w:ascii="Arial" w:hAnsi="Arial" w:cs="Arial"/>
          <w:lang w:val="en-GB"/>
        </w:rPr>
        <w:t xml:space="preserve"> </w:t>
      </w:r>
      <w:r w:rsidRPr="004C7A37">
        <w:rPr>
          <w:rFonts w:ascii="Arial" w:hAnsi="Arial" w:cs="Arial"/>
          <w:lang w:val="en-GB"/>
        </w:rPr>
        <w:t xml:space="preserve">final value </w:t>
      </w:r>
      <w:r w:rsidR="007E2231">
        <w:rPr>
          <w:rFonts w:ascii="Arial" w:hAnsi="Arial" w:cs="Arial"/>
          <w:lang w:val="en-GB"/>
        </w:rPr>
        <w:t xml:space="preserve">(contract value) will be </w:t>
      </w:r>
      <w:r w:rsidRPr="004C7A37">
        <w:rPr>
          <w:rFonts w:ascii="Arial" w:hAnsi="Arial" w:cs="Arial"/>
          <w:lang w:val="en-GB"/>
        </w:rPr>
        <w:t xml:space="preserve">equal to € 800. </w:t>
      </w:r>
      <w:r w:rsidR="00594473" w:rsidRPr="004C7A37">
        <w:rPr>
          <w:rFonts w:ascii="Arial" w:hAnsi="Arial" w:cs="Arial"/>
          <w:lang w:val="en-GB"/>
        </w:rPr>
        <w:t xml:space="preserve">This basic example presents the expected process in price competition. </w:t>
      </w:r>
    </w:p>
    <w:p w14:paraId="4A86D694" w14:textId="47281E39" w:rsidR="007E2231" w:rsidRDefault="007E2231" w:rsidP="00594473">
      <w:pPr>
        <w:spacing w:before="240" w:line="360" w:lineRule="auto"/>
        <w:jc w:val="both"/>
        <w:rPr>
          <w:rFonts w:ascii="Arial" w:hAnsi="Arial" w:cs="Arial"/>
          <w:lang w:val="en-GB"/>
        </w:rPr>
      </w:pPr>
      <w:r>
        <w:rPr>
          <w:rFonts w:ascii="Arial" w:hAnsi="Arial" w:cs="Arial"/>
          <w:lang w:val="en-GB"/>
        </w:rPr>
        <w:t xml:space="preserve">The results of the thesis should be of relevance to public entities and governments that need information about when they should use an electronic auction in public procurements and what are the consequences of electronic auctions, in order to provide competition at a high </w:t>
      </w:r>
      <w:r>
        <w:rPr>
          <w:rFonts w:ascii="Arial" w:hAnsi="Arial" w:cs="Arial"/>
          <w:lang w:val="en-GB"/>
        </w:rPr>
        <w:lastRenderedPageBreak/>
        <w:t xml:space="preserve">level. </w:t>
      </w:r>
      <w:r w:rsidR="00A73CA4" w:rsidRPr="004C7A37">
        <w:rPr>
          <w:rFonts w:ascii="Arial" w:hAnsi="Arial" w:cs="Arial"/>
          <w:lang w:val="en-GB"/>
        </w:rPr>
        <w:t xml:space="preserve">The paper is organized as follows. Section two </w:t>
      </w:r>
      <w:r w:rsidR="00AF485C" w:rsidRPr="004C7A37">
        <w:rPr>
          <w:rFonts w:ascii="Arial" w:hAnsi="Arial" w:cs="Arial"/>
          <w:lang w:val="en-GB"/>
        </w:rPr>
        <w:t>gives</w:t>
      </w:r>
      <w:r w:rsidR="00A73CA4" w:rsidRPr="004C7A37">
        <w:rPr>
          <w:rFonts w:ascii="Arial" w:hAnsi="Arial" w:cs="Arial"/>
          <w:lang w:val="en-GB"/>
        </w:rPr>
        <w:t xml:space="preserve"> a brief overview of the ex</w:t>
      </w:r>
      <w:r w:rsidR="00AC55E0" w:rsidRPr="004C7A37">
        <w:rPr>
          <w:rFonts w:ascii="Arial" w:hAnsi="Arial" w:cs="Arial"/>
          <w:lang w:val="en-GB"/>
        </w:rPr>
        <w:t>isting</w:t>
      </w:r>
      <w:r w:rsidR="00A73CA4" w:rsidRPr="004C7A37">
        <w:rPr>
          <w:rFonts w:ascii="Arial" w:hAnsi="Arial" w:cs="Arial"/>
          <w:lang w:val="en-GB"/>
        </w:rPr>
        <w:t xml:space="preserve"> literature</w:t>
      </w:r>
      <w:r w:rsidR="00C1412F" w:rsidRPr="004C7A37">
        <w:rPr>
          <w:rFonts w:ascii="Arial" w:hAnsi="Arial" w:cs="Arial"/>
          <w:lang w:val="en-GB"/>
        </w:rPr>
        <w:t xml:space="preserve"> and process of electronic auctions</w:t>
      </w:r>
      <w:r w:rsidR="00A73CA4" w:rsidRPr="004C7A37">
        <w:rPr>
          <w:rFonts w:ascii="Arial" w:hAnsi="Arial" w:cs="Arial"/>
          <w:lang w:val="en-GB"/>
        </w:rPr>
        <w:t xml:space="preserve">. Section </w:t>
      </w:r>
      <w:r w:rsidR="00AF485C" w:rsidRPr="004C7A37">
        <w:rPr>
          <w:rFonts w:ascii="Arial" w:hAnsi="Arial" w:cs="Arial"/>
          <w:lang w:val="en-GB"/>
        </w:rPr>
        <w:t xml:space="preserve">three </w:t>
      </w:r>
      <w:r w:rsidR="00242CD0" w:rsidRPr="004C7A37">
        <w:rPr>
          <w:rFonts w:ascii="Arial" w:hAnsi="Arial" w:cs="Arial"/>
          <w:lang w:val="en-GB"/>
        </w:rPr>
        <w:t>addresses</w:t>
      </w:r>
      <w:r w:rsidR="00A73CA4" w:rsidRPr="004C7A37">
        <w:rPr>
          <w:rFonts w:ascii="Arial" w:hAnsi="Arial" w:cs="Arial"/>
          <w:lang w:val="en-GB"/>
        </w:rPr>
        <w:t xml:space="preserve"> the data and methodology used for </w:t>
      </w:r>
      <w:r w:rsidR="00AF485C" w:rsidRPr="004C7A37">
        <w:rPr>
          <w:rFonts w:ascii="Arial" w:hAnsi="Arial" w:cs="Arial"/>
          <w:lang w:val="en-GB"/>
        </w:rPr>
        <w:t>t</w:t>
      </w:r>
      <w:r w:rsidR="00A73CA4" w:rsidRPr="004C7A37">
        <w:rPr>
          <w:rFonts w:ascii="Arial" w:hAnsi="Arial" w:cs="Arial"/>
          <w:lang w:val="en-GB"/>
        </w:rPr>
        <w:t xml:space="preserve">his research. Section </w:t>
      </w:r>
      <w:r w:rsidR="00242CD0" w:rsidRPr="004C7A37">
        <w:rPr>
          <w:rFonts w:ascii="Arial" w:hAnsi="Arial" w:cs="Arial"/>
          <w:lang w:val="en-GB"/>
        </w:rPr>
        <w:t>four presents</w:t>
      </w:r>
      <w:r w:rsidR="00A73CA4" w:rsidRPr="004C7A37">
        <w:rPr>
          <w:rFonts w:ascii="Arial" w:hAnsi="Arial" w:cs="Arial"/>
          <w:lang w:val="en-GB"/>
        </w:rPr>
        <w:t xml:space="preserve"> the results and finally section </w:t>
      </w:r>
      <w:r w:rsidR="00242CD0" w:rsidRPr="004C7A37">
        <w:rPr>
          <w:rFonts w:ascii="Arial" w:hAnsi="Arial" w:cs="Arial"/>
          <w:lang w:val="en-GB"/>
        </w:rPr>
        <w:t>five</w:t>
      </w:r>
      <w:r w:rsidR="00A73CA4" w:rsidRPr="004C7A37">
        <w:rPr>
          <w:rFonts w:ascii="Arial" w:hAnsi="Arial" w:cs="Arial"/>
          <w:lang w:val="en-GB"/>
        </w:rPr>
        <w:t xml:space="preserve"> </w:t>
      </w:r>
      <w:r w:rsidR="003629C4" w:rsidRPr="004C7A37">
        <w:rPr>
          <w:rFonts w:ascii="Arial" w:hAnsi="Arial" w:cs="Arial"/>
          <w:lang w:val="en-GB"/>
        </w:rPr>
        <w:t xml:space="preserve">and six </w:t>
      </w:r>
      <w:r w:rsidR="00242CD0" w:rsidRPr="004C7A37">
        <w:rPr>
          <w:rFonts w:ascii="Arial" w:hAnsi="Arial" w:cs="Arial"/>
          <w:lang w:val="en-GB"/>
        </w:rPr>
        <w:t>offer</w:t>
      </w:r>
      <w:r w:rsidR="003629C4" w:rsidRPr="004C7A37">
        <w:rPr>
          <w:rFonts w:ascii="Arial" w:hAnsi="Arial" w:cs="Arial"/>
          <w:lang w:val="en-GB"/>
        </w:rPr>
        <w:t>ing</w:t>
      </w:r>
      <w:r w:rsidR="00242CD0" w:rsidRPr="004C7A37">
        <w:rPr>
          <w:rFonts w:ascii="Arial" w:hAnsi="Arial" w:cs="Arial"/>
          <w:lang w:val="en-GB"/>
        </w:rPr>
        <w:t xml:space="preserve"> </w:t>
      </w:r>
      <w:r w:rsidR="002C7307" w:rsidRPr="004C7A37">
        <w:rPr>
          <w:rFonts w:ascii="Arial" w:hAnsi="Arial" w:cs="Arial"/>
          <w:lang w:val="en-GB"/>
        </w:rPr>
        <w:t xml:space="preserve">points of discussion </w:t>
      </w:r>
      <w:r w:rsidR="003629C4" w:rsidRPr="004C7A37">
        <w:rPr>
          <w:rFonts w:ascii="Arial" w:hAnsi="Arial" w:cs="Arial"/>
          <w:lang w:val="en-GB"/>
        </w:rPr>
        <w:t xml:space="preserve">and </w:t>
      </w:r>
      <w:r w:rsidR="00242CD0" w:rsidRPr="004C7A37">
        <w:rPr>
          <w:rFonts w:ascii="Arial" w:hAnsi="Arial" w:cs="Arial"/>
          <w:lang w:val="en-GB"/>
        </w:rPr>
        <w:t>concluding</w:t>
      </w:r>
      <w:r w:rsidR="00A73CA4" w:rsidRPr="004C7A37">
        <w:rPr>
          <w:rFonts w:ascii="Arial" w:hAnsi="Arial" w:cs="Arial"/>
          <w:lang w:val="en-GB"/>
        </w:rPr>
        <w:t xml:space="preserve"> remarks as well as points of discussion.</w:t>
      </w:r>
      <w:bookmarkStart w:id="3" w:name="_Toc291788643"/>
      <w:bookmarkStart w:id="4" w:name="_Toc294013525"/>
    </w:p>
    <w:p w14:paraId="691C38DC" w14:textId="77777777" w:rsidR="007E2231" w:rsidRDefault="007E2231">
      <w:pPr>
        <w:rPr>
          <w:rFonts w:ascii="Arial" w:hAnsi="Arial" w:cs="Arial"/>
          <w:lang w:val="en-GB"/>
        </w:rPr>
      </w:pPr>
      <w:r>
        <w:rPr>
          <w:rFonts w:ascii="Arial" w:hAnsi="Arial" w:cs="Arial"/>
          <w:lang w:val="en-GB"/>
        </w:rPr>
        <w:br w:type="page"/>
      </w:r>
    </w:p>
    <w:p w14:paraId="0CA7B222" w14:textId="73ADEC33" w:rsidR="003C3795" w:rsidRPr="00D92D54" w:rsidRDefault="00175EA3" w:rsidP="00D92D54">
      <w:pPr>
        <w:pStyle w:val="1"/>
        <w:rPr>
          <w:lang w:val="en-GB"/>
        </w:rPr>
      </w:pPr>
      <w:bookmarkStart w:id="5" w:name="_Toc457348418"/>
      <w:r>
        <w:rPr>
          <w:lang w:val="en-GB"/>
        </w:rPr>
        <w:lastRenderedPageBreak/>
        <w:t>2</w:t>
      </w:r>
      <w:r w:rsidR="006443E0">
        <w:rPr>
          <w:lang w:val="en-GB"/>
        </w:rPr>
        <w:t>.</w:t>
      </w:r>
      <w:r w:rsidR="006443E0">
        <w:rPr>
          <w:lang w:val="en-GB"/>
        </w:rPr>
        <w:tab/>
      </w:r>
      <w:r w:rsidR="0054167A" w:rsidRPr="00B02EFD">
        <w:rPr>
          <w:lang w:val="en-GB"/>
        </w:rPr>
        <w:t xml:space="preserve">Related </w:t>
      </w:r>
      <w:r w:rsidR="0099547E" w:rsidRPr="000323C1">
        <w:rPr>
          <w:lang w:val="en-US"/>
        </w:rPr>
        <w:t>Literature</w:t>
      </w:r>
      <w:r w:rsidR="6DA4AF48" w:rsidRPr="00B02EFD">
        <w:rPr>
          <w:lang w:val="en-GB"/>
        </w:rPr>
        <w:t xml:space="preserve"> </w:t>
      </w:r>
      <w:r w:rsidR="0054167A" w:rsidRPr="00B02EFD">
        <w:rPr>
          <w:lang w:val="en-GB"/>
        </w:rPr>
        <w:t xml:space="preserve">and </w:t>
      </w:r>
      <w:bookmarkEnd w:id="3"/>
      <w:bookmarkEnd w:id="4"/>
      <w:r w:rsidR="0099547E">
        <w:rPr>
          <w:lang w:val="en-GB"/>
        </w:rPr>
        <w:t>Legislation</w:t>
      </w:r>
      <w:bookmarkEnd w:id="5"/>
    </w:p>
    <w:p w14:paraId="1D9A7122" w14:textId="0A79746E" w:rsidR="007A033F" w:rsidRPr="0068470C" w:rsidRDefault="0099547E" w:rsidP="00704891">
      <w:pPr>
        <w:pStyle w:val="2"/>
      </w:pPr>
      <w:bookmarkStart w:id="6" w:name="_Toc457348419"/>
      <w:r>
        <w:t xml:space="preserve">2.1 </w:t>
      </w:r>
      <w:r w:rsidR="0054167A" w:rsidRPr="00704891">
        <w:t>Literature</w:t>
      </w:r>
      <w:r w:rsidR="0054167A" w:rsidRPr="0068470C">
        <w:t xml:space="preserve"> Review</w:t>
      </w:r>
      <w:bookmarkEnd w:id="6"/>
    </w:p>
    <w:p w14:paraId="3B0CA8F2" w14:textId="41B7E227" w:rsidR="00AD52B3" w:rsidRDefault="007A033F" w:rsidP="007A033F">
      <w:pPr>
        <w:pStyle w:val="NoSpacing"/>
        <w:spacing w:after="240" w:line="360" w:lineRule="auto"/>
        <w:jc w:val="both"/>
        <w:rPr>
          <w:rFonts w:ascii="Arial" w:hAnsi="Arial"/>
          <w:lang w:val="en-GB"/>
        </w:rPr>
      </w:pPr>
      <w:r w:rsidRPr="0068470C">
        <w:rPr>
          <w:rFonts w:ascii="Arial" w:hAnsi="Arial"/>
          <w:lang w:val="en-GB"/>
        </w:rPr>
        <w:t xml:space="preserve">The thesis is related to two streams of literature. First, it relates to the literature on the characteristics of auctions and the effect of auctions on competition. In </w:t>
      </w:r>
      <w:r w:rsidR="00774564">
        <w:rPr>
          <w:rFonts w:ascii="Arial" w:hAnsi="Arial"/>
          <w:lang w:val="en-GB"/>
        </w:rPr>
        <w:t>that</w:t>
      </w:r>
      <w:r w:rsidRPr="0068470C">
        <w:rPr>
          <w:rFonts w:ascii="Arial" w:hAnsi="Arial"/>
          <w:lang w:val="en-GB"/>
        </w:rPr>
        <w:t xml:space="preserve"> literature, four basic types of auctions are widely </w:t>
      </w:r>
      <w:r w:rsidR="00774564">
        <w:rPr>
          <w:rFonts w:ascii="Arial" w:hAnsi="Arial"/>
          <w:lang w:val="en-GB"/>
        </w:rPr>
        <w:t>mentioned</w:t>
      </w:r>
      <w:r w:rsidRPr="0068470C">
        <w:rPr>
          <w:rFonts w:ascii="Arial" w:hAnsi="Arial"/>
          <w:lang w:val="en-GB"/>
        </w:rPr>
        <w:t xml:space="preserve">: ascending-bid auction (also called </w:t>
      </w:r>
      <w:r w:rsidR="0003657C" w:rsidRPr="0068470C">
        <w:rPr>
          <w:rFonts w:ascii="Arial" w:hAnsi="Arial"/>
          <w:lang w:val="en-GB"/>
        </w:rPr>
        <w:t>open</w:t>
      </w:r>
      <w:r w:rsidRPr="0068470C">
        <w:rPr>
          <w:rFonts w:ascii="Arial" w:hAnsi="Arial"/>
          <w:lang w:val="en-GB"/>
        </w:rPr>
        <w:t xml:space="preserve"> or English auction), descending-b</w:t>
      </w:r>
      <w:r w:rsidR="00774564">
        <w:rPr>
          <w:rFonts w:ascii="Arial" w:hAnsi="Arial"/>
          <w:lang w:val="en-GB"/>
        </w:rPr>
        <w:t xml:space="preserve">id auction (Dutch auction), </w:t>
      </w:r>
      <w:r w:rsidRPr="0068470C">
        <w:rPr>
          <w:rFonts w:ascii="Arial" w:hAnsi="Arial"/>
          <w:lang w:val="en-GB"/>
        </w:rPr>
        <w:t>first-pr</w:t>
      </w:r>
      <w:r w:rsidR="00774564">
        <w:rPr>
          <w:rFonts w:ascii="Arial" w:hAnsi="Arial"/>
          <w:lang w:val="en-GB"/>
        </w:rPr>
        <w:t xml:space="preserve">ice sealed-bid auction, and </w:t>
      </w:r>
      <w:r w:rsidRPr="0068470C">
        <w:rPr>
          <w:rFonts w:ascii="Arial" w:hAnsi="Arial"/>
          <w:lang w:val="en-GB"/>
        </w:rPr>
        <w:t>second-price sealed-bid auction (also called the Vickrey auction) (Klemperer 1999). These standard type</w:t>
      </w:r>
      <w:r w:rsidR="00774564">
        <w:rPr>
          <w:rFonts w:ascii="Arial" w:hAnsi="Arial"/>
          <w:lang w:val="en-GB"/>
        </w:rPr>
        <w:t>s</w:t>
      </w:r>
      <w:r w:rsidRPr="0068470C">
        <w:rPr>
          <w:rFonts w:ascii="Arial" w:hAnsi="Arial"/>
          <w:lang w:val="en-GB"/>
        </w:rPr>
        <w:t xml:space="preserve"> </w:t>
      </w:r>
      <w:r w:rsidR="00774564">
        <w:rPr>
          <w:rFonts w:ascii="Arial" w:hAnsi="Arial"/>
          <w:lang w:val="en-GB"/>
        </w:rPr>
        <w:t xml:space="preserve">of </w:t>
      </w:r>
      <w:r w:rsidRPr="0068470C">
        <w:rPr>
          <w:rFonts w:ascii="Arial" w:hAnsi="Arial"/>
          <w:lang w:val="en-GB"/>
        </w:rPr>
        <w:t xml:space="preserve">auctions have been generally used to sell </w:t>
      </w:r>
      <w:r w:rsidR="00774564">
        <w:rPr>
          <w:rFonts w:ascii="Arial" w:hAnsi="Arial"/>
          <w:lang w:val="en-GB"/>
        </w:rPr>
        <w:t>items or services throughout</w:t>
      </w:r>
      <w:r w:rsidRPr="0068470C">
        <w:rPr>
          <w:rFonts w:ascii="Arial" w:hAnsi="Arial"/>
          <w:lang w:val="en-GB"/>
        </w:rPr>
        <w:t xml:space="preserve"> history. Before the Internet, auctions were not prevalent because of the necessity of being </w:t>
      </w:r>
      <w:r w:rsidR="00774564">
        <w:rPr>
          <w:rFonts w:ascii="Arial" w:hAnsi="Arial"/>
          <w:lang w:val="en-GB"/>
        </w:rPr>
        <w:t xml:space="preserve">available at </w:t>
      </w:r>
      <w:r w:rsidRPr="0068470C">
        <w:rPr>
          <w:rFonts w:ascii="Arial" w:hAnsi="Arial"/>
          <w:lang w:val="en-GB"/>
        </w:rPr>
        <w:t xml:space="preserve">the same place for both auctioneer and bidders. By providing an important platform for e-commerce, the Internet enables people and firms to </w:t>
      </w:r>
      <w:r w:rsidR="00774564">
        <w:rPr>
          <w:rFonts w:ascii="Arial" w:hAnsi="Arial"/>
          <w:lang w:val="en-GB"/>
        </w:rPr>
        <w:t xml:space="preserve">conduct </w:t>
      </w:r>
      <w:r w:rsidRPr="0068470C">
        <w:rPr>
          <w:rFonts w:ascii="Arial" w:hAnsi="Arial"/>
          <w:lang w:val="en-GB"/>
        </w:rPr>
        <w:t xml:space="preserve">auctions for a wide range of items at rather </w:t>
      </w:r>
      <w:r w:rsidR="00774564">
        <w:rPr>
          <w:rFonts w:ascii="Arial" w:hAnsi="Arial"/>
          <w:lang w:val="en-GB"/>
        </w:rPr>
        <w:t xml:space="preserve">low </w:t>
      </w:r>
      <w:r w:rsidRPr="0068470C">
        <w:rPr>
          <w:rFonts w:ascii="Arial" w:hAnsi="Arial"/>
          <w:lang w:val="en-GB"/>
        </w:rPr>
        <w:t xml:space="preserve">transaction costs (Müller </w:t>
      </w:r>
      <w:r w:rsidR="00956CEC">
        <w:rPr>
          <w:rFonts w:ascii="Arial" w:hAnsi="Arial"/>
          <w:lang w:val="en-GB"/>
        </w:rPr>
        <w:t>2001). This new type of auction</w:t>
      </w:r>
      <w:r w:rsidRPr="0068470C">
        <w:rPr>
          <w:rFonts w:ascii="Arial" w:hAnsi="Arial"/>
          <w:lang w:val="en-GB"/>
        </w:rPr>
        <w:t xml:space="preserve"> </w:t>
      </w:r>
      <w:r w:rsidR="00956CEC">
        <w:rPr>
          <w:rFonts w:ascii="Arial" w:hAnsi="Arial"/>
          <w:lang w:val="en-GB"/>
        </w:rPr>
        <w:t>is called as electronic auction</w:t>
      </w:r>
      <w:r w:rsidRPr="0068470C">
        <w:rPr>
          <w:rFonts w:ascii="Arial" w:hAnsi="Arial"/>
          <w:lang w:val="en-GB"/>
        </w:rPr>
        <w:t xml:space="preserve"> (also called online auctions or internet auctions). </w:t>
      </w:r>
      <w:r w:rsidR="00CD15C1">
        <w:rPr>
          <w:rFonts w:ascii="Arial" w:hAnsi="Arial"/>
          <w:lang w:val="en-GB"/>
        </w:rPr>
        <w:t>While</w:t>
      </w:r>
      <w:r w:rsidR="00CD15C1" w:rsidRPr="0068470C">
        <w:rPr>
          <w:rFonts w:ascii="Arial" w:hAnsi="Arial"/>
          <w:lang w:val="en-GB"/>
        </w:rPr>
        <w:t xml:space="preserve"> recent literature about auctions focuses largely on </w:t>
      </w:r>
      <w:r w:rsidR="00CD15C1">
        <w:rPr>
          <w:rFonts w:ascii="Arial" w:hAnsi="Arial"/>
          <w:lang w:val="en-GB"/>
        </w:rPr>
        <w:t>the private sector transactions, e</w:t>
      </w:r>
      <w:r w:rsidRPr="0068470C">
        <w:rPr>
          <w:rFonts w:ascii="Arial" w:hAnsi="Arial"/>
          <w:lang w:val="en-GB"/>
        </w:rPr>
        <w:t xml:space="preserve">lectronic auctions are also used by the public entities or </w:t>
      </w:r>
      <w:r w:rsidR="00CD15C1">
        <w:rPr>
          <w:rFonts w:ascii="Arial" w:hAnsi="Arial"/>
          <w:lang w:val="en-GB"/>
        </w:rPr>
        <w:t xml:space="preserve">governments to meet their needs. </w:t>
      </w:r>
    </w:p>
    <w:p w14:paraId="442A2F88" w14:textId="3D82C048" w:rsidR="007A033F" w:rsidRPr="0068470C" w:rsidRDefault="00CD15C1" w:rsidP="002514B5">
      <w:pPr>
        <w:pStyle w:val="NoSpacing"/>
        <w:spacing w:after="240" w:line="360" w:lineRule="auto"/>
        <w:jc w:val="both"/>
        <w:rPr>
          <w:rFonts w:ascii="Arial" w:hAnsi="Arial"/>
          <w:lang w:val="en-GB"/>
        </w:rPr>
      </w:pPr>
      <w:r>
        <w:rPr>
          <w:rFonts w:ascii="Arial" w:hAnsi="Arial"/>
          <w:lang w:val="en-GB"/>
        </w:rPr>
        <w:t xml:space="preserve">The </w:t>
      </w:r>
      <w:r w:rsidRPr="0068470C">
        <w:rPr>
          <w:rFonts w:ascii="Arial" w:hAnsi="Arial"/>
          <w:lang w:val="en-GB"/>
        </w:rPr>
        <w:t xml:space="preserve">auctions </w:t>
      </w:r>
      <w:r w:rsidR="00AD52B3">
        <w:rPr>
          <w:rFonts w:ascii="Arial" w:hAnsi="Arial"/>
          <w:lang w:val="en-GB"/>
        </w:rPr>
        <w:t xml:space="preserve">which are </w:t>
      </w:r>
      <w:r w:rsidRPr="0068470C">
        <w:rPr>
          <w:rFonts w:ascii="Arial" w:hAnsi="Arial"/>
          <w:lang w:val="en-GB"/>
        </w:rPr>
        <w:t>used to purchase products and services are called reverse auctions (Müller 2001).</w:t>
      </w:r>
      <w:r>
        <w:rPr>
          <w:rFonts w:ascii="Arial" w:hAnsi="Arial"/>
          <w:lang w:val="en-GB"/>
        </w:rPr>
        <w:t xml:space="preserve"> </w:t>
      </w:r>
      <w:r w:rsidR="007A033F" w:rsidRPr="0068470C">
        <w:rPr>
          <w:rFonts w:ascii="Arial" w:hAnsi="Arial"/>
          <w:lang w:val="en-GB"/>
        </w:rPr>
        <w:t xml:space="preserve">The use of electronic </w:t>
      </w:r>
      <w:r w:rsidR="0038109D">
        <w:rPr>
          <w:rFonts w:ascii="Arial" w:hAnsi="Arial"/>
          <w:lang w:val="en-GB"/>
        </w:rPr>
        <w:t>(</w:t>
      </w:r>
      <w:r w:rsidR="007A033F" w:rsidRPr="0068470C">
        <w:rPr>
          <w:rFonts w:ascii="Arial" w:hAnsi="Arial"/>
          <w:lang w:val="en-GB"/>
        </w:rPr>
        <w:t>reverse</w:t>
      </w:r>
      <w:r w:rsidR="0038109D">
        <w:rPr>
          <w:rFonts w:ascii="Arial" w:hAnsi="Arial"/>
          <w:lang w:val="en-GB"/>
        </w:rPr>
        <w:t>)</w:t>
      </w:r>
      <w:r w:rsidR="00956CEC">
        <w:rPr>
          <w:rFonts w:ascii="Arial" w:hAnsi="Arial"/>
          <w:lang w:val="en-GB"/>
        </w:rPr>
        <w:t xml:space="preserve"> auctions by buyer</w:t>
      </w:r>
      <w:r w:rsidR="007A033F" w:rsidRPr="0068470C">
        <w:rPr>
          <w:rFonts w:ascii="Arial" w:hAnsi="Arial"/>
          <w:lang w:val="en-GB"/>
        </w:rPr>
        <w:t xml:space="preserve"> public entities provides a number of </w:t>
      </w:r>
      <w:r w:rsidR="00956CEC">
        <w:rPr>
          <w:rFonts w:ascii="Arial" w:hAnsi="Arial"/>
          <w:lang w:val="en-GB"/>
        </w:rPr>
        <w:t>advantages</w:t>
      </w:r>
      <w:r w:rsidR="007A033F" w:rsidRPr="0068470C">
        <w:rPr>
          <w:rFonts w:ascii="Arial" w:hAnsi="Arial"/>
          <w:lang w:val="en-GB"/>
        </w:rPr>
        <w:t xml:space="preserve">; significant price reductions, a number of administrative benefits, and finally enhanced transparency about the </w:t>
      </w:r>
      <w:r w:rsidR="0038109D">
        <w:rPr>
          <w:rFonts w:ascii="Arial" w:hAnsi="Arial"/>
          <w:lang w:val="en-GB"/>
        </w:rPr>
        <w:t xml:space="preserve">whole procurement </w:t>
      </w:r>
      <w:r w:rsidR="007A033F" w:rsidRPr="0068470C">
        <w:rPr>
          <w:rFonts w:ascii="Arial" w:hAnsi="Arial"/>
          <w:lang w:val="en-GB"/>
        </w:rPr>
        <w:t xml:space="preserve">process (Shalev et al. 2010). On the other hand, electronic reverse auctions limit the competition </w:t>
      </w:r>
      <w:r w:rsidR="00956CEC">
        <w:rPr>
          <w:rFonts w:ascii="Arial" w:hAnsi="Arial"/>
          <w:lang w:val="en-GB"/>
        </w:rPr>
        <w:t xml:space="preserve">to </w:t>
      </w:r>
      <w:r w:rsidR="007A033F" w:rsidRPr="0068470C">
        <w:rPr>
          <w:rFonts w:ascii="Arial" w:hAnsi="Arial"/>
          <w:lang w:val="en-GB"/>
        </w:rPr>
        <w:t xml:space="preserve">price negotiations instead of quality of the products, and this restriction could damage the long </w:t>
      </w:r>
      <w:r w:rsidR="00956CEC">
        <w:rPr>
          <w:rFonts w:ascii="Arial" w:hAnsi="Arial"/>
          <w:lang w:val="en-GB"/>
        </w:rPr>
        <w:t xml:space="preserve">term </w:t>
      </w:r>
      <w:r w:rsidR="007A033F" w:rsidRPr="0068470C">
        <w:rPr>
          <w:rFonts w:ascii="Arial" w:hAnsi="Arial"/>
          <w:lang w:val="en-GB"/>
        </w:rPr>
        <w:t xml:space="preserve">relationships between the public entities and suppliers (Shalev et al. 2010) and </w:t>
      </w:r>
      <w:r w:rsidR="00956CEC">
        <w:rPr>
          <w:rFonts w:ascii="Arial" w:hAnsi="Arial"/>
          <w:lang w:val="en-GB"/>
        </w:rPr>
        <w:t xml:space="preserve">also </w:t>
      </w:r>
      <w:r w:rsidR="007A033F" w:rsidRPr="0068470C">
        <w:rPr>
          <w:rFonts w:ascii="Arial" w:hAnsi="Arial"/>
          <w:lang w:val="en-GB"/>
        </w:rPr>
        <w:t xml:space="preserve">they are slightly more costly for authorities (Strand et al. 2011). This </w:t>
      </w:r>
      <w:r w:rsidR="002514B5" w:rsidRPr="0068470C">
        <w:rPr>
          <w:rFonts w:ascii="Arial" w:hAnsi="Arial"/>
          <w:lang w:val="en-GB"/>
        </w:rPr>
        <w:t xml:space="preserve">research </w:t>
      </w:r>
      <w:r w:rsidR="007A033F" w:rsidRPr="0068470C">
        <w:rPr>
          <w:rFonts w:ascii="Arial" w:hAnsi="Arial"/>
          <w:lang w:val="en-GB"/>
        </w:rPr>
        <w:t xml:space="preserve">aims to contribute to the </w:t>
      </w:r>
      <w:r w:rsidR="00956CEC">
        <w:rPr>
          <w:rFonts w:ascii="Arial" w:hAnsi="Arial"/>
          <w:lang w:val="en-GB"/>
        </w:rPr>
        <w:t xml:space="preserve">literature </w:t>
      </w:r>
      <w:r w:rsidR="007A033F" w:rsidRPr="0068470C">
        <w:rPr>
          <w:rFonts w:ascii="Arial" w:hAnsi="Arial"/>
          <w:lang w:val="en-GB"/>
        </w:rPr>
        <w:t xml:space="preserve">on auctions in public sector by examining the consequences of using electronic (reverse) auctions in public procurements. </w:t>
      </w:r>
    </w:p>
    <w:p w14:paraId="1A67462C" w14:textId="131F0C81" w:rsidR="002E7725" w:rsidRPr="002E7725" w:rsidRDefault="007A033F" w:rsidP="000323C1">
      <w:pPr>
        <w:pStyle w:val="NoSpacing"/>
        <w:spacing w:after="240" w:line="360" w:lineRule="auto"/>
        <w:jc w:val="both"/>
        <w:rPr>
          <w:lang w:val="en-US"/>
        </w:rPr>
      </w:pPr>
      <w:r w:rsidRPr="0068470C">
        <w:rPr>
          <w:rFonts w:ascii="Arial" w:hAnsi="Arial"/>
          <w:lang w:val="en-GB"/>
        </w:rPr>
        <w:t xml:space="preserve">Second, the thesis relates to the literature about the European Union legislation on the electronic (reverse) auctions. </w:t>
      </w:r>
      <w:r w:rsidR="00956CEC">
        <w:rPr>
          <w:rFonts w:ascii="Arial" w:hAnsi="Arial"/>
          <w:lang w:val="en-GB"/>
        </w:rPr>
        <w:t xml:space="preserve">The </w:t>
      </w:r>
      <w:r w:rsidRPr="0068470C">
        <w:rPr>
          <w:rFonts w:ascii="Arial" w:hAnsi="Arial"/>
          <w:lang w:val="en-GB"/>
        </w:rPr>
        <w:t>European Union has started to use electronic auctions in public procurements since the year 2004 (Arrowsmith 2004; Caranta 2015; Soudry 2004). At article</w:t>
      </w:r>
      <w:r w:rsidR="0003657C" w:rsidRPr="0068470C">
        <w:rPr>
          <w:rFonts w:ascii="Arial" w:hAnsi="Arial"/>
          <w:lang w:val="en-GB"/>
        </w:rPr>
        <w:t xml:space="preserve">s 1(7) and </w:t>
      </w:r>
      <w:r w:rsidR="00956CEC">
        <w:rPr>
          <w:rFonts w:ascii="Arial" w:hAnsi="Arial"/>
          <w:lang w:val="en-GB"/>
        </w:rPr>
        <w:t xml:space="preserve">54 of </w:t>
      </w:r>
      <w:r w:rsidRPr="0068470C">
        <w:rPr>
          <w:rFonts w:ascii="Arial" w:hAnsi="Arial"/>
          <w:lang w:val="en-GB"/>
        </w:rPr>
        <w:t>the Directive 2004/EC/18</w:t>
      </w:r>
      <w:r w:rsidR="003424D3" w:rsidRPr="0068470C">
        <w:rPr>
          <w:rFonts w:ascii="Arial" w:hAnsi="Arial"/>
          <w:lang w:val="en-GB"/>
        </w:rPr>
        <w:t xml:space="preserve"> and </w:t>
      </w:r>
      <w:r w:rsidR="00956CEC">
        <w:rPr>
          <w:rFonts w:ascii="Arial" w:hAnsi="Arial"/>
          <w:lang w:val="en-GB"/>
        </w:rPr>
        <w:t>35 of</w:t>
      </w:r>
      <w:r w:rsidR="0003657C" w:rsidRPr="0068470C">
        <w:rPr>
          <w:rFonts w:ascii="Arial" w:hAnsi="Arial"/>
          <w:lang w:val="en-GB"/>
        </w:rPr>
        <w:t xml:space="preserve"> the Directive 201</w:t>
      </w:r>
      <w:r w:rsidR="003424D3" w:rsidRPr="0068470C">
        <w:rPr>
          <w:rFonts w:ascii="Arial" w:hAnsi="Arial"/>
          <w:lang w:val="en-GB"/>
        </w:rPr>
        <w:t>4/</w:t>
      </w:r>
      <w:r w:rsidR="0003657C" w:rsidRPr="0068470C">
        <w:rPr>
          <w:rFonts w:ascii="Arial" w:hAnsi="Arial"/>
          <w:lang w:val="en-GB"/>
        </w:rPr>
        <w:t>24/EU</w:t>
      </w:r>
      <w:r w:rsidRPr="0068470C">
        <w:rPr>
          <w:rFonts w:ascii="Arial" w:hAnsi="Arial"/>
          <w:lang w:val="en-GB"/>
        </w:rPr>
        <w:t xml:space="preserve">, </w:t>
      </w:r>
      <w:r w:rsidR="00956CEC">
        <w:rPr>
          <w:rFonts w:ascii="Arial" w:hAnsi="Arial"/>
          <w:lang w:val="en-GB"/>
        </w:rPr>
        <w:t xml:space="preserve">the </w:t>
      </w:r>
      <w:r w:rsidRPr="0068470C">
        <w:rPr>
          <w:rFonts w:ascii="Arial" w:hAnsi="Arial"/>
          <w:lang w:val="en-GB"/>
        </w:rPr>
        <w:t>European Union makes a definition of electronic auctions and sets up the rules</w:t>
      </w:r>
      <w:r w:rsidR="003424D3" w:rsidRPr="0068470C">
        <w:rPr>
          <w:rFonts w:ascii="Arial" w:hAnsi="Arial"/>
          <w:lang w:val="en-GB"/>
        </w:rPr>
        <w:t xml:space="preserve"> about the electronic auction process</w:t>
      </w:r>
      <w:r w:rsidRPr="0068470C">
        <w:rPr>
          <w:rFonts w:ascii="Arial" w:hAnsi="Arial"/>
          <w:lang w:val="en-GB"/>
        </w:rPr>
        <w:t xml:space="preserve">. An ‘electronic auction’ is a repetitive process </w:t>
      </w:r>
      <w:r w:rsidR="00CD15C1">
        <w:rPr>
          <w:rFonts w:ascii="Arial" w:hAnsi="Arial"/>
          <w:lang w:val="en-GB"/>
        </w:rPr>
        <w:t xml:space="preserve">with </w:t>
      </w:r>
      <w:r w:rsidRPr="0068470C">
        <w:rPr>
          <w:rFonts w:ascii="Arial" w:hAnsi="Arial"/>
          <w:lang w:val="en-GB"/>
        </w:rPr>
        <w:t xml:space="preserve">an electronic device for the </w:t>
      </w:r>
      <w:r w:rsidR="00CD15C1">
        <w:rPr>
          <w:rFonts w:ascii="Arial" w:hAnsi="Arial"/>
          <w:lang w:val="en-GB"/>
        </w:rPr>
        <w:t xml:space="preserve">submission </w:t>
      </w:r>
      <w:r w:rsidRPr="0068470C">
        <w:rPr>
          <w:rFonts w:ascii="Arial" w:hAnsi="Arial"/>
          <w:lang w:val="en-GB"/>
        </w:rPr>
        <w:t xml:space="preserve">and the revision of the </w:t>
      </w:r>
      <w:r w:rsidR="00492628" w:rsidRPr="0068470C">
        <w:rPr>
          <w:rFonts w:ascii="Arial" w:hAnsi="Arial"/>
          <w:lang w:val="en-GB"/>
        </w:rPr>
        <w:t>offers</w:t>
      </w:r>
      <w:r w:rsidR="00492628">
        <w:rPr>
          <w:rFonts w:ascii="Arial" w:hAnsi="Arial"/>
          <w:lang w:val="en-GB"/>
        </w:rPr>
        <w:t xml:space="preserve">; this device </w:t>
      </w:r>
      <w:r w:rsidRPr="0068470C">
        <w:rPr>
          <w:rFonts w:ascii="Arial" w:hAnsi="Arial"/>
          <w:lang w:val="en-GB"/>
        </w:rPr>
        <w:t>rank</w:t>
      </w:r>
      <w:r w:rsidR="00492628">
        <w:rPr>
          <w:rFonts w:ascii="Arial" w:hAnsi="Arial"/>
          <w:lang w:val="en-GB"/>
        </w:rPr>
        <w:t>s</w:t>
      </w:r>
      <w:r w:rsidRPr="0068470C">
        <w:rPr>
          <w:rFonts w:ascii="Arial" w:hAnsi="Arial"/>
          <w:lang w:val="en-GB"/>
        </w:rPr>
        <w:t xml:space="preserve"> the tenders and determine</w:t>
      </w:r>
      <w:r w:rsidR="00492628">
        <w:rPr>
          <w:rFonts w:ascii="Arial" w:hAnsi="Arial"/>
          <w:lang w:val="en-GB"/>
        </w:rPr>
        <w:t>s</w:t>
      </w:r>
      <w:r w:rsidRPr="0068470C">
        <w:rPr>
          <w:rFonts w:ascii="Arial" w:hAnsi="Arial"/>
          <w:lang w:val="en-GB"/>
        </w:rPr>
        <w:t xml:space="preserve"> the awarding process of procurements (Strand et al. 2011). In the</w:t>
      </w:r>
      <w:r w:rsidR="003424D3" w:rsidRPr="0068470C">
        <w:rPr>
          <w:rFonts w:ascii="Arial" w:hAnsi="Arial"/>
          <w:lang w:val="en-GB"/>
        </w:rPr>
        <w:t>se</w:t>
      </w:r>
      <w:r w:rsidRPr="0068470C">
        <w:rPr>
          <w:rFonts w:ascii="Arial" w:hAnsi="Arial"/>
          <w:lang w:val="en-GB"/>
        </w:rPr>
        <w:t xml:space="preserve"> Directive</w:t>
      </w:r>
      <w:r w:rsidR="003424D3" w:rsidRPr="0068470C">
        <w:rPr>
          <w:rFonts w:ascii="Arial" w:hAnsi="Arial"/>
          <w:lang w:val="en-GB"/>
        </w:rPr>
        <w:t>s</w:t>
      </w:r>
      <w:r w:rsidRPr="0068470C">
        <w:rPr>
          <w:rFonts w:ascii="Arial" w:hAnsi="Arial"/>
          <w:lang w:val="en-GB"/>
        </w:rPr>
        <w:t xml:space="preserve"> of the European Union, member states were encouraged to use electronic (reverse) auctions in </w:t>
      </w:r>
      <w:r w:rsidRPr="0068470C">
        <w:rPr>
          <w:rFonts w:ascii="Arial" w:hAnsi="Arial"/>
          <w:lang w:val="en-GB"/>
        </w:rPr>
        <w:lastRenderedPageBreak/>
        <w:t xml:space="preserve">their public procurements for the award of public works contracts, public supply contracts and public service contracts. However, it is also expressed that certain service and work contracts which requires intellectual performance could not be the object of electronic auctions as their </w:t>
      </w:r>
      <w:r w:rsidR="00B51870">
        <w:rPr>
          <w:rFonts w:ascii="Arial" w:hAnsi="Arial"/>
          <w:lang w:val="en-GB"/>
        </w:rPr>
        <w:t>“</w:t>
      </w:r>
      <w:r w:rsidRPr="0068470C">
        <w:rPr>
          <w:rFonts w:ascii="Arial" w:hAnsi="Arial"/>
          <w:lang w:val="en-GB"/>
        </w:rPr>
        <w:t>subject-matter design</w:t>
      </w:r>
      <w:r w:rsidR="00B51870">
        <w:rPr>
          <w:rFonts w:ascii="Arial" w:hAnsi="Arial"/>
          <w:lang w:val="en-GB"/>
        </w:rPr>
        <w:t>”</w:t>
      </w:r>
      <w:r w:rsidRPr="0068470C">
        <w:rPr>
          <w:rFonts w:ascii="Arial" w:hAnsi="Arial"/>
          <w:lang w:val="en-GB"/>
        </w:rPr>
        <w:t xml:space="preserve">. This </w:t>
      </w:r>
      <w:r w:rsidR="002514B5" w:rsidRPr="0068470C">
        <w:rPr>
          <w:rFonts w:ascii="Arial" w:hAnsi="Arial"/>
          <w:lang w:val="en-GB"/>
        </w:rPr>
        <w:t xml:space="preserve">research </w:t>
      </w:r>
      <w:r w:rsidRPr="0068470C">
        <w:rPr>
          <w:rFonts w:ascii="Arial" w:hAnsi="Arial"/>
          <w:lang w:val="en-GB"/>
        </w:rPr>
        <w:t>aims to contribute to the European Union legislation on the electronic (reverse) auctions by examining the effects of electronic auctions on public procurements and the relation</w:t>
      </w:r>
      <w:r w:rsidR="00956CEC">
        <w:rPr>
          <w:rFonts w:ascii="Arial" w:hAnsi="Arial"/>
          <w:lang w:val="en-GB"/>
        </w:rPr>
        <w:t>ship</w:t>
      </w:r>
      <w:r w:rsidRPr="0068470C">
        <w:rPr>
          <w:rFonts w:ascii="Arial" w:hAnsi="Arial"/>
          <w:lang w:val="en-GB"/>
        </w:rPr>
        <w:t xml:space="preserve"> between these auctions and public implications.</w:t>
      </w:r>
      <w:r w:rsidR="000323C1">
        <w:rPr>
          <w:rFonts w:ascii="Arial" w:hAnsi="Arial"/>
          <w:lang w:val="en-GB"/>
        </w:rPr>
        <w:t xml:space="preserve"> </w:t>
      </w:r>
    </w:p>
    <w:p w14:paraId="7581F71F" w14:textId="77777777" w:rsidR="000323C1" w:rsidRDefault="0099547E" w:rsidP="00DF6033">
      <w:pPr>
        <w:pStyle w:val="2"/>
      </w:pPr>
      <w:bookmarkStart w:id="7" w:name="_Toc457348420"/>
      <w:r>
        <w:t xml:space="preserve">2.2 </w:t>
      </w:r>
      <w:r w:rsidR="002B6514" w:rsidRPr="00DF6033">
        <w:t>Electronic</w:t>
      </w:r>
      <w:r w:rsidR="002B6514" w:rsidRPr="0068470C">
        <w:t xml:space="preserve"> A</w:t>
      </w:r>
      <w:r w:rsidR="00C1412F" w:rsidRPr="0068470C">
        <w:t>uctions in European Union</w:t>
      </w:r>
      <w:bookmarkEnd w:id="7"/>
    </w:p>
    <w:p w14:paraId="566006D6" w14:textId="0A03B35F" w:rsidR="000323C1" w:rsidRPr="00DF6033" w:rsidRDefault="00E30851" w:rsidP="00DF6033">
      <w:pPr>
        <w:spacing w:line="360" w:lineRule="auto"/>
        <w:jc w:val="both"/>
        <w:rPr>
          <w:rFonts w:ascii="Arial" w:hAnsi="Arial"/>
          <w:lang w:val="en-GB"/>
        </w:rPr>
      </w:pPr>
      <w:r w:rsidRPr="00DF6033">
        <w:rPr>
          <w:rFonts w:ascii="Arial" w:hAnsi="Arial"/>
          <w:lang w:val="en-GB"/>
        </w:rPr>
        <w:t>Auctions have been used for the exchange of goods such as works of arts, pro</w:t>
      </w:r>
      <w:r w:rsidR="00492628">
        <w:rPr>
          <w:rFonts w:ascii="Arial" w:hAnsi="Arial"/>
          <w:lang w:val="en-GB"/>
        </w:rPr>
        <w:t>ducts or services throughout</w:t>
      </w:r>
      <w:r w:rsidRPr="00DF6033">
        <w:rPr>
          <w:rFonts w:ascii="Arial" w:hAnsi="Arial"/>
          <w:lang w:val="en-GB"/>
        </w:rPr>
        <w:t xml:space="preserve"> history (McCabe et al. 1990). </w:t>
      </w:r>
      <w:r w:rsidR="00492628">
        <w:rPr>
          <w:rFonts w:ascii="Arial" w:hAnsi="Arial"/>
          <w:lang w:val="en-GB"/>
        </w:rPr>
        <w:t>The m</w:t>
      </w:r>
      <w:r w:rsidR="00F06117" w:rsidRPr="00DF6033">
        <w:rPr>
          <w:rFonts w:ascii="Arial" w:hAnsi="Arial"/>
          <w:lang w:val="en-GB"/>
        </w:rPr>
        <w:t>ain idea of auctions is to increase the value for money with the possible lowest price in an online competition</w:t>
      </w:r>
      <w:r w:rsidR="00492628">
        <w:rPr>
          <w:rFonts w:ascii="Arial" w:hAnsi="Arial"/>
          <w:lang w:val="en-GB"/>
        </w:rPr>
        <w:t>. It</w:t>
      </w:r>
      <w:r w:rsidR="00F06117" w:rsidRPr="00DF6033">
        <w:rPr>
          <w:rFonts w:ascii="Arial" w:hAnsi="Arial"/>
          <w:lang w:val="en-GB"/>
        </w:rPr>
        <w:t xml:space="preserve"> provides tenderers to revise their bids downwards to underb</w:t>
      </w:r>
      <w:r w:rsidR="00492628">
        <w:rPr>
          <w:rFonts w:ascii="Arial" w:hAnsi="Arial"/>
          <w:lang w:val="en-GB"/>
        </w:rPr>
        <w:t>id the bids of other tenderers.</w:t>
      </w:r>
      <w:r w:rsidR="00F06117" w:rsidRPr="00DF6033">
        <w:rPr>
          <w:rFonts w:ascii="Arial" w:hAnsi="Arial"/>
          <w:lang w:val="en-GB"/>
        </w:rPr>
        <w:t xml:space="preserve"> </w:t>
      </w:r>
      <w:r w:rsidRPr="00DF6033">
        <w:rPr>
          <w:rFonts w:ascii="Arial" w:hAnsi="Arial"/>
          <w:lang w:val="en-GB"/>
        </w:rPr>
        <w:t xml:space="preserve">By the help </w:t>
      </w:r>
      <w:r w:rsidR="00956CEC">
        <w:rPr>
          <w:rFonts w:ascii="Arial" w:hAnsi="Arial"/>
          <w:lang w:val="en-GB"/>
        </w:rPr>
        <w:t xml:space="preserve">of </w:t>
      </w:r>
      <w:r w:rsidRPr="00DF6033">
        <w:rPr>
          <w:rFonts w:ascii="Arial" w:hAnsi="Arial"/>
          <w:lang w:val="en-GB"/>
        </w:rPr>
        <w:t>improvements in information and communication technology, it is suggested that electronic auctions reduce search</w:t>
      </w:r>
      <w:r w:rsidR="00956CEC">
        <w:rPr>
          <w:rFonts w:ascii="Arial" w:hAnsi="Arial"/>
          <w:lang w:val="en-GB"/>
        </w:rPr>
        <w:t>ing</w:t>
      </w:r>
      <w:r w:rsidRPr="00DF6033">
        <w:rPr>
          <w:rFonts w:ascii="Arial" w:hAnsi="Arial"/>
          <w:lang w:val="en-GB"/>
        </w:rPr>
        <w:t xml:space="preserve"> costs and operation</w:t>
      </w:r>
      <w:r w:rsidR="00956CEC">
        <w:rPr>
          <w:rFonts w:ascii="Arial" w:hAnsi="Arial"/>
          <w:lang w:val="en-GB"/>
        </w:rPr>
        <w:t>al</w:t>
      </w:r>
      <w:r w:rsidRPr="00DF6033">
        <w:rPr>
          <w:rFonts w:ascii="Arial" w:hAnsi="Arial"/>
          <w:lang w:val="en-GB"/>
        </w:rPr>
        <w:t xml:space="preserve"> costs </w:t>
      </w:r>
      <w:r w:rsidR="00956CEC">
        <w:rPr>
          <w:rFonts w:ascii="Arial" w:hAnsi="Arial"/>
          <w:lang w:val="en-GB"/>
        </w:rPr>
        <w:t xml:space="preserve">and as a consequence </w:t>
      </w:r>
      <w:r w:rsidRPr="00DF6033">
        <w:rPr>
          <w:rFonts w:ascii="Arial" w:hAnsi="Arial"/>
          <w:lang w:val="en-GB"/>
        </w:rPr>
        <w:t>attract more firms to offer a bid and make the markets more competitive.</w:t>
      </w:r>
      <w:r w:rsidR="00875A3F" w:rsidRPr="00DF6033">
        <w:rPr>
          <w:rFonts w:ascii="Arial" w:hAnsi="Arial"/>
          <w:lang w:val="en-GB"/>
        </w:rPr>
        <w:t xml:space="preserve"> Electronic reverse auctions have</w:t>
      </w:r>
      <w:r w:rsidRPr="00DF6033">
        <w:rPr>
          <w:rFonts w:ascii="Arial" w:hAnsi="Arial"/>
          <w:lang w:val="en-GB"/>
        </w:rPr>
        <w:t xml:space="preserve"> been more prevalent in the last years because these auctions can lower purchase prices (Shaull 2011, Carter et al. 2007). One of the most important aspect</w:t>
      </w:r>
      <w:r w:rsidR="00875A3F" w:rsidRPr="00DF6033">
        <w:rPr>
          <w:rFonts w:ascii="Arial" w:hAnsi="Arial"/>
          <w:lang w:val="en-GB"/>
        </w:rPr>
        <w:t>s</w:t>
      </w:r>
      <w:r w:rsidRPr="00DF6033">
        <w:rPr>
          <w:rFonts w:ascii="Arial" w:hAnsi="Arial"/>
          <w:lang w:val="en-GB"/>
        </w:rPr>
        <w:t xml:space="preserve"> of implementing an electronic auction is the remote bidding access which implies that distant potential buyers can participate in the bidding process (Guillotreau et al. 2006). Despite the fact that public entities have performed auctions </w:t>
      </w:r>
      <w:r w:rsidR="00956CEC" w:rsidRPr="00DF6033">
        <w:rPr>
          <w:rFonts w:ascii="Arial" w:hAnsi="Arial"/>
          <w:lang w:val="en-GB"/>
        </w:rPr>
        <w:t xml:space="preserve">for a long time </w:t>
      </w:r>
      <w:r w:rsidRPr="00DF6033">
        <w:rPr>
          <w:rFonts w:ascii="Arial" w:hAnsi="Arial"/>
          <w:lang w:val="en-GB"/>
        </w:rPr>
        <w:t xml:space="preserve">to meet their needs, they have used more commonly sealed bid auctions instead of electronic auctions (Carter et al. 2007). </w:t>
      </w:r>
    </w:p>
    <w:p w14:paraId="584DC40B" w14:textId="19F9356A" w:rsidR="00E30851" w:rsidRPr="00DF6033" w:rsidRDefault="00E30851" w:rsidP="00DF6033">
      <w:pPr>
        <w:spacing w:line="360" w:lineRule="auto"/>
        <w:jc w:val="both"/>
        <w:rPr>
          <w:rFonts w:ascii="Arial" w:hAnsi="Arial"/>
          <w:lang w:val="en-GB"/>
        </w:rPr>
      </w:pPr>
      <w:r w:rsidRPr="00DF6033">
        <w:rPr>
          <w:rFonts w:ascii="Arial" w:hAnsi="Arial"/>
          <w:lang w:val="en-GB"/>
        </w:rPr>
        <w:t xml:space="preserve">In 2004, </w:t>
      </w:r>
      <w:r w:rsidR="00956CEC">
        <w:rPr>
          <w:rFonts w:ascii="Arial" w:hAnsi="Arial"/>
          <w:lang w:val="en-GB"/>
        </w:rPr>
        <w:t xml:space="preserve">the </w:t>
      </w:r>
      <w:r w:rsidRPr="00DF6033">
        <w:rPr>
          <w:rFonts w:ascii="Arial" w:hAnsi="Arial"/>
          <w:lang w:val="en-GB"/>
        </w:rPr>
        <w:t xml:space="preserve">European </w:t>
      </w:r>
      <w:r w:rsidR="00956CEC">
        <w:rPr>
          <w:rFonts w:ascii="Arial" w:hAnsi="Arial"/>
          <w:lang w:val="en-GB"/>
        </w:rPr>
        <w:t>Union provided an opportunity for</w:t>
      </w:r>
      <w:r w:rsidRPr="00DF6033">
        <w:rPr>
          <w:rFonts w:ascii="Arial" w:hAnsi="Arial"/>
          <w:lang w:val="en-GB"/>
        </w:rPr>
        <w:t xml:space="preserve"> member states to use electronic auctions in their public procurement processes as use of the technique of electronic auctions is likely to increase (Directive 2004/EC/18). In open, restricted or negotiated procedures, the public entities and contracting authorities may decide to execute the awarding process of a public contract by the help of an electronic auction technique. It was expected that electronic auctions will reduce search</w:t>
      </w:r>
      <w:r w:rsidR="00956CEC">
        <w:rPr>
          <w:rFonts w:ascii="Arial" w:hAnsi="Arial"/>
          <w:lang w:val="en-GB"/>
        </w:rPr>
        <w:t>ing</w:t>
      </w:r>
      <w:r w:rsidRPr="00DF6033">
        <w:rPr>
          <w:rFonts w:ascii="Arial" w:hAnsi="Arial"/>
          <w:lang w:val="en-GB"/>
        </w:rPr>
        <w:t xml:space="preserve"> costs and operation</w:t>
      </w:r>
      <w:r w:rsidR="00956CEC">
        <w:rPr>
          <w:rFonts w:ascii="Arial" w:hAnsi="Arial"/>
          <w:lang w:val="en-GB"/>
        </w:rPr>
        <w:t>al</w:t>
      </w:r>
      <w:r w:rsidRPr="00DF6033">
        <w:rPr>
          <w:rFonts w:ascii="Arial" w:hAnsi="Arial"/>
          <w:lang w:val="en-GB"/>
        </w:rPr>
        <w:t xml:space="preserve"> costs</w:t>
      </w:r>
      <w:r w:rsidR="00956CEC">
        <w:rPr>
          <w:rFonts w:ascii="Arial" w:hAnsi="Arial"/>
          <w:lang w:val="en-GB"/>
        </w:rPr>
        <w:t>,</w:t>
      </w:r>
      <w:r w:rsidRPr="00DF6033">
        <w:rPr>
          <w:rFonts w:ascii="Arial" w:hAnsi="Arial"/>
          <w:lang w:val="en-GB"/>
        </w:rPr>
        <w:t xml:space="preserve"> </w:t>
      </w:r>
      <w:r w:rsidR="00956CEC">
        <w:rPr>
          <w:rFonts w:ascii="Arial" w:hAnsi="Arial"/>
          <w:lang w:val="en-GB"/>
        </w:rPr>
        <w:t>enable</w:t>
      </w:r>
      <w:r w:rsidRPr="00DF6033">
        <w:rPr>
          <w:rFonts w:ascii="Arial" w:hAnsi="Arial"/>
          <w:lang w:val="en-GB"/>
        </w:rPr>
        <w:t xml:space="preserve"> most of the firms in </w:t>
      </w:r>
      <w:r w:rsidR="00956CEC">
        <w:rPr>
          <w:rFonts w:ascii="Arial" w:hAnsi="Arial"/>
          <w:lang w:val="en-GB"/>
        </w:rPr>
        <w:t xml:space="preserve">the </w:t>
      </w:r>
      <w:r w:rsidRPr="00DF6033">
        <w:rPr>
          <w:rFonts w:ascii="Arial" w:hAnsi="Arial"/>
          <w:lang w:val="en-GB"/>
        </w:rPr>
        <w:t xml:space="preserve">Union to make a bid for public procurements in other member countries </w:t>
      </w:r>
      <w:r w:rsidR="00956CEC">
        <w:rPr>
          <w:rFonts w:ascii="Arial" w:hAnsi="Arial"/>
          <w:lang w:val="en-GB"/>
        </w:rPr>
        <w:t xml:space="preserve">by the help of this cost reduction </w:t>
      </w:r>
      <w:r w:rsidRPr="00DF6033">
        <w:rPr>
          <w:rFonts w:ascii="Arial" w:hAnsi="Arial"/>
          <w:lang w:val="en-GB"/>
        </w:rPr>
        <w:t xml:space="preserve">and make public procurements more competitive (Arrowsmith 2004). After passing more than a decade, use of electronic auctions in member states of </w:t>
      </w:r>
      <w:r w:rsidR="00956CEC">
        <w:rPr>
          <w:rFonts w:ascii="Arial" w:hAnsi="Arial"/>
          <w:lang w:val="en-GB"/>
        </w:rPr>
        <w:t xml:space="preserve">the </w:t>
      </w:r>
      <w:r w:rsidRPr="00DF6033">
        <w:rPr>
          <w:rFonts w:ascii="Arial" w:hAnsi="Arial"/>
          <w:lang w:val="en-GB"/>
        </w:rPr>
        <w:t>European Union has remained lower than expected (Strand et al. 2011). As a consequence, although electronic auctions reduce time, transaction costs and bureaucracy and have a pressure on offers downwards, contracting authorities have</w:t>
      </w:r>
      <w:r w:rsidR="000323C1" w:rsidRPr="00DF6033">
        <w:rPr>
          <w:rFonts w:ascii="Arial" w:hAnsi="Arial"/>
          <w:lang w:val="en-GB"/>
        </w:rPr>
        <w:t xml:space="preserve"> </w:t>
      </w:r>
      <w:r w:rsidRPr="00DF6033">
        <w:rPr>
          <w:rFonts w:ascii="Arial" w:hAnsi="Arial"/>
          <w:lang w:val="en-GB"/>
        </w:rPr>
        <w:t xml:space="preserve">hesitated about using electronic auctions in </w:t>
      </w:r>
      <w:r w:rsidRPr="00DF6033">
        <w:rPr>
          <w:rFonts w:ascii="Arial" w:hAnsi="Arial"/>
          <w:lang w:val="en-GB"/>
        </w:rPr>
        <w:lastRenderedPageBreak/>
        <w:t xml:space="preserve">their public procurements. This thesis aims to examine the </w:t>
      </w:r>
      <w:r w:rsidR="00956CEC">
        <w:rPr>
          <w:rFonts w:ascii="Arial" w:hAnsi="Arial"/>
          <w:lang w:val="en-GB"/>
        </w:rPr>
        <w:t xml:space="preserve">validity </w:t>
      </w:r>
      <w:r w:rsidRPr="00DF6033">
        <w:rPr>
          <w:rFonts w:ascii="Arial" w:hAnsi="Arial"/>
          <w:lang w:val="en-GB"/>
        </w:rPr>
        <w:t xml:space="preserve">of the hesitation of contracting authorities. </w:t>
      </w:r>
    </w:p>
    <w:p w14:paraId="54A1D3A9" w14:textId="7C6F3EE7" w:rsidR="00CE7F09" w:rsidRPr="0068470C" w:rsidRDefault="00644777" w:rsidP="003F7DF4">
      <w:pPr>
        <w:spacing w:line="360" w:lineRule="auto"/>
        <w:jc w:val="both"/>
        <w:rPr>
          <w:rFonts w:ascii="Arial" w:hAnsi="Arial"/>
          <w:lang w:val="en-GB"/>
        </w:rPr>
      </w:pPr>
      <w:r w:rsidRPr="0068470C">
        <w:rPr>
          <w:rFonts w:ascii="Arial" w:hAnsi="Arial"/>
          <w:lang w:val="en-GB"/>
        </w:rPr>
        <w:t>In order to</w:t>
      </w:r>
      <w:r w:rsidR="00CE7F09" w:rsidRPr="0068470C">
        <w:rPr>
          <w:rFonts w:ascii="Arial" w:hAnsi="Arial"/>
          <w:lang w:val="en-GB"/>
        </w:rPr>
        <w:t xml:space="preserve"> derive benefits from electronic public procurement tools, </w:t>
      </w:r>
      <w:r w:rsidR="00956CEC">
        <w:rPr>
          <w:rFonts w:ascii="Arial" w:hAnsi="Arial"/>
          <w:lang w:val="en-GB"/>
        </w:rPr>
        <w:t xml:space="preserve">the </w:t>
      </w:r>
      <w:r w:rsidR="00CE7F09" w:rsidRPr="0068470C">
        <w:rPr>
          <w:rFonts w:ascii="Arial" w:hAnsi="Arial"/>
          <w:lang w:val="en-GB"/>
        </w:rPr>
        <w:t xml:space="preserve">European Union had published new regulations to enable the use of electronic methods before setting new electronic procurement procedures </w:t>
      </w:r>
      <w:r w:rsidR="003F7DF4" w:rsidRPr="0068470C">
        <w:rPr>
          <w:rFonts w:ascii="Arial" w:hAnsi="Arial"/>
          <w:lang w:val="en-GB"/>
        </w:rPr>
        <w:t>namely dynamic purchasing systems, electronic (reverse) auctions</w:t>
      </w:r>
      <w:r w:rsidR="00956CEC">
        <w:rPr>
          <w:rFonts w:ascii="Arial" w:hAnsi="Arial"/>
          <w:lang w:val="en-GB"/>
        </w:rPr>
        <w:t xml:space="preserve"> etc.</w:t>
      </w:r>
      <w:r w:rsidR="003F7DF4" w:rsidRPr="0068470C">
        <w:rPr>
          <w:rFonts w:ascii="Arial" w:hAnsi="Arial"/>
          <w:lang w:val="en-GB"/>
        </w:rPr>
        <w:t>, in 2004. T</w:t>
      </w:r>
      <w:r w:rsidR="00CE7F09" w:rsidRPr="0068470C">
        <w:rPr>
          <w:rFonts w:ascii="Arial" w:hAnsi="Arial"/>
          <w:lang w:val="en-GB"/>
        </w:rPr>
        <w:t>he following directives and proposals</w:t>
      </w:r>
      <w:r w:rsidR="003F7DF4" w:rsidRPr="0068470C">
        <w:rPr>
          <w:rFonts w:ascii="Arial" w:hAnsi="Arial"/>
          <w:lang w:val="en-GB"/>
        </w:rPr>
        <w:t xml:space="preserve"> generated the legal background for electronic auctions: </w:t>
      </w:r>
    </w:p>
    <w:p w14:paraId="73A44A87" w14:textId="3008315E" w:rsidR="003F7DF4" w:rsidRPr="0068470C" w:rsidRDefault="003F7DF4" w:rsidP="0086091F">
      <w:pPr>
        <w:pStyle w:val="ListParagraph"/>
        <w:numPr>
          <w:ilvl w:val="0"/>
          <w:numId w:val="8"/>
        </w:numPr>
        <w:spacing w:line="360" w:lineRule="auto"/>
        <w:ind w:left="0" w:firstLine="360"/>
        <w:jc w:val="both"/>
        <w:rPr>
          <w:rFonts w:ascii="Arial" w:hAnsi="Arial"/>
          <w:lang w:val="en-GB"/>
        </w:rPr>
      </w:pPr>
      <w:r w:rsidRPr="0068470C">
        <w:rPr>
          <w:rFonts w:ascii="Arial" w:hAnsi="Arial"/>
          <w:b/>
          <w:lang w:val="en-GB"/>
        </w:rPr>
        <w:t>E-Commerce Directive</w:t>
      </w:r>
      <w:r w:rsidRPr="0068470C">
        <w:rPr>
          <w:rFonts w:ascii="Arial" w:hAnsi="Arial"/>
          <w:lang w:val="en-GB"/>
        </w:rPr>
        <w:t xml:space="preserve"> - On certain legal aspects of information society services, in particular electronic commerce, in the Internal Market, Directive 2000/31/EC.</w:t>
      </w:r>
    </w:p>
    <w:p w14:paraId="58C9C602" w14:textId="088D2A83" w:rsidR="00AB4D38" w:rsidRPr="0068470C" w:rsidRDefault="00AB4D38" w:rsidP="00EE3685">
      <w:pPr>
        <w:pStyle w:val="ListParagraph"/>
        <w:numPr>
          <w:ilvl w:val="0"/>
          <w:numId w:val="8"/>
        </w:numPr>
        <w:spacing w:line="360" w:lineRule="auto"/>
        <w:ind w:left="0" w:firstLine="360"/>
        <w:jc w:val="both"/>
        <w:rPr>
          <w:rFonts w:ascii="Arial" w:hAnsi="Arial"/>
          <w:lang w:val="en-GB"/>
        </w:rPr>
      </w:pPr>
      <w:r w:rsidRPr="0068470C">
        <w:rPr>
          <w:rFonts w:ascii="Arial" w:hAnsi="Arial"/>
          <w:b/>
          <w:lang w:val="en-GB"/>
        </w:rPr>
        <w:t xml:space="preserve">Electronic Signatures Directive </w:t>
      </w:r>
      <w:r w:rsidRPr="0068470C">
        <w:rPr>
          <w:rFonts w:ascii="Arial" w:hAnsi="Arial"/>
          <w:lang w:val="en-GB"/>
        </w:rPr>
        <w:t>- On a Community framework for electronic signatures, Directive 1999/93/EC.</w:t>
      </w:r>
    </w:p>
    <w:p w14:paraId="025970A6" w14:textId="2DC93671" w:rsidR="00AB4D38" w:rsidRPr="0068470C" w:rsidRDefault="00AB4D38" w:rsidP="00EE3685">
      <w:pPr>
        <w:pStyle w:val="ListParagraph"/>
        <w:numPr>
          <w:ilvl w:val="0"/>
          <w:numId w:val="8"/>
        </w:numPr>
        <w:spacing w:line="360" w:lineRule="auto"/>
        <w:ind w:left="0" w:firstLine="360"/>
        <w:jc w:val="both"/>
        <w:rPr>
          <w:rFonts w:ascii="Arial" w:hAnsi="Arial"/>
          <w:lang w:val="en-GB"/>
        </w:rPr>
      </w:pPr>
      <w:r w:rsidRPr="0068470C">
        <w:rPr>
          <w:rFonts w:ascii="Arial" w:hAnsi="Arial"/>
          <w:b/>
          <w:lang w:val="en-GB"/>
        </w:rPr>
        <w:t xml:space="preserve">Data Protection Directive </w:t>
      </w:r>
      <w:r w:rsidRPr="0068470C">
        <w:rPr>
          <w:rFonts w:ascii="Arial" w:hAnsi="Arial"/>
          <w:lang w:val="en-GB"/>
        </w:rPr>
        <w:t>- On the protection of individuals with regard to the processing of personal data and on the free movement of such data, Directive 95/46/EC.</w:t>
      </w:r>
    </w:p>
    <w:p w14:paraId="4AA818B8" w14:textId="3444ED68" w:rsidR="00AB4D38" w:rsidRPr="0068470C" w:rsidRDefault="00AB4D38" w:rsidP="00EE3685">
      <w:pPr>
        <w:pStyle w:val="ListParagraph"/>
        <w:numPr>
          <w:ilvl w:val="0"/>
          <w:numId w:val="8"/>
        </w:numPr>
        <w:spacing w:line="360" w:lineRule="auto"/>
        <w:ind w:left="0" w:firstLine="360"/>
        <w:jc w:val="both"/>
        <w:rPr>
          <w:rFonts w:ascii="Arial" w:hAnsi="Arial"/>
          <w:lang w:val="en-GB"/>
        </w:rPr>
      </w:pPr>
      <w:r w:rsidRPr="0068470C">
        <w:rPr>
          <w:rFonts w:ascii="Arial" w:hAnsi="Arial"/>
          <w:b/>
          <w:lang w:val="en-GB"/>
        </w:rPr>
        <w:t>Copyright Directive -</w:t>
      </w:r>
      <w:r w:rsidRPr="0068470C">
        <w:rPr>
          <w:rFonts w:ascii="Arial" w:hAnsi="Arial"/>
          <w:lang w:val="en-GB"/>
        </w:rPr>
        <w:t xml:space="preserve"> On the harmonisation of certain aspects of copyright and related rights in the information society, Directive 2001/29/EC. </w:t>
      </w:r>
    </w:p>
    <w:p w14:paraId="0A210235" w14:textId="77777777" w:rsidR="00D92D54" w:rsidRDefault="00AB4D38" w:rsidP="00D92D54">
      <w:pPr>
        <w:pStyle w:val="ListParagraph"/>
        <w:numPr>
          <w:ilvl w:val="0"/>
          <w:numId w:val="8"/>
        </w:numPr>
        <w:spacing w:line="360" w:lineRule="auto"/>
        <w:ind w:left="0" w:firstLine="360"/>
        <w:jc w:val="both"/>
        <w:rPr>
          <w:rFonts w:ascii="Arial" w:hAnsi="Arial"/>
          <w:lang w:val="en-GB"/>
        </w:rPr>
      </w:pPr>
      <w:r w:rsidRPr="0068470C">
        <w:rPr>
          <w:rFonts w:ascii="Arial" w:hAnsi="Arial"/>
          <w:b/>
          <w:lang w:val="en-GB"/>
        </w:rPr>
        <w:t>Public Sector Information Proposal –</w:t>
      </w:r>
      <w:r w:rsidRPr="0068470C">
        <w:rPr>
          <w:rFonts w:ascii="Arial" w:hAnsi="Arial"/>
          <w:lang w:val="en-GB"/>
        </w:rPr>
        <w:t xml:space="preserve"> On the re-use and commercial exploitation of public sector documents, COM/2002/207.</w:t>
      </w:r>
      <w:r w:rsidR="00644777" w:rsidRPr="0068470C">
        <w:rPr>
          <w:rFonts w:ascii="Arial" w:hAnsi="Arial"/>
          <w:lang w:val="en-GB"/>
        </w:rPr>
        <w:t xml:space="preserve"> </w:t>
      </w:r>
    </w:p>
    <w:p w14:paraId="6C2450C7" w14:textId="23175395" w:rsidR="00D92D54" w:rsidRDefault="00EE3685" w:rsidP="00D92D54">
      <w:pPr>
        <w:spacing w:line="360" w:lineRule="auto"/>
        <w:jc w:val="both"/>
        <w:rPr>
          <w:rFonts w:ascii="Arial" w:hAnsi="Arial"/>
          <w:lang w:val="en-GB"/>
        </w:rPr>
      </w:pPr>
      <w:r w:rsidRPr="00D92D54">
        <w:rPr>
          <w:rFonts w:ascii="Arial" w:hAnsi="Arial"/>
          <w:lang w:val="en-GB"/>
        </w:rPr>
        <w:t xml:space="preserve">After these regulations, </w:t>
      </w:r>
      <w:r w:rsidR="00956CEC">
        <w:rPr>
          <w:rFonts w:ascii="Arial" w:hAnsi="Arial"/>
          <w:lang w:val="en-GB"/>
        </w:rPr>
        <w:t xml:space="preserve">the </w:t>
      </w:r>
      <w:r w:rsidRPr="00D92D54">
        <w:rPr>
          <w:rFonts w:ascii="Arial" w:hAnsi="Arial"/>
          <w:lang w:val="en-GB"/>
        </w:rPr>
        <w:t xml:space="preserve">European Union </w:t>
      </w:r>
      <w:r w:rsidR="009561C6" w:rsidRPr="00D92D54">
        <w:rPr>
          <w:rFonts w:ascii="Arial" w:hAnsi="Arial"/>
          <w:lang w:val="en-GB"/>
        </w:rPr>
        <w:t xml:space="preserve">published Public Sector Directive (2004/18/EC) in 2004 for the award of public works, public supply and public service contracts, </w:t>
      </w:r>
      <w:r w:rsidR="000B2360" w:rsidRPr="00D92D54">
        <w:rPr>
          <w:rFonts w:ascii="Arial" w:hAnsi="Arial"/>
          <w:lang w:val="en-GB"/>
        </w:rPr>
        <w:t xml:space="preserve">made a definition of </w:t>
      </w:r>
      <w:r w:rsidR="009561C6" w:rsidRPr="00D92D54">
        <w:rPr>
          <w:rFonts w:ascii="Arial" w:hAnsi="Arial"/>
          <w:lang w:val="en-GB"/>
        </w:rPr>
        <w:t>electronic (reverse) auction</w:t>
      </w:r>
      <w:r w:rsidR="000B2360" w:rsidRPr="00D92D54">
        <w:rPr>
          <w:rFonts w:ascii="Arial" w:hAnsi="Arial"/>
          <w:lang w:val="en-GB"/>
        </w:rPr>
        <w:t>s</w:t>
      </w:r>
      <w:r w:rsidRPr="00D92D54">
        <w:rPr>
          <w:rFonts w:ascii="Arial" w:hAnsi="Arial"/>
          <w:lang w:val="en-GB"/>
        </w:rPr>
        <w:t xml:space="preserve"> </w:t>
      </w:r>
      <w:r w:rsidR="000B2360" w:rsidRPr="00D92D54">
        <w:rPr>
          <w:rFonts w:ascii="Arial" w:hAnsi="Arial"/>
          <w:lang w:val="en-GB"/>
        </w:rPr>
        <w:t xml:space="preserve">at Article 1(7) and defined clear rules for the process at Article 54. </w:t>
      </w:r>
      <w:r w:rsidR="00F04E73" w:rsidRPr="00D92D54">
        <w:rPr>
          <w:rFonts w:ascii="Arial" w:hAnsi="Arial"/>
          <w:lang w:val="en-GB"/>
        </w:rPr>
        <w:t>Public Sector Directive 2004/EC/18 was repealed with effect from 18</w:t>
      </w:r>
      <w:r w:rsidR="00956CEC">
        <w:rPr>
          <w:rFonts w:ascii="Arial" w:hAnsi="Arial"/>
          <w:lang w:val="en-GB"/>
        </w:rPr>
        <w:t>th</w:t>
      </w:r>
      <w:r w:rsidR="00F04E73" w:rsidRPr="00D92D54">
        <w:rPr>
          <w:rFonts w:ascii="Arial" w:hAnsi="Arial"/>
          <w:lang w:val="en-GB"/>
        </w:rPr>
        <w:t xml:space="preserve"> April 2016. European Union published a new Directive, 2014/24/EU, on 26th February 2014 however certain features of the provisions about electronic auctions remained unchanged in general. As our sample in this research covers the period between the years 2012 and 2014, we will focus on the provisions in former Public Sector Directive (2004/EC/18) which are also </w:t>
      </w:r>
      <w:r w:rsidR="00956CEC">
        <w:rPr>
          <w:rFonts w:ascii="Arial" w:hAnsi="Arial"/>
          <w:lang w:val="en-GB"/>
        </w:rPr>
        <w:t>consistent</w:t>
      </w:r>
      <w:r w:rsidR="00D92D54" w:rsidRPr="00D92D54">
        <w:rPr>
          <w:rFonts w:ascii="Arial" w:hAnsi="Arial"/>
          <w:lang w:val="en-GB"/>
        </w:rPr>
        <w:t xml:space="preserve"> with the latter Directive.</w:t>
      </w:r>
    </w:p>
    <w:p w14:paraId="006F25D4" w14:textId="483BDE99" w:rsidR="00D92D54" w:rsidRPr="00D92D54" w:rsidRDefault="00D92D54" w:rsidP="00D92D54">
      <w:pPr>
        <w:pStyle w:val="3"/>
      </w:pPr>
      <w:bookmarkStart w:id="8" w:name="_Toc457348421"/>
      <w:r w:rsidRPr="00D92D54">
        <w:t>The Definition of Electronic Auctions</w:t>
      </w:r>
      <w:bookmarkEnd w:id="8"/>
    </w:p>
    <w:p w14:paraId="472DE0FF" w14:textId="1B916B21" w:rsidR="0027140E" w:rsidRPr="0068470C" w:rsidRDefault="0024631B" w:rsidP="0024631B">
      <w:pPr>
        <w:spacing w:line="360" w:lineRule="auto"/>
        <w:jc w:val="both"/>
        <w:rPr>
          <w:rFonts w:ascii="Arial" w:hAnsi="Arial"/>
          <w:lang w:val="en-GB"/>
        </w:rPr>
      </w:pPr>
      <w:r w:rsidRPr="0068470C">
        <w:rPr>
          <w:rFonts w:ascii="Arial" w:hAnsi="Arial"/>
          <w:lang w:val="en-GB"/>
        </w:rPr>
        <w:t xml:space="preserve">In </w:t>
      </w:r>
      <w:r w:rsidR="00956CEC">
        <w:rPr>
          <w:rFonts w:ascii="Arial" w:hAnsi="Arial"/>
          <w:lang w:val="en-GB"/>
        </w:rPr>
        <w:t xml:space="preserve">the </w:t>
      </w:r>
      <w:r w:rsidRPr="0068470C">
        <w:rPr>
          <w:rFonts w:ascii="Arial" w:hAnsi="Arial"/>
          <w:lang w:val="en-GB"/>
        </w:rPr>
        <w:t xml:space="preserve">Public Sector Directive (2004/18/EC), </w:t>
      </w:r>
      <w:r w:rsidR="00956CEC">
        <w:rPr>
          <w:rFonts w:ascii="Arial" w:hAnsi="Arial"/>
          <w:lang w:val="en-GB"/>
        </w:rPr>
        <w:t xml:space="preserve">the </w:t>
      </w:r>
      <w:r w:rsidRPr="0068470C">
        <w:rPr>
          <w:rFonts w:ascii="Arial" w:hAnsi="Arial"/>
          <w:lang w:val="en-GB"/>
        </w:rPr>
        <w:t>Eu</w:t>
      </w:r>
      <w:r w:rsidR="00956CEC">
        <w:rPr>
          <w:rFonts w:ascii="Arial" w:hAnsi="Arial"/>
          <w:lang w:val="en-GB"/>
        </w:rPr>
        <w:t xml:space="preserve">ropean Union clearly authorised </w:t>
      </w:r>
      <w:r w:rsidRPr="0068470C">
        <w:rPr>
          <w:rFonts w:ascii="Arial" w:hAnsi="Arial"/>
          <w:lang w:val="en-GB"/>
        </w:rPr>
        <w:t xml:space="preserve">member states to use electronic auctions in their procurements. At Article 1 (7) </w:t>
      </w:r>
      <w:r w:rsidR="00956CEC">
        <w:rPr>
          <w:rFonts w:ascii="Arial" w:hAnsi="Arial"/>
          <w:lang w:val="en-GB"/>
        </w:rPr>
        <w:t xml:space="preserve">of the </w:t>
      </w:r>
      <w:r w:rsidRPr="0068470C">
        <w:rPr>
          <w:rFonts w:ascii="Arial" w:hAnsi="Arial"/>
          <w:lang w:val="en-GB"/>
        </w:rPr>
        <w:t>Public Sector Directive</w:t>
      </w:r>
      <w:r w:rsidR="0027140E" w:rsidRPr="0068470C">
        <w:rPr>
          <w:rFonts w:ascii="Arial" w:hAnsi="Arial"/>
          <w:lang w:val="en-GB"/>
        </w:rPr>
        <w:t>, electronic (reverse) auction is</w:t>
      </w:r>
      <w:r w:rsidRPr="0068470C">
        <w:rPr>
          <w:rFonts w:ascii="Arial" w:hAnsi="Arial"/>
          <w:lang w:val="en-GB"/>
        </w:rPr>
        <w:t xml:space="preserve"> defined as </w:t>
      </w:r>
      <w:r w:rsidRPr="0068470C">
        <w:rPr>
          <w:rFonts w:ascii="Arial" w:hAnsi="Arial"/>
          <w:i/>
          <w:lang w:val="en-GB"/>
        </w:rPr>
        <w:t>“a repetitive process involving an electronic device for the presentation of new prices, revised downwards, and/or new values concerning certain elements of tenders, which occurs after an initial full evaluation of the tenders, enabling them to be ranked using automatic evaluation methods”</w:t>
      </w:r>
      <w:r w:rsidRPr="0068470C">
        <w:rPr>
          <w:rFonts w:ascii="Arial" w:hAnsi="Arial"/>
          <w:lang w:val="en-GB"/>
        </w:rPr>
        <w:t xml:space="preserve">. We can </w:t>
      </w:r>
      <w:r w:rsidR="00956CEC">
        <w:rPr>
          <w:rFonts w:ascii="Arial" w:hAnsi="Arial"/>
          <w:lang w:val="en-GB"/>
        </w:rPr>
        <w:t>infer</w:t>
      </w:r>
      <w:r w:rsidRPr="0068470C">
        <w:rPr>
          <w:rFonts w:ascii="Arial" w:hAnsi="Arial"/>
          <w:lang w:val="en-GB"/>
        </w:rPr>
        <w:t xml:space="preserve"> certain features of th</w:t>
      </w:r>
      <w:r w:rsidR="0027140E" w:rsidRPr="0068470C">
        <w:rPr>
          <w:rFonts w:ascii="Arial" w:hAnsi="Arial"/>
          <w:lang w:val="en-GB"/>
        </w:rPr>
        <w:t xml:space="preserve">is process from the definition. </w:t>
      </w:r>
    </w:p>
    <w:p w14:paraId="37A826D0" w14:textId="7A7F18E3" w:rsidR="0024631B" w:rsidRPr="0068470C" w:rsidRDefault="0027140E" w:rsidP="0027140E">
      <w:pPr>
        <w:pStyle w:val="ListParagraph"/>
        <w:numPr>
          <w:ilvl w:val="0"/>
          <w:numId w:val="8"/>
        </w:numPr>
        <w:spacing w:line="360" w:lineRule="auto"/>
        <w:jc w:val="both"/>
        <w:rPr>
          <w:rFonts w:ascii="Arial" w:hAnsi="Arial"/>
          <w:lang w:val="en-GB"/>
        </w:rPr>
      </w:pPr>
      <w:r w:rsidRPr="0068470C">
        <w:rPr>
          <w:rFonts w:ascii="Arial" w:hAnsi="Arial"/>
          <w:lang w:val="en-GB"/>
        </w:rPr>
        <w:lastRenderedPageBreak/>
        <w:t>An electronic device must be used in the process.</w:t>
      </w:r>
    </w:p>
    <w:p w14:paraId="0EB8CB27" w14:textId="77777777" w:rsidR="0027140E" w:rsidRPr="0068470C" w:rsidRDefault="0027140E" w:rsidP="0027140E">
      <w:pPr>
        <w:pStyle w:val="ListParagraph"/>
        <w:numPr>
          <w:ilvl w:val="0"/>
          <w:numId w:val="8"/>
        </w:numPr>
        <w:spacing w:line="360" w:lineRule="auto"/>
        <w:ind w:left="0" w:firstLine="360"/>
        <w:jc w:val="both"/>
        <w:rPr>
          <w:rFonts w:ascii="Arial" w:hAnsi="Arial"/>
          <w:lang w:val="en-GB"/>
        </w:rPr>
      </w:pPr>
      <w:r w:rsidRPr="0068470C">
        <w:rPr>
          <w:rFonts w:ascii="Arial" w:hAnsi="Arial"/>
          <w:lang w:val="en-GB"/>
        </w:rPr>
        <w:t xml:space="preserve">The technique is to be used for the presentation of new, revised downwards, prices and/or new values. Non-price elements of the contract can be revised as well as prices. </w:t>
      </w:r>
    </w:p>
    <w:p w14:paraId="2EF718E0" w14:textId="71D35134" w:rsidR="0027140E" w:rsidRPr="0068470C" w:rsidRDefault="00956CEC" w:rsidP="0027140E">
      <w:pPr>
        <w:pStyle w:val="ListParagraph"/>
        <w:numPr>
          <w:ilvl w:val="0"/>
          <w:numId w:val="8"/>
        </w:numPr>
        <w:spacing w:line="360" w:lineRule="auto"/>
        <w:ind w:left="0" w:firstLine="360"/>
        <w:jc w:val="both"/>
        <w:rPr>
          <w:rFonts w:ascii="Arial" w:hAnsi="Arial"/>
          <w:lang w:val="en-GB"/>
        </w:rPr>
      </w:pPr>
      <w:r>
        <w:rPr>
          <w:rFonts w:ascii="Arial" w:hAnsi="Arial"/>
          <w:lang w:val="en-GB"/>
        </w:rPr>
        <w:t>Only d</w:t>
      </w:r>
      <w:r w:rsidR="0027140E" w:rsidRPr="0068470C">
        <w:rPr>
          <w:rFonts w:ascii="Arial" w:hAnsi="Arial"/>
          <w:lang w:val="en-GB"/>
        </w:rPr>
        <w:t>ownward revision of the price or value</w:t>
      </w:r>
      <w:r>
        <w:rPr>
          <w:rFonts w:ascii="Arial" w:hAnsi="Arial"/>
          <w:lang w:val="en-GB"/>
        </w:rPr>
        <w:t xml:space="preserve"> is permitted</w:t>
      </w:r>
      <w:r w:rsidR="0027140E" w:rsidRPr="0068470C">
        <w:rPr>
          <w:rFonts w:ascii="Arial" w:hAnsi="Arial"/>
          <w:lang w:val="en-GB"/>
        </w:rPr>
        <w:t xml:space="preserve">. </w:t>
      </w:r>
    </w:p>
    <w:p w14:paraId="053918F5" w14:textId="21CE80C5" w:rsidR="0027140E" w:rsidRPr="0068470C" w:rsidRDefault="0027140E" w:rsidP="0027140E">
      <w:pPr>
        <w:pStyle w:val="ListParagraph"/>
        <w:numPr>
          <w:ilvl w:val="0"/>
          <w:numId w:val="8"/>
        </w:numPr>
        <w:spacing w:line="360" w:lineRule="auto"/>
        <w:ind w:left="0" w:firstLine="360"/>
        <w:jc w:val="both"/>
        <w:rPr>
          <w:rFonts w:ascii="Arial" w:hAnsi="Arial"/>
          <w:lang w:val="en-GB"/>
        </w:rPr>
      </w:pPr>
      <w:r w:rsidRPr="0068470C">
        <w:rPr>
          <w:rFonts w:ascii="Arial" w:hAnsi="Arial"/>
          <w:lang w:val="en-GB"/>
        </w:rPr>
        <w:t xml:space="preserve">The auction will be operated after an initial full evaluation of tenders. </w:t>
      </w:r>
    </w:p>
    <w:p w14:paraId="1177341C" w14:textId="560DBE32" w:rsidR="00AC616B" w:rsidRPr="0068470C" w:rsidRDefault="007F1494" w:rsidP="00AC616B">
      <w:pPr>
        <w:spacing w:line="360" w:lineRule="auto"/>
        <w:jc w:val="both"/>
        <w:rPr>
          <w:rFonts w:ascii="Arial" w:hAnsi="Arial"/>
          <w:lang w:val="en-GB"/>
        </w:rPr>
      </w:pPr>
      <w:r w:rsidRPr="0068470C">
        <w:rPr>
          <w:rFonts w:ascii="Arial" w:hAnsi="Arial"/>
          <w:lang w:val="en-GB"/>
        </w:rPr>
        <w:t xml:space="preserve">It is worth to note that </w:t>
      </w:r>
      <w:r w:rsidR="00956CEC">
        <w:rPr>
          <w:rFonts w:ascii="Arial" w:hAnsi="Arial"/>
          <w:lang w:val="en-GB"/>
        </w:rPr>
        <w:t>e</w:t>
      </w:r>
      <w:r w:rsidR="00AC616B" w:rsidRPr="0068470C">
        <w:rPr>
          <w:rFonts w:ascii="Arial" w:hAnsi="Arial"/>
          <w:lang w:val="en-GB"/>
        </w:rPr>
        <w:t xml:space="preserve">lectronic auction </w:t>
      </w:r>
      <w:r w:rsidR="0074329F" w:rsidRPr="0068470C">
        <w:rPr>
          <w:rFonts w:ascii="Arial" w:hAnsi="Arial"/>
          <w:lang w:val="en-GB"/>
        </w:rPr>
        <w:t xml:space="preserve">is not a new separate procedure and can be used only as an awarding technique within other procurement </w:t>
      </w:r>
      <w:r w:rsidR="00AC616B" w:rsidRPr="0068470C">
        <w:rPr>
          <w:rFonts w:ascii="Arial" w:hAnsi="Arial"/>
          <w:lang w:val="en-GB"/>
        </w:rPr>
        <w:t>procedure</w:t>
      </w:r>
      <w:r w:rsidR="0074329F" w:rsidRPr="0068470C">
        <w:rPr>
          <w:rFonts w:ascii="Arial" w:hAnsi="Arial"/>
          <w:lang w:val="en-GB"/>
        </w:rPr>
        <w:t xml:space="preserve">s. </w:t>
      </w:r>
    </w:p>
    <w:p w14:paraId="3F0AA64F" w14:textId="186DC33F" w:rsidR="00C42D53" w:rsidRPr="0068470C" w:rsidRDefault="0027140E" w:rsidP="007F1494">
      <w:pPr>
        <w:spacing w:line="360" w:lineRule="auto"/>
        <w:jc w:val="both"/>
        <w:rPr>
          <w:rFonts w:ascii="Arial" w:hAnsi="Arial"/>
          <w:lang w:val="en-GB"/>
        </w:rPr>
      </w:pPr>
      <w:r w:rsidRPr="0068470C">
        <w:rPr>
          <w:rFonts w:ascii="Arial" w:hAnsi="Arial"/>
          <w:lang w:val="en-GB"/>
        </w:rPr>
        <w:t xml:space="preserve">It is </w:t>
      </w:r>
      <w:r w:rsidR="002D1F34">
        <w:rPr>
          <w:rFonts w:ascii="Arial" w:hAnsi="Arial"/>
          <w:lang w:val="en-GB"/>
        </w:rPr>
        <w:t>reported that some provisions in Directives could cause uncertainties</w:t>
      </w:r>
      <w:r w:rsidR="00FA141D">
        <w:rPr>
          <w:rFonts w:ascii="Arial" w:hAnsi="Arial"/>
          <w:lang w:val="en-GB"/>
        </w:rPr>
        <w:t xml:space="preserve"> to discourage contracting entities to use electronic auctions in procurements. For instance, about the a</w:t>
      </w:r>
      <w:r w:rsidR="00456F0B">
        <w:rPr>
          <w:rFonts w:ascii="Arial" w:hAnsi="Arial"/>
          <w:lang w:val="en-GB"/>
        </w:rPr>
        <w:t xml:space="preserve">vailability </w:t>
      </w:r>
      <w:r w:rsidR="00FA141D">
        <w:rPr>
          <w:rFonts w:ascii="Arial" w:hAnsi="Arial"/>
          <w:lang w:val="en-GB"/>
        </w:rPr>
        <w:t>of electronic auctions</w:t>
      </w:r>
      <w:r w:rsidR="00456F0B">
        <w:rPr>
          <w:rFonts w:ascii="Arial" w:hAnsi="Arial"/>
          <w:lang w:val="en-GB"/>
        </w:rPr>
        <w:t xml:space="preserve"> in terms of what will be procured</w:t>
      </w:r>
      <w:r w:rsidR="00FA141D">
        <w:rPr>
          <w:rFonts w:ascii="Arial" w:hAnsi="Arial"/>
          <w:lang w:val="en-GB"/>
        </w:rPr>
        <w:t xml:space="preserve">, it is </w:t>
      </w:r>
      <w:r w:rsidRPr="0068470C">
        <w:rPr>
          <w:rFonts w:ascii="Arial" w:hAnsi="Arial"/>
          <w:lang w:val="en-GB"/>
        </w:rPr>
        <w:t xml:space="preserve">stated at the article </w:t>
      </w:r>
      <w:r w:rsidRPr="0068470C">
        <w:rPr>
          <w:rFonts w:ascii="Arial" w:hAnsi="Arial"/>
          <w:i/>
          <w:lang w:val="en-GB"/>
        </w:rPr>
        <w:t>“</w:t>
      </w:r>
      <w:r w:rsidR="0024631B" w:rsidRPr="0068470C">
        <w:rPr>
          <w:rFonts w:ascii="Arial" w:hAnsi="Arial"/>
          <w:i/>
          <w:lang w:val="en-GB"/>
        </w:rPr>
        <w:t xml:space="preserve">certain service contracts and certain works contracts having as their subject-matter intellectual performances, such as the design of works, may not be the object of </w:t>
      </w:r>
      <w:r w:rsidRPr="0068470C">
        <w:rPr>
          <w:rFonts w:ascii="Arial" w:hAnsi="Arial"/>
          <w:i/>
          <w:lang w:val="en-GB"/>
        </w:rPr>
        <w:t>electronic auctions</w:t>
      </w:r>
      <w:r w:rsidR="0024631B" w:rsidRPr="0068470C">
        <w:rPr>
          <w:rFonts w:ascii="Arial" w:hAnsi="Arial"/>
          <w:i/>
          <w:lang w:val="en-GB"/>
        </w:rPr>
        <w:t>”</w:t>
      </w:r>
      <w:r w:rsidRPr="0068470C">
        <w:rPr>
          <w:rFonts w:ascii="Arial" w:hAnsi="Arial"/>
          <w:lang w:val="en-GB"/>
        </w:rPr>
        <w:t>.</w:t>
      </w:r>
      <w:r w:rsidR="0024631B" w:rsidRPr="0068470C">
        <w:rPr>
          <w:rFonts w:ascii="Arial" w:hAnsi="Arial"/>
          <w:lang w:val="en-GB"/>
        </w:rPr>
        <w:t xml:space="preserve"> </w:t>
      </w:r>
      <w:r w:rsidR="00933864" w:rsidRPr="0068470C">
        <w:rPr>
          <w:rFonts w:ascii="Arial" w:hAnsi="Arial"/>
          <w:lang w:val="en-GB"/>
        </w:rPr>
        <w:t xml:space="preserve">This provision could be interpreted as a restriction on using electronic auctions in public procurements </w:t>
      </w:r>
      <w:r w:rsidR="00456F0B">
        <w:rPr>
          <w:rFonts w:ascii="Arial" w:hAnsi="Arial"/>
          <w:lang w:val="en-GB"/>
        </w:rPr>
        <w:t xml:space="preserve">about </w:t>
      </w:r>
      <w:r w:rsidR="00B51870">
        <w:rPr>
          <w:rFonts w:ascii="Arial" w:hAnsi="Arial"/>
          <w:lang w:val="en-GB"/>
        </w:rPr>
        <w:t>“</w:t>
      </w:r>
      <w:r w:rsidR="00933864" w:rsidRPr="0068470C">
        <w:rPr>
          <w:rFonts w:ascii="Arial" w:hAnsi="Arial"/>
          <w:lang w:val="en-GB"/>
        </w:rPr>
        <w:t>subject-matter intellectual performances</w:t>
      </w:r>
      <w:r w:rsidR="00B51870">
        <w:rPr>
          <w:rFonts w:ascii="Arial" w:hAnsi="Arial"/>
          <w:lang w:val="en-GB"/>
        </w:rPr>
        <w:t>”</w:t>
      </w:r>
      <w:r w:rsidR="00933864" w:rsidRPr="0068470C">
        <w:rPr>
          <w:rFonts w:ascii="Arial" w:hAnsi="Arial"/>
          <w:lang w:val="en-GB"/>
        </w:rPr>
        <w:t xml:space="preserve"> such as the design of works. </w:t>
      </w:r>
      <w:r w:rsidR="000E7561" w:rsidRPr="0068470C">
        <w:rPr>
          <w:rFonts w:ascii="Arial" w:hAnsi="Arial"/>
          <w:lang w:val="en-GB"/>
        </w:rPr>
        <w:t xml:space="preserve">Another possible explanation for the provision might be that it states only a caution instead of a prohibition. </w:t>
      </w:r>
      <w:r w:rsidR="00C42D53" w:rsidRPr="0068470C">
        <w:rPr>
          <w:rFonts w:ascii="Arial" w:hAnsi="Arial"/>
          <w:lang w:val="en-GB"/>
        </w:rPr>
        <w:t>Arrowsmith (2005) stated</w:t>
      </w:r>
      <w:r w:rsidR="000E7561" w:rsidRPr="0068470C">
        <w:rPr>
          <w:rFonts w:ascii="Arial" w:hAnsi="Arial"/>
          <w:lang w:val="en-GB"/>
        </w:rPr>
        <w:t xml:space="preserve"> that this provision causes an uncertainty about the availability of the contracts for electronic auctions</w:t>
      </w:r>
      <w:r w:rsidR="00C42D53" w:rsidRPr="0068470C">
        <w:rPr>
          <w:rFonts w:ascii="Arial" w:hAnsi="Arial"/>
          <w:lang w:val="en-GB"/>
        </w:rPr>
        <w:t xml:space="preserve"> because of these contradictory interpretations. </w:t>
      </w:r>
      <w:r w:rsidR="00CF0378" w:rsidRPr="0068470C">
        <w:rPr>
          <w:rFonts w:ascii="Arial" w:hAnsi="Arial"/>
          <w:lang w:val="en-GB"/>
        </w:rPr>
        <w:t>At last i</w:t>
      </w:r>
      <w:r w:rsidR="00F04E73" w:rsidRPr="0068470C">
        <w:rPr>
          <w:rFonts w:ascii="Arial" w:hAnsi="Arial"/>
          <w:lang w:val="en-GB"/>
        </w:rPr>
        <w:t xml:space="preserve">n </w:t>
      </w:r>
      <w:r w:rsidR="00CF0378" w:rsidRPr="0068470C">
        <w:rPr>
          <w:rFonts w:ascii="Arial" w:hAnsi="Arial"/>
          <w:lang w:val="en-GB"/>
        </w:rPr>
        <w:t xml:space="preserve">the </w:t>
      </w:r>
      <w:r w:rsidR="00F04E73" w:rsidRPr="0068470C">
        <w:rPr>
          <w:rFonts w:ascii="Arial" w:hAnsi="Arial"/>
          <w:lang w:val="en-GB"/>
        </w:rPr>
        <w:t xml:space="preserve">new Public Sector Directive (2014/24/EU), </w:t>
      </w:r>
      <w:r w:rsidR="007F1494" w:rsidRPr="0068470C">
        <w:rPr>
          <w:rFonts w:ascii="Arial" w:hAnsi="Arial"/>
          <w:lang w:val="en-GB"/>
        </w:rPr>
        <w:t>at Preamble</w:t>
      </w:r>
      <w:r w:rsidR="00CF0378" w:rsidRPr="0068470C">
        <w:rPr>
          <w:rFonts w:ascii="Arial" w:hAnsi="Arial"/>
          <w:lang w:val="en-GB"/>
        </w:rPr>
        <w:t xml:space="preserve"> </w:t>
      </w:r>
      <w:r w:rsidR="007F1494" w:rsidRPr="0068470C">
        <w:rPr>
          <w:rFonts w:ascii="Arial" w:hAnsi="Arial"/>
          <w:lang w:val="en-GB"/>
        </w:rPr>
        <w:t xml:space="preserve">(67) it is clarified that only the quantifiable elements which can be expressed in figures or percentages </w:t>
      </w:r>
      <w:r w:rsidR="00456F0B">
        <w:rPr>
          <w:rFonts w:ascii="Arial" w:hAnsi="Arial"/>
          <w:lang w:val="en-GB"/>
        </w:rPr>
        <w:t xml:space="preserve">and which are </w:t>
      </w:r>
      <w:r w:rsidR="007F1494" w:rsidRPr="0068470C">
        <w:rPr>
          <w:rFonts w:ascii="Arial" w:hAnsi="Arial"/>
          <w:lang w:val="en-GB"/>
        </w:rPr>
        <w:t xml:space="preserve">suitable for automatic evaluation by electronic means, without any intervention or appreciation may be the object of electronic auctions. It is also stated that in a procurement procedure for the purchase of a specific intellectual property right electronic auctions may be used. </w:t>
      </w:r>
    </w:p>
    <w:p w14:paraId="32976CDB" w14:textId="77777777" w:rsidR="0074329F" w:rsidRPr="0068470C" w:rsidRDefault="0074329F" w:rsidP="0024631B">
      <w:pPr>
        <w:spacing w:line="360" w:lineRule="auto"/>
        <w:jc w:val="both"/>
        <w:rPr>
          <w:rFonts w:ascii="Arial" w:hAnsi="Arial"/>
          <w:lang w:val="en-GB"/>
        </w:rPr>
      </w:pPr>
      <w:r w:rsidRPr="0068470C">
        <w:rPr>
          <w:rFonts w:ascii="Arial" w:hAnsi="Arial"/>
          <w:lang w:val="en-GB"/>
        </w:rPr>
        <w:t xml:space="preserve">In Public Sector Directive, the use of electronic auctions is explained at Article 54, this provision determines detailed rules of the mechanism. </w:t>
      </w:r>
    </w:p>
    <w:p w14:paraId="5A44D643" w14:textId="694D5343" w:rsidR="0074329F" w:rsidRDefault="0074329F" w:rsidP="00B7515B">
      <w:pPr>
        <w:spacing w:line="360" w:lineRule="auto"/>
        <w:ind w:firstLine="708"/>
        <w:jc w:val="both"/>
        <w:rPr>
          <w:rFonts w:ascii="Arial" w:hAnsi="Arial"/>
          <w:lang w:val="en-GB"/>
        </w:rPr>
      </w:pPr>
      <w:r w:rsidRPr="0068470C">
        <w:rPr>
          <w:rFonts w:ascii="Arial" w:hAnsi="Arial"/>
          <w:lang w:val="en-GB"/>
        </w:rPr>
        <w:t xml:space="preserve">Certain features of the provision </w:t>
      </w:r>
      <w:r w:rsidR="003D2E4A" w:rsidRPr="0068470C">
        <w:rPr>
          <w:rFonts w:ascii="Arial" w:hAnsi="Arial"/>
          <w:lang w:val="en-GB"/>
        </w:rPr>
        <w:t xml:space="preserve">at Article 54 </w:t>
      </w:r>
      <w:r w:rsidRPr="0068470C">
        <w:rPr>
          <w:rFonts w:ascii="Arial" w:hAnsi="Arial"/>
          <w:lang w:val="en-GB"/>
        </w:rPr>
        <w:t xml:space="preserve">are as follows: </w:t>
      </w:r>
    </w:p>
    <w:p w14:paraId="19A841C8" w14:textId="77777777" w:rsidR="00456F0B" w:rsidRPr="0068470C" w:rsidRDefault="00456F0B" w:rsidP="00456F0B">
      <w:pPr>
        <w:pStyle w:val="ListParagraph"/>
        <w:numPr>
          <w:ilvl w:val="0"/>
          <w:numId w:val="8"/>
        </w:numPr>
        <w:spacing w:line="360" w:lineRule="auto"/>
        <w:jc w:val="both"/>
        <w:rPr>
          <w:rFonts w:ascii="Arial" w:hAnsi="Arial"/>
          <w:lang w:val="en-GB"/>
        </w:rPr>
      </w:pPr>
      <w:r w:rsidRPr="0068470C">
        <w:rPr>
          <w:rFonts w:ascii="Arial" w:hAnsi="Arial"/>
          <w:lang w:val="en-GB"/>
        </w:rPr>
        <w:t xml:space="preserve">(1) Member states are clearly authorised to use electronic auctions. </w:t>
      </w:r>
    </w:p>
    <w:p w14:paraId="00D9026F" w14:textId="7BFC5EE2" w:rsidR="005272AC" w:rsidRPr="00B7515B" w:rsidRDefault="003D2E4A" w:rsidP="00B7515B">
      <w:pPr>
        <w:pStyle w:val="ListParagraph"/>
        <w:numPr>
          <w:ilvl w:val="0"/>
          <w:numId w:val="8"/>
        </w:numPr>
        <w:spacing w:line="360" w:lineRule="auto"/>
        <w:ind w:left="0" w:firstLine="360"/>
        <w:jc w:val="both"/>
        <w:rPr>
          <w:rFonts w:ascii="Arial" w:hAnsi="Arial"/>
          <w:lang w:val="en-GB"/>
        </w:rPr>
      </w:pPr>
      <w:r w:rsidRPr="0068470C">
        <w:rPr>
          <w:rFonts w:ascii="Arial" w:hAnsi="Arial"/>
          <w:lang w:val="en-GB"/>
        </w:rPr>
        <w:t xml:space="preserve">(2) </w:t>
      </w:r>
      <w:r w:rsidR="00C33FEC" w:rsidRPr="0068470C">
        <w:rPr>
          <w:rFonts w:ascii="Arial" w:hAnsi="Arial"/>
          <w:lang w:val="en-GB"/>
        </w:rPr>
        <w:t>In open, restricted or negotiated</w:t>
      </w:r>
      <w:r w:rsidR="00886A5C" w:rsidRPr="0068470C">
        <w:rPr>
          <w:rFonts w:ascii="Arial" w:hAnsi="Arial"/>
          <w:lang w:val="en-GB"/>
        </w:rPr>
        <w:t xml:space="preserve"> </w:t>
      </w:r>
      <w:r w:rsidR="00CA7C97">
        <w:rPr>
          <w:rFonts w:ascii="Arial" w:hAnsi="Arial"/>
          <w:lang w:val="en-GB"/>
        </w:rPr>
        <w:t>(</w:t>
      </w:r>
      <w:r w:rsidR="00886A5C" w:rsidRPr="0068470C">
        <w:rPr>
          <w:rFonts w:ascii="Arial" w:hAnsi="Arial"/>
          <w:lang w:val="en-GB"/>
        </w:rPr>
        <w:t>with a notice/call for competition</w:t>
      </w:r>
      <w:r w:rsidR="00CA7C97">
        <w:rPr>
          <w:rFonts w:ascii="Arial" w:hAnsi="Arial"/>
          <w:lang w:val="en-GB"/>
        </w:rPr>
        <w:t>)</w:t>
      </w:r>
      <w:r w:rsidR="00886A5C" w:rsidRPr="0068470C">
        <w:rPr>
          <w:rFonts w:ascii="Arial" w:hAnsi="Arial"/>
          <w:lang w:val="en-GB"/>
        </w:rPr>
        <w:t xml:space="preserve"> </w:t>
      </w:r>
      <w:r w:rsidR="00B7515B">
        <w:rPr>
          <w:rFonts w:ascii="Arial" w:hAnsi="Arial"/>
          <w:lang w:val="en-GB"/>
        </w:rPr>
        <w:t xml:space="preserve">procedures and in framework agreements and </w:t>
      </w:r>
      <w:r w:rsidR="00B7515B" w:rsidRPr="0068470C">
        <w:rPr>
          <w:rFonts w:ascii="Arial" w:hAnsi="Arial"/>
          <w:lang w:val="en-GB"/>
        </w:rPr>
        <w:t>dynamic purchasing system</w:t>
      </w:r>
      <w:r w:rsidR="00886A5C" w:rsidRPr="0068470C">
        <w:rPr>
          <w:rFonts w:ascii="Arial" w:hAnsi="Arial"/>
          <w:lang w:val="en-GB"/>
        </w:rPr>
        <w:t xml:space="preserve">, the contracting authorities may </w:t>
      </w:r>
      <w:r w:rsidR="00B5419C" w:rsidRPr="0068470C">
        <w:rPr>
          <w:rFonts w:ascii="Arial" w:hAnsi="Arial"/>
          <w:lang w:val="en-GB"/>
        </w:rPr>
        <w:t xml:space="preserve">use an electronic auction </w:t>
      </w:r>
      <w:r w:rsidR="00CA7C97">
        <w:rPr>
          <w:rFonts w:ascii="Arial" w:hAnsi="Arial"/>
          <w:lang w:val="en-GB"/>
        </w:rPr>
        <w:t>at</w:t>
      </w:r>
      <w:r w:rsidR="00B5419C" w:rsidRPr="0068470C">
        <w:rPr>
          <w:rFonts w:ascii="Arial" w:hAnsi="Arial"/>
          <w:lang w:val="en-GB"/>
        </w:rPr>
        <w:t xml:space="preserve"> the stage of </w:t>
      </w:r>
      <w:r w:rsidR="00C33FEC" w:rsidRPr="0068470C">
        <w:rPr>
          <w:rFonts w:ascii="Arial" w:hAnsi="Arial"/>
          <w:lang w:val="en-GB"/>
        </w:rPr>
        <w:t>the award of a public contract when the contract specifications can be</w:t>
      </w:r>
      <w:r w:rsidR="00886A5C" w:rsidRPr="0068470C">
        <w:rPr>
          <w:rFonts w:ascii="Arial" w:hAnsi="Arial"/>
          <w:lang w:val="en-GB"/>
        </w:rPr>
        <w:t xml:space="preserve"> </w:t>
      </w:r>
      <w:r w:rsidR="00C33FEC" w:rsidRPr="0068470C">
        <w:rPr>
          <w:rFonts w:ascii="Arial" w:hAnsi="Arial"/>
          <w:lang w:val="en-GB"/>
        </w:rPr>
        <w:t>established with precision</w:t>
      </w:r>
      <w:r w:rsidR="00886A5C" w:rsidRPr="0068470C">
        <w:rPr>
          <w:rFonts w:ascii="Arial" w:hAnsi="Arial"/>
          <w:lang w:val="en-GB"/>
        </w:rPr>
        <w:t xml:space="preserve">. </w:t>
      </w:r>
      <w:r w:rsidR="005272AC" w:rsidRPr="00B7515B">
        <w:rPr>
          <w:rFonts w:ascii="Arial" w:hAnsi="Arial"/>
          <w:lang w:val="en-GB"/>
        </w:rPr>
        <w:t xml:space="preserve">The electronic auction shall be based solely on prices or on prices and/or on the new values of the features of offers. </w:t>
      </w:r>
    </w:p>
    <w:p w14:paraId="3A56CE3B" w14:textId="3F94B9A5" w:rsidR="00B51A3C" w:rsidRPr="00EF7094" w:rsidRDefault="005272AC" w:rsidP="00EF7094">
      <w:pPr>
        <w:pStyle w:val="ListParagraph"/>
        <w:numPr>
          <w:ilvl w:val="0"/>
          <w:numId w:val="9"/>
        </w:numPr>
        <w:spacing w:line="360" w:lineRule="auto"/>
        <w:ind w:left="0" w:firstLine="426"/>
        <w:jc w:val="both"/>
        <w:rPr>
          <w:rFonts w:ascii="Arial" w:hAnsi="Arial"/>
          <w:lang w:val="en-GB"/>
        </w:rPr>
      </w:pPr>
      <w:r w:rsidRPr="0068470C">
        <w:rPr>
          <w:rFonts w:ascii="Arial" w:hAnsi="Arial"/>
          <w:lang w:val="en-GB"/>
        </w:rPr>
        <w:t>(3) Contracting authorities</w:t>
      </w:r>
      <w:r w:rsidR="00CA7C97">
        <w:rPr>
          <w:rFonts w:ascii="Arial" w:hAnsi="Arial"/>
          <w:lang w:val="en-GB"/>
        </w:rPr>
        <w:t xml:space="preserve"> who</w:t>
      </w:r>
      <w:r w:rsidRPr="0068470C">
        <w:rPr>
          <w:rFonts w:ascii="Arial" w:hAnsi="Arial"/>
          <w:lang w:val="en-GB"/>
        </w:rPr>
        <w:t xml:space="preserve"> decide to hold an electronic</w:t>
      </w:r>
      <w:r w:rsidR="00A85D4D" w:rsidRPr="0068470C">
        <w:rPr>
          <w:rFonts w:ascii="Arial" w:hAnsi="Arial"/>
          <w:lang w:val="en-GB"/>
        </w:rPr>
        <w:t xml:space="preserve"> </w:t>
      </w:r>
      <w:r w:rsidRPr="0068470C">
        <w:rPr>
          <w:rFonts w:ascii="Arial" w:hAnsi="Arial"/>
          <w:lang w:val="en-GB"/>
        </w:rPr>
        <w:t>auction</w:t>
      </w:r>
      <w:r w:rsidR="00A85D4D" w:rsidRPr="0068470C">
        <w:rPr>
          <w:rFonts w:ascii="Arial" w:hAnsi="Arial"/>
          <w:lang w:val="en-GB"/>
        </w:rPr>
        <w:t>,</w:t>
      </w:r>
      <w:r w:rsidRPr="0068470C">
        <w:rPr>
          <w:rFonts w:ascii="Arial" w:hAnsi="Arial"/>
          <w:lang w:val="en-GB"/>
        </w:rPr>
        <w:t xml:space="preserve"> </w:t>
      </w:r>
      <w:r w:rsidR="00A85D4D" w:rsidRPr="0068470C">
        <w:rPr>
          <w:rFonts w:ascii="Arial" w:hAnsi="Arial"/>
          <w:lang w:val="en-GB"/>
        </w:rPr>
        <w:t xml:space="preserve">must </w:t>
      </w:r>
      <w:r w:rsidRPr="0068470C">
        <w:rPr>
          <w:rFonts w:ascii="Arial" w:hAnsi="Arial"/>
          <w:lang w:val="en-GB"/>
        </w:rPr>
        <w:t>state that fact in the contract notice.</w:t>
      </w:r>
      <w:r w:rsidR="00EF7094">
        <w:rPr>
          <w:rFonts w:ascii="Arial" w:hAnsi="Arial"/>
          <w:lang w:val="en-GB"/>
        </w:rPr>
        <w:t xml:space="preserve"> </w:t>
      </w:r>
      <w:r w:rsidRPr="00EF7094">
        <w:rPr>
          <w:rFonts w:ascii="Arial" w:hAnsi="Arial"/>
          <w:lang w:val="en-GB"/>
        </w:rPr>
        <w:t xml:space="preserve">The </w:t>
      </w:r>
      <w:r w:rsidR="00CA7C97">
        <w:rPr>
          <w:rFonts w:ascii="Arial" w:hAnsi="Arial"/>
          <w:lang w:val="en-GB"/>
        </w:rPr>
        <w:t>notice</w:t>
      </w:r>
      <w:r w:rsidR="00B51A3C" w:rsidRPr="00EF7094">
        <w:rPr>
          <w:rFonts w:ascii="Arial" w:hAnsi="Arial"/>
          <w:lang w:val="en-GB"/>
        </w:rPr>
        <w:t xml:space="preserve"> </w:t>
      </w:r>
      <w:r w:rsidRPr="00EF7094">
        <w:rPr>
          <w:rFonts w:ascii="Arial" w:hAnsi="Arial"/>
          <w:lang w:val="en-GB"/>
        </w:rPr>
        <w:t>shall include</w:t>
      </w:r>
      <w:r w:rsidR="00B51A3C" w:rsidRPr="00EF7094">
        <w:rPr>
          <w:rFonts w:ascii="Arial" w:hAnsi="Arial"/>
          <w:lang w:val="en-GB"/>
        </w:rPr>
        <w:t xml:space="preserve"> </w:t>
      </w:r>
      <w:r w:rsidR="00B7515B" w:rsidRPr="00EF7094">
        <w:rPr>
          <w:rFonts w:ascii="Arial" w:hAnsi="Arial"/>
          <w:lang w:val="en-GB"/>
        </w:rPr>
        <w:t>t</w:t>
      </w:r>
      <w:r w:rsidR="00B51A3C" w:rsidRPr="00EF7094">
        <w:rPr>
          <w:rFonts w:ascii="Arial" w:hAnsi="Arial"/>
          <w:lang w:val="en-GB"/>
        </w:rPr>
        <w:t>he relevant information concerning</w:t>
      </w:r>
      <w:r w:rsidR="00B7515B" w:rsidRPr="00EF7094">
        <w:rPr>
          <w:rFonts w:ascii="Arial" w:hAnsi="Arial"/>
          <w:lang w:val="en-GB"/>
        </w:rPr>
        <w:t xml:space="preserve"> the </w:t>
      </w:r>
      <w:r w:rsidR="00B7515B" w:rsidRPr="00EF7094">
        <w:rPr>
          <w:rFonts w:ascii="Arial" w:hAnsi="Arial"/>
          <w:lang w:val="en-GB"/>
        </w:rPr>
        <w:lastRenderedPageBreak/>
        <w:t xml:space="preserve">electronic auction process, the electronic equipment used and the arrangements and technical specifications for connection. </w:t>
      </w:r>
      <w:r w:rsidR="00B51A3C" w:rsidRPr="00EF7094">
        <w:rPr>
          <w:rFonts w:ascii="Arial" w:hAnsi="Arial"/>
          <w:lang w:val="en-GB"/>
        </w:rPr>
        <w:t xml:space="preserve">The conditions under which the tenderers will be able to bid and, in particular, the minimum </w:t>
      </w:r>
      <w:r w:rsidR="00C66F29">
        <w:rPr>
          <w:rFonts w:ascii="Arial" w:hAnsi="Arial"/>
          <w:lang w:val="en-GB"/>
        </w:rPr>
        <w:t xml:space="preserve">amount of price revisions </w:t>
      </w:r>
      <w:r w:rsidR="00B51A3C" w:rsidRPr="00EF7094">
        <w:rPr>
          <w:rFonts w:ascii="Arial" w:hAnsi="Arial"/>
          <w:lang w:val="en-GB"/>
        </w:rPr>
        <w:t>which will, where approp</w:t>
      </w:r>
      <w:r w:rsidR="00B7515B" w:rsidRPr="00EF7094">
        <w:rPr>
          <w:rFonts w:ascii="Arial" w:hAnsi="Arial"/>
          <w:lang w:val="en-GB"/>
        </w:rPr>
        <w:t xml:space="preserve">riate, be required </w:t>
      </w:r>
      <w:r w:rsidR="00C66F29">
        <w:rPr>
          <w:rFonts w:ascii="Arial" w:hAnsi="Arial"/>
          <w:lang w:val="en-GB"/>
        </w:rPr>
        <w:t>during</w:t>
      </w:r>
      <w:r w:rsidR="00B7515B" w:rsidRPr="00EF7094">
        <w:rPr>
          <w:rFonts w:ascii="Arial" w:hAnsi="Arial"/>
          <w:lang w:val="en-GB"/>
        </w:rPr>
        <w:t xml:space="preserve"> bidding should be stated in the contract notice.</w:t>
      </w:r>
    </w:p>
    <w:p w14:paraId="5F9D9DE7" w14:textId="3CDC1CD2" w:rsidR="00D955B9" w:rsidRPr="00EF7094" w:rsidRDefault="000D5BE3" w:rsidP="00EF7094">
      <w:pPr>
        <w:pStyle w:val="ListParagraph"/>
        <w:numPr>
          <w:ilvl w:val="0"/>
          <w:numId w:val="10"/>
        </w:numPr>
        <w:spacing w:before="240" w:line="360" w:lineRule="auto"/>
        <w:ind w:left="0" w:firstLine="426"/>
        <w:jc w:val="both"/>
        <w:rPr>
          <w:rFonts w:ascii="Arial" w:hAnsi="Arial"/>
          <w:lang w:val="en-GB"/>
        </w:rPr>
      </w:pPr>
      <w:r w:rsidRPr="0068470C">
        <w:rPr>
          <w:rFonts w:ascii="Arial" w:hAnsi="Arial"/>
          <w:lang w:val="en-GB"/>
        </w:rPr>
        <w:t xml:space="preserve">(4) </w:t>
      </w:r>
      <w:r w:rsidR="00D955B9" w:rsidRPr="0068470C">
        <w:rPr>
          <w:rFonts w:ascii="Arial" w:hAnsi="Arial"/>
          <w:lang w:val="en-GB"/>
        </w:rPr>
        <w:t xml:space="preserve">Before </w:t>
      </w:r>
      <w:r w:rsidR="005C4814" w:rsidRPr="0068470C">
        <w:rPr>
          <w:rFonts w:ascii="Arial" w:hAnsi="Arial"/>
          <w:lang w:val="en-GB"/>
        </w:rPr>
        <w:t xml:space="preserve">commencing </w:t>
      </w:r>
      <w:r w:rsidR="00D955B9" w:rsidRPr="0068470C">
        <w:rPr>
          <w:rFonts w:ascii="Arial" w:hAnsi="Arial"/>
          <w:lang w:val="en-GB"/>
        </w:rPr>
        <w:t xml:space="preserve">an electronic auction, contracting authorities must make a full initial evaluation of the tenders received from potential suppliers according to the rules of selected procurement procedure.  </w:t>
      </w:r>
      <w:r w:rsidR="00D955B9" w:rsidRPr="00704891">
        <w:rPr>
          <w:rFonts w:ascii="Arial" w:hAnsi="Arial"/>
          <w:lang w:val="en-GB"/>
        </w:rPr>
        <w:t>All tenderers who have submitted admissible tenders shall be invited simultaneously by electronic means to submit new offers. And the electronic auction may not start sooner than two working days after the date on which invitations are sent out.</w:t>
      </w:r>
    </w:p>
    <w:p w14:paraId="6ED2D157" w14:textId="7EF692AD" w:rsidR="005C4814" w:rsidRPr="0068470C" w:rsidRDefault="005C4814" w:rsidP="00224D06">
      <w:pPr>
        <w:pStyle w:val="ListParagraph"/>
        <w:numPr>
          <w:ilvl w:val="0"/>
          <w:numId w:val="11"/>
        </w:numPr>
        <w:spacing w:line="360" w:lineRule="auto"/>
        <w:ind w:left="0" w:firstLine="360"/>
        <w:jc w:val="both"/>
        <w:rPr>
          <w:rFonts w:ascii="Arial" w:hAnsi="Arial"/>
          <w:lang w:val="en-GB"/>
        </w:rPr>
      </w:pPr>
      <w:r w:rsidRPr="0068470C">
        <w:rPr>
          <w:rFonts w:ascii="Arial" w:hAnsi="Arial"/>
          <w:lang w:val="en-GB"/>
        </w:rPr>
        <w:t xml:space="preserve">(6) Throughout each phase of the auction, contracting authorities shall instantaneously </w:t>
      </w:r>
      <w:r w:rsidR="00224D06" w:rsidRPr="0068470C">
        <w:rPr>
          <w:rFonts w:ascii="Arial" w:hAnsi="Arial"/>
          <w:lang w:val="en-GB"/>
        </w:rPr>
        <w:t xml:space="preserve">enable </w:t>
      </w:r>
      <w:r w:rsidRPr="0068470C">
        <w:rPr>
          <w:rFonts w:ascii="Arial" w:hAnsi="Arial"/>
          <w:lang w:val="en-GB"/>
        </w:rPr>
        <w:t>all tenderers at least to</w:t>
      </w:r>
      <w:r w:rsidR="00224D06" w:rsidRPr="0068470C">
        <w:rPr>
          <w:rFonts w:ascii="Arial" w:hAnsi="Arial"/>
          <w:lang w:val="en-GB"/>
        </w:rPr>
        <w:t xml:space="preserve"> </w:t>
      </w:r>
      <w:r w:rsidRPr="0068470C">
        <w:rPr>
          <w:rFonts w:ascii="Arial" w:hAnsi="Arial"/>
          <w:lang w:val="en-GB"/>
        </w:rPr>
        <w:t xml:space="preserve">ascertain their relative rankings at any moment. </w:t>
      </w:r>
      <w:r w:rsidR="00830759" w:rsidRPr="0068470C">
        <w:rPr>
          <w:rFonts w:ascii="Arial" w:hAnsi="Arial"/>
          <w:lang w:val="en-GB"/>
        </w:rPr>
        <w:t>If</w:t>
      </w:r>
      <w:r w:rsidR="00224D06" w:rsidRPr="0068470C">
        <w:rPr>
          <w:rFonts w:ascii="Arial" w:hAnsi="Arial"/>
          <w:lang w:val="en-GB"/>
        </w:rPr>
        <w:t xml:space="preserve"> stated in the specifications, authorities</w:t>
      </w:r>
      <w:r w:rsidRPr="0068470C">
        <w:rPr>
          <w:rFonts w:ascii="Arial" w:hAnsi="Arial"/>
          <w:lang w:val="en-GB"/>
        </w:rPr>
        <w:t xml:space="preserve"> may also</w:t>
      </w:r>
      <w:r w:rsidR="00224D06" w:rsidRPr="0068470C">
        <w:rPr>
          <w:rFonts w:ascii="Arial" w:hAnsi="Arial"/>
          <w:lang w:val="en-GB"/>
        </w:rPr>
        <w:t xml:space="preserve"> provide </w:t>
      </w:r>
      <w:r w:rsidRPr="0068470C">
        <w:rPr>
          <w:rFonts w:ascii="Arial" w:hAnsi="Arial"/>
          <w:lang w:val="en-GB"/>
        </w:rPr>
        <w:t xml:space="preserve">other information </w:t>
      </w:r>
      <w:r w:rsidR="00224D06" w:rsidRPr="0068470C">
        <w:rPr>
          <w:rFonts w:ascii="Arial" w:hAnsi="Arial"/>
          <w:lang w:val="en-GB"/>
        </w:rPr>
        <w:t xml:space="preserve">about </w:t>
      </w:r>
      <w:r w:rsidRPr="0068470C">
        <w:rPr>
          <w:rFonts w:ascii="Arial" w:hAnsi="Arial"/>
          <w:lang w:val="en-GB"/>
        </w:rPr>
        <w:t>other prices or</w:t>
      </w:r>
      <w:r w:rsidR="00224D06" w:rsidRPr="0068470C">
        <w:rPr>
          <w:rFonts w:ascii="Arial" w:hAnsi="Arial"/>
          <w:lang w:val="en-GB"/>
        </w:rPr>
        <w:t xml:space="preserve"> </w:t>
      </w:r>
      <w:r w:rsidRPr="0068470C">
        <w:rPr>
          <w:rFonts w:ascii="Arial" w:hAnsi="Arial"/>
          <w:lang w:val="en-GB"/>
        </w:rPr>
        <w:t>values submitted</w:t>
      </w:r>
      <w:r w:rsidR="00224D06" w:rsidRPr="0068470C">
        <w:rPr>
          <w:rFonts w:ascii="Arial" w:hAnsi="Arial"/>
          <w:lang w:val="en-GB"/>
        </w:rPr>
        <w:t xml:space="preserve"> and </w:t>
      </w:r>
      <w:r w:rsidRPr="0068470C">
        <w:rPr>
          <w:rFonts w:ascii="Arial" w:hAnsi="Arial"/>
          <w:lang w:val="en-GB"/>
        </w:rPr>
        <w:t>at any time announce the number of</w:t>
      </w:r>
      <w:r w:rsidR="00224D06" w:rsidRPr="0068470C">
        <w:rPr>
          <w:rFonts w:ascii="Arial" w:hAnsi="Arial"/>
          <w:lang w:val="en-GB"/>
        </w:rPr>
        <w:t xml:space="preserve"> </w:t>
      </w:r>
      <w:r w:rsidRPr="0068470C">
        <w:rPr>
          <w:rFonts w:ascii="Arial" w:hAnsi="Arial"/>
          <w:lang w:val="en-GB"/>
        </w:rPr>
        <w:t xml:space="preserve">participants in that phase of the auction. </w:t>
      </w:r>
      <w:r w:rsidR="00224D06" w:rsidRPr="0068470C">
        <w:rPr>
          <w:rFonts w:ascii="Arial" w:hAnsi="Arial"/>
          <w:lang w:val="en-GB"/>
        </w:rPr>
        <w:t xml:space="preserve">In no case, however, </w:t>
      </w:r>
      <w:r w:rsidRPr="0068470C">
        <w:rPr>
          <w:rFonts w:ascii="Arial" w:hAnsi="Arial"/>
          <w:lang w:val="en-GB"/>
        </w:rPr>
        <w:t xml:space="preserve">may they disclose </w:t>
      </w:r>
      <w:r w:rsidR="00224D06" w:rsidRPr="0068470C">
        <w:rPr>
          <w:rFonts w:ascii="Arial" w:hAnsi="Arial"/>
          <w:lang w:val="en-GB"/>
        </w:rPr>
        <w:t>the identities of the tenderers.</w:t>
      </w:r>
    </w:p>
    <w:p w14:paraId="174D7B57" w14:textId="0D76794F" w:rsidR="00D4332F" w:rsidRPr="0068470C" w:rsidRDefault="00224D06" w:rsidP="00D4332F">
      <w:pPr>
        <w:pStyle w:val="ListParagraph"/>
        <w:numPr>
          <w:ilvl w:val="0"/>
          <w:numId w:val="11"/>
        </w:numPr>
        <w:spacing w:after="0" w:line="360" w:lineRule="auto"/>
        <w:ind w:left="0" w:firstLine="360"/>
        <w:jc w:val="both"/>
        <w:rPr>
          <w:rFonts w:ascii="Arial" w:hAnsi="Arial"/>
          <w:lang w:val="en-GB"/>
        </w:rPr>
      </w:pPr>
      <w:r w:rsidRPr="0068470C">
        <w:rPr>
          <w:rFonts w:ascii="Arial" w:hAnsi="Arial"/>
          <w:lang w:val="en-GB"/>
        </w:rPr>
        <w:t>(7)</w:t>
      </w:r>
      <w:r w:rsidR="00830759" w:rsidRPr="0068470C">
        <w:rPr>
          <w:rFonts w:ascii="Arial" w:hAnsi="Arial"/>
          <w:lang w:val="en-GB"/>
        </w:rPr>
        <w:t xml:space="preserve"> </w:t>
      </w:r>
      <w:r w:rsidRPr="0068470C">
        <w:rPr>
          <w:rFonts w:ascii="Arial" w:hAnsi="Arial"/>
          <w:lang w:val="en-GB"/>
        </w:rPr>
        <w:t xml:space="preserve"> </w:t>
      </w:r>
      <w:r w:rsidR="00D4332F" w:rsidRPr="0068470C">
        <w:rPr>
          <w:rFonts w:ascii="Arial" w:hAnsi="Arial"/>
          <w:lang w:val="en-GB"/>
        </w:rPr>
        <w:t>Contracting authorities shall close an electronic auction in one or more of the following manners:</w:t>
      </w:r>
    </w:p>
    <w:p w14:paraId="0C133CAC" w14:textId="4EEB9289" w:rsidR="00D4332F" w:rsidRPr="0068470C" w:rsidRDefault="00D4332F" w:rsidP="00D4332F">
      <w:pPr>
        <w:spacing w:after="0" w:line="360" w:lineRule="auto"/>
        <w:ind w:firstLine="709"/>
        <w:jc w:val="both"/>
        <w:rPr>
          <w:rFonts w:ascii="Arial" w:hAnsi="Arial"/>
          <w:lang w:val="en-GB"/>
        </w:rPr>
      </w:pPr>
      <w:r w:rsidRPr="0068470C">
        <w:rPr>
          <w:rFonts w:ascii="Arial" w:hAnsi="Arial"/>
          <w:lang w:val="en-GB"/>
        </w:rPr>
        <w:t>(a) On the date and time fixed in advance in the invitation;</w:t>
      </w:r>
    </w:p>
    <w:p w14:paraId="061FBBAD" w14:textId="4AC1150B" w:rsidR="00D4332F" w:rsidRPr="0068470C" w:rsidRDefault="00D4332F" w:rsidP="00D4332F">
      <w:pPr>
        <w:spacing w:after="0" w:line="360" w:lineRule="auto"/>
        <w:ind w:firstLine="709"/>
        <w:jc w:val="both"/>
        <w:rPr>
          <w:rFonts w:ascii="Arial" w:hAnsi="Arial"/>
          <w:lang w:val="en-GB"/>
        </w:rPr>
      </w:pPr>
      <w:r w:rsidRPr="0068470C">
        <w:rPr>
          <w:rFonts w:ascii="Arial" w:hAnsi="Arial"/>
          <w:lang w:val="en-GB"/>
        </w:rPr>
        <w:t>(b) When the contracting authority receive</w:t>
      </w:r>
      <w:r w:rsidR="00C66F29">
        <w:rPr>
          <w:rFonts w:ascii="Arial" w:hAnsi="Arial"/>
          <w:lang w:val="en-GB"/>
        </w:rPr>
        <w:t>, in the time after receiving the last submission,</w:t>
      </w:r>
      <w:r w:rsidRPr="0068470C">
        <w:rPr>
          <w:rFonts w:ascii="Arial" w:hAnsi="Arial"/>
          <w:lang w:val="en-GB"/>
        </w:rPr>
        <w:t xml:space="preserve"> no more offers which meet the requirements concerning minimum differences; </w:t>
      </w:r>
    </w:p>
    <w:p w14:paraId="74645A20" w14:textId="7C724A40" w:rsidR="00D4332F" w:rsidRPr="0068470C" w:rsidRDefault="00D4332F" w:rsidP="00D4332F">
      <w:pPr>
        <w:spacing w:after="0" w:line="360" w:lineRule="auto"/>
        <w:ind w:firstLine="709"/>
        <w:jc w:val="both"/>
        <w:rPr>
          <w:rFonts w:ascii="Arial" w:hAnsi="Arial"/>
          <w:lang w:val="en-GB"/>
        </w:rPr>
      </w:pPr>
      <w:r w:rsidRPr="0068470C">
        <w:rPr>
          <w:rFonts w:ascii="Arial" w:hAnsi="Arial"/>
          <w:lang w:val="en-GB"/>
        </w:rPr>
        <w:t xml:space="preserve">(c) When the number of phases in the auction, fixed in the invitation to take part in the auction, has been completed. </w:t>
      </w:r>
    </w:p>
    <w:p w14:paraId="1907BCDE" w14:textId="36892BA3" w:rsidR="00D4332F" w:rsidRPr="0068470C" w:rsidRDefault="00D4332F" w:rsidP="00CD23E9">
      <w:pPr>
        <w:spacing w:after="0" w:line="360" w:lineRule="auto"/>
        <w:ind w:firstLine="708"/>
        <w:jc w:val="both"/>
        <w:rPr>
          <w:rFonts w:ascii="Arial" w:hAnsi="Arial"/>
          <w:lang w:val="en-GB"/>
        </w:rPr>
      </w:pPr>
      <w:r w:rsidRPr="0068470C">
        <w:rPr>
          <w:rFonts w:ascii="Arial" w:hAnsi="Arial"/>
          <w:lang w:val="en-GB"/>
        </w:rPr>
        <w:t xml:space="preserve">These manners may also be combined, especially the latter two possibilities. </w:t>
      </w:r>
    </w:p>
    <w:p w14:paraId="2FCF1B59" w14:textId="77777777" w:rsidR="00D92D54" w:rsidRDefault="00D4332F" w:rsidP="000323C1">
      <w:pPr>
        <w:pStyle w:val="ListParagraph"/>
        <w:numPr>
          <w:ilvl w:val="0"/>
          <w:numId w:val="11"/>
        </w:numPr>
        <w:spacing w:line="360" w:lineRule="auto"/>
        <w:ind w:left="0" w:firstLine="360"/>
        <w:jc w:val="both"/>
        <w:rPr>
          <w:rFonts w:ascii="Arial" w:hAnsi="Arial"/>
          <w:lang w:val="en-GB"/>
        </w:rPr>
      </w:pPr>
      <w:r w:rsidRPr="0068470C">
        <w:rPr>
          <w:rFonts w:ascii="Arial" w:hAnsi="Arial"/>
          <w:lang w:val="en-GB"/>
        </w:rPr>
        <w:t>(8) After closing an electronic auction contracting authorities shall award the contract on the basis of the results of the electronic auction</w:t>
      </w:r>
      <w:r w:rsidR="00CD23E9" w:rsidRPr="0068470C">
        <w:rPr>
          <w:rFonts w:ascii="Arial" w:hAnsi="Arial"/>
          <w:lang w:val="en-GB"/>
        </w:rPr>
        <w:t xml:space="preserve"> on condition that the winner of the auction meets the contract award criteria. </w:t>
      </w:r>
    </w:p>
    <w:p w14:paraId="480E7A9A" w14:textId="3758FDD3" w:rsidR="00CD23E9" w:rsidRPr="00D92D54" w:rsidRDefault="00CD23E9" w:rsidP="00EA5462">
      <w:pPr>
        <w:pStyle w:val="3"/>
        <w:rPr>
          <w:noProof w:val="0"/>
        </w:rPr>
      </w:pPr>
      <w:bookmarkStart w:id="9" w:name="_Toc457348422"/>
      <w:r w:rsidRPr="0068470C">
        <w:t>The Mechanism</w:t>
      </w:r>
      <w:bookmarkEnd w:id="9"/>
    </w:p>
    <w:p w14:paraId="31425149" w14:textId="2D9E74F2" w:rsidR="00CD23E9" w:rsidRPr="0068470C" w:rsidRDefault="00CD23E9" w:rsidP="00CD23E9">
      <w:pPr>
        <w:spacing w:before="240" w:line="360" w:lineRule="auto"/>
        <w:jc w:val="both"/>
        <w:rPr>
          <w:rFonts w:ascii="Arial" w:hAnsi="Arial"/>
          <w:lang w:val="en-GB"/>
        </w:rPr>
      </w:pPr>
      <w:r w:rsidRPr="0068470C">
        <w:rPr>
          <w:rFonts w:ascii="Arial" w:hAnsi="Arial"/>
          <w:lang w:val="en-GB"/>
        </w:rPr>
        <w:t xml:space="preserve">The basic procedure of an electronic auction </w:t>
      </w:r>
      <w:r w:rsidR="00DD4FF0" w:rsidRPr="0068470C">
        <w:rPr>
          <w:rFonts w:ascii="Arial" w:hAnsi="Arial"/>
          <w:lang w:val="en-GB"/>
        </w:rPr>
        <w:t xml:space="preserve">starts with the publication of a contract notice in which the contracting authority notifies potential suppliers that an electronic auction is to be held. After interested tenderers submit their initial tenders, the entity evaluate all initial tenders according to the award criteria of </w:t>
      </w:r>
      <w:r w:rsidR="00C66F29">
        <w:rPr>
          <w:rFonts w:ascii="Arial" w:hAnsi="Arial"/>
          <w:lang w:val="en-GB"/>
        </w:rPr>
        <w:t>selected</w:t>
      </w:r>
      <w:r w:rsidR="00DD4FF0" w:rsidRPr="0068470C">
        <w:rPr>
          <w:rFonts w:ascii="Arial" w:hAnsi="Arial"/>
          <w:lang w:val="en-GB"/>
        </w:rPr>
        <w:t xml:space="preserve"> public procurement procedure </w:t>
      </w:r>
      <w:r w:rsidR="005604AC" w:rsidRPr="0068470C">
        <w:rPr>
          <w:rFonts w:ascii="Arial" w:hAnsi="Arial"/>
          <w:lang w:val="en-GB"/>
        </w:rPr>
        <w:t xml:space="preserve">such as open, </w:t>
      </w:r>
      <w:r w:rsidR="00DD4FF0" w:rsidRPr="0068470C">
        <w:rPr>
          <w:rFonts w:ascii="Arial" w:hAnsi="Arial"/>
          <w:lang w:val="en-GB"/>
        </w:rPr>
        <w:t xml:space="preserve">restricted </w:t>
      </w:r>
      <w:r w:rsidR="005604AC" w:rsidRPr="0068470C">
        <w:rPr>
          <w:rFonts w:ascii="Arial" w:hAnsi="Arial"/>
          <w:lang w:val="en-GB"/>
        </w:rPr>
        <w:t>or other procedures</w:t>
      </w:r>
      <w:r w:rsidR="00DD4FF0" w:rsidRPr="0068470C">
        <w:rPr>
          <w:rFonts w:ascii="Arial" w:hAnsi="Arial"/>
          <w:lang w:val="en-GB"/>
        </w:rPr>
        <w:t>.</w:t>
      </w:r>
      <w:r w:rsidR="005604AC" w:rsidRPr="0068470C">
        <w:rPr>
          <w:rFonts w:ascii="Arial" w:hAnsi="Arial"/>
          <w:lang w:val="en-GB"/>
        </w:rPr>
        <w:t xml:space="preserve"> All tenderers who submitted an admissible tender will be invited simultaneously by electronic means to attend to the electronic auction. Not sooner than two working days after the date on which the tenderers are invited, the contracting entity begins the online auction. During the auction, all tenderers could revise their offers </w:t>
      </w:r>
      <w:r w:rsidR="005604AC" w:rsidRPr="0068470C">
        <w:rPr>
          <w:rFonts w:ascii="Arial" w:hAnsi="Arial"/>
          <w:lang w:val="en-GB"/>
        </w:rPr>
        <w:lastRenderedPageBreak/>
        <w:t xml:space="preserve">downwards to underbid the bids of other tenderers. </w:t>
      </w:r>
      <w:r w:rsidR="00C66F29">
        <w:rPr>
          <w:rFonts w:ascii="Arial" w:hAnsi="Arial"/>
          <w:lang w:val="en-GB"/>
        </w:rPr>
        <w:t>After concluding</w:t>
      </w:r>
      <w:r w:rsidR="00793D53" w:rsidRPr="0068470C">
        <w:rPr>
          <w:rFonts w:ascii="Arial" w:hAnsi="Arial"/>
          <w:lang w:val="en-GB"/>
        </w:rPr>
        <w:t xml:space="preserve"> the auction in a way </w:t>
      </w:r>
      <w:r w:rsidR="00C66F29">
        <w:rPr>
          <w:rFonts w:ascii="Arial" w:hAnsi="Arial"/>
          <w:lang w:val="en-GB"/>
        </w:rPr>
        <w:t>determined</w:t>
      </w:r>
      <w:r w:rsidR="00793D53" w:rsidRPr="0068470C">
        <w:rPr>
          <w:rFonts w:ascii="Arial" w:hAnsi="Arial"/>
          <w:lang w:val="en-GB"/>
        </w:rPr>
        <w:t xml:space="preserve"> in advance, contracting en</w:t>
      </w:r>
      <w:r w:rsidR="00C66F29">
        <w:rPr>
          <w:rFonts w:ascii="Arial" w:hAnsi="Arial"/>
          <w:lang w:val="en-GB"/>
        </w:rPr>
        <w:t xml:space="preserve">tity will award the contract </w:t>
      </w:r>
      <w:r w:rsidR="00793D53" w:rsidRPr="0068470C">
        <w:rPr>
          <w:rFonts w:ascii="Arial" w:hAnsi="Arial"/>
          <w:lang w:val="en-GB"/>
        </w:rPr>
        <w:t>accord</w:t>
      </w:r>
      <w:r w:rsidR="00C66F29">
        <w:rPr>
          <w:rFonts w:ascii="Arial" w:hAnsi="Arial"/>
          <w:lang w:val="en-GB"/>
        </w:rPr>
        <w:t xml:space="preserve">ingly </w:t>
      </w:r>
      <w:r w:rsidR="00793D53" w:rsidRPr="0068470C">
        <w:rPr>
          <w:rFonts w:ascii="Arial" w:hAnsi="Arial"/>
          <w:lang w:val="en-GB"/>
        </w:rPr>
        <w:t xml:space="preserve">on the basis of the electronic auction on condition that the winner of the auction meets the contract award criteria.  </w:t>
      </w:r>
    </w:p>
    <w:p w14:paraId="6B206152" w14:textId="6AEF68D5" w:rsidR="00244DCA" w:rsidRPr="0068470C" w:rsidRDefault="000323C1" w:rsidP="00507DEE">
      <w:pPr>
        <w:pStyle w:val="2"/>
      </w:pPr>
      <w:bookmarkStart w:id="10" w:name="_Toc457348423"/>
      <w:r>
        <w:t xml:space="preserve">2.3 </w:t>
      </w:r>
      <w:r w:rsidR="00244DCA" w:rsidRPr="0068470C">
        <w:t xml:space="preserve">Main Concerns </w:t>
      </w:r>
      <w:r w:rsidR="00244DCA" w:rsidRPr="00507DEE">
        <w:t>about</w:t>
      </w:r>
      <w:r w:rsidR="00244DCA" w:rsidRPr="0068470C">
        <w:t xml:space="preserve"> Electronic Auctions</w:t>
      </w:r>
      <w:bookmarkEnd w:id="10"/>
    </w:p>
    <w:p w14:paraId="54428365" w14:textId="03F8E965" w:rsidR="00244DCA" w:rsidRPr="005A71F7" w:rsidRDefault="00244DCA" w:rsidP="00244DCA">
      <w:pPr>
        <w:spacing w:line="360" w:lineRule="auto"/>
        <w:jc w:val="both"/>
        <w:rPr>
          <w:rFonts w:ascii="Arial" w:hAnsi="Arial"/>
          <w:lang w:val="en-GB"/>
        </w:rPr>
      </w:pPr>
      <w:r w:rsidRPr="005A71F7">
        <w:rPr>
          <w:rFonts w:ascii="Arial" w:hAnsi="Arial"/>
          <w:lang w:val="en-GB"/>
        </w:rPr>
        <w:t xml:space="preserve">As mentioned before, </w:t>
      </w:r>
      <w:r w:rsidRPr="005A71F7">
        <w:rPr>
          <w:rFonts w:ascii="Arial" w:hAnsi="Arial" w:cs="Arial"/>
          <w:lang w:val="en-GB"/>
        </w:rPr>
        <w:t>electronic auction methods provide lower transact</w:t>
      </w:r>
      <w:r w:rsidR="00530D27">
        <w:rPr>
          <w:rFonts w:ascii="Arial" w:hAnsi="Arial" w:cs="Arial"/>
          <w:lang w:val="en-GB"/>
        </w:rPr>
        <w:t>ion costs, more transparency, greater</w:t>
      </w:r>
      <w:r w:rsidR="00C66F29">
        <w:rPr>
          <w:rFonts w:ascii="Arial" w:hAnsi="Arial" w:cs="Arial"/>
          <w:lang w:val="en-GB"/>
        </w:rPr>
        <w:t xml:space="preserve"> access for</w:t>
      </w:r>
      <w:r w:rsidRPr="005A71F7">
        <w:rPr>
          <w:rFonts w:ascii="Arial" w:hAnsi="Arial" w:cs="Arial"/>
          <w:lang w:val="en-GB"/>
        </w:rPr>
        <w:t xml:space="preserve"> new suppliers and money and time savings for awarding authorities. On the other hand, electronic auctions cause notable concerns</w:t>
      </w:r>
      <w:r w:rsidR="00530D27">
        <w:rPr>
          <w:rFonts w:ascii="Arial" w:hAnsi="Arial" w:cs="Arial"/>
          <w:lang w:val="en-GB"/>
        </w:rPr>
        <w:t xml:space="preserve"> for contracting entities</w:t>
      </w:r>
      <w:r w:rsidRPr="005A71F7">
        <w:rPr>
          <w:rFonts w:ascii="Arial" w:hAnsi="Arial" w:cs="Arial"/>
          <w:lang w:val="en-GB"/>
        </w:rPr>
        <w:t xml:space="preserve">; first of all, provisions about </w:t>
      </w:r>
      <w:r w:rsidRPr="005A71F7">
        <w:rPr>
          <w:rFonts w:ascii="Arial" w:hAnsi="Arial"/>
          <w:lang w:val="en-GB"/>
        </w:rPr>
        <w:t xml:space="preserve">electronic auction in </w:t>
      </w:r>
      <w:r w:rsidR="00C66F29">
        <w:rPr>
          <w:rFonts w:ascii="Arial" w:hAnsi="Arial"/>
          <w:lang w:val="en-GB"/>
        </w:rPr>
        <w:t xml:space="preserve">the </w:t>
      </w:r>
      <w:r w:rsidRPr="005A71F7">
        <w:rPr>
          <w:rFonts w:ascii="Arial" w:hAnsi="Arial"/>
          <w:lang w:val="en-GB"/>
        </w:rPr>
        <w:t xml:space="preserve">European Union legislation are excessively detailed and some provisions lead uncertainties, as mentioned above, (Arrowsmith 2005). As electronic auction is not a distinct award procedure, but a method of awarding the tenders in a procedure, a contracting entity that decide </w:t>
      </w:r>
      <w:r w:rsidR="00C66F29">
        <w:rPr>
          <w:rFonts w:ascii="Arial" w:hAnsi="Arial"/>
          <w:lang w:val="en-GB"/>
        </w:rPr>
        <w:t>to use electronic auction in procurement</w:t>
      </w:r>
      <w:r w:rsidRPr="005A71F7">
        <w:rPr>
          <w:rFonts w:ascii="Arial" w:hAnsi="Arial"/>
          <w:lang w:val="en-GB"/>
        </w:rPr>
        <w:t xml:space="preserve"> with open procedure should follow both the rules of open procedure and electronic auction which entails a heavy bureaucratic procedure. And the provision about the availability of the contracts involving intellectual performances for electronic auctions caused an uncertainty until the new Directive (2014/24/EU) has solved it. </w:t>
      </w:r>
    </w:p>
    <w:p w14:paraId="16B7963B" w14:textId="77777777" w:rsidR="00244DCA" w:rsidRPr="005A71F7" w:rsidRDefault="00244DCA" w:rsidP="00244DCA">
      <w:pPr>
        <w:spacing w:line="360" w:lineRule="auto"/>
        <w:jc w:val="both"/>
        <w:rPr>
          <w:rFonts w:ascii="Arial" w:hAnsi="Arial"/>
          <w:lang w:val="en-GB"/>
        </w:rPr>
      </w:pPr>
      <w:r w:rsidRPr="005A71F7">
        <w:rPr>
          <w:rFonts w:ascii="Arial" w:hAnsi="Arial"/>
          <w:lang w:val="en-GB"/>
        </w:rPr>
        <w:t>Secondly, a common ploy of negotiators is to start with a high offer because of the belief that the auction will require price falls (Trepte 2007). So that if the competition level remains insufficient in the auction, the end price will be higher than expected. In order to solve this problem, contracting entities mostly publish their estimated values about the product. Potential suppliers could adjust their tenders/offers according to the estimated value.</w:t>
      </w:r>
    </w:p>
    <w:p w14:paraId="1C0B156D" w14:textId="6144015F" w:rsidR="00244DCA" w:rsidRPr="005A71F7" w:rsidRDefault="00244DCA" w:rsidP="00244DCA">
      <w:pPr>
        <w:spacing w:line="360" w:lineRule="auto"/>
        <w:jc w:val="both"/>
        <w:rPr>
          <w:rFonts w:ascii="Arial" w:hAnsi="Arial"/>
          <w:lang w:val="en-GB"/>
        </w:rPr>
      </w:pPr>
      <w:r w:rsidRPr="005A71F7">
        <w:rPr>
          <w:rFonts w:ascii="Arial" w:hAnsi="Arial"/>
          <w:lang w:val="en-GB"/>
        </w:rPr>
        <w:t xml:space="preserve">Another possible concern is about collusive practices (Trepte 2007). The danger of collusion might emerge in an auction because of the very transparency of the auction process. The transparency of the auctions might be seen as </w:t>
      </w:r>
      <w:r w:rsidR="00C66F29">
        <w:rPr>
          <w:rFonts w:ascii="Arial" w:hAnsi="Arial"/>
          <w:lang w:val="en-GB"/>
        </w:rPr>
        <w:t>strength</w:t>
      </w:r>
      <w:r w:rsidRPr="005A71F7">
        <w:rPr>
          <w:rFonts w:ascii="Arial" w:hAnsi="Arial"/>
          <w:lang w:val="en-GB"/>
        </w:rPr>
        <w:t>. To avoid this problem, it is stated in Directives that in no case, contracting entities disclose the identities of the tenderers during any phase of an electronic auction.</w:t>
      </w:r>
    </w:p>
    <w:p w14:paraId="7724D307" w14:textId="4F4E1375" w:rsidR="00704891" w:rsidRPr="00B7515B" w:rsidRDefault="00244DCA" w:rsidP="00EF7094">
      <w:pPr>
        <w:spacing w:after="0" w:line="360" w:lineRule="auto"/>
        <w:jc w:val="both"/>
        <w:rPr>
          <w:lang w:val="en-US"/>
        </w:rPr>
      </w:pPr>
      <w:r w:rsidRPr="005A71F7">
        <w:rPr>
          <w:rFonts w:ascii="Arial" w:hAnsi="Arial"/>
          <w:lang w:val="en-GB"/>
        </w:rPr>
        <w:t xml:space="preserve">Last but not the least, in the online auctions cartel members could use offers to send ‘signals’ </w:t>
      </w:r>
      <w:r w:rsidR="00C66F29">
        <w:rPr>
          <w:rFonts w:ascii="Arial" w:hAnsi="Arial"/>
          <w:lang w:val="en-GB"/>
        </w:rPr>
        <w:t xml:space="preserve">indicating </w:t>
      </w:r>
      <w:r w:rsidRPr="005A71F7">
        <w:rPr>
          <w:rFonts w:ascii="Arial" w:hAnsi="Arial"/>
          <w:lang w:val="en-GB"/>
        </w:rPr>
        <w:t xml:space="preserve">who should be the winner and at what price (Arrowsmith 2005),  most probably by using weird fractional prices like </w:t>
      </w:r>
      <w:r w:rsidRPr="005A71F7">
        <w:rPr>
          <w:rFonts w:ascii="Arial" w:hAnsi="Arial" w:cs="Arial"/>
          <w:lang w:val="en-GB"/>
        </w:rPr>
        <w:t>€</w:t>
      </w:r>
      <w:r w:rsidRPr="005A71F7">
        <w:rPr>
          <w:rFonts w:ascii="Arial" w:hAnsi="Arial"/>
          <w:lang w:val="en-GB"/>
        </w:rPr>
        <w:t xml:space="preserve"> 20,000.04 to point at the 4</w:t>
      </w:r>
      <w:r w:rsidRPr="005A71F7">
        <w:rPr>
          <w:rFonts w:ascii="Arial" w:hAnsi="Arial"/>
          <w:vertAlign w:val="superscript"/>
          <w:lang w:val="en-GB"/>
        </w:rPr>
        <w:t>th</w:t>
      </w:r>
      <w:r w:rsidRPr="005A71F7">
        <w:rPr>
          <w:rFonts w:ascii="Arial" w:hAnsi="Arial"/>
          <w:lang w:val="en-GB"/>
        </w:rPr>
        <w:t xml:space="preserve"> member of the cartel. In order to prevent this trouble, contracting entities determine minimum differences between the offers. </w:t>
      </w:r>
      <w:bookmarkStart w:id="11" w:name="_Toc291788647"/>
      <w:bookmarkStart w:id="12" w:name="_Toc294013529"/>
      <w:r w:rsidR="00175EA3">
        <w:rPr>
          <w:rFonts w:eastAsiaTheme="minorEastAsia"/>
          <w:lang w:val="en-GB"/>
        </w:rPr>
        <w:br w:type="page"/>
      </w:r>
    </w:p>
    <w:p w14:paraId="5FC0D8BE" w14:textId="185415E9" w:rsidR="7C611C3A" w:rsidRPr="00704891" w:rsidRDefault="005475A6" w:rsidP="00507DEE">
      <w:pPr>
        <w:pStyle w:val="1"/>
        <w:rPr>
          <w:rFonts w:eastAsiaTheme="minorEastAsia" w:cstheme="minorBidi"/>
          <w:sz w:val="24"/>
          <w:szCs w:val="24"/>
          <w:lang w:val="en-GB"/>
        </w:rPr>
      </w:pPr>
      <w:bookmarkStart w:id="13" w:name="_Toc457348424"/>
      <w:r>
        <w:rPr>
          <w:rFonts w:eastAsiaTheme="minorEastAsia"/>
          <w:lang w:val="en-GB"/>
        </w:rPr>
        <w:lastRenderedPageBreak/>
        <w:t xml:space="preserve">3. </w:t>
      </w:r>
      <w:r w:rsidR="00D92D54" w:rsidRPr="009C718C">
        <w:rPr>
          <w:lang w:val="en-US"/>
        </w:rPr>
        <w:t>Methodology</w:t>
      </w:r>
      <w:r w:rsidR="00D92D54">
        <w:rPr>
          <w:lang w:val="en-GB"/>
        </w:rPr>
        <w:t xml:space="preserve"> and</w:t>
      </w:r>
      <w:r w:rsidR="2128EAC3" w:rsidRPr="00B02EFD">
        <w:rPr>
          <w:lang w:val="en-GB"/>
        </w:rPr>
        <w:t xml:space="preserve"> Data</w:t>
      </w:r>
      <w:bookmarkEnd w:id="11"/>
      <w:bookmarkEnd w:id="12"/>
      <w:bookmarkEnd w:id="13"/>
    </w:p>
    <w:p w14:paraId="0C8704D8" w14:textId="35A67EC4" w:rsidR="000323C1" w:rsidRDefault="00AF1512" w:rsidP="000323C1">
      <w:pPr>
        <w:spacing w:line="360" w:lineRule="auto"/>
        <w:jc w:val="both"/>
        <w:rPr>
          <w:rFonts w:ascii="Arial" w:hAnsi="Arial" w:cs="Arial"/>
          <w:lang w:val="en-GB"/>
        </w:rPr>
      </w:pPr>
      <w:bookmarkStart w:id="14" w:name="_Toc291788648"/>
      <w:bookmarkStart w:id="15" w:name="_Toc294013530"/>
      <w:r>
        <w:rPr>
          <w:rFonts w:ascii="Arial" w:hAnsi="Arial" w:cs="Arial"/>
          <w:lang w:val="en-GB"/>
        </w:rPr>
        <w:t>This section provides</w:t>
      </w:r>
      <w:r w:rsidR="001679A8" w:rsidRPr="0068470C">
        <w:rPr>
          <w:rFonts w:ascii="Arial" w:hAnsi="Arial" w:cs="Arial"/>
          <w:lang w:val="en-GB"/>
        </w:rPr>
        <w:t xml:space="preserve"> a description of the data and the empirical specification of two regression models. These models will be used for our analysis and an explanation regarding the robustness checks.</w:t>
      </w:r>
    </w:p>
    <w:p w14:paraId="7670AA46" w14:textId="2658DEB9" w:rsidR="00E127A4" w:rsidRPr="000323C1" w:rsidRDefault="000323C1" w:rsidP="00507DEE">
      <w:pPr>
        <w:pStyle w:val="2"/>
        <w:rPr>
          <w:sz w:val="22"/>
        </w:rPr>
      </w:pPr>
      <w:bookmarkStart w:id="16" w:name="_Toc457348425"/>
      <w:r>
        <w:t xml:space="preserve">3.1 </w:t>
      </w:r>
      <w:r w:rsidR="00D92D54">
        <w:t xml:space="preserve">The </w:t>
      </w:r>
      <w:r w:rsidR="00D92D54" w:rsidRPr="00507DEE">
        <w:t>D</w:t>
      </w:r>
      <w:r w:rsidR="00E127A4" w:rsidRPr="00507DEE">
        <w:t>ata</w:t>
      </w:r>
      <w:bookmarkEnd w:id="16"/>
    </w:p>
    <w:p w14:paraId="5B413ECE" w14:textId="7B8400E3" w:rsidR="00E127A4" w:rsidRPr="004C7A37" w:rsidRDefault="00E127A4" w:rsidP="00E127A4">
      <w:pPr>
        <w:spacing w:line="360" w:lineRule="auto"/>
        <w:jc w:val="both"/>
        <w:rPr>
          <w:rFonts w:ascii="Arial" w:hAnsi="Arial" w:cs="Arial"/>
          <w:lang w:val="en-GB"/>
        </w:rPr>
      </w:pPr>
      <w:r w:rsidRPr="004C7A37">
        <w:rPr>
          <w:rFonts w:ascii="Arial" w:hAnsi="Arial" w:cs="Arial"/>
          <w:lang w:val="en-GB"/>
        </w:rPr>
        <w:t xml:space="preserve">This paper is based on panel data </w:t>
      </w:r>
      <w:r w:rsidR="00B0712D">
        <w:rPr>
          <w:rFonts w:ascii="Arial" w:hAnsi="Arial" w:cs="Arial"/>
          <w:lang w:val="en-GB"/>
        </w:rPr>
        <w:t xml:space="preserve">gathered </w:t>
      </w:r>
      <w:r w:rsidRPr="004C7A37">
        <w:rPr>
          <w:rFonts w:ascii="Arial" w:hAnsi="Arial" w:cs="Arial"/>
          <w:lang w:val="en-GB"/>
        </w:rPr>
        <w:t xml:space="preserve">from 22 countries for the time period between the years 2012 and 2014. Source of the data is European Union Open Data Portal Tenders Electronic Daily (TED) which is a precursor of all tender databases. In this portal, </w:t>
      </w:r>
      <w:r w:rsidR="00B0712D">
        <w:rPr>
          <w:rFonts w:ascii="Arial" w:hAnsi="Arial" w:cs="Arial"/>
          <w:lang w:val="en-GB"/>
        </w:rPr>
        <w:t xml:space="preserve">the </w:t>
      </w:r>
      <w:r w:rsidRPr="004C7A37">
        <w:rPr>
          <w:rFonts w:ascii="Arial" w:hAnsi="Arial" w:cs="Arial"/>
          <w:lang w:val="en-GB"/>
        </w:rPr>
        <w:t xml:space="preserve">European Union publicizes the information about all public procurements which are conducted by the member states. This information contains procurement type, estimated value of the entity (EVE), </w:t>
      </w:r>
      <w:r w:rsidR="00F84F71">
        <w:rPr>
          <w:rFonts w:ascii="Arial" w:hAnsi="Arial" w:cs="Arial"/>
          <w:lang w:val="en-GB"/>
        </w:rPr>
        <w:t xml:space="preserve">total final value </w:t>
      </w:r>
      <w:r w:rsidRPr="004C7A37">
        <w:rPr>
          <w:rFonts w:ascii="Arial" w:hAnsi="Arial" w:cs="Arial"/>
          <w:lang w:val="en-GB"/>
        </w:rPr>
        <w:t>(TFV), number of offers, main activity of the contracting authority</w:t>
      </w:r>
      <w:r w:rsidR="00D2251A">
        <w:rPr>
          <w:rFonts w:ascii="Arial" w:hAnsi="Arial" w:cs="Arial"/>
          <w:lang w:val="en-GB"/>
        </w:rPr>
        <w:t xml:space="preserve">, </w:t>
      </w:r>
      <w:r w:rsidR="00F374F0">
        <w:rPr>
          <w:rFonts w:ascii="Arial" w:hAnsi="Arial" w:cs="Arial"/>
          <w:lang w:val="en-GB"/>
        </w:rPr>
        <w:t xml:space="preserve">date of </w:t>
      </w:r>
      <w:r w:rsidR="00D2251A">
        <w:rPr>
          <w:rFonts w:ascii="Arial" w:hAnsi="Arial" w:cs="Arial"/>
          <w:lang w:val="en-GB"/>
        </w:rPr>
        <w:t>dispatch</w:t>
      </w:r>
      <w:r w:rsidR="00F374F0">
        <w:rPr>
          <w:rFonts w:ascii="Arial" w:hAnsi="Arial" w:cs="Arial"/>
          <w:lang w:val="en-GB"/>
        </w:rPr>
        <w:t xml:space="preserve"> of </w:t>
      </w:r>
      <w:r w:rsidR="00D2251A">
        <w:rPr>
          <w:rFonts w:ascii="Arial" w:hAnsi="Arial" w:cs="Arial"/>
          <w:lang w:val="en-GB"/>
        </w:rPr>
        <w:t>public notice, application date, awarding the contract</w:t>
      </w:r>
      <w:r w:rsidRPr="004C7A37">
        <w:rPr>
          <w:rFonts w:ascii="Arial" w:hAnsi="Arial" w:cs="Arial"/>
          <w:lang w:val="en-GB"/>
        </w:rPr>
        <w:t xml:space="preserve"> </w:t>
      </w:r>
      <w:r w:rsidR="00D2251A">
        <w:rPr>
          <w:rFonts w:ascii="Arial" w:hAnsi="Arial" w:cs="Arial"/>
          <w:lang w:val="en-GB"/>
        </w:rPr>
        <w:t xml:space="preserve">date </w:t>
      </w:r>
      <w:r w:rsidRPr="004C7A37">
        <w:rPr>
          <w:rFonts w:ascii="Arial" w:hAnsi="Arial" w:cs="Arial"/>
          <w:lang w:val="en-GB"/>
        </w:rPr>
        <w:t>and whether</w:t>
      </w:r>
      <w:r w:rsidRPr="00F374F0">
        <w:rPr>
          <w:rFonts w:ascii="Arial" w:hAnsi="Arial" w:cs="Arial"/>
          <w:lang w:val="en-GB"/>
        </w:rPr>
        <w:t xml:space="preserve"> or not an electronic auction is used and </w:t>
      </w:r>
      <w:r w:rsidR="00B0712D" w:rsidRPr="00F374F0">
        <w:rPr>
          <w:rFonts w:ascii="Arial" w:hAnsi="Arial" w:cs="Arial"/>
          <w:lang w:val="en-GB"/>
        </w:rPr>
        <w:t xml:space="preserve">some other </w:t>
      </w:r>
      <w:r w:rsidR="00F374F0">
        <w:rPr>
          <w:rFonts w:ascii="Arial" w:hAnsi="Arial" w:cs="Arial"/>
          <w:lang w:val="en-GB"/>
        </w:rPr>
        <w:t>data</w:t>
      </w:r>
      <w:r w:rsidRPr="00F374F0">
        <w:rPr>
          <w:rFonts w:ascii="Arial" w:hAnsi="Arial" w:cs="Arial"/>
          <w:lang w:val="en-GB"/>
        </w:rPr>
        <w:t xml:space="preserve"> for each procurement. Also </w:t>
      </w:r>
      <w:r w:rsidR="00B0712D">
        <w:rPr>
          <w:rFonts w:ascii="Arial" w:hAnsi="Arial" w:cs="Arial"/>
          <w:lang w:val="en-GB"/>
        </w:rPr>
        <w:t xml:space="preserve">the </w:t>
      </w:r>
      <w:r w:rsidRPr="004C7A37">
        <w:rPr>
          <w:rFonts w:ascii="Arial" w:hAnsi="Arial" w:cs="Arial"/>
          <w:lang w:val="en-GB"/>
        </w:rPr>
        <w:t xml:space="preserve">EU provides a classification system which covers all </w:t>
      </w:r>
      <w:r w:rsidR="00B0712D">
        <w:rPr>
          <w:rFonts w:ascii="Arial" w:hAnsi="Arial" w:cs="Arial"/>
          <w:lang w:val="en-GB"/>
        </w:rPr>
        <w:t xml:space="preserve">of </w:t>
      </w:r>
      <w:r w:rsidRPr="004C7A37">
        <w:rPr>
          <w:rFonts w:ascii="Arial" w:hAnsi="Arial" w:cs="Arial"/>
          <w:lang w:val="en-GB"/>
        </w:rPr>
        <w:t>the public procurements in the member states</w:t>
      </w:r>
      <w:r w:rsidR="00B0712D">
        <w:rPr>
          <w:rFonts w:ascii="Arial" w:hAnsi="Arial" w:cs="Arial"/>
          <w:lang w:val="en-GB"/>
        </w:rPr>
        <w:t>.</w:t>
      </w:r>
      <w:r w:rsidRPr="004C7A37">
        <w:rPr>
          <w:rFonts w:ascii="Arial" w:hAnsi="Arial" w:cs="Arial"/>
          <w:lang w:val="en-GB"/>
        </w:rPr>
        <w:t xml:space="preserve"> </w:t>
      </w:r>
      <w:r w:rsidR="00B0712D">
        <w:rPr>
          <w:rFonts w:ascii="Arial" w:hAnsi="Arial" w:cs="Arial"/>
          <w:lang w:val="en-GB"/>
        </w:rPr>
        <w:t>T</w:t>
      </w:r>
      <w:r w:rsidRPr="004C7A37">
        <w:rPr>
          <w:rFonts w:ascii="Arial" w:hAnsi="Arial" w:cs="Arial"/>
          <w:lang w:val="en-GB"/>
        </w:rPr>
        <w:t xml:space="preserve">his system is named as Common Procurement Vocabulary (CPV) code that enable to compare the procurement processes of identical goods among all member countries and examine the auction procedures of a certain group of products with and without using electronic auctions. </w:t>
      </w:r>
      <w:r w:rsidR="00EA5EA8" w:rsidRPr="004C7A37">
        <w:rPr>
          <w:rFonts w:ascii="Arial" w:hAnsi="Arial" w:cs="Arial"/>
          <w:lang w:val="en-GB"/>
        </w:rPr>
        <w:t xml:space="preserve">Although various procurement procedures could be used to purchase these products, in 98.57 % of all </w:t>
      </w:r>
      <w:r w:rsidR="00F374F0">
        <w:rPr>
          <w:rFonts w:ascii="Arial" w:hAnsi="Arial" w:cs="Arial"/>
          <w:lang w:val="en-GB"/>
        </w:rPr>
        <w:t xml:space="preserve">the </w:t>
      </w:r>
      <w:r w:rsidR="00EA5EA8" w:rsidRPr="004C7A37">
        <w:rPr>
          <w:rFonts w:ascii="Arial" w:hAnsi="Arial" w:cs="Arial"/>
          <w:lang w:val="en-GB"/>
        </w:rPr>
        <w:t>procurements</w:t>
      </w:r>
      <w:r w:rsidR="00870686" w:rsidRPr="004C7A37">
        <w:rPr>
          <w:rFonts w:ascii="Arial" w:hAnsi="Arial" w:cs="Arial"/>
          <w:lang w:val="en-GB"/>
        </w:rPr>
        <w:t xml:space="preserve"> in the sample</w:t>
      </w:r>
      <w:r w:rsidR="00EA5EA8" w:rsidRPr="004C7A37">
        <w:rPr>
          <w:rFonts w:ascii="Arial" w:hAnsi="Arial" w:cs="Arial"/>
          <w:lang w:val="en-GB"/>
        </w:rPr>
        <w:t xml:space="preserve">, contracting entities used open procedure for </w:t>
      </w:r>
      <w:r w:rsidR="00F374F0">
        <w:rPr>
          <w:rFonts w:ascii="Arial" w:hAnsi="Arial" w:cs="Arial"/>
          <w:lang w:val="en-GB"/>
        </w:rPr>
        <w:t xml:space="preserve">buying </w:t>
      </w:r>
      <w:r w:rsidR="00EA5EA8" w:rsidRPr="004C7A37">
        <w:rPr>
          <w:rFonts w:ascii="Arial" w:hAnsi="Arial" w:cs="Arial"/>
          <w:lang w:val="en-GB"/>
        </w:rPr>
        <w:t xml:space="preserve">these products. </w:t>
      </w:r>
    </w:p>
    <w:p w14:paraId="4E86946E" w14:textId="3A98DE00" w:rsidR="00B233E3" w:rsidRPr="004C7A37" w:rsidRDefault="00E127A4" w:rsidP="00E127A4">
      <w:pPr>
        <w:spacing w:line="360" w:lineRule="auto"/>
        <w:jc w:val="both"/>
        <w:rPr>
          <w:rFonts w:ascii="Arial" w:hAnsi="Arial" w:cs="Arial"/>
          <w:lang w:val="en-GB"/>
        </w:rPr>
      </w:pPr>
      <w:r w:rsidRPr="004C7A37">
        <w:rPr>
          <w:rFonts w:ascii="Arial" w:hAnsi="Arial" w:cs="Arial"/>
          <w:lang w:val="en-GB"/>
        </w:rPr>
        <w:t xml:space="preserve">In the research, pharmaceutical and medicinal products, </w:t>
      </w:r>
      <w:r w:rsidR="00F374F0">
        <w:rPr>
          <w:rFonts w:ascii="Arial" w:hAnsi="Arial" w:cs="Arial"/>
          <w:lang w:val="en-GB"/>
        </w:rPr>
        <w:t xml:space="preserve">matching with </w:t>
      </w:r>
      <w:r w:rsidRPr="004C7A37">
        <w:rPr>
          <w:rFonts w:ascii="Arial" w:hAnsi="Arial" w:cs="Arial"/>
          <w:lang w:val="en-GB"/>
        </w:rPr>
        <w:t>CPV codes between 33600000 and 33698302, ar</w:t>
      </w:r>
      <w:r w:rsidR="00F374F0">
        <w:rPr>
          <w:rFonts w:ascii="Arial" w:hAnsi="Arial" w:cs="Arial"/>
          <w:lang w:val="en-GB"/>
        </w:rPr>
        <w:t xml:space="preserve">e selected to investigate. These products </w:t>
      </w:r>
      <w:r w:rsidRPr="004C7A37">
        <w:rPr>
          <w:rFonts w:ascii="Arial" w:hAnsi="Arial" w:cs="Arial"/>
          <w:lang w:val="en-GB"/>
        </w:rPr>
        <w:t>consist of 78 categories. The reasons for this selection are as follows. These products have highly defined standards and lower shipping costs and they are very prevalent in public procurements</w:t>
      </w:r>
      <w:r w:rsidR="00B606A3" w:rsidRPr="004C7A37">
        <w:rPr>
          <w:rFonts w:ascii="Arial" w:hAnsi="Arial" w:cs="Arial"/>
          <w:lang w:val="en-GB"/>
        </w:rPr>
        <w:t xml:space="preserve">. </w:t>
      </w:r>
      <w:r w:rsidR="00B233E3" w:rsidRPr="004C7A37">
        <w:rPr>
          <w:rFonts w:ascii="Arial" w:hAnsi="Arial" w:cs="Arial"/>
          <w:lang w:val="en-GB"/>
        </w:rPr>
        <w:t xml:space="preserve">Because of the need for precise specification, less complex and standardized products are more suitable for electronic auctions and price competition is the focus of interest rather than </w:t>
      </w:r>
      <w:r w:rsidR="00F374F0">
        <w:rPr>
          <w:rFonts w:ascii="Arial" w:hAnsi="Arial" w:cs="Arial"/>
          <w:lang w:val="en-GB"/>
        </w:rPr>
        <w:t xml:space="preserve">quality in those procurements </w:t>
      </w:r>
      <w:r w:rsidR="00B233E3" w:rsidRPr="004C7A37">
        <w:rPr>
          <w:rFonts w:ascii="Arial" w:hAnsi="Arial" w:cs="Arial"/>
          <w:lang w:val="en-GB"/>
        </w:rPr>
        <w:t xml:space="preserve">(Trepte, 2007). </w:t>
      </w:r>
    </w:p>
    <w:p w14:paraId="71135CF1" w14:textId="6E9B98A2" w:rsidR="00E127A4" w:rsidRPr="004C7A37" w:rsidRDefault="00E127A4" w:rsidP="00E127A4">
      <w:pPr>
        <w:spacing w:line="360" w:lineRule="auto"/>
        <w:jc w:val="both"/>
        <w:rPr>
          <w:rFonts w:ascii="Arial" w:hAnsi="Arial" w:cs="Arial"/>
          <w:lang w:val="en-GB"/>
        </w:rPr>
      </w:pPr>
      <w:r w:rsidRPr="004C7A37">
        <w:rPr>
          <w:rFonts w:ascii="Arial" w:hAnsi="Arial" w:cs="Arial"/>
          <w:lang w:val="en-GB"/>
        </w:rPr>
        <w:t>There are 30,599 procurements about pharmaceutical a</w:t>
      </w:r>
      <w:r w:rsidR="00F374F0">
        <w:rPr>
          <w:rFonts w:ascii="Arial" w:hAnsi="Arial" w:cs="Arial"/>
          <w:lang w:val="en-GB"/>
        </w:rPr>
        <w:t>nd medicinal products conducted</w:t>
      </w:r>
      <w:r w:rsidRPr="004C7A37">
        <w:rPr>
          <w:rFonts w:ascii="Arial" w:hAnsi="Arial" w:cs="Arial"/>
          <w:lang w:val="en-GB"/>
        </w:rPr>
        <w:t xml:space="preserve"> by the entities of </w:t>
      </w:r>
      <w:r w:rsidR="00F374F0">
        <w:rPr>
          <w:rFonts w:ascii="Arial" w:hAnsi="Arial" w:cs="Arial"/>
          <w:lang w:val="en-GB"/>
        </w:rPr>
        <w:t xml:space="preserve">the </w:t>
      </w:r>
      <w:r w:rsidRPr="004C7A37">
        <w:rPr>
          <w:rFonts w:ascii="Arial" w:hAnsi="Arial" w:cs="Arial"/>
          <w:lang w:val="en-GB"/>
        </w:rPr>
        <w:t>member states in 3 years and only in about 7.34 % of these procurements (2,246 proc</w:t>
      </w:r>
      <w:r w:rsidR="00F374F0">
        <w:rPr>
          <w:rFonts w:ascii="Arial" w:hAnsi="Arial" w:cs="Arial"/>
          <w:lang w:val="en-GB"/>
        </w:rPr>
        <w:t xml:space="preserve">urements) </w:t>
      </w:r>
      <w:r w:rsidRPr="004C7A37">
        <w:rPr>
          <w:rFonts w:ascii="Arial" w:hAnsi="Arial" w:cs="Arial"/>
          <w:lang w:val="en-GB"/>
        </w:rPr>
        <w:t>contracting authorities used electronic auction techniques. The list of CPV codes and products in the sample can be found in Appendix 2.</w:t>
      </w:r>
    </w:p>
    <w:p w14:paraId="0EE19046" w14:textId="63E6F589" w:rsidR="00E127A4" w:rsidRPr="004C7A37" w:rsidRDefault="000B075E" w:rsidP="00E127A4">
      <w:pPr>
        <w:spacing w:line="360" w:lineRule="auto"/>
        <w:jc w:val="both"/>
        <w:rPr>
          <w:rFonts w:ascii="Arial" w:hAnsi="Arial" w:cs="Arial"/>
          <w:lang w:val="en-GB"/>
        </w:rPr>
      </w:pPr>
      <w:r>
        <w:rPr>
          <w:rFonts w:ascii="Arial" w:hAnsi="Arial" w:cs="Arial"/>
          <w:lang w:val="en-GB"/>
        </w:rPr>
        <w:t>A</w:t>
      </w:r>
      <w:r w:rsidR="00E127A4" w:rsidRPr="004C7A37">
        <w:rPr>
          <w:rFonts w:ascii="Arial" w:hAnsi="Arial" w:cs="Arial"/>
          <w:lang w:val="en-GB"/>
        </w:rPr>
        <w:t xml:space="preserve">s mentioned before, there are 22 countries whose entities used electronic auction mechanism in procurements to purchase pharmaceutical and medicinal products at least one time between 2012 and 2014. However, it is observed that large proportion of these </w:t>
      </w:r>
      <w:r w:rsidR="00E127A4" w:rsidRPr="004C7A37">
        <w:rPr>
          <w:rFonts w:ascii="Arial" w:hAnsi="Arial" w:cs="Arial"/>
          <w:lang w:val="en-GB"/>
        </w:rPr>
        <w:lastRenderedPageBreak/>
        <w:t>countries did not</w:t>
      </w:r>
      <w:r>
        <w:rPr>
          <w:rFonts w:ascii="Arial" w:hAnsi="Arial" w:cs="Arial"/>
          <w:lang w:val="en-GB"/>
        </w:rPr>
        <w:t xml:space="preserve"> use electronic auction method. O</w:t>
      </w:r>
      <w:r w:rsidR="00E127A4" w:rsidRPr="004C7A37">
        <w:rPr>
          <w:rFonts w:ascii="Arial" w:hAnsi="Arial" w:cs="Arial"/>
          <w:lang w:val="en-GB"/>
        </w:rPr>
        <w:t>nly 6 countries, namely Czech Republic, Germany, Italy</w:t>
      </w:r>
      <w:r>
        <w:rPr>
          <w:rFonts w:ascii="Arial" w:hAnsi="Arial" w:cs="Arial"/>
          <w:lang w:val="en-GB"/>
        </w:rPr>
        <w:t>, Poland, Romania, and Slovakia</w:t>
      </w:r>
      <w:r w:rsidR="00E127A4" w:rsidRPr="004C7A37">
        <w:rPr>
          <w:rFonts w:ascii="Arial" w:hAnsi="Arial" w:cs="Arial"/>
          <w:lang w:val="en-GB"/>
        </w:rPr>
        <w:t xml:space="preserve"> used this method in the whole sample</w:t>
      </w:r>
      <w:r>
        <w:rPr>
          <w:rFonts w:ascii="Arial" w:hAnsi="Arial" w:cs="Arial"/>
          <w:lang w:val="en-GB"/>
        </w:rPr>
        <w:t>. These countries also conducted most of the procurements (electronic or not)</w:t>
      </w:r>
      <w:r w:rsidR="00E127A4" w:rsidRPr="004C7A37">
        <w:rPr>
          <w:rFonts w:ascii="Arial" w:hAnsi="Arial" w:cs="Arial"/>
          <w:lang w:val="en-GB"/>
        </w:rPr>
        <w:t xml:space="preserve"> </w:t>
      </w:r>
      <w:r>
        <w:rPr>
          <w:rFonts w:ascii="Arial" w:hAnsi="Arial" w:cs="Arial"/>
          <w:lang w:val="en-GB"/>
        </w:rPr>
        <w:t xml:space="preserve">making up </w:t>
      </w:r>
      <w:r w:rsidR="00E127A4" w:rsidRPr="004C7A37">
        <w:rPr>
          <w:rFonts w:ascii="Arial" w:hAnsi="Arial" w:cs="Arial"/>
          <w:lang w:val="en-GB"/>
        </w:rPr>
        <w:t xml:space="preserve">about 88.21 % of all the procurements (26,990 procurements). So it can be argued that </w:t>
      </w:r>
      <w:r>
        <w:rPr>
          <w:rFonts w:ascii="Arial" w:hAnsi="Arial" w:cs="Arial"/>
          <w:lang w:val="en-GB"/>
        </w:rPr>
        <w:t xml:space="preserve">some countries </w:t>
      </w:r>
      <w:r w:rsidR="00E127A4" w:rsidRPr="004C7A37">
        <w:rPr>
          <w:rFonts w:ascii="Arial" w:hAnsi="Arial" w:cs="Arial"/>
          <w:lang w:val="en-GB"/>
        </w:rPr>
        <w:t xml:space="preserve">could decide to not use </w:t>
      </w:r>
      <w:r>
        <w:rPr>
          <w:rFonts w:ascii="Arial" w:hAnsi="Arial" w:cs="Arial"/>
          <w:lang w:val="en-GB"/>
        </w:rPr>
        <w:t>that procurement method</w:t>
      </w:r>
      <w:r w:rsidR="00E127A4" w:rsidRPr="004C7A37">
        <w:rPr>
          <w:rFonts w:ascii="Arial" w:hAnsi="Arial" w:cs="Arial"/>
          <w:lang w:val="en-GB"/>
        </w:rPr>
        <w:t xml:space="preserve"> because of lack of experience rather than a conscious choice. Therefore, in additi</w:t>
      </w:r>
      <w:r>
        <w:rPr>
          <w:rFonts w:ascii="Arial" w:hAnsi="Arial" w:cs="Arial"/>
          <w:lang w:val="en-GB"/>
        </w:rPr>
        <w:t xml:space="preserve">on to the whole group, </w:t>
      </w:r>
      <w:r w:rsidR="00E127A4" w:rsidRPr="004C7A37">
        <w:rPr>
          <w:rFonts w:ascii="Arial" w:hAnsi="Arial" w:cs="Arial"/>
          <w:lang w:val="en-GB"/>
        </w:rPr>
        <w:t xml:space="preserve">a subsample </w:t>
      </w:r>
      <w:r>
        <w:rPr>
          <w:rFonts w:ascii="Arial" w:hAnsi="Arial" w:cs="Arial"/>
          <w:lang w:val="en-GB"/>
        </w:rPr>
        <w:t>called “Experienced Countries”</w:t>
      </w:r>
      <w:r w:rsidR="00E127A4" w:rsidRPr="004C7A37">
        <w:rPr>
          <w:rFonts w:ascii="Arial" w:hAnsi="Arial" w:cs="Arial"/>
          <w:lang w:val="en-GB"/>
        </w:rPr>
        <w:t xml:space="preserve"> consist</w:t>
      </w:r>
      <w:r>
        <w:rPr>
          <w:rFonts w:ascii="Arial" w:hAnsi="Arial" w:cs="Arial"/>
          <w:lang w:val="en-GB"/>
        </w:rPr>
        <w:t>ing</w:t>
      </w:r>
      <w:r w:rsidR="00E127A4" w:rsidRPr="004C7A37">
        <w:rPr>
          <w:rFonts w:ascii="Arial" w:hAnsi="Arial" w:cs="Arial"/>
          <w:lang w:val="en-GB"/>
        </w:rPr>
        <w:t xml:space="preserve"> of 6 experienced countries</w:t>
      </w:r>
      <w:r>
        <w:rPr>
          <w:rFonts w:ascii="Arial" w:hAnsi="Arial" w:cs="Arial"/>
          <w:lang w:val="en-GB"/>
        </w:rPr>
        <w:t xml:space="preserve"> was formed</w:t>
      </w:r>
      <w:r w:rsidR="00E127A4" w:rsidRPr="004C7A37">
        <w:rPr>
          <w:rFonts w:ascii="Arial" w:hAnsi="Arial" w:cs="Arial"/>
          <w:lang w:val="en-GB"/>
        </w:rPr>
        <w:t>. Thro</w:t>
      </w:r>
      <w:r>
        <w:rPr>
          <w:rFonts w:ascii="Arial" w:hAnsi="Arial" w:cs="Arial"/>
          <w:lang w:val="en-GB"/>
        </w:rPr>
        <w:t xml:space="preserve">ughout the research, </w:t>
      </w:r>
      <w:r w:rsidR="00E127A4" w:rsidRPr="004C7A37">
        <w:rPr>
          <w:rFonts w:ascii="Arial" w:hAnsi="Arial" w:cs="Arial"/>
          <w:lang w:val="en-GB"/>
        </w:rPr>
        <w:t xml:space="preserve">the information </w:t>
      </w:r>
      <w:r>
        <w:rPr>
          <w:rFonts w:ascii="Arial" w:hAnsi="Arial" w:cs="Arial"/>
          <w:lang w:val="en-GB"/>
        </w:rPr>
        <w:t xml:space="preserve">will be given </w:t>
      </w:r>
      <w:r w:rsidR="00E127A4" w:rsidRPr="004C7A37">
        <w:rPr>
          <w:rFonts w:ascii="Arial" w:hAnsi="Arial" w:cs="Arial"/>
          <w:lang w:val="en-GB"/>
        </w:rPr>
        <w:t>and the results for both all countries group and experienced countries group</w:t>
      </w:r>
      <w:r>
        <w:rPr>
          <w:rFonts w:ascii="Arial" w:hAnsi="Arial" w:cs="Arial"/>
          <w:lang w:val="en-GB"/>
        </w:rPr>
        <w:t xml:space="preserve"> will be shown</w:t>
      </w:r>
      <w:r w:rsidR="00E03EC5">
        <w:rPr>
          <w:rFonts w:ascii="Arial" w:hAnsi="Arial" w:cs="Arial"/>
          <w:lang w:val="en-GB"/>
        </w:rPr>
        <w:t>. By the help of data coming from whole group, it was possible</w:t>
      </w:r>
      <w:r w:rsidR="00E127A4" w:rsidRPr="004C7A37">
        <w:rPr>
          <w:rFonts w:ascii="Arial" w:hAnsi="Arial" w:cs="Arial"/>
          <w:lang w:val="en-GB"/>
        </w:rPr>
        <w:t xml:space="preserve"> to see the consequences of regressions regardless of professional exp</w:t>
      </w:r>
      <w:r w:rsidR="00E03EC5">
        <w:rPr>
          <w:rFonts w:ascii="Arial" w:hAnsi="Arial" w:cs="Arial"/>
          <w:lang w:val="en-GB"/>
        </w:rPr>
        <w:t>erience. And making</w:t>
      </w:r>
      <w:r w:rsidR="00E127A4" w:rsidRPr="004C7A37">
        <w:rPr>
          <w:rFonts w:ascii="Arial" w:hAnsi="Arial" w:cs="Arial"/>
          <w:lang w:val="en-GB"/>
        </w:rPr>
        <w:t xml:space="preserve"> more precise estimations with Experienced Countries</w:t>
      </w:r>
      <w:r w:rsidR="00E03EC5">
        <w:rPr>
          <w:rFonts w:ascii="Arial" w:hAnsi="Arial" w:cs="Arial"/>
          <w:lang w:val="en-GB"/>
        </w:rPr>
        <w:t xml:space="preserve"> was also expected</w:t>
      </w:r>
      <w:r w:rsidR="00E127A4" w:rsidRPr="004C7A37">
        <w:rPr>
          <w:rFonts w:ascii="Arial" w:hAnsi="Arial" w:cs="Arial"/>
          <w:lang w:val="en-GB"/>
        </w:rPr>
        <w:t xml:space="preserve">. In addition </w:t>
      </w:r>
      <w:r w:rsidR="00E03EC5">
        <w:rPr>
          <w:rFonts w:ascii="Arial" w:hAnsi="Arial" w:cs="Arial"/>
          <w:lang w:val="en-GB"/>
        </w:rPr>
        <w:t xml:space="preserve">to </w:t>
      </w:r>
      <w:r w:rsidR="00E127A4" w:rsidRPr="004C7A37">
        <w:rPr>
          <w:rFonts w:ascii="Arial" w:hAnsi="Arial" w:cs="Arial"/>
          <w:lang w:val="en-GB"/>
        </w:rPr>
        <w:t>that, wo</w:t>
      </w:r>
      <w:r w:rsidR="00E03EC5">
        <w:rPr>
          <w:rFonts w:ascii="Arial" w:hAnsi="Arial" w:cs="Arial"/>
          <w:lang w:val="en-GB"/>
        </w:rPr>
        <w:t>rking with two samples will provide</w:t>
      </w:r>
      <w:r w:rsidR="00E127A4" w:rsidRPr="004C7A37">
        <w:rPr>
          <w:rFonts w:ascii="Arial" w:hAnsi="Arial" w:cs="Arial"/>
          <w:lang w:val="en-GB"/>
        </w:rPr>
        <w:t xml:space="preserve"> consistency of the research. A general overview of the countries in the sample can be seen in Appendix 1.  </w:t>
      </w:r>
    </w:p>
    <w:p w14:paraId="7E6897AE" w14:textId="46E0B54B" w:rsidR="00E127A4" w:rsidRPr="004C7A37" w:rsidRDefault="00E127A4" w:rsidP="00E127A4">
      <w:pPr>
        <w:spacing w:line="360" w:lineRule="auto"/>
        <w:jc w:val="both"/>
        <w:rPr>
          <w:rFonts w:ascii="Arial" w:hAnsi="Arial" w:cs="Arial"/>
          <w:lang w:val="en-GB"/>
        </w:rPr>
      </w:pPr>
      <w:r w:rsidRPr="004C7A37">
        <w:rPr>
          <w:rFonts w:ascii="Arial" w:hAnsi="Arial" w:cs="Arial"/>
          <w:lang w:val="en-GB"/>
        </w:rPr>
        <w:t>Our samples cover the ti</w:t>
      </w:r>
      <w:r w:rsidR="00E03EC5">
        <w:rPr>
          <w:rFonts w:ascii="Arial" w:hAnsi="Arial" w:cs="Arial"/>
          <w:lang w:val="en-GB"/>
        </w:rPr>
        <w:t>me period between 2012 and 2014.</w:t>
      </w:r>
      <w:r w:rsidRPr="004C7A37">
        <w:rPr>
          <w:rFonts w:ascii="Arial" w:hAnsi="Arial" w:cs="Arial"/>
          <w:lang w:val="en-GB"/>
        </w:rPr>
        <w:t xml:space="preserve"> </w:t>
      </w:r>
      <w:r w:rsidR="00E03EC5">
        <w:rPr>
          <w:rFonts w:ascii="Arial" w:hAnsi="Arial" w:cs="Arial"/>
          <w:lang w:val="en-GB"/>
        </w:rPr>
        <w:t>The end of the time period</w:t>
      </w:r>
      <w:r w:rsidRPr="004C7A37">
        <w:rPr>
          <w:rFonts w:ascii="Arial" w:hAnsi="Arial" w:cs="Arial"/>
          <w:lang w:val="en-GB"/>
        </w:rPr>
        <w:t xml:space="preserve">, </w:t>
      </w:r>
      <w:r w:rsidR="00E03EC5">
        <w:rPr>
          <w:rFonts w:ascii="Arial" w:hAnsi="Arial" w:cs="Arial"/>
          <w:lang w:val="en-GB"/>
        </w:rPr>
        <w:t xml:space="preserve">year </w:t>
      </w:r>
      <w:r w:rsidRPr="004C7A37">
        <w:rPr>
          <w:rFonts w:ascii="Arial" w:hAnsi="Arial" w:cs="Arial"/>
          <w:lang w:val="en-GB"/>
        </w:rPr>
        <w:t>2014, was chosen deliberately. In investigation stage of this research, the data belong</w:t>
      </w:r>
      <w:r w:rsidR="00E03EC5">
        <w:rPr>
          <w:rFonts w:ascii="Arial" w:hAnsi="Arial" w:cs="Arial"/>
          <w:lang w:val="en-GB"/>
        </w:rPr>
        <w:t>ing</w:t>
      </w:r>
      <w:r w:rsidRPr="004C7A37">
        <w:rPr>
          <w:rFonts w:ascii="Arial" w:hAnsi="Arial" w:cs="Arial"/>
          <w:lang w:val="en-GB"/>
        </w:rPr>
        <w:t xml:space="preserve"> to t</w:t>
      </w:r>
      <w:r w:rsidR="00E03EC5">
        <w:rPr>
          <w:rFonts w:ascii="Arial" w:hAnsi="Arial" w:cs="Arial"/>
          <w:lang w:val="en-GB"/>
        </w:rPr>
        <w:t>he year 2014 was the most recent</w:t>
      </w:r>
      <w:r w:rsidRPr="004C7A37">
        <w:rPr>
          <w:rFonts w:ascii="Arial" w:hAnsi="Arial" w:cs="Arial"/>
          <w:lang w:val="en-GB"/>
        </w:rPr>
        <w:t xml:space="preserve"> data</w:t>
      </w:r>
      <w:r w:rsidR="00E03EC5">
        <w:rPr>
          <w:rFonts w:ascii="Arial" w:hAnsi="Arial" w:cs="Arial"/>
          <w:lang w:val="en-GB"/>
        </w:rPr>
        <w:t xml:space="preserve"> available</w:t>
      </w:r>
      <w:r w:rsidRPr="004C7A37">
        <w:rPr>
          <w:rFonts w:ascii="Arial" w:hAnsi="Arial" w:cs="Arial"/>
          <w:lang w:val="en-GB"/>
        </w:rPr>
        <w:t xml:space="preserve">. Also </w:t>
      </w:r>
      <w:r w:rsidR="00E03EC5">
        <w:rPr>
          <w:rFonts w:ascii="Arial" w:hAnsi="Arial" w:cs="Arial"/>
          <w:lang w:val="en-GB"/>
        </w:rPr>
        <w:t>year 2014</w:t>
      </w:r>
      <w:r w:rsidRPr="004C7A37">
        <w:rPr>
          <w:rFonts w:ascii="Arial" w:hAnsi="Arial" w:cs="Arial"/>
          <w:lang w:val="en-GB"/>
        </w:rPr>
        <w:t xml:space="preserve"> is </w:t>
      </w:r>
      <w:r w:rsidR="00E03EC5">
        <w:rPr>
          <w:rFonts w:ascii="Arial" w:hAnsi="Arial" w:cs="Arial"/>
          <w:lang w:val="en-GB"/>
        </w:rPr>
        <w:t xml:space="preserve">both </w:t>
      </w:r>
      <w:r w:rsidRPr="004C7A37">
        <w:rPr>
          <w:rFonts w:ascii="Arial" w:hAnsi="Arial" w:cs="Arial"/>
          <w:lang w:val="en-GB"/>
        </w:rPr>
        <w:t>the 10th anniversary of the Public Sector Directive and the publishing date of new Public Sector Directive, 2014/24/EU. Therefore, the research will show the consequences of provisions after 10</w:t>
      </w:r>
      <w:r w:rsidR="00E03EC5">
        <w:rPr>
          <w:rFonts w:ascii="Arial" w:hAnsi="Arial" w:cs="Arial"/>
          <w:lang w:val="en-GB"/>
        </w:rPr>
        <w:t xml:space="preserve"> years. The individual year with the maximum number of</w:t>
      </w:r>
      <w:r w:rsidRPr="004C7A37">
        <w:rPr>
          <w:rFonts w:ascii="Arial" w:hAnsi="Arial" w:cs="Arial"/>
          <w:lang w:val="en-GB"/>
        </w:rPr>
        <w:t xml:space="preserve"> procu</w:t>
      </w:r>
      <w:r w:rsidR="00E03EC5">
        <w:rPr>
          <w:rFonts w:ascii="Arial" w:hAnsi="Arial" w:cs="Arial"/>
          <w:lang w:val="en-GB"/>
        </w:rPr>
        <w:t>rements (11,610 procurements making up</w:t>
      </w:r>
      <w:r w:rsidRPr="004C7A37">
        <w:rPr>
          <w:rFonts w:ascii="Arial" w:hAnsi="Arial" w:cs="Arial"/>
          <w:lang w:val="en-GB"/>
        </w:rPr>
        <w:t xml:space="preserve"> about 37.71 % of the whole sample) is 2013. The distribution of the procurements can be viewed in Appendix 3.</w:t>
      </w:r>
    </w:p>
    <w:p w14:paraId="41EFE73B" w14:textId="457AA890" w:rsidR="00175EA3" w:rsidRPr="004C7A37" w:rsidRDefault="00E127A4" w:rsidP="00175EA3">
      <w:pPr>
        <w:spacing w:line="360" w:lineRule="auto"/>
        <w:jc w:val="both"/>
        <w:rPr>
          <w:rFonts w:ascii="Arial" w:hAnsi="Arial" w:cs="Arial"/>
          <w:lang w:val="en-GB"/>
        </w:rPr>
      </w:pPr>
      <w:r w:rsidRPr="004C7A37">
        <w:rPr>
          <w:rFonts w:ascii="Arial" w:hAnsi="Arial" w:cs="Arial"/>
          <w:lang w:val="en-GB"/>
        </w:rPr>
        <w:t>Ther</w:t>
      </w:r>
      <w:r w:rsidR="00E03EC5">
        <w:rPr>
          <w:rFonts w:ascii="Arial" w:hAnsi="Arial" w:cs="Arial"/>
          <w:lang w:val="en-GB"/>
        </w:rPr>
        <w:t>e are 16 main activities for</w:t>
      </w:r>
      <w:r w:rsidRPr="004C7A37">
        <w:rPr>
          <w:rFonts w:ascii="Arial" w:hAnsi="Arial" w:cs="Arial"/>
          <w:lang w:val="en-GB"/>
        </w:rPr>
        <w:t xml:space="preserve"> con</w:t>
      </w:r>
      <w:r w:rsidR="00E03EC5">
        <w:rPr>
          <w:rFonts w:ascii="Arial" w:hAnsi="Arial" w:cs="Arial"/>
          <w:lang w:val="en-GB"/>
        </w:rPr>
        <w:t>tracting entities in the sample and</w:t>
      </w:r>
      <w:r w:rsidRPr="004C7A37">
        <w:rPr>
          <w:rFonts w:ascii="Arial" w:hAnsi="Arial" w:cs="Arial"/>
          <w:lang w:val="en-GB"/>
        </w:rPr>
        <w:t xml:space="preserve"> as expected most prevalent duty is </w:t>
      </w:r>
      <w:r w:rsidR="00E03EC5">
        <w:rPr>
          <w:rFonts w:ascii="Arial" w:hAnsi="Arial" w:cs="Arial"/>
          <w:lang w:val="en-GB"/>
        </w:rPr>
        <w:t>h</w:t>
      </w:r>
      <w:r w:rsidRPr="004C7A37">
        <w:rPr>
          <w:rFonts w:ascii="Arial" w:hAnsi="Arial" w:cs="Arial"/>
          <w:lang w:val="en-GB"/>
        </w:rPr>
        <w:t xml:space="preserve">ealth. Other popular </w:t>
      </w:r>
      <w:r w:rsidR="00123685">
        <w:rPr>
          <w:rFonts w:ascii="Arial" w:hAnsi="Arial" w:cs="Arial"/>
          <w:lang w:val="en-GB"/>
        </w:rPr>
        <w:t>activities</w:t>
      </w:r>
      <w:r w:rsidRPr="004C7A37">
        <w:rPr>
          <w:rFonts w:ascii="Arial" w:hAnsi="Arial" w:cs="Arial"/>
          <w:lang w:val="en-GB"/>
        </w:rPr>
        <w:t xml:space="preserve"> are General Public</w:t>
      </w:r>
      <w:r w:rsidR="00E03EC5">
        <w:rPr>
          <w:rFonts w:ascii="Arial" w:hAnsi="Arial" w:cs="Arial"/>
          <w:lang w:val="en-GB"/>
        </w:rPr>
        <w:t xml:space="preserve"> </w:t>
      </w:r>
      <w:r w:rsidRPr="004C7A37">
        <w:rPr>
          <w:rFonts w:ascii="Arial" w:hAnsi="Arial" w:cs="Arial"/>
          <w:lang w:val="en-GB"/>
        </w:rPr>
        <w:t>Services and Social Protection. The list of the main activities can be found in Appendix 4.</w:t>
      </w:r>
    </w:p>
    <w:p w14:paraId="6A39AA41" w14:textId="5E15A9E8" w:rsidR="00EF7094" w:rsidRPr="004C7A37" w:rsidRDefault="00AD0108" w:rsidP="00EF7094">
      <w:pPr>
        <w:spacing w:line="360" w:lineRule="auto"/>
        <w:jc w:val="both"/>
        <w:rPr>
          <w:rFonts w:ascii="Arial" w:hAnsi="Arial" w:cs="Arial"/>
          <w:lang w:val="en-GB"/>
        </w:rPr>
      </w:pPr>
      <w:r w:rsidRPr="004C7A37">
        <w:rPr>
          <w:rFonts w:ascii="Arial" w:hAnsi="Arial" w:cs="Arial"/>
          <w:lang w:val="en-US"/>
        </w:rPr>
        <w:t>S</w:t>
      </w:r>
      <w:r w:rsidR="00123685">
        <w:rPr>
          <w:rFonts w:ascii="Arial" w:hAnsi="Arial" w:cs="Arial"/>
          <w:lang w:val="en-US"/>
        </w:rPr>
        <w:t>ome descriptive statistics</w:t>
      </w:r>
      <w:r w:rsidRPr="004C7A37">
        <w:rPr>
          <w:rFonts w:ascii="Arial" w:hAnsi="Arial" w:cs="Arial"/>
          <w:lang w:val="en-US"/>
        </w:rPr>
        <w:t xml:space="preserve"> </w:t>
      </w:r>
      <w:r w:rsidR="00123685">
        <w:rPr>
          <w:rFonts w:ascii="Arial" w:hAnsi="Arial" w:cs="Arial"/>
          <w:lang w:val="en-US"/>
        </w:rPr>
        <w:t>with respect</w:t>
      </w:r>
      <w:r w:rsidR="00E4161E" w:rsidRPr="004C7A37">
        <w:rPr>
          <w:rFonts w:ascii="Arial" w:hAnsi="Arial" w:cs="Arial"/>
          <w:lang w:val="en-US"/>
        </w:rPr>
        <w:t xml:space="preserve"> to the relevant variables and the regression equations for the model will be presented. </w:t>
      </w:r>
      <w:r w:rsidR="003C7C90" w:rsidRPr="004C7A37">
        <w:rPr>
          <w:rFonts w:ascii="Arial" w:hAnsi="Arial" w:cs="Arial"/>
          <w:lang w:val="en-GB"/>
        </w:rPr>
        <w:t>Table 2</w:t>
      </w:r>
      <w:r w:rsidR="00542C25" w:rsidRPr="004C7A37">
        <w:rPr>
          <w:rFonts w:ascii="Arial" w:hAnsi="Arial" w:cs="Arial"/>
          <w:lang w:val="en-GB"/>
        </w:rPr>
        <w:t xml:space="preserve"> </w:t>
      </w:r>
      <w:r w:rsidR="00EF7094" w:rsidRPr="004C7A37">
        <w:rPr>
          <w:rFonts w:ascii="Arial" w:hAnsi="Arial" w:cs="Arial"/>
          <w:lang w:val="en-GB"/>
        </w:rPr>
        <w:t>presents the variables which are included in the models used for research.</w:t>
      </w:r>
    </w:p>
    <w:tbl>
      <w:tblPr>
        <w:tblStyle w:val="TableGrid"/>
        <w:tblW w:w="9072" w:type="dxa"/>
        <w:tblInd w:w="108" w:type="dxa"/>
        <w:tblLayout w:type="fixed"/>
        <w:tblLook w:val="04A0" w:firstRow="1" w:lastRow="0" w:firstColumn="1" w:lastColumn="0" w:noHBand="0" w:noVBand="1"/>
      </w:tblPr>
      <w:tblGrid>
        <w:gridCol w:w="2268"/>
        <w:gridCol w:w="6804"/>
      </w:tblGrid>
      <w:tr w:rsidR="00EF7094" w:rsidRPr="004C7A37" w14:paraId="1D09C2DE" w14:textId="77777777" w:rsidTr="002548B2">
        <w:tc>
          <w:tcPr>
            <w:tcW w:w="9072" w:type="dxa"/>
            <w:gridSpan w:val="2"/>
            <w:vAlign w:val="center"/>
          </w:tcPr>
          <w:p w14:paraId="41455CE6" w14:textId="77777777" w:rsidR="00EF7094" w:rsidRPr="004C7A37" w:rsidRDefault="00EF7094" w:rsidP="00EF7094">
            <w:pPr>
              <w:pStyle w:val="NoSpacing"/>
              <w:spacing w:line="360" w:lineRule="auto"/>
              <w:jc w:val="center"/>
              <w:rPr>
                <w:rFonts w:ascii="Arial" w:hAnsi="Arial" w:cs="Arial"/>
                <w:color w:val="5B9BD5" w:themeColor="accent1"/>
                <w:lang w:val="en-GB"/>
              </w:rPr>
            </w:pPr>
            <w:r w:rsidRPr="004C7A37">
              <w:rPr>
                <w:rFonts w:ascii="Arial" w:hAnsi="Arial" w:cs="Arial"/>
                <w:lang w:val="en-GB"/>
              </w:rPr>
              <w:t>Main variables</w:t>
            </w:r>
          </w:p>
        </w:tc>
      </w:tr>
      <w:tr w:rsidR="00EF7094" w:rsidRPr="00A15B57" w14:paraId="4A56B560" w14:textId="77777777" w:rsidTr="002548B2">
        <w:tc>
          <w:tcPr>
            <w:tcW w:w="2268" w:type="dxa"/>
            <w:vAlign w:val="center"/>
          </w:tcPr>
          <w:p w14:paraId="1A8573ED"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EA</w:t>
            </w:r>
          </w:p>
        </w:tc>
        <w:tc>
          <w:tcPr>
            <w:tcW w:w="6804" w:type="dxa"/>
            <w:vAlign w:val="center"/>
          </w:tcPr>
          <w:p w14:paraId="0CBD0432"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Electronic auction (Binary variable) (1 if used 0 otherwise)</w:t>
            </w:r>
          </w:p>
        </w:tc>
      </w:tr>
      <w:tr w:rsidR="00EF7094" w:rsidRPr="00A15B57" w14:paraId="660C6275" w14:textId="77777777" w:rsidTr="002548B2">
        <w:tc>
          <w:tcPr>
            <w:tcW w:w="2268" w:type="dxa"/>
            <w:vAlign w:val="center"/>
          </w:tcPr>
          <w:p w14:paraId="7B78FB17"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NumberOffers</w:t>
            </w:r>
          </w:p>
        </w:tc>
        <w:tc>
          <w:tcPr>
            <w:tcW w:w="6804" w:type="dxa"/>
            <w:vAlign w:val="center"/>
          </w:tcPr>
          <w:p w14:paraId="6B458BAD"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Number of offers (in each procurement)</w:t>
            </w:r>
          </w:p>
        </w:tc>
      </w:tr>
      <w:tr w:rsidR="00EF7094" w:rsidRPr="00A15B57" w14:paraId="7BAACFCA" w14:textId="77777777" w:rsidTr="002548B2">
        <w:tc>
          <w:tcPr>
            <w:tcW w:w="2268" w:type="dxa"/>
            <w:vAlign w:val="center"/>
          </w:tcPr>
          <w:p w14:paraId="042A1107"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RR</w:t>
            </w:r>
          </w:p>
        </w:tc>
        <w:tc>
          <w:tcPr>
            <w:tcW w:w="6804" w:type="dxa"/>
            <w:vAlign w:val="center"/>
          </w:tcPr>
          <w:p w14:paraId="5CDBE9F2"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Reduction rate (in each procurement) (in percentages)</w:t>
            </w:r>
          </w:p>
        </w:tc>
      </w:tr>
      <w:tr w:rsidR="00EF7094" w:rsidRPr="00A15B57" w14:paraId="779B54A6" w14:textId="77777777" w:rsidTr="002548B2">
        <w:tc>
          <w:tcPr>
            <w:tcW w:w="2268" w:type="dxa"/>
            <w:vAlign w:val="center"/>
          </w:tcPr>
          <w:p w14:paraId="62F26148"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 xml:space="preserve">Country </w:t>
            </w:r>
          </w:p>
        </w:tc>
        <w:tc>
          <w:tcPr>
            <w:tcW w:w="6804" w:type="dxa"/>
            <w:vAlign w:val="center"/>
          </w:tcPr>
          <w:p w14:paraId="078AEC63"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Country (Where the contracting entity located) (22 countries)</w:t>
            </w:r>
          </w:p>
        </w:tc>
      </w:tr>
      <w:tr w:rsidR="00EF7094" w:rsidRPr="00A15B57" w14:paraId="201F57D7" w14:textId="77777777" w:rsidTr="002548B2">
        <w:tc>
          <w:tcPr>
            <w:tcW w:w="2268" w:type="dxa"/>
            <w:vAlign w:val="center"/>
          </w:tcPr>
          <w:p w14:paraId="1D0B5779"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Product</w:t>
            </w:r>
          </w:p>
        </w:tc>
        <w:tc>
          <w:tcPr>
            <w:tcW w:w="6804" w:type="dxa"/>
            <w:vAlign w:val="center"/>
          </w:tcPr>
          <w:p w14:paraId="5727777A"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Product (Issue of the procurement) (78 categories)</w:t>
            </w:r>
          </w:p>
        </w:tc>
      </w:tr>
      <w:tr w:rsidR="00EF7094" w:rsidRPr="004C7A37" w14:paraId="4232D728" w14:textId="77777777" w:rsidTr="002548B2">
        <w:tc>
          <w:tcPr>
            <w:tcW w:w="2268" w:type="dxa"/>
            <w:vAlign w:val="center"/>
          </w:tcPr>
          <w:p w14:paraId="6D79A8BF"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CPV code</w:t>
            </w:r>
          </w:p>
        </w:tc>
        <w:tc>
          <w:tcPr>
            <w:tcW w:w="6804" w:type="dxa"/>
            <w:vAlign w:val="center"/>
          </w:tcPr>
          <w:p w14:paraId="6F4B98D3"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Common Procurement Vocabulary code (33600000- 33698302)</w:t>
            </w:r>
          </w:p>
        </w:tc>
      </w:tr>
      <w:tr w:rsidR="00EF7094" w:rsidRPr="00A15B57" w14:paraId="2EFF3095" w14:textId="77777777" w:rsidTr="002548B2">
        <w:tc>
          <w:tcPr>
            <w:tcW w:w="2268" w:type="dxa"/>
            <w:vAlign w:val="center"/>
          </w:tcPr>
          <w:p w14:paraId="3374E0CA"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lastRenderedPageBreak/>
              <w:t xml:space="preserve">Year </w:t>
            </w:r>
          </w:p>
        </w:tc>
        <w:tc>
          <w:tcPr>
            <w:tcW w:w="6804" w:type="dxa"/>
            <w:vAlign w:val="center"/>
          </w:tcPr>
          <w:p w14:paraId="25E07542"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Year (When the procurement conducted 2012-2014)</w:t>
            </w:r>
          </w:p>
        </w:tc>
      </w:tr>
      <w:tr w:rsidR="00EF7094" w:rsidRPr="00A15B57" w14:paraId="49DC3728" w14:textId="77777777" w:rsidTr="002548B2">
        <w:tc>
          <w:tcPr>
            <w:tcW w:w="2268" w:type="dxa"/>
            <w:vAlign w:val="center"/>
          </w:tcPr>
          <w:p w14:paraId="0EF7822C"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MainActivity</w:t>
            </w:r>
          </w:p>
        </w:tc>
        <w:tc>
          <w:tcPr>
            <w:tcW w:w="6804" w:type="dxa"/>
            <w:vAlign w:val="center"/>
          </w:tcPr>
          <w:p w14:paraId="484994BF"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Main activity of the contracting entity (16 Activities)</w:t>
            </w:r>
          </w:p>
        </w:tc>
      </w:tr>
      <w:tr w:rsidR="00EF7094" w:rsidRPr="00A15B57" w14:paraId="7AF85D4E" w14:textId="77777777" w:rsidTr="002548B2">
        <w:tc>
          <w:tcPr>
            <w:tcW w:w="2268" w:type="dxa"/>
            <w:vAlign w:val="center"/>
          </w:tcPr>
          <w:p w14:paraId="203CD638"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EVE</w:t>
            </w:r>
          </w:p>
        </w:tc>
        <w:tc>
          <w:tcPr>
            <w:tcW w:w="6804" w:type="dxa"/>
            <w:vAlign w:val="center"/>
          </w:tcPr>
          <w:p w14:paraId="58F2F045"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Estimated Value of the Entity (in each procurement) (in Euros)</w:t>
            </w:r>
          </w:p>
        </w:tc>
      </w:tr>
      <w:tr w:rsidR="00EF7094" w:rsidRPr="00A15B57" w14:paraId="69AB1623" w14:textId="77777777" w:rsidTr="002548B2">
        <w:tc>
          <w:tcPr>
            <w:tcW w:w="2268" w:type="dxa"/>
            <w:vAlign w:val="center"/>
          </w:tcPr>
          <w:p w14:paraId="25207C2A"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TFV</w:t>
            </w:r>
          </w:p>
        </w:tc>
        <w:tc>
          <w:tcPr>
            <w:tcW w:w="6804" w:type="dxa"/>
            <w:vAlign w:val="center"/>
          </w:tcPr>
          <w:p w14:paraId="6A48106D"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Total Final Value (in each procurement) (in Euros)</w:t>
            </w:r>
          </w:p>
        </w:tc>
      </w:tr>
      <w:tr w:rsidR="00EF7094" w:rsidRPr="00A15B57" w14:paraId="2EB6A63A" w14:textId="77777777" w:rsidTr="002548B2">
        <w:tc>
          <w:tcPr>
            <w:tcW w:w="2268" w:type="dxa"/>
            <w:vAlign w:val="center"/>
          </w:tcPr>
          <w:p w14:paraId="637D362C"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WFA</w:t>
            </w:r>
          </w:p>
        </w:tc>
        <w:tc>
          <w:tcPr>
            <w:tcW w:w="6804" w:type="dxa"/>
            <w:vAlign w:val="center"/>
          </w:tcPr>
          <w:p w14:paraId="559420AE" w14:textId="77777777" w:rsidR="00EF7094" w:rsidRPr="004C7A37" w:rsidRDefault="00EF7094" w:rsidP="00EF7094">
            <w:pPr>
              <w:pStyle w:val="NoSpacing"/>
              <w:spacing w:line="360" w:lineRule="auto"/>
              <w:rPr>
                <w:rFonts w:ascii="Arial" w:hAnsi="Arial" w:cs="Arial"/>
                <w:lang w:val="en-GB"/>
              </w:rPr>
            </w:pPr>
            <w:r w:rsidRPr="004C7A37">
              <w:rPr>
                <w:rFonts w:ascii="Arial" w:hAnsi="Arial" w:cs="Arial"/>
                <w:lang w:val="en-GB"/>
              </w:rPr>
              <w:t>Winner From Abroad (Binary variable) (1 if winning bid comes from another country, 0 otherwise)</w:t>
            </w:r>
          </w:p>
        </w:tc>
      </w:tr>
      <w:tr w:rsidR="002548B2" w:rsidRPr="00A15B57" w14:paraId="74E3992A" w14:textId="77777777" w:rsidTr="002548B2">
        <w:tc>
          <w:tcPr>
            <w:tcW w:w="2268" w:type="dxa"/>
            <w:vAlign w:val="center"/>
          </w:tcPr>
          <w:p w14:paraId="3881BD9A" w14:textId="0FAAECA1" w:rsidR="002548B2" w:rsidRPr="004C7A37" w:rsidRDefault="002548B2" w:rsidP="00EF7094">
            <w:pPr>
              <w:pStyle w:val="NoSpacing"/>
              <w:spacing w:line="360" w:lineRule="auto"/>
              <w:rPr>
                <w:rFonts w:ascii="Arial" w:hAnsi="Arial" w:cs="Arial"/>
                <w:lang w:val="en-GB"/>
              </w:rPr>
            </w:pPr>
            <w:r w:rsidRPr="004C7A37">
              <w:rPr>
                <w:rFonts w:ascii="Arial" w:hAnsi="Arial" w:cs="Arial"/>
                <w:lang w:val="en-GB"/>
              </w:rPr>
              <w:t>DispatchApplication</w:t>
            </w:r>
          </w:p>
        </w:tc>
        <w:tc>
          <w:tcPr>
            <w:tcW w:w="6804" w:type="dxa"/>
            <w:vAlign w:val="center"/>
          </w:tcPr>
          <w:p w14:paraId="645390B7" w14:textId="75B92E56" w:rsidR="002548B2" w:rsidRPr="004C7A37" w:rsidRDefault="002548B2" w:rsidP="00EF7094">
            <w:pPr>
              <w:pStyle w:val="NoSpacing"/>
              <w:spacing w:line="360" w:lineRule="auto"/>
              <w:rPr>
                <w:rFonts w:ascii="Arial" w:hAnsi="Arial" w:cs="Arial"/>
                <w:lang w:val="en-GB"/>
              </w:rPr>
            </w:pPr>
            <w:r w:rsidRPr="004C7A37">
              <w:rPr>
                <w:rFonts w:ascii="Arial" w:hAnsi="Arial" w:cs="Arial"/>
                <w:lang w:val="en-GB"/>
              </w:rPr>
              <w:t>The time period between the dates of the dispatch of public notice and application</w:t>
            </w:r>
          </w:p>
        </w:tc>
      </w:tr>
      <w:tr w:rsidR="002548B2" w:rsidRPr="00A15B57" w14:paraId="46507A2F" w14:textId="77777777" w:rsidTr="002548B2">
        <w:tc>
          <w:tcPr>
            <w:tcW w:w="2268" w:type="dxa"/>
            <w:vAlign w:val="center"/>
          </w:tcPr>
          <w:p w14:paraId="35DDDC20" w14:textId="12F9E3EF" w:rsidR="002548B2" w:rsidRPr="004C7A37" w:rsidRDefault="002548B2" w:rsidP="00EF7094">
            <w:pPr>
              <w:pStyle w:val="NoSpacing"/>
              <w:spacing w:line="360" w:lineRule="auto"/>
              <w:rPr>
                <w:rFonts w:ascii="Arial" w:hAnsi="Arial" w:cs="Arial"/>
                <w:lang w:val="en-GB"/>
              </w:rPr>
            </w:pPr>
            <w:r w:rsidRPr="004C7A37">
              <w:rPr>
                <w:rFonts w:ascii="Arial" w:hAnsi="Arial" w:cs="Arial"/>
                <w:lang w:val="en-GB"/>
              </w:rPr>
              <w:t>ApplicationAward</w:t>
            </w:r>
          </w:p>
        </w:tc>
        <w:tc>
          <w:tcPr>
            <w:tcW w:w="6804" w:type="dxa"/>
            <w:vAlign w:val="center"/>
          </w:tcPr>
          <w:p w14:paraId="1B527B4A" w14:textId="0442FF0F" w:rsidR="002548B2" w:rsidRPr="004C7A37" w:rsidRDefault="002548B2" w:rsidP="00EF7094">
            <w:pPr>
              <w:pStyle w:val="NoSpacing"/>
              <w:spacing w:line="360" w:lineRule="auto"/>
              <w:rPr>
                <w:rFonts w:ascii="Arial" w:hAnsi="Arial" w:cs="Arial"/>
                <w:lang w:val="en-GB"/>
              </w:rPr>
            </w:pPr>
            <w:r w:rsidRPr="004C7A37">
              <w:rPr>
                <w:rFonts w:ascii="Arial" w:hAnsi="Arial" w:cs="Arial"/>
                <w:lang w:val="en-GB"/>
              </w:rPr>
              <w:t>The time length between the dates of the application and signing or awarding the contract</w:t>
            </w:r>
          </w:p>
        </w:tc>
      </w:tr>
      <w:tr w:rsidR="002548B2" w:rsidRPr="00A15B57" w14:paraId="735C455C" w14:textId="77777777" w:rsidTr="002548B2">
        <w:tc>
          <w:tcPr>
            <w:tcW w:w="2268" w:type="dxa"/>
            <w:vAlign w:val="center"/>
          </w:tcPr>
          <w:p w14:paraId="26F922E9" w14:textId="0DDDFFD5" w:rsidR="002548B2" w:rsidRPr="004C7A37" w:rsidRDefault="002548B2" w:rsidP="00EF7094">
            <w:pPr>
              <w:pStyle w:val="NoSpacing"/>
              <w:spacing w:line="360" w:lineRule="auto"/>
              <w:rPr>
                <w:rFonts w:ascii="Arial" w:hAnsi="Arial" w:cs="Arial"/>
                <w:lang w:val="en-GB"/>
              </w:rPr>
            </w:pPr>
            <w:r w:rsidRPr="004C7A37">
              <w:rPr>
                <w:rFonts w:ascii="Arial" w:hAnsi="Arial" w:cs="Arial"/>
                <w:lang w:val="en-GB"/>
              </w:rPr>
              <w:t>DispatchAward</w:t>
            </w:r>
          </w:p>
        </w:tc>
        <w:tc>
          <w:tcPr>
            <w:tcW w:w="6804" w:type="dxa"/>
            <w:vAlign w:val="center"/>
          </w:tcPr>
          <w:p w14:paraId="3EBCFDAA" w14:textId="67790DB4" w:rsidR="002548B2" w:rsidRPr="004C7A37" w:rsidRDefault="002548B2" w:rsidP="00EF7094">
            <w:pPr>
              <w:pStyle w:val="NoSpacing"/>
              <w:spacing w:line="360" w:lineRule="auto"/>
              <w:rPr>
                <w:rFonts w:ascii="Arial" w:hAnsi="Arial" w:cs="Arial"/>
                <w:lang w:val="en-GB"/>
              </w:rPr>
            </w:pPr>
            <w:r w:rsidRPr="004C7A37">
              <w:rPr>
                <w:rFonts w:ascii="Arial" w:hAnsi="Arial" w:cs="Arial"/>
                <w:lang w:val="en-GB"/>
              </w:rPr>
              <w:t>The time period between the dates of the dispatch of public notice and signing or awarding the contract</w:t>
            </w:r>
          </w:p>
        </w:tc>
      </w:tr>
    </w:tbl>
    <w:p w14:paraId="3013D1F1" w14:textId="02DC35E1" w:rsidR="00EF7094" w:rsidRPr="004C7A37" w:rsidRDefault="003C7C90" w:rsidP="00EF7094">
      <w:pPr>
        <w:spacing w:line="360" w:lineRule="auto"/>
        <w:rPr>
          <w:rFonts w:ascii="Arial" w:hAnsi="Arial" w:cs="Arial"/>
          <w:lang w:val="en-GB"/>
        </w:rPr>
      </w:pPr>
      <w:r w:rsidRPr="004C7A37">
        <w:rPr>
          <w:rFonts w:ascii="Arial" w:hAnsi="Arial" w:cs="Arial"/>
          <w:lang w:val="en-GB"/>
        </w:rPr>
        <w:t>Table 2</w:t>
      </w:r>
      <w:r w:rsidR="00EF7094" w:rsidRPr="004C7A37">
        <w:rPr>
          <w:rFonts w:ascii="Arial" w:hAnsi="Arial" w:cs="Arial"/>
          <w:lang w:val="en-GB"/>
        </w:rPr>
        <w:t>: Variables</w:t>
      </w:r>
    </w:p>
    <w:p w14:paraId="0FD068FD" w14:textId="794116B3" w:rsidR="00EF7094" w:rsidRDefault="003C7C90" w:rsidP="00EF7094">
      <w:pPr>
        <w:spacing w:line="360" w:lineRule="auto"/>
        <w:jc w:val="both"/>
        <w:rPr>
          <w:rFonts w:ascii="Arial" w:hAnsi="Arial" w:cs="Arial"/>
          <w:lang w:val="en-GB"/>
        </w:rPr>
      </w:pPr>
      <w:r w:rsidRPr="004C7A37">
        <w:rPr>
          <w:rFonts w:ascii="Arial" w:hAnsi="Arial" w:cs="Arial"/>
          <w:lang w:val="en-GB"/>
        </w:rPr>
        <w:t>Table 3</w:t>
      </w:r>
      <w:r w:rsidR="00EF7094" w:rsidRPr="004C7A37">
        <w:rPr>
          <w:rFonts w:ascii="Arial" w:hAnsi="Arial" w:cs="Arial"/>
          <w:lang w:val="en-GB"/>
        </w:rPr>
        <w:t xml:space="preserve"> provide</w:t>
      </w:r>
      <w:r w:rsidR="00AD0108" w:rsidRPr="004C7A37">
        <w:rPr>
          <w:rFonts w:ascii="Arial" w:hAnsi="Arial" w:cs="Arial"/>
          <w:lang w:val="en-GB"/>
        </w:rPr>
        <w:t>s</w:t>
      </w:r>
      <w:r w:rsidR="00EF7094" w:rsidRPr="004C7A37">
        <w:rPr>
          <w:rFonts w:ascii="Arial" w:hAnsi="Arial" w:cs="Arial"/>
          <w:lang w:val="en-GB"/>
        </w:rPr>
        <w:t xml:space="preserve"> an overview of the statistics </w:t>
      </w:r>
      <w:r w:rsidR="00123685" w:rsidRPr="004C7A37">
        <w:rPr>
          <w:rFonts w:ascii="Arial" w:hAnsi="Arial" w:cs="Arial"/>
          <w:lang w:val="en-GB"/>
        </w:rPr>
        <w:t xml:space="preserve">summary </w:t>
      </w:r>
      <w:r w:rsidR="00123685">
        <w:rPr>
          <w:rFonts w:ascii="Arial" w:hAnsi="Arial" w:cs="Arial"/>
          <w:lang w:val="en-GB"/>
        </w:rPr>
        <w:t>for</w:t>
      </w:r>
      <w:r w:rsidR="00EF7094" w:rsidRPr="004C7A37">
        <w:rPr>
          <w:rFonts w:ascii="Arial" w:hAnsi="Arial" w:cs="Arial"/>
          <w:lang w:val="en-GB"/>
        </w:rPr>
        <w:t xml:space="preserve"> main variables that were used in models for all countries.</w:t>
      </w:r>
      <w:r w:rsidR="00E4161E" w:rsidRPr="004C7A37">
        <w:rPr>
          <w:rFonts w:ascii="Arial" w:hAnsi="Arial" w:cs="Arial"/>
          <w:lang w:val="en-GB"/>
        </w:rPr>
        <w:t xml:space="preserve"> </w:t>
      </w:r>
      <w:r w:rsidR="00AD0108" w:rsidRPr="004C7A37">
        <w:rPr>
          <w:rFonts w:ascii="Arial" w:hAnsi="Arial" w:cs="Arial"/>
          <w:lang w:val="en-GB"/>
        </w:rPr>
        <w:t xml:space="preserve">The descriptive statistics of experienced countries in electronic auctions </w:t>
      </w:r>
      <w:r w:rsidRPr="004C7A37">
        <w:rPr>
          <w:rFonts w:ascii="Arial" w:hAnsi="Arial" w:cs="Arial"/>
          <w:lang w:val="en-GB"/>
        </w:rPr>
        <w:t>can be seen in A</w:t>
      </w:r>
      <w:r w:rsidR="00AD0108" w:rsidRPr="004C7A37">
        <w:rPr>
          <w:rFonts w:ascii="Arial" w:hAnsi="Arial" w:cs="Arial"/>
          <w:lang w:val="en-GB"/>
        </w:rPr>
        <w:t xml:space="preserve">ppendix 5. </w:t>
      </w:r>
      <w:r w:rsidR="00E4161E" w:rsidRPr="004C7A37">
        <w:rPr>
          <w:rFonts w:ascii="Arial" w:hAnsi="Arial" w:cs="Arial"/>
          <w:lang w:val="en-GB"/>
        </w:rPr>
        <w:t>It can be seen that the rate of using auctions is higher in subsample because it consists of only countries which used electronic aucti</w:t>
      </w:r>
      <w:r w:rsidR="00123685">
        <w:rPr>
          <w:rFonts w:ascii="Arial" w:hAnsi="Arial" w:cs="Arial"/>
          <w:lang w:val="en-GB"/>
        </w:rPr>
        <w:t>on in procurements at least one time</w:t>
      </w:r>
      <w:r w:rsidR="00E4161E" w:rsidRPr="004C7A37">
        <w:rPr>
          <w:rFonts w:ascii="Arial" w:hAnsi="Arial" w:cs="Arial"/>
          <w:lang w:val="en-GB"/>
        </w:rPr>
        <w:t xml:space="preserve"> during the period. It is worth to note that the mean and the maximum number of offers in the sample are higher than that in the subsample. The mean of reduction rates and winners from abroad are lower in the sample</w:t>
      </w:r>
      <w:r w:rsidR="00123685">
        <w:rPr>
          <w:rFonts w:ascii="Arial" w:hAnsi="Arial" w:cs="Arial"/>
          <w:lang w:val="en-GB"/>
        </w:rPr>
        <w:t xml:space="preserve"> and</w:t>
      </w:r>
      <w:r w:rsidR="00E4161E" w:rsidRPr="004C7A37">
        <w:rPr>
          <w:rFonts w:ascii="Arial" w:hAnsi="Arial" w:cs="Arial"/>
          <w:lang w:val="en-GB"/>
        </w:rPr>
        <w:t xml:space="preserve"> </w:t>
      </w:r>
      <w:r w:rsidR="00123685">
        <w:rPr>
          <w:rFonts w:ascii="Arial" w:hAnsi="Arial" w:cs="Arial"/>
          <w:lang w:val="en-GB"/>
        </w:rPr>
        <w:t xml:space="preserve">that </w:t>
      </w:r>
      <w:r w:rsidR="00E4161E" w:rsidRPr="004C7A37">
        <w:rPr>
          <w:rFonts w:ascii="Arial" w:hAnsi="Arial" w:cs="Arial"/>
          <w:lang w:val="en-GB"/>
        </w:rPr>
        <w:t>supports our hypothesis.</w:t>
      </w:r>
      <w:r w:rsidR="00123685">
        <w:rPr>
          <w:rFonts w:ascii="Arial" w:hAnsi="Arial" w:cs="Arial"/>
          <w:lang w:val="en-GB"/>
        </w:rPr>
        <w:t xml:space="preserve"> And finally, the average</w:t>
      </w:r>
      <w:r w:rsidR="00E4161E" w:rsidRPr="004C7A37">
        <w:rPr>
          <w:rFonts w:ascii="Arial" w:hAnsi="Arial" w:cs="Arial"/>
          <w:lang w:val="en-GB"/>
        </w:rPr>
        <w:t xml:space="preserve"> of estimated values and total final values are lower in the subsample</w:t>
      </w:r>
      <w:r w:rsidR="00123685">
        <w:rPr>
          <w:rFonts w:ascii="Arial" w:hAnsi="Arial" w:cs="Arial"/>
          <w:lang w:val="en-GB"/>
        </w:rPr>
        <w:t>, meaning</w:t>
      </w:r>
      <w:r w:rsidR="00E4161E" w:rsidRPr="004C7A37">
        <w:rPr>
          <w:rFonts w:ascii="Arial" w:hAnsi="Arial" w:cs="Arial"/>
          <w:lang w:val="en-GB"/>
        </w:rPr>
        <w:t xml:space="preserve"> that contracting authorities are more likely to use electronic auctions in less valuable procurements. It can</w:t>
      </w:r>
      <w:r w:rsidR="00123685">
        <w:rPr>
          <w:rFonts w:ascii="Arial" w:hAnsi="Arial" w:cs="Arial"/>
          <w:lang w:val="en-GB"/>
        </w:rPr>
        <w:t xml:space="preserve"> arouse because of the risk/fear of making</w:t>
      </w:r>
      <w:r w:rsidR="00E4161E" w:rsidRPr="004C7A37">
        <w:rPr>
          <w:rFonts w:ascii="Arial" w:hAnsi="Arial" w:cs="Arial"/>
          <w:lang w:val="en-GB"/>
        </w:rPr>
        <w:t xml:space="preserve"> a mistake in the detailed electronic auction process.</w:t>
      </w:r>
      <w:r w:rsidR="00EF7094" w:rsidRPr="004C7A37">
        <w:rPr>
          <w:rFonts w:ascii="Arial" w:hAnsi="Arial" w:cs="Arial"/>
          <w:lang w:val="en-GB"/>
        </w:rPr>
        <w:t xml:space="preserve"> </w:t>
      </w:r>
    </w:p>
    <w:tbl>
      <w:tblPr>
        <w:tblStyle w:val="TableGrid"/>
        <w:tblW w:w="9072" w:type="dxa"/>
        <w:tblInd w:w="108" w:type="dxa"/>
        <w:tblLayout w:type="fixed"/>
        <w:tblLook w:val="04A0" w:firstRow="1" w:lastRow="0" w:firstColumn="1" w:lastColumn="0" w:noHBand="0" w:noVBand="1"/>
      </w:tblPr>
      <w:tblGrid>
        <w:gridCol w:w="2268"/>
        <w:gridCol w:w="1701"/>
        <w:gridCol w:w="851"/>
        <w:gridCol w:w="1134"/>
        <w:gridCol w:w="1134"/>
        <w:gridCol w:w="709"/>
        <w:gridCol w:w="1275"/>
      </w:tblGrid>
      <w:tr w:rsidR="00EF7094" w:rsidRPr="004C7A37" w14:paraId="5DFFE69A" w14:textId="77777777" w:rsidTr="00A15B57">
        <w:trPr>
          <w:trHeight w:val="300"/>
        </w:trPr>
        <w:tc>
          <w:tcPr>
            <w:tcW w:w="9072" w:type="dxa"/>
            <w:gridSpan w:val="7"/>
            <w:noWrap/>
            <w:vAlign w:val="center"/>
            <w:hideMark/>
          </w:tcPr>
          <w:p w14:paraId="49585D4B" w14:textId="77777777" w:rsidR="00EF7094" w:rsidRPr="004C7A37" w:rsidRDefault="00EF7094" w:rsidP="00EF7094">
            <w:pPr>
              <w:jc w:val="center"/>
              <w:rPr>
                <w:rFonts w:ascii="Arial" w:eastAsia="Times New Roman" w:hAnsi="Arial" w:cs="Arial"/>
                <w:color w:val="000000"/>
                <w:lang w:val="en-GB"/>
              </w:rPr>
            </w:pPr>
            <w:r w:rsidRPr="004C7A37">
              <w:rPr>
                <w:rFonts w:ascii="Arial" w:eastAsia="Times New Roman" w:hAnsi="Arial" w:cs="Arial"/>
                <w:color w:val="000000"/>
                <w:lang w:val="en-GB"/>
              </w:rPr>
              <w:t>Summary Statistics (All Countries)</w:t>
            </w:r>
          </w:p>
        </w:tc>
      </w:tr>
      <w:tr w:rsidR="00EF7094" w:rsidRPr="004C7A37" w14:paraId="50D9FB13" w14:textId="77777777" w:rsidTr="00A15B57">
        <w:trPr>
          <w:trHeight w:val="300"/>
        </w:trPr>
        <w:tc>
          <w:tcPr>
            <w:tcW w:w="2268" w:type="dxa"/>
            <w:noWrap/>
            <w:vAlign w:val="center"/>
            <w:hideMark/>
          </w:tcPr>
          <w:p w14:paraId="3D3E926A" w14:textId="77777777" w:rsidR="00EF7094" w:rsidRPr="004C7A37" w:rsidRDefault="00EF7094" w:rsidP="00EF7094">
            <w:pPr>
              <w:rPr>
                <w:rFonts w:ascii="Arial" w:eastAsia="Times New Roman" w:hAnsi="Arial" w:cs="Arial"/>
                <w:color w:val="000000"/>
                <w:lang w:val="en-GB"/>
              </w:rPr>
            </w:pPr>
            <w:r w:rsidRPr="004C7A37">
              <w:rPr>
                <w:rFonts w:ascii="Arial" w:eastAsia="Times New Roman" w:hAnsi="Arial" w:cs="Arial"/>
                <w:color w:val="000000"/>
                <w:lang w:val="en-GB"/>
              </w:rPr>
              <w:t>Variable</w:t>
            </w:r>
          </w:p>
        </w:tc>
        <w:tc>
          <w:tcPr>
            <w:tcW w:w="1701" w:type="dxa"/>
            <w:noWrap/>
            <w:vAlign w:val="center"/>
            <w:hideMark/>
          </w:tcPr>
          <w:p w14:paraId="2483B8A3" w14:textId="77777777" w:rsidR="00EF7094" w:rsidRPr="004C7A37" w:rsidRDefault="00EF7094" w:rsidP="00EF7094">
            <w:pPr>
              <w:rPr>
                <w:rFonts w:ascii="Arial" w:eastAsia="Times New Roman" w:hAnsi="Arial" w:cs="Arial"/>
                <w:color w:val="000000"/>
                <w:lang w:val="en-GB"/>
              </w:rPr>
            </w:pPr>
            <w:r w:rsidRPr="004C7A37">
              <w:rPr>
                <w:rFonts w:ascii="Arial" w:eastAsia="Times New Roman" w:hAnsi="Arial" w:cs="Arial"/>
                <w:color w:val="000000"/>
                <w:lang w:val="en-GB"/>
              </w:rPr>
              <w:t>Description</w:t>
            </w:r>
          </w:p>
        </w:tc>
        <w:tc>
          <w:tcPr>
            <w:tcW w:w="851" w:type="dxa"/>
            <w:noWrap/>
            <w:vAlign w:val="center"/>
            <w:hideMark/>
          </w:tcPr>
          <w:p w14:paraId="6C4F0DAB" w14:textId="77777777" w:rsidR="00EF7094" w:rsidRPr="004C7A37" w:rsidRDefault="00EF7094" w:rsidP="00EF7094">
            <w:pPr>
              <w:jc w:val="center"/>
              <w:rPr>
                <w:rFonts w:ascii="Arial" w:eastAsia="Times New Roman" w:hAnsi="Arial" w:cs="Arial"/>
                <w:color w:val="000000"/>
                <w:lang w:val="en-GB"/>
              </w:rPr>
            </w:pPr>
            <w:r w:rsidRPr="004C7A37">
              <w:rPr>
                <w:rFonts w:ascii="Arial" w:eastAsia="Times New Roman" w:hAnsi="Arial" w:cs="Arial"/>
                <w:color w:val="000000"/>
                <w:lang w:val="en-GB"/>
              </w:rPr>
              <w:t>Obs.</w:t>
            </w:r>
          </w:p>
        </w:tc>
        <w:tc>
          <w:tcPr>
            <w:tcW w:w="1134" w:type="dxa"/>
            <w:noWrap/>
            <w:vAlign w:val="center"/>
            <w:hideMark/>
          </w:tcPr>
          <w:p w14:paraId="2FCC4BC3" w14:textId="77777777" w:rsidR="00EF7094" w:rsidRPr="004C7A37" w:rsidRDefault="00EF7094" w:rsidP="00EF7094">
            <w:pPr>
              <w:jc w:val="center"/>
              <w:rPr>
                <w:rFonts w:ascii="Arial" w:eastAsia="Times New Roman" w:hAnsi="Arial" w:cs="Arial"/>
                <w:color w:val="000000"/>
                <w:lang w:val="en-GB"/>
              </w:rPr>
            </w:pPr>
            <w:r w:rsidRPr="004C7A37">
              <w:rPr>
                <w:rFonts w:ascii="Arial" w:eastAsia="Times New Roman" w:hAnsi="Arial" w:cs="Arial"/>
                <w:color w:val="000000"/>
                <w:lang w:val="en-GB"/>
              </w:rPr>
              <w:t>Mean</w:t>
            </w:r>
          </w:p>
        </w:tc>
        <w:tc>
          <w:tcPr>
            <w:tcW w:w="1134" w:type="dxa"/>
            <w:noWrap/>
            <w:vAlign w:val="center"/>
            <w:hideMark/>
          </w:tcPr>
          <w:p w14:paraId="4B834E62" w14:textId="77777777" w:rsidR="00EF7094" w:rsidRPr="004C7A37" w:rsidRDefault="00EF7094" w:rsidP="00EF7094">
            <w:pPr>
              <w:jc w:val="center"/>
              <w:rPr>
                <w:rFonts w:ascii="Arial" w:eastAsia="Times New Roman" w:hAnsi="Arial" w:cs="Arial"/>
                <w:color w:val="000000"/>
                <w:lang w:val="en-GB"/>
              </w:rPr>
            </w:pPr>
            <w:r w:rsidRPr="004C7A37">
              <w:rPr>
                <w:rFonts w:ascii="Arial" w:eastAsia="Times New Roman" w:hAnsi="Arial" w:cs="Arial"/>
                <w:color w:val="000000"/>
                <w:lang w:val="en-GB"/>
              </w:rPr>
              <w:t>Std. Dev.</w:t>
            </w:r>
          </w:p>
        </w:tc>
        <w:tc>
          <w:tcPr>
            <w:tcW w:w="709" w:type="dxa"/>
            <w:noWrap/>
            <w:vAlign w:val="center"/>
            <w:hideMark/>
          </w:tcPr>
          <w:p w14:paraId="0762D794" w14:textId="77777777" w:rsidR="00EF7094" w:rsidRPr="004C7A37" w:rsidRDefault="00EF7094" w:rsidP="00EF7094">
            <w:pPr>
              <w:jc w:val="center"/>
              <w:rPr>
                <w:rFonts w:ascii="Arial" w:eastAsia="Times New Roman" w:hAnsi="Arial" w:cs="Arial"/>
                <w:color w:val="000000"/>
                <w:lang w:val="en-GB"/>
              </w:rPr>
            </w:pPr>
            <w:r w:rsidRPr="004C7A37">
              <w:rPr>
                <w:rFonts w:ascii="Arial" w:eastAsia="Times New Roman" w:hAnsi="Arial" w:cs="Arial"/>
                <w:color w:val="000000"/>
                <w:lang w:val="en-GB"/>
              </w:rPr>
              <w:t>Min</w:t>
            </w:r>
          </w:p>
        </w:tc>
        <w:tc>
          <w:tcPr>
            <w:tcW w:w="1275" w:type="dxa"/>
            <w:noWrap/>
            <w:vAlign w:val="center"/>
            <w:hideMark/>
          </w:tcPr>
          <w:p w14:paraId="75F4F14D" w14:textId="77777777" w:rsidR="00EF7094" w:rsidRPr="004C7A37" w:rsidRDefault="00EF7094" w:rsidP="00EF7094">
            <w:pPr>
              <w:jc w:val="center"/>
              <w:rPr>
                <w:rFonts w:ascii="Arial" w:eastAsia="Times New Roman" w:hAnsi="Arial" w:cs="Arial"/>
                <w:color w:val="000000"/>
                <w:lang w:val="en-GB"/>
              </w:rPr>
            </w:pPr>
            <w:r w:rsidRPr="004C7A37">
              <w:rPr>
                <w:rFonts w:ascii="Arial" w:eastAsia="Times New Roman" w:hAnsi="Arial" w:cs="Arial"/>
                <w:color w:val="000000"/>
                <w:lang w:val="en-GB"/>
              </w:rPr>
              <w:t>Max</w:t>
            </w:r>
          </w:p>
        </w:tc>
      </w:tr>
      <w:tr w:rsidR="00EF7094" w:rsidRPr="004C7A37" w14:paraId="22F2968C" w14:textId="77777777" w:rsidTr="00A15B57">
        <w:trPr>
          <w:trHeight w:val="300"/>
        </w:trPr>
        <w:tc>
          <w:tcPr>
            <w:tcW w:w="2268" w:type="dxa"/>
            <w:noWrap/>
            <w:vAlign w:val="center"/>
            <w:hideMark/>
          </w:tcPr>
          <w:p w14:paraId="5581FB84" w14:textId="77777777" w:rsidR="00EF7094" w:rsidRPr="004C7A37" w:rsidRDefault="00EF7094" w:rsidP="00EF7094">
            <w:pPr>
              <w:rPr>
                <w:rFonts w:ascii="Arial" w:eastAsia="Times New Roman" w:hAnsi="Arial" w:cs="Arial"/>
                <w:color w:val="000000"/>
                <w:lang w:val="en-GB"/>
              </w:rPr>
            </w:pPr>
            <w:r w:rsidRPr="004C7A37">
              <w:rPr>
                <w:rFonts w:ascii="Arial" w:hAnsi="Arial" w:cs="Arial"/>
                <w:lang w:val="en-GB"/>
              </w:rPr>
              <w:t>EA</w:t>
            </w:r>
          </w:p>
        </w:tc>
        <w:tc>
          <w:tcPr>
            <w:tcW w:w="1701" w:type="dxa"/>
            <w:noWrap/>
            <w:hideMark/>
          </w:tcPr>
          <w:p w14:paraId="769ADB34" w14:textId="24DC3945" w:rsidR="00EF7094" w:rsidRPr="004C7A37" w:rsidRDefault="00A15B57" w:rsidP="00A15B57">
            <w:pPr>
              <w:rPr>
                <w:rFonts w:ascii="Arial" w:eastAsia="Times New Roman" w:hAnsi="Arial" w:cs="Arial"/>
                <w:color w:val="000000"/>
                <w:lang w:val="en-GB"/>
              </w:rPr>
            </w:pPr>
            <w:r>
              <w:rPr>
                <w:rFonts w:ascii="Arial" w:eastAsia="Times New Roman" w:hAnsi="Arial" w:cs="Arial"/>
                <w:color w:val="000000"/>
                <w:lang w:val="en-GB"/>
              </w:rPr>
              <w:t>Binary</w:t>
            </w:r>
          </w:p>
        </w:tc>
        <w:tc>
          <w:tcPr>
            <w:tcW w:w="851" w:type="dxa"/>
            <w:noWrap/>
          </w:tcPr>
          <w:p w14:paraId="2DD85B71"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30599</w:t>
            </w:r>
          </w:p>
        </w:tc>
        <w:tc>
          <w:tcPr>
            <w:tcW w:w="1134" w:type="dxa"/>
            <w:noWrap/>
          </w:tcPr>
          <w:p w14:paraId="6038DA23" w14:textId="5CFE50D8" w:rsidR="00EF7094" w:rsidRPr="004C7A37" w:rsidRDefault="00EF7094" w:rsidP="00E4161E">
            <w:pPr>
              <w:jc w:val="right"/>
              <w:rPr>
                <w:rFonts w:ascii="Arial" w:eastAsia="Times New Roman" w:hAnsi="Arial" w:cs="Arial"/>
                <w:color w:val="000000"/>
                <w:lang w:val="en-GB"/>
              </w:rPr>
            </w:pPr>
            <w:r w:rsidRPr="004C7A37">
              <w:rPr>
                <w:rFonts w:ascii="Arial" w:eastAsia="Times New Roman" w:hAnsi="Arial" w:cs="Arial"/>
                <w:color w:val="000000"/>
                <w:lang w:val="en-GB"/>
              </w:rPr>
              <w:t>.0734</w:t>
            </w:r>
          </w:p>
        </w:tc>
        <w:tc>
          <w:tcPr>
            <w:tcW w:w="1134" w:type="dxa"/>
            <w:noWrap/>
          </w:tcPr>
          <w:p w14:paraId="001553A0" w14:textId="3879A7B0" w:rsidR="00EF7094" w:rsidRPr="004C7A37" w:rsidRDefault="00EF7094" w:rsidP="00E4161E">
            <w:pPr>
              <w:jc w:val="right"/>
              <w:rPr>
                <w:rFonts w:ascii="Arial" w:eastAsia="Times New Roman" w:hAnsi="Arial" w:cs="Arial"/>
                <w:color w:val="000000"/>
                <w:lang w:val="en-GB"/>
              </w:rPr>
            </w:pPr>
            <w:r w:rsidRPr="004C7A37">
              <w:rPr>
                <w:rFonts w:ascii="Arial" w:eastAsia="Times New Roman" w:hAnsi="Arial" w:cs="Arial"/>
                <w:color w:val="000000"/>
                <w:lang w:val="en-GB"/>
              </w:rPr>
              <w:t>.260</w:t>
            </w:r>
            <w:r w:rsidR="00E4161E" w:rsidRPr="004C7A37">
              <w:rPr>
                <w:rFonts w:ascii="Arial" w:eastAsia="Times New Roman" w:hAnsi="Arial" w:cs="Arial"/>
                <w:color w:val="000000"/>
                <w:lang w:val="en-GB"/>
              </w:rPr>
              <w:t>8</w:t>
            </w:r>
          </w:p>
        </w:tc>
        <w:tc>
          <w:tcPr>
            <w:tcW w:w="709" w:type="dxa"/>
            <w:noWrap/>
            <w:hideMark/>
          </w:tcPr>
          <w:p w14:paraId="4D35CB9C"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0</w:t>
            </w:r>
          </w:p>
        </w:tc>
        <w:tc>
          <w:tcPr>
            <w:tcW w:w="1275" w:type="dxa"/>
            <w:noWrap/>
            <w:hideMark/>
          </w:tcPr>
          <w:p w14:paraId="23D0F924"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1</w:t>
            </w:r>
          </w:p>
        </w:tc>
      </w:tr>
      <w:tr w:rsidR="00EF7094" w:rsidRPr="004C7A37" w14:paraId="63EF5277" w14:textId="77777777" w:rsidTr="00A15B57">
        <w:trPr>
          <w:trHeight w:val="300"/>
        </w:trPr>
        <w:tc>
          <w:tcPr>
            <w:tcW w:w="2268" w:type="dxa"/>
            <w:noWrap/>
            <w:vAlign w:val="center"/>
          </w:tcPr>
          <w:p w14:paraId="4F8642BD" w14:textId="77777777" w:rsidR="00EF7094" w:rsidRPr="004C7A37" w:rsidRDefault="00EF7094" w:rsidP="00EF7094">
            <w:pPr>
              <w:rPr>
                <w:rFonts w:ascii="Arial" w:hAnsi="Arial" w:cs="Arial"/>
                <w:lang w:val="en-GB"/>
              </w:rPr>
            </w:pPr>
            <w:r w:rsidRPr="004C7A37">
              <w:rPr>
                <w:rFonts w:ascii="Arial" w:hAnsi="Arial" w:cs="Arial"/>
                <w:lang w:val="en-GB"/>
              </w:rPr>
              <w:t>NumberOffers</w:t>
            </w:r>
          </w:p>
        </w:tc>
        <w:tc>
          <w:tcPr>
            <w:tcW w:w="1701" w:type="dxa"/>
            <w:noWrap/>
          </w:tcPr>
          <w:p w14:paraId="6CBB2A3E" w14:textId="77777777" w:rsidR="00EF7094" w:rsidRPr="004C7A37" w:rsidRDefault="00EF7094" w:rsidP="00EF7094">
            <w:pPr>
              <w:rPr>
                <w:rFonts w:ascii="Arial" w:eastAsia="Times New Roman" w:hAnsi="Arial" w:cs="Arial"/>
                <w:color w:val="000000"/>
                <w:lang w:val="en-GB"/>
              </w:rPr>
            </w:pPr>
            <w:r w:rsidRPr="004C7A37">
              <w:rPr>
                <w:rFonts w:ascii="Arial" w:eastAsia="Times New Roman" w:hAnsi="Arial" w:cs="Arial"/>
                <w:color w:val="000000"/>
                <w:lang w:val="en-GB"/>
              </w:rPr>
              <w:t>In Numbers</w:t>
            </w:r>
          </w:p>
        </w:tc>
        <w:tc>
          <w:tcPr>
            <w:tcW w:w="851" w:type="dxa"/>
            <w:noWrap/>
          </w:tcPr>
          <w:p w14:paraId="635087B4"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30599</w:t>
            </w:r>
          </w:p>
        </w:tc>
        <w:tc>
          <w:tcPr>
            <w:tcW w:w="1134" w:type="dxa"/>
            <w:noWrap/>
          </w:tcPr>
          <w:p w14:paraId="2372F5E9" w14:textId="2E5F3C56" w:rsidR="00EF7094" w:rsidRPr="004C7A37" w:rsidRDefault="00EF7094" w:rsidP="00E4161E">
            <w:pPr>
              <w:jc w:val="right"/>
              <w:rPr>
                <w:rFonts w:ascii="Arial" w:eastAsia="Times New Roman" w:hAnsi="Arial" w:cs="Arial"/>
                <w:color w:val="000000"/>
                <w:lang w:val="en-GB"/>
              </w:rPr>
            </w:pPr>
            <w:r w:rsidRPr="004C7A37">
              <w:rPr>
                <w:rFonts w:ascii="Arial" w:eastAsia="Times New Roman" w:hAnsi="Arial" w:cs="Arial"/>
                <w:color w:val="000000"/>
                <w:lang w:val="en-GB"/>
              </w:rPr>
              <w:t>3.694</w:t>
            </w:r>
            <w:r w:rsidR="00E4161E" w:rsidRPr="004C7A37">
              <w:rPr>
                <w:rFonts w:ascii="Arial" w:eastAsia="Times New Roman" w:hAnsi="Arial" w:cs="Arial"/>
                <w:color w:val="000000"/>
                <w:lang w:val="en-GB"/>
              </w:rPr>
              <w:t>8</w:t>
            </w:r>
          </w:p>
        </w:tc>
        <w:tc>
          <w:tcPr>
            <w:tcW w:w="1134" w:type="dxa"/>
            <w:noWrap/>
          </w:tcPr>
          <w:p w14:paraId="0C50A63E" w14:textId="1C009399" w:rsidR="00EF7094" w:rsidRPr="004C7A37" w:rsidRDefault="00EF7094" w:rsidP="00E4161E">
            <w:pPr>
              <w:jc w:val="right"/>
              <w:rPr>
                <w:rFonts w:ascii="Arial" w:eastAsia="Times New Roman" w:hAnsi="Arial" w:cs="Arial"/>
                <w:color w:val="000000"/>
                <w:lang w:val="en-GB"/>
              </w:rPr>
            </w:pPr>
            <w:r w:rsidRPr="004C7A37">
              <w:rPr>
                <w:rFonts w:ascii="Arial" w:eastAsia="Times New Roman" w:hAnsi="Arial" w:cs="Arial"/>
                <w:color w:val="000000"/>
                <w:lang w:val="en-GB"/>
              </w:rPr>
              <w:t>9.39</w:t>
            </w:r>
            <w:r w:rsidR="00E4161E" w:rsidRPr="004C7A37">
              <w:rPr>
                <w:rFonts w:ascii="Arial" w:eastAsia="Times New Roman" w:hAnsi="Arial" w:cs="Arial"/>
                <w:color w:val="000000"/>
                <w:lang w:val="en-GB"/>
              </w:rPr>
              <w:t>90</w:t>
            </w:r>
          </w:p>
        </w:tc>
        <w:tc>
          <w:tcPr>
            <w:tcW w:w="709" w:type="dxa"/>
            <w:noWrap/>
          </w:tcPr>
          <w:p w14:paraId="0D064DA7"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1</w:t>
            </w:r>
          </w:p>
        </w:tc>
        <w:tc>
          <w:tcPr>
            <w:tcW w:w="1275" w:type="dxa"/>
            <w:noWrap/>
          </w:tcPr>
          <w:p w14:paraId="45DDAAD4"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983</w:t>
            </w:r>
          </w:p>
        </w:tc>
      </w:tr>
      <w:tr w:rsidR="00EF7094" w:rsidRPr="004C7A37" w14:paraId="752C5FF3" w14:textId="77777777" w:rsidTr="00A15B57">
        <w:trPr>
          <w:trHeight w:val="300"/>
        </w:trPr>
        <w:tc>
          <w:tcPr>
            <w:tcW w:w="2268" w:type="dxa"/>
            <w:noWrap/>
            <w:vAlign w:val="center"/>
            <w:hideMark/>
          </w:tcPr>
          <w:p w14:paraId="6F3B9C0F" w14:textId="77777777" w:rsidR="00EF7094" w:rsidRPr="004C7A37" w:rsidRDefault="00EF7094" w:rsidP="00EF7094">
            <w:pPr>
              <w:rPr>
                <w:rFonts w:ascii="Arial" w:eastAsia="Times New Roman" w:hAnsi="Arial" w:cs="Arial"/>
                <w:color w:val="000000"/>
                <w:lang w:val="en-GB"/>
              </w:rPr>
            </w:pPr>
            <w:r w:rsidRPr="004C7A37">
              <w:rPr>
                <w:rFonts w:ascii="Arial" w:hAnsi="Arial" w:cs="Arial"/>
                <w:lang w:val="en-GB"/>
              </w:rPr>
              <w:t>RR</w:t>
            </w:r>
          </w:p>
        </w:tc>
        <w:tc>
          <w:tcPr>
            <w:tcW w:w="1701" w:type="dxa"/>
            <w:noWrap/>
            <w:hideMark/>
          </w:tcPr>
          <w:p w14:paraId="5CDEDCD0" w14:textId="77777777" w:rsidR="00EF7094" w:rsidRPr="004C7A37" w:rsidRDefault="00EF7094" w:rsidP="00EF7094">
            <w:pPr>
              <w:rPr>
                <w:rFonts w:ascii="Arial" w:eastAsia="Times New Roman" w:hAnsi="Arial" w:cs="Arial"/>
                <w:color w:val="000000"/>
                <w:lang w:val="en-GB"/>
              </w:rPr>
            </w:pPr>
            <w:r w:rsidRPr="004C7A37">
              <w:rPr>
                <w:rFonts w:ascii="Arial" w:eastAsia="Times New Roman" w:hAnsi="Arial" w:cs="Arial"/>
                <w:color w:val="000000"/>
                <w:lang w:val="en-GB"/>
              </w:rPr>
              <w:t>In Percentages</w:t>
            </w:r>
          </w:p>
        </w:tc>
        <w:tc>
          <w:tcPr>
            <w:tcW w:w="851" w:type="dxa"/>
            <w:noWrap/>
            <w:hideMark/>
          </w:tcPr>
          <w:p w14:paraId="6CCA1105"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30599</w:t>
            </w:r>
          </w:p>
        </w:tc>
        <w:tc>
          <w:tcPr>
            <w:tcW w:w="1134" w:type="dxa"/>
            <w:noWrap/>
          </w:tcPr>
          <w:p w14:paraId="1EFBD784" w14:textId="2D2E1D83" w:rsidR="00EF7094" w:rsidRPr="004C7A37" w:rsidRDefault="00EF7094" w:rsidP="00E4161E">
            <w:pPr>
              <w:jc w:val="right"/>
              <w:rPr>
                <w:rFonts w:ascii="Arial" w:eastAsia="Times New Roman" w:hAnsi="Arial" w:cs="Arial"/>
                <w:color w:val="000000"/>
                <w:lang w:val="en-GB"/>
              </w:rPr>
            </w:pPr>
            <w:r w:rsidRPr="004C7A37">
              <w:rPr>
                <w:rFonts w:ascii="Arial" w:eastAsia="Times New Roman" w:hAnsi="Arial" w:cs="Arial"/>
                <w:color w:val="000000"/>
                <w:lang w:val="en-GB"/>
              </w:rPr>
              <w:t>.193</w:t>
            </w:r>
            <w:r w:rsidR="00E4161E" w:rsidRPr="004C7A37">
              <w:rPr>
                <w:rFonts w:ascii="Arial" w:eastAsia="Times New Roman" w:hAnsi="Arial" w:cs="Arial"/>
                <w:color w:val="000000"/>
                <w:lang w:val="en-GB"/>
              </w:rPr>
              <w:t>6</w:t>
            </w:r>
          </w:p>
        </w:tc>
        <w:tc>
          <w:tcPr>
            <w:tcW w:w="1134" w:type="dxa"/>
            <w:noWrap/>
          </w:tcPr>
          <w:p w14:paraId="3E87AF9B" w14:textId="6FFEB746" w:rsidR="00EF7094" w:rsidRPr="004C7A37" w:rsidRDefault="00EF7094" w:rsidP="00E4161E">
            <w:pPr>
              <w:jc w:val="right"/>
              <w:rPr>
                <w:rFonts w:ascii="Arial" w:eastAsia="Times New Roman" w:hAnsi="Arial" w:cs="Arial"/>
                <w:color w:val="000000"/>
                <w:lang w:val="en-GB"/>
              </w:rPr>
            </w:pPr>
            <w:r w:rsidRPr="004C7A37">
              <w:rPr>
                <w:rFonts w:ascii="Arial" w:eastAsia="Times New Roman" w:hAnsi="Arial" w:cs="Arial"/>
                <w:color w:val="000000"/>
                <w:lang w:val="en-GB"/>
              </w:rPr>
              <w:t>.23</w:t>
            </w:r>
            <w:r w:rsidR="00E4161E" w:rsidRPr="004C7A37">
              <w:rPr>
                <w:rFonts w:ascii="Arial" w:eastAsia="Times New Roman" w:hAnsi="Arial" w:cs="Arial"/>
                <w:color w:val="000000"/>
                <w:lang w:val="en-GB"/>
              </w:rPr>
              <w:t>80</w:t>
            </w:r>
          </w:p>
        </w:tc>
        <w:tc>
          <w:tcPr>
            <w:tcW w:w="709" w:type="dxa"/>
            <w:noWrap/>
            <w:hideMark/>
          </w:tcPr>
          <w:p w14:paraId="7668A02D" w14:textId="25919F4E" w:rsidR="00EF7094" w:rsidRPr="004C7A37" w:rsidRDefault="00EF7094" w:rsidP="002548B2">
            <w:pPr>
              <w:jc w:val="right"/>
              <w:rPr>
                <w:rFonts w:ascii="Arial" w:eastAsia="Times New Roman" w:hAnsi="Arial" w:cs="Arial"/>
                <w:color w:val="000000"/>
                <w:lang w:val="en-GB"/>
              </w:rPr>
            </w:pPr>
            <w:r w:rsidRPr="004C7A37">
              <w:rPr>
                <w:rFonts w:ascii="Arial" w:eastAsia="Times New Roman" w:hAnsi="Arial" w:cs="Arial"/>
                <w:color w:val="000000"/>
                <w:lang w:val="en-GB"/>
              </w:rPr>
              <w:t>0</w:t>
            </w:r>
          </w:p>
        </w:tc>
        <w:tc>
          <w:tcPr>
            <w:tcW w:w="1275" w:type="dxa"/>
            <w:noWrap/>
            <w:hideMark/>
          </w:tcPr>
          <w:p w14:paraId="26D5DA81"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1.00</w:t>
            </w:r>
          </w:p>
        </w:tc>
      </w:tr>
      <w:tr w:rsidR="00EF7094" w:rsidRPr="004C7A37" w14:paraId="14C02A64" w14:textId="77777777" w:rsidTr="00A15B57">
        <w:trPr>
          <w:trHeight w:val="300"/>
        </w:trPr>
        <w:tc>
          <w:tcPr>
            <w:tcW w:w="2268" w:type="dxa"/>
            <w:noWrap/>
            <w:vAlign w:val="center"/>
            <w:hideMark/>
          </w:tcPr>
          <w:p w14:paraId="4269EC5B" w14:textId="77777777" w:rsidR="00EF7094" w:rsidRPr="004C7A37" w:rsidRDefault="00EF7094" w:rsidP="00EF7094">
            <w:pPr>
              <w:rPr>
                <w:rFonts w:ascii="Arial" w:eastAsia="Times New Roman" w:hAnsi="Arial" w:cs="Arial"/>
                <w:color w:val="000000"/>
                <w:lang w:val="en-GB"/>
              </w:rPr>
            </w:pPr>
            <w:r w:rsidRPr="004C7A37">
              <w:rPr>
                <w:rFonts w:ascii="Arial" w:hAnsi="Arial" w:cs="Arial"/>
                <w:lang w:val="en-GB"/>
              </w:rPr>
              <w:t>EVE</w:t>
            </w:r>
          </w:p>
        </w:tc>
        <w:tc>
          <w:tcPr>
            <w:tcW w:w="1701" w:type="dxa"/>
            <w:noWrap/>
          </w:tcPr>
          <w:p w14:paraId="749D3B4B" w14:textId="77777777" w:rsidR="00EF7094" w:rsidRPr="004C7A37" w:rsidRDefault="00EF7094" w:rsidP="00EF7094">
            <w:pPr>
              <w:rPr>
                <w:rFonts w:ascii="Arial" w:eastAsia="Times New Roman" w:hAnsi="Arial" w:cs="Arial"/>
                <w:color w:val="000000"/>
                <w:lang w:val="en-GB"/>
              </w:rPr>
            </w:pPr>
            <w:r w:rsidRPr="004C7A37">
              <w:rPr>
                <w:rFonts w:ascii="Arial" w:eastAsia="Times New Roman" w:hAnsi="Arial" w:cs="Arial"/>
                <w:color w:val="000000"/>
                <w:lang w:val="en-GB"/>
              </w:rPr>
              <w:t>In Euros</w:t>
            </w:r>
          </w:p>
        </w:tc>
        <w:tc>
          <w:tcPr>
            <w:tcW w:w="851" w:type="dxa"/>
            <w:noWrap/>
            <w:hideMark/>
          </w:tcPr>
          <w:p w14:paraId="4EF89D16"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30599</w:t>
            </w:r>
          </w:p>
        </w:tc>
        <w:tc>
          <w:tcPr>
            <w:tcW w:w="1134" w:type="dxa"/>
            <w:noWrap/>
          </w:tcPr>
          <w:p w14:paraId="32AF441D"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215956.0</w:t>
            </w:r>
          </w:p>
        </w:tc>
        <w:tc>
          <w:tcPr>
            <w:tcW w:w="1134" w:type="dxa"/>
            <w:noWrap/>
          </w:tcPr>
          <w:p w14:paraId="08D4CE53"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7560944</w:t>
            </w:r>
          </w:p>
        </w:tc>
        <w:tc>
          <w:tcPr>
            <w:tcW w:w="709" w:type="dxa"/>
            <w:noWrap/>
          </w:tcPr>
          <w:p w14:paraId="66FC0C0F"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.67</w:t>
            </w:r>
          </w:p>
        </w:tc>
        <w:tc>
          <w:tcPr>
            <w:tcW w:w="1275" w:type="dxa"/>
            <w:noWrap/>
          </w:tcPr>
          <w:p w14:paraId="6E678758"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1.15e+09</w:t>
            </w:r>
          </w:p>
        </w:tc>
      </w:tr>
      <w:tr w:rsidR="00EF7094" w:rsidRPr="004C7A37" w14:paraId="0CEFB54F" w14:textId="77777777" w:rsidTr="00A15B57">
        <w:trPr>
          <w:trHeight w:val="300"/>
        </w:trPr>
        <w:tc>
          <w:tcPr>
            <w:tcW w:w="2268" w:type="dxa"/>
            <w:noWrap/>
            <w:vAlign w:val="center"/>
            <w:hideMark/>
          </w:tcPr>
          <w:p w14:paraId="2B26F5B4" w14:textId="77777777" w:rsidR="00EF7094" w:rsidRPr="004C7A37" w:rsidRDefault="00EF7094" w:rsidP="00EF7094">
            <w:pPr>
              <w:rPr>
                <w:rFonts w:ascii="Arial" w:eastAsia="Times New Roman" w:hAnsi="Arial" w:cs="Arial"/>
                <w:color w:val="000000"/>
                <w:lang w:val="en-GB"/>
              </w:rPr>
            </w:pPr>
            <w:r w:rsidRPr="004C7A37">
              <w:rPr>
                <w:rFonts w:ascii="Arial" w:hAnsi="Arial" w:cs="Arial"/>
                <w:lang w:val="en-GB"/>
              </w:rPr>
              <w:t>TFV</w:t>
            </w:r>
          </w:p>
        </w:tc>
        <w:tc>
          <w:tcPr>
            <w:tcW w:w="1701" w:type="dxa"/>
            <w:noWrap/>
            <w:hideMark/>
          </w:tcPr>
          <w:p w14:paraId="10ACB6C9" w14:textId="77777777" w:rsidR="00EF7094" w:rsidRPr="004C7A37" w:rsidRDefault="00EF7094" w:rsidP="00EF7094">
            <w:pPr>
              <w:rPr>
                <w:rFonts w:ascii="Arial" w:eastAsia="Times New Roman" w:hAnsi="Arial" w:cs="Arial"/>
                <w:color w:val="000000"/>
                <w:lang w:val="en-GB"/>
              </w:rPr>
            </w:pPr>
            <w:r w:rsidRPr="004C7A37">
              <w:rPr>
                <w:rFonts w:ascii="Arial" w:eastAsia="Times New Roman" w:hAnsi="Arial" w:cs="Arial"/>
                <w:color w:val="000000"/>
                <w:lang w:val="en-GB"/>
              </w:rPr>
              <w:t>In Euros</w:t>
            </w:r>
          </w:p>
        </w:tc>
        <w:tc>
          <w:tcPr>
            <w:tcW w:w="851" w:type="dxa"/>
            <w:noWrap/>
            <w:hideMark/>
          </w:tcPr>
          <w:p w14:paraId="4CECFFEE"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30599</w:t>
            </w:r>
          </w:p>
        </w:tc>
        <w:tc>
          <w:tcPr>
            <w:tcW w:w="1134" w:type="dxa"/>
            <w:noWrap/>
          </w:tcPr>
          <w:p w14:paraId="3B232F2B"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109775.4</w:t>
            </w:r>
          </w:p>
        </w:tc>
        <w:tc>
          <w:tcPr>
            <w:tcW w:w="1134" w:type="dxa"/>
            <w:noWrap/>
          </w:tcPr>
          <w:p w14:paraId="4FD55911"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5675794</w:t>
            </w:r>
          </w:p>
        </w:tc>
        <w:tc>
          <w:tcPr>
            <w:tcW w:w="709" w:type="dxa"/>
            <w:noWrap/>
          </w:tcPr>
          <w:p w14:paraId="46C6AFDA"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.01</w:t>
            </w:r>
          </w:p>
        </w:tc>
        <w:tc>
          <w:tcPr>
            <w:tcW w:w="1275" w:type="dxa"/>
            <w:noWrap/>
          </w:tcPr>
          <w:p w14:paraId="4F550D65"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9.67e+08</w:t>
            </w:r>
          </w:p>
        </w:tc>
      </w:tr>
      <w:tr w:rsidR="00EF7094" w:rsidRPr="004C7A37" w14:paraId="1D2DBD61" w14:textId="77777777" w:rsidTr="00A15B57">
        <w:trPr>
          <w:trHeight w:val="300"/>
        </w:trPr>
        <w:tc>
          <w:tcPr>
            <w:tcW w:w="2268" w:type="dxa"/>
            <w:noWrap/>
            <w:vAlign w:val="center"/>
          </w:tcPr>
          <w:p w14:paraId="630B5477" w14:textId="77777777" w:rsidR="00EF7094" w:rsidRPr="004C7A37" w:rsidRDefault="00EF7094" w:rsidP="00EF7094">
            <w:pPr>
              <w:rPr>
                <w:rFonts w:ascii="Arial" w:hAnsi="Arial" w:cs="Arial"/>
                <w:lang w:val="en-GB"/>
              </w:rPr>
            </w:pPr>
            <w:r w:rsidRPr="004C7A37">
              <w:rPr>
                <w:rFonts w:ascii="Arial" w:hAnsi="Arial" w:cs="Arial"/>
                <w:lang w:val="en-GB"/>
              </w:rPr>
              <w:t>WFA</w:t>
            </w:r>
          </w:p>
        </w:tc>
        <w:tc>
          <w:tcPr>
            <w:tcW w:w="1701" w:type="dxa"/>
            <w:noWrap/>
            <w:vAlign w:val="center"/>
          </w:tcPr>
          <w:p w14:paraId="44B43EFC" w14:textId="77777777" w:rsidR="00EF7094" w:rsidRPr="004C7A37" w:rsidRDefault="00EF7094" w:rsidP="00EF7094">
            <w:pPr>
              <w:rPr>
                <w:rFonts w:ascii="Arial" w:eastAsia="Times New Roman" w:hAnsi="Arial" w:cs="Arial"/>
                <w:color w:val="000000"/>
                <w:lang w:val="en-GB"/>
              </w:rPr>
            </w:pPr>
            <w:r w:rsidRPr="004C7A37">
              <w:rPr>
                <w:rFonts w:ascii="Arial" w:eastAsia="Times New Roman" w:hAnsi="Arial" w:cs="Arial"/>
                <w:color w:val="000000"/>
                <w:lang w:val="en-GB"/>
              </w:rPr>
              <w:t>Binary Variable</w:t>
            </w:r>
          </w:p>
        </w:tc>
        <w:tc>
          <w:tcPr>
            <w:tcW w:w="851" w:type="dxa"/>
            <w:noWrap/>
            <w:vAlign w:val="center"/>
          </w:tcPr>
          <w:p w14:paraId="51E116A6"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30599</w:t>
            </w:r>
          </w:p>
        </w:tc>
        <w:tc>
          <w:tcPr>
            <w:tcW w:w="1134" w:type="dxa"/>
            <w:noWrap/>
            <w:vAlign w:val="center"/>
          </w:tcPr>
          <w:p w14:paraId="432EB49F" w14:textId="127F7CE9" w:rsidR="00EF7094" w:rsidRPr="004C7A37" w:rsidRDefault="00EF7094" w:rsidP="00E4161E">
            <w:pPr>
              <w:jc w:val="right"/>
              <w:rPr>
                <w:rFonts w:ascii="Arial" w:eastAsia="Times New Roman" w:hAnsi="Arial" w:cs="Arial"/>
                <w:color w:val="000000"/>
                <w:lang w:val="en-GB"/>
              </w:rPr>
            </w:pPr>
            <w:r w:rsidRPr="004C7A37">
              <w:rPr>
                <w:rFonts w:ascii="Arial" w:eastAsia="Times New Roman" w:hAnsi="Arial" w:cs="Arial"/>
                <w:color w:val="000000"/>
                <w:lang w:val="en-GB"/>
              </w:rPr>
              <w:t>.0015</w:t>
            </w:r>
          </w:p>
        </w:tc>
        <w:tc>
          <w:tcPr>
            <w:tcW w:w="1134" w:type="dxa"/>
            <w:noWrap/>
            <w:vAlign w:val="center"/>
          </w:tcPr>
          <w:p w14:paraId="71D41B30" w14:textId="3F454F83" w:rsidR="00EF7094" w:rsidRPr="004C7A37" w:rsidRDefault="00EF7094" w:rsidP="00E4161E">
            <w:pPr>
              <w:jc w:val="right"/>
              <w:rPr>
                <w:rFonts w:ascii="Arial" w:eastAsia="Times New Roman" w:hAnsi="Arial" w:cs="Arial"/>
                <w:color w:val="000000"/>
                <w:lang w:val="en-GB"/>
              </w:rPr>
            </w:pPr>
            <w:r w:rsidRPr="004C7A37">
              <w:rPr>
                <w:rFonts w:ascii="Arial" w:eastAsia="Times New Roman" w:hAnsi="Arial" w:cs="Arial"/>
                <w:color w:val="000000"/>
                <w:lang w:val="en-GB"/>
              </w:rPr>
              <w:t>.039</w:t>
            </w:r>
            <w:r w:rsidR="00E4161E" w:rsidRPr="004C7A37">
              <w:rPr>
                <w:rFonts w:ascii="Arial" w:eastAsia="Times New Roman" w:hAnsi="Arial" w:cs="Arial"/>
                <w:color w:val="000000"/>
                <w:lang w:val="en-GB"/>
              </w:rPr>
              <w:t>2</w:t>
            </w:r>
          </w:p>
        </w:tc>
        <w:tc>
          <w:tcPr>
            <w:tcW w:w="709" w:type="dxa"/>
            <w:noWrap/>
            <w:vAlign w:val="center"/>
          </w:tcPr>
          <w:p w14:paraId="71240210"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0</w:t>
            </w:r>
          </w:p>
        </w:tc>
        <w:tc>
          <w:tcPr>
            <w:tcW w:w="1275" w:type="dxa"/>
            <w:noWrap/>
            <w:vAlign w:val="center"/>
          </w:tcPr>
          <w:p w14:paraId="0D7002F2" w14:textId="77777777" w:rsidR="00EF7094" w:rsidRPr="004C7A37" w:rsidRDefault="00EF7094" w:rsidP="00EF7094">
            <w:pPr>
              <w:jc w:val="right"/>
              <w:rPr>
                <w:rFonts w:ascii="Arial" w:eastAsia="Times New Roman" w:hAnsi="Arial" w:cs="Arial"/>
                <w:color w:val="000000"/>
                <w:lang w:val="en-GB"/>
              </w:rPr>
            </w:pPr>
            <w:r w:rsidRPr="004C7A37">
              <w:rPr>
                <w:rFonts w:ascii="Arial" w:eastAsia="Times New Roman" w:hAnsi="Arial" w:cs="Arial"/>
                <w:color w:val="000000"/>
                <w:lang w:val="en-GB"/>
              </w:rPr>
              <w:t>1</w:t>
            </w:r>
          </w:p>
        </w:tc>
      </w:tr>
      <w:tr w:rsidR="002548B2" w:rsidRPr="004C7A37" w14:paraId="56878BA0" w14:textId="77777777" w:rsidTr="00A15B57">
        <w:trPr>
          <w:trHeight w:val="300"/>
        </w:trPr>
        <w:tc>
          <w:tcPr>
            <w:tcW w:w="2268" w:type="dxa"/>
            <w:noWrap/>
            <w:vAlign w:val="center"/>
          </w:tcPr>
          <w:p w14:paraId="436BC0C1" w14:textId="0A00CC96" w:rsidR="002548B2" w:rsidRPr="004C7A37" w:rsidRDefault="002548B2" w:rsidP="00EF7094">
            <w:pPr>
              <w:rPr>
                <w:rFonts w:ascii="Arial" w:hAnsi="Arial" w:cs="Arial"/>
                <w:lang w:val="en-GB"/>
              </w:rPr>
            </w:pPr>
            <w:r w:rsidRPr="004C7A37">
              <w:rPr>
                <w:rFonts w:ascii="Arial" w:hAnsi="Arial" w:cs="Arial"/>
                <w:lang w:val="en-GB"/>
              </w:rPr>
              <w:t>DispatchApplication</w:t>
            </w:r>
          </w:p>
        </w:tc>
        <w:tc>
          <w:tcPr>
            <w:tcW w:w="1701" w:type="dxa"/>
            <w:noWrap/>
            <w:vAlign w:val="center"/>
          </w:tcPr>
          <w:p w14:paraId="17CE73D3" w14:textId="24D9B73B" w:rsidR="002548B2" w:rsidRPr="004C7A37" w:rsidRDefault="002548B2" w:rsidP="00EF7094">
            <w:pPr>
              <w:rPr>
                <w:rFonts w:ascii="Arial" w:eastAsia="Times New Roman" w:hAnsi="Arial" w:cs="Arial"/>
                <w:color w:val="000000"/>
                <w:lang w:val="en-GB"/>
              </w:rPr>
            </w:pPr>
            <w:r w:rsidRPr="004C7A37">
              <w:rPr>
                <w:rFonts w:ascii="Arial" w:eastAsia="Times New Roman" w:hAnsi="Arial" w:cs="Arial"/>
                <w:color w:val="000000"/>
                <w:lang w:val="en-GB"/>
              </w:rPr>
              <w:t>In Days</w:t>
            </w:r>
          </w:p>
        </w:tc>
        <w:tc>
          <w:tcPr>
            <w:tcW w:w="851" w:type="dxa"/>
            <w:noWrap/>
            <w:vAlign w:val="center"/>
          </w:tcPr>
          <w:p w14:paraId="663E129B" w14:textId="5DA29BFE" w:rsidR="002548B2" w:rsidRPr="004C7A37" w:rsidRDefault="002548B2" w:rsidP="00EF7094">
            <w:pPr>
              <w:jc w:val="right"/>
              <w:rPr>
                <w:rFonts w:ascii="Arial" w:eastAsia="Times New Roman" w:hAnsi="Arial" w:cs="Arial"/>
                <w:color w:val="000000"/>
                <w:lang w:val="en-GB"/>
              </w:rPr>
            </w:pPr>
            <w:r w:rsidRPr="004C7A37">
              <w:rPr>
                <w:rFonts w:ascii="Arial" w:hAnsi="Arial" w:cs="Arial"/>
              </w:rPr>
              <w:t>25880</w:t>
            </w:r>
          </w:p>
        </w:tc>
        <w:tc>
          <w:tcPr>
            <w:tcW w:w="1134" w:type="dxa"/>
            <w:noWrap/>
            <w:vAlign w:val="center"/>
          </w:tcPr>
          <w:p w14:paraId="765CC3E9" w14:textId="42473DE8" w:rsidR="002548B2" w:rsidRPr="004C7A37" w:rsidRDefault="002548B2" w:rsidP="00E4161E">
            <w:pPr>
              <w:jc w:val="right"/>
              <w:rPr>
                <w:rFonts w:ascii="Arial" w:eastAsia="Times New Roman" w:hAnsi="Arial" w:cs="Arial"/>
                <w:color w:val="000000"/>
                <w:lang w:val="en-GB"/>
              </w:rPr>
            </w:pPr>
            <w:r w:rsidRPr="004C7A37">
              <w:rPr>
                <w:rFonts w:ascii="Arial" w:hAnsi="Arial" w:cs="Arial"/>
                <w:lang w:val="en-US"/>
              </w:rPr>
              <w:t>50.4840</w:t>
            </w:r>
          </w:p>
        </w:tc>
        <w:tc>
          <w:tcPr>
            <w:tcW w:w="1134" w:type="dxa"/>
            <w:noWrap/>
            <w:vAlign w:val="center"/>
          </w:tcPr>
          <w:p w14:paraId="5FD4A84B" w14:textId="421ED6EE" w:rsidR="002548B2" w:rsidRPr="004C7A37" w:rsidRDefault="002548B2" w:rsidP="00E4161E">
            <w:pPr>
              <w:jc w:val="right"/>
              <w:rPr>
                <w:rFonts w:ascii="Arial" w:eastAsia="Times New Roman" w:hAnsi="Arial" w:cs="Arial"/>
                <w:color w:val="000000"/>
                <w:lang w:val="en-GB"/>
              </w:rPr>
            </w:pPr>
            <w:r w:rsidRPr="004C7A37">
              <w:rPr>
                <w:rFonts w:ascii="Arial" w:hAnsi="Arial" w:cs="Arial"/>
                <w:lang w:val="en-US"/>
              </w:rPr>
              <w:t>41.3919</w:t>
            </w:r>
          </w:p>
        </w:tc>
        <w:tc>
          <w:tcPr>
            <w:tcW w:w="709" w:type="dxa"/>
            <w:noWrap/>
            <w:vAlign w:val="center"/>
          </w:tcPr>
          <w:p w14:paraId="7C493FC0" w14:textId="342846A6" w:rsidR="002548B2" w:rsidRPr="004C7A37" w:rsidRDefault="002548B2" w:rsidP="00EF7094">
            <w:pPr>
              <w:jc w:val="right"/>
              <w:rPr>
                <w:rFonts w:ascii="Arial" w:eastAsia="Times New Roman" w:hAnsi="Arial" w:cs="Arial"/>
                <w:color w:val="000000"/>
                <w:lang w:val="en-GB"/>
              </w:rPr>
            </w:pPr>
            <w:r w:rsidRPr="004C7A37">
              <w:rPr>
                <w:rFonts w:ascii="Arial" w:hAnsi="Arial" w:cs="Arial"/>
                <w:lang w:val="en-US"/>
              </w:rPr>
              <w:t>0</w:t>
            </w:r>
          </w:p>
        </w:tc>
        <w:tc>
          <w:tcPr>
            <w:tcW w:w="1275" w:type="dxa"/>
            <w:noWrap/>
            <w:vAlign w:val="center"/>
          </w:tcPr>
          <w:p w14:paraId="211FA848" w14:textId="082B0E26" w:rsidR="002548B2" w:rsidRPr="004C7A37" w:rsidRDefault="002548B2" w:rsidP="00EF7094">
            <w:pPr>
              <w:jc w:val="right"/>
              <w:rPr>
                <w:rFonts w:ascii="Arial" w:eastAsia="Times New Roman" w:hAnsi="Arial" w:cs="Arial"/>
                <w:color w:val="000000"/>
                <w:lang w:val="en-GB"/>
              </w:rPr>
            </w:pPr>
            <w:r w:rsidRPr="004C7A37">
              <w:rPr>
                <w:rFonts w:ascii="Arial" w:hAnsi="Arial" w:cs="Arial"/>
                <w:lang w:val="en-US"/>
              </w:rPr>
              <w:t>786</w:t>
            </w:r>
          </w:p>
        </w:tc>
      </w:tr>
      <w:tr w:rsidR="002548B2" w:rsidRPr="004C7A37" w14:paraId="62604F22" w14:textId="77777777" w:rsidTr="00A15B57">
        <w:trPr>
          <w:trHeight w:val="300"/>
        </w:trPr>
        <w:tc>
          <w:tcPr>
            <w:tcW w:w="2268" w:type="dxa"/>
            <w:noWrap/>
            <w:vAlign w:val="center"/>
          </w:tcPr>
          <w:p w14:paraId="29045F2E" w14:textId="5BB554C2" w:rsidR="002548B2" w:rsidRPr="004C7A37" w:rsidRDefault="002548B2" w:rsidP="00EF7094">
            <w:pPr>
              <w:rPr>
                <w:rFonts w:ascii="Arial" w:hAnsi="Arial" w:cs="Arial"/>
                <w:lang w:val="en-GB"/>
              </w:rPr>
            </w:pPr>
            <w:r w:rsidRPr="004C7A37">
              <w:rPr>
                <w:rFonts w:ascii="Arial" w:hAnsi="Arial" w:cs="Arial"/>
                <w:lang w:val="en-GB"/>
              </w:rPr>
              <w:t>ApplicationAward</w:t>
            </w:r>
          </w:p>
        </w:tc>
        <w:tc>
          <w:tcPr>
            <w:tcW w:w="1701" w:type="dxa"/>
            <w:noWrap/>
            <w:vAlign w:val="center"/>
          </w:tcPr>
          <w:p w14:paraId="27C42A53" w14:textId="5B9E29E1" w:rsidR="002548B2" w:rsidRPr="004C7A37" w:rsidRDefault="002548B2" w:rsidP="00EF7094">
            <w:pPr>
              <w:rPr>
                <w:rFonts w:ascii="Arial" w:eastAsia="Times New Roman" w:hAnsi="Arial" w:cs="Arial"/>
                <w:color w:val="000000"/>
                <w:lang w:val="en-GB"/>
              </w:rPr>
            </w:pPr>
            <w:r w:rsidRPr="004C7A37">
              <w:rPr>
                <w:rFonts w:ascii="Arial" w:eastAsia="Times New Roman" w:hAnsi="Arial" w:cs="Arial"/>
                <w:color w:val="000000"/>
                <w:lang w:val="en-GB"/>
              </w:rPr>
              <w:t>In Days</w:t>
            </w:r>
          </w:p>
        </w:tc>
        <w:tc>
          <w:tcPr>
            <w:tcW w:w="851" w:type="dxa"/>
            <w:noWrap/>
            <w:vAlign w:val="center"/>
          </w:tcPr>
          <w:p w14:paraId="2B9877FD" w14:textId="76CA71FC" w:rsidR="002548B2" w:rsidRPr="004C7A37" w:rsidRDefault="002548B2" w:rsidP="00EF7094">
            <w:pPr>
              <w:jc w:val="right"/>
              <w:rPr>
                <w:rFonts w:ascii="Arial" w:eastAsia="Times New Roman" w:hAnsi="Arial" w:cs="Arial"/>
                <w:color w:val="000000"/>
                <w:lang w:val="en-GB"/>
              </w:rPr>
            </w:pPr>
            <w:r w:rsidRPr="004C7A37">
              <w:rPr>
                <w:rFonts w:ascii="Arial" w:hAnsi="Arial" w:cs="Arial"/>
              </w:rPr>
              <w:t>25880</w:t>
            </w:r>
          </w:p>
        </w:tc>
        <w:tc>
          <w:tcPr>
            <w:tcW w:w="1134" w:type="dxa"/>
            <w:noWrap/>
            <w:vAlign w:val="center"/>
          </w:tcPr>
          <w:p w14:paraId="133FE37A" w14:textId="4F83DADD" w:rsidR="002548B2" w:rsidRPr="004C7A37" w:rsidRDefault="002548B2" w:rsidP="00E4161E">
            <w:pPr>
              <w:jc w:val="right"/>
              <w:rPr>
                <w:rFonts w:ascii="Arial" w:eastAsia="Times New Roman" w:hAnsi="Arial" w:cs="Arial"/>
                <w:color w:val="000000"/>
                <w:lang w:val="en-GB"/>
              </w:rPr>
            </w:pPr>
            <w:r w:rsidRPr="004C7A37">
              <w:rPr>
                <w:rFonts w:ascii="Arial" w:hAnsi="Arial" w:cs="Arial"/>
                <w:lang w:val="en-US"/>
              </w:rPr>
              <w:t>41.4228</w:t>
            </w:r>
          </w:p>
        </w:tc>
        <w:tc>
          <w:tcPr>
            <w:tcW w:w="1134" w:type="dxa"/>
            <w:noWrap/>
            <w:vAlign w:val="center"/>
          </w:tcPr>
          <w:p w14:paraId="15068C80" w14:textId="1070361E" w:rsidR="002548B2" w:rsidRPr="004C7A37" w:rsidRDefault="002548B2" w:rsidP="00E4161E">
            <w:pPr>
              <w:jc w:val="right"/>
              <w:rPr>
                <w:rFonts w:ascii="Arial" w:eastAsia="Times New Roman" w:hAnsi="Arial" w:cs="Arial"/>
                <w:color w:val="000000"/>
                <w:lang w:val="en-GB"/>
              </w:rPr>
            </w:pPr>
            <w:r w:rsidRPr="004C7A37">
              <w:rPr>
                <w:rFonts w:ascii="Arial" w:hAnsi="Arial" w:cs="Arial"/>
                <w:lang w:val="en-US"/>
              </w:rPr>
              <w:t>6.8098</w:t>
            </w:r>
          </w:p>
        </w:tc>
        <w:tc>
          <w:tcPr>
            <w:tcW w:w="709" w:type="dxa"/>
            <w:noWrap/>
            <w:vAlign w:val="center"/>
          </w:tcPr>
          <w:p w14:paraId="3748C16C" w14:textId="3BD8CA9B" w:rsidR="002548B2" w:rsidRPr="004C7A37" w:rsidRDefault="002548B2" w:rsidP="00EF7094">
            <w:pPr>
              <w:jc w:val="right"/>
              <w:rPr>
                <w:rFonts w:ascii="Arial" w:eastAsia="Times New Roman" w:hAnsi="Arial" w:cs="Arial"/>
                <w:color w:val="000000"/>
                <w:lang w:val="en-GB"/>
              </w:rPr>
            </w:pPr>
            <w:r w:rsidRPr="004C7A37">
              <w:rPr>
                <w:rFonts w:ascii="Arial" w:hAnsi="Arial" w:cs="Arial"/>
                <w:lang w:val="en-US"/>
              </w:rPr>
              <w:t>8</w:t>
            </w:r>
          </w:p>
        </w:tc>
        <w:tc>
          <w:tcPr>
            <w:tcW w:w="1275" w:type="dxa"/>
            <w:noWrap/>
            <w:vAlign w:val="center"/>
          </w:tcPr>
          <w:p w14:paraId="7D312B8A" w14:textId="06E16E82" w:rsidR="002548B2" w:rsidRPr="004C7A37" w:rsidRDefault="002548B2" w:rsidP="00EF7094">
            <w:pPr>
              <w:jc w:val="right"/>
              <w:rPr>
                <w:rFonts w:ascii="Arial" w:eastAsia="Times New Roman" w:hAnsi="Arial" w:cs="Arial"/>
                <w:color w:val="000000"/>
                <w:lang w:val="en-GB"/>
              </w:rPr>
            </w:pPr>
            <w:r w:rsidRPr="004C7A37">
              <w:rPr>
                <w:rFonts w:ascii="Arial" w:hAnsi="Arial" w:cs="Arial"/>
                <w:lang w:val="en-US"/>
              </w:rPr>
              <w:t>73</w:t>
            </w:r>
          </w:p>
        </w:tc>
      </w:tr>
      <w:tr w:rsidR="002548B2" w:rsidRPr="004C7A37" w14:paraId="2CF82C04" w14:textId="77777777" w:rsidTr="00A15B57">
        <w:trPr>
          <w:trHeight w:val="300"/>
        </w:trPr>
        <w:tc>
          <w:tcPr>
            <w:tcW w:w="2268" w:type="dxa"/>
            <w:noWrap/>
            <w:vAlign w:val="center"/>
          </w:tcPr>
          <w:p w14:paraId="23C8AAE3" w14:textId="56816E24" w:rsidR="002548B2" w:rsidRPr="004C7A37" w:rsidRDefault="002548B2" w:rsidP="00EF7094">
            <w:pPr>
              <w:rPr>
                <w:rFonts w:ascii="Arial" w:hAnsi="Arial" w:cs="Arial"/>
                <w:lang w:val="en-GB"/>
              </w:rPr>
            </w:pPr>
            <w:r w:rsidRPr="004C7A37">
              <w:rPr>
                <w:rFonts w:ascii="Arial" w:hAnsi="Arial" w:cs="Arial"/>
                <w:lang w:val="en-GB"/>
              </w:rPr>
              <w:t>DispatchAward</w:t>
            </w:r>
          </w:p>
        </w:tc>
        <w:tc>
          <w:tcPr>
            <w:tcW w:w="1701" w:type="dxa"/>
            <w:noWrap/>
            <w:vAlign w:val="center"/>
          </w:tcPr>
          <w:p w14:paraId="645090A4" w14:textId="5DB98BDB" w:rsidR="002548B2" w:rsidRPr="004C7A37" w:rsidRDefault="002548B2" w:rsidP="00EF7094">
            <w:pPr>
              <w:rPr>
                <w:rFonts w:ascii="Arial" w:eastAsia="Times New Roman" w:hAnsi="Arial" w:cs="Arial"/>
                <w:color w:val="000000"/>
                <w:lang w:val="en-GB"/>
              </w:rPr>
            </w:pPr>
            <w:r w:rsidRPr="004C7A37">
              <w:rPr>
                <w:rFonts w:ascii="Arial" w:eastAsia="Times New Roman" w:hAnsi="Arial" w:cs="Arial"/>
                <w:color w:val="000000"/>
                <w:lang w:val="en-GB"/>
              </w:rPr>
              <w:t>In Days</w:t>
            </w:r>
          </w:p>
        </w:tc>
        <w:tc>
          <w:tcPr>
            <w:tcW w:w="851" w:type="dxa"/>
            <w:noWrap/>
            <w:vAlign w:val="center"/>
          </w:tcPr>
          <w:p w14:paraId="01C9DD0A" w14:textId="11592EAC" w:rsidR="002548B2" w:rsidRPr="004C7A37" w:rsidRDefault="002548B2" w:rsidP="00EF7094">
            <w:pPr>
              <w:jc w:val="right"/>
              <w:rPr>
                <w:rFonts w:ascii="Arial" w:eastAsia="Times New Roman" w:hAnsi="Arial" w:cs="Arial"/>
                <w:color w:val="000000"/>
                <w:lang w:val="en-GB"/>
              </w:rPr>
            </w:pPr>
            <w:r w:rsidRPr="004C7A37">
              <w:rPr>
                <w:rFonts w:ascii="Arial" w:hAnsi="Arial" w:cs="Arial"/>
              </w:rPr>
              <w:t>25880</w:t>
            </w:r>
          </w:p>
        </w:tc>
        <w:tc>
          <w:tcPr>
            <w:tcW w:w="1134" w:type="dxa"/>
            <w:noWrap/>
            <w:vAlign w:val="center"/>
          </w:tcPr>
          <w:p w14:paraId="38318CF8" w14:textId="25602DDD" w:rsidR="002548B2" w:rsidRPr="004C7A37" w:rsidRDefault="002548B2" w:rsidP="00E4161E">
            <w:pPr>
              <w:jc w:val="right"/>
              <w:rPr>
                <w:rFonts w:ascii="Arial" w:eastAsia="Times New Roman" w:hAnsi="Arial" w:cs="Arial"/>
                <w:color w:val="000000"/>
                <w:lang w:val="en-GB"/>
              </w:rPr>
            </w:pPr>
            <w:r w:rsidRPr="004C7A37">
              <w:rPr>
                <w:rFonts w:ascii="Arial" w:hAnsi="Arial" w:cs="Arial"/>
                <w:lang w:val="en-US"/>
              </w:rPr>
              <w:t>91.9068</w:t>
            </w:r>
          </w:p>
        </w:tc>
        <w:tc>
          <w:tcPr>
            <w:tcW w:w="1134" w:type="dxa"/>
            <w:noWrap/>
            <w:vAlign w:val="center"/>
          </w:tcPr>
          <w:p w14:paraId="5FF9D2BF" w14:textId="75CC45A8" w:rsidR="002548B2" w:rsidRPr="004C7A37" w:rsidRDefault="002548B2" w:rsidP="00E4161E">
            <w:pPr>
              <w:jc w:val="right"/>
              <w:rPr>
                <w:rFonts w:ascii="Arial" w:eastAsia="Times New Roman" w:hAnsi="Arial" w:cs="Arial"/>
                <w:color w:val="000000"/>
                <w:lang w:val="en-GB"/>
              </w:rPr>
            </w:pPr>
            <w:r w:rsidRPr="004C7A37">
              <w:rPr>
                <w:rFonts w:ascii="Arial" w:hAnsi="Arial" w:cs="Arial"/>
                <w:lang w:val="en-US"/>
              </w:rPr>
              <w:t>44.0690</w:t>
            </w:r>
          </w:p>
        </w:tc>
        <w:tc>
          <w:tcPr>
            <w:tcW w:w="709" w:type="dxa"/>
            <w:noWrap/>
            <w:vAlign w:val="center"/>
          </w:tcPr>
          <w:p w14:paraId="0E16D344" w14:textId="38993E16" w:rsidR="002548B2" w:rsidRPr="004C7A37" w:rsidRDefault="002548B2" w:rsidP="00EF7094">
            <w:pPr>
              <w:jc w:val="right"/>
              <w:rPr>
                <w:rFonts w:ascii="Arial" w:eastAsia="Times New Roman" w:hAnsi="Arial" w:cs="Arial"/>
                <w:color w:val="000000"/>
                <w:lang w:val="en-GB"/>
              </w:rPr>
            </w:pPr>
            <w:r w:rsidRPr="004C7A37">
              <w:rPr>
                <w:rFonts w:ascii="Arial" w:hAnsi="Arial" w:cs="Arial"/>
                <w:lang w:val="en-US"/>
              </w:rPr>
              <w:t>8</w:t>
            </w:r>
          </w:p>
        </w:tc>
        <w:tc>
          <w:tcPr>
            <w:tcW w:w="1275" w:type="dxa"/>
            <w:noWrap/>
            <w:vAlign w:val="center"/>
          </w:tcPr>
          <w:p w14:paraId="1CB37E12" w14:textId="69EF95CD" w:rsidR="002548B2" w:rsidRPr="004C7A37" w:rsidRDefault="002548B2" w:rsidP="00EF7094">
            <w:pPr>
              <w:jc w:val="right"/>
              <w:rPr>
                <w:rFonts w:ascii="Arial" w:eastAsia="Times New Roman" w:hAnsi="Arial" w:cs="Arial"/>
                <w:color w:val="000000"/>
                <w:lang w:val="en-GB"/>
              </w:rPr>
            </w:pPr>
            <w:r w:rsidRPr="004C7A37">
              <w:rPr>
                <w:rFonts w:ascii="Arial" w:hAnsi="Arial" w:cs="Arial"/>
                <w:lang w:val="en-US"/>
              </w:rPr>
              <w:t>828</w:t>
            </w:r>
          </w:p>
        </w:tc>
      </w:tr>
    </w:tbl>
    <w:p w14:paraId="4AAEA09B" w14:textId="365957E5" w:rsidR="00AD0108" w:rsidRPr="004C7A37" w:rsidRDefault="00EF7094" w:rsidP="00541C44">
      <w:pPr>
        <w:spacing w:line="360" w:lineRule="auto"/>
        <w:rPr>
          <w:rFonts w:ascii="Arial" w:hAnsi="Arial" w:cs="Arial"/>
          <w:b/>
          <w:noProof/>
          <w:lang w:val="en-GB"/>
        </w:rPr>
      </w:pPr>
      <w:r w:rsidRPr="004C7A37">
        <w:rPr>
          <w:rFonts w:ascii="Arial" w:hAnsi="Arial" w:cs="Arial"/>
          <w:lang w:val="en-GB"/>
        </w:rPr>
        <w:t xml:space="preserve">Table </w:t>
      </w:r>
      <w:r w:rsidR="003C7C90" w:rsidRPr="004C7A37">
        <w:rPr>
          <w:rFonts w:ascii="Arial" w:hAnsi="Arial" w:cs="Arial"/>
          <w:lang w:val="en-GB"/>
        </w:rPr>
        <w:t>3</w:t>
      </w:r>
      <w:r w:rsidRPr="004C7A37">
        <w:rPr>
          <w:rFonts w:ascii="Arial" w:hAnsi="Arial" w:cs="Arial"/>
          <w:lang w:val="en-GB"/>
        </w:rPr>
        <w:t>: Summary statistics for all countries</w:t>
      </w:r>
    </w:p>
    <w:p w14:paraId="0274D81D" w14:textId="71BC1017" w:rsidR="00E127A4" w:rsidRPr="00637A42" w:rsidRDefault="00D92D54" w:rsidP="00D92D54">
      <w:pPr>
        <w:pStyle w:val="2"/>
      </w:pPr>
      <w:bookmarkStart w:id="17" w:name="_Toc457348426"/>
      <w:r>
        <w:lastRenderedPageBreak/>
        <w:t xml:space="preserve">3.2 </w:t>
      </w:r>
      <w:r w:rsidR="00E127A4" w:rsidRPr="00637A42">
        <w:t>Hypothesis Development</w:t>
      </w:r>
      <w:bookmarkEnd w:id="17"/>
    </w:p>
    <w:p w14:paraId="2594AA3F" w14:textId="79326E60" w:rsidR="00116221" w:rsidRPr="0068470C" w:rsidRDefault="00116221" w:rsidP="00116221">
      <w:pPr>
        <w:pStyle w:val="Default"/>
        <w:spacing w:after="240" w:line="360" w:lineRule="auto"/>
        <w:jc w:val="both"/>
        <w:rPr>
          <w:rFonts w:ascii="Arial" w:hAnsi="Arial" w:cs="Arial"/>
          <w:color w:val="auto"/>
          <w:sz w:val="22"/>
          <w:szCs w:val="22"/>
          <w:lang w:val="en-GB"/>
        </w:rPr>
      </w:pPr>
      <w:r w:rsidRPr="0068470C">
        <w:rPr>
          <w:rFonts w:ascii="Arial" w:hAnsi="Arial" w:cs="Arial"/>
          <w:bCs/>
          <w:color w:val="auto"/>
          <w:sz w:val="22"/>
          <w:szCs w:val="22"/>
          <w:lang w:val="en-GB"/>
        </w:rPr>
        <w:t xml:space="preserve">In the preparation process for public supply procurements, </w:t>
      </w:r>
      <w:r w:rsidRPr="0068470C">
        <w:rPr>
          <w:rFonts w:ascii="Arial" w:hAnsi="Arial" w:cs="Arial"/>
          <w:color w:val="auto"/>
          <w:sz w:val="22"/>
          <w:szCs w:val="22"/>
          <w:lang w:val="en-GB"/>
        </w:rPr>
        <w:t>contracti</w:t>
      </w:r>
      <w:r w:rsidR="00FD3FE9">
        <w:rPr>
          <w:rFonts w:ascii="Arial" w:hAnsi="Arial" w:cs="Arial"/>
          <w:color w:val="auto"/>
          <w:sz w:val="22"/>
          <w:szCs w:val="22"/>
          <w:lang w:val="en-GB"/>
        </w:rPr>
        <w:t>ng authorities have to calculate</w:t>
      </w:r>
      <w:r w:rsidRPr="0068470C">
        <w:rPr>
          <w:rFonts w:ascii="Arial" w:hAnsi="Arial" w:cs="Arial"/>
          <w:color w:val="auto"/>
          <w:sz w:val="22"/>
          <w:szCs w:val="22"/>
          <w:lang w:val="en-GB"/>
        </w:rPr>
        <w:t xml:space="preserve"> the estimated (contract) value of the need before the contract notices are sent to publish. </w:t>
      </w:r>
      <w:r w:rsidR="00EF7094">
        <w:rPr>
          <w:rFonts w:ascii="Arial" w:hAnsi="Arial" w:cs="Arial"/>
          <w:color w:val="auto"/>
          <w:sz w:val="22"/>
          <w:szCs w:val="22"/>
          <w:lang w:val="en-GB"/>
        </w:rPr>
        <w:t>Therefore, p</w:t>
      </w:r>
      <w:r w:rsidRPr="0068470C">
        <w:rPr>
          <w:rFonts w:ascii="Arial" w:hAnsi="Arial" w:cs="Arial"/>
          <w:color w:val="auto"/>
          <w:sz w:val="22"/>
          <w:szCs w:val="22"/>
          <w:lang w:val="en-GB"/>
        </w:rPr>
        <w:t>rimary goal of the contracting authorities in public procurements is to meet their needs wi</w:t>
      </w:r>
      <w:r w:rsidR="00FD3FE9">
        <w:rPr>
          <w:rFonts w:ascii="Arial" w:hAnsi="Arial" w:cs="Arial"/>
          <w:color w:val="auto"/>
          <w:sz w:val="22"/>
          <w:szCs w:val="22"/>
          <w:lang w:val="en-GB"/>
        </w:rPr>
        <w:t xml:space="preserve">th high quality products with </w:t>
      </w:r>
      <w:r w:rsidRPr="0068470C">
        <w:rPr>
          <w:rFonts w:ascii="Arial" w:hAnsi="Arial" w:cs="Arial"/>
          <w:color w:val="auto"/>
          <w:sz w:val="22"/>
          <w:szCs w:val="22"/>
          <w:lang w:val="en-GB"/>
        </w:rPr>
        <w:t>pay</w:t>
      </w:r>
      <w:r w:rsidR="00FD3FE9">
        <w:rPr>
          <w:rFonts w:ascii="Arial" w:hAnsi="Arial" w:cs="Arial"/>
          <w:color w:val="auto"/>
          <w:sz w:val="22"/>
          <w:szCs w:val="22"/>
          <w:lang w:val="en-GB"/>
        </w:rPr>
        <w:t>ing</w:t>
      </w:r>
      <w:r w:rsidRPr="0068470C">
        <w:rPr>
          <w:rFonts w:ascii="Arial" w:hAnsi="Arial" w:cs="Arial"/>
          <w:color w:val="auto"/>
          <w:sz w:val="22"/>
          <w:szCs w:val="22"/>
          <w:lang w:val="en-GB"/>
        </w:rPr>
        <w:t xml:space="preserve"> prices as low as possible relative to their estimated values. As the quality standards of pharmaceutical and medicinal</w:t>
      </w:r>
      <w:r w:rsidRPr="0068470C">
        <w:rPr>
          <w:rFonts w:ascii="Arial" w:hAnsi="Arial" w:cs="Arial"/>
          <w:sz w:val="22"/>
          <w:szCs w:val="22"/>
          <w:lang w:val="en-GB"/>
        </w:rPr>
        <w:t xml:space="preserve"> </w:t>
      </w:r>
      <w:r w:rsidR="00FD3FE9">
        <w:rPr>
          <w:rFonts w:ascii="Arial" w:hAnsi="Arial" w:cs="Arial"/>
          <w:color w:val="auto"/>
          <w:sz w:val="22"/>
          <w:szCs w:val="22"/>
          <w:lang w:val="en-GB"/>
        </w:rPr>
        <w:t>products are well defined</w:t>
      </w:r>
      <w:r w:rsidRPr="0068470C">
        <w:rPr>
          <w:rFonts w:ascii="Arial" w:hAnsi="Arial" w:cs="Arial"/>
          <w:color w:val="auto"/>
          <w:sz w:val="22"/>
          <w:szCs w:val="22"/>
          <w:lang w:val="en-GB"/>
        </w:rPr>
        <w:t>, in public procurements for these products contracting authorities mainly focus on price competition. The result of price competition in pr</w:t>
      </w:r>
      <w:r w:rsidR="00A41CFA">
        <w:rPr>
          <w:rFonts w:ascii="Arial" w:hAnsi="Arial" w:cs="Arial"/>
          <w:color w:val="auto"/>
          <w:sz w:val="22"/>
          <w:szCs w:val="22"/>
          <w:lang w:val="en-GB"/>
        </w:rPr>
        <w:t>ocurement process can be thought</w:t>
      </w:r>
      <w:r w:rsidRPr="0068470C">
        <w:rPr>
          <w:rFonts w:ascii="Arial" w:hAnsi="Arial" w:cs="Arial"/>
          <w:color w:val="auto"/>
          <w:sz w:val="22"/>
          <w:szCs w:val="22"/>
          <w:lang w:val="en-GB"/>
        </w:rPr>
        <w:t xml:space="preserve"> as total final value. </w:t>
      </w:r>
    </w:p>
    <w:p w14:paraId="30A973E1" w14:textId="5A288582" w:rsidR="00765AED" w:rsidRPr="005A71F7" w:rsidRDefault="003020F7" w:rsidP="003020F7">
      <w:pPr>
        <w:spacing w:line="360" w:lineRule="auto"/>
        <w:jc w:val="both"/>
        <w:rPr>
          <w:rFonts w:ascii="Arial" w:hAnsi="Arial" w:cs="Arial"/>
          <w:lang w:val="en-GB"/>
        </w:rPr>
      </w:pPr>
      <w:r w:rsidRPr="005A71F7">
        <w:rPr>
          <w:rFonts w:ascii="Arial" w:hAnsi="Arial" w:cs="Arial"/>
          <w:lang w:val="en-GB"/>
        </w:rPr>
        <w:t>Using an electronic auction method in public procurements induces di</w:t>
      </w:r>
      <w:r w:rsidR="00765AED" w:rsidRPr="005A71F7">
        <w:rPr>
          <w:rFonts w:ascii="Arial" w:hAnsi="Arial" w:cs="Arial"/>
          <w:lang w:val="en-GB"/>
        </w:rPr>
        <w:t xml:space="preserve">stinct </w:t>
      </w:r>
      <w:r w:rsidRPr="005A71F7">
        <w:rPr>
          <w:rFonts w:ascii="Arial" w:hAnsi="Arial" w:cs="Arial"/>
          <w:lang w:val="en-GB"/>
        </w:rPr>
        <w:t xml:space="preserve">effects on the competition. First, as mentioned before, this method </w:t>
      </w:r>
      <w:r w:rsidR="00A41CFA" w:rsidRPr="005A71F7">
        <w:rPr>
          <w:rFonts w:ascii="Arial" w:hAnsi="Arial" w:cs="Arial"/>
          <w:lang w:val="en-GB"/>
        </w:rPr>
        <w:t xml:space="preserve">substantially </w:t>
      </w:r>
      <w:r w:rsidRPr="005A71F7">
        <w:rPr>
          <w:rFonts w:ascii="Arial" w:hAnsi="Arial" w:cs="Arial"/>
          <w:lang w:val="en-GB"/>
        </w:rPr>
        <w:t xml:space="preserve">decreases </w:t>
      </w:r>
      <w:r w:rsidR="00A41CFA">
        <w:rPr>
          <w:rFonts w:ascii="Arial" w:hAnsi="Arial" w:cs="Arial"/>
          <w:lang w:val="en-GB"/>
        </w:rPr>
        <w:t>transactional costs:</w:t>
      </w:r>
      <w:r w:rsidRPr="005A71F7">
        <w:rPr>
          <w:rFonts w:ascii="Arial" w:hAnsi="Arial" w:cs="Arial"/>
          <w:lang w:val="en-GB"/>
        </w:rPr>
        <w:t xml:space="preserve"> potential suppliers are informed about the procurements by online public notices, tenderers can submit their tenders on</w:t>
      </w:r>
      <w:r w:rsidR="00737481" w:rsidRPr="005A71F7">
        <w:rPr>
          <w:rFonts w:ascii="Arial" w:hAnsi="Arial" w:cs="Arial"/>
          <w:lang w:val="en-GB"/>
        </w:rPr>
        <w:t xml:space="preserve"> online platform and they can</w:t>
      </w:r>
      <w:r w:rsidRPr="005A71F7">
        <w:rPr>
          <w:rFonts w:ascii="Arial" w:hAnsi="Arial" w:cs="Arial"/>
          <w:lang w:val="en-GB"/>
        </w:rPr>
        <w:t xml:space="preserve"> revise their offers during the auction to underbid </w:t>
      </w:r>
      <w:r w:rsidR="00737481" w:rsidRPr="005A71F7">
        <w:rPr>
          <w:rFonts w:ascii="Arial" w:hAnsi="Arial" w:cs="Arial"/>
          <w:lang w:val="en-GB"/>
        </w:rPr>
        <w:t xml:space="preserve">the other bids and finally they </w:t>
      </w:r>
      <w:r w:rsidR="00765AED" w:rsidRPr="005A71F7">
        <w:rPr>
          <w:rFonts w:ascii="Arial" w:hAnsi="Arial" w:cs="Arial"/>
          <w:lang w:val="en-GB"/>
        </w:rPr>
        <w:t xml:space="preserve">also </w:t>
      </w:r>
      <w:r w:rsidR="00A41CFA">
        <w:rPr>
          <w:rFonts w:ascii="Arial" w:hAnsi="Arial" w:cs="Arial"/>
          <w:lang w:val="en-GB"/>
        </w:rPr>
        <w:t xml:space="preserve">can sign </w:t>
      </w:r>
      <w:r w:rsidR="00737481" w:rsidRPr="005A71F7">
        <w:rPr>
          <w:rFonts w:ascii="Arial" w:hAnsi="Arial" w:cs="Arial"/>
          <w:lang w:val="en-GB"/>
        </w:rPr>
        <w:t>contracts on the internet</w:t>
      </w:r>
      <w:r w:rsidR="00765AED" w:rsidRPr="005A71F7">
        <w:rPr>
          <w:rFonts w:ascii="Arial" w:hAnsi="Arial" w:cs="Arial"/>
          <w:lang w:val="en-GB"/>
        </w:rPr>
        <w:t xml:space="preserve"> free of charge</w:t>
      </w:r>
      <w:r w:rsidR="00737481" w:rsidRPr="005A71F7">
        <w:rPr>
          <w:rFonts w:ascii="Arial" w:hAnsi="Arial" w:cs="Arial"/>
          <w:lang w:val="en-GB"/>
        </w:rPr>
        <w:t>. Tenderers could operate al</w:t>
      </w:r>
      <w:r w:rsidR="00A41CFA">
        <w:rPr>
          <w:rFonts w:ascii="Arial" w:hAnsi="Arial" w:cs="Arial"/>
          <w:lang w:val="en-GB"/>
        </w:rPr>
        <w:t>l these process without spending</w:t>
      </w:r>
      <w:r w:rsidR="00737481" w:rsidRPr="005A71F7">
        <w:rPr>
          <w:rFonts w:ascii="Arial" w:hAnsi="Arial" w:cs="Arial"/>
          <w:lang w:val="en-GB"/>
        </w:rPr>
        <w:t xml:space="preserve"> </w:t>
      </w:r>
      <w:r w:rsidR="00765AED" w:rsidRPr="005A71F7">
        <w:rPr>
          <w:rFonts w:ascii="Arial" w:hAnsi="Arial" w:cs="Arial"/>
          <w:lang w:val="en-GB"/>
        </w:rPr>
        <w:t xml:space="preserve">noticeable effort and time. By the help </w:t>
      </w:r>
      <w:r w:rsidR="00A41CFA">
        <w:rPr>
          <w:rFonts w:ascii="Arial" w:hAnsi="Arial" w:cs="Arial"/>
          <w:lang w:val="en-GB"/>
        </w:rPr>
        <w:t>of electronic auctions, reduction</w:t>
      </w:r>
      <w:r w:rsidR="00765AED" w:rsidRPr="005A71F7">
        <w:rPr>
          <w:rFonts w:ascii="Arial" w:hAnsi="Arial" w:cs="Arial"/>
          <w:lang w:val="en-GB"/>
        </w:rPr>
        <w:t xml:space="preserve"> </w:t>
      </w:r>
      <w:r w:rsidR="00A41CFA">
        <w:rPr>
          <w:rFonts w:ascii="Arial" w:hAnsi="Arial" w:cs="Arial"/>
          <w:lang w:val="en-GB"/>
        </w:rPr>
        <w:t xml:space="preserve">of </w:t>
      </w:r>
      <w:r w:rsidR="00765AED" w:rsidRPr="005A71F7">
        <w:rPr>
          <w:rFonts w:ascii="Arial" w:hAnsi="Arial" w:cs="Arial"/>
          <w:lang w:val="en-GB"/>
        </w:rPr>
        <w:t xml:space="preserve">transactional costs and required time and effort will decrease the </w:t>
      </w:r>
      <w:r w:rsidR="00A41CFA">
        <w:rPr>
          <w:rFonts w:ascii="Arial" w:hAnsi="Arial" w:cs="Arial"/>
          <w:lang w:val="en-GB"/>
        </w:rPr>
        <w:t>“</w:t>
      </w:r>
      <w:r w:rsidR="00765AED" w:rsidRPr="005A71F7">
        <w:rPr>
          <w:rFonts w:ascii="Arial" w:hAnsi="Arial" w:cs="Arial"/>
          <w:lang w:val="en-GB"/>
        </w:rPr>
        <w:t>participation constraint</w:t>
      </w:r>
      <w:r w:rsidR="00A41CFA">
        <w:rPr>
          <w:rFonts w:ascii="Arial" w:hAnsi="Arial" w:cs="Arial"/>
          <w:lang w:val="en-GB"/>
        </w:rPr>
        <w:t>” for</w:t>
      </w:r>
      <w:r w:rsidR="00765AED" w:rsidRPr="005A71F7">
        <w:rPr>
          <w:rFonts w:ascii="Arial" w:hAnsi="Arial" w:cs="Arial"/>
          <w:lang w:val="en-GB"/>
        </w:rPr>
        <w:t xml:space="preserve"> submit</w:t>
      </w:r>
      <w:r w:rsidR="00A41CFA">
        <w:rPr>
          <w:rFonts w:ascii="Arial" w:hAnsi="Arial" w:cs="Arial"/>
          <w:lang w:val="en-GB"/>
        </w:rPr>
        <w:t>ting</w:t>
      </w:r>
      <w:r w:rsidR="00765AED" w:rsidRPr="005A71F7">
        <w:rPr>
          <w:rFonts w:ascii="Arial" w:hAnsi="Arial" w:cs="Arial"/>
          <w:lang w:val="en-GB"/>
        </w:rPr>
        <w:t xml:space="preserve"> a</w:t>
      </w:r>
      <w:r w:rsidR="00A41CFA">
        <w:rPr>
          <w:rFonts w:ascii="Arial" w:hAnsi="Arial" w:cs="Arial"/>
          <w:lang w:val="en-GB"/>
        </w:rPr>
        <w:t>n offer</w:t>
      </w:r>
      <w:r w:rsidR="00765AED" w:rsidRPr="005A71F7">
        <w:rPr>
          <w:rFonts w:ascii="Arial" w:hAnsi="Arial" w:cs="Arial"/>
          <w:lang w:val="en-GB"/>
        </w:rPr>
        <w:t xml:space="preserve">. Therefore, much more potential suppliers will take part in the procurement. </w:t>
      </w:r>
      <w:r w:rsidR="00A41CFA">
        <w:rPr>
          <w:rFonts w:ascii="Arial" w:hAnsi="Arial" w:cs="Arial"/>
          <w:lang w:val="en-GB"/>
        </w:rPr>
        <w:t>Besides</w:t>
      </w:r>
      <w:r w:rsidR="0017747B" w:rsidRPr="005A71F7">
        <w:rPr>
          <w:rFonts w:ascii="Arial" w:hAnsi="Arial" w:cs="Arial"/>
          <w:lang w:val="en-GB"/>
        </w:rPr>
        <w:t>, low tr</w:t>
      </w:r>
      <w:r w:rsidR="00A41CFA">
        <w:rPr>
          <w:rFonts w:ascii="Arial" w:hAnsi="Arial" w:cs="Arial"/>
          <w:lang w:val="en-GB"/>
        </w:rPr>
        <w:t>ansaction costs not only lead to an</w:t>
      </w:r>
      <w:r w:rsidR="0017747B" w:rsidRPr="005A71F7">
        <w:rPr>
          <w:rFonts w:ascii="Arial" w:hAnsi="Arial" w:cs="Arial"/>
          <w:lang w:val="en-GB"/>
        </w:rPr>
        <w:t xml:space="preserve"> increase the number of offers but also enable </w:t>
      </w:r>
      <w:r w:rsidR="00D177F4" w:rsidRPr="005A71F7">
        <w:rPr>
          <w:rFonts w:ascii="Arial" w:hAnsi="Arial" w:cs="Arial"/>
          <w:lang w:val="en-GB"/>
        </w:rPr>
        <w:t xml:space="preserve">tenderers </w:t>
      </w:r>
      <w:r w:rsidR="0017747B" w:rsidRPr="005A71F7">
        <w:rPr>
          <w:rFonts w:ascii="Arial" w:hAnsi="Arial" w:cs="Arial"/>
          <w:lang w:val="en-GB"/>
        </w:rPr>
        <w:t xml:space="preserve">to make a reduction </w:t>
      </w:r>
      <w:r w:rsidR="00D177F4" w:rsidRPr="005A71F7">
        <w:rPr>
          <w:rFonts w:ascii="Arial" w:hAnsi="Arial" w:cs="Arial"/>
          <w:lang w:val="en-GB"/>
        </w:rPr>
        <w:t>in the</w:t>
      </w:r>
      <w:r w:rsidR="00A41CFA">
        <w:rPr>
          <w:rFonts w:ascii="Arial" w:hAnsi="Arial" w:cs="Arial"/>
          <w:lang w:val="en-GB"/>
        </w:rPr>
        <w:t>ir</w:t>
      </w:r>
      <w:r w:rsidR="00D177F4" w:rsidRPr="005A71F7">
        <w:rPr>
          <w:rFonts w:ascii="Arial" w:hAnsi="Arial" w:cs="Arial"/>
          <w:lang w:val="en-GB"/>
        </w:rPr>
        <w:t xml:space="preserve"> amount of offers because of the substantial decrease in costs of offers.</w:t>
      </w:r>
    </w:p>
    <w:p w14:paraId="006F3089" w14:textId="3453E35C" w:rsidR="004F1EFC" w:rsidRPr="005A71F7" w:rsidRDefault="00765AED" w:rsidP="00765AED">
      <w:pPr>
        <w:spacing w:line="360" w:lineRule="auto"/>
        <w:jc w:val="both"/>
        <w:rPr>
          <w:rFonts w:ascii="Arial" w:hAnsi="Arial" w:cs="Arial"/>
          <w:lang w:val="en-GB"/>
        </w:rPr>
      </w:pPr>
      <w:r w:rsidRPr="005A71F7">
        <w:rPr>
          <w:rFonts w:ascii="Arial" w:hAnsi="Arial" w:cs="Arial"/>
          <w:lang w:val="en-GB"/>
        </w:rPr>
        <w:t>Secondly,</w:t>
      </w:r>
      <w:r w:rsidR="005D1194" w:rsidRPr="005A71F7">
        <w:rPr>
          <w:rFonts w:ascii="Arial" w:hAnsi="Arial" w:cs="Arial"/>
          <w:lang w:val="en-GB"/>
        </w:rPr>
        <w:t xml:space="preserve"> electronic auction methods provide more transparency and </w:t>
      </w:r>
      <w:r w:rsidR="004F1EFC" w:rsidRPr="005A71F7">
        <w:rPr>
          <w:rFonts w:ascii="Arial" w:hAnsi="Arial" w:cs="Arial"/>
          <w:lang w:val="en-GB"/>
        </w:rPr>
        <w:t>tenderers</w:t>
      </w:r>
      <w:r w:rsidR="00685D3A">
        <w:rPr>
          <w:rFonts w:ascii="Arial" w:hAnsi="Arial" w:cs="Arial"/>
          <w:lang w:val="en-GB"/>
        </w:rPr>
        <w:t xml:space="preserve"> are</w:t>
      </w:r>
      <w:r w:rsidR="004F1EFC" w:rsidRPr="005A71F7">
        <w:rPr>
          <w:rFonts w:ascii="Arial" w:hAnsi="Arial" w:cs="Arial"/>
          <w:lang w:val="en-GB"/>
        </w:rPr>
        <w:t xml:space="preserve"> enable</w:t>
      </w:r>
      <w:r w:rsidR="00685D3A">
        <w:rPr>
          <w:rFonts w:ascii="Arial" w:hAnsi="Arial" w:cs="Arial"/>
          <w:lang w:val="en-GB"/>
        </w:rPr>
        <w:t xml:space="preserve">d to follow </w:t>
      </w:r>
      <w:r w:rsidR="00685D3A" w:rsidRPr="005A71F7">
        <w:rPr>
          <w:rFonts w:ascii="Arial" w:hAnsi="Arial" w:cs="Arial"/>
          <w:lang w:val="en-GB"/>
        </w:rPr>
        <w:t xml:space="preserve">simultaneously </w:t>
      </w:r>
      <w:r w:rsidR="00685D3A">
        <w:rPr>
          <w:rFonts w:ascii="Arial" w:hAnsi="Arial" w:cs="Arial"/>
          <w:lang w:val="en-GB"/>
        </w:rPr>
        <w:t>how the</w:t>
      </w:r>
      <w:r w:rsidR="004F1EFC" w:rsidRPr="005A71F7">
        <w:rPr>
          <w:rFonts w:ascii="Arial" w:hAnsi="Arial" w:cs="Arial"/>
          <w:lang w:val="en-GB"/>
        </w:rPr>
        <w:t xml:space="preserve"> price competition </w:t>
      </w:r>
      <w:r w:rsidR="00685D3A">
        <w:rPr>
          <w:rFonts w:ascii="Arial" w:hAnsi="Arial" w:cs="Arial"/>
          <w:lang w:val="en-GB"/>
        </w:rPr>
        <w:t xml:space="preserve">proceeds </w:t>
      </w:r>
      <w:r w:rsidR="004F1EFC" w:rsidRPr="005A71F7">
        <w:rPr>
          <w:rFonts w:ascii="Arial" w:hAnsi="Arial" w:cs="Arial"/>
          <w:lang w:val="en-GB"/>
        </w:rPr>
        <w:t xml:space="preserve">during the auction and to revise their offers downwards at any time. </w:t>
      </w:r>
      <w:r w:rsidR="00556845" w:rsidRPr="005A71F7">
        <w:rPr>
          <w:rFonts w:ascii="Arial" w:hAnsi="Arial" w:cs="Arial"/>
          <w:lang w:val="en-GB"/>
        </w:rPr>
        <w:t xml:space="preserve">This process is conducted by the contracting authority </w:t>
      </w:r>
      <w:r w:rsidR="00685D3A">
        <w:rPr>
          <w:rFonts w:ascii="Arial" w:hAnsi="Arial"/>
          <w:lang w:val="en-GB"/>
        </w:rPr>
        <w:t>without any intervention</w:t>
      </w:r>
      <w:r w:rsidR="00556845" w:rsidRPr="005A71F7">
        <w:rPr>
          <w:rFonts w:ascii="Arial" w:hAnsi="Arial"/>
          <w:lang w:val="en-GB"/>
        </w:rPr>
        <w:t xml:space="preserve">. </w:t>
      </w:r>
      <w:r w:rsidR="00556845" w:rsidRPr="005A71F7">
        <w:rPr>
          <w:rFonts w:ascii="Arial" w:hAnsi="Arial" w:cs="Arial"/>
          <w:lang w:val="en-GB"/>
        </w:rPr>
        <w:t>The</w:t>
      </w:r>
      <w:r w:rsidR="004F1EFC" w:rsidRPr="005A71F7">
        <w:rPr>
          <w:rFonts w:ascii="Arial" w:hAnsi="Arial" w:cs="Arial"/>
          <w:lang w:val="en-GB"/>
        </w:rPr>
        <w:t>s</w:t>
      </w:r>
      <w:r w:rsidR="00556845" w:rsidRPr="005A71F7">
        <w:rPr>
          <w:rFonts w:ascii="Arial" w:hAnsi="Arial" w:cs="Arial"/>
          <w:lang w:val="en-GB"/>
        </w:rPr>
        <w:t>e</w:t>
      </w:r>
      <w:r w:rsidR="004F1EFC" w:rsidRPr="005A71F7">
        <w:rPr>
          <w:rFonts w:ascii="Arial" w:hAnsi="Arial" w:cs="Arial"/>
          <w:lang w:val="en-GB"/>
        </w:rPr>
        <w:t xml:space="preserve"> feature</w:t>
      </w:r>
      <w:r w:rsidR="00556845" w:rsidRPr="005A71F7">
        <w:rPr>
          <w:rFonts w:ascii="Arial" w:hAnsi="Arial" w:cs="Arial"/>
          <w:lang w:val="en-GB"/>
        </w:rPr>
        <w:t>s</w:t>
      </w:r>
      <w:r w:rsidR="004F1EFC" w:rsidRPr="005A71F7">
        <w:rPr>
          <w:rFonts w:ascii="Arial" w:hAnsi="Arial" w:cs="Arial"/>
          <w:lang w:val="en-GB"/>
        </w:rPr>
        <w:t xml:space="preserve"> </w:t>
      </w:r>
      <w:r w:rsidR="005D1194" w:rsidRPr="005A71F7">
        <w:rPr>
          <w:rFonts w:ascii="Arial" w:hAnsi="Arial" w:cs="Arial"/>
          <w:lang w:val="en-GB"/>
        </w:rPr>
        <w:t>give</w:t>
      </w:r>
      <w:r w:rsidR="001E5AF6" w:rsidRPr="005A71F7">
        <w:rPr>
          <w:rFonts w:ascii="Arial" w:hAnsi="Arial" w:cs="Arial"/>
          <w:lang w:val="en-GB"/>
        </w:rPr>
        <w:t xml:space="preserve"> potential suppliers </w:t>
      </w:r>
      <w:r w:rsidR="004F1EFC" w:rsidRPr="005A71F7">
        <w:rPr>
          <w:rFonts w:ascii="Arial" w:hAnsi="Arial" w:cs="Arial"/>
          <w:lang w:val="en-GB"/>
        </w:rPr>
        <w:t>especially from abroad in</w:t>
      </w:r>
      <w:r w:rsidR="00685D3A">
        <w:rPr>
          <w:rFonts w:ascii="Arial" w:hAnsi="Arial" w:cs="Arial"/>
          <w:lang w:val="en-GB"/>
        </w:rPr>
        <w:t xml:space="preserve"> the</w:t>
      </w:r>
      <w:r w:rsidR="004F1EFC" w:rsidRPr="005A71F7">
        <w:rPr>
          <w:rFonts w:ascii="Arial" w:hAnsi="Arial" w:cs="Arial"/>
          <w:lang w:val="en-GB"/>
        </w:rPr>
        <w:t xml:space="preserve"> European Union </w:t>
      </w:r>
      <w:r w:rsidR="001E5AF6" w:rsidRPr="005A71F7">
        <w:rPr>
          <w:rFonts w:ascii="Arial" w:hAnsi="Arial" w:cs="Arial"/>
          <w:lang w:val="en-GB"/>
        </w:rPr>
        <w:t xml:space="preserve">the impression of being trustworthy </w:t>
      </w:r>
      <w:r w:rsidR="004F1EFC" w:rsidRPr="005A71F7">
        <w:rPr>
          <w:rFonts w:ascii="Arial" w:hAnsi="Arial" w:cs="Arial"/>
          <w:lang w:val="en-GB"/>
        </w:rPr>
        <w:t xml:space="preserve">about </w:t>
      </w:r>
      <w:r w:rsidR="005A71F7" w:rsidRPr="005A71F7">
        <w:rPr>
          <w:rFonts w:ascii="Arial" w:hAnsi="Arial" w:cs="Arial"/>
          <w:lang w:val="en-GB"/>
        </w:rPr>
        <w:t>non-discrimination</w:t>
      </w:r>
      <w:r w:rsidR="004F1EFC" w:rsidRPr="005A71F7">
        <w:rPr>
          <w:rFonts w:ascii="Arial" w:hAnsi="Arial" w:cs="Arial"/>
          <w:lang w:val="en-GB"/>
        </w:rPr>
        <w:t xml:space="preserve"> and equal treatment principles</w:t>
      </w:r>
      <w:r w:rsidR="001E5AF6" w:rsidRPr="005A71F7">
        <w:rPr>
          <w:rFonts w:ascii="Arial" w:hAnsi="Arial" w:cs="Arial"/>
          <w:lang w:val="en-GB"/>
        </w:rPr>
        <w:t>.</w:t>
      </w:r>
      <w:r w:rsidR="00D177F4" w:rsidRPr="005A71F7">
        <w:rPr>
          <w:rFonts w:ascii="Arial" w:hAnsi="Arial" w:cs="Arial"/>
          <w:lang w:val="en-GB"/>
        </w:rPr>
        <w:t xml:space="preserve"> And e</w:t>
      </w:r>
      <w:r w:rsidR="00556845" w:rsidRPr="005A71F7">
        <w:rPr>
          <w:rFonts w:ascii="Arial" w:hAnsi="Arial" w:cs="Arial"/>
          <w:lang w:val="en-GB"/>
        </w:rPr>
        <w:t xml:space="preserve">lectronic auctions </w:t>
      </w:r>
      <w:r w:rsidR="00D177F4" w:rsidRPr="005A71F7">
        <w:rPr>
          <w:rFonts w:ascii="Arial" w:hAnsi="Arial" w:cs="Arial"/>
          <w:lang w:val="en-GB"/>
        </w:rPr>
        <w:t xml:space="preserve">facilitate </w:t>
      </w:r>
      <w:r w:rsidR="00556845" w:rsidRPr="005A71F7">
        <w:rPr>
          <w:rFonts w:ascii="Arial" w:hAnsi="Arial" w:cs="Arial"/>
          <w:lang w:val="en-GB"/>
        </w:rPr>
        <w:t xml:space="preserve">access </w:t>
      </w:r>
      <w:r w:rsidR="00685D3A">
        <w:rPr>
          <w:rFonts w:ascii="Arial" w:hAnsi="Arial" w:cs="Arial"/>
          <w:lang w:val="en-GB"/>
        </w:rPr>
        <w:t>for</w:t>
      </w:r>
      <w:r w:rsidR="00556845" w:rsidRPr="005A71F7">
        <w:rPr>
          <w:rFonts w:ascii="Arial" w:hAnsi="Arial" w:cs="Arial"/>
          <w:lang w:val="en-GB"/>
        </w:rPr>
        <w:t xml:space="preserve"> new suppliers from abroad in</w:t>
      </w:r>
      <w:r w:rsidR="00685D3A">
        <w:rPr>
          <w:rFonts w:ascii="Arial" w:hAnsi="Arial" w:cs="Arial"/>
          <w:lang w:val="en-GB"/>
        </w:rPr>
        <w:t xml:space="preserve"> the</w:t>
      </w:r>
      <w:r w:rsidR="00556845" w:rsidRPr="005A71F7">
        <w:rPr>
          <w:rFonts w:ascii="Arial" w:hAnsi="Arial" w:cs="Arial"/>
          <w:lang w:val="en-GB"/>
        </w:rPr>
        <w:t xml:space="preserve"> European Union</w:t>
      </w:r>
      <w:r w:rsidR="00D177F4" w:rsidRPr="005A71F7">
        <w:rPr>
          <w:rFonts w:ascii="Arial" w:hAnsi="Arial" w:cs="Arial"/>
          <w:lang w:val="en-GB"/>
        </w:rPr>
        <w:t xml:space="preserve"> because public notices</w:t>
      </w:r>
      <w:r w:rsidR="00556845" w:rsidRPr="005A71F7">
        <w:rPr>
          <w:rFonts w:ascii="Arial" w:hAnsi="Arial" w:cs="Arial"/>
          <w:lang w:val="en-GB"/>
        </w:rPr>
        <w:t xml:space="preserve"> </w:t>
      </w:r>
      <w:r w:rsidR="00237D76" w:rsidRPr="005A71F7">
        <w:rPr>
          <w:rFonts w:ascii="Arial" w:hAnsi="Arial" w:cs="Arial"/>
          <w:lang w:val="en-GB"/>
        </w:rPr>
        <w:t>pu</w:t>
      </w:r>
      <w:r w:rsidR="00685D3A">
        <w:rPr>
          <w:rFonts w:ascii="Arial" w:hAnsi="Arial" w:cs="Arial"/>
          <w:lang w:val="en-GB"/>
        </w:rPr>
        <w:t>blished online provide</w:t>
      </w:r>
      <w:r w:rsidR="00237D76" w:rsidRPr="005A71F7">
        <w:rPr>
          <w:rFonts w:ascii="Arial" w:hAnsi="Arial" w:cs="Arial"/>
          <w:lang w:val="en-GB"/>
        </w:rPr>
        <w:t xml:space="preserve"> awareness of potential suppliers in all member states. </w:t>
      </w:r>
    </w:p>
    <w:p w14:paraId="564AEE22" w14:textId="0C324877" w:rsidR="00D177F4" w:rsidRPr="005A71F7" w:rsidRDefault="00D177F4" w:rsidP="00765AED">
      <w:pPr>
        <w:spacing w:line="360" w:lineRule="auto"/>
        <w:jc w:val="both"/>
        <w:rPr>
          <w:rFonts w:ascii="Arial" w:hAnsi="Arial" w:cs="Arial"/>
          <w:lang w:val="en-GB"/>
        </w:rPr>
      </w:pPr>
      <w:r w:rsidRPr="005A71F7">
        <w:rPr>
          <w:rFonts w:ascii="Arial" w:hAnsi="Arial" w:cs="Arial"/>
          <w:lang w:val="en-GB"/>
        </w:rPr>
        <w:t>These effects increase the attractiveness of the</w:t>
      </w:r>
      <w:r w:rsidR="00237D76" w:rsidRPr="005A71F7">
        <w:rPr>
          <w:rFonts w:ascii="Arial" w:hAnsi="Arial" w:cs="Arial"/>
          <w:lang w:val="en-GB"/>
        </w:rPr>
        <w:t xml:space="preserve"> procurements and enable</w:t>
      </w:r>
      <w:r w:rsidR="00685D3A">
        <w:rPr>
          <w:rFonts w:ascii="Arial" w:hAnsi="Arial" w:cs="Arial"/>
          <w:lang w:val="en-GB"/>
        </w:rPr>
        <w:t>s</w:t>
      </w:r>
      <w:r w:rsidR="00237D76" w:rsidRPr="005A71F7">
        <w:rPr>
          <w:rFonts w:ascii="Arial" w:hAnsi="Arial" w:cs="Arial"/>
          <w:lang w:val="en-GB"/>
        </w:rPr>
        <w:t xml:space="preserve"> submi</w:t>
      </w:r>
      <w:r w:rsidR="00685D3A">
        <w:rPr>
          <w:rFonts w:ascii="Arial" w:hAnsi="Arial" w:cs="Arial"/>
          <w:lang w:val="en-GB"/>
        </w:rPr>
        <w:t>ssion of</w:t>
      </w:r>
      <w:r w:rsidR="00237D76" w:rsidRPr="005A71F7">
        <w:rPr>
          <w:rFonts w:ascii="Arial" w:hAnsi="Arial" w:cs="Arial"/>
          <w:lang w:val="en-GB"/>
        </w:rPr>
        <w:t xml:space="preserve"> much more </w:t>
      </w:r>
      <w:r w:rsidRPr="005A71F7">
        <w:rPr>
          <w:rFonts w:ascii="Arial" w:hAnsi="Arial" w:cs="Arial"/>
          <w:lang w:val="en-GB"/>
        </w:rPr>
        <w:t>offers</w:t>
      </w:r>
      <w:r w:rsidR="00237D76" w:rsidRPr="005A71F7">
        <w:rPr>
          <w:rFonts w:ascii="Arial" w:hAnsi="Arial" w:cs="Arial"/>
          <w:lang w:val="en-GB"/>
        </w:rPr>
        <w:t xml:space="preserve"> in procurements</w:t>
      </w:r>
      <w:r w:rsidRPr="005A71F7">
        <w:rPr>
          <w:rFonts w:ascii="Arial" w:hAnsi="Arial" w:cs="Arial"/>
          <w:lang w:val="en-GB"/>
        </w:rPr>
        <w:t xml:space="preserve">. </w:t>
      </w:r>
      <w:r w:rsidR="00237D76" w:rsidRPr="005A71F7">
        <w:rPr>
          <w:rFonts w:ascii="Arial" w:hAnsi="Arial" w:cs="Arial"/>
          <w:lang w:val="en-GB"/>
        </w:rPr>
        <w:t>In this research, the relation</w:t>
      </w:r>
      <w:r w:rsidR="00685D3A">
        <w:rPr>
          <w:rFonts w:ascii="Arial" w:hAnsi="Arial" w:cs="Arial"/>
          <w:lang w:val="en-GB"/>
        </w:rPr>
        <w:t>ship</w:t>
      </w:r>
      <w:r w:rsidR="00237D76" w:rsidRPr="005A71F7">
        <w:rPr>
          <w:rFonts w:ascii="Arial" w:hAnsi="Arial" w:cs="Arial"/>
          <w:lang w:val="en-GB"/>
        </w:rPr>
        <w:t xml:space="preserve"> between electronic auction</w:t>
      </w:r>
      <w:r w:rsidR="00685D3A">
        <w:rPr>
          <w:rFonts w:ascii="Arial" w:hAnsi="Arial" w:cs="Arial"/>
          <w:lang w:val="en-GB"/>
        </w:rPr>
        <w:t>s</w:t>
      </w:r>
      <w:r w:rsidR="00237D76" w:rsidRPr="005A71F7">
        <w:rPr>
          <w:rFonts w:ascii="Arial" w:hAnsi="Arial" w:cs="Arial"/>
          <w:lang w:val="en-GB"/>
        </w:rPr>
        <w:t xml:space="preserve"> and the number of offers </w:t>
      </w:r>
      <w:r w:rsidR="00D15B31" w:rsidRPr="005A71F7">
        <w:rPr>
          <w:rFonts w:ascii="Arial" w:hAnsi="Arial" w:cs="Arial"/>
          <w:lang w:val="en-GB"/>
        </w:rPr>
        <w:t xml:space="preserve">will </w:t>
      </w:r>
      <w:r w:rsidR="00685D3A">
        <w:rPr>
          <w:rFonts w:ascii="Arial" w:hAnsi="Arial" w:cs="Arial"/>
          <w:lang w:val="en-GB"/>
        </w:rPr>
        <w:t xml:space="preserve">be </w:t>
      </w:r>
      <w:r w:rsidR="00D15B31" w:rsidRPr="005A71F7">
        <w:rPr>
          <w:rFonts w:ascii="Arial" w:hAnsi="Arial" w:cs="Arial"/>
          <w:lang w:val="en-GB"/>
        </w:rPr>
        <w:t>examine</w:t>
      </w:r>
      <w:r w:rsidR="00685D3A">
        <w:rPr>
          <w:rFonts w:ascii="Arial" w:hAnsi="Arial" w:cs="Arial"/>
          <w:lang w:val="en-GB"/>
        </w:rPr>
        <w:t>d</w:t>
      </w:r>
      <w:r w:rsidR="00D15B31" w:rsidRPr="005A71F7">
        <w:rPr>
          <w:rFonts w:ascii="Arial" w:hAnsi="Arial" w:cs="Arial"/>
          <w:lang w:val="en-GB"/>
        </w:rPr>
        <w:t xml:space="preserve"> by estimating an empirical model. </w:t>
      </w:r>
    </w:p>
    <w:p w14:paraId="5D4F694A" w14:textId="57C14909" w:rsidR="00765AED" w:rsidRPr="005A71F7" w:rsidRDefault="00D177F4" w:rsidP="00D50562">
      <w:pPr>
        <w:spacing w:line="360" w:lineRule="auto"/>
        <w:jc w:val="both"/>
        <w:rPr>
          <w:rFonts w:ascii="Arial" w:hAnsi="Arial" w:cs="Arial"/>
          <w:lang w:val="en-GB"/>
        </w:rPr>
      </w:pPr>
      <w:r w:rsidRPr="005A71F7">
        <w:rPr>
          <w:rFonts w:ascii="Arial" w:hAnsi="Arial" w:cs="Arial"/>
          <w:lang w:val="en-GB"/>
        </w:rPr>
        <w:t xml:space="preserve">Last but not least, </w:t>
      </w:r>
      <w:r w:rsidR="00D50562" w:rsidRPr="005A71F7">
        <w:rPr>
          <w:rFonts w:ascii="Arial" w:hAnsi="Arial" w:cs="Arial"/>
          <w:lang w:val="en-GB"/>
        </w:rPr>
        <w:t xml:space="preserve">tenderers are under much more pressure to revise their offers downwards during the price competition in the auctions. This effect will increase the competition level in the auctions and improve value for money. For instance, in our basic example, the presence </w:t>
      </w:r>
      <w:r w:rsidR="00D50562" w:rsidRPr="005A71F7">
        <w:rPr>
          <w:rFonts w:ascii="Arial" w:hAnsi="Arial" w:cs="Arial"/>
          <w:lang w:val="en-GB"/>
        </w:rPr>
        <w:lastRenderedPageBreak/>
        <w:t>of bidder C</w:t>
      </w:r>
      <w:r w:rsidR="00685D3A">
        <w:rPr>
          <w:rFonts w:ascii="Arial" w:hAnsi="Arial" w:cs="Arial"/>
          <w:lang w:val="en-GB"/>
        </w:rPr>
        <w:t>,</w:t>
      </w:r>
      <w:r w:rsidR="00D50562" w:rsidRPr="005A71F7">
        <w:rPr>
          <w:rFonts w:ascii="Arial" w:hAnsi="Arial" w:cs="Arial"/>
          <w:lang w:val="en-GB"/>
        </w:rPr>
        <w:t xml:space="preserve"> significantly effects the price competition and </w:t>
      </w:r>
      <w:r w:rsidR="004A0097" w:rsidRPr="005A71F7">
        <w:rPr>
          <w:rFonts w:ascii="Arial" w:hAnsi="Arial" w:cs="Arial"/>
          <w:lang w:val="en-GB"/>
        </w:rPr>
        <w:t xml:space="preserve">most probably </w:t>
      </w:r>
      <w:r w:rsidR="00A90AF5">
        <w:rPr>
          <w:rFonts w:ascii="Arial" w:hAnsi="Arial" w:cs="Arial"/>
          <w:lang w:val="en-GB"/>
        </w:rPr>
        <w:t>leads to</w:t>
      </w:r>
      <w:r w:rsidR="00D50562" w:rsidRPr="005A71F7">
        <w:rPr>
          <w:rFonts w:ascii="Arial" w:hAnsi="Arial" w:cs="Arial"/>
          <w:lang w:val="en-GB"/>
        </w:rPr>
        <w:t xml:space="preserve"> a </w:t>
      </w:r>
      <w:r w:rsidR="004A0097" w:rsidRPr="005A71F7">
        <w:rPr>
          <w:rFonts w:ascii="Arial" w:hAnsi="Arial" w:cs="Arial"/>
          <w:lang w:val="en-GB"/>
        </w:rPr>
        <w:t xml:space="preserve">lower ending price than it would be in an auction with two bidders. </w:t>
      </w:r>
    </w:p>
    <w:p w14:paraId="0D27EA35" w14:textId="71C5CA5F" w:rsidR="003020F7" w:rsidRDefault="004A0097" w:rsidP="003020F7">
      <w:pPr>
        <w:spacing w:line="360" w:lineRule="auto"/>
        <w:jc w:val="both"/>
        <w:rPr>
          <w:rFonts w:ascii="Arial" w:hAnsi="Arial" w:cs="Arial"/>
          <w:lang w:val="en-GB"/>
        </w:rPr>
      </w:pPr>
      <w:r w:rsidRPr="005A71F7">
        <w:rPr>
          <w:rFonts w:ascii="Arial" w:hAnsi="Arial" w:cs="Arial"/>
          <w:lang w:val="en-GB"/>
        </w:rPr>
        <w:t xml:space="preserve">All these effects explain that using an Electronic Auction in </w:t>
      </w:r>
      <w:r w:rsidR="00A90AF5">
        <w:rPr>
          <w:rFonts w:ascii="Arial" w:hAnsi="Arial" w:cs="Arial"/>
          <w:lang w:val="en-GB"/>
        </w:rPr>
        <w:t xml:space="preserve">a </w:t>
      </w:r>
      <w:r w:rsidRPr="005A71F7">
        <w:rPr>
          <w:rFonts w:ascii="Arial" w:hAnsi="Arial" w:cs="Arial"/>
          <w:lang w:val="en-GB"/>
        </w:rPr>
        <w:t xml:space="preserve">public procurement procedure raise the competition level and lead to lower ending prices. </w:t>
      </w:r>
      <w:r w:rsidR="00A90AF5">
        <w:rPr>
          <w:rFonts w:ascii="Arial" w:hAnsi="Arial" w:cs="Arial"/>
          <w:lang w:val="en-GB"/>
        </w:rPr>
        <w:t>A comparison of l</w:t>
      </w:r>
      <w:r w:rsidRPr="005A71F7">
        <w:rPr>
          <w:rFonts w:ascii="Arial" w:hAnsi="Arial" w:cs="Arial"/>
          <w:lang w:val="en-GB"/>
        </w:rPr>
        <w:t xml:space="preserve">ower ending prices </w:t>
      </w:r>
      <w:r w:rsidR="00A90AF5">
        <w:rPr>
          <w:rFonts w:ascii="Arial" w:hAnsi="Arial" w:cs="Arial"/>
          <w:lang w:val="en-GB"/>
        </w:rPr>
        <w:t>and estimated values calculated by</w:t>
      </w:r>
      <w:r w:rsidRPr="005A71F7">
        <w:rPr>
          <w:rFonts w:ascii="Arial" w:hAnsi="Arial" w:cs="Arial"/>
          <w:lang w:val="en-GB"/>
        </w:rPr>
        <w:t xml:space="preserve"> entit</w:t>
      </w:r>
      <w:r w:rsidR="00A90AF5">
        <w:rPr>
          <w:rFonts w:ascii="Arial" w:hAnsi="Arial" w:cs="Arial"/>
          <w:lang w:val="en-GB"/>
        </w:rPr>
        <w:t>ies</w:t>
      </w:r>
      <w:r w:rsidRPr="005A71F7">
        <w:rPr>
          <w:rFonts w:ascii="Arial" w:hAnsi="Arial" w:cs="Arial"/>
          <w:lang w:val="en-GB"/>
        </w:rPr>
        <w:t xml:space="preserve"> also shows higher reduction rates in the procurements. In this research, the relation</w:t>
      </w:r>
      <w:r w:rsidR="00A90AF5">
        <w:rPr>
          <w:rFonts w:ascii="Arial" w:hAnsi="Arial" w:cs="Arial"/>
          <w:lang w:val="en-GB"/>
        </w:rPr>
        <w:t>ship</w:t>
      </w:r>
      <w:r w:rsidRPr="005A71F7">
        <w:rPr>
          <w:rFonts w:ascii="Arial" w:hAnsi="Arial" w:cs="Arial"/>
          <w:lang w:val="en-GB"/>
        </w:rPr>
        <w:t xml:space="preserve"> between electronic auction</w:t>
      </w:r>
      <w:r w:rsidR="00A90AF5">
        <w:rPr>
          <w:rFonts w:ascii="Arial" w:hAnsi="Arial" w:cs="Arial"/>
          <w:lang w:val="en-GB"/>
        </w:rPr>
        <w:t>s</w:t>
      </w:r>
      <w:r w:rsidRPr="005A71F7">
        <w:rPr>
          <w:rFonts w:ascii="Arial" w:hAnsi="Arial" w:cs="Arial"/>
          <w:lang w:val="en-GB"/>
        </w:rPr>
        <w:t xml:space="preserve"> and competition will </w:t>
      </w:r>
      <w:r w:rsidR="00A90AF5">
        <w:rPr>
          <w:rFonts w:ascii="Arial" w:hAnsi="Arial" w:cs="Arial"/>
          <w:lang w:val="en-GB"/>
        </w:rPr>
        <w:t xml:space="preserve">be </w:t>
      </w:r>
      <w:r w:rsidRPr="005A71F7">
        <w:rPr>
          <w:rFonts w:ascii="Arial" w:hAnsi="Arial" w:cs="Arial"/>
          <w:lang w:val="en-GB"/>
        </w:rPr>
        <w:t>examine</w:t>
      </w:r>
      <w:r w:rsidR="00A90AF5">
        <w:rPr>
          <w:rFonts w:ascii="Arial" w:hAnsi="Arial" w:cs="Arial"/>
          <w:lang w:val="en-GB"/>
        </w:rPr>
        <w:t>d</w:t>
      </w:r>
      <w:r w:rsidRPr="005A71F7">
        <w:rPr>
          <w:rFonts w:ascii="Arial" w:hAnsi="Arial" w:cs="Arial"/>
          <w:lang w:val="en-GB"/>
        </w:rPr>
        <w:t xml:space="preserve"> by estimating an empirical model with a term, reduction rate, RR. </w:t>
      </w:r>
      <w:r w:rsidR="003020F7" w:rsidRPr="005A71F7">
        <w:rPr>
          <w:rFonts w:ascii="Arial" w:hAnsi="Arial" w:cs="Arial"/>
          <w:lang w:val="en-GB"/>
        </w:rPr>
        <w:t xml:space="preserve">   </w:t>
      </w:r>
    </w:p>
    <w:p w14:paraId="2BDBC8AE" w14:textId="6877D369" w:rsidR="00AB336A" w:rsidRDefault="00AB336A" w:rsidP="00CC68BB">
      <w:pPr>
        <w:pStyle w:val="NoSpacing"/>
        <w:spacing w:after="240" w:line="360" w:lineRule="auto"/>
        <w:jc w:val="both"/>
        <w:rPr>
          <w:rFonts w:ascii="Arial" w:hAnsi="Arial" w:cs="Arial"/>
          <w:lang w:val="en-GB"/>
        </w:rPr>
      </w:pPr>
      <w:r>
        <w:rPr>
          <w:rFonts w:ascii="Arial" w:hAnsi="Arial" w:cs="Arial"/>
          <w:lang w:val="en-GB"/>
        </w:rPr>
        <w:t>Finally, in this empirical</w:t>
      </w:r>
      <w:r w:rsidR="00A90AF5">
        <w:rPr>
          <w:rFonts w:ascii="Arial" w:hAnsi="Arial" w:cs="Arial"/>
          <w:lang w:val="en-GB"/>
        </w:rPr>
        <w:t xml:space="preserve"> analysis, focal point was</w:t>
      </w:r>
      <w:r>
        <w:rPr>
          <w:rFonts w:ascii="Arial" w:hAnsi="Arial" w:cs="Arial"/>
          <w:lang w:val="en-GB"/>
        </w:rPr>
        <w:t xml:space="preserve"> the impact of electronic auctions on the number of offers and competition. </w:t>
      </w:r>
      <w:r w:rsidRPr="00D041FD">
        <w:rPr>
          <w:rFonts w:ascii="Arial" w:hAnsi="Arial"/>
          <w:lang w:val="en-US"/>
        </w:rPr>
        <w:t xml:space="preserve">Considering all, this research will </w:t>
      </w:r>
      <w:r>
        <w:rPr>
          <w:rFonts w:ascii="Arial" w:hAnsi="Arial"/>
          <w:lang w:val="en-US"/>
        </w:rPr>
        <w:t xml:space="preserve">use </w:t>
      </w:r>
      <w:r w:rsidRPr="00D041FD">
        <w:rPr>
          <w:rFonts w:ascii="Arial" w:hAnsi="Arial"/>
          <w:lang w:val="en-US"/>
        </w:rPr>
        <w:t xml:space="preserve">different models in order to compare the </w:t>
      </w:r>
      <w:r>
        <w:rPr>
          <w:rFonts w:ascii="Arial" w:hAnsi="Arial"/>
          <w:lang w:val="en-US"/>
        </w:rPr>
        <w:t>effects and</w:t>
      </w:r>
      <w:r w:rsidRPr="00D041FD">
        <w:rPr>
          <w:rFonts w:ascii="Arial" w:hAnsi="Arial"/>
          <w:lang w:val="en-US"/>
        </w:rPr>
        <w:t xml:space="preserve"> the outcomes</w:t>
      </w:r>
      <w:r w:rsidR="00A90AF5">
        <w:rPr>
          <w:rFonts w:ascii="Arial" w:hAnsi="Arial"/>
          <w:lang w:val="en-US"/>
        </w:rPr>
        <w:t xml:space="preserve">. Usage of </w:t>
      </w:r>
      <w:r>
        <w:rPr>
          <w:rFonts w:ascii="Arial" w:hAnsi="Arial"/>
          <w:lang w:val="en-US"/>
        </w:rPr>
        <w:t xml:space="preserve">electronic auction method </w:t>
      </w:r>
      <w:r w:rsidR="00A90AF5">
        <w:rPr>
          <w:rFonts w:ascii="Arial" w:hAnsi="Arial"/>
          <w:lang w:val="en-US"/>
        </w:rPr>
        <w:t xml:space="preserve">was taken </w:t>
      </w:r>
      <w:r>
        <w:rPr>
          <w:rFonts w:ascii="Arial" w:hAnsi="Arial"/>
          <w:lang w:val="en-US"/>
        </w:rPr>
        <w:t>as</w:t>
      </w:r>
      <w:r w:rsidR="00A90AF5">
        <w:rPr>
          <w:rFonts w:ascii="Arial" w:hAnsi="Arial"/>
          <w:lang w:val="en-US"/>
        </w:rPr>
        <w:t xml:space="preserve"> independent variable while the </w:t>
      </w:r>
      <w:r>
        <w:rPr>
          <w:rFonts w:ascii="Arial" w:hAnsi="Arial"/>
          <w:lang w:val="en-US"/>
        </w:rPr>
        <w:t xml:space="preserve">dependent variables are number of offers and reduction rate. </w:t>
      </w:r>
      <w:r w:rsidRPr="00D041FD">
        <w:rPr>
          <w:rFonts w:ascii="Arial" w:hAnsi="Arial"/>
          <w:lang w:val="en-US"/>
        </w:rPr>
        <w:t xml:space="preserve">We expect that </w:t>
      </w:r>
      <w:r>
        <w:rPr>
          <w:rFonts w:ascii="Arial" w:hAnsi="Arial"/>
          <w:lang w:val="en-US"/>
        </w:rPr>
        <w:t xml:space="preserve">in each regression using electronic auction method will increase the offers and improve the competition level. </w:t>
      </w:r>
      <w:r>
        <w:rPr>
          <w:rFonts w:ascii="Arial" w:hAnsi="Arial" w:cs="Arial"/>
          <w:lang w:val="en-GB"/>
        </w:rPr>
        <w:t xml:space="preserve">However, it is also </w:t>
      </w:r>
      <w:r w:rsidR="00CC68BB">
        <w:rPr>
          <w:rFonts w:ascii="Arial" w:hAnsi="Arial" w:cs="Arial"/>
          <w:lang w:val="en-GB"/>
        </w:rPr>
        <w:t xml:space="preserve">argued </w:t>
      </w:r>
      <w:r>
        <w:rPr>
          <w:rFonts w:ascii="Arial" w:hAnsi="Arial" w:cs="Arial"/>
          <w:lang w:val="en-GB"/>
        </w:rPr>
        <w:t>that there is another relation</w:t>
      </w:r>
      <w:r w:rsidR="00A90AF5">
        <w:rPr>
          <w:rFonts w:ascii="Arial" w:hAnsi="Arial" w:cs="Arial"/>
          <w:lang w:val="en-GB"/>
        </w:rPr>
        <w:t>ship</w:t>
      </w:r>
      <w:r>
        <w:rPr>
          <w:rFonts w:ascii="Arial" w:hAnsi="Arial" w:cs="Arial"/>
          <w:lang w:val="en-GB"/>
        </w:rPr>
        <w:t xml:space="preserve"> between the number of offers and competition level</w:t>
      </w:r>
      <w:r w:rsidR="00CC68BB">
        <w:rPr>
          <w:rFonts w:ascii="Arial" w:hAnsi="Arial" w:cs="Arial"/>
          <w:lang w:val="en-GB"/>
        </w:rPr>
        <w:t>. The idea her</w:t>
      </w:r>
      <w:r w:rsidR="00A90AF5">
        <w:rPr>
          <w:rFonts w:ascii="Arial" w:hAnsi="Arial" w:cs="Arial"/>
          <w:lang w:val="en-GB"/>
        </w:rPr>
        <w:t>e is to link number of offers and</w:t>
      </w:r>
      <w:r w:rsidR="00CC68BB">
        <w:rPr>
          <w:rFonts w:ascii="Arial" w:hAnsi="Arial" w:cs="Arial"/>
          <w:lang w:val="en-GB"/>
        </w:rPr>
        <w:t xml:space="preserve"> competition level</w:t>
      </w:r>
      <w:r w:rsidR="00F053FF">
        <w:rPr>
          <w:rFonts w:ascii="Arial" w:hAnsi="Arial" w:cs="Arial"/>
          <w:lang w:val="en-GB"/>
        </w:rPr>
        <w:t xml:space="preserve"> with the help of reduction rates</w:t>
      </w:r>
      <w:r w:rsidR="00CC68BB">
        <w:rPr>
          <w:rFonts w:ascii="Arial" w:hAnsi="Arial" w:cs="Arial"/>
          <w:lang w:val="en-GB"/>
        </w:rPr>
        <w:t xml:space="preserve">. </w:t>
      </w:r>
      <w:r>
        <w:rPr>
          <w:rFonts w:ascii="Arial" w:hAnsi="Arial" w:cs="Arial"/>
          <w:lang w:val="en-GB"/>
        </w:rPr>
        <w:t xml:space="preserve"> </w:t>
      </w:r>
    </w:p>
    <w:p w14:paraId="77E84C54" w14:textId="0F769D67" w:rsidR="00541C44" w:rsidRDefault="00116221" w:rsidP="00541C44">
      <w:pPr>
        <w:spacing w:after="0" w:line="360" w:lineRule="auto"/>
        <w:jc w:val="both"/>
        <w:rPr>
          <w:rFonts w:ascii="Arial" w:hAnsi="Arial" w:cs="Arial"/>
          <w:lang w:val="en-GB"/>
        </w:rPr>
      </w:pPr>
      <w:r w:rsidRPr="0068470C">
        <w:rPr>
          <w:rFonts w:ascii="Arial" w:hAnsi="Arial" w:cs="Arial"/>
          <w:lang w:val="en-GB"/>
        </w:rPr>
        <w:t>For a contracting a</w:t>
      </w:r>
      <w:r w:rsidR="00A90AF5">
        <w:rPr>
          <w:rFonts w:ascii="Arial" w:hAnsi="Arial" w:cs="Arial"/>
          <w:lang w:val="en-GB"/>
        </w:rPr>
        <w:t>uthority, the profitability of a procurement</w:t>
      </w:r>
      <w:r w:rsidRPr="0068470C">
        <w:rPr>
          <w:rFonts w:ascii="Arial" w:hAnsi="Arial" w:cs="Arial"/>
          <w:lang w:val="en-GB"/>
        </w:rPr>
        <w:t xml:space="preserve"> is determined by the competition level in the procurement process</w:t>
      </w:r>
      <w:r w:rsidR="00A90AF5">
        <w:rPr>
          <w:rFonts w:ascii="Arial" w:hAnsi="Arial" w:cs="Arial"/>
          <w:lang w:val="en-GB"/>
        </w:rPr>
        <w:t>es</w:t>
      </w:r>
      <w:r w:rsidRPr="0068470C">
        <w:rPr>
          <w:rFonts w:ascii="Arial" w:hAnsi="Arial" w:cs="Arial"/>
          <w:lang w:val="en-GB"/>
        </w:rPr>
        <w:t xml:space="preserve"> because, as the competition level increases, the pressure on the tenders will shift the offers downwards. The compet</w:t>
      </w:r>
      <w:r w:rsidR="00A90AF5">
        <w:rPr>
          <w:rFonts w:ascii="Arial" w:hAnsi="Arial" w:cs="Arial"/>
          <w:lang w:val="en-GB"/>
        </w:rPr>
        <w:t>ition level is measured</w:t>
      </w:r>
      <w:r w:rsidRPr="0068470C">
        <w:rPr>
          <w:rFonts w:ascii="Arial" w:hAnsi="Arial" w:cs="Arial"/>
          <w:lang w:val="en-GB"/>
        </w:rPr>
        <w:t xml:space="preserve"> </w:t>
      </w:r>
      <w:r w:rsidR="00A90AF5">
        <w:rPr>
          <w:rFonts w:ascii="Arial" w:hAnsi="Arial" w:cs="Arial"/>
          <w:lang w:val="en-GB"/>
        </w:rPr>
        <w:t xml:space="preserve">with two parameters: </w:t>
      </w:r>
      <w:r w:rsidRPr="0068470C">
        <w:rPr>
          <w:rFonts w:ascii="Arial" w:hAnsi="Arial" w:cs="Arial"/>
          <w:lang w:val="en-GB"/>
        </w:rPr>
        <w:t xml:space="preserve">how many offers have been submitted in the procurement and </w:t>
      </w:r>
      <w:r w:rsidR="00A90AF5">
        <w:rPr>
          <w:rFonts w:ascii="Arial" w:hAnsi="Arial" w:cs="Arial"/>
          <w:lang w:val="en-GB"/>
        </w:rPr>
        <w:t xml:space="preserve">how much </w:t>
      </w:r>
      <w:r w:rsidRPr="0068470C">
        <w:rPr>
          <w:rFonts w:ascii="Arial" w:hAnsi="Arial" w:cs="Arial"/>
          <w:lang w:val="en-GB"/>
        </w:rPr>
        <w:t>the off</w:t>
      </w:r>
      <w:r w:rsidR="00A90AF5">
        <w:rPr>
          <w:rFonts w:ascii="Arial" w:hAnsi="Arial" w:cs="Arial"/>
          <w:lang w:val="en-GB"/>
        </w:rPr>
        <w:t>ers are lower from the estimated value</w:t>
      </w:r>
      <w:r w:rsidRPr="0068470C">
        <w:rPr>
          <w:rFonts w:ascii="Arial" w:hAnsi="Arial" w:cs="Arial"/>
          <w:lang w:val="en-GB"/>
        </w:rPr>
        <w:t>. Number of the offers basicall</w:t>
      </w:r>
      <w:r w:rsidR="00DB6B8C">
        <w:rPr>
          <w:rFonts w:ascii="Arial" w:hAnsi="Arial" w:cs="Arial"/>
          <w:lang w:val="en-GB"/>
        </w:rPr>
        <w:t xml:space="preserve">y shows the attractiveness of </w:t>
      </w:r>
      <w:r w:rsidRPr="0068470C">
        <w:rPr>
          <w:rFonts w:ascii="Arial" w:hAnsi="Arial" w:cs="Arial"/>
          <w:lang w:val="en-GB"/>
        </w:rPr>
        <w:t>procurement</w:t>
      </w:r>
      <w:r w:rsidR="00DB6B8C">
        <w:rPr>
          <w:rFonts w:ascii="Arial" w:hAnsi="Arial" w:cs="Arial"/>
          <w:lang w:val="en-GB"/>
        </w:rPr>
        <w:t>s</w:t>
      </w:r>
      <w:r w:rsidR="00A90AF5">
        <w:rPr>
          <w:rFonts w:ascii="Arial" w:hAnsi="Arial" w:cs="Arial"/>
          <w:lang w:val="en-GB"/>
        </w:rPr>
        <w:t>.</w:t>
      </w:r>
      <w:r w:rsidRPr="0068470C">
        <w:rPr>
          <w:rFonts w:ascii="Arial" w:hAnsi="Arial" w:cs="Arial"/>
          <w:lang w:val="en-GB"/>
        </w:rPr>
        <w:t xml:space="preserve"> </w:t>
      </w:r>
      <w:r w:rsidR="00A90AF5">
        <w:rPr>
          <w:rFonts w:ascii="Arial" w:hAnsi="Arial" w:cs="Arial"/>
          <w:lang w:val="en-GB"/>
        </w:rPr>
        <w:t>A</w:t>
      </w:r>
      <w:r w:rsidRPr="0068470C">
        <w:rPr>
          <w:rFonts w:ascii="Arial" w:hAnsi="Arial" w:cs="Arial"/>
          <w:lang w:val="en-GB"/>
        </w:rPr>
        <w:t xml:space="preserve">s the </w:t>
      </w:r>
      <w:r w:rsidR="00DB6B8C">
        <w:rPr>
          <w:rFonts w:ascii="Arial" w:hAnsi="Arial" w:cs="Arial"/>
          <w:lang w:val="en-GB"/>
        </w:rPr>
        <w:t xml:space="preserve">number of offers increases in </w:t>
      </w:r>
      <w:r w:rsidRPr="0068470C">
        <w:rPr>
          <w:rFonts w:ascii="Arial" w:hAnsi="Arial" w:cs="Arial"/>
          <w:lang w:val="en-GB"/>
        </w:rPr>
        <w:t>procurement</w:t>
      </w:r>
      <w:r w:rsidR="00DB6B8C">
        <w:rPr>
          <w:rFonts w:ascii="Arial" w:hAnsi="Arial" w:cs="Arial"/>
          <w:lang w:val="en-GB"/>
        </w:rPr>
        <w:t>s</w:t>
      </w:r>
      <w:r w:rsidR="00A90AF5">
        <w:rPr>
          <w:rFonts w:ascii="Arial" w:hAnsi="Arial" w:cs="Arial"/>
          <w:lang w:val="en-GB"/>
        </w:rPr>
        <w:t>,</w:t>
      </w:r>
      <w:r w:rsidRPr="0068470C">
        <w:rPr>
          <w:rFonts w:ascii="Arial" w:hAnsi="Arial" w:cs="Arial"/>
          <w:lang w:val="en-GB"/>
        </w:rPr>
        <w:t xml:space="preserve"> the procurement will be more competitive.</w:t>
      </w:r>
      <w:r w:rsidR="00541C44">
        <w:rPr>
          <w:rFonts w:ascii="Arial" w:hAnsi="Arial" w:cs="Arial"/>
          <w:lang w:val="en-GB"/>
        </w:rPr>
        <w:t xml:space="preserve"> </w:t>
      </w:r>
      <w:r w:rsidR="00CC68BB" w:rsidRPr="00D041FD">
        <w:rPr>
          <w:rFonts w:ascii="Arial" w:hAnsi="Arial"/>
          <w:lang w:val="en-US"/>
        </w:rPr>
        <w:t>Figure 1 present</w:t>
      </w:r>
      <w:r w:rsidR="00CC68BB">
        <w:rPr>
          <w:rFonts w:ascii="Arial" w:hAnsi="Arial"/>
          <w:lang w:val="en-US"/>
        </w:rPr>
        <w:t>s</w:t>
      </w:r>
      <w:r w:rsidR="00CC68BB" w:rsidRPr="00D041FD">
        <w:rPr>
          <w:rFonts w:ascii="Arial" w:hAnsi="Arial"/>
          <w:lang w:val="en-US"/>
        </w:rPr>
        <w:t xml:space="preserve"> the </w:t>
      </w:r>
      <w:r w:rsidR="00CC68BB">
        <w:rPr>
          <w:rFonts w:ascii="Arial" w:hAnsi="Arial"/>
          <w:lang w:val="en-US"/>
        </w:rPr>
        <w:t>relation</w:t>
      </w:r>
      <w:r w:rsidR="00CC4B57">
        <w:rPr>
          <w:rFonts w:ascii="Arial" w:hAnsi="Arial"/>
          <w:lang w:val="en-US"/>
        </w:rPr>
        <w:t>ship</w:t>
      </w:r>
      <w:r w:rsidR="00CC68BB">
        <w:rPr>
          <w:rFonts w:ascii="Arial" w:hAnsi="Arial"/>
          <w:lang w:val="en-US"/>
        </w:rPr>
        <w:t xml:space="preserve"> </w:t>
      </w:r>
      <w:r w:rsidR="00CC68BB">
        <w:rPr>
          <w:rFonts w:ascii="Arial" w:hAnsi="Arial" w:cs="Arial"/>
          <w:lang w:val="en-GB"/>
        </w:rPr>
        <w:t>between the number of offers and reduction rates.</w:t>
      </w:r>
    </w:p>
    <w:p w14:paraId="342F9E70" w14:textId="25C52741" w:rsidR="00CC68BB" w:rsidRDefault="00CC68BB" w:rsidP="00637A42">
      <w:pPr>
        <w:spacing w:line="360" w:lineRule="auto"/>
        <w:jc w:val="both"/>
        <w:rPr>
          <w:rFonts w:ascii="Arial" w:hAnsi="Arial" w:cs="Arial"/>
          <w:lang w:val="en-GB"/>
        </w:rPr>
      </w:pPr>
      <w:r>
        <w:rPr>
          <w:rFonts w:ascii="Arial" w:hAnsi="Arial" w:cs="Arial"/>
          <w:lang w:val="en-GB"/>
        </w:rPr>
        <w:t xml:space="preserve"> </w:t>
      </w:r>
      <w:r>
        <w:rPr>
          <w:noProof/>
          <w:lang w:eastAsia="nl-NL"/>
        </w:rPr>
        <w:drawing>
          <wp:inline distT="0" distB="0" distL="0" distR="0" wp14:anchorId="7798941E" wp14:editId="33DAD9C3">
            <wp:extent cx="5486400" cy="2590800"/>
            <wp:effectExtent l="0" t="0" r="19050" b="190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5A86DE" w14:textId="54813855" w:rsidR="00CC68BB" w:rsidRPr="004C7A37" w:rsidRDefault="00CC68BB" w:rsidP="003020F7">
      <w:pPr>
        <w:spacing w:line="360" w:lineRule="auto"/>
        <w:jc w:val="both"/>
        <w:rPr>
          <w:rFonts w:ascii="Arial" w:hAnsi="Arial" w:cs="Arial"/>
          <w:lang w:val="en-US"/>
        </w:rPr>
      </w:pPr>
      <w:r w:rsidRPr="004C7A37">
        <w:rPr>
          <w:rFonts w:ascii="Arial" w:hAnsi="Arial" w:cs="Arial"/>
          <w:lang w:val="en-US"/>
        </w:rPr>
        <w:t>Figure 1: The relation</w:t>
      </w:r>
      <w:r w:rsidR="00CC4B57">
        <w:rPr>
          <w:rFonts w:ascii="Arial" w:hAnsi="Arial" w:cs="Arial"/>
          <w:lang w:val="en-US"/>
        </w:rPr>
        <w:t>ship</w:t>
      </w:r>
      <w:r w:rsidRPr="004C7A37">
        <w:rPr>
          <w:rFonts w:ascii="Arial" w:hAnsi="Arial" w:cs="Arial"/>
          <w:lang w:val="en-US"/>
        </w:rPr>
        <w:t xml:space="preserve"> between number of offers and reduction rate (At most 10 offers)</w:t>
      </w:r>
    </w:p>
    <w:p w14:paraId="7D66C3BC" w14:textId="511C3E91" w:rsidR="00E263AE" w:rsidRPr="004C7A37" w:rsidRDefault="001232A1" w:rsidP="00CB11A0">
      <w:pPr>
        <w:spacing w:line="360" w:lineRule="auto"/>
        <w:jc w:val="both"/>
        <w:rPr>
          <w:rFonts w:ascii="Arial" w:hAnsi="Arial" w:cs="Arial"/>
          <w:lang w:val="en-GB"/>
        </w:rPr>
      </w:pPr>
      <w:r w:rsidRPr="004C7A37">
        <w:rPr>
          <w:rFonts w:ascii="Arial" w:hAnsi="Arial" w:cs="Arial"/>
          <w:lang w:val="en-US"/>
        </w:rPr>
        <w:lastRenderedPageBreak/>
        <w:t xml:space="preserve">In </w:t>
      </w:r>
      <w:r w:rsidRPr="004C7A37">
        <w:rPr>
          <w:rFonts w:ascii="Arial" w:hAnsi="Arial" w:cs="Arial"/>
          <w:lang w:val="en-GB"/>
        </w:rPr>
        <w:t xml:space="preserve">Figure 1, Y axis </w:t>
      </w:r>
      <w:r w:rsidR="00E55E60">
        <w:rPr>
          <w:rFonts w:ascii="Arial" w:hAnsi="Arial" w:cs="Arial"/>
          <w:lang w:val="en-GB"/>
        </w:rPr>
        <w:t xml:space="preserve">shows the </w:t>
      </w:r>
      <w:r w:rsidRPr="004C7A37">
        <w:rPr>
          <w:rFonts w:ascii="Arial" w:hAnsi="Arial" w:cs="Arial"/>
          <w:lang w:val="en-GB"/>
        </w:rPr>
        <w:t xml:space="preserve">mean of reduction </w:t>
      </w:r>
      <w:r w:rsidR="00F1215B">
        <w:rPr>
          <w:rFonts w:ascii="Arial" w:hAnsi="Arial" w:cs="Arial"/>
          <w:lang w:val="en-GB"/>
        </w:rPr>
        <w:t>rates and X axis shows</w:t>
      </w:r>
      <w:r w:rsidRPr="004C7A37">
        <w:rPr>
          <w:rFonts w:ascii="Arial" w:hAnsi="Arial" w:cs="Arial"/>
          <w:lang w:val="en-GB"/>
        </w:rPr>
        <w:t xml:space="preserve"> the </w:t>
      </w:r>
      <w:r w:rsidR="00F1215B">
        <w:rPr>
          <w:rFonts w:ascii="Arial" w:hAnsi="Arial" w:cs="Arial"/>
          <w:lang w:val="en-GB"/>
        </w:rPr>
        <w:t>number of procurements on a</w:t>
      </w:r>
      <w:r w:rsidRPr="004C7A37">
        <w:rPr>
          <w:rFonts w:ascii="Arial" w:hAnsi="Arial" w:cs="Arial"/>
          <w:lang w:val="en-GB"/>
        </w:rPr>
        <w:t xml:space="preserve"> </w:t>
      </w:r>
      <w:r w:rsidR="00F1215B">
        <w:rPr>
          <w:rFonts w:ascii="Arial" w:hAnsi="Arial" w:cs="Arial"/>
          <w:lang w:val="en-GB"/>
        </w:rPr>
        <w:t>“</w:t>
      </w:r>
      <w:r w:rsidRPr="004C7A37">
        <w:rPr>
          <w:rFonts w:ascii="Arial" w:hAnsi="Arial" w:cs="Arial"/>
          <w:lang w:val="en-GB"/>
        </w:rPr>
        <w:t>number of offers</w:t>
      </w:r>
      <w:r w:rsidR="00F1215B">
        <w:rPr>
          <w:rFonts w:ascii="Arial" w:hAnsi="Arial" w:cs="Arial"/>
          <w:lang w:val="en-GB"/>
        </w:rPr>
        <w:t>”</w:t>
      </w:r>
      <w:r w:rsidRPr="004C7A37">
        <w:rPr>
          <w:rFonts w:ascii="Arial" w:hAnsi="Arial" w:cs="Arial"/>
          <w:lang w:val="en-GB"/>
        </w:rPr>
        <w:t xml:space="preserve"> </w:t>
      </w:r>
      <w:r w:rsidR="00F1215B">
        <w:rPr>
          <w:rFonts w:ascii="Arial" w:hAnsi="Arial" w:cs="Arial"/>
          <w:lang w:val="en-GB"/>
        </w:rPr>
        <w:t>basis</w:t>
      </w:r>
      <w:r w:rsidRPr="004C7A37">
        <w:rPr>
          <w:rFonts w:ascii="Arial" w:hAnsi="Arial" w:cs="Arial"/>
          <w:lang w:val="en-GB"/>
        </w:rPr>
        <w:t>.</w:t>
      </w:r>
      <w:r w:rsidR="00CB11A0" w:rsidRPr="004C7A37">
        <w:rPr>
          <w:rFonts w:ascii="Arial" w:hAnsi="Arial" w:cs="Arial"/>
          <w:lang w:val="en-GB"/>
        </w:rPr>
        <w:t xml:space="preserve"> In this </w:t>
      </w:r>
      <w:r w:rsidR="00CC4B57">
        <w:rPr>
          <w:rFonts w:ascii="Arial" w:hAnsi="Arial" w:cs="Arial"/>
          <w:lang w:val="en-GB"/>
        </w:rPr>
        <w:t>figure</w:t>
      </w:r>
      <w:r w:rsidR="00CB11A0" w:rsidRPr="004C7A37">
        <w:rPr>
          <w:rFonts w:ascii="Arial" w:hAnsi="Arial" w:cs="Arial"/>
          <w:lang w:val="en-GB"/>
        </w:rPr>
        <w:t>, the procurements with only one offer have the least average reduction rate (13.69 %), and the averages of reduction rates are increasing consistently with the number of offers. In the figure, the number of offe</w:t>
      </w:r>
      <w:r w:rsidR="001B75B8" w:rsidRPr="004C7A37">
        <w:rPr>
          <w:rFonts w:ascii="Arial" w:hAnsi="Arial" w:cs="Arial"/>
          <w:lang w:val="en-GB"/>
        </w:rPr>
        <w:t xml:space="preserve">rs is limited </w:t>
      </w:r>
      <w:r w:rsidR="00F1215B">
        <w:rPr>
          <w:rFonts w:ascii="Arial" w:hAnsi="Arial" w:cs="Arial"/>
          <w:lang w:val="en-GB"/>
        </w:rPr>
        <w:t>to a maximum</w:t>
      </w:r>
      <w:r w:rsidR="001B75B8" w:rsidRPr="004C7A37">
        <w:rPr>
          <w:rFonts w:ascii="Arial" w:hAnsi="Arial" w:cs="Arial"/>
          <w:lang w:val="en-GB"/>
        </w:rPr>
        <w:t xml:space="preserve"> </w:t>
      </w:r>
      <w:r w:rsidR="00F1215B">
        <w:rPr>
          <w:rFonts w:ascii="Arial" w:hAnsi="Arial" w:cs="Arial"/>
          <w:lang w:val="en-GB"/>
        </w:rPr>
        <w:t xml:space="preserve">of </w:t>
      </w:r>
      <w:r w:rsidR="001B75B8" w:rsidRPr="004C7A37">
        <w:rPr>
          <w:rFonts w:ascii="Arial" w:hAnsi="Arial" w:cs="Arial"/>
          <w:lang w:val="en-GB"/>
        </w:rPr>
        <w:t>10 offers</w:t>
      </w:r>
      <w:r w:rsidR="00F1215B">
        <w:rPr>
          <w:rFonts w:ascii="Arial" w:hAnsi="Arial" w:cs="Arial"/>
          <w:lang w:val="en-GB"/>
        </w:rPr>
        <w:t>,</w:t>
      </w:r>
      <w:r w:rsidR="001B75B8" w:rsidRPr="004C7A37">
        <w:rPr>
          <w:rFonts w:ascii="Arial" w:hAnsi="Arial" w:cs="Arial"/>
          <w:lang w:val="en-GB"/>
        </w:rPr>
        <w:t xml:space="preserve"> </w:t>
      </w:r>
      <w:r w:rsidR="00F1215B">
        <w:rPr>
          <w:rFonts w:ascii="Arial" w:hAnsi="Arial" w:cs="Arial"/>
          <w:lang w:val="en-GB"/>
        </w:rPr>
        <w:t xml:space="preserve">with </w:t>
      </w:r>
      <w:r w:rsidR="001B75B8" w:rsidRPr="004C7A37">
        <w:rPr>
          <w:rFonts w:ascii="Arial" w:hAnsi="Arial" w:cs="Arial"/>
          <w:lang w:val="en-GB"/>
        </w:rPr>
        <w:t xml:space="preserve">which </w:t>
      </w:r>
      <w:r w:rsidR="00F1215B">
        <w:rPr>
          <w:rFonts w:ascii="Arial" w:hAnsi="Arial" w:cs="Arial"/>
          <w:lang w:val="en-GB"/>
        </w:rPr>
        <w:t xml:space="preserve">constraint </w:t>
      </w:r>
      <w:r w:rsidR="001B75B8" w:rsidRPr="004C7A37">
        <w:rPr>
          <w:rFonts w:ascii="Arial" w:hAnsi="Arial" w:cs="Arial"/>
          <w:lang w:val="en-GB"/>
        </w:rPr>
        <w:t xml:space="preserve">about 94.13 % </w:t>
      </w:r>
      <w:r w:rsidR="00E127A4" w:rsidRPr="004C7A37">
        <w:rPr>
          <w:rFonts w:ascii="Arial" w:hAnsi="Arial" w:cs="Arial"/>
          <w:lang w:val="en-GB"/>
        </w:rPr>
        <w:t xml:space="preserve">(28,802 procurements) </w:t>
      </w:r>
      <w:r w:rsidR="001B75B8" w:rsidRPr="004C7A37">
        <w:rPr>
          <w:rFonts w:ascii="Arial" w:hAnsi="Arial" w:cs="Arial"/>
          <w:lang w:val="en-GB"/>
        </w:rPr>
        <w:t>of all the procurements</w:t>
      </w:r>
      <w:r w:rsidR="00F1215B">
        <w:rPr>
          <w:rFonts w:ascii="Arial" w:hAnsi="Arial" w:cs="Arial"/>
          <w:lang w:val="en-GB"/>
        </w:rPr>
        <w:t xml:space="preserve"> are covered</w:t>
      </w:r>
      <w:r w:rsidR="001B75B8" w:rsidRPr="004C7A37">
        <w:rPr>
          <w:rFonts w:ascii="Arial" w:hAnsi="Arial" w:cs="Arial"/>
          <w:lang w:val="en-GB"/>
        </w:rPr>
        <w:t>.</w:t>
      </w:r>
      <w:r w:rsidR="00CB11A0" w:rsidRPr="004C7A37">
        <w:rPr>
          <w:rFonts w:ascii="Arial" w:hAnsi="Arial" w:cs="Arial"/>
          <w:lang w:val="en-GB"/>
        </w:rPr>
        <w:t xml:space="preserve"> </w:t>
      </w:r>
      <w:r w:rsidR="001B75B8" w:rsidRPr="004C7A37">
        <w:rPr>
          <w:rFonts w:ascii="Arial" w:hAnsi="Arial" w:cs="Arial"/>
          <w:lang w:val="en-GB"/>
        </w:rPr>
        <w:t xml:space="preserve">The </w:t>
      </w:r>
      <w:r w:rsidR="00CA4349">
        <w:rPr>
          <w:rFonts w:ascii="Arial" w:hAnsi="Arial" w:cs="Arial"/>
          <w:lang w:val="en-GB"/>
        </w:rPr>
        <w:t xml:space="preserve">estimated outputs are listed </w:t>
      </w:r>
      <w:r w:rsidR="00AD0108" w:rsidRPr="004C7A37">
        <w:rPr>
          <w:rFonts w:ascii="Arial" w:hAnsi="Arial" w:cs="Arial"/>
          <w:lang w:val="en-GB"/>
        </w:rPr>
        <w:t>in Appendix 6</w:t>
      </w:r>
      <w:r w:rsidR="001B75B8" w:rsidRPr="004C7A37">
        <w:rPr>
          <w:rFonts w:ascii="Arial" w:hAnsi="Arial" w:cs="Arial"/>
          <w:lang w:val="en-GB"/>
        </w:rPr>
        <w:t xml:space="preserve">. </w:t>
      </w:r>
      <w:r w:rsidR="00CB11A0" w:rsidRPr="004C7A37">
        <w:rPr>
          <w:rFonts w:ascii="Arial" w:hAnsi="Arial" w:cs="Arial"/>
          <w:lang w:val="en-GB"/>
        </w:rPr>
        <w:t>Although the</w:t>
      </w:r>
      <w:r w:rsidR="00F1215B">
        <w:rPr>
          <w:rFonts w:ascii="Arial" w:hAnsi="Arial" w:cs="Arial"/>
          <w:lang w:val="en-GB"/>
        </w:rPr>
        <w:t xml:space="preserve"> same</w:t>
      </w:r>
      <w:r w:rsidR="00CB11A0" w:rsidRPr="004C7A37">
        <w:rPr>
          <w:rFonts w:ascii="Arial" w:hAnsi="Arial" w:cs="Arial"/>
          <w:lang w:val="en-GB"/>
        </w:rPr>
        <w:t xml:space="preserve"> relation</w:t>
      </w:r>
      <w:r w:rsidR="00F1215B">
        <w:rPr>
          <w:rFonts w:ascii="Arial" w:hAnsi="Arial" w:cs="Arial"/>
          <w:lang w:val="en-GB"/>
        </w:rPr>
        <w:t>ship</w:t>
      </w:r>
      <w:r w:rsidR="00CB11A0" w:rsidRPr="004C7A37">
        <w:rPr>
          <w:rFonts w:ascii="Arial" w:hAnsi="Arial" w:cs="Arial"/>
          <w:lang w:val="en-GB"/>
        </w:rPr>
        <w:t xml:space="preserve"> for the procurements with more than 10 o</w:t>
      </w:r>
      <w:r w:rsidR="00F1215B">
        <w:rPr>
          <w:rFonts w:ascii="Arial" w:hAnsi="Arial" w:cs="Arial"/>
          <w:lang w:val="en-GB"/>
        </w:rPr>
        <w:t>ffers is less obvious, procurements with less than 10 offers</w:t>
      </w:r>
      <w:r w:rsidR="00CB11A0" w:rsidRPr="004C7A37">
        <w:rPr>
          <w:rFonts w:ascii="Arial" w:hAnsi="Arial" w:cs="Arial"/>
          <w:lang w:val="en-GB"/>
        </w:rPr>
        <w:t xml:space="preserve"> </w:t>
      </w:r>
      <w:r w:rsidR="00F1215B">
        <w:rPr>
          <w:rFonts w:ascii="Arial" w:hAnsi="Arial" w:cs="Arial"/>
          <w:lang w:val="en-GB"/>
        </w:rPr>
        <w:t>demonstrates</w:t>
      </w:r>
      <w:r w:rsidRPr="004C7A37">
        <w:rPr>
          <w:rFonts w:ascii="Arial" w:hAnsi="Arial" w:cs="Arial"/>
          <w:lang w:val="en-GB"/>
        </w:rPr>
        <w:t xml:space="preserve"> a</w:t>
      </w:r>
      <w:r w:rsidR="00CB11A0" w:rsidRPr="004C7A37">
        <w:rPr>
          <w:rFonts w:ascii="Arial" w:hAnsi="Arial" w:cs="Arial"/>
          <w:lang w:val="en-GB"/>
        </w:rPr>
        <w:t xml:space="preserve">n obvious </w:t>
      </w:r>
      <w:r w:rsidRPr="004C7A37">
        <w:rPr>
          <w:rFonts w:ascii="Arial" w:hAnsi="Arial" w:cs="Arial"/>
          <w:lang w:val="en-GB"/>
        </w:rPr>
        <w:t>positive relation</w:t>
      </w:r>
      <w:r w:rsidR="00F1215B">
        <w:rPr>
          <w:rFonts w:ascii="Arial" w:hAnsi="Arial" w:cs="Arial"/>
          <w:lang w:val="en-GB"/>
        </w:rPr>
        <w:t>ship</w:t>
      </w:r>
      <w:r w:rsidRPr="004C7A37">
        <w:rPr>
          <w:rFonts w:ascii="Arial" w:hAnsi="Arial" w:cs="Arial"/>
          <w:lang w:val="en-GB"/>
        </w:rPr>
        <w:t xml:space="preserve"> between the </w:t>
      </w:r>
      <w:r w:rsidR="00CB11A0" w:rsidRPr="004C7A37">
        <w:rPr>
          <w:rFonts w:ascii="Arial" w:hAnsi="Arial" w:cs="Arial"/>
          <w:lang w:val="en-GB"/>
        </w:rPr>
        <w:t xml:space="preserve">variables. </w:t>
      </w:r>
      <w:r w:rsidR="00E263AE" w:rsidRPr="004C7A37">
        <w:rPr>
          <w:rFonts w:ascii="Arial" w:hAnsi="Arial" w:cs="Arial"/>
          <w:lang w:val="en-GB"/>
        </w:rPr>
        <w:t>Another test can be conducted by using the data</w:t>
      </w:r>
      <w:r w:rsidR="00F1215B">
        <w:rPr>
          <w:rFonts w:ascii="Arial" w:hAnsi="Arial" w:cs="Arial"/>
          <w:lang w:val="en-GB"/>
        </w:rPr>
        <w:t xml:space="preserve"> coming</w:t>
      </w:r>
      <w:r w:rsidR="00E263AE" w:rsidRPr="004C7A37">
        <w:rPr>
          <w:rFonts w:ascii="Arial" w:hAnsi="Arial" w:cs="Arial"/>
          <w:lang w:val="en-GB"/>
        </w:rPr>
        <w:t xml:space="preserve"> from </w:t>
      </w:r>
      <w:r w:rsidR="00F1215B">
        <w:rPr>
          <w:rFonts w:ascii="Arial" w:hAnsi="Arial" w:cs="Arial"/>
          <w:lang w:val="en-GB"/>
        </w:rPr>
        <w:t>“</w:t>
      </w:r>
      <w:r w:rsidR="00E263AE" w:rsidRPr="004C7A37">
        <w:rPr>
          <w:rFonts w:ascii="Arial" w:hAnsi="Arial" w:cs="Arial"/>
          <w:lang w:val="en-GB"/>
        </w:rPr>
        <w:t>Experienced Countries</w:t>
      </w:r>
      <w:r w:rsidR="00F1215B">
        <w:rPr>
          <w:rFonts w:ascii="Arial" w:hAnsi="Arial" w:cs="Arial"/>
          <w:lang w:val="en-GB"/>
        </w:rPr>
        <w:t>”</w:t>
      </w:r>
      <w:r w:rsidR="00E263AE" w:rsidRPr="004C7A37">
        <w:rPr>
          <w:rFonts w:ascii="Arial" w:hAnsi="Arial" w:cs="Arial"/>
          <w:lang w:val="en-GB"/>
        </w:rPr>
        <w:t xml:space="preserve"> </w:t>
      </w:r>
      <w:r w:rsidR="00CA6379" w:rsidRPr="004C7A37">
        <w:rPr>
          <w:rFonts w:ascii="Arial" w:hAnsi="Arial" w:cs="Arial"/>
          <w:lang w:val="en-GB"/>
        </w:rPr>
        <w:t xml:space="preserve">subsample. </w:t>
      </w:r>
      <w:r w:rsidR="003C7C90" w:rsidRPr="004C7A37">
        <w:rPr>
          <w:rFonts w:ascii="Arial" w:hAnsi="Arial" w:cs="Arial"/>
          <w:lang w:val="en-GB"/>
        </w:rPr>
        <w:t>Table 4</w:t>
      </w:r>
      <w:r w:rsidR="00083CFC" w:rsidRPr="004C7A37">
        <w:rPr>
          <w:rFonts w:ascii="Arial" w:hAnsi="Arial" w:cs="Arial"/>
          <w:lang w:val="en-GB"/>
        </w:rPr>
        <w:t xml:space="preserve"> present</w:t>
      </w:r>
      <w:r w:rsidR="00CA6379" w:rsidRPr="004C7A37">
        <w:rPr>
          <w:rFonts w:ascii="Arial" w:hAnsi="Arial" w:cs="Arial"/>
          <w:lang w:val="en-GB"/>
        </w:rPr>
        <w:t xml:space="preserve">s the results of Pearson Correlation Tests in subsample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6"/>
        <w:gridCol w:w="1768"/>
        <w:gridCol w:w="1855"/>
      </w:tblGrid>
      <w:tr w:rsidR="00A558D0" w:rsidRPr="004C7A37" w14:paraId="3086442D" w14:textId="77777777" w:rsidTr="009D0003">
        <w:tc>
          <w:tcPr>
            <w:tcW w:w="2026" w:type="dxa"/>
            <w:tcBorders>
              <w:bottom w:val="single" w:sz="4" w:space="0" w:color="auto"/>
              <w:right w:val="single" w:sz="4" w:space="0" w:color="auto"/>
            </w:tcBorders>
          </w:tcPr>
          <w:p w14:paraId="1AF7E47C" w14:textId="77777777" w:rsidR="00A558D0" w:rsidRPr="004C7A37" w:rsidRDefault="00A558D0" w:rsidP="00CB11A0">
            <w:pPr>
              <w:spacing w:line="360" w:lineRule="auto"/>
              <w:jc w:val="both"/>
              <w:rPr>
                <w:rFonts w:ascii="Arial" w:hAnsi="Arial" w:cs="Arial"/>
                <w:lang w:val="en-GB"/>
              </w:rPr>
            </w:pPr>
          </w:p>
        </w:tc>
        <w:tc>
          <w:tcPr>
            <w:tcW w:w="1768" w:type="dxa"/>
            <w:tcBorders>
              <w:left w:val="single" w:sz="4" w:space="0" w:color="auto"/>
              <w:bottom w:val="single" w:sz="4" w:space="0" w:color="auto"/>
            </w:tcBorders>
            <w:vAlign w:val="center"/>
          </w:tcPr>
          <w:p w14:paraId="330516FB" w14:textId="6D72ED09" w:rsidR="00A558D0" w:rsidRPr="004C7A37" w:rsidRDefault="00A558D0" w:rsidP="009D0003">
            <w:pPr>
              <w:spacing w:line="360" w:lineRule="auto"/>
              <w:jc w:val="right"/>
              <w:rPr>
                <w:rFonts w:ascii="Arial" w:hAnsi="Arial" w:cs="Arial"/>
                <w:lang w:val="en-GB"/>
              </w:rPr>
            </w:pPr>
            <w:r w:rsidRPr="004C7A37">
              <w:rPr>
                <w:rFonts w:ascii="Arial" w:hAnsi="Arial" w:cs="Arial"/>
                <w:lang w:val="en-GB"/>
              </w:rPr>
              <w:t>Num. of Offers</w:t>
            </w:r>
          </w:p>
        </w:tc>
        <w:tc>
          <w:tcPr>
            <w:tcW w:w="1855" w:type="dxa"/>
            <w:tcBorders>
              <w:bottom w:val="single" w:sz="4" w:space="0" w:color="auto"/>
            </w:tcBorders>
            <w:vAlign w:val="center"/>
          </w:tcPr>
          <w:p w14:paraId="654F5BEB" w14:textId="1A608073" w:rsidR="00A558D0" w:rsidRPr="004C7A37" w:rsidRDefault="00A558D0" w:rsidP="009D0003">
            <w:pPr>
              <w:spacing w:line="360" w:lineRule="auto"/>
              <w:jc w:val="right"/>
              <w:rPr>
                <w:rFonts w:ascii="Arial" w:hAnsi="Arial" w:cs="Arial"/>
                <w:lang w:val="en-GB"/>
              </w:rPr>
            </w:pPr>
            <w:r w:rsidRPr="004C7A37">
              <w:rPr>
                <w:rFonts w:ascii="Arial" w:hAnsi="Arial" w:cs="Arial"/>
                <w:lang w:val="en-GB"/>
              </w:rPr>
              <w:t>Reduction Rate</w:t>
            </w:r>
          </w:p>
        </w:tc>
      </w:tr>
      <w:tr w:rsidR="00A558D0" w:rsidRPr="004C7A37" w14:paraId="541E25E7" w14:textId="77777777" w:rsidTr="009D0003">
        <w:trPr>
          <w:trHeight w:val="487"/>
        </w:trPr>
        <w:tc>
          <w:tcPr>
            <w:tcW w:w="2026" w:type="dxa"/>
            <w:tcBorders>
              <w:top w:val="single" w:sz="4" w:space="0" w:color="auto"/>
              <w:right w:val="single" w:sz="4" w:space="0" w:color="auto"/>
            </w:tcBorders>
            <w:vAlign w:val="center"/>
          </w:tcPr>
          <w:p w14:paraId="29F24B37" w14:textId="061F1655" w:rsidR="00A558D0" w:rsidRPr="004C7A37" w:rsidRDefault="00244DCA" w:rsidP="009D0003">
            <w:pPr>
              <w:spacing w:line="360" w:lineRule="auto"/>
              <w:rPr>
                <w:rFonts w:ascii="Arial" w:hAnsi="Arial" w:cs="Arial"/>
                <w:lang w:val="en-GB"/>
              </w:rPr>
            </w:pPr>
            <w:r w:rsidRPr="004C7A37">
              <w:rPr>
                <w:rFonts w:ascii="Arial" w:hAnsi="Arial" w:cs="Arial"/>
                <w:lang w:val="en-GB"/>
              </w:rPr>
              <w:t>Num.</w:t>
            </w:r>
            <w:r w:rsidR="00A558D0" w:rsidRPr="004C7A37">
              <w:rPr>
                <w:rFonts w:ascii="Arial" w:hAnsi="Arial" w:cs="Arial"/>
                <w:lang w:val="en-GB"/>
              </w:rPr>
              <w:t xml:space="preserve"> of Offers</w:t>
            </w:r>
          </w:p>
        </w:tc>
        <w:tc>
          <w:tcPr>
            <w:tcW w:w="1768" w:type="dxa"/>
            <w:tcBorders>
              <w:top w:val="single" w:sz="4" w:space="0" w:color="auto"/>
              <w:left w:val="single" w:sz="4" w:space="0" w:color="auto"/>
            </w:tcBorders>
            <w:vAlign w:val="center"/>
          </w:tcPr>
          <w:p w14:paraId="4F3C40CA" w14:textId="3DEC441F" w:rsidR="00A558D0" w:rsidRPr="004C7A37" w:rsidRDefault="00A558D0" w:rsidP="009D0003">
            <w:pPr>
              <w:spacing w:line="360" w:lineRule="auto"/>
              <w:jc w:val="right"/>
              <w:rPr>
                <w:rFonts w:ascii="Arial" w:hAnsi="Arial" w:cs="Arial"/>
                <w:lang w:val="en-GB"/>
              </w:rPr>
            </w:pPr>
            <w:r w:rsidRPr="004C7A37">
              <w:rPr>
                <w:rFonts w:ascii="Arial" w:hAnsi="Arial" w:cs="Arial"/>
                <w:lang w:val="en-GB"/>
              </w:rPr>
              <w:t>1.000</w:t>
            </w:r>
          </w:p>
        </w:tc>
        <w:tc>
          <w:tcPr>
            <w:tcW w:w="1855" w:type="dxa"/>
            <w:tcBorders>
              <w:top w:val="single" w:sz="4" w:space="0" w:color="auto"/>
            </w:tcBorders>
            <w:vAlign w:val="center"/>
          </w:tcPr>
          <w:p w14:paraId="558E6DFB" w14:textId="77777777" w:rsidR="00A558D0" w:rsidRPr="004C7A37" w:rsidRDefault="00A558D0" w:rsidP="009D0003">
            <w:pPr>
              <w:spacing w:line="360" w:lineRule="auto"/>
              <w:jc w:val="right"/>
              <w:rPr>
                <w:rFonts w:ascii="Arial" w:hAnsi="Arial" w:cs="Arial"/>
                <w:lang w:val="en-GB"/>
              </w:rPr>
            </w:pPr>
          </w:p>
        </w:tc>
      </w:tr>
      <w:tr w:rsidR="00A558D0" w:rsidRPr="004C7A37" w14:paraId="08877559" w14:textId="77777777" w:rsidTr="009D0003">
        <w:trPr>
          <w:trHeight w:val="149"/>
        </w:trPr>
        <w:tc>
          <w:tcPr>
            <w:tcW w:w="2026" w:type="dxa"/>
            <w:tcBorders>
              <w:right w:val="single" w:sz="4" w:space="0" w:color="auto"/>
            </w:tcBorders>
            <w:vAlign w:val="center"/>
          </w:tcPr>
          <w:p w14:paraId="23A0E217" w14:textId="77777777" w:rsidR="00A558D0" w:rsidRPr="004C7A37" w:rsidRDefault="00A558D0" w:rsidP="009D0003">
            <w:pPr>
              <w:spacing w:line="360" w:lineRule="auto"/>
              <w:rPr>
                <w:rFonts w:ascii="Arial" w:hAnsi="Arial" w:cs="Arial"/>
                <w:lang w:val="en-GB"/>
              </w:rPr>
            </w:pPr>
          </w:p>
        </w:tc>
        <w:tc>
          <w:tcPr>
            <w:tcW w:w="1768" w:type="dxa"/>
            <w:tcBorders>
              <w:left w:val="single" w:sz="4" w:space="0" w:color="auto"/>
            </w:tcBorders>
            <w:vAlign w:val="center"/>
          </w:tcPr>
          <w:p w14:paraId="6E0E57A8" w14:textId="77777777" w:rsidR="00A558D0" w:rsidRPr="004C7A37" w:rsidRDefault="00A558D0" w:rsidP="009D0003">
            <w:pPr>
              <w:spacing w:line="360" w:lineRule="auto"/>
              <w:jc w:val="right"/>
              <w:rPr>
                <w:rFonts w:ascii="Arial" w:hAnsi="Arial" w:cs="Arial"/>
                <w:lang w:val="en-GB"/>
              </w:rPr>
            </w:pPr>
          </w:p>
        </w:tc>
        <w:tc>
          <w:tcPr>
            <w:tcW w:w="1855" w:type="dxa"/>
            <w:vAlign w:val="center"/>
          </w:tcPr>
          <w:p w14:paraId="3745B6ED" w14:textId="77777777" w:rsidR="00A558D0" w:rsidRPr="004C7A37" w:rsidRDefault="00A558D0" w:rsidP="009D0003">
            <w:pPr>
              <w:spacing w:line="360" w:lineRule="auto"/>
              <w:jc w:val="right"/>
              <w:rPr>
                <w:rFonts w:ascii="Arial" w:hAnsi="Arial" w:cs="Arial"/>
                <w:lang w:val="en-GB"/>
              </w:rPr>
            </w:pPr>
          </w:p>
        </w:tc>
      </w:tr>
      <w:tr w:rsidR="00A558D0" w:rsidRPr="004C7A37" w14:paraId="4884052A" w14:textId="77777777" w:rsidTr="009D0003">
        <w:tc>
          <w:tcPr>
            <w:tcW w:w="2026" w:type="dxa"/>
            <w:tcBorders>
              <w:right w:val="single" w:sz="4" w:space="0" w:color="auto"/>
            </w:tcBorders>
            <w:vAlign w:val="center"/>
          </w:tcPr>
          <w:p w14:paraId="4FAD833D" w14:textId="77777777" w:rsidR="00A558D0" w:rsidRPr="004C7A37" w:rsidRDefault="00A558D0" w:rsidP="009D0003">
            <w:pPr>
              <w:spacing w:line="360" w:lineRule="auto"/>
              <w:rPr>
                <w:rFonts w:ascii="Arial" w:hAnsi="Arial" w:cs="Arial"/>
                <w:lang w:val="en-GB"/>
              </w:rPr>
            </w:pPr>
          </w:p>
        </w:tc>
        <w:tc>
          <w:tcPr>
            <w:tcW w:w="1768" w:type="dxa"/>
            <w:tcBorders>
              <w:left w:val="single" w:sz="4" w:space="0" w:color="auto"/>
            </w:tcBorders>
            <w:vAlign w:val="center"/>
          </w:tcPr>
          <w:p w14:paraId="4E90A5EF" w14:textId="6552CBBB" w:rsidR="00A558D0" w:rsidRPr="004C7A37" w:rsidRDefault="00A558D0" w:rsidP="009D0003">
            <w:pPr>
              <w:spacing w:line="360" w:lineRule="auto"/>
              <w:jc w:val="right"/>
              <w:rPr>
                <w:rFonts w:ascii="Arial" w:hAnsi="Arial" w:cs="Arial"/>
                <w:lang w:val="en-GB"/>
              </w:rPr>
            </w:pPr>
            <w:r w:rsidRPr="004C7A37">
              <w:rPr>
                <w:rFonts w:ascii="Arial" w:hAnsi="Arial" w:cs="Arial"/>
                <w:lang w:val="en-GB"/>
              </w:rPr>
              <w:t>26,308</w:t>
            </w:r>
          </w:p>
        </w:tc>
        <w:tc>
          <w:tcPr>
            <w:tcW w:w="1855" w:type="dxa"/>
            <w:vAlign w:val="center"/>
          </w:tcPr>
          <w:p w14:paraId="1E3A9572" w14:textId="77777777" w:rsidR="00A558D0" w:rsidRPr="004C7A37" w:rsidRDefault="00A558D0" w:rsidP="009D0003">
            <w:pPr>
              <w:spacing w:line="360" w:lineRule="auto"/>
              <w:jc w:val="right"/>
              <w:rPr>
                <w:rFonts w:ascii="Arial" w:hAnsi="Arial" w:cs="Arial"/>
                <w:lang w:val="en-GB"/>
              </w:rPr>
            </w:pPr>
          </w:p>
        </w:tc>
      </w:tr>
      <w:tr w:rsidR="00A558D0" w:rsidRPr="004C7A37" w14:paraId="62533827" w14:textId="77777777" w:rsidTr="009D0003">
        <w:trPr>
          <w:trHeight w:val="231"/>
        </w:trPr>
        <w:tc>
          <w:tcPr>
            <w:tcW w:w="2026" w:type="dxa"/>
            <w:tcBorders>
              <w:right w:val="single" w:sz="4" w:space="0" w:color="auto"/>
            </w:tcBorders>
            <w:vAlign w:val="center"/>
          </w:tcPr>
          <w:p w14:paraId="0BC6F26E" w14:textId="77777777" w:rsidR="00A558D0" w:rsidRPr="004C7A37" w:rsidRDefault="00A558D0" w:rsidP="009D0003">
            <w:pPr>
              <w:spacing w:line="360" w:lineRule="auto"/>
              <w:rPr>
                <w:rFonts w:ascii="Arial" w:hAnsi="Arial" w:cs="Arial"/>
                <w:lang w:val="en-GB"/>
              </w:rPr>
            </w:pPr>
          </w:p>
        </w:tc>
        <w:tc>
          <w:tcPr>
            <w:tcW w:w="1768" w:type="dxa"/>
            <w:tcBorders>
              <w:left w:val="single" w:sz="4" w:space="0" w:color="auto"/>
            </w:tcBorders>
            <w:vAlign w:val="center"/>
          </w:tcPr>
          <w:p w14:paraId="6A4F1517" w14:textId="77777777" w:rsidR="00A558D0" w:rsidRPr="004C7A37" w:rsidRDefault="00A558D0" w:rsidP="009D0003">
            <w:pPr>
              <w:spacing w:line="360" w:lineRule="auto"/>
              <w:jc w:val="right"/>
              <w:rPr>
                <w:rFonts w:ascii="Arial" w:hAnsi="Arial" w:cs="Arial"/>
                <w:lang w:val="en-GB"/>
              </w:rPr>
            </w:pPr>
          </w:p>
        </w:tc>
        <w:tc>
          <w:tcPr>
            <w:tcW w:w="1855" w:type="dxa"/>
            <w:vAlign w:val="center"/>
          </w:tcPr>
          <w:p w14:paraId="76E8F6DB" w14:textId="77777777" w:rsidR="00A558D0" w:rsidRPr="004C7A37" w:rsidRDefault="00A558D0" w:rsidP="009D0003">
            <w:pPr>
              <w:spacing w:line="360" w:lineRule="auto"/>
              <w:jc w:val="right"/>
              <w:rPr>
                <w:rFonts w:ascii="Arial" w:hAnsi="Arial" w:cs="Arial"/>
                <w:lang w:val="en-GB"/>
              </w:rPr>
            </w:pPr>
          </w:p>
        </w:tc>
      </w:tr>
      <w:tr w:rsidR="00A558D0" w:rsidRPr="004C7A37" w14:paraId="6A004B6D" w14:textId="77777777" w:rsidTr="009D0003">
        <w:tc>
          <w:tcPr>
            <w:tcW w:w="2026" w:type="dxa"/>
            <w:tcBorders>
              <w:right w:val="single" w:sz="4" w:space="0" w:color="auto"/>
            </w:tcBorders>
            <w:vAlign w:val="center"/>
          </w:tcPr>
          <w:p w14:paraId="2D9E0F1B" w14:textId="71A76576" w:rsidR="00A558D0" w:rsidRPr="004C7A37" w:rsidRDefault="00A558D0" w:rsidP="009D0003">
            <w:pPr>
              <w:spacing w:line="360" w:lineRule="auto"/>
              <w:rPr>
                <w:rFonts w:ascii="Arial" w:hAnsi="Arial" w:cs="Arial"/>
                <w:lang w:val="en-GB"/>
              </w:rPr>
            </w:pPr>
            <w:r w:rsidRPr="004C7A37">
              <w:rPr>
                <w:rFonts w:ascii="Arial" w:hAnsi="Arial" w:cs="Arial"/>
                <w:lang w:val="en-GB"/>
              </w:rPr>
              <w:t>Reduction Rate</w:t>
            </w:r>
          </w:p>
        </w:tc>
        <w:tc>
          <w:tcPr>
            <w:tcW w:w="1768" w:type="dxa"/>
            <w:tcBorders>
              <w:left w:val="single" w:sz="4" w:space="0" w:color="auto"/>
            </w:tcBorders>
            <w:vAlign w:val="center"/>
          </w:tcPr>
          <w:p w14:paraId="23B6379B" w14:textId="25C162FF" w:rsidR="00A558D0" w:rsidRPr="004C7A37" w:rsidRDefault="00A558D0" w:rsidP="009D0003">
            <w:pPr>
              <w:spacing w:line="360" w:lineRule="auto"/>
              <w:jc w:val="right"/>
              <w:rPr>
                <w:rFonts w:ascii="Arial" w:hAnsi="Arial" w:cs="Arial"/>
                <w:lang w:val="en-GB"/>
              </w:rPr>
            </w:pPr>
            <w:r w:rsidRPr="004C7A37">
              <w:rPr>
                <w:rFonts w:ascii="Arial" w:hAnsi="Arial" w:cs="Arial"/>
                <w:lang w:val="en-GB"/>
              </w:rPr>
              <w:t>0.1403*</w:t>
            </w:r>
          </w:p>
        </w:tc>
        <w:tc>
          <w:tcPr>
            <w:tcW w:w="1855" w:type="dxa"/>
            <w:vAlign w:val="center"/>
          </w:tcPr>
          <w:p w14:paraId="20800303" w14:textId="0AFA5F0B" w:rsidR="00A558D0" w:rsidRPr="004C7A37" w:rsidRDefault="00A558D0" w:rsidP="009D0003">
            <w:pPr>
              <w:spacing w:line="360" w:lineRule="auto"/>
              <w:jc w:val="right"/>
              <w:rPr>
                <w:rFonts w:ascii="Arial" w:hAnsi="Arial" w:cs="Arial"/>
                <w:lang w:val="en-GB"/>
              </w:rPr>
            </w:pPr>
            <w:r w:rsidRPr="004C7A37">
              <w:rPr>
                <w:rFonts w:ascii="Arial" w:hAnsi="Arial" w:cs="Arial"/>
                <w:lang w:val="en-GB"/>
              </w:rPr>
              <w:t>1.000</w:t>
            </w:r>
          </w:p>
        </w:tc>
      </w:tr>
      <w:tr w:rsidR="00A558D0" w:rsidRPr="004C7A37" w14:paraId="20278C58" w14:textId="77777777" w:rsidTr="009D0003">
        <w:tc>
          <w:tcPr>
            <w:tcW w:w="2026" w:type="dxa"/>
            <w:tcBorders>
              <w:right w:val="single" w:sz="4" w:space="0" w:color="auto"/>
            </w:tcBorders>
          </w:tcPr>
          <w:p w14:paraId="285A7D6D" w14:textId="77777777" w:rsidR="00A558D0" w:rsidRPr="004C7A37" w:rsidRDefault="00A558D0" w:rsidP="00CB11A0">
            <w:pPr>
              <w:spacing w:line="360" w:lineRule="auto"/>
              <w:jc w:val="both"/>
              <w:rPr>
                <w:rFonts w:ascii="Arial" w:hAnsi="Arial" w:cs="Arial"/>
                <w:lang w:val="en-GB"/>
              </w:rPr>
            </w:pPr>
          </w:p>
        </w:tc>
        <w:tc>
          <w:tcPr>
            <w:tcW w:w="1768" w:type="dxa"/>
            <w:tcBorders>
              <w:left w:val="single" w:sz="4" w:space="0" w:color="auto"/>
            </w:tcBorders>
            <w:vAlign w:val="center"/>
          </w:tcPr>
          <w:p w14:paraId="328A767F" w14:textId="693454C3" w:rsidR="00A558D0" w:rsidRPr="004C7A37" w:rsidRDefault="00A558D0" w:rsidP="009D0003">
            <w:pPr>
              <w:spacing w:line="360" w:lineRule="auto"/>
              <w:jc w:val="right"/>
              <w:rPr>
                <w:rFonts w:ascii="Arial" w:hAnsi="Arial" w:cs="Arial"/>
                <w:lang w:val="en-GB"/>
              </w:rPr>
            </w:pPr>
            <w:r w:rsidRPr="004C7A37">
              <w:rPr>
                <w:rFonts w:ascii="Arial" w:hAnsi="Arial" w:cs="Arial"/>
                <w:lang w:val="en-GB"/>
              </w:rPr>
              <w:t>0.000</w:t>
            </w:r>
          </w:p>
        </w:tc>
        <w:tc>
          <w:tcPr>
            <w:tcW w:w="1855" w:type="dxa"/>
            <w:vAlign w:val="center"/>
          </w:tcPr>
          <w:p w14:paraId="04F0ACF3" w14:textId="77777777" w:rsidR="00A558D0" w:rsidRPr="004C7A37" w:rsidRDefault="00A558D0" w:rsidP="009D0003">
            <w:pPr>
              <w:spacing w:line="360" w:lineRule="auto"/>
              <w:jc w:val="right"/>
              <w:rPr>
                <w:rFonts w:ascii="Arial" w:hAnsi="Arial" w:cs="Arial"/>
                <w:lang w:val="en-GB"/>
              </w:rPr>
            </w:pPr>
          </w:p>
        </w:tc>
      </w:tr>
      <w:tr w:rsidR="00A558D0" w:rsidRPr="004C7A37" w14:paraId="5DAEE536" w14:textId="77777777" w:rsidTr="009D0003">
        <w:tc>
          <w:tcPr>
            <w:tcW w:w="2026" w:type="dxa"/>
            <w:tcBorders>
              <w:right w:val="single" w:sz="4" w:space="0" w:color="auto"/>
            </w:tcBorders>
          </w:tcPr>
          <w:p w14:paraId="283FC9F0" w14:textId="77777777" w:rsidR="00A558D0" w:rsidRPr="004C7A37" w:rsidRDefault="00A558D0" w:rsidP="00CB11A0">
            <w:pPr>
              <w:spacing w:line="360" w:lineRule="auto"/>
              <w:jc w:val="both"/>
              <w:rPr>
                <w:rFonts w:ascii="Arial" w:hAnsi="Arial" w:cs="Arial"/>
                <w:lang w:val="en-GB"/>
              </w:rPr>
            </w:pPr>
          </w:p>
        </w:tc>
        <w:tc>
          <w:tcPr>
            <w:tcW w:w="1768" w:type="dxa"/>
            <w:tcBorders>
              <w:left w:val="single" w:sz="4" w:space="0" w:color="auto"/>
            </w:tcBorders>
            <w:vAlign w:val="center"/>
          </w:tcPr>
          <w:p w14:paraId="3232B7FB" w14:textId="3FD41F3C" w:rsidR="00A558D0" w:rsidRPr="004C7A37" w:rsidRDefault="00A558D0" w:rsidP="009D0003">
            <w:pPr>
              <w:spacing w:line="360" w:lineRule="auto"/>
              <w:jc w:val="right"/>
              <w:rPr>
                <w:rFonts w:ascii="Arial" w:hAnsi="Arial" w:cs="Arial"/>
                <w:lang w:val="en-GB"/>
              </w:rPr>
            </w:pPr>
            <w:r w:rsidRPr="004C7A37">
              <w:rPr>
                <w:rFonts w:ascii="Arial" w:hAnsi="Arial" w:cs="Arial"/>
                <w:lang w:val="en-GB"/>
              </w:rPr>
              <w:t>26,308</w:t>
            </w:r>
          </w:p>
        </w:tc>
        <w:tc>
          <w:tcPr>
            <w:tcW w:w="1855" w:type="dxa"/>
            <w:vAlign w:val="center"/>
          </w:tcPr>
          <w:p w14:paraId="5EC8F013" w14:textId="47BF24FA" w:rsidR="00A558D0" w:rsidRPr="004C7A37" w:rsidRDefault="00A558D0" w:rsidP="009D0003">
            <w:pPr>
              <w:spacing w:line="360" w:lineRule="auto"/>
              <w:jc w:val="right"/>
              <w:rPr>
                <w:rFonts w:ascii="Arial" w:hAnsi="Arial" w:cs="Arial"/>
                <w:lang w:val="en-GB"/>
              </w:rPr>
            </w:pPr>
            <w:r w:rsidRPr="004C7A37">
              <w:rPr>
                <w:rFonts w:ascii="Arial" w:hAnsi="Arial" w:cs="Arial"/>
                <w:lang w:val="en-GB"/>
              </w:rPr>
              <w:t>26,308</w:t>
            </w:r>
          </w:p>
        </w:tc>
      </w:tr>
    </w:tbl>
    <w:p w14:paraId="6D7BECA5" w14:textId="77777777" w:rsidR="00083CFC" w:rsidRPr="004C7A37" w:rsidRDefault="00083CFC" w:rsidP="00CC4B57">
      <w:pPr>
        <w:spacing w:after="0" w:line="360" w:lineRule="auto"/>
        <w:ind w:firstLine="708"/>
        <w:jc w:val="both"/>
        <w:rPr>
          <w:rFonts w:ascii="Arial" w:hAnsi="Arial" w:cs="Arial"/>
          <w:lang w:val="en-US"/>
        </w:rPr>
      </w:pPr>
      <w:r w:rsidRPr="004C7A37">
        <w:rPr>
          <w:rFonts w:ascii="Arial" w:hAnsi="Arial" w:cs="Arial"/>
          <w:lang w:val="en-US"/>
        </w:rPr>
        <w:t>*.Correlation is significant at the 0.01 level (2-tailed).</w:t>
      </w:r>
    </w:p>
    <w:p w14:paraId="2B51B95D" w14:textId="5BDA5674" w:rsidR="00A558D0" w:rsidRPr="004C7A37" w:rsidRDefault="003C7C90" w:rsidP="00CC4B57">
      <w:pPr>
        <w:spacing w:line="360" w:lineRule="auto"/>
        <w:ind w:left="708" w:firstLine="708"/>
        <w:jc w:val="both"/>
        <w:rPr>
          <w:rFonts w:ascii="Arial" w:hAnsi="Arial" w:cs="Arial"/>
          <w:color w:val="5B9BD5" w:themeColor="accent1"/>
          <w:lang w:val="en-US"/>
        </w:rPr>
      </w:pPr>
      <w:r w:rsidRPr="004C7A37">
        <w:rPr>
          <w:rFonts w:ascii="Arial" w:hAnsi="Arial" w:cs="Arial"/>
          <w:lang w:val="en-US"/>
        </w:rPr>
        <w:t>Table.4</w:t>
      </w:r>
      <w:r w:rsidR="00083CFC" w:rsidRPr="004C7A37">
        <w:rPr>
          <w:rFonts w:ascii="Arial" w:hAnsi="Arial" w:cs="Arial"/>
          <w:lang w:val="en-US"/>
        </w:rPr>
        <w:t xml:space="preserve"> Pearson Correlation Tests in Experienced Countries</w:t>
      </w:r>
      <w:r w:rsidR="00083CFC" w:rsidRPr="004C7A37">
        <w:rPr>
          <w:rFonts w:ascii="Arial" w:hAnsi="Arial" w:cs="Arial"/>
          <w:lang w:val="en-US"/>
        </w:rPr>
        <w:tab/>
      </w:r>
      <w:r w:rsidR="00083CFC" w:rsidRPr="004C7A37">
        <w:rPr>
          <w:rFonts w:ascii="Arial" w:hAnsi="Arial" w:cs="Arial"/>
          <w:color w:val="5B9BD5" w:themeColor="accent1"/>
          <w:lang w:val="en-US"/>
        </w:rPr>
        <w:tab/>
      </w:r>
      <w:r w:rsidR="00083CFC" w:rsidRPr="004C7A37">
        <w:rPr>
          <w:rFonts w:ascii="Arial" w:hAnsi="Arial" w:cs="Arial"/>
          <w:color w:val="5B9BD5" w:themeColor="accent1"/>
          <w:lang w:val="en-US"/>
        </w:rPr>
        <w:tab/>
      </w:r>
    </w:p>
    <w:p w14:paraId="0C76AABD" w14:textId="7CDA0B30" w:rsidR="0092631E" w:rsidRPr="004C7A37" w:rsidRDefault="00CC4B57" w:rsidP="003020F7">
      <w:pPr>
        <w:spacing w:line="360" w:lineRule="auto"/>
        <w:jc w:val="both"/>
        <w:rPr>
          <w:rFonts w:ascii="Arial" w:hAnsi="Arial" w:cs="Arial"/>
          <w:lang w:val="en-GB"/>
        </w:rPr>
      </w:pPr>
      <w:r>
        <w:rPr>
          <w:rFonts w:ascii="Arial" w:hAnsi="Arial" w:cs="Arial"/>
          <w:lang w:val="en-GB"/>
        </w:rPr>
        <w:t>Table 4</w:t>
      </w:r>
      <w:r w:rsidR="00083CFC" w:rsidRPr="004C7A37">
        <w:rPr>
          <w:rFonts w:ascii="Arial" w:hAnsi="Arial" w:cs="Arial"/>
          <w:lang w:val="en-GB"/>
        </w:rPr>
        <w:t xml:space="preserve"> shows </w:t>
      </w:r>
      <w:r w:rsidR="00083CFC" w:rsidRPr="004C7A37">
        <w:rPr>
          <w:rFonts w:ascii="Arial" w:hAnsi="Arial" w:cs="Arial"/>
          <w:color w:val="000000"/>
          <w:shd w:val="clear" w:color="auto" w:fill="FFFFFF"/>
          <w:lang w:val="en-US"/>
        </w:rPr>
        <w:t>statistically</w:t>
      </w:r>
      <w:r w:rsidR="00083CFC" w:rsidRPr="004C7A37">
        <w:rPr>
          <w:rFonts w:ascii="Arial" w:hAnsi="Arial" w:cs="Arial"/>
          <w:lang w:val="en-GB"/>
        </w:rPr>
        <w:t xml:space="preserve"> significant positive correlation between the numbers of offers and reduction rates, as well.</w:t>
      </w:r>
      <w:r w:rsidR="00797F46" w:rsidRPr="004C7A37">
        <w:rPr>
          <w:rFonts w:ascii="Arial" w:hAnsi="Arial" w:cs="Arial"/>
          <w:lang w:val="en-GB"/>
        </w:rPr>
        <w:t xml:space="preserve"> </w:t>
      </w:r>
      <w:r w:rsidR="0092631E" w:rsidRPr="004C7A37">
        <w:rPr>
          <w:rFonts w:ascii="Arial" w:hAnsi="Arial" w:cs="Arial"/>
          <w:lang w:val="en-GB"/>
        </w:rPr>
        <w:t xml:space="preserve">The correlation equals to 0.1403. </w:t>
      </w:r>
    </w:p>
    <w:p w14:paraId="2360D19F" w14:textId="5FD59D7A" w:rsidR="00CC68BB" w:rsidRPr="004C7A37" w:rsidRDefault="0092631E" w:rsidP="003020F7">
      <w:pPr>
        <w:spacing w:line="360" w:lineRule="auto"/>
        <w:jc w:val="both"/>
        <w:rPr>
          <w:rFonts w:ascii="Arial" w:hAnsi="Arial" w:cs="Arial"/>
          <w:lang w:val="en-GB"/>
        </w:rPr>
      </w:pPr>
      <w:r w:rsidRPr="004C7A37">
        <w:rPr>
          <w:rFonts w:ascii="Arial" w:hAnsi="Arial" w:cs="Arial"/>
          <w:lang w:val="en-GB"/>
        </w:rPr>
        <w:t>Overall</w:t>
      </w:r>
      <w:r w:rsidR="00244DCA" w:rsidRPr="004C7A37">
        <w:rPr>
          <w:rFonts w:ascii="Arial" w:hAnsi="Arial" w:cs="Arial"/>
          <w:lang w:val="en-GB"/>
        </w:rPr>
        <w:t>,</w:t>
      </w:r>
      <w:r w:rsidRPr="004C7A37">
        <w:rPr>
          <w:rFonts w:ascii="Arial" w:hAnsi="Arial" w:cs="Arial"/>
          <w:lang w:val="en-GB"/>
        </w:rPr>
        <w:t xml:space="preserve"> both </w:t>
      </w:r>
      <w:r w:rsidR="00244DCA" w:rsidRPr="004C7A37">
        <w:rPr>
          <w:rFonts w:ascii="Arial" w:hAnsi="Arial" w:cs="Arial"/>
          <w:lang w:val="en-GB"/>
        </w:rPr>
        <w:t>figure and table</w:t>
      </w:r>
      <w:r w:rsidR="00173F53">
        <w:rPr>
          <w:rFonts w:ascii="Arial" w:hAnsi="Arial" w:cs="Arial"/>
          <w:lang w:val="en-GB"/>
        </w:rPr>
        <w:t xml:space="preserve"> above</w:t>
      </w:r>
      <w:r w:rsidR="00244DCA" w:rsidRPr="004C7A37">
        <w:rPr>
          <w:rFonts w:ascii="Arial" w:hAnsi="Arial" w:cs="Arial"/>
          <w:lang w:val="en-GB"/>
        </w:rPr>
        <w:t xml:space="preserve"> show a positive relation</w:t>
      </w:r>
      <w:r w:rsidR="00173F53">
        <w:rPr>
          <w:rFonts w:ascii="Arial" w:hAnsi="Arial" w:cs="Arial"/>
          <w:lang w:val="en-GB"/>
        </w:rPr>
        <w:t>ship</w:t>
      </w:r>
      <w:r w:rsidR="00244DCA" w:rsidRPr="004C7A37">
        <w:rPr>
          <w:rFonts w:ascii="Arial" w:hAnsi="Arial" w:cs="Arial"/>
          <w:lang w:val="en-GB"/>
        </w:rPr>
        <w:t xml:space="preserve"> between number of </w:t>
      </w:r>
      <w:r w:rsidR="00173F53">
        <w:rPr>
          <w:rFonts w:ascii="Arial" w:hAnsi="Arial" w:cs="Arial"/>
          <w:lang w:val="en-GB"/>
        </w:rPr>
        <w:t>offers and reduction rate, as</w:t>
      </w:r>
      <w:r w:rsidR="00244DCA" w:rsidRPr="004C7A37">
        <w:rPr>
          <w:rFonts w:ascii="Arial" w:hAnsi="Arial" w:cs="Arial"/>
          <w:lang w:val="en-GB"/>
        </w:rPr>
        <w:t xml:space="preserve"> indicator</w:t>
      </w:r>
      <w:r w:rsidR="00173F53">
        <w:rPr>
          <w:rFonts w:ascii="Arial" w:hAnsi="Arial" w:cs="Arial"/>
          <w:lang w:val="en-GB"/>
        </w:rPr>
        <w:t>s</w:t>
      </w:r>
      <w:r w:rsidR="00244DCA" w:rsidRPr="004C7A37">
        <w:rPr>
          <w:rFonts w:ascii="Arial" w:hAnsi="Arial" w:cs="Arial"/>
          <w:lang w:val="en-GB"/>
        </w:rPr>
        <w:t xml:space="preserve"> of competition level. It means that increasing the number of of</w:t>
      </w:r>
      <w:r w:rsidR="00173F53">
        <w:rPr>
          <w:rFonts w:ascii="Arial" w:hAnsi="Arial" w:cs="Arial"/>
          <w:lang w:val="en-GB"/>
        </w:rPr>
        <w:t>fers will also contribute to</w:t>
      </w:r>
      <w:r w:rsidR="00244DCA" w:rsidRPr="004C7A37">
        <w:rPr>
          <w:rFonts w:ascii="Arial" w:hAnsi="Arial" w:cs="Arial"/>
          <w:lang w:val="en-GB"/>
        </w:rPr>
        <w:t xml:space="preserve"> competition and confirms the theoretical suggestions.  </w:t>
      </w:r>
      <w:r w:rsidR="00083CFC" w:rsidRPr="004C7A37">
        <w:rPr>
          <w:rFonts w:ascii="Arial" w:hAnsi="Arial" w:cs="Arial"/>
          <w:lang w:val="en-GB"/>
        </w:rPr>
        <w:t xml:space="preserve"> </w:t>
      </w:r>
    </w:p>
    <w:p w14:paraId="50BED6F3" w14:textId="024E2B74" w:rsidR="00E97A10" w:rsidRPr="004C7A37" w:rsidRDefault="009D0003" w:rsidP="003020F7">
      <w:pPr>
        <w:spacing w:line="360" w:lineRule="auto"/>
        <w:jc w:val="both"/>
        <w:rPr>
          <w:rFonts w:ascii="Arial" w:hAnsi="Arial" w:cs="Arial"/>
          <w:lang w:val="en-GB"/>
        </w:rPr>
      </w:pPr>
      <w:r w:rsidRPr="004C7A37">
        <w:rPr>
          <w:rFonts w:ascii="Arial" w:hAnsi="Arial" w:cs="Arial"/>
          <w:lang w:val="en-GB"/>
        </w:rPr>
        <w:t>To sum up</w:t>
      </w:r>
      <w:r w:rsidR="00E97A10" w:rsidRPr="004C7A37">
        <w:rPr>
          <w:rFonts w:ascii="Arial" w:hAnsi="Arial" w:cs="Arial"/>
          <w:lang w:val="en-GB"/>
        </w:rPr>
        <w:t xml:space="preserve">, </w:t>
      </w:r>
      <w:r w:rsidR="00173F53" w:rsidRPr="004C7A37">
        <w:rPr>
          <w:rFonts w:ascii="Arial" w:hAnsi="Arial" w:cs="Arial"/>
          <w:lang w:val="en-GB"/>
        </w:rPr>
        <w:t>as can be seen in figure 2</w:t>
      </w:r>
      <w:r w:rsidR="00173F53">
        <w:rPr>
          <w:rFonts w:ascii="Arial" w:hAnsi="Arial" w:cs="Arial"/>
          <w:lang w:val="en-GB"/>
        </w:rPr>
        <w:t xml:space="preserve"> </w:t>
      </w:r>
      <w:r w:rsidR="00E97A10" w:rsidRPr="004C7A37">
        <w:rPr>
          <w:rFonts w:ascii="Arial" w:hAnsi="Arial" w:cs="Arial"/>
          <w:lang w:val="en-GB"/>
        </w:rPr>
        <w:t>electronic auction have two different effects on competition; first</w:t>
      </w:r>
      <w:r w:rsidR="00173F53">
        <w:rPr>
          <w:rFonts w:ascii="Arial" w:hAnsi="Arial" w:cs="Arial"/>
          <w:lang w:val="en-GB"/>
        </w:rPr>
        <w:t>ly</w:t>
      </w:r>
      <w:r w:rsidR="00E97A10" w:rsidRPr="004C7A37">
        <w:rPr>
          <w:rFonts w:ascii="Arial" w:hAnsi="Arial" w:cs="Arial"/>
          <w:lang w:val="en-GB"/>
        </w:rPr>
        <w:t xml:space="preserve">, called as indirect effect, using an electronic auction in the procurement will affect the number of offers and </w:t>
      </w:r>
      <w:r w:rsidR="00173F53">
        <w:rPr>
          <w:rFonts w:ascii="Arial" w:hAnsi="Arial" w:cs="Arial"/>
          <w:lang w:val="en-GB"/>
        </w:rPr>
        <w:t xml:space="preserve">the change in </w:t>
      </w:r>
      <w:r w:rsidR="00E97A10" w:rsidRPr="004C7A37">
        <w:rPr>
          <w:rFonts w:ascii="Arial" w:hAnsi="Arial" w:cs="Arial"/>
          <w:lang w:val="en-GB"/>
        </w:rPr>
        <w:t>the num</w:t>
      </w:r>
      <w:r w:rsidR="00173F53">
        <w:rPr>
          <w:rFonts w:ascii="Arial" w:hAnsi="Arial" w:cs="Arial"/>
          <w:lang w:val="en-GB"/>
        </w:rPr>
        <w:t>ber of offers will impress</w:t>
      </w:r>
      <w:r w:rsidR="00E97A10" w:rsidRPr="004C7A37">
        <w:rPr>
          <w:rFonts w:ascii="Arial" w:hAnsi="Arial" w:cs="Arial"/>
          <w:lang w:val="en-GB"/>
        </w:rPr>
        <w:t xml:space="preserve"> the competition level in the procurement and second</w:t>
      </w:r>
      <w:r w:rsidR="00173F53">
        <w:rPr>
          <w:rFonts w:ascii="Arial" w:hAnsi="Arial" w:cs="Arial"/>
          <w:lang w:val="en-GB"/>
        </w:rPr>
        <w:t>ly</w:t>
      </w:r>
      <w:r w:rsidR="00C219A9" w:rsidRPr="004C7A37">
        <w:rPr>
          <w:rFonts w:ascii="Arial" w:hAnsi="Arial" w:cs="Arial"/>
          <w:lang w:val="en-GB"/>
        </w:rPr>
        <w:t>, called as direct effect,</w:t>
      </w:r>
      <w:r w:rsidR="00E97A10" w:rsidRPr="004C7A37">
        <w:rPr>
          <w:rFonts w:ascii="Arial" w:hAnsi="Arial" w:cs="Arial"/>
          <w:lang w:val="en-GB"/>
        </w:rPr>
        <w:t xml:space="preserve"> electronic auction will affect the competition l</w:t>
      </w:r>
      <w:r w:rsidR="00173F53">
        <w:rPr>
          <w:rFonts w:ascii="Arial" w:hAnsi="Arial" w:cs="Arial"/>
          <w:lang w:val="en-GB"/>
        </w:rPr>
        <w:t>evel in the procurement intrinsically</w:t>
      </w:r>
      <w:r w:rsidR="00E97A10" w:rsidRPr="004C7A37">
        <w:rPr>
          <w:rFonts w:ascii="Arial" w:hAnsi="Arial" w:cs="Arial"/>
          <w:lang w:val="en-GB"/>
        </w:rPr>
        <w:t xml:space="preserve">. </w:t>
      </w:r>
      <w:r w:rsidR="00DB6B8C" w:rsidRPr="004C7A37">
        <w:rPr>
          <w:rFonts w:ascii="Arial" w:hAnsi="Arial" w:cs="Arial"/>
          <w:lang w:val="en-GB"/>
        </w:rPr>
        <w:t>And finally, the sum of these effects will be called as total effect.</w:t>
      </w:r>
    </w:p>
    <w:bookmarkEnd w:id="14"/>
    <w:bookmarkEnd w:id="15"/>
    <w:p w14:paraId="106642B2" w14:textId="77777777" w:rsidR="00541C44" w:rsidRDefault="00541C44" w:rsidP="00637A42">
      <w:pPr>
        <w:spacing w:line="360" w:lineRule="auto"/>
        <w:ind w:left="3540" w:firstLine="708"/>
        <w:jc w:val="both"/>
        <w:rPr>
          <w:noProof/>
          <w:lang w:val="tr-TR" w:eastAsia="tr-TR"/>
        </w:rPr>
      </w:pPr>
    </w:p>
    <w:p w14:paraId="3E196F58" w14:textId="77777777" w:rsidR="00541C44" w:rsidRDefault="00541C44" w:rsidP="00637A42">
      <w:pPr>
        <w:spacing w:line="360" w:lineRule="auto"/>
        <w:ind w:left="3540" w:firstLine="708"/>
        <w:jc w:val="both"/>
        <w:rPr>
          <w:noProof/>
          <w:lang w:val="tr-TR" w:eastAsia="tr-TR"/>
        </w:rPr>
      </w:pPr>
    </w:p>
    <w:p w14:paraId="7DBC9556" w14:textId="77777777" w:rsidR="006C4533" w:rsidRDefault="006C4533" w:rsidP="006C4533">
      <w:pPr>
        <w:spacing w:line="360" w:lineRule="auto"/>
        <w:ind w:left="3540" w:firstLine="708"/>
        <w:jc w:val="both"/>
        <w:rPr>
          <w:b/>
          <w:noProof/>
          <w:lang w:val="tr-TR" w:eastAsia="tr-TR"/>
        </w:rPr>
      </w:pPr>
      <w:r>
        <w:rPr>
          <w:noProof/>
          <w:lang w:eastAsia="nl-NL"/>
        </w:rPr>
        <w:drawing>
          <wp:anchor distT="0" distB="0" distL="114300" distR="114300" simplePos="0" relativeHeight="251661312" behindDoc="1" locked="0" layoutInCell="1" allowOverlap="1" wp14:anchorId="17C8DA59" wp14:editId="5D82C1DB">
            <wp:simplePos x="0" y="0"/>
            <wp:positionH relativeFrom="column">
              <wp:posOffset>332105</wp:posOffset>
            </wp:positionH>
            <wp:positionV relativeFrom="paragraph">
              <wp:posOffset>20955</wp:posOffset>
            </wp:positionV>
            <wp:extent cx="5486400" cy="2743200"/>
            <wp:effectExtent l="0" t="0" r="76200" b="19050"/>
            <wp:wrapThrough wrapText="bothSides">
              <wp:wrapPolygon edited="0">
                <wp:start x="6825" y="0"/>
                <wp:lineTo x="6750" y="300"/>
                <wp:lineTo x="6675" y="5100"/>
                <wp:lineTo x="7200" y="7200"/>
                <wp:lineTo x="5250" y="12000"/>
                <wp:lineTo x="4050" y="14250"/>
                <wp:lineTo x="0" y="15900"/>
                <wp:lineTo x="0" y="21600"/>
                <wp:lineTo x="21675" y="21600"/>
                <wp:lineTo x="21825" y="16050"/>
                <wp:lineTo x="16800" y="13950"/>
                <wp:lineTo x="16500" y="13350"/>
                <wp:lineTo x="15450" y="12000"/>
                <wp:lineTo x="12675" y="7200"/>
                <wp:lineTo x="12525" y="300"/>
                <wp:lineTo x="12450" y="0"/>
                <wp:lineTo x="6825" y="0"/>
              </wp:wrapPolygon>
            </wp:wrapThrough>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Pr>
          <w:b/>
          <w:noProof/>
          <w:lang w:val="tr-TR" w:eastAsia="tr-TR"/>
        </w:rPr>
        <w:t xml:space="preserve">   </w:t>
      </w:r>
    </w:p>
    <w:p w14:paraId="37AAD5B1" w14:textId="77777777" w:rsidR="006C4533" w:rsidRDefault="006C4533" w:rsidP="006C4533">
      <w:pPr>
        <w:spacing w:line="360" w:lineRule="auto"/>
        <w:ind w:left="2832" w:firstLine="708"/>
        <w:jc w:val="both"/>
        <w:rPr>
          <w:b/>
          <w:noProof/>
          <w:color w:val="FF0000"/>
          <w:lang w:val="tr-TR" w:eastAsia="tr-TR"/>
        </w:rPr>
      </w:pPr>
    </w:p>
    <w:p w14:paraId="17F631E0" w14:textId="0A9E3418" w:rsidR="006C4533" w:rsidRDefault="006C4533" w:rsidP="006C4533">
      <w:pPr>
        <w:spacing w:line="360" w:lineRule="auto"/>
        <w:ind w:left="2832" w:firstLine="708"/>
        <w:jc w:val="both"/>
        <w:rPr>
          <w:b/>
          <w:noProof/>
          <w:color w:val="FF0000"/>
          <w:lang w:val="tr-TR" w:eastAsia="tr-TR"/>
        </w:rPr>
      </w:pPr>
      <w:r w:rsidRPr="00637A42">
        <w:rPr>
          <w:rFonts w:ascii="Arial" w:hAnsi="Arial"/>
          <w:b/>
          <w:noProof/>
          <w:color w:val="FF0000"/>
          <w:lang w:eastAsia="nl-NL"/>
        </w:rPr>
        <mc:AlternateContent>
          <mc:Choice Requires="wps">
            <w:drawing>
              <wp:anchor distT="0" distB="0" distL="114300" distR="114300" simplePos="0" relativeHeight="251660288" behindDoc="0" locked="0" layoutInCell="1" allowOverlap="1" wp14:anchorId="6C5D08B7" wp14:editId="7372808A">
                <wp:simplePos x="0" y="0"/>
                <wp:positionH relativeFrom="column">
                  <wp:posOffset>-1220194</wp:posOffset>
                </wp:positionH>
                <wp:positionV relativeFrom="paragraph">
                  <wp:posOffset>237656</wp:posOffset>
                </wp:positionV>
                <wp:extent cx="2014220" cy="1589405"/>
                <wp:effectExtent l="19050" t="19050" r="24130" b="10795"/>
                <wp:wrapNone/>
                <wp:docPr id="6" name="Oval 6"/>
                <wp:cNvGraphicFramePr/>
                <a:graphic xmlns:a="http://schemas.openxmlformats.org/drawingml/2006/main">
                  <a:graphicData uri="http://schemas.microsoft.com/office/word/2010/wordprocessingShape">
                    <wps:wsp>
                      <wps:cNvSpPr/>
                      <wps:spPr>
                        <a:xfrm>
                          <a:off x="0" y="0"/>
                          <a:ext cx="2014220" cy="1589405"/>
                        </a:xfrm>
                        <a:prstGeom prst="ellipse">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711996D6" w14:textId="77777777" w:rsidR="00A15B57" w:rsidRDefault="00A15B57" w:rsidP="006C4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D08B7" id="Oval 6" o:spid="_x0000_s1026" style="position:absolute;left:0;text-align:left;margin-left:-96.1pt;margin-top:18.7pt;width:158.6pt;height:1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" filled="f" strokecolor="red" strokeweight="3pt">
                <v:stroke joinstyle="miter"/>
                <v:textbox>
                  <w:txbxContent>
                    <w:p w14:paraId="711996D6" w14:textId="77777777" w:rsidR="00A15B57" w:rsidRDefault="00A15B57" w:rsidP="006C4533">
                      <w:pPr>
                        <w:jc w:val="center"/>
                      </w:pPr>
                    </w:p>
                  </w:txbxContent>
                </v:textbox>
              </v:oval>
            </w:pict>
          </mc:Fallback>
        </mc:AlternateContent>
      </w:r>
      <w:r>
        <w:rPr>
          <w:b/>
          <w:noProof/>
          <w:color w:val="FF0000"/>
          <w:lang w:val="tr-TR" w:eastAsia="tr-TR"/>
        </w:rPr>
        <w:t>TOTAL EFFECT</w:t>
      </w:r>
    </w:p>
    <w:p w14:paraId="7386F3AF" w14:textId="1722DEFC" w:rsidR="006C4533" w:rsidRPr="006C4533" w:rsidRDefault="006C4533" w:rsidP="006C4533">
      <w:pPr>
        <w:spacing w:line="360" w:lineRule="auto"/>
        <w:jc w:val="both"/>
        <w:rPr>
          <w:b/>
          <w:noProof/>
          <w:color w:val="FF0000"/>
          <w:lang w:val="tr-TR" w:eastAsia="tr-TR"/>
        </w:rPr>
      </w:pPr>
      <w:r>
        <w:rPr>
          <w:rFonts w:ascii="Arial" w:hAnsi="Arial"/>
          <w:b/>
          <w:lang w:val="en-US"/>
        </w:rPr>
        <w:t xml:space="preserve">           </w:t>
      </w:r>
      <w:r w:rsidR="00A15B57">
        <w:rPr>
          <w:rFonts w:ascii="Arial" w:hAnsi="Arial"/>
          <w:b/>
          <w:lang w:val="en-US"/>
        </w:rPr>
        <w:t xml:space="preserve">                      </w:t>
      </w:r>
      <w:r>
        <w:rPr>
          <w:rFonts w:ascii="Arial" w:hAnsi="Arial"/>
          <w:b/>
          <w:lang w:val="en-US"/>
        </w:rPr>
        <w:t xml:space="preserve">Indirect </w:t>
      </w:r>
      <w:r>
        <w:rPr>
          <w:rFonts w:ascii="Arial" w:hAnsi="Arial"/>
          <w:b/>
          <w:lang w:val="en-US"/>
        </w:rPr>
        <w:tab/>
        <w:t>Direct</w:t>
      </w:r>
    </w:p>
    <w:p w14:paraId="1B3F7DEF" w14:textId="610B5D49" w:rsidR="006C4533" w:rsidRDefault="00A15B57" w:rsidP="006C4533">
      <w:pPr>
        <w:spacing w:line="360" w:lineRule="auto"/>
        <w:ind w:firstLine="284"/>
        <w:jc w:val="both"/>
        <w:rPr>
          <w:rFonts w:ascii="Arial" w:hAnsi="Arial"/>
          <w:b/>
          <w:lang w:val="en-US"/>
        </w:rPr>
      </w:pPr>
      <w:r>
        <w:rPr>
          <w:rFonts w:ascii="Arial" w:hAnsi="Arial"/>
          <w:b/>
          <w:lang w:val="en-US"/>
        </w:rPr>
        <w:tab/>
        <w:t xml:space="preserve">                 </w:t>
      </w:r>
      <w:r w:rsidR="006C4533">
        <w:rPr>
          <w:rFonts w:ascii="Arial" w:hAnsi="Arial"/>
          <w:b/>
          <w:lang w:val="en-US"/>
        </w:rPr>
        <w:t xml:space="preserve">Effect </w:t>
      </w:r>
      <w:r>
        <w:rPr>
          <w:rFonts w:ascii="Arial" w:hAnsi="Arial"/>
          <w:b/>
          <w:lang w:val="en-US"/>
        </w:rPr>
        <w:t xml:space="preserve">      </w:t>
      </w:r>
      <w:r w:rsidR="006C4533">
        <w:rPr>
          <w:rFonts w:ascii="Arial" w:hAnsi="Arial"/>
          <w:b/>
          <w:lang w:val="en-US"/>
        </w:rPr>
        <w:t>Effect</w:t>
      </w:r>
      <w:r w:rsidR="006C4533">
        <w:rPr>
          <w:rFonts w:ascii="Arial" w:hAnsi="Arial"/>
          <w:b/>
          <w:lang w:val="en-US"/>
        </w:rPr>
        <w:tab/>
      </w:r>
      <w:r w:rsidR="006C4533">
        <w:rPr>
          <w:rFonts w:ascii="Arial" w:hAnsi="Arial"/>
          <w:b/>
          <w:lang w:val="en-US"/>
        </w:rPr>
        <w:tab/>
      </w:r>
    </w:p>
    <w:p w14:paraId="6DCEE8F4" w14:textId="77777777" w:rsidR="006C4533" w:rsidRDefault="006C4533" w:rsidP="006C4533">
      <w:pPr>
        <w:spacing w:line="360" w:lineRule="auto"/>
        <w:ind w:firstLine="708"/>
        <w:jc w:val="both"/>
        <w:rPr>
          <w:rFonts w:ascii="Arial" w:hAnsi="Arial"/>
          <w:b/>
          <w:lang w:val="en-US"/>
        </w:rPr>
      </w:pPr>
    </w:p>
    <w:p w14:paraId="4D2826A5" w14:textId="77777777" w:rsidR="006C4533" w:rsidRDefault="006C4533" w:rsidP="006C4533">
      <w:pPr>
        <w:spacing w:line="360" w:lineRule="auto"/>
        <w:jc w:val="center"/>
        <w:rPr>
          <w:rFonts w:ascii="Arial" w:hAnsi="Arial"/>
          <w:lang w:val="en-US"/>
        </w:rPr>
      </w:pPr>
    </w:p>
    <w:p w14:paraId="185F708B" w14:textId="77777777" w:rsidR="006C4533" w:rsidRDefault="006C4533" w:rsidP="006C4533">
      <w:pPr>
        <w:spacing w:line="360" w:lineRule="auto"/>
        <w:jc w:val="center"/>
        <w:rPr>
          <w:rFonts w:ascii="Arial" w:hAnsi="Arial"/>
          <w:lang w:val="en-US"/>
        </w:rPr>
      </w:pPr>
    </w:p>
    <w:p w14:paraId="35CBBC25" w14:textId="77777777" w:rsidR="006C4533" w:rsidRPr="004C7A37" w:rsidRDefault="006C4533" w:rsidP="006C4533">
      <w:pPr>
        <w:spacing w:line="360" w:lineRule="auto"/>
        <w:jc w:val="center"/>
        <w:rPr>
          <w:rFonts w:ascii="Arial" w:hAnsi="Arial"/>
          <w:lang w:val="en-US"/>
        </w:rPr>
      </w:pPr>
      <w:r w:rsidRPr="004C7A37">
        <w:rPr>
          <w:rFonts w:ascii="Arial" w:hAnsi="Arial"/>
          <w:lang w:val="en-US"/>
        </w:rPr>
        <w:t>Figure 2: Direct and Indirect Effects of the Electronic Auction on Competition.</w:t>
      </w:r>
    </w:p>
    <w:p w14:paraId="63FDB9AC" w14:textId="77777777" w:rsidR="006C4533" w:rsidRDefault="006C4533" w:rsidP="006C4533">
      <w:pPr>
        <w:spacing w:line="360" w:lineRule="auto"/>
        <w:ind w:firstLine="708"/>
        <w:jc w:val="center"/>
        <w:rPr>
          <w:rFonts w:ascii="Arial" w:hAnsi="Arial"/>
          <w:b/>
          <w:lang w:val="en-US"/>
        </w:rPr>
      </w:pPr>
      <w:r>
        <w:rPr>
          <w:rFonts w:ascii="Arial" w:hAnsi="Arial"/>
          <w:b/>
          <w:lang w:val="en-US"/>
        </w:rPr>
        <w:t>Indirect Effect + Direct Effect = Total (Net) Effect</w:t>
      </w:r>
    </w:p>
    <w:p w14:paraId="705C046D" w14:textId="39981A20" w:rsidR="002264E1" w:rsidRDefault="00175EA3" w:rsidP="00175EA3">
      <w:pPr>
        <w:rPr>
          <w:rFonts w:ascii="Arial" w:hAnsi="Arial"/>
          <w:b/>
          <w:lang w:val="en-US"/>
        </w:rPr>
      </w:pPr>
      <w:r>
        <w:rPr>
          <w:rFonts w:ascii="Arial" w:hAnsi="Arial"/>
          <w:b/>
          <w:lang w:val="en-US"/>
        </w:rPr>
        <w:br w:type="page"/>
      </w:r>
    </w:p>
    <w:p w14:paraId="652EE57A" w14:textId="3A651F45" w:rsidR="00244DCA" w:rsidRPr="00637A42" w:rsidRDefault="00D92D54" w:rsidP="00EA5462">
      <w:pPr>
        <w:pStyle w:val="2"/>
      </w:pPr>
      <w:bookmarkStart w:id="18" w:name="_Toc457348427"/>
      <w:r>
        <w:lastRenderedPageBreak/>
        <w:t xml:space="preserve">3.3 </w:t>
      </w:r>
      <w:r w:rsidR="00244DCA" w:rsidRPr="00637A42">
        <w:t xml:space="preserve">The </w:t>
      </w:r>
      <w:r w:rsidR="00244DCA" w:rsidRPr="00EA5462">
        <w:t>Model</w:t>
      </w:r>
      <w:bookmarkEnd w:id="18"/>
    </w:p>
    <w:p w14:paraId="37977776" w14:textId="2234BB4B" w:rsidR="00876B3D" w:rsidRDefault="005A6812" w:rsidP="00087529">
      <w:pPr>
        <w:spacing w:line="360" w:lineRule="auto"/>
        <w:jc w:val="both"/>
        <w:rPr>
          <w:rFonts w:ascii="Arial" w:hAnsi="Arial" w:cs="Arial"/>
          <w:lang w:val="en-GB"/>
        </w:rPr>
      </w:pPr>
      <w:r>
        <w:rPr>
          <w:rFonts w:ascii="Arial" w:hAnsi="Arial"/>
          <w:lang w:val="en-US"/>
        </w:rPr>
        <w:t xml:space="preserve">This chapter will present an explanation about the models that will be used to estimate the effect of electronic auctions on </w:t>
      </w:r>
      <w:r w:rsidR="00BE2D94">
        <w:rPr>
          <w:rFonts w:ascii="Arial" w:hAnsi="Arial"/>
          <w:lang w:val="en-US"/>
        </w:rPr>
        <w:t>number of offers and competition. T</w:t>
      </w:r>
      <w:r>
        <w:rPr>
          <w:rFonts w:ascii="Arial" w:hAnsi="Arial"/>
          <w:lang w:val="en-US"/>
        </w:rPr>
        <w:t>he variables, included in the model</w:t>
      </w:r>
      <w:r w:rsidR="00BE2D94">
        <w:rPr>
          <w:rFonts w:ascii="Arial" w:hAnsi="Arial"/>
          <w:lang w:val="en-US"/>
        </w:rPr>
        <w:t>s</w:t>
      </w:r>
      <w:r>
        <w:rPr>
          <w:rFonts w:ascii="Arial" w:hAnsi="Arial"/>
          <w:lang w:val="en-US"/>
        </w:rPr>
        <w:t xml:space="preserve">, will be presented. </w:t>
      </w:r>
    </w:p>
    <w:p w14:paraId="38B6DBE4" w14:textId="771B5102" w:rsidR="008A3309" w:rsidRPr="00D92D54" w:rsidRDefault="008A3309" w:rsidP="00EA5462">
      <w:pPr>
        <w:pStyle w:val="3"/>
        <w:rPr>
          <w:sz w:val="22"/>
          <w:szCs w:val="22"/>
        </w:rPr>
      </w:pPr>
      <w:bookmarkStart w:id="19" w:name="_Toc457348428"/>
      <w:r>
        <w:t>Explanatory Variable</w:t>
      </w:r>
      <w:bookmarkEnd w:id="19"/>
    </w:p>
    <w:p w14:paraId="0502E301" w14:textId="26A5BC6C" w:rsidR="00D92D54" w:rsidRDefault="00173F53" w:rsidP="00D92D54">
      <w:pPr>
        <w:pStyle w:val="Default"/>
        <w:spacing w:after="240" w:line="360" w:lineRule="auto"/>
        <w:jc w:val="both"/>
        <w:rPr>
          <w:rFonts w:ascii="Arial" w:hAnsi="Arial" w:cs="Arial"/>
          <w:color w:val="auto"/>
          <w:sz w:val="22"/>
          <w:szCs w:val="22"/>
          <w:lang w:val="en-GB"/>
        </w:rPr>
      </w:pPr>
      <w:r>
        <w:rPr>
          <w:rFonts w:ascii="Arial" w:hAnsi="Arial" w:cs="Arial"/>
          <w:color w:val="auto"/>
          <w:sz w:val="22"/>
          <w:szCs w:val="22"/>
          <w:lang w:val="en-GB"/>
        </w:rPr>
        <w:t xml:space="preserve">As it will be focused on </w:t>
      </w:r>
      <w:r w:rsidR="000D44CA">
        <w:rPr>
          <w:rFonts w:ascii="Arial" w:hAnsi="Arial" w:cs="Arial"/>
          <w:color w:val="auto"/>
          <w:sz w:val="22"/>
          <w:szCs w:val="22"/>
          <w:lang w:val="en-GB"/>
        </w:rPr>
        <w:t xml:space="preserve">effects of electronic auctions, our </w:t>
      </w:r>
      <w:r w:rsidR="00C831AF">
        <w:rPr>
          <w:rFonts w:ascii="Arial" w:hAnsi="Arial" w:cs="Arial"/>
          <w:color w:val="auto"/>
          <w:sz w:val="22"/>
          <w:szCs w:val="22"/>
          <w:lang w:val="en-GB"/>
        </w:rPr>
        <w:t xml:space="preserve">only </w:t>
      </w:r>
      <w:r w:rsidR="000D44CA">
        <w:rPr>
          <w:rFonts w:ascii="Arial" w:hAnsi="Arial" w:cs="Arial"/>
          <w:color w:val="auto"/>
          <w:sz w:val="22"/>
          <w:szCs w:val="22"/>
          <w:lang w:val="en-GB"/>
        </w:rPr>
        <w:t xml:space="preserve">explanatory variable in all the models is </w:t>
      </w:r>
      <w:r w:rsidR="000D44CA" w:rsidRPr="00C831AF">
        <w:rPr>
          <w:rFonts w:ascii="Arial" w:hAnsi="Arial" w:cs="Arial"/>
          <w:i/>
          <w:color w:val="auto"/>
          <w:sz w:val="22"/>
          <w:szCs w:val="22"/>
          <w:lang w:val="en-GB"/>
        </w:rPr>
        <w:t>electronic auction</w:t>
      </w:r>
      <w:r w:rsidR="000D44CA">
        <w:rPr>
          <w:rFonts w:ascii="Arial" w:hAnsi="Arial" w:cs="Arial"/>
          <w:color w:val="auto"/>
          <w:sz w:val="22"/>
          <w:szCs w:val="22"/>
          <w:lang w:val="en-GB"/>
        </w:rPr>
        <w:t xml:space="preserve">. </w:t>
      </w:r>
      <w:r w:rsidR="00C831AF">
        <w:rPr>
          <w:rFonts w:ascii="Arial" w:hAnsi="Arial" w:cs="Arial"/>
          <w:color w:val="auto"/>
          <w:sz w:val="22"/>
          <w:szCs w:val="22"/>
          <w:lang w:val="en-GB"/>
        </w:rPr>
        <w:t xml:space="preserve">The variable </w:t>
      </w:r>
      <w:r w:rsidR="00C831AF" w:rsidRPr="00C831AF">
        <w:rPr>
          <w:rFonts w:ascii="Arial" w:hAnsi="Arial" w:cs="Arial"/>
          <w:i/>
          <w:color w:val="auto"/>
          <w:sz w:val="22"/>
          <w:szCs w:val="22"/>
          <w:lang w:val="en-GB"/>
        </w:rPr>
        <w:t>electronic auction</w:t>
      </w:r>
      <w:r w:rsidR="00C831AF">
        <w:rPr>
          <w:rFonts w:ascii="Arial" w:hAnsi="Arial" w:cs="Arial"/>
          <w:color w:val="auto"/>
          <w:sz w:val="22"/>
          <w:szCs w:val="22"/>
          <w:lang w:val="en-GB"/>
        </w:rPr>
        <w:t xml:space="preserve"> indicates whether an electronic auction process is used in the procurement or not. </w:t>
      </w:r>
      <w:r w:rsidR="00D4380B" w:rsidRPr="00D4380B">
        <w:rPr>
          <w:rFonts w:ascii="Arial" w:hAnsi="Arial" w:cs="Arial"/>
          <w:color w:val="auto"/>
          <w:sz w:val="22"/>
          <w:szCs w:val="22"/>
          <w:lang w:val="en-GB"/>
        </w:rPr>
        <w:t xml:space="preserve">It is straightforward to measure the effect of electronic auctions (“EA”) using a dummy variable, which equals </w:t>
      </w:r>
      <w:r>
        <w:rPr>
          <w:rFonts w:ascii="Arial" w:hAnsi="Arial" w:cs="Arial"/>
          <w:color w:val="auto"/>
          <w:sz w:val="22"/>
          <w:szCs w:val="22"/>
          <w:lang w:val="en-GB"/>
        </w:rPr>
        <w:t xml:space="preserve">to </w:t>
      </w:r>
      <w:r w:rsidR="00D4380B" w:rsidRPr="00D4380B">
        <w:rPr>
          <w:rFonts w:ascii="Arial" w:hAnsi="Arial" w:cs="Arial"/>
          <w:color w:val="auto"/>
          <w:sz w:val="22"/>
          <w:szCs w:val="22"/>
          <w:lang w:val="en-GB"/>
        </w:rPr>
        <w:t xml:space="preserve">1 if the contracting authority used an electronic auction technique in public procurement process and </w:t>
      </w:r>
      <w:r>
        <w:rPr>
          <w:rFonts w:ascii="Arial" w:hAnsi="Arial" w:cs="Arial"/>
          <w:color w:val="auto"/>
          <w:sz w:val="22"/>
          <w:szCs w:val="22"/>
          <w:lang w:val="en-GB"/>
        </w:rPr>
        <w:t xml:space="preserve">equals to </w:t>
      </w:r>
      <w:r w:rsidR="00D4380B" w:rsidRPr="00D4380B">
        <w:rPr>
          <w:rFonts w:ascii="Arial" w:hAnsi="Arial" w:cs="Arial"/>
          <w:color w:val="auto"/>
          <w:sz w:val="22"/>
          <w:szCs w:val="22"/>
          <w:lang w:val="en-GB"/>
        </w:rPr>
        <w:t>0 otherwise.</w:t>
      </w:r>
      <w:r w:rsidR="00D92D54">
        <w:rPr>
          <w:rFonts w:ascii="Arial" w:hAnsi="Arial" w:cs="Arial"/>
          <w:color w:val="auto"/>
          <w:sz w:val="22"/>
          <w:szCs w:val="22"/>
          <w:lang w:val="en-GB"/>
        </w:rPr>
        <w:t xml:space="preserve">  </w:t>
      </w:r>
    </w:p>
    <w:p w14:paraId="40D5B68A" w14:textId="5ACB5389" w:rsidR="002708CB" w:rsidRPr="00D92D54" w:rsidRDefault="002708CB" w:rsidP="00EA5462">
      <w:pPr>
        <w:pStyle w:val="3"/>
        <w:rPr>
          <w:sz w:val="22"/>
          <w:szCs w:val="22"/>
        </w:rPr>
      </w:pPr>
      <w:bookmarkStart w:id="20" w:name="_Toc457348429"/>
      <w:r>
        <w:t>Control Variables</w:t>
      </w:r>
      <w:bookmarkEnd w:id="20"/>
    </w:p>
    <w:p w14:paraId="61C89556" w14:textId="01FEF004" w:rsidR="002708CB" w:rsidRPr="00E847CA" w:rsidRDefault="00495683" w:rsidP="002708CB">
      <w:pPr>
        <w:pStyle w:val="Default"/>
        <w:spacing w:after="240" w:line="360" w:lineRule="auto"/>
        <w:jc w:val="both"/>
        <w:rPr>
          <w:rFonts w:ascii="Arial" w:hAnsi="Arial" w:cs="Arial"/>
          <w:color w:val="auto"/>
          <w:sz w:val="22"/>
          <w:szCs w:val="22"/>
          <w:lang w:val="en-GB"/>
        </w:rPr>
      </w:pPr>
      <w:r>
        <w:rPr>
          <w:rFonts w:ascii="Arial" w:hAnsi="Arial" w:cs="Arial"/>
          <w:i/>
          <w:color w:val="auto"/>
          <w:sz w:val="22"/>
          <w:szCs w:val="22"/>
          <w:lang w:val="en-GB"/>
        </w:rPr>
        <w:t>C</w:t>
      </w:r>
      <w:r w:rsidRPr="00E847CA">
        <w:rPr>
          <w:rFonts w:ascii="Arial" w:hAnsi="Arial" w:cs="Arial"/>
          <w:i/>
          <w:color w:val="auto"/>
          <w:sz w:val="22"/>
          <w:szCs w:val="22"/>
          <w:lang w:val="en-GB"/>
        </w:rPr>
        <w:t>ountry, product, year</w:t>
      </w:r>
      <w:r w:rsidRPr="00E847CA">
        <w:rPr>
          <w:rFonts w:ascii="Arial" w:hAnsi="Arial" w:cs="Arial"/>
          <w:color w:val="auto"/>
          <w:sz w:val="22"/>
          <w:szCs w:val="22"/>
          <w:lang w:val="en-GB"/>
        </w:rPr>
        <w:t xml:space="preserve"> and </w:t>
      </w:r>
      <w:r w:rsidRPr="00E847CA">
        <w:rPr>
          <w:rFonts w:ascii="Arial" w:hAnsi="Arial" w:cs="Arial"/>
          <w:i/>
          <w:color w:val="auto"/>
          <w:sz w:val="22"/>
          <w:szCs w:val="22"/>
          <w:lang w:val="en-GB"/>
        </w:rPr>
        <w:t>main_activity</w:t>
      </w:r>
      <w:r>
        <w:rPr>
          <w:rFonts w:ascii="Arial" w:hAnsi="Arial" w:cs="Arial"/>
          <w:i/>
          <w:color w:val="auto"/>
          <w:sz w:val="22"/>
          <w:szCs w:val="22"/>
          <w:lang w:val="en-GB"/>
        </w:rPr>
        <w:t xml:space="preserve"> </w:t>
      </w:r>
      <w:r>
        <w:rPr>
          <w:rFonts w:ascii="Arial" w:hAnsi="Arial" w:cs="Arial"/>
          <w:color w:val="auto"/>
          <w:sz w:val="22"/>
          <w:szCs w:val="22"/>
          <w:lang w:val="en-GB"/>
        </w:rPr>
        <w:t>are</w:t>
      </w:r>
      <w:r w:rsidRPr="00E847CA">
        <w:rPr>
          <w:rFonts w:ascii="Arial" w:hAnsi="Arial" w:cs="Arial"/>
          <w:color w:val="auto"/>
          <w:sz w:val="22"/>
          <w:szCs w:val="22"/>
          <w:lang w:val="en-GB"/>
        </w:rPr>
        <w:t xml:space="preserve"> </w:t>
      </w:r>
      <w:r>
        <w:rPr>
          <w:rFonts w:ascii="Arial" w:hAnsi="Arial" w:cs="Arial"/>
          <w:color w:val="auto"/>
          <w:sz w:val="22"/>
          <w:szCs w:val="22"/>
          <w:lang w:val="en-GB"/>
        </w:rPr>
        <w:t>t</w:t>
      </w:r>
      <w:r w:rsidR="002708CB" w:rsidRPr="00E847CA">
        <w:rPr>
          <w:rFonts w:ascii="Arial" w:hAnsi="Arial" w:cs="Arial"/>
          <w:color w:val="auto"/>
          <w:sz w:val="22"/>
          <w:szCs w:val="22"/>
          <w:lang w:val="en-GB"/>
        </w:rPr>
        <w:t xml:space="preserve">he control variables </w:t>
      </w:r>
      <w:r w:rsidR="00173F53">
        <w:rPr>
          <w:rFonts w:ascii="Arial" w:hAnsi="Arial" w:cs="Arial"/>
          <w:color w:val="auto"/>
          <w:sz w:val="22"/>
          <w:szCs w:val="22"/>
          <w:lang w:val="en-GB"/>
        </w:rPr>
        <w:t xml:space="preserve">that </w:t>
      </w:r>
      <w:r>
        <w:rPr>
          <w:rFonts w:ascii="Arial" w:hAnsi="Arial" w:cs="Arial"/>
          <w:color w:val="auto"/>
          <w:sz w:val="22"/>
          <w:szCs w:val="22"/>
          <w:lang w:val="en-GB"/>
        </w:rPr>
        <w:t>are used in the analysis</w:t>
      </w:r>
      <w:r w:rsidR="002708CB" w:rsidRPr="00E847CA">
        <w:rPr>
          <w:rFonts w:ascii="Arial" w:hAnsi="Arial" w:cs="Arial"/>
          <w:color w:val="auto"/>
          <w:sz w:val="22"/>
          <w:szCs w:val="22"/>
          <w:lang w:val="en-GB"/>
        </w:rPr>
        <w:t xml:space="preserve">. </w:t>
      </w:r>
      <w:r w:rsidR="002708CB" w:rsidRPr="00E847CA">
        <w:rPr>
          <w:rFonts w:ascii="Arial" w:hAnsi="Arial" w:cs="Arial"/>
          <w:i/>
          <w:color w:val="auto"/>
          <w:sz w:val="22"/>
          <w:szCs w:val="22"/>
          <w:lang w:val="en-GB"/>
        </w:rPr>
        <w:t>Country</w:t>
      </w:r>
      <w:r w:rsidR="002708CB" w:rsidRPr="00E847CA">
        <w:rPr>
          <w:rFonts w:ascii="Arial" w:hAnsi="Arial" w:cs="Arial"/>
          <w:color w:val="auto"/>
          <w:sz w:val="22"/>
          <w:szCs w:val="22"/>
          <w:lang w:val="en-GB"/>
        </w:rPr>
        <w:t xml:space="preserve"> </w:t>
      </w:r>
      <w:r>
        <w:rPr>
          <w:rFonts w:ascii="Arial" w:hAnsi="Arial" w:cs="Arial"/>
          <w:color w:val="auto"/>
          <w:sz w:val="22"/>
          <w:szCs w:val="22"/>
          <w:lang w:val="en-GB"/>
        </w:rPr>
        <w:t xml:space="preserve">variable </w:t>
      </w:r>
      <w:r w:rsidR="002708CB" w:rsidRPr="00E847CA">
        <w:rPr>
          <w:rFonts w:ascii="Arial" w:hAnsi="Arial" w:cs="Arial"/>
          <w:color w:val="auto"/>
          <w:sz w:val="22"/>
          <w:szCs w:val="22"/>
          <w:lang w:val="en-GB"/>
        </w:rPr>
        <w:t xml:space="preserve">was created to determine the effect of </w:t>
      </w:r>
      <w:r>
        <w:rPr>
          <w:rFonts w:ascii="Arial" w:hAnsi="Arial" w:cs="Arial"/>
          <w:color w:val="auto"/>
          <w:sz w:val="22"/>
          <w:szCs w:val="22"/>
          <w:lang w:val="en-GB"/>
        </w:rPr>
        <w:t xml:space="preserve">any single </w:t>
      </w:r>
      <w:r w:rsidR="002708CB" w:rsidRPr="00E847CA">
        <w:rPr>
          <w:rFonts w:ascii="Arial" w:hAnsi="Arial" w:cs="Arial"/>
          <w:color w:val="auto"/>
          <w:sz w:val="22"/>
          <w:szCs w:val="22"/>
          <w:lang w:val="en-GB"/>
        </w:rPr>
        <w:t xml:space="preserve">country on the regressions. Specific conditions of the countries could affect accuracy of the estimations. For instance, </w:t>
      </w:r>
      <w:r w:rsidR="00C219A9" w:rsidRPr="00E847CA">
        <w:rPr>
          <w:rFonts w:ascii="Arial" w:hAnsi="Arial" w:cs="Arial"/>
          <w:color w:val="auto"/>
          <w:sz w:val="22"/>
          <w:szCs w:val="22"/>
          <w:lang w:val="en-GB"/>
        </w:rPr>
        <w:t>the data</w:t>
      </w:r>
      <w:r>
        <w:rPr>
          <w:rFonts w:ascii="Arial" w:hAnsi="Arial" w:cs="Arial"/>
          <w:color w:val="auto"/>
          <w:sz w:val="22"/>
          <w:szCs w:val="22"/>
          <w:lang w:val="en-GB"/>
        </w:rPr>
        <w:t xml:space="preserve"> coming</w:t>
      </w:r>
      <w:r w:rsidR="00C219A9" w:rsidRPr="00E847CA">
        <w:rPr>
          <w:rFonts w:ascii="Arial" w:hAnsi="Arial" w:cs="Arial"/>
          <w:color w:val="auto"/>
          <w:sz w:val="22"/>
          <w:szCs w:val="22"/>
          <w:lang w:val="en-GB"/>
        </w:rPr>
        <w:t xml:space="preserve"> from Italy </w:t>
      </w:r>
      <w:r w:rsidR="00D8018B" w:rsidRPr="00E847CA">
        <w:rPr>
          <w:rFonts w:ascii="Arial" w:hAnsi="Arial" w:cs="Arial"/>
          <w:color w:val="auto"/>
          <w:sz w:val="22"/>
          <w:szCs w:val="22"/>
          <w:lang w:val="en-GB"/>
        </w:rPr>
        <w:t>shows different characteristics from rest of the sample</w:t>
      </w:r>
      <w:r>
        <w:rPr>
          <w:rFonts w:ascii="Arial" w:hAnsi="Arial" w:cs="Arial"/>
          <w:color w:val="auto"/>
          <w:sz w:val="22"/>
          <w:szCs w:val="22"/>
          <w:lang w:val="en-GB"/>
        </w:rPr>
        <w:t>s. In that context, for some of the countries</w:t>
      </w:r>
      <w:r w:rsidR="00F415CD" w:rsidRPr="00E847CA">
        <w:rPr>
          <w:rFonts w:ascii="Arial" w:hAnsi="Arial" w:cs="Arial"/>
          <w:color w:val="auto"/>
          <w:sz w:val="22"/>
          <w:szCs w:val="22"/>
          <w:lang w:val="en-GB"/>
        </w:rPr>
        <w:t xml:space="preserve"> </w:t>
      </w:r>
      <w:r>
        <w:rPr>
          <w:rFonts w:ascii="Arial" w:hAnsi="Arial" w:cs="Arial"/>
          <w:color w:val="auto"/>
          <w:sz w:val="22"/>
          <w:szCs w:val="22"/>
          <w:lang w:val="en-GB"/>
        </w:rPr>
        <w:t>although usage rates of</w:t>
      </w:r>
      <w:r w:rsidR="00F415CD" w:rsidRPr="00E847CA">
        <w:rPr>
          <w:rFonts w:ascii="Arial" w:hAnsi="Arial" w:cs="Arial"/>
          <w:color w:val="auto"/>
          <w:sz w:val="22"/>
          <w:szCs w:val="22"/>
          <w:lang w:val="en-GB"/>
        </w:rPr>
        <w:t xml:space="preserve"> electronic auction method is significantly low relative to the sample, the average number of offers is abnormally higher than that of the sample</w:t>
      </w:r>
      <w:r>
        <w:rPr>
          <w:rFonts w:ascii="Arial" w:hAnsi="Arial" w:cs="Arial"/>
          <w:color w:val="auto"/>
          <w:sz w:val="22"/>
          <w:szCs w:val="22"/>
          <w:lang w:val="en-GB"/>
        </w:rPr>
        <w:t xml:space="preserve"> and that contradiction</w:t>
      </w:r>
      <w:r w:rsidR="00392314" w:rsidRPr="00E847CA">
        <w:rPr>
          <w:rFonts w:ascii="Arial" w:hAnsi="Arial" w:cs="Arial"/>
          <w:color w:val="auto"/>
          <w:sz w:val="22"/>
          <w:szCs w:val="22"/>
          <w:lang w:val="en-GB"/>
        </w:rPr>
        <w:t xml:space="preserve"> may cause a bias</w:t>
      </w:r>
      <w:r w:rsidR="00F415CD" w:rsidRPr="00E847CA">
        <w:rPr>
          <w:rFonts w:ascii="Arial" w:hAnsi="Arial" w:cs="Arial"/>
          <w:color w:val="auto"/>
          <w:sz w:val="22"/>
          <w:szCs w:val="22"/>
          <w:lang w:val="en-GB"/>
        </w:rPr>
        <w:t xml:space="preserve">. </w:t>
      </w:r>
      <w:r w:rsidR="00392314" w:rsidRPr="00E847CA">
        <w:rPr>
          <w:rFonts w:ascii="Arial" w:hAnsi="Arial" w:cs="Arial"/>
          <w:color w:val="auto"/>
          <w:sz w:val="22"/>
          <w:szCs w:val="22"/>
          <w:lang w:val="en-GB"/>
        </w:rPr>
        <w:t xml:space="preserve">Therefore, using a control variable would improve the accuracy of the results. The descriptive statistics and the estimations of the coefficients </w:t>
      </w:r>
      <w:r>
        <w:rPr>
          <w:rFonts w:ascii="Arial" w:hAnsi="Arial" w:cs="Arial"/>
          <w:color w:val="auto"/>
          <w:sz w:val="22"/>
          <w:szCs w:val="22"/>
          <w:lang w:val="en-GB"/>
        </w:rPr>
        <w:t>for</w:t>
      </w:r>
      <w:r w:rsidR="000C2594" w:rsidRPr="00E847CA">
        <w:rPr>
          <w:rFonts w:ascii="Arial" w:hAnsi="Arial" w:cs="Arial"/>
          <w:color w:val="auto"/>
          <w:sz w:val="22"/>
          <w:szCs w:val="22"/>
          <w:lang w:val="en-GB"/>
        </w:rPr>
        <w:t xml:space="preserve"> Italy </w:t>
      </w:r>
      <w:r w:rsidR="00392314" w:rsidRPr="00E847CA">
        <w:rPr>
          <w:rFonts w:ascii="Arial" w:hAnsi="Arial" w:cs="Arial"/>
          <w:color w:val="auto"/>
          <w:sz w:val="22"/>
          <w:szCs w:val="22"/>
          <w:lang w:val="en-GB"/>
        </w:rPr>
        <w:t xml:space="preserve">can be seen in Appendix </w:t>
      </w:r>
      <w:r w:rsidR="00AD0108" w:rsidRPr="00E847CA">
        <w:rPr>
          <w:rFonts w:ascii="Arial" w:hAnsi="Arial" w:cs="Arial"/>
          <w:color w:val="auto"/>
          <w:sz w:val="22"/>
          <w:szCs w:val="22"/>
          <w:lang w:val="en-GB"/>
        </w:rPr>
        <w:t>7</w:t>
      </w:r>
      <w:r w:rsidR="00392314" w:rsidRPr="00E847CA">
        <w:rPr>
          <w:rFonts w:ascii="Arial" w:hAnsi="Arial" w:cs="Arial"/>
          <w:color w:val="auto"/>
          <w:sz w:val="22"/>
          <w:szCs w:val="22"/>
          <w:lang w:val="en-GB"/>
        </w:rPr>
        <w:t xml:space="preserve">.  </w:t>
      </w:r>
    </w:p>
    <w:p w14:paraId="06BCFB98" w14:textId="052C0AC4" w:rsidR="0097209F" w:rsidRPr="00E847CA" w:rsidRDefault="00392314" w:rsidP="002708CB">
      <w:pPr>
        <w:pStyle w:val="Default"/>
        <w:spacing w:after="240" w:line="360" w:lineRule="auto"/>
        <w:jc w:val="both"/>
        <w:rPr>
          <w:rFonts w:ascii="Arial" w:hAnsi="Arial" w:cs="Arial"/>
          <w:color w:val="auto"/>
          <w:sz w:val="22"/>
          <w:szCs w:val="22"/>
          <w:lang w:val="en-GB"/>
        </w:rPr>
      </w:pPr>
      <w:r w:rsidRPr="00E847CA">
        <w:rPr>
          <w:rFonts w:ascii="Arial" w:hAnsi="Arial" w:cs="Arial"/>
          <w:i/>
          <w:color w:val="auto"/>
          <w:sz w:val="22"/>
          <w:szCs w:val="22"/>
          <w:lang w:val="en-GB"/>
        </w:rPr>
        <w:t>Product</w:t>
      </w:r>
      <w:r w:rsidR="0097209F" w:rsidRPr="00E847CA">
        <w:rPr>
          <w:rFonts w:ascii="Arial" w:hAnsi="Arial" w:cs="Arial"/>
          <w:i/>
          <w:color w:val="auto"/>
          <w:sz w:val="22"/>
          <w:szCs w:val="22"/>
          <w:lang w:val="en-GB"/>
        </w:rPr>
        <w:t xml:space="preserve"> </w:t>
      </w:r>
      <w:r w:rsidR="00495683">
        <w:rPr>
          <w:rFonts w:ascii="Arial" w:hAnsi="Arial" w:cs="Arial"/>
          <w:color w:val="auto"/>
          <w:sz w:val="22"/>
          <w:szCs w:val="22"/>
          <w:lang w:val="en-GB"/>
        </w:rPr>
        <w:t xml:space="preserve">variable </w:t>
      </w:r>
      <w:r w:rsidR="0097209F" w:rsidRPr="00E847CA">
        <w:rPr>
          <w:rFonts w:ascii="Arial" w:hAnsi="Arial" w:cs="Arial"/>
          <w:color w:val="auto"/>
          <w:sz w:val="22"/>
          <w:szCs w:val="22"/>
          <w:lang w:val="en-GB"/>
        </w:rPr>
        <w:t xml:space="preserve">indicates </w:t>
      </w:r>
      <w:r w:rsidRPr="00E847CA">
        <w:rPr>
          <w:rFonts w:ascii="Arial" w:hAnsi="Arial" w:cs="Arial"/>
          <w:color w:val="auto"/>
          <w:sz w:val="22"/>
          <w:szCs w:val="22"/>
          <w:lang w:val="en-GB"/>
        </w:rPr>
        <w:t>the effect of specific characteristics of the products</w:t>
      </w:r>
      <w:r w:rsidR="00BA5A7E" w:rsidRPr="00E847CA">
        <w:rPr>
          <w:rFonts w:ascii="Arial" w:hAnsi="Arial" w:cs="Arial"/>
          <w:color w:val="auto"/>
          <w:sz w:val="22"/>
          <w:szCs w:val="22"/>
          <w:lang w:val="en-GB"/>
        </w:rPr>
        <w:t xml:space="preserve"> </w:t>
      </w:r>
      <w:r w:rsidRPr="00E847CA">
        <w:rPr>
          <w:rFonts w:ascii="Arial" w:hAnsi="Arial" w:cs="Arial"/>
          <w:color w:val="auto"/>
          <w:sz w:val="22"/>
          <w:szCs w:val="22"/>
          <w:lang w:val="en-GB"/>
        </w:rPr>
        <w:t xml:space="preserve">on the regressions. </w:t>
      </w:r>
      <w:r w:rsidR="00BA5A7E" w:rsidRPr="00E847CA">
        <w:rPr>
          <w:rFonts w:ascii="Arial" w:hAnsi="Arial" w:cs="Arial"/>
          <w:color w:val="auto"/>
          <w:sz w:val="22"/>
          <w:szCs w:val="22"/>
          <w:lang w:val="en-GB"/>
        </w:rPr>
        <w:t xml:space="preserve">Although all the products in </w:t>
      </w:r>
      <w:r w:rsidR="00495683">
        <w:rPr>
          <w:rFonts w:ascii="Arial" w:hAnsi="Arial" w:cs="Arial"/>
          <w:color w:val="auto"/>
          <w:sz w:val="22"/>
          <w:szCs w:val="22"/>
          <w:lang w:val="en-GB"/>
        </w:rPr>
        <w:t>the</w:t>
      </w:r>
      <w:r w:rsidRPr="00E847CA">
        <w:rPr>
          <w:rFonts w:ascii="Arial" w:hAnsi="Arial" w:cs="Arial"/>
          <w:color w:val="auto"/>
          <w:sz w:val="22"/>
          <w:szCs w:val="22"/>
          <w:lang w:val="en-GB"/>
        </w:rPr>
        <w:t xml:space="preserve"> sample</w:t>
      </w:r>
      <w:r w:rsidR="00C261C6" w:rsidRPr="00E847CA">
        <w:rPr>
          <w:rFonts w:ascii="Arial" w:hAnsi="Arial" w:cs="Arial"/>
          <w:color w:val="auto"/>
          <w:sz w:val="22"/>
          <w:szCs w:val="22"/>
          <w:lang w:val="en-GB"/>
        </w:rPr>
        <w:t xml:space="preserve"> belong to the same group, pharmaceutical and medicinal products group, </w:t>
      </w:r>
      <w:r w:rsidR="001C581D">
        <w:rPr>
          <w:rFonts w:ascii="Arial" w:hAnsi="Arial" w:cs="Arial"/>
          <w:color w:val="auto"/>
          <w:sz w:val="22"/>
          <w:szCs w:val="22"/>
          <w:lang w:val="en-GB"/>
        </w:rPr>
        <w:t>some products can</w:t>
      </w:r>
      <w:r w:rsidR="002264E1" w:rsidRPr="00E847CA">
        <w:rPr>
          <w:rFonts w:ascii="Arial" w:hAnsi="Arial" w:cs="Arial"/>
          <w:color w:val="auto"/>
          <w:sz w:val="22"/>
          <w:szCs w:val="22"/>
          <w:lang w:val="en-GB"/>
        </w:rPr>
        <w:t xml:space="preserve"> have completely different market conditions according to other products. For instance, </w:t>
      </w:r>
      <w:r w:rsidR="0097209F" w:rsidRPr="00E847CA">
        <w:rPr>
          <w:rFonts w:ascii="Arial" w:hAnsi="Arial" w:cs="Arial"/>
          <w:color w:val="auto"/>
          <w:sz w:val="22"/>
          <w:szCs w:val="22"/>
          <w:lang w:val="en-GB"/>
        </w:rPr>
        <w:t xml:space="preserve">it is quite possible that </w:t>
      </w:r>
      <w:r w:rsidR="002264E1" w:rsidRPr="00E847CA">
        <w:rPr>
          <w:rFonts w:ascii="Arial" w:hAnsi="Arial" w:cs="Arial"/>
          <w:color w:val="auto"/>
          <w:sz w:val="22"/>
          <w:szCs w:val="22"/>
          <w:lang w:val="en-GB"/>
        </w:rPr>
        <w:t xml:space="preserve">some products might have generally a low profit rate </w:t>
      </w:r>
      <w:r w:rsidR="0097209F" w:rsidRPr="00E847CA">
        <w:rPr>
          <w:rFonts w:ascii="Arial" w:hAnsi="Arial" w:cs="Arial"/>
          <w:color w:val="auto"/>
          <w:sz w:val="22"/>
          <w:szCs w:val="22"/>
          <w:lang w:val="en-GB"/>
        </w:rPr>
        <w:t xml:space="preserve">and high number of tenders </w:t>
      </w:r>
      <w:r w:rsidR="002264E1" w:rsidRPr="00E847CA">
        <w:rPr>
          <w:rFonts w:ascii="Arial" w:hAnsi="Arial" w:cs="Arial"/>
          <w:color w:val="auto"/>
          <w:sz w:val="22"/>
          <w:szCs w:val="22"/>
          <w:lang w:val="en-GB"/>
        </w:rPr>
        <w:t xml:space="preserve">because of having a lot of producers. </w:t>
      </w:r>
      <w:r w:rsidR="001C581D">
        <w:rPr>
          <w:rFonts w:ascii="Arial" w:hAnsi="Arial" w:cs="Arial"/>
          <w:color w:val="auto"/>
          <w:sz w:val="22"/>
          <w:szCs w:val="22"/>
          <w:lang w:val="en-GB"/>
        </w:rPr>
        <w:t>This control variable is aimed at</w:t>
      </w:r>
      <w:r w:rsidR="0097209F" w:rsidRPr="00E847CA">
        <w:rPr>
          <w:rFonts w:ascii="Arial" w:hAnsi="Arial" w:cs="Arial"/>
          <w:color w:val="auto"/>
          <w:sz w:val="22"/>
          <w:szCs w:val="22"/>
          <w:lang w:val="en-GB"/>
        </w:rPr>
        <w:t xml:space="preserve"> fix</w:t>
      </w:r>
      <w:r w:rsidR="001C581D">
        <w:rPr>
          <w:rFonts w:ascii="Arial" w:hAnsi="Arial" w:cs="Arial"/>
          <w:color w:val="auto"/>
          <w:sz w:val="22"/>
          <w:szCs w:val="22"/>
          <w:lang w:val="en-GB"/>
        </w:rPr>
        <w:t>ing</w:t>
      </w:r>
      <w:r w:rsidR="0097209F" w:rsidRPr="00E847CA">
        <w:rPr>
          <w:rFonts w:ascii="Arial" w:hAnsi="Arial" w:cs="Arial"/>
          <w:color w:val="auto"/>
          <w:sz w:val="22"/>
          <w:szCs w:val="22"/>
          <w:lang w:val="en-GB"/>
        </w:rPr>
        <w:t xml:space="preserve"> the effects of these possible differences in estimations. </w:t>
      </w:r>
    </w:p>
    <w:p w14:paraId="0BC75F80" w14:textId="236D4F1F" w:rsidR="00B10AB1" w:rsidRPr="00E847CA" w:rsidRDefault="00B10AB1" w:rsidP="002708CB">
      <w:pPr>
        <w:pStyle w:val="Default"/>
        <w:spacing w:after="240" w:line="360" w:lineRule="auto"/>
        <w:jc w:val="both"/>
        <w:rPr>
          <w:rFonts w:ascii="Arial" w:hAnsi="Arial" w:cs="Arial"/>
          <w:color w:val="auto"/>
          <w:sz w:val="22"/>
          <w:szCs w:val="22"/>
          <w:lang w:val="en-GB"/>
        </w:rPr>
      </w:pPr>
      <w:r w:rsidRPr="00E847CA">
        <w:rPr>
          <w:rFonts w:ascii="Arial" w:hAnsi="Arial" w:cs="Arial"/>
          <w:color w:val="auto"/>
          <w:sz w:val="22"/>
          <w:szCs w:val="22"/>
          <w:lang w:val="en-GB"/>
        </w:rPr>
        <w:t xml:space="preserve">Another control variable </w:t>
      </w:r>
      <w:r w:rsidRPr="00E847CA">
        <w:rPr>
          <w:rFonts w:ascii="Arial" w:hAnsi="Arial" w:cs="Arial"/>
          <w:i/>
          <w:color w:val="auto"/>
          <w:sz w:val="22"/>
          <w:szCs w:val="22"/>
          <w:lang w:val="en-GB"/>
        </w:rPr>
        <w:t>year</w:t>
      </w:r>
      <w:r w:rsidRPr="00E847CA">
        <w:rPr>
          <w:rFonts w:ascii="Arial" w:hAnsi="Arial" w:cs="Arial"/>
          <w:color w:val="auto"/>
          <w:sz w:val="22"/>
          <w:szCs w:val="22"/>
          <w:lang w:val="en-GB"/>
        </w:rPr>
        <w:t xml:space="preserve"> indic</w:t>
      </w:r>
      <w:r w:rsidR="001C581D">
        <w:rPr>
          <w:rFonts w:ascii="Arial" w:hAnsi="Arial" w:cs="Arial"/>
          <w:color w:val="auto"/>
          <w:sz w:val="22"/>
          <w:szCs w:val="22"/>
          <w:lang w:val="en-GB"/>
        </w:rPr>
        <w:t>ates the effect of the year that</w:t>
      </w:r>
      <w:r w:rsidRPr="00E847CA">
        <w:rPr>
          <w:rFonts w:ascii="Arial" w:hAnsi="Arial" w:cs="Arial"/>
          <w:color w:val="auto"/>
          <w:sz w:val="22"/>
          <w:szCs w:val="22"/>
          <w:lang w:val="en-GB"/>
        </w:rPr>
        <w:t xml:space="preserve"> the procurement was conducted by the contracting entity. Our sample covers the years 2012, 2013, and 2014.</w:t>
      </w:r>
    </w:p>
    <w:p w14:paraId="03BFC16E" w14:textId="77777777" w:rsidR="00B10AB1" w:rsidRPr="00E847CA" w:rsidRDefault="0097209F" w:rsidP="002708CB">
      <w:pPr>
        <w:pStyle w:val="Default"/>
        <w:spacing w:after="240" w:line="360" w:lineRule="auto"/>
        <w:jc w:val="both"/>
        <w:rPr>
          <w:rFonts w:ascii="Arial" w:hAnsi="Arial" w:cs="Arial"/>
          <w:sz w:val="22"/>
          <w:szCs w:val="22"/>
          <w:lang w:val="en-GB"/>
        </w:rPr>
      </w:pPr>
      <w:r w:rsidRPr="00E847CA">
        <w:rPr>
          <w:rFonts w:ascii="Arial" w:hAnsi="Arial" w:cs="Arial"/>
          <w:color w:val="auto"/>
          <w:sz w:val="22"/>
          <w:szCs w:val="22"/>
          <w:lang w:val="en-GB"/>
        </w:rPr>
        <w:lastRenderedPageBreak/>
        <w:t xml:space="preserve">Finally, </w:t>
      </w:r>
      <w:r w:rsidR="00B10AB1" w:rsidRPr="00E847CA">
        <w:rPr>
          <w:rFonts w:ascii="Arial" w:hAnsi="Arial" w:cs="Arial"/>
          <w:color w:val="auto"/>
          <w:sz w:val="22"/>
          <w:szCs w:val="22"/>
          <w:lang w:val="en-GB"/>
        </w:rPr>
        <w:t xml:space="preserve">the </w:t>
      </w:r>
      <w:r w:rsidRPr="00E847CA">
        <w:rPr>
          <w:rFonts w:ascii="Arial" w:hAnsi="Arial" w:cs="Arial"/>
          <w:color w:val="auto"/>
          <w:sz w:val="22"/>
          <w:szCs w:val="22"/>
          <w:lang w:val="en-GB"/>
        </w:rPr>
        <w:t>control variable</w:t>
      </w:r>
      <w:r w:rsidR="00B10AB1" w:rsidRPr="00E847CA">
        <w:rPr>
          <w:rFonts w:ascii="Arial" w:hAnsi="Arial" w:cs="Arial"/>
          <w:color w:val="auto"/>
          <w:sz w:val="22"/>
          <w:szCs w:val="22"/>
          <w:lang w:val="en-GB"/>
        </w:rPr>
        <w:t xml:space="preserve"> </w:t>
      </w:r>
      <w:r w:rsidRPr="00E847CA">
        <w:rPr>
          <w:rFonts w:ascii="Arial" w:hAnsi="Arial" w:cs="Arial"/>
          <w:i/>
          <w:color w:val="auto"/>
          <w:sz w:val="22"/>
          <w:szCs w:val="22"/>
          <w:lang w:val="en-GB"/>
        </w:rPr>
        <w:t xml:space="preserve">main_activity </w:t>
      </w:r>
      <w:r w:rsidRPr="00E847CA">
        <w:rPr>
          <w:rFonts w:ascii="Arial" w:hAnsi="Arial" w:cs="Arial"/>
          <w:color w:val="auto"/>
          <w:sz w:val="22"/>
          <w:szCs w:val="22"/>
          <w:lang w:val="en-GB"/>
        </w:rPr>
        <w:t>w</w:t>
      </w:r>
      <w:r w:rsidR="00B10AB1" w:rsidRPr="00E847CA">
        <w:rPr>
          <w:rFonts w:ascii="Arial" w:hAnsi="Arial" w:cs="Arial"/>
          <w:color w:val="auto"/>
          <w:sz w:val="22"/>
          <w:szCs w:val="22"/>
          <w:lang w:val="en-GB"/>
        </w:rPr>
        <w:t>as</w:t>
      </w:r>
      <w:r w:rsidRPr="00E847CA">
        <w:rPr>
          <w:rFonts w:ascii="Arial" w:hAnsi="Arial" w:cs="Arial"/>
          <w:color w:val="auto"/>
          <w:sz w:val="22"/>
          <w:szCs w:val="22"/>
          <w:lang w:val="en-GB"/>
        </w:rPr>
        <w:t xml:space="preserve"> created to</w:t>
      </w:r>
      <w:r w:rsidR="00B10AB1" w:rsidRPr="00E847CA">
        <w:rPr>
          <w:rFonts w:ascii="Arial" w:hAnsi="Arial" w:cs="Arial"/>
          <w:color w:val="auto"/>
          <w:sz w:val="22"/>
          <w:szCs w:val="22"/>
          <w:lang w:val="en-GB"/>
        </w:rPr>
        <w:t xml:space="preserve"> determine the effect</w:t>
      </w:r>
      <w:r w:rsidRPr="00E847CA">
        <w:rPr>
          <w:rFonts w:ascii="Arial" w:hAnsi="Arial" w:cs="Arial"/>
          <w:color w:val="auto"/>
          <w:sz w:val="22"/>
          <w:szCs w:val="22"/>
          <w:lang w:val="en-GB"/>
        </w:rPr>
        <w:t xml:space="preserve"> </w:t>
      </w:r>
      <w:r w:rsidR="00B10AB1" w:rsidRPr="00E847CA">
        <w:rPr>
          <w:rFonts w:ascii="Arial" w:hAnsi="Arial" w:cs="Arial"/>
          <w:color w:val="auto"/>
          <w:sz w:val="22"/>
          <w:szCs w:val="22"/>
          <w:lang w:val="en-GB"/>
        </w:rPr>
        <w:t xml:space="preserve">of the </w:t>
      </w:r>
      <w:r w:rsidRPr="00E847CA">
        <w:rPr>
          <w:rFonts w:ascii="Arial" w:hAnsi="Arial" w:cs="Arial"/>
          <w:sz w:val="22"/>
          <w:szCs w:val="22"/>
          <w:lang w:val="en-GB"/>
        </w:rPr>
        <w:t xml:space="preserve">main activity of the contracting entity more accurately. </w:t>
      </w:r>
      <w:r w:rsidR="00B10AB1" w:rsidRPr="00E847CA">
        <w:rPr>
          <w:rFonts w:ascii="Arial" w:hAnsi="Arial" w:cs="Arial"/>
          <w:sz w:val="22"/>
          <w:szCs w:val="22"/>
          <w:lang w:val="en-GB"/>
        </w:rPr>
        <w:t xml:space="preserve">There are 16 different main activities for the entity. </w:t>
      </w:r>
    </w:p>
    <w:p w14:paraId="04D28A61" w14:textId="77777777" w:rsidR="00A15B57" w:rsidRPr="0086774E" w:rsidRDefault="00A15B57" w:rsidP="00A15B57">
      <w:pPr>
        <w:pStyle w:val="3"/>
      </w:pPr>
      <w:bookmarkStart w:id="21" w:name="_Toc457348430"/>
      <w:bookmarkStart w:id="22" w:name="_Toc291788652"/>
      <w:bookmarkStart w:id="23" w:name="_Toc294013534"/>
      <w:r w:rsidRPr="0086774E">
        <w:t>Total Effect</w:t>
      </w:r>
      <w:bookmarkEnd w:id="21"/>
    </w:p>
    <w:p w14:paraId="1C136995" w14:textId="77777777" w:rsidR="00A15B57" w:rsidRPr="0045500D" w:rsidRDefault="00A15B57" w:rsidP="00A15B57">
      <w:pPr>
        <w:pStyle w:val="Default"/>
        <w:spacing w:after="240" w:line="360" w:lineRule="auto"/>
        <w:jc w:val="both"/>
        <w:rPr>
          <w:rFonts w:ascii="Arial" w:hAnsi="Arial" w:cs="Arial"/>
          <w:color w:val="auto"/>
          <w:sz w:val="22"/>
          <w:szCs w:val="22"/>
          <w:lang w:val="en-GB"/>
        </w:rPr>
      </w:pPr>
      <w:r>
        <w:rPr>
          <w:rFonts w:ascii="Arial" w:hAnsi="Arial" w:cs="Arial"/>
          <w:color w:val="auto"/>
          <w:sz w:val="22"/>
          <w:szCs w:val="22"/>
          <w:lang w:val="en-GB"/>
        </w:rPr>
        <w:t xml:space="preserve">In order to determine the total effect of the electronic auctions on competition, firstly, a new term, </w:t>
      </w:r>
      <w:r w:rsidRPr="0045500D">
        <w:rPr>
          <w:rFonts w:ascii="Arial" w:hAnsi="Arial" w:cs="Arial"/>
          <w:color w:val="auto"/>
          <w:sz w:val="22"/>
          <w:szCs w:val="22"/>
          <w:lang w:val="en-GB"/>
        </w:rPr>
        <w:t xml:space="preserve">Reduction Rate (RR), </w:t>
      </w:r>
      <w:r>
        <w:rPr>
          <w:rFonts w:ascii="Arial" w:hAnsi="Arial" w:cs="Arial"/>
          <w:color w:val="auto"/>
          <w:sz w:val="22"/>
          <w:szCs w:val="22"/>
          <w:lang w:val="en-GB"/>
        </w:rPr>
        <w:t>was calculated by dividing</w:t>
      </w:r>
      <w:r w:rsidRPr="0045500D">
        <w:rPr>
          <w:rFonts w:ascii="Arial" w:hAnsi="Arial" w:cs="Arial"/>
          <w:color w:val="auto"/>
          <w:sz w:val="22"/>
          <w:szCs w:val="22"/>
          <w:lang w:val="en-GB"/>
        </w:rPr>
        <w:t xml:space="preserve"> the positive difference between the estimated value and the final</w:t>
      </w:r>
      <w:r>
        <w:rPr>
          <w:rFonts w:ascii="Arial" w:hAnsi="Arial" w:cs="Arial"/>
          <w:color w:val="auto"/>
          <w:sz w:val="22"/>
          <w:szCs w:val="22"/>
          <w:lang w:val="en-GB"/>
        </w:rPr>
        <w:t xml:space="preserve"> value by the estimated value for all the procurements existing in the sample. Total final value equals to the price of the winning bid. If the level of competition is high, tenderers revise their offers downwards by reducing their profits. Therefore, a higher competition level in procurement will decrease the price of the winning bid. As the price of the winning bid gets lower, the positive difference between estimated value of entity and total final value will increase. That also raises the reduction rate (RR) in the procurement. So a higher reduction rate means a higher competition.  </w:t>
      </w:r>
    </w:p>
    <w:p w14:paraId="2FC63167" w14:textId="77777777" w:rsidR="00A15B57" w:rsidRPr="0045500D" w:rsidRDefault="00A15B57" w:rsidP="00A15B57">
      <w:pPr>
        <w:pStyle w:val="Default"/>
        <w:spacing w:line="360" w:lineRule="auto"/>
        <w:ind w:firstLine="708"/>
        <w:jc w:val="both"/>
        <w:rPr>
          <w:rFonts w:ascii="Arial" w:hAnsi="Arial" w:cs="Arial"/>
          <w:color w:val="auto"/>
          <w:sz w:val="22"/>
          <w:szCs w:val="22"/>
          <w:lang w:val="en-GB"/>
        </w:rPr>
      </w:pPr>
      <w:r w:rsidRPr="0045500D">
        <w:rPr>
          <w:rFonts w:ascii="Arial" w:hAnsi="Arial" w:cs="Arial"/>
          <w:color w:val="auto"/>
          <w:sz w:val="22"/>
          <w:szCs w:val="22"/>
          <w:lang w:val="en-GB"/>
        </w:rPr>
        <w:t>It can be formulated as follows:</w:t>
      </w:r>
    </w:p>
    <w:p w14:paraId="6161FFB4" w14:textId="77777777" w:rsidR="00A15B57" w:rsidRPr="0068470C" w:rsidRDefault="00A15B57" w:rsidP="00A15B57">
      <w:pPr>
        <w:pStyle w:val="Default"/>
        <w:spacing w:line="360" w:lineRule="auto"/>
        <w:ind w:firstLine="708"/>
        <w:jc w:val="both"/>
        <w:rPr>
          <w:color w:val="auto"/>
          <w:lang w:val="en-GB"/>
        </w:rPr>
      </w:pPr>
    </w:p>
    <w:p w14:paraId="079B7A94" w14:textId="77777777" w:rsidR="00A15B57" w:rsidRDefault="00777452" w:rsidP="00A15B57">
      <w:pPr>
        <w:pStyle w:val="Default"/>
        <w:spacing w:after="240" w:line="360" w:lineRule="auto"/>
        <w:jc w:val="both"/>
        <w:rPr>
          <w:rFonts w:ascii="Arial" w:hAnsi="Arial" w:cs="Arial"/>
          <w:color w:val="auto"/>
          <w:sz w:val="22"/>
          <w:szCs w:val="22"/>
          <w:lang w:val="en-GB"/>
        </w:rPr>
      </w:pPr>
      <m:oMath>
        <m:sSub>
          <m:sSubPr>
            <m:ctrlPr>
              <w:rPr>
                <w:rFonts w:ascii="Cambria Math" w:hAnsi="Cambria Math"/>
                <w:i/>
                <w:color w:val="auto"/>
                <w:lang w:val="en-GB"/>
              </w:rPr>
            </m:ctrlPr>
          </m:sSubPr>
          <m:e>
            <m:r>
              <w:rPr>
                <w:rFonts w:ascii="Cambria Math" w:hAnsi="Cambria Math"/>
                <w:color w:val="auto"/>
                <w:lang w:val="en-GB"/>
              </w:rPr>
              <m:t>Reduction Rate</m:t>
            </m:r>
          </m:e>
          <m:sub>
            <m:r>
              <w:rPr>
                <w:rFonts w:ascii="Cambria Math" w:hAnsi="Cambria Math"/>
                <w:color w:val="auto"/>
                <w:lang w:val="en-GB"/>
              </w:rPr>
              <m:t>t</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RR</m:t>
            </m:r>
          </m:e>
          <m:sub>
            <m:r>
              <w:rPr>
                <w:rFonts w:ascii="Cambria Math" w:hAnsi="Cambria Math"/>
                <w:color w:val="auto"/>
                <w:lang w:val="en-GB"/>
              </w:rPr>
              <m:t>t</m:t>
            </m:r>
          </m:sub>
        </m:sSub>
        <m:r>
          <w:rPr>
            <w:rFonts w:ascii="Cambria Math" w:hAnsi="Cambria Math"/>
            <w:color w:val="auto"/>
            <w:lang w:val="en-GB"/>
          </w:rPr>
          <m:t>)=</m:t>
        </m:r>
        <m:f>
          <m:fPr>
            <m:ctrlPr>
              <w:rPr>
                <w:rFonts w:ascii="Cambria Math" w:hAnsi="Cambria Math"/>
                <w:i/>
                <w:color w:val="auto"/>
                <w:sz w:val="28"/>
                <w:szCs w:val="28"/>
                <w:lang w:val="en-GB"/>
              </w:rPr>
            </m:ctrlPr>
          </m:fPr>
          <m:num>
            <m:r>
              <w:rPr>
                <w:rFonts w:ascii="Cambria Math" w:hAnsi="Cambria Math"/>
                <w:color w:val="auto"/>
                <w:sz w:val="28"/>
                <w:szCs w:val="28"/>
                <w:lang w:val="en-GB"/>
              </w:rPr>
              <m:t xml:space="preserve">Estimated Value of Entity </m:t>
            </m:r>
            <m:d>
              <m:dPr>
                <m:ctrlPr>
                  <w:rPr>
                    <w:rFonts w:ascii="Cambria Math" w:hAnsi="Cambria Math"/>
                    <w:i/>
                    <w:color w:val="auto"/>
                    <w:sz w:val="28"/>
                    <w:szCs w:val="28"/>
                    <w:lang w:val="en-GB"/>
                  </w:rPr>
                </m:ctrlPr>
              </m:dPr>
              <m:e>
                <m:r>
                  <w:rPr>
                    <w:rFonts w:ascii="Cambria Math" w:hAnsi="Cambria Math"/>
                    <w:color w:val="auto"/>
                    <w:sz w:val="28"/>
                    <w:szCs w:val="28"/>
                    <w:lang w:val="en-GB"/>
                  </w:rPr>
                  <m:t>EVE</m:t>
                </m:r>
              </m:e>
            </m:d>
            <m:r>
              <w:rPr>
                <w:rFonts w:ascii="Cambria Math" w:hAnsi="Cambria Math"/>
                <w:color w:val="auto"/>
                <w:sz w:val="28"/>
                <w:szCs w:val="28"/>
                <w:lang w:val="en-GB"/>
              </w:rPr>
              <m:t>- Total Final Value(TFV)</m:t>
            </m:r>
          </m:num>
          <m:den>
            <m:r>
              <w:rPr>
                <w:rFonts w:ascii="Cambria Math" w:hAnsi="Cambria Math"/>
                <w:color w:val="auto"/>
                <w:sz w:val="28"/>
                <w:szCs w:val="28"/>
                <w:lang w:val="en-GB"/>
              </w:rPr>
              <m:t>Estimated Value of Entity (EVE)</m:t>
            </m:r>
          </m:den>
        </m:f>
        <m:r>
          <w:rPr>
            <w:rFonts w:ascii="Cambria Math" w:hAnsi="Cambria Math"/>
            <w:color w:val="auto"/>
            <w:sz w:val="28"/>
            <w:szCs w:val="28"/>
            <w:lang w:val="en-GB"/>
          </w:rPr>
          <m:t xml:space="preserve"> x 100</m:t>
        </m:r>
      </m:oMath>
      <w:r w:rsidR="00A15B57">
        <w:rPr>
          <w:rFonts w:ascii="Arial" w:hAnsi="Arial" w:cs="Arial"/>
          <w:color w:val="auto"/>
          <w:sz w:val="22"/>
          <w:szCs w:val="22"/>
          <w:lang w:val="en-GB"/>
        </w:rPr>
        <w:t xml:space="preserve">     </w:t>
      </w:r>
    </w:p>
    <w:p w14:paraId="72BA3F9A" w14:textId="77777777" w:rsidR="00A15B57" w:rsidRDefault="00A15B57" w:rsidP="00A15B57">
      <w:pPr>
        <w:pStyle w:val="Default"/>
        <w:spacing w:after="240" w:line="360" w:lineRule="auto"/>
        <w:jc w:val="both"/>
        <w:rPr>
          <w:rFonts w:ascii="Arial" w:hAnsi="Arial" w:cs="Arial"/>
          <w:color w:val="auto"/>
          <w:sz w:val="22"/>
          <w:szCs w:val="22"/>
          <w:lang w:val="en-GB"/>
        </w:rPr>
      </w:pPr>
      <w:r>
        <w:rPr>
          <w:rFonts w:ascii="Arial" w:hAnsi="Arial" w:cs="Arial"/>
          <w:color w:val="auto"/>
          <w:sz w:val="22"/>
          <w:szCs w:val="22"/>
          <w:lang w:val="en-GB"/>
        </w:rPr>
        <w:t>The variable, RR, is the first dependent variable in this research.</w:t>
      </w:r>
      <w:r w:rsidRPr="0045500D">
        <w:rPr>
          <w:rFonts w:ascii="Arial" w:hAnsi="Arial" w:cs="Arial"/>
          <w:color w:val="auto"/>
          <w:sz w:val="22"/>
          <w:szCs w:val="22"/>
          <w:lang w:val="en-GB"/>
        </w:rPr>
        <w:t xml:space="preserve"> </w:t>
      </w:r>
      <w:r>
        <w:rPr>
          <w:rFonts w:ascii="Arial" w:hAnsi="Arial" w:cs="Arial"/>
          <w:color w:val="auto"/>
          <w:sz w:val="22"/>
          <w:szCs w:val="22"/>
          <w:lang w:val="en-GB"/>
        </w:rPr>
        <w:t>T</w:t>
      </w:r>
      <w:r w:rsidRPr="00831EBB">
        <w:rPr>
          <w:rFonts w:ascii="Arial" w:hAnsi="Arial" w:cs="Arial"/>
          <w:color w:val="auto"/>
          <w:sz w:val="22"/>
          <w:szCs w:val="22"/>
          <w:lang w:val="en-GB"/>
        </w:rPr>
        <w:t>he unit of analysis is country-product-year-main activity (</w:t>
      </w:r>
      <w:r w:rsidRPr="00831EBB">
        <w:rPr>
          <w:rFonts w:ascii="Arial" w:hAnsi="Arial" w:cs="Arial"/>
          <w:i/>
          <w:color w:val="auto"/>
          <w:sz w:val="22"/>
          <w:szCs w:val="22"/>
          <w:lang w:val="en-GB"/>
        </w:rPr>
        <w:t>“cpym”</w:t>
      </w:r>
      <w:r>
        <w:rPr>
          <w:rFonts w:ascii="Arial" w:hAnsi="Arial" w:cs="Arial"/>
          <w:color w:val="auto"/>
          <w:sz w:val="22"/>
          <w:szCs w:val="22"/>
          <w:lang w:val="en-GB"/>
        </w:rPr>
        <w:t xml:space="preserve">) and the regression can be shown as follows: </w:t>
      </w:r>
    </w:p>
    <w:p w14:paraId="6E26EDDB" w14:textId="77777777" w:rsidR="00A15B57" w:rsidRDefault="00777452" w:rsidP="00A15B57">
      <w:pPr>
        <w:pStyle w:val="Default"/>
        <w:spacing w:after="240" w:line="360" w:lineRule="auto"/>
        <w:jc w:val="center"/>
        <w:rPr>
          <w:rFonts w:ascii="Arial" w:hAnsi="Arial" w:cs="Arial"/>
          <w:color w:val="auto"/>
          <w:sz w:val="22"/>
          <w:szCs w:val="22"/>
          <w:lang w:val="en-GB"/>
        </w:rPr>
      </w:pPr>
      <m:oMath>
        <m:sSub>
          <m:sSubPr>
            <m:ctrlPr>
              <w:rPr>
                <w:rFonts w:ascii="Cambria Math" w:hAnsi="Cambria Math"/>
                <w:i/>
                <w:color w:val="auto"/>
                <w:lang w:val="en-GB"/>
              </w:rPr>
            </m:ctrlPr>
          </m:sSubPr>
          <m:e>
            <m:r>
              <w:rPr>
                <w:rFonts w:ascii="Cambria Math" w:hAnsi="Cambria Math"/>
                <w:color w:val="auto"/>
                <w:lang w:val="en-GB"/>
              </w:rPr>
              <m:t>RR</m:t>
            </m:r>
          </m:e>
          <m:sub>
            <m:r>
              <w:rPr>
                <w:rFonts w:ascii="Cambria Math" w:hAnsi="Cambria Math"/>
                <w:color w:val="auto"/>
                <w:lang w:val="en-GB"/>
              </w:rPr>
              <m:t>cpym</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α</m:t>
            </m:r>
          </m:e>
          <m:sub>
            <m:r>
              <w:rPr>
                <w:rFonts w:ascii="Cambria Math" w:hAnsi="Cambria Math"/>
                <w:color w:val="auto"/>
                <w:lang w:val="en-GB"/>
              </w:rPr>
              <m:t>0</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α</m:t>
            </m:r>
          </m:e>
          <m:sub>
            <m:r>
              <w:rPr>
                <w:rFonts w:ascii="Cambria Math" w:hAnsi="Cambria Math"/>
                <w:color w:val="auto"/>
                <w:lang w:val="en-GB"/>
              </w:rPr>
              <m:t>1</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EA</m:t>
            </m:r>
          </m:e>
          <m:sub>
            <m:r>
              <w:rPr>
                <w:rFonts w:ascii="Cambria Math" w:hAnsi="Cambria Math"/>
                <w:color w:val="auto"/>
                <w:lang w:val="en-GB"/>
              </w:rPr>
              <m:t>cpym</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c</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p</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y</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m</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u</m:t>
            </m:r>
          </m:e>
          <m:sub>
            <m:r>
              <w:rPr>
                <w:rFonts w:ascii="Cambria Math" w:hAnsi="Cambria Math"/>
                <w:color w:val="auto"/>
                <w:lang w:val="en-GB"/>
              </w:rPr>
              <m:t>cpym</m:t>
            </m:r>
          </m:sub>
        </m:sSub>
      </m:oMath>
      <w:r w:rsidR="00A15B57" w:rsidRPr="0068470C">
        <w:rPr>
          <w:color w:val="auto"/>
          <w:lang w:val="en-GB"/>
        </w:rPr>
        <w:t xml:space="preserve">      </w:t>
      </w:r>
      <w:r w:rsidR="00A15B57" w:rsidRPr="0068470C">
        <w:rPr>
          <w:color w:val="auto"/>
          <w:lang w:val="en-GB"/>
        </w:rPr>
        <w:tab/>
      </w:r>
      <w:r w:rsidR="00A15B57">
        <w:rPr>
          <w:rFonts w:ascii="Arial" w:hAnsi="Arial" w:cs="Arial"/>
          <w:color w:val="auto"/>
          <w:sz w:val="22"/>
          <w:szCs w:val="22"/>
          <w:lang w:val="en-GB"/>
        </w:rPr>
        <w:t>(1</w:t>
      </w:r>
      <w:r w:rsidR="00A15B57" w:rsidRPr="0045500D">
        <w:rPr>
          <w:rFonts w:ascii="Arial" w:hAnsi="Arial" w:cs="Arial"/>
          <w:color w:val="auto"/>
          <w:sz w:val="22"/>
          <w:szCs w:val="22"/>
          <w:lang w:val="en-GB"/>
        </w:rPr>
        <w:t>)</w:t>
      </w:r>
    </w:p>
    <w:p w14:paraId="667FCE96" w14:textId="77777777" w:rsidR="00A15B57" w:rsidRPr="0068470C" w:rsidRDefault="00A15B57" w:rsidP="00A15B57">
      <w:pPr>
        <w:spacing w:before="240" w:line="360" w:lineRule="auto"/>
        <w:jc w:val="both"/>
        <w:rPr>
          <w:rFonts w:ascii="Arial" w:hAnsi="Arial"/>
          <w:lang w:val="en-GB"/>
        </w:rPr>
      </w:pPr>
      <w:r>
        <w:rPr>
          <w:rFonts w:ascii="Arial" w:hAnsi="Arial" w:cs="Arial"/>
          <w:lang w:val="en-GB"/>
        </w:rPr>
        <w:t xml:space="preserve">Equation 1 indicates the total effect of electronic auctions on competition. </w:t>
      </w:r>
      <w:r w:rsidRPr="0068470C">
        <w:rPr>
          <w:rFonts w:ascii="Arial" w:hAnsi="Arial"/>
          <w:lang w:val="en-GB"/>
        </w:rPr>
        <w:t xml:space="preserve">In our basic example, </w:t>
      </w:r>
      <w:r>
        <w:rPr>
          <w:rFonts w:ascii="Arial" w:hAnsi="Arial"/>
          <w:lang w:val="en-GB"/>
        </w:rPr>
        <w:t>in the first chapter, the reduction rate was e</w:t>
      </w:r>
      <w:r w:rsidRPr="0068470C">
        <w:rPr>
          <w:rFonts w:ascii="Arial" w:hAnsi="Arial"/>
          <w:lang w:val="en-GB"/>
        </w:rPr>
        <w:t xml:space="preserve">qual to 20.00%, as can be seen below:   </w:t>
      </w:r>
    </w:p>
    <w:p w14:paraId="50253D36" w14:textId="77777777" w:rsidR="00A15B57" w:rsidRDefault="00A15B57" w:rsidP="00A15B57">
      <w:pPr>
        <w:jc w:val="center"/>
        <w:rPr>
          <w:rFonts w:ascii="Arial" w:eastAsiaTheme="minorEastAsia" w:hAnsi="Arial" w:cs="Arial"/>
          <w:lang w:val="en-GB"/>
        </w:rPr>
      </w:pPr>
      <m:oMathPara>
        <m:oMath>
          <m:r>
            <w:rPr>
              <w:rFonts w:ascii="Cambria Math" w:hAnsi="Cambria Math"/>
              <w:sz w:val="24"/>
              <w:szCs w:val="24"/>
              <w:lang w:val="en-GB"/>
            </w:rPr>
            <m:t>RR</m:t>
          </m:r>
          <m:r>
            <m:rPr>
              <m:sty m:val="p"/>
            </m:rPr>
            <w:rPr>
              <w:rFonts w:ascii="Cambria Math" w:hAnsi="Cambria Math"/>
              <w:sz w:val="24"/>
              <w:szCs w:val="24"/>
              <w:lang w:val="en-GB"/>
            </w:rPr>
            <m:t xml:space="preserve">= </m:t>
          </m:r>
          <m:f>
            <m:fPr>
              <m:ctrlPr>
                <w:rPr>
                  <w:rFonts w:ascii="Cambria Math" w:hAnsi="Cambria Math"/>
                  <w:sz w:val="24"/>
                  <w:szCs w:val="24"/>
                  <w:lang w:val="en-GB"/>
                </w:rPr>
              </m:ctrlPr>
            </m:fPr>
            <m:num>
              <m:r>
                <m:rPr>
                  <m:sty m:val="p"/>
                </m:rPr>
                <w:rPr>
                  <w:rFonts w:ascii="Cambria Math" w:hAnsi="Cambria Math"/>
                  <w:sz w:val="24"/>
                  <w:szCs w:val="24"/>
                  <w:lang w:val="en-GB"/>
                </w:rPr>
                <m:t>€ 1000- € 800</m:t>
              </m:r>
            </m:num>
            <m:den>
              <m:r>
                <m:rPr>
                  <m:sty m:val="p"/>
                </m:rPr>
                <w:rPr>
                  <w:rFonts w:ascii="Cambria Math" w:hAnsi="Cambria Math"/>
                  <w:sz w:val="24"/>
                  <w:szCs w:val="24"/>
                  <w:lang w:val="en-GB"/>
                </w:rPr>
                <m:t>€ 1000</m:t>
              </m:r>
            </m:den>
          </m:f>
          <m:r>
            <w:rPr>
              <w:rFonts w:ascii="Cambria Math" w:hAnsi="Cambria Math"/>
              <w:sz w:val="24"/>
              <w:szCs w:val="24"/>
              <w:lang w:val="en-GB"/>
            </w:rPr>
            <m:t>x</m:t>
          </m:r>
          <m:r>
            <m:rPr>
              <m:sty m:val="p"/>
            </m:rPr>
            <w:rPr>
              <w:rFonts w:ascii="Cambria Math" w:hAnsi="Cambria Math"/>
              <w:sz w:val="24"/>
              <w:szCs w:val="24"/>
              <w:lang w:val="en-GB"/>
            </w:rPr>
            <m:t xml:space="preserve"> 100= 20.00 %</m:t>
          </m:r>
        </m:oMath>
      </m:oMathPara>
    </w:p>
    <w:p w14:paraId="3FAA2FF6" w14:textId="77777777" w:rsidR="00A15B57" w:rsidRPr="00637A42" w:rsidRDefault="00A15B57" w:rsidP="00A15B57">
      <w:pPr>
        <w:pStyle w:val="3"/>
      </w:pPr>
      <w:bookmarkStart w:id="24" w:name="_Toc457348431"/>
      <w:r w:rsidRPr="00637A42">
        <w:t>Indirect Effect</w:t>
      </w:r>
      <w:bookmarkEnd w:id="24"/>
    </w:p>
    <w:p w14:paraId="7EFEC70E" w14:textId="77777777" w:rsidR="00A15B57" w:rsidRDefault="00A15B57" w:rsidP="00A15B57">
      <w:pPr>
        <w:pStyle w:val="Default"/>
        <w:spacing w:line="360" w:lineRule="auto"/>
        <w:jc w:val="both"/>
        <w:rPr>
          <w:rFonts w:ascii="Arial" w:hAnsi="Arial" w:cs="Arial"/>
          <w:color w:val="auto"/>
          <w:sz w:val="22"/>
          <w:szCs w:val="22"/>
          <w:lang w:val="en-GB"/>
        </w:rPr>
      </w:pPr>
      <w:r>
        <w:rPr>
          <w:rFonts w:ascii="Arial" w:hAnsi="Arial" w:cs="Arial"/>
          <w:color w:val="auto"/>
          <w:sz w:val="22"/>
          <w:szCs w:val="22"/>
          <w:lang w:val="en-GB"/>
        </w:rPr>
        <w:t xml:space="preserve">To determine the indirect effect, two distinct stages were used: at first stage the focus was on the effect of electronic auction on the number of offers and at the second stage the focus was on the effect of number of offers on reduction rates. Therefore, second dependent variable in this study is </w:t>
      </w:r>
      <w:r w:rsidRPr="00C831AF">
        <w:rPr>
          <w:rFonts w:ascii="Arial" w:hAnsi="Arial" w:cs="Arial"/>
          <w:i/>
          <w:color w:val="auto"/>
          <w:sz w:val="22"/>
          <w:szCs w:val="22"/>
          <w:lang w:val="en-GB"/>
        </w:rPr>
        <w:t>NumberOffers</w:t>
      </w:r>
      <w:r>
        <w:rPr>
          <w:rFonts w:ascii="Arial" w:hAnsi="Arial" w:cs="Arial"/>
          <w:color w:val="auto"/>
          <w:sz w:val="22"/>
          <w:szCs w:val="22"/>
          <w:lang w:val="en-GB"/>
        </w:rPr>
        <w:t xml:space="preserve"> which shows the number of offers submitted in the procurement to test whether </w:t>
      </w:r>
      <w:r w:rsidRPr="00831EBB">
        <w:rPr>
          <w:rFonts w:ascii="Arial" w:hAnsi="Arial" w:cs="Arial"/>
          <w:color w:val="auto"/>
          <w:sz w:val="22"/>
          <w:szCs w:val="22"/>
          <w:lang w:val="en-GB"/>
        </w:rPr>
        <w:t>using an el</w:t>
      </w:r>
      <w:r>
        <w:rPr>
          <w:rFonts w:ascii="Arial" w:hAnsi="Arial" w:cs="Arial"/>
          <w:color w:val="auto"/>
          <w:sz w:val="22"/>
          <w:szCs w:val="22"/>
          <w:lang w:val="en-GB"/>
        </w:rPr>
        <w:t xml:space="preserve">ectronic auction technique in the </w:t>
      </w:r>
      <w:r w:rsidRPr="00831EBB">
        <w:rPr>
          <w:rFonts w:ascii="Arial" w:hAnsi="Arial" w:cs="Arial"/>
          <w:color w:val="auto"/>
          <w:sz w:val="22"/>
          <w:szCs w:val="22"/>
          <w:lang w:val="en-GB"/>
        </w:rPr>
        <w:t>procurement attracts more offer</w:t>
      </w:r>
      <w:r>
        <w:rPr>
          <w:rFonts w:ascii="Arial" w:hAnsi="Arial" w:cs="Arial"/>
          <w:color w:val="auto"/>
          <w:sz w:val="22"/>
          <w:szCs w:val="22"/>
          <w:lang w:val="en-GB"/>
        </w:rPr>
        <w:t xml:space="preserve">s or not. </w:t>
      </w:r>
    </w:p>
    <w:p w14:paraId="0F276A5C" w14:textId="77777777" w:rsidR="00A15B57" w:rsidRDefault="00A15B57" w:rsidP="00A15B57">
      <w:pPr>
        <w:pStyle w:val="Default"/>
        <w:spacing w:after="240" w:line="360" w:lineRule="auto"/>
        <w:jc w:val="both"/>
        <w:rPr>
          <w:rFonts w:ascii="Arial" w:hAnsi="Arial" w:cs="Arial"/>
          <w:color w:val="auto"/>
          <w:sz w:val="22"/>
          <w:szCs w:val="22"/>
          <w:lang w:val="en-GB"/>
        </w:rPr>
      </w:pPr>
      <w:r>
        <w:rPr>
          <w:rFonts w:ascii="Arial" w:hAnsi="Arial" w:cs="Arial"/>
          <w:color w:val="auto"/>
          <w:sz w:val="22"/>
          <w:szCs w:val="22"/>
          <w:lang w:val="en-GB"/>
        </w:rPr>
        <w:lastRenderedPageBreak/>
        <w:tab/>
        <w:t>Again t</w:t>
      </w:r>
      <w:r w:rsidRPr="00831EBB">
        <w:rPr>
          <w:rFonts w:ascii="Arial" w:hAnsi="Arial" w:cs="Arial"/>
          <w:color w:val="auto"/>
          <w:sz w:val="22"/>
          <w:szCs w:val="22"/>
          <w:lang w:val="en-GB"/>
        </w:rPr>
        <w:t>he unit of analysis is country-product-year-main activity (</w:t>
      </w:r>
      <w:r w:rsidRPr="00831EBB">
        <w:rPr>
          <w:rFonts w:ascii="Arial" w:hAnsi="Arial" w:cs="Arial"/>
          <w:i/>
          <w:color w:val="auto"/>
          <w:sz w:val="22"/>
          <w:szCs w:val="22"/>
          <w:lang w:val="en-GB"/>
        </w:rPr>
        <w:t>“cpym”</w:t>
      </w:r>
      <w:r>
        <w:rPr>
          <w:rFonts w:ascii="Arial" w:hAnsi="Arial" w:cs="Arial"/>
          <w:color w:val="auto"/>
          <w:sz w:val="22"/>
          <w:szCs w:val="22"/>
          <w:lang w:val="en-GB"/>
        </w:rPr>
        <w:t xml:space="preserve">) and the regression can be formulated as follows: </w:t>
      </w:r>
    </w:p>
    <w:p w14:paraId="76281214" w14:textId="77777777" w:rsidR="00A15B57" w:rsidRDefault="00A15B57" w:rsidP="00A15B57">
      <w:pPr>
        <w:pStyle w:val="Default"/>
        <w:spacing w:after="240" w:line="360" w:lineRule="auto"/>
        <w:jc w:val="both"/>
        <w:rPr>
          <w:rFonts w:ascii="Arial" w:hAnsi="Arial" w:cs="Arial"/>
          <w:color w:val="auto"/>
          <w:sz w:val="22"/>
          <w:szCs w:val="22"/>
          <w:lang w:val="en-GB"/>
        </w:rPr>
      </w:pPr>
      <w:r>
        <w:rPr>
          <w:rFonts w:ascii="Arial" w:hAnsi="Arial" w:cs="Arial"/>
          <w:color w:val="auto"/>
          <w:sz w:val="22"/>
          <w:szCs w:val="22"/>
          <w:lang w:val="en-GB"/>
        </w:rPr>
        <w:tab/>
      </w:r>
      <m:oMath>
        <m:sSub>
          <m:sSubPr>
            <m:ctrlPr>
              <w:rPr>
                <w:rFonts w:ascii="Cambria Math" w:hAnsi="Cambria Math"/>
                <w:i/>
                <w:color w:val="auto"/>
                <w:lang w:val="en-GB"/>
              </w:rPr>
            </m:ctrlPr>
          </m:sSubPr>
          <m:e>
            <m:r>
              <m:rPr>
                <m:sty m:val="p"/>
              </m:rPr>
              <w:rPr>
                <w:rFonts w:ascii="Cambria Math" w:hAnsi="Cambria Math"/>
                <w:color w:val="auto"/>
                <w:lang w:val="en-GB"/>
              </w:rPr>
              <m:t>NumberOffers#</m:t>
            </m:r>
          </m:e>
          <m:sub>
            <m:r>
              <w:rPr>
                <w:rFonts w:ascii="Cambria Math" w:hAnsi="Cambria Math"/>
                <w:color w:val="auto"/>
                <w:lang w:val="en-GB"/>
              </w:rPr>
              <m:t>cpym</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β</m:t>
            </m:r>
          </m:e>
          <m:sub>
            <m:r>
              <w:rPr>
                <w:rFonts w:ascii="Cambria Math" w:hAnsi="Cambria Math"/>
                <w:color w:val="auto"/>
                <w:lang w:val="en-GB"/>
              </w:rPr>
              <m:t>0</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β</m:t>
            </m:r>
          </m:e>
          <m:sub>
            <m:r>
              <w:rPr>
                <w:rFonts w:ascii="Cambria Math" w:hAnsi="Cambria Math"/>
                <w:color w:val="auto"/>
                <w:lang w:val="en-GB"/>
              </w:rPr>
              <m:t>1</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EA</m:t>
            </m:r>
          </m:e>
          <m:sub>
            <m:r>
              <w:rPr>
                <w:rFonts w:ascii="Cambria Math" w:hAnsi="Cambria Math"/>
                <w:color w:val="auto"/>
                <w:lang w:val="en-GB"/>
              </w:rPr>
              <m:t>cpym</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c</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p</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y</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m</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ε</m:t>
            </m:r>
          </m:e>
          <m:sub>
            <m:r>
              <w:rPr>
                <w:rFonts w:ascii="Cambria Math" w:hAnsi="Cambria Math"/>
                <w:color w:val="auto"/>
                <w:lang w:val="en-GB"/>
              </w:rPr>
              <m:t>cpym</m:t>
            </m:r>
          </m:sub>
        </m:sSub>
      </m:oMath>
      <w:r>
        <w:rPr>
          <w:rFonts w:ascii="Arial" w:hAnsi="Arial" w:cs="Arial"/>
          <w:color w:val="auto"/>
          <w:sz w:val="22"/>
          <w:szCs w:val="22"/>
          <w:lang w:val="en-GB"/>
        </w:rPr>
        <w:t xml:space="preserve">          (2</w:t>
      </w:r>
      <w:r w:rsidRPr="0045500D">
        <w:rPr>
          <w:rFonts w:ascii="Arial" w:hAnsi="Arial" w:cs="Arial"/>
          <w:color w:val="auto"/>
          <w:sz w:val="22"/>
          <w:szCs w:val="22"/>
          <w:lang w:val="en-GB"/>
        </w:rPr>
        <w:t>)</w:t>
      </w:r>
    </w:p>
    <w:p w14:paraId="7A4A6E1E" w14:textId="77777777" w:rsidR="00A15B57" w:rsidRDefault="00A15B57" w:rsidP="00A15B57">
      <w:pPr>
        <w:pStyle w:val="Default"/>
        <w:spacing w:after="240" w:line="360" w:lineRule="auto"/>
        <w:jc w:val="both"/>
        <w:rPr>
          <w:rFonts w:ascii="Arial" w:hAnsi="Arial" w:cs="Arial"/>
          <w:color w:val="auto"/>
          <w:sz w:val="22"/>
          <w:szCs w:val="22"/>
          <w:lang w:val="en-GB"/>
        </w:rPr>
      </w:pPr>
      <w:r>
        <w:rPr>
          <w:rFonts w:ascii="Arial" w:hAnsi="Arial" w:cs="Arial"/>
          <w:color w:val="auto"/>
          <w:sz w:val="22"/>
          <w:szCs w:val="22"/>
          <w:lang w:val="en-GB"/>
        </w:rPr>
        <w:t xml:space="preserve">Equation 2 shows the effect of electronic auctions on the number of offers submitted in the procurement. As mentioned above, there is a positive correlation between number of offers and reduction rate. In order to investigate this relationship, a new independent variable, NumberOffers, was added to equation 1. </w:t>
      </w:r>
      <w:r w:rsidRPr="0045500D">
        <w:rPr>
          <w:rFonts w:ascii="Arial" w:hAnsi="Arial" w:cs="Arial"/>
          <w:color w:val="auto"/>
          <w:sz w:val="22"/>
          <w:szCs w:val="22"/>
          <w:lang w:val="en-GB"/>
        </w:rPr>
        <w:t>It can be formulated as follows:</w:t>
      </w:r>
    </w:p>
    <w:p w14:paraId="146F619F" w14:textId="77777777" w:rsidR="00A15B57" w:rsidRDefault="00777452" w:rsidP="00A15B57">
      <w:pPr>
        <w:pStyle w:val="Default"/>
        <w:spacing w:after="240" w:line="360" w:lineRule="auto"/>
        <w:jc w:val="center"/>
        <w:rPr>
          <w:rFonts w:ascii="Arial" w:hAnsi="Arial" w:cs="Arial"/>
          <w:color w:val="auto"/>
          <w:sz w:val="22"/>
          <w:szCs w:val="22"/>
          <w:lang w:val="en-GB"/>
        </w:rPr>
      </w:pPr>
      <m:oMath>
        <m:sSub>
          <m:sSubPr>
            <m:ctrlPr>
              <w:rPr>
                <w:rFonts w:ascii="Cambria Math" w:hAnsi="Cambria Math"/>
                <w:i/>
                <w:color w:val="auto"/>
                <w:lang w:val="en-GB"/>
              </w:rPr>
            </m:ctrlPr>
          </m:sSubPr>
          <m:e>
            <m:r>
              <w:rPr>
                <w:rFonts w:ascii="Cambria Math" w:hAnsi="Cambria Math"/>
                <w:color w:val="auto"/>
                <w:lang w:val="en-GB"/>
              </w:rPr>
              <m:t>RR</m:t>
            </m:r>
          </m:e>
          <m:sub>
            <m:r>
              <w:rPr>
                <w:rFonts w:ascii="Cambria Math" w:hAnsi="Cambria Math"/>
                <w:color w:val="auto"/>
                <w:lang w:val="en-GB"/>
              </w:rPr>
              <m:t>cpym</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α</m:t>
            </m:r>
          </m:e>
          <m:sub>
            <m:r>
              <w:rPr>
                <w:rFonts w:ascii="Cambria Math" w:hAnsi="Cambria Math"/>
                <w:color w:val="auto"/>
                <w:lang w:val="en-GB"/>
              </w:rPr>
              <m:t>0</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α</m:t>
            </m:r>
          </m:e>
          <m:sub>
            <m:r>
              <w:rPr>
                <w:rFonts w:ascii="Cambria Math" w:hAnsi="Cambria Math"/>
                <w:color w:val="auto"/>
                <w:lang w:val="en-GB"/>
              </w:rPr>
              <m:t>1</m:t>
            </m:r>
          </m:sub>
        </m:sSub>
        <m:sSub>
          <m:sSubPr>
            <m:ctrlPr>
              <w:rPr>
                <w:rFonts w:ascii="Cambria Math" w:hAnsi="Cambria Math"/>
                <w:i/>
                <w:color w:val="auto"/>
                <w:lang w:val="en-GB"/>
              </w:rPr>
            </m:ctrlPr>
          </m:sSubPr>
          <m:e>
            <m:r>
              <w:rPr>
                <w:rFonts w:ascii="Cambria Math" w:hAnsi="Cambria Math"/>
                <w:color w:val="auto"/>
                <w:lang w:val="en-GB"/>
              </w:rPr>
              <m:t>EA</m:t>
            </m:r>
          </m:e>
          <m:sub>
            <m:r>
              <w:rPr>
                <w:rFonts w:ascii="Cambria Math" w:hAnsi="Cambria Math"/>
                <w:color w:val="auto"/>
                <w:lang w:val="en-GB"/>
              </w:rPr>
              <m:t>cpym</m:t>
            </m:r>
          </m:sub>
        </m:sSub>
        <m:r>
          <w:rPr>
            <w:rFonts w:ascii="Cambria Math" w:hAnsi="Cambria Math"/>
            <w:color w:val="auto"/>
            <w:lang w:val="en-GB"/>
          </w:rPr>
          <m:t xml:space="preserve">+ </m:t>
        </m:r>
        <m:sSub>
          <m:sSubPr>
            <m:ctrlPr>
              <w:rPr>
                <w:rFonts w:ascii="Cambria Math" w:hAnsi="Cambria Math"/>
                <w:i/>
                <w:color w:val="auto"/>
                <w:lang w:val="en-GB"/>
              </w:rPr>
            </m:ctrlPr>
          </m:sSubPr>
          <m:e>
            <m:r>
              <w:rPr>
                <w:rFonts w:ascii="Cambria Math" w:hAnsi="Cambria Math"/>
                <w:color w:val="auto"/>
                <w:lang w:val="en-GB"/>
              </w:rPr>
              <m:t>α</m:t>
            </m:r>
          </m:e>
          <m:sub>
            <m:r>
              <w:rPr>
                <w:rFonts w:ascii="Cambria Math" w:hAnsi="Cambria Math"/>
                <w:color w:val="auto"/>
                <w:lang w:val="en-GB"/>
              </w:rPr>
              <m:t>2</m:t>
            </m:r>
          </m:sub>
        </m:sSub>
        <m:sSub>
          <m:sSubPr>
            <m:ctrlPr>
              <w:rPr>
                <w:rFonts w:ascii="Cambria Math" w:hAnsi="Cambria Math"/>
                <w:i/>
                <w:color w:val="auto"/>
                <w:lang w:val="en-GB"/>
              </w:rPr>
            </m:ctrlPr>
          </m:sSubPr>
          <m:e>
            <m:r>
              <w:rPr>
                <w:rFonts w:ascii="Cambria Math" w:hAnsi="Cambria Math"/>
                <w:color w:val="auto"/>
                <w:lang w:val="en-GB"/>
              </w:rPr>
              <m:t>NumberOffers</m:t>
            </m:r>
          </m:e>
          <m:sub>
            <m:r>
              <w:rPr>
                <w:rFonts w:ascii="Cambria Math" w:hAnsi="Cambria Math"/>
                <w:color w:val="auto"/>
                <w:lang w:val="en-GB"/>
              </w:rPr>
              <m:t>cpym</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c</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p</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y</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γ</m:t>
            </m:r>
          </m:e>
          <m:sub>
            <m:r>
              <w:rPr>
                <w:rFonts w:ascii="Cambria Math" w:hAnsi="Cambria Math"/>
                <w:color w:val="auto"/>
                <w:lang w:val="en-GB"/>
              </w:rPr>
              <m:t>m</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u</m:t>
            </m:r>
          </m:e>
          <m:sub>
            <m:r>
              <w:rPr>
                <w:rFonts w:ascii="Cambria Math" w:hAnsi="Cambria Math"/>
                <w:color w:val="auto"/>
                <w:lang w:val="en-GB"/>
              </w:rPr>
              <m:t>cpym</m:t>
            </m:r>
          </m:sub>
        </m:sSub>
      </m:oMath>
      <w:r w:rsidR="00A15B57">
        <w:rPr>
          <w:rFonts w:ascii="Arial" w:hAnsi="Arial" w:cs="Arial"/>
          <w:color w:val="auto"/>
          <w:lang w:val="en-GB"/>
        </w:rPr>
        <w:t xml:space="preserve"> </w:t>
      </w:r>
      <w:r w:rsidR="00A15B57">
        <w:rPr>
          <w:rFonts w:ascii="Arial" w:hAnsi="Arial" w:cs="Arial"/>
          <w:color w:val="auto"/>
          <w:sz w:val="22"/>
          <w:szCs w:val="22"/>
          <w:lang w:val="en-GB"/>
        </w:rPr>
        <w:t>(3)</w:t>
      </w:r>
    </w:p>
    <w:p w14:paraId="1000D9D2" w14:textId="77777777" w:rsidR="00A15B57" w:rsidRDefault="00A15B57" w:rsidP="00A15B57">
      <w:pPr>
        <w:pStyle w:val="Default"/>
        <w:spacing w:after="240" w:line="360" w:lineRule="auto"/>
        <w:jc w:val="both"/>
        <w:rPr>
          <w:rFonts w:ascii="Arial" w:hAnsi="Arial" w:cs="Arial"/>
          <w:lang w:val="en-GB"/>
        </w:rPr>
      </w:pPr>
      <w:r w:rsidRPr="00AD0108">
        <w:rPr>
          <w:rFonts w:ascii="Arial" w:hAnsi="Arial" w:cs="Arial"/>
          <w:color w:val="auto"/>
          <w:sz w:val="22"/>
          <w:szCs w:val="22"/>
          <w:lang w:val="en-GB"/>
        </w:rPr>
        <w:t xml:space="preserve">In equation 3, the coefficient </w:t>
      </w:r>
      <m:oMath>
        <m:sSub>
          <m:sSubPr>
            <m:ctrlPr>
              <w:rPr>
                <w:rFonts w:ascii="Cambria Math" w:hAnsi="Cambria Math" w:cs="Arial"/>
                <w:i/>
                <w:color w:val="auto"/>
                <w:sz w:val="22"/>
                <w:szCs w:val="22"/>
                <w:lang w:val="en-GB"/>
              </w:rPr>
            </m:ctrlPr>
          </m:sSubPr>
          <m:e>
            <m:r>
              <w:rPr>
                <w:rFonts w:ascii="Cambria Math" w:hAnsi="Cambria Math" w:cs="Arial"/>
                <w:color w:val="auto"/>
                <w:sz w:val="22"/>
                <w:szCs w:val="22"/>
                <w:lang w:val="en-GB"/>
              </w:rPr>
              <m:t>α</m:t>
            </m:r>
          </m:e>
          <m:sub>
            <m:r>
              <w:rPr>
                <w:rFonts w:ascii="Cambria Math" w:hAnsi="Cambria Math" w:cs="Arial"/>
                <w:color w:val="auto"/>
                <w:sz w:val="22"/>
                <w:szCs w:val="22"/>
                <w:lang w:val="en-GB"/>
              </w:rPr>
              <m:t>2</m:t>
            </m:r>
          </m:sub>
        </m:sSub>
        <m:r>
          <w:rPr>
            <w:rFonts w:ascii="Cambria Math" w:hAnsi="Cambria Math" w:cs="Arial"/>
            <w:color w:val="auto"/>
            <w:sz w:val="22"/>
            <w:szCs w:val="22"/>
            <w:lang w:val="en-GB"/>
          </w:rPr>
          <m:t xml:space="preserve"> </m:t>
        </m:r>
      </m:oMath>
      <w:r w:rsidRPr="00AD0108">
        <w:rPr>
          <w:rFonts w:ascii="Arial" w:hAnsi="Arial" w:cs="Arial"/>
          <w:color w:val="auto"/>
          <w:sz w:val="22"/>
          <w:szCs w:val="22"/>
          <w:lang w:val="en-GB"/>
        </w:rPr>
        <w:t>indicates the effect of number of offers on reduction rate. Therefore, the indirect effect of electronic auction c</w:t>
      </w:r>
      <w:r>
        <w:rPr>
          <w:rFonts w:ascii="Arial" w:hAnsi="Arial" w:cs="Arial"/>
          <w:color w:val="auto"/>
          <w:sz w:val="22"/>
          <w:szCs w:val="22"/>
          <w:lang w:val="en-GB"/>
        </w:rPr>
        <w:t xml:space="preserve">ould be </w:t>
      </w:r>
      <w:r w:rsidRPr="00AD0108">
        <w:rPr>
          <w:rFonts w:ascii="Arial" w:hAnsi="Arial" w:cs="Arial"/>
          <w:color w:val="auto"/>
          <w:sz w:val="22"/>
          <w:szCs w:val="22"/>
          <w:lang w:val="en-GB"/>
        </w:rPr>
        <w:t>identif</w:t>
      </w:r>
      <w:r>
        <w:rPr>
          <w:rFonts w:ascii="Arial" w:hAnsi="Arial" w:cs="Arial"/>
          <w:color w:val="auto"/>
          <w:sz w:val="22"/>
          <w:szCs w:val="22"/>
          <w:lang w:val="en-GB"/>
        </w:rPr>
        <w:t>ied</w:t>
      </w:r>
      <w:r w:rsidRPr="00AD0108">
        <w:rPr>
          <w:rFonts w:ascii="Arial" w:hAnsi="Arial" w:cs="Arial"/>
          <w:color w:val="auto"/>
          <w:sz w:val="22"/>
          <w:szCs w:val="22"/>
          <w:lang w:val="en-GB"/>
        </w:rPr>
        <w:t xml:space="preserve"> by measuring the change in the number of offers when contracting entity decides to use electron</w:t>
      </w:r>
      <w:r>
        <w:rPr>
          <w:rFonts w:ascii="Arial" w:hAnsi="Arial" w:cs="Arial"/>
          <w:color w:val="auto"/>
          <w:sz w:val="22"/>
          <w:szCs w:val="22"/>
          <w:lang w:val="en-GB"/>
        </w:rPr>
        <w:t xml:space="preserve">ic auction method and </w:t>
      </w:r>
      <w:r w:rsidRPr="00AD0108">
        <w:rPr>
          <w:rFonts w:ascii="Arial" w:hAnsi="Arial" w:cs="Arial"/>
          <w:color w:val="auto"/>
          <w:sz w:val="22"/>
          <w:szCs w:val="22"/>
          <w:lang w:val="en-GB"/>
        </w:rPr>
        <w:t xml:space="preserve">determining the change in the reduction rate </w:t>
      </w:r>
      <w:r>
        <w:rPr>
          <w:rFonts w:ascii="Arial" w:hAnsi="Arial" w:cs="Arial"/>
          <w:color w:val="auto"/>
          <w:sz w:val="22"/>
          <w:szCs w:val="22"/>
          <w:lang w:val="en-GB"/>
        </w:rPr>
        <w:t>arousing</w:t>
      </w:r>
      <w:r w:rsidRPr="00AD0108">
        <w:rPr>
          <w:rFonts w:ascii="Arial" w:hAnsi="Arial" w:cs="Arial"/>
          <w:color w:val="auto"/>
          <w:sz w:val="22"/>
          <w:szCs w:val="22"/>
          <w:lang w:val="en-GB"/>
        </w:rPr>
        <w:t xml:space="preserve"> from</w:t>
      </w:r>
      <w:r>
        <w:rPr>
          <w:rFonts w:ascii="Arial" w:hAnsi="Arial" w:cs="Arial"/>
          <w:color w:val="auto"/>
          <w:sz w:val="22"/>
          <w:szCs w:val="22"/>
          <w:lang w:val="en-GB"/>
        </w:rPr>
        <w:t xml:space="preserve"> this</w:t>
      </w:r>
      <w:r w:rsidRPr="00AD0108">
        <w:rPr>
          <w:rFonts w:ascii="Arial" w:hAnsi="Arial" w:cs="Arial"/>
          <w:color w:val="auto"/>
          <w:sz w:val="22"/>
          <w:szCs w:val="22"/>
          <w:lang w:val="en-GB"/>
        </w:rPr>
        <w:t xml:space="preserve"> change in the number of offers</w:t>
      </w:r>
      <w:r>
        <w:rPr>
          <w:rFonts w:ascii="Arial" w:hAnsi="Arial" w:cs="Arial"/>
          <w:color w:val="auto"/>
          <w:sz w:val="22"/>
          <w:szCs w:val="22"/>
          <w:lang w:val="en-GB"/>
        </w:rPr>
        <w:t xml:space="preserve"> afterwards</w:t>
      </w:r>
      <w:r w:rsidRPr="00AD0108">
        <w:rPr>
          <w:rFonts w:ascii="Arial" w:hAnsi="Arial" w:cs="Arial"/>
          <w:color w:val="auto"/>
          <w:sz w:val="22"/>
          <w:szCs w:val="22"/>
          <w:lang w:val="en-GB"/>
        </w:rPr>
        <w:t xml:space="preserve">. </w:t>
      </w:r>
      <w:r>
        <w:rPr>
          <w:rFonts w:ascii="Arial" w:hAnsi="Arial" w:cs="Arial"/>
          <w:color w:val="auto"/>
          <w:sz w:val="22"/>
          <w:szCs w:val="22"/>
          <w:lang w:val="en-GB"/>
        </w:rPr>
        <w:t>T</w:t>
      </w:r>
      <w:r w:rsidRPr="00E847CA">
        <w:rPr>
          <w:rFonts w:ascii="Arial" w:hAnsi="Arial" w:cs="Arial"/>
          <w:color w:val="auto"/>
          <w:sz w:val="22"/>
          <w:szCs w:val="22"/>
          <w:lang w:val="en-GB"/>
        </w:rPr>
        <w:t xml:space="preserve">he estimated least squares regressions were </w:t>
      </w:r>
      <w:r>
        <w:rPr>
          <w:rFonts w:ascii="Arial" w:hAnsi="Arial" w:cs="Arial"/>
          <w:color w:val="auto"/>
          <w:sz w:val="22"/>
          <w:szCs w:val="22"/>
          <w:lang w:val="en-GB"/>
        </w:rPr>
        <w:t xml:space="preserve">used </w:t>
      </w:r>
      <w:r w:rsidRPr="00E847CA">
        <w:rPr>
          <w:rFonts w:ascii="Arial" w:hAnsi="Arial" w:cs="Arial"/>
          <w:color w:val="auto"/>
          <w:sz w:val="22"/>
          <w:szCs w:val="22"/>
          <w:lang w:val="en-GB"/>
        </w:rPr>
        <w:t xml:space="preserve">in </w:t>
      </w:r>
      <w:r>
        <w:rPr>
          <w:rFonts w:ascii="Arial" w:hAnsi="Arial" w:cs="Arial"/>
          <w:color w:val="auto"/>
          <w:sz w:val="22"/>
          <w:szCs w:val="22"/>
          <w:lang w:val="en-GB"/>
        </w:rPr>
        <w:t xml:space="preserve">the research. </w:t>
      </w:r>
    </w:p>
    <w:p w14:paraId="0BB10497" w14:textId="77777777" w:rsidR="00A15B57" w:rsidRPr="00AD0108" w:rsidRDefault="00A15B57" w:rsidP="00A15B57">
      <w:pPr>
        <w:pStyle w:val="2"/>
      </w:pPr>
      <w:bookmarkStart w:id="25" w:name="_Toc457348432"/>
      <w:r>
        <w:t xml:space="preserve">3.4 </w:t>
      </w:r>
      <w:r w:rsidRPr="00E847CA">
        <w:t>Robustness</w:t>
      </w:r>
      <w:r w:rsidRPr="00AD0108">
        <w:t xml:space="preserve"> Check</w:t>
      </w:r>
      <w:r>
        <w:t>s</w:t>
      </w:r>
      <w:bookmarkEnd w:id="25"/>
    </w:p>
    <w:p w14:paraId="2109CA48" w14:textId="77777777" w:rsidR="00A15B57" w:rsidRDefault="00A15B57" w:rsidP="00A15B57">
      <w:pPr>
        <w:pStyle w:val="3"/>
      </w:pPr>
      <w:bookmarkStart w:id="26" w:name="_Toc457348433"/>
      <w:r>
        <w:t>Contracting Entities Attitude</w:t>
      </w:r>
      <w:bookmarkEnd w:id="26"/>
    </w:p>
    <w:p w14:paraId="0FA1F331" w14:textId="77777777" w:rsidR="00A15B57" w:rsidRPr="00AD0108" w:rsidRDefault="00A15B57" w:rsidP="00A15B57">
      <w:pPr>
        <w:spacing w:before="240" w:line="360" w:lineRule="auto"/>
        <w:jc w:val="both"/>
        <w:rPr>
          <w:rFonts w:ascii="Arial" w:hAnsi="Arial" w:cs="Arial"/>
          <w:lang w:val="en-GB"/>
        </w:rPr>
      </w:pPr>
      <w:r w:rsidRPr="00AD0108">
        <w:rPr>
          <w:rFonts w:ascii="Arial" w:hAnsi="Arial" w:cs="Arial"/>
          <w:lang w:val="en-GB"/>
        </w:rPr>
        <w:t xml:space="preserve">As mentioned above, electronic auction methods are expected to </w:t>
      </w:r>
      <w:r>
        <w:rPr>
          <w:rFonts w:ascii="Arial" w:hAnsi="Arial" w:cs="Arial"/>
          <w:lang w:val="en-GB"/>
        </w:rPr>
        <w:t>provide more transparency to the activities during procurement and that</w:t>
      </w:r>
      <w:r w:rsidRPr="00AD0108">
        <w:rPr>
          <w:rFonts w:ascii="Arial" w:hAnsi="Arial" w:cs="Arial"/>
          <w:lang w:val="en-GB"/>
        </w:rPr>
        <w:t xml:space="preserve"> might encourage much more potential </w:t>
      </w:r>
      <w:r>
        <w:rPr>
          <w:rFonts w:ascii="Arial" w:hAnsi="Arial" w:cs="Arial"/>
          <w:lang w:val="en-GB"/>
        </w:rPr>
        <w:t xml:space="preserve">foreign </w:t>
      </w:r>
      <w:r w:rsidRPr="00AD0108">
        <w:rPr>
          <w:rFonts w:ascii="Arial" w:hAnsi="Arial" w:cs="Arial"/>
          <w:lang w:val="en-GB"/>
        </w:rPr>
        <w:t>suppliers to participate in procurements. Additionally, it is believed that these methods support the contracting entities in</w:t>
      </w:r>
      <w:r>
        <w:rPr>
          <w:rFonts w:ascii="Arial" w:hAnsi="Arial" w:cs="Arial"/>
          <w:lang w:val="en-GB"/>
        </w:rPr>
        <w:t xml:space="preserve"> reaching</w:t>
      </w:r>
      <w:r w:rsidRPr="00AD0108">
        <w:rPr>
          <w:rFonts w:ascii="Arial" w:hAnsi="Arial" w:cs="Arial"/>
          <w:lang w:val="en-GB"/>
        </w:rPr>
        <w:t xml:space="preserve"> new suppliers </w:t>
      </w:r>
      <w:r>
        <w:rPr>
          <w:rFonts w:ascii="Arial" w:hAnsi="Arial" w:cs="Arial"/>
          <w:lang w:val="en-GB"/>
        </w:rPr>
        <w:t xml:space="preserve">existing </w:t>
      </w:r>
      <w:r w:rsidRPr="00AD0108">
        <w:rPr>
          <w:rFonts w:ascii="Arial" w:hAnsi="Arial" w:cs="Arial"/>
          <w:lang w:val="en-GB"/>
        </w:rPr>
        <w:t xml:space="preserve">in foreign markets. Although equation 1 could give an idea about these </w:t>
      </w:r>
      <w:r>
        <w:rPr>
          <w:rFonts w:ascii="Arial" w:hAnsi="Arial" w:cs="Arial"/>
          <w:lang w:val="en-GB"/>
        </w:rPr>
        <w:t>asser</w:t>
      </w:r>
      <w:r w:rsidRPr="00AD0108">
        <w:rPr>
          <w:rFonts w:ascii="Arial" w:hAnsi="Arial" w:cs="Arial"/>
          <w:lang w:val="en-GB"/>
        </w:rPr>
        <w:t xml:space="preserve">tions, another regression </w:t>
      </w:r>
      <w:r>
        <w:rPr>
          <w:rFonts w:ascii="Arial" w:hAnsi="Arial" w:cs="Arial"/>
          <w:lang w:val="en-GB"/>
        </w:rPr>
        <w:t xml:space="preserve">was used </w:t>
      </w:r>
      <w:r w:rsidRPr="00AD0108">
        <w:rPr>
          <w:rFonts w:ascii="Arial" w:hAnsi="Arial" w:cs="Arial"/>
          <w:lang w:val="en-GB"/>
        </w:rPr>
        <w:t xml:space="preserve">to determine the effect of electronic auctions on the winning </w:t>
      </w:r>
      <w:r>
        <w:rPr>
          <w:rFonts w:ascii="Arial" w:hAnsi="Arial" w:cs="Arial"/>
          <w:lang w:val="en-GB"/>
        </w:rPr>
        <w:t>offers, coming</w:t>
      </w:r>
      <w:r w:rsidRPr="00AD0108">
        <w:rPr>
          <w:rFonts w:ascii="Arial" w:hAnsi="Arial" w:cs="Arial"/>
          <w:lang w:val="en-GB"/>
        </w:rPr>
        <w:t xml:space="preserve"> from other countries, </w:t>
      </w:r>
      <w:r>
        <w:rPr>
          <w:rFonts w:ascii="Arial" w:hAnsi="Arial" w:cs="Arial"/>
          <w:lang w:val="en-GB"/>
        </w:rPr>
        <w:t>from a different perspective</w:t>
      </w:r>
      <w:r w:rsidRPr="00AD0108">
        <w:rPr>
          <w:rFonts w:ascii="Arial" w:hAnsi="Arial" w:cs="Arial"/>
          <w:lang w:val="en-GB"/>
        </w:rPr>
        <w:t xml:space="preserve">. Equation 4 shows this regression. </w:t>
      </w:r>
    </w:p>
    <w:p w14:paraId="52FB59C5" w14:textId="77777777" w:rsidR="00A15B57" w:rsidRPr="00AD0108" w:rsidRDefault="00777452" w:rsidP="00A15B57">
      <w:pPr>
        <w:spacing w:line="360" w:lineRule="auto"/>
        <w:jc w:val="center"/>
        <w:rPr>
          <w:rFonts w:ascii="Arial" w:hAnsi="Arial" w:cs="Arial"/>
          <w:lang w:val="en-GB"/>
        </w:rPr>
      </w:pPr>
      <m:oMath>
        <m:sSub>
          <m:sSubPr>
            <m:ctrlPr>
              <w:rPr>
                <w:rFonts w:ascii="Cambria Math" w:hAnsi="Cambria Math" w:cs="Arial"/>
                <w:sz w:val="24"/>
                <w:szCs w:val="24"/>
                <w:lang w:val="en-GB"/>
              </w:rPr>
            </m:ctrlPr>
          </m:sSubPr>
          <m:e>
            <m:r>
              <m:rPr>
                <m:sty m:val="p"/>
              </m:rPr>
              <w:rPr>
                <w:rFonts w:ascii="Cambria Math" w:hAnsi="Cambria Math" w:cs="Arial"/>
                <w:sz w:val="24"/>
                <w:szCs w:val="24"/>
                <w:lang w:val="en-GB"/>
              </w:rPr>
              <m:t>WFA</m:t>
            </m:r>
          </m:e>
          <m:sub>
            <m:r>
              <m:rPr>
                <m:sty m:val="p"/>
              </m:rPr>
              <w:rPr>
                <w:rFonts w:ascii="Cambria Math" w:hAnsi="Cambria Math" w:cs="Arial"/>
                <w:sz w:val="24"/>
                <w:szCs w:val="24"/>
                <w:lang w:val="en-GB"/>
              </w:rPr>
              <m:t>cpym</m:t>
            </m:r>
          </m:sub>
        </m:sSub>
        <m:r>
          <m:rPr>
            <m:sty m:val="p"/>
          </m:rPr>
          <w:rPr>
            <w:rFonts w:ascii="Cambria Math" w:hAnsi="Cambria Math" w:cs="Arial"/>
            <w:sz w:val="24"/>
            <w:szCs w:val="24"/>
            <w:lang w:val="en-GB"/>
          </w:rPr>
          <m:t xml:space="preserve">= </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σ</m:t>
            </m:r>
          </m:e>
          <m:sub>
            <m:r>
              <m:rPr>
                <m:sty m:val="p"/>
              </m:rPr>
              <w:rPr>
                <w:rFonts w:ascii="Cambria Math" w:hAnsi="Cambria Math" w:cs="Arial"/>
                <w:sz w:val="24"/>
                <w:szCs w:val="24"/>
                <w:lang w:val="en-GB"/>
              </w:rPr>
              <m:t>0</m:t>
            </m:r>
          </m:sub>
        </m:sSub>
        <m:r>
          <m:rPr>
            <m:sty m:val="p"/>
          </m:rPr>
          <w:rPr>
            <w:rFonts w:ascii="Cambria Math" w:hAnsi="Cambria Math" w:cs="Arial"/>
            <w:sz w:val="24"/>
            <w:szCs w:val="24"/>
            <w:lang w:val="en-GB"/>
          </w:rPr>
          <m:t xml:space="preserve">+ </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σ</m:t>
            </m:r>
          </m:e>
          <m:sub>
            <m:r>
              <m:rPr>
                <m:sty m:val="p"/>
              </m:rPr>
              <w:rPr>
                <w:rFonts w:ascii="Cambria Math" w:hAnsi="Cambria Math" w:cs="Arial"/>
                <w:sz w:val="24"/>
                <w:szCs w:val="24"/>
                <w:lang w:val="en-GB"/>
              </w:rPr>
              <m:t>1</m:t>
            </m:r>
          </m:sub>
        </m:sSub>
        <m:r>
          <m:rPr>
            <m:sty m:val="p"/>
          </m:rPr>
          <w:rPr>
            <w:rFonts w:ascii="Cambria Math" w:hAnsi="Cambria Math" w:cs="Arial"/>
            <w:sz w:val="24"/>
            <w:szCs w:val="24"/>
            <w:lang w:val="en-GB"/>
          </w:rPr>
          <m:t xml:space="preserve"> </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EA</m:t>
            </m:r>
          </m:e>
          <m:sub>
            <m:r>
              <m:rPr>
                <m:sty m:val="p"/>
              </m:rPr>
              <w:rPr>
                <w:rFonts w:ascii="Cambria Math" w:hAnsi="Cambria Math" w:cs="Arial"/>
                <w:sz w:val="24"/>
                <w:szCs w:val="24"/>
                <w:lang w:val="en-GB"/>
              </w:rPr>
              <m:t>cpym</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γ</m:t>
            </m:r>
          </m:e>
          <m:sub>
            <m:r>
              <m:rPr>
                <m:sty m:val="p"/>
              </m:rPr>
              <w:rPr>
                <w:rFonts w:ascii="Cambria Math" w:hAnsi="Cambria Math" w:cs="Arial"/>
                <w:sz w:val="24"/>
                <w:szCs w:val="24"/>
                <w:lang w:val="en-GB"/>
              </w:rPr>
              <m:t>c</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γ</m:t>
            </m:r>
          </m:e>
          <m:sub>
            <m:r>
              <m:rPr>
                <m:sty m:val="p"/>
              </m:rPr>
              <w:rPr>
                <w:rFonts w:ascii="Cambria Math" w:hAnsi="Cambria Math" w:cs="Arial"/>
                <w:sz w:val="24"/>
                <w:szCs w:val="24"/>
                <w:lang w:val="en-GB"/>
              </w:rPr>
              <m:t>p</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γ</m:t>
            </m:r>
          </m:e>
          <m:sub>
            <m:r>
              <m:rPr>
                <m:sty m:val="p"/>
              </m:rPr>
              <w:rPr>
                <w:rFonts w:ascii="Cambria Math" w:hAnsi="Cambria Math" w:cs="Arial"/>
                <w:sz w:val="24"/>
                <w:szCs w:val="24"/>
                <w:lang w:val="en-GB"/>
              </w:rPr>
              <m:t>y</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γ</m:t>
            </m:r>
          </m:e>
          <m:sub>
            <m:r>
              <m:rPr>
                <m:sty m:val="p"/>
              </m:rPr>
              <w:rPr>
                <w:rFonts w:ascii="Cambria Math" w:hAnsi="Cambria Math" w:cs="Arial"/>
                <w:sz w:val="24"/>
                <w:szCs w:val="24"/>
                <w:lang w:val="en-GB"/>
              </w:rPr>
              <m:t>m</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δ</m:t>
            </m:r>
          </m:e>
          <m:sub>
            <m:r>
              <m:rPr>
                <m:sty m:val="p"/>
              </m:rPr>
              <w:rPr>
                <w:rFonts w:ascii="Cambria Math" w:hAnsi="Cambria Math" w:cs="Arial"/>
                <w:sz w:val="24"/>
                <w:szCs w:val="24"/>
                <w:lang w:val="en-GB"/>
              </w:rPr>
              <m:t>cpym</m:t>
            </m:r>
          </m:sub>
        </m:sSub>
      </m:oMath>
      <w:r w:rsidR="00A15B57" w:rsidRPr="00637A42">
        <w:rPr>
          <w:rFonts w:ascii="Arial" w:hAnsi="Arial" w:cs="Arial"/>
          <w:sz w:val="24"/>
          <w:szCs w:val="24"/>
          <w:lang w:val="en-GB"/>
        </w:rPr>
        <w:t xml:space="preserve"> </w:t>
      </w:r>
      <w:r w:rsidR="00A15B57" w:rsidRPr="00637A42">
        <w:rPr>
          <w:rFonts w:ascii="Arial" w:hAnsi="Arial" w:cs="Arial"/>
          <w:sz w:val="24"/>
          <w:szCs w:val="24"/>
          <w:lang w:val="en-GB"/>
        </w:rPr>
        <w:tab/>
      </w:r>
      <w:r w:rsidR="00A15B57" w:rsidRPr="00AD0108">
        <w:rPr>
          <w:rFonts w:ascii="Arial" w:hAnsi="Arial" w:cs="Arial"/>
          <w:lang w:val="en-GB"/>
        </w:rPr>
        <w:t>(4)</w:t>
      </w:r>
    </w:p>
    <w:p w14:paraId="0FAFB289" w14:textId="77777777" w:rsidR="00A15B57" w:rsidRPr="00AD0108" w:rsidRDefault="00A15B57" w:rsidP="00A15B57">
      <w:pPr>
        <w:spacing w:line="360" w:lineRule="auto"/>
        <w:jc w:val="both"/>
        <w:rPr>
          <w:rFonts w:ascii="Arial" w:hAnsi="Arial" w:cs="Arial"/>
          <w:lang w:val="en-GB"/>
        </w:rPr>
      </w:pPr>
      <w:r w:rsidRPr="00AD0108">
        <w:rPr>
          <w:rFonts w:ascii="Arial" w:hAnsi="Arial" w:cs="Arial"/>
          <w:lang w:val="en-GB"/>
        </w:rPr>
        <w:t>The dependent variable</w:t>
      </w:r>
      <w:r>
        <w:rPr>
          <w:rFonts w:ascii="Arial" w:hAnsi="Arial" w:cs="Arial"/>
          <w:lang w:val="en-GB"/>
        </w:rPr>
        <w:t>,</w:t>
      </w:r>
      <w:r w:rsidRPr="00AD0108">
        <w:rPr>
          <w:rFonts w:ascii="Arial" w:hAnsi="Arial" w:cs="Arial"/>
          <w:lang w:val="en-GB"/>
        </w:rPr>
        <w:t xml:space="preserve"> </w:t>
      </w:r>
      <w:r w:rsidRPr="00E847CA">
        <w:rPr>
          <w:rFonts w:ascii="Arial" w:hAnsi="Arial" w:cs="Arial"/>
          <w:i/>
          <w:lang w:val="en-GB"/>
        </w:rPr>
        <w:t>WFA</w:t>
      </w:r>
      <w:r w:rsidRPr="00AD0108">
        <w:rPr>
          <w:rFonts w:ascii="Arial" w:hAnsi="Arial" w:cs="Arial"/>
          <w:lang w:val="en-GB"/>
        </w:rPr>
        <w:t xml:space="preserve">, Winner From Abroad, is a binary variable and it equals to 1 if the winning bid comes from abroad and </w:t>
      </w:r>
      <w:r>
        <w:rPr>
          <w:rFonts w:ascii="Arial" w:hAnsi="Arial" w:cs="Arial"/>
          <w:lang w:val="en-GB"/>
        </w:rPr>
        <w:t xml:space="preserve">equals to </w:t>
      </w:r>
      <w:r w:rsidRPr="00AD0108">
        <w:rPr>
          <w:rFonts w:ascii="Arial" w:hAnsi="Arial" w:cs="Arial"/>
          <w:lang w:val="en-GB"/>
        </w:rPr>
        <w:t xml:space="preserve">0 otherwise in the procurement. </w:t>
      </w:r>
      <w:r>
        <w:rPr>
          <w:rFonts w:ascii="Arial" w:hAnsi="Arial" w:cs="Arial"/>
          <w:lang w:val="en-GB"/>
        </w:rPr>
        <w:t>Even though</w:t>
      </w:r>
      <w:r w:rsidRPr="00AD0108">
        <w:rPr>
          <w:rFonts w:ascii="Arial" w:hAnsi="Arial" w:cs="Arial"/>
          <w:lang w:val="en-GB"/>
        </w:rPr>
        <w:t xml:space="preserve"> the number of procurements in which the winning bid </w:t>
      </w:r>
      <w:r>
        <w:rPr>
          <w:rFonts w:ascii="Arial" w:hAnsi="Arial" w:cs="Arial"/>
          <w:lang w:val="en-GB"/>
        </w:rPr>
        <w:t>is owned by</w:t>
      </w:r>
      <w:r w:rsidRPr="00AD0108">
        <w:rPr>
          <w:rFonts w:ascii="Arial" w:hAnsi="Arial" w:cs="Arial"/>
          <w:lang w:val="en-GB"/>
        </w:rPr>
        <w:t xml:space="preserve"> a</w:t>
      </w:r>
      <w:r>
        <w:rPr>
          <w:rFonts w:ascii="Arial" w:hAnsi="Arial" w:cs="Arial"/>
          <w:lang w:val="en-GB"/>
        </w:rPr>
        <w:t xml:space="preserve"> foreign</w:t>
      </w:r>
      <w:r w:rsidRPr="00AD0108">
        <w:rPr>
          <w:rFonts w:ascii="Arial" w:hAnsi="Arial" w:cs="Arial"/>
          <w:lang w:val="en-GB"/>
        </w:rPr>
        <w:t xml:space="preserve"> tenderer</w:t>
      </w:r>
      <w:r>
        <w:rPr>
          <w:rFonts w:ascii="Arial" w:hAnsi="Arial" w:cs="Arial"/>
          <w:lang w:val="en-GB"/>
        </w:rPr>
        <w:t xml:space="preserve"> </w:t>
      </w:r>
      <w:r w:rsidRPr="00AD0108">
        <w:rPr>
          <w:rFonts w:ascii="Arial" w:hAnsi="Arial" w:cs="Arial"/>
          <w:lang w:val="en-GB"/>
        </w:rPr>
        <w:t>is very low (only 47 procurements), it can give an opinion about the effect of electronic auctions on the foreigners.</w:t>
      </w:r>
    </w:p>
    <w:p w14:paraId="6260EEAF" w14:textId="77777777" w:rsidR="00A15B57" w:rsidRDefault="00A15B57" w:rsidP="00A15B57">
      <w:pPr>
        <w:pStyle w:val="NoSpacing"/>
        <w:spacing w:after="240" w:line="360" w:lineRule="auto"/>
        <w:jc w:val="both"/>
        <w:rPr>
          <w:rFonts w:ascii="Arial" w:hAnsi="Arial"/>
          <w:lang w:val="en-US"/>
        </w:rPr>
      </w:pPr>
      <w:r>
        <w:rPr>
          <w:rFonts w:ascii="Arial" w:hAnsi="Arial"/>
          <w:lang w:val="en-US"/>
        </w:rPr>
        <w:lastRenderedPageBreak/>
        <w:t xml:space="preserve">To deepen the research, the effect of electronic auction on the time length of procurement process was controlled. In spite of the economic advantages of electronic auction method, it is observed that contracting entities hesitated to use this method during the period. A possible explanation of this contradiction is that using electronic auction method extends the auction process. As mentioned before, the provisions in Directives are heavily criticized for being excessively detailed and complicated. In addition to that using an electronic auction method in procurement entails additional time for the auction itself. In the research, we found that using this method extends the time length of procurement process by about 10 %. The summary of the statistics can be seen in Appendix 8.  </w:t>
      </w:r>
    </w:p>
    <w:p w14:paraId="3BB1A344" w14:textId="77777777" w:rsidR="00A15B57" w:rsidRDefault="00A15B57" w:rsidP="00A15B57">
      <w:pPr>
        <w:pStyle w:val="NoSpacing"/>
        <w:spacing w:after="240" w:line="360" w:lineRule="auto"/>
        <w:jc w:val="both"/>
        <w:rPr>
          <w:rFonts w:ascii="Arial" w:hAnsi="Arial"/>
          <w:lang w:val="en-US"/>
        </w:rPr>
      </w:pPr>
      <w:r>
        <w:rPr>
          <w:rFonts w:ascii="Arial" w:hAnsi="Arial"/>
          <w:lang w:val="en-US"/>
        </w:rPr>
        <w:t xml:space="preserve">In order to measure the effect of electronic auction method on the time length, we have used a new equation. It can be formulated as follows. </w:t>
      </w:r>
    </w:p>
    <w:p w14:paraId="28D12C90" w14:textId="77777777" w:rsidR="00A15B57" w:rsidRPr="00AD0108" w:rsidRDefault="00777452" w:rsidP="00A15B57">
      <w:pPr>
        <w:spacing w:line="360" w:lineRule="auto"/>
        <w:jc w:val="center"/>
        <w:rPr>
          <w:rFonts w:ascii="Arial" w:hAnsi="Arial" w:cs="Arial"/>
          <w:lang w:val="en-GB"/>
        </w:rPr>
      </w:pPr>
      <m:oMath>
        <m:sSub>
          <m:sSubPr>
            <m:ctrlPr>
              <w:rPr>
                <w:rFonts w:ascii="Cambria Math" w:hAnsi="Cambria Math" w:cs="Arial"/>
                <w:sz w:val="24"/>
                <w:szCs w:val="24"/>
                <w:lang w:val="en-GB"/>
              </w:rPr>
            </m:ctrlPr>
          </m:sSubPr>
          <m:e>
            <m:r>
              <m:rPr>
                <m:sty m:val="p"/>
              </m:rPr>
              <w:rPr>
                <w:rFonts w:ascii="Cambria Math" w:hAnsi="Cambria Math" w:cs="Arial"/>
                <w:sz w:val="24"/>
                <w:szCs w:val="24"/>
                <w:lang w:val="en-GB"/>
              </w:rPr>
              <m:t>Y</m:t>
            </m:r>
          </m:e>
          <m:sub>
            <m:r>
              <m:rPr>
                <m:sty m:val="p"/>
              </m:rPr>
              <w:rPr>
                <w:rFonts w:ascii="Cambria Math" w:hAnsi="Cambria Math" w:cs="Arial"/>
                <w:sz w:val="24"/>
                <w:szCs w:val="24"/>
                <w:lang w:val="en-GB"/>
              </w:rPr>
              <m:t>cpym</m:t>
            </m:r>
          </m:sub>
        </m:sSub>
        <m:r>
          <m:rPr>
            <m:sty m:val="p"/>
          </m:rPr>
          <w:rPr>
            <w:rFonts w:ascii="Cambria Math" w:hAnsi="Cambria Math" w:cs="Arial"/>
            <w:sz w:val="24"/>
            <w:szCs w:val="24"/>
            <w:lang w:val="en-GB"/>
          </w:rPr>
          <m:t xml:space="preserve">= </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τ</m:t>
            </m:r>
          </m:e>
          <m:sub>
            <m:r>
              <m:rPr>
                <m:sty m:val="p"/>
              </m:rPr>
              <w:rPr>
                <w:rFonts w:ascii="Cambria Math" w:hAnsi="Cambria Math" w:cs="Arial"/>
                <w:sz w:val="24"/>
                <w:szCs w:val="24"/>
                <w:lang w:val="en-GB"/>
              </w:rPr>
              <m:t>0</m:t>
            </m:r>
          </m:sub>
        </m:sSub>
        <m:r>
          <m:rPr>
            <m:sty m:val="p"/>
          </m:rPr>
          <w:rPr>
            <w:rFonts w:ascii="Cambria Math" w:hAnsi="Cambria Math" w:cs="Arial"/>
            <w:sz w:val="24"/>
            <w:szCs w:val="24"/>
            <w:lang w:val="en-GB"/>
          </w:rPr>
          <m:t xml:space="preserve">+ </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τ</m:t>
            </m:r>
          </m:e>
          <m:sub>
            <m:r>
              <m:rPr>
                <m:sty m:val="p"/>
              </m:rPr>
              <w:rPr>
                <w:rFonts w:ascii="Cambria Math" w:hAnsi="Cambria Math" w:cs="Arial"/>
                <w:sz w:val="24"/>
                <w:szCs w:val="24"/>
                <w:lang w:val="en-GB"/>
              </w:rPr>
              <m:t>1</m:t>
            </m:r>
          </m:sub>
        </m:sSub>
        <m:r>
          <m:rPr>
            <m:sty m:val="p"/>
          </m:rPr>
          <w:rPr>
            <w:rFonts w:ascii="Cambria Math" w:hAnsi="Cambria Math" w:cs="Arial"/>
            <w:sz w:val="24"/>
            <w:szCs w:val="24"/>
            <w:lang w:val="en-GB"/>
          </w:rPr>
          <m:t xml:space="preserve"> </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EA</m:t>
            </m:r>
          </m:e>
          <m:sub>
            <m:r>
              <m:rPr>
                <m:sty m:val="p"/>
              </m:rPr>
              <w:rPr>
                <w:rFonts w:ascii="Cambria Math" w:hAnsi="Cambria Math" w:cs="Arial"/>
                <w:sz w:val="24"/>
                <w:szCs w:val="24"/>
                <w:lang w:val="en-GB"/>
              </w:rPr>
              <m:t>cpym</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γ</m:t>
            </m:r>
          </m:e>
          <m:sub>
            <m:r>
              <m:rPr>
                <m:sty m:val="p"/>
              </m:rPr>
              <w:rPr>
                <w:rFonts w:ascii="Cambria Math" w:hAnsi="Cambria Math" w:cs="Arial"/>
                <w:sz w:val="24"/>
                <w:szCs w:val="24"/>
                <w:lang w:val="en-GB"/>
              </w:rPr>
              <m:t>c</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γ</m:t>
            </m:r>
          </m:e>
          <m:sub>
            <m:r>
              <m:rPr>
                <m:sty m:val="p"/>
              </m:rPr>
              <w:rPr>
                <w:rFonts w:ascii="Cambria Math" w:hAnsi="Cambria Math" w:cs="Arial"/>
                <w:sz w:val="24"/>
                <w:szCs w:val="24"/>
                <w:lang w:val="en-GB"/>
              </w:rPr>
              <m:t>p</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γ</m:t>
            </m:r>
          </m:e>
          <m:sub>
            <m:r>
              <m:rPr>
                <m:sty m:val="p"/>
              </m:rPr>
              <w:rPr>
                <w:rFonts w:ascii="Cambria Math" w:hAnsi="Cambria Math" w:cs="Arial"/>
                <w:sz w:val="24"/>
                <w:szCs w:val="24"/>
                <w:lang w:val="en-GB"/>
              </w:rPr>
              <m:t>y</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γ</m:t>
            </m:r>
          </m:e>
          <m:sub>
            <m:r>
              <m:rPr>
                <m:sty m:val="p"/>
              </m:rPr>
              <w:rPr>
                <w:rFonts w:ascii="Cambria Math" w:hAnsi="Cambria Math" w:cs="Arial"/>
                <w:sz w:val="24"/>
                <w:szCs w:val="24"/>
                <w:lang w:val="en-GB"/>
              </w:rPr>
              <m:t>m</m:t>
            </m:r>
          </m:sub>
        </m:sSub>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m:rPr>
                <m:sty m:val="p"/>
              </m:rPr>
              <w:rPr>
                <w:rFonts w:ascii="Cambria Math" w:hAnsi="Cambria Math" w:cs="Arial"/>
                <w:sz w:val="24"/>
                <w:szCs w:val="24"/>
                <w:lang w:val="en-GB"/>
              </w:rPr>
              <m:t>ϵ</m:t>
            </m:r>
          </m:e>
          <m:sub>
            <m:r>
              <m:rPr>
                <m:sty m:val="p"/>
              </m:rPr>
              <w:rPr>
                <w:rFonts w:ascii="Cambria Math" w:hAnsi="Cambria Math" w:cs="Arial"/>
                <w:sz w:val="24"/>
                <w:szCs w:val="24"/>
                <w:lang w:val="en-GB"/>
              </w:rPr>
              <m:t>cpym</m:t>
            </m:r>
          </m:sub>
        </m:sSub>
      </m:oMath>
      <w:r w:rsidR="00A15B57" w:rsidRPr="00637A42">
        <w:rPr>
          <w:rFonts w:ascii="Arial" w:hAnsi="Arial" w:cs="Arial"/>
          <w:sz w:val="24"/>
          <w:szCs w:val="24"/>
          <w:lang w:val="en-GB"/>
        </w:rPr>
        <w:t xml:space="preserve"> </w:t>
      </w:r>
      <w:r w:rsidR="00A15B57">
        <w:rPr>
          <w:rFonts w:ascii="Arial" w:hAnsi="Arial" w:cs="Arial"/>
          <w:lang w:val="en-GB"/>
        </w:rPr>
        <w:t>(5</w:t>
      </w:r>
      <w:r w:rsidR="00A15B57" w:rsidRPr="00AD0108">
        <w:rPr>
          <w:rFonts w:ascii="Arial" w:hAnsi="Arial" w:cs="Arial"/>
          <w:lang w:val="en-GB"/>
        </w:rPr>
        <w:t>)</w:t>
      </w:r>
    </w:p>
    <w:p w14:paraId="7BA76760" w14:textId="77777777" w:rsidR="00A15B57" w:rsidRDefault="00A15B57" w:rsidP="00A15B57">
      <w:pPr>
        <w:pStyle w:val="NoSpacing"/>
        <w:spacing w:after="240" w:line="360" w:lineRule="auto"/>
        <w:jc w:val="both"/>
        <w:rPr>
          <w:rFonts w:ascii="Arial" w:hAnsi="Arial"/>
          <w:lang w:val="en-GB"/>
        </w:rPr>
      </w:pPr>
      <w:r>
        <w:rPr>
          <w:rFonts w:ascii="Arial" w:hAnsi="Arial"/>
          <w:lang w:val="en-GB"/>
        </w:rPr>
        <w:t xml:space="preserve">The dependent variable, Y, refers to </w:t>
      </w:r>
      <w:r w:rsidRPr="00ED4E77">
        <w:rPr>
          <w:rFonts w:ascii="Arial" w:hAnsi="Arial"/>
          <w:lang w:val="en-GB"/>
        </w:rPr>
        <w:t>DispatchApplication, ApplicationAward and DispatchAward</w:t>
      </w:r>
      <w:r>
        <w:rPr>
          <w:rFonts w:ascii="Arial" w:hAnsi="Arial"/>
          <w:lang w:val="en-GB"/>
        </w:rPr>
        <w:t xml:space="preserve"> respectively</w:t>
      </w:r>
      <w:r w:rsidRPr="00ED4E77">
        <w:rPr>
          <w:rFonts w:ascii="Arial" w:hAnsi="Arial"/>
          <w:lang w:val="en-GB"/>
        </w:rPr>
        <w:t>.</w:t>
      </w:r>
      <w:r>
        <w:rPr>
          <w:rFonts w:ascii="Arial" w:hAnsi="Arial"/>
          <w:i/>
          <w:lang w:val="en-GB"/>
        </w:rPr>
        <w:t xml:space="preserve"> </w:t>
      </w:r>
      <w:r>
        <w:rPr>
          <w:rFonts w:ascii="Arial" w:hAnsi="Arial"/>
          <w:lang w:val="en-GB"/>
        </w:rPr>
        <w:t xml:space="preserve">The variable </w:t>
      </w:r>
      <w:r w:rsidRPr="009530F7">
        <w:rPr>
          <w:rFonts w:ascii="Arial" w:hAnsi="Arial"/>
          <w:i/>
          <w:lang w:val="en-GB"/>
        </w:rPr>
        <w:t>DispatchApplication</w:t>
      </w:r>
      <w:r>
        <w:rPr>
          <w:rFonts w:ascii="Arial" w:hAnsi="Arial"/>
          <w:lang w:val="en-GB"/>
        </w:rPr>
        <w:t xml:space="preserve"> represents the time period between the dates of public notice dispatch and application in days. This period starts with a public notice that announces the procurement to the potential suppliers and ends with the deadline for submitting the tenders or requests to participate. The variable, </w:t>
      </w:r>
      <w:r w:rsidRPr="00DF3A10">
        <w:rPr>
          <w:rFonts w:ascii="Arial" w:hAnsi="Arial"/>
          <w:i/>
          <w:lang w:val="en-GB"/>
        </w:rPr>
        <w:t>ApplicationAward</w:t>
      </w:r>
      <w:r>
        <w:rPr>
          <w:rFonts w:ascii="Arial" w:hAnsi="Arial"/>
          <w:lang w:val="en-GB"/>
        </w:rPr>
        <w:t xml:space="preserve"> shows the time length between the dates of application and signing or awarding the contract in days. The independent variable, </w:t>
      </w:r>
      <w:r w:rsidRPr="00DF3A10">
        <w:rPr>
          <w:rFonts w:ascii="Arial" w:hAnsi="Arial"/>
          <w:i/>
          <w:lang w:val="en-GB"/>
        </w:rPr>
        <w:t>DispatchAward</w:t>
      </w:r>
      <w:r>
        <w:rPr>
          <w:rFonts w:ascii="Arial" w:hAnsi="Arial"/>
          <w:lang w:val="en-GB"/>
        </w:rPr>
        <w:t xml:space="preserve"> represents the time period between the dates of public notice dispatch and award of the contract in days. This period covers all the procurement process. </w:t>
      </w:r>
    </w:p>
    <w:p w14:paraId="6035D0A0" w14:textId="77777777" w:rsidR="00A15B57" w:rsidRDefault="00A15B57" w:rsidP="00A15B57">
      <w:pPr>
        <w:pStyle w:val="NoSpacing"/>
        <w:spacing w:after="240" w:line="360" w:lineRule="auto"/>
        <w:jc w:val="both"/>
        <w:rPr>
          <w:rFonts w:ascii="Arial" w:hAnsi="Arial"/>
          <w:i/>
          <w:lang w:val="en-GB"/>
        </w:rPr>
      </w:pPr>
      <w:r>
        <w:rPr>
          <w:rFonts w:ascii="Arial" w:hAnsi="Arial"/>
          <w:lang w:val="en-GB"/>
        </w:rPr>
        <w:t xml:space="preserve">As contracting entities have to conduct heavy paper works in the preparation of the process and the period between the dates of public notice dispatch and application shows this time, our focus of interest will be the variable </w:t>
      </w:r>
      <w:r w:rsidRPr="009530F7">
        <w:rPr>
          <w:rFonts w:ascii="Arial" w:hAnsi="Arial"/>
          <w:i/>
          <w:lang w:val="en-GB"/>
        </w:rPr>
        <w:t>DispatchApplication</w:t>
      </w:r>
      <w:r>
        <w:rPr>
          <w:rFonts w:ascii="Arial" w:hAnsi="Arial"/>
          <w:i/>
          <w:lang w:val="en-GB"/>
        </w:rPr>
        <w:t xml:space="preserve">. </w:t>
      </w:r>
    </w:p>
    <w:p w14:paraId="0B91629E" w14:textId="77777777" w:rsidR="00A15B57" w:rsidRDefault="00A15B57" w:rsidP="00A15B57">
      <w:pPr>
        <w:pStyle w:val="3"/>
      </w:pPr>
      <w:bookmarkStart w:id="27" w:name="_Toc457348434"/>
      <w:r>
        <w:t>Potential Suppliers Attitude</w:t>
      </w:r>
      <w:bookmarkEnd w:id="27"/>
    </w:p>
    <w:p w14:paraId="63810EBA" w14:textId="77777777" w:rsidR="00A15B57" w:rsidRDefault="00A15B57" w:rsidP="00A15B57">
      <w:pPr>
        <w:spacing w:line="360" w:lineRule="auto"/>
        <w:jc w:val="both"/>
        <w:rPr>
          <w:rFonts w:ascii="Arial" w:hAnsi="Arial"/>
          <w:lang w:val="en-GB"/>
        </w:rPr>
      </w:pPr>
      <w:r>
        <w:rPr>
          <w:rFonts w:ascii="Arial" w:hAnsi="Arial"/>
          <w:lang w:val="en-GB"/>
        </w:rPr>
        <w:t xml:space="preserve">At the second stage, the effect of the time length on tenderers’ attitude particularly in terms of the number of offers was looked at. It is argued that potential suppliers are less likely to participate in the procurement if procurement is expected to take long. This argument can be explained in a way stated below. As the time length of the procurement process gets longer, tenderers will get distracted. As a result of this distraction, probability of winning the procurement for tenderers will decrease. Therefore, potential suppliers will be reluctant to participate in such procurements. As a consequence, the number of offers in those </w:t>
      </w:r>
      <w:r>
        <w:rPr>
          <w:rFonts w:ascii="Arial" w:hAnsi="Arial"/>
          <w:lang w:val="en-GB"/>
        </w:rPr>
        <w:lastRenderedPageBreak/>
        <w:t xml:space="preserve">procurements is most likely to be less than that of procurements with shorter time length. The validity of that claim will be checked via the equation below.    </w:t>
      </w:r>
    </w:p>
    <w:p w14:paraId="691EF2C6" w14:textId="77777777" w:rsidR="00A15B57" w:rsidRPr="00B04367" w:rsidRDefault="00777452" w:rsidP="00A15B57">
      <w:pPr>
        <w:jc w:val="center"/>
        <w:rPr>
          <w:rFonts w:ascii="Arial" w:hAnsi="Arial"/>
          <w:lang w:val="en-GB"/>
        </w:rPr>
      </w:pPr>
      <m:oMath>
        <m:sSub>
          <m:sSubPr>
            <m:ctrlPr>
              <w:rPr>
                <w:rFonts w:ascii="Cambria Math" w:hAnsi="Cambria Math" w:cs="Arial"/>
                <w:lang w:val="en-GB"/>
              </w:rPr>
            </m:ctrlPr>
          </m:sSubPr>
          <m:e>
            <m:r>
              <m:rPr>
                <m:sty m:val="p"/>
              </m:rPr>
              <w:rPr>
                <w:rFonts w:ascii="Cambria Math" w:hAnsi="Cambria Math" w:cs="Arial"/>
                <w:lang w:val="en-GB"/>
              </w:rPr>
              <m:t>NumberOffers</m:t>
            </m:r>
          </m:e>
          <m:sub>
            <m:r>
              <m:rPr>
                <m:sty m:val="p"/>
              </m:rPr>
              <w:rPr>
                <w:rFonts w:ascii="Cambria Math" w:hAnsi="Cambria Math" w:cs="Arial"/>
                <w:lang w:val="en-GB"/>
              </w:rPr>
              <m:t>cpym</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δ</m:t>
            </m:r>
          </m:e>
          <m:sub>
            <m:r>
              <m:rPr>
                <m:sty m:val="p"/>
              </m:rPr>
              <w:rPr>
                <w:rFonts w:ascii="Cambria Math" w:hAnsi="Cambria Math" w:cs="Arial"/>
                <w:lang w:val="en-GB"/>
              </w:rPr>
              <m:t>0</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δ</m:t>
            </m:r>
          </m:e>
          <m:sub>
            <m:r>
              <m:rPr>
                <m:sty m:val="p"/>
              </m:rPr>
              <w:rPr>
                <w:rFonts w:ascii="Cambria Math" w:hAnsi="Cambria Math" w:cs="Arial"/>
                <w:lang w:val="en-GB"/>
              </w:rPr>
              <m:t>1</m:t>
            </m:r>
          </m:sub>
        </m:sSub>
        <m:sSub>
          <m:sSubPr>
            <m:ctrlPr>
              <w:rPr>
                <w:rFonts w:ascii="Cambria Math" w:hAnsi="Cambria Math" w:cs="Arial"/>
                <w:lang w:val="en-GB"/>
              </w:rPr>
            </m:ctrlPr>
          </m:sSubPr>
          <m:e>
            <m:r>
              <w:rPr>
                <w:rFonts w:ascii="Cambria Math" w:hAnsi="Cambria Math" w:cs="Arial"/>
                <w:lang w:val="en-GB"/>
              </w:rPr>
              <m:t>X</m:t>
            </m:r>
          </m:e>
          <m:sub>
            <m:r>
              <m:rPr>
                <m:sty m:val="p"/>
              </m:rPr>
              <w:rPr>
                <w:rFonts w:ascii="Cambria Math" w:hAnsi="Cambria Math" w:cs="Arial"/>
                <w:lang w:val="en-GB"/>
              </w:rPr>
              <m:t>cpym</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γ</m:t>
            </m:r>
          </m:e>
          <m:sub>
            <m:r>
              <m:rPr>
                <m:sty m:val="p"/>
              </m:rPr>
              <w:rPr>
                <w:rFonts w:ascii="Cambria Math" w:hAnsi="Cambria Math" w:cs="Arial"/>
                <w:lang w:val="en-GB"/>
              </w:rPr>
              <m:t>c</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γ</m:t>
            </m:r>
          </m:e>
          <m:sub>
            <m:r>
              <m:rPr>
                <m:sty m:val="p"/>
              </m:rPr>
              <w:rPr>
                <w:rFonts w:ascii="Cambria Math" w:hAnsi="Cambria Math" w:cs="Arial"/>
                <w:lang w:val="en-GB"/>
              </w:rPr>
              <m:t>p</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γ</m:t>
            </m:r>
          </m:e>
          <m:sub>
            <m:r>
              <m:rPr>
                <m:sty m:val="p"/>
              </m:rPr>
              <w:rPr>
                <w:rFonts w:ascii="Cambria Math" w:hAnsi="Cambria Math" w:cs="Arial"/>
                <w:lang w:val="en-GB"/>
              </w:rPr>
              <m:t>y</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γ</m:t>
            </m:r>
          </m:e>
          <m:sub>
            <m:r>
              <m:rPr>
                <m:sty m:val="p"/>
              </m:rPr>
              <w:rPr>
                <w:rFonts w:ascii="Cambria Math" w:hAnsi="Cambria Math" w:cs="Arial"/>
                <w:lang w:val="en-GB"/>
              </w:rPr>
              <m:t>m</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ϵ</m:t>
            </m:r>
          </m:e>
          <m:sub>
            <m:r>
              <m:rPr>
                <m:sty m:val="p"/>
              </m:rPr>
              <w:rPr>
                <w:rFonts w:ascii="Cambria Math" w:hAnsi="Cambria Math" w:cs="Arial"/>
                <w:lang w:val="en-GB"/>
              </w:rPr>
              <m:t>cpym</m:t>
            </m:r>
          </m:sub>
        </m:sSub>
      </m:oMath>
      <w:r w:rsidR="00A15B57" w:rsidRPr="00B04367">
        <w:rPr>
          <w:rFonts w:ascii="Arial" w:hAnsi="Arial" w:cs="Arial"/>
          <w:lang w:val="en-GB"/>
        </w:rPr>
        <w:t xml:space="preserve"> </w:t>
      </w:r>
      <w:r w:rsidR="00A15B57">
        <w:rPr>
          <w:rFonts w:ascii="Arial" w:hAnsi="Arial" w:cs="Arial"/>
          <w:lang w:val="en-GB"/>
        </w:rPr>
        <w:t xml:space="preserve"> (6)</w:t>
      </w:r>
    </w:p>
    <w:p w14:paraId="635483C6" w14:textId="77777777" w:rsidR="00A15B57" w:rsidRDefault="00A15B57" w:rsidP="00A15B57">
      <w:pPr>
        <w:spacing w:line="360" w:lineRule="auto"/>
        <w:jc w:val="both"/>
        <w:rPr>
          <w:rFonts w:ascii="Arial" w:hAnsi="Arial"/>
          <w:lang w:val="en-GB"/>
        </w:rPr>
      </w:pPr>
      <w:r>
        <w:rPr>
          <w:rFonts w:ascii="Arial" w:hAnsi="Arial"/>
          <w:lang w:val="en-GB"/>
        </w:rPr>
        <w:t xml:space="preserve">The independent variable, X, refers to </w:t>
      </w:r>
      <w:r w:rsidRPr="00ED4E77">
        <w:rPr>
          <w:rFonts w:ascii="Arial" w:hAnsi="Arial"/>
          <w:lang w:val="en-GB"/>
        </w:rPr>
        <w:t>DispatchApplication, ApplicationAward</w:t>
      </w:r>
      <w:r>
        <w:rPr>
          <w:rFonts w:ascii="Arial" w:hAnsi="Arial"/>
          <w:lang w:val="en-GB"/>
        </w:rPr>
        <w:t>,</w:t>
      </w:r>
      <w:r w:rsidRPr="00ED4E77">
        <w:rPr>
          <w:rFonts w:ascii="Arial" w:hAnsi="Arial"/>
          <w:lang w:val="en-GB"/>
        </w:rPr>
        <w:t xml:space="preserve"> and DispatchAward</w:t>
      </w:r>
      <w:r>
        <w:rPr>
          <w:rFonts w:ascii="Arial" w:hAnsi="Arial"/>
          <w:lang w:val="en-GB"/>
        </w:rPr>
        <w:t xml:space="preserve"> respectively</w:t>
      </w:r>
      <w:r w:rsidRPr="00ED4E77">
        <w:rPr>
          <w:rFonts w:ascii="Arial" w:hAnsi="Arial"/>
          <w:lang w:val="en-GB"/>
        </w:rPr>
        <w:t>.</w:t>
      </w:r>
      <w:r>
        <w:rPr>
          <w:rFonts w:ascii="Arial" w:hAnsi="Arial"/>
          <w:lang w:val="en-GB"/>
        </w:rPr>
        <w:t xml:space="preserve"> These terms are explained above. These equations will determine the effect of time length on number of offers. If our claim is valid, extended time lengths should reduce the number of offers. In other words, every additional day to the period will discourage the potential suppliers to submit an offer. As potential suppliers have no concerns with the preparation process, the period after the application was specifically considered.</w:t>
      </w:r>
    </w:p>
    <w:p w14:paraId="282380A2" w14:textId="2DA067BA" w:rsidR="00A216FE" w:rsidRDefault="00A216FE">
      <w:pPr>
        <w:rPr>
          <w:rFonts w:ascii="Arial" w:hAnsi="Arial"/>
          <w:lang w:val="en-GB"/>
        </w:rPr>
      </w:pPr>
      <w:r>
        <w:rPr>
          <w:rFonts w:ascii="Arial" w:hAnsi="Arial"/>
          <w:lang w:val="en-GB"/>
        </w:rPr>
        <w:br w:type="page"/>
      </w:r>
    </w:p>
    <w:p w14:paraId="45CCA342" w14:textId="77777777" w:rsidR="00A15B57" w:rsidRPr="00637A42" w:rsidRDefault="00A15B57" w:rsidP="00A15B57">
      <w:pPr>
        <w:pStyle w:val="1"/>
        <w:rPr>
          <w:lang w:val="en-GB"/>
        </w:rPr>
      </w:pPr>
      <w:bookmarkStart w:id="28" w:name="_Toc457348435"/>
      <w:bookmarkEnd w:id="22"/>
      <w:bookmarkEnd w:id="23"/>
      <w:r w:rsidRPr="00637A42">
        <w:rPr>
          <w:lang w:val="en-GB"/>
        </w:rPr>
        <w:lastRenderedPageBreak/>
        <w:t>4</w:t>
      </w:r>
      <w:r>
        <w:rPr>
          <w:lang w:val="en-GB"/>
        </w:rPr>
        <w:t xml:space="preserve">. </w:t>
      </w:r>
      <w:r w:rsidRPr="009C718C">
        <w:rPr>
          <w:lang w:val="en-US"/>
        </w:rPr>
        <w:t>Results</w:t>
      </w:r>
      <w:bookmarkEnd w:id="28"/>
    </w:p>
    <w:p w14:paraId="569FFD35" w14:textId="7A884F7A" w:rsidR="00A15B57" w:rsidRPr="00D61580" w:rsidRDefault="00A15B57" w:rsidP="00A15B57">
      <w:pPr>
        <w:pStyle w:val="NoSpacing"/>
        <w:spacing w:after="240" w:line="360" w:lineRule="auto"/>
        <w:jc w:val="both"/>
        <w:rPr>
          <w:rFonts w:ascii="Arial" w:hAnsi="Arial"/>
          <w:lang w:val="en-US"/>
        </w:rPr>
      </w:pPr>
      <w:r w:rsidRPr="00D041FD">
        <w:rPr>
          <w:rFonts w:ascii="Arial" w:hAnsi="Arial"/>
          <w:lang w:val="en-US"/>
        </w:rPr>
        <w:t xml:space="preserve">This section </w:t>
      </w:r>
      <w:r w:rsidRPr="00D61580">
        <w:rPr>
          <w:rFonts w:ascii="Arial" w:hAnsi="Arial"/>
          <w:lang w:val="en-US"/>
        </w:rPr>
        <w:t xml:space="preserve">presents the </w:t>
      </w:r>
      <w:r w:rsidRPr="00A15B57">
        <w:rPr>
          <w:rFonts w:ascii="Arial" w:hAnsi="Arial"/>
          <w:lang w:val="en-US"/>
        </w:rPr>
        <w:t xml:space="preserve">results of the equations provided in earlier sections. It mentions the findings from the direct and indirect effects on the regressions regarding the whole sample and the subsample. In </w:t>
      </w:r>
      <w:r>
        <w:rPr>
          <w:rFonts w:ascii="Arial" w:hAnsi="Arial"/>
          <w:lang w:val="en-US"/>
        </w:rPr>
        <w:t>addition to that, the effects of electronic auction method on the attractiveness of the procurement and the time lengths of the process will be discussed.</w:t>
      </w:r>
    </w:p>
    <w:p w14:paraId="52C1B91D" w14:textId="77777777" w:rsidR="00A15B57" w:rsidRPr="00637A42" w:rsidRDefault="00A15B57" w:rsidP="00A15B57">
      <w:pPr>
        <w:pStyle w:val="2"/>
      </w:pPr>
      <w:bookmarkStart w:id="29" w:name="_Toc457348436"/>
      <w:r>
        <w:t xml:space="preserve">4.1 </w:t>
      </w:r>
      <w:r w:rsidRPr="00637A42">
        <w:t>Total (Net) Effect</w:t>
      </w:r>
      <w:bookmarkEnd w:id="29"/>
      <w:r w:rsidRPr="00637A42">
        <w:t xml:space="preserve"> </w:t>
      </w:r>
    </w:p>
    <w:p w14:paraId="6CE765B9" w14:textId="77777777" w:rsidR="00A15B57" w:rsidRDefault="00A15B57" w:rsidP="00A15B57">
      <w:pPr>
        <w:pStyle w:val="NoSpacing"/>
        <w:spacing w:line="360" w:lineRule="auto"/>
        <w:jc w:val="both"/>
        <w:rPr>
          <w:rFonts w:ascii="Arial" w:hAnsi="Arial"/>
          <w:lang w:val="en-US"/>
        </w:rPr>
      </w:pPr>
      <w:r>
        <w:rPr>
          <w:rFonts w:ascii="Arial" w:hAnsi="Arial"/>
          <w:lang w:val="en-US"/>
        </w:rPr>
        <w:t>Table 5 presents the findings about the effect of electronic auction on reduction rates regarding the whole sample. Estimated outputs for experienced countries can be seen in Appendix 9. In the table, c</w:t>
      </w:r>
      <w:r w:rsidRPr="009E7161">
        <w:rPr>
          <w:rFonts w:ascii="Arial" w:hAnsi="Arial"/>
          <w:lang w:val="en-US"/>
        </w:rPr>
        <w:t xml:space="preserve">olumn </w:t>
      </w:r>
      <w:r>
        <w:rPr>
          <w:rFonts w:ascii="Arial" w:hAnsi="Arial"/>
          <w:lang w:val="en-US"/>
        </w:rPr>
        <w:t>(</w:t>
      </w:r>
      <w:r w:rsidRPr="009E7161">
        <w:rPr>
          <w:rFonts w:ascii="Arial" w:hAnsi="Arial"/>
          <w:lang w:val="en-US"/>
        </w:rPr>
        <w:t>0</w:t>
      </w:r>
      <w:r>
        <w:rPr>
          <w:rFonts w:ascii="Arial" w:hAnsi="Arial"/>
          <w:lang w:val="en-US"/>
        </w:rPr>
        <w:t>)</w:t>
      </w:r>
      <w:r w:rsidRPr="009E7161">
        <w:rPr>
          <w:rFonts w:ascii="Arial" w:hAnsi="Arial"/>
          <w:lang w:val="en-US"/>
        </w:rPr>
        <w:t xml:space="preserve"> presents a model that has no control variables</w:t>
      </w:r>
      <w:r>
        <w:rPr>
          <w:rFonts w:ascii="Arial" w:hAnsi="Arial"/>
          <w:lang w:val="en-US"/>
        </w:rPr>
        <w:t xml:space="preserve"> and t</w:t>
      </w:r>
      <w:r w:rsidRPr="009E7161">
        <w:rPr>
          <w:rFonts w:ascii="Arial" w:hAnsi="Arial"/>
          <w:lang w:val="en-US"/>
        </w:rPr>
        <w:t xml:space="preserve">his model </w:t>
      </w:r>
      <w:r w:rsidRPr="00A15B57">
        <w:rPr>
          <w:rFonts w:ascii="Arial" w:hAnsi="Arial"/>
          <w:lang w:val="en-US"/>
        </w:rPr>
        <w:t xml:space="preserve">is also presented </w:t>
      </w:r>
      <w:r w:rsidRPr="009E7161">
        <w:rPr>
          <w:rFonts w:ascii="Arial" w:hAnsi="Arial"/>
          <w:lang w:val="en-US"/>
        </w:rPr>
        <w:t xml:space="preserve">in the columns </w:t>
      </w:r>
      <w:r>
        <w:rPr>
          <w:rFonts w:ascii="Arial" w:hAnsi="Arial"/>
          <w:lang w:val="en-US"/>
        </w:rPr>
        <w:t>(</w:t>
      </w:r>
      <w:r w:rsidRPr="009E7161">
        <w:rPr>
          <w:rFonts w:ascii="Arial" w:hAnsi="Arial"/>
          <w:lang w:val="en-US"/>
        </w:rPr>
        <w:t>1</w:t>
      </w:r>
      <w:r>
        <w:rPr>
          <w:rFonts w:ascii="Arial" w:hAnsi="Arial"/>
          <w:lang w:val="en-US"/>
        </w:rPr>
        <w:t>)</w:t>
      </w:r>
      <w:r w:rsidRPr="009E7161">
        <w:rPr>
          <w:rFonts w:ascii="Arial" w:hAnsi="Arial"/>
          <w:lang w:val="en-US"/>
        </w:rPr>
        <w:t xml:space="preserve"> – </w:t>
      </w:r>
      <w:r>
        <w:rPr>
          <w:rFonts w:ascii="Arial" w:hAnsi="Arial"/>
          <w:lang w:val="en-US"/>
        </w:rPr>
        <w:t>(</w:t>
      </w:r>
      <w:r w:rsidRPr="009E7161">
        <w:rPr>
          <w:rFonts w:ascii="Arial" w:hAnsi="Arial"/>
          <w:lang w:val="en-US"/>
        </w:rPr>
        <w:t>4</w:t>
      </w:r>
      <w:r>
        <w:rPr>
          <w:rFonts w:ascii="Arial" w:hAnsi="Arial"/>
          <w:lang w:val="en-US"/>
        </w:rPr>
        <w:t>)</w:t>
      </w:r>
      <w:r w:rsidRPr="009E7161">
        <w:rPr>
          <w:rFonts w:ascii="Arial" w:hAnsi="Arial"/>
          <w:lang w:val="en-US"/>
        </w:rPr>
        <w:t>, based on Equation (1) with control variables</w:t>
      </w:r>
      <w:r>
        <w:rPr>
          <w:rFonts w:ascii="Arial" w:hAnsi="Arial"/>
          <w:lang w:val="en-US"/>
        </w:rPr>
        <w:t xml:space="preserve"> derived for country, product, year, and sector (main activity).</w:t>
      </w:r>
    </w:p>
    <w:p w14:paraId="04366265" w14:textId="77777777" w:rsidR="00A15B57" w:rsidRPr="004F39D7" w:rsidRDefault="00A15B57" w:rsidP="00A15B57">
      <w:pPr>
        <w:pStyle w:val="NoSpacing"/>
        <w:spacing w:line="360" w:lineRule="auto"/>
        <w:jc w:val="both"/>
        <w:rPr>
          <w:rFonts w:ascii="Arial" w:hAnsi="Arial"/>
          <w:lang w:val="en-US"/>
        </w:rPr>
      </w:pPr>
    </w:p>
    <w:tbl>
      <w:tblPr>
        <w:tblW w:w="7660" w:type="dxa"/>
        <w:jc w:val="center"/>
        <w:tblBorders>
          <w:bottom w:val="single" w:sz="4" w:space="0" w:color="auto"/>
        </w:tblBorders>
        <w:tblLook w:val="04A0" w:firstRow="1" w:lastRow="0" w:firstColumn="1" w:lastColumn="0" w:noHBand="0" w:noVBand="1"/>
      </w:tblPr>
      <w:tblGrid>
        <w:gridCol w:w="1823"/>
        <w:gridCol w:w="1146"/>
        <w:gridCol w:w="1146"/>
        <w:gridCol w:w="1146"/>
        <w:gridCol w:w="1146"/>
        <w:gridCol w:w="1253"/>
      </w:tblGrid>
      <w:tr w:rsidR="00A15B57" w:rsidRPr="00F308E4" w14:paraId="2E04D1F5" w14:textId="77777777" w:rsidTr="00A15B57">
        <w:trPr>
          <w:trHeight w:val="279"/>
          <w:jc w:val="center"/>
        </w:trPr>
        <w:tc>
          <w:tcPr>
            <w:tcW w:w="1823" w:type="dxa"/>
            <w:tcBorders>
              <w:top w:val="single" w:sz="4" w:space="0" w:color="auto"/>
              <w:bottom w:val="single" w:sz="4" w:space="0" w:color="auto"/>
            </w:tcBorders>
            <w:shd w:val="clear" w:color="auto" w:fill="auto"/>
            <w:noWrap/>
            <w:vAlign w:val="bottom"/>
          </w:tcPr>
          <w:p w14:paraId="35697DA8" w14:textId="77777777" w:rsidR="00A15B57" w:rsidRPr="00E847CA" w:rsidRDefault="00A15B57" w:rsidP="00A15B57">
            <w:pPr>
              <w:spacing w:after="0" w:line="240" w:lineRule="auto"/>
              <w:rPr>
                <w:rFonts w:ascii="Arial" w:eastAsia="Times New Roman" w:hAnsi="Arial" w:cs="Arial"/>
                <w:lang w:val="en-US"/>
              </w:rPr>
            </w:pPr>
          </w:p>
        </w:tc>
        <w:tc>
          <w:tcPr>
            <w:tcW w:w="5837" w:type="dxa"/>
            <w:gridSpan w:val="5"/>
            <w:tcBorders>
              <w:top w:val="single" w:sz="4" w:space="0" w:color="auto"/>
              <w:bottom w:val="single" w:sz="4" w:space="0" w:color="auto"/>
            </w:tcBorders>
            <w:shd w:val="clear" w:color="auto" w:fill="auto"/>
            <w:noWrap/>
            <w:vAlign w:val="bottom"/>
          </w:tcPr>
          <w:p w14:paraId="2B065C04"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Dependent Variable: Reduction Rate (RR) (All Countries)</w:t>
            </w:r>
          </w:p>
        </w:tc>
      </w:tr>
      <w:tr w:rsidR="00A15B57" w:rsidRPr="00E847CA" w14:paraId="1F7107A7" w14:textId="77777777" w:rsidTr="00A15B57">
        <w:trPr>
          <w:trHeight w:val="279"/>
          <w:jc w:val="center"/>
        </w:trPr>
        <w:tc>
          <w:tcPr>
            <w:tcW w:w="1823" w:type="dxa"/>
            <w:tcBorders>
              <w:top w:val="single" w:sz="4" w:space="0" w:color="auto"/>
              <w:bottom w:val="single" w:sz="4" w:space="0" w:color="auto"/>
            </w:tcBorders>
            <w:shd w:val="clear" w:color="auto" w:fill="auto"/>
            <w:noWrap/>
            <w:vAlign w:val="bottom"/>
            <w:hideMark/>
          </w:tcPr>
          <w:p w14:paraId="09F768F1" w14:textId="77777777" w:rsidR="00A15B57" w:rsidRPr="00E847CA" w:rsidRDefault="00A15B57" w:rsidP="00A15B57">
            <w:pPr>
              <w:spacing w:after="0" w:line="240" w:lineRule="auto"/>
              <w:rPr>
                <w:rFonts w:ascii="Arial" w:eastAsia="Times New Roman" w:hAnsi="Arial" w:cs="Arial"/>
                <w:lang w:val="en-US"/>
              </w:rPr>
            </w:pPr>
            <w:r w:rsidRPr="00E847CA">
              <w:rPr>
                <w:rFonts w:ascii="Arial" w:eastAsia="Times New Roman" w:hAnsi="Arial" w:cs="Arial"/>
                <w:lang w:val="en-US"/>
              </w:rPr>
              <w:t> </w:t>
            </w:r>
          </w:p>
        </w:tc>
        <w:tc>
          <w:tcPr>
            <w:tcW w:w="1146" w:type="dxa"/>
            <w:tcBorders>
              <w:top w:val="single" w:sz="4" w:space="0" w:color="auto"/>
              <w:bottom w:val="single" w:sz="4" w:space="0" w:color="auto"/>
            </w:tcBorders>
            <w:shd w:val="clear" w:color="auto" w:fill="auto"/>
            <w:noWrap/>
            <w:vAlign w:val="bottom"/>
            <w:hideMark/>
          </w:tcPr>
          <w:p w14:paraId="73819D38"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w:t>
            </w:r>
          </w:p>
        </w:tc>
        <w:tc>
          <w:tcPr>
            <w:tcW w:w="1146" w:type="dxa"/>
            <w:tcBorders>
              <w:top w:val="single" w:sz="4" w:space="0" w:color="auto"/>
              <w:bottom w:val="single" w:sz="4" w:space="0" w:color="auto"/>
            </w:tcBorders>
            <w:shd w:val="clear" w:color="auto" w:fill="auto"/>
            <w:noWrap/>
            <w:vAlign w:val="bottom"/>
            <w:hideMark/>
          </w:tcPr>
          <w:p w14:paraId="4E796BF9"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(1)</w:t>
            </w:r>
          </w:p>
        </w:tc>
        <w:tc>
          <w:tcPr>
            <w:tcW w:w="1146" w:type="dxa"/>
            <w:tcBorders>
              <w:top w:val="single" w:sz="4" w:space="0" w:color="auto"/>
              <w:bottom w:val="single" w:sz="4" w:space="0" w:color="auto"/>
            </w:tcBorders>
            <w:shd w:val="clear" w:color="auto" w:fill="auto"/>
            <w:noWrap/>
            <w:vAlign w:val="bottom"/>
            <w:hideMark/>
          </w:tcPr>
          <w:p w14:paraId="23300866"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(2)</w:t>
            </w:r>
          </w:p>
        </w:tc>
        <w:tc>
          <w:tcPr>
            <w:tcW w:w="1146" w:type="dxa"/>
            <w:tcBorders>
              <w:top w:val="single" w:sz="4" w:space="0" w:color="auto"/>
              <w:bottom w:val="single" w:sz="4" w:space="0" w:color="auto"/>
            </w:tcBorders>
            <w:shd w:val="clear" w:color="auto" w:fill="auto"/>
            <w:noWrap/>
            <w:vAlign w:val="bottom"/>
            <w:hideMark/>
          </w:tcPr>
          <w:p w14:paraId="04BEFBD6"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(3)</w:t>
            </w:r>
          </w:p>
        </w:tc>
        <w:tc>
          <w:tcPr>
            <w:tcW w:w="1253" w:type="dxa"/>
            <w:tcBorders>
              <w:top w:val="single" w:sz="4" w:space="0" w:color="auto"/>
              <w:bottom w:val="single" w:sz="4" w:space="0" w:color="auto"/>
            </w:tcBorders>
            <w:shd w:val="clear" w:color="auto" w:fill="auto"/>
            <w:noWrap/>
            <w:vAlign w:val="bottom"/>
            <w:hideMark/>
          </w:tcPr>
          <w:p w14:paraId="2DCFFEDC"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(4)</w:t>
            </w:r>
          </w:p>
        </w:tc>
      </w:tr>
      <w:tr w:rsidR="00A15B57" w:rsidRPr="00E847CA" w14:paraId="6A2E6323" w14:textId="77777777" w:rsidTr="00A15B57">
        <w:trPr>
          <w:trHeight w:val="279"/>
          <w:jc w:val="center"/>
        </w:trPr>
        <w:tc>
          <w:tcPr>
            <w:tcW w:w="1823" w:type="dxa"/>
            <w:tcBorders>
              <w:top w:val="single" w:sz="4" w:space="0" w:color="auto"/>
            </w:tcBorders>
            <w:shd w:val="clear" w:color="auto" w:fill="auto"/>
            <w:noWrap/>
            <w:vAlign w:val="bottom"/>
            <w:hideMark/>
          </w:tcPr>
          <w:p w14:paraId="4E3F6151"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Variables</w:t>
            </w:r>
          </w:p>
        </w:tc>
        <w:tc>
          <w:tcPr>
            <w:tcW w:w="1146" w:type="dxa"/>
            <w:tcBorders>
              <w:top w:val="single" w:sz="4" w:space="0" w:color="auto"/>
            </w:tcBorders>
            <w:shd w:val="clear" w:color="auto" w:fill="auto"/>
            <w:noWrap/>
            <w:vAlign w:val="center"/>
            <w:hideMark/>
          </w:tcPr>
          <w:p w14:paraId="70853D7C" w14:textId="77777777" w:rsidR="00A15B57" w:rsidRPr="00E847CA" w:rsidRDefault="00A15B57" w:rsidP="00A15B57">
            <w:pPr>
              <w:spacing w:after="0" w:line="240" w:lineRule="auto"/>
              <w:jc w:val="center"/>
              <w:rPr>
                <w:rFonts w:ascii="Arial" w:eastAsia="Times New Roman" w:hAnsi="Arial" w:cs="Arial"/>
              </w:rPr>
            </w:pPr>
          </w:p>
        </w:tc>
        <w:tc>
          <w:tcPr>
            <w:tcW w:w="1146" w:type="dxa"/>
            <w:tcBorders>
              <w:top w:val="single" w:sz="4" w:space="0" w:color="auto"/>
            </w:tcBorders>
            <w:shd w:val="clear" w:color="auto" w:fill="auto"/>
            <w:noWrap/>
            <w:vAlign w:val="center"/>
            <w:hideMark/>
          </w:tcPr>
          <w:p w14:paraId="4294AED0" w14:textId="77777777" w:rsidR="00A15B57" w:rsidRPr="00E847CA" w:rsidRDefault="00A15B57" w:rsidP="00A15B57">
            <w:pPr>
              <w:spacing w:after="0" w:line="240" w:lineRule="auto"/>
              <w:jc w:val="center"/>
              <w:rPr>
                <w:rFonts w:ascii="Arial" w:eastAsia="Times New Roman" w:hAnsi="Arial" w:cs="Arial"/>
              </w:rPr>
            </w:pPr>
          </w:p>
        </w:tc>
        <w:tc>
          <w:tcPr>
            <w:tcW w:w="1146" w:type="dxa"/>
            <w:tcBorders>
              <w:top w:val="single" w:sz="4" w:space="0" w:color="auto"/>
            </w:tcBorders>
            <w:shd w:val="clear" w:color="auto" w:fill="auto"/>
            <w:noWrap/>
            <w:vAlign w:val="center"/>
            <w:hideMark/>
          </w:tcPr>
          <w:p w14:paraId="5D0349A3" w14:textId="77777777" w:rsidR="00A15B57" w:rsidRPr="00E847CA" w:rsidRDefault="00A15B57" w:rsidP="00A15B57">
            <w:pPr>
              <w:spacing w:after="0" w:line="240" w:lineRule="auto"/>
              <w:jc w:val="center"/>
              <w:rPr>
                <w:rFonts w:ascii="Arial" w:eastAsia="Times New Roman" w:hAnsi="Arial" w:cs="Arial"/>
              </w:rPr>
            </w:pPr>
          </w:p>
        </w:tc>
        <w:tc>
          <w:tcPr>
            <w:tcW w:w="1146" w:type="dxa"/>
            <w:tcBorders>
              <w:top w:val="single" w:sz="4" w:space="0" w:color="auto"/>
            </w:tcBorders>
            <w:shd w:val="clear" w:color="auto" w:fill="auto"/>
            <w:noWrap/>
            <w:vAlign w:val="center"/>
            <w:hideMark/>
          </w:tcPr>
          <w:p w14:paraId="622CD784" w14:textId="77777777" w:rsidR="00A15B57" w:rsidRPr="00E847CA" w:rsidRDefault="00A15B57" w:rsidP="00A15B57">
            <w:pPr>
              <w:spacing w:after="0" w:line="240" w:lineRule="auto"/>
              <w:jc w:val="center"/>
              <w:rPr>
                <w:rFonts w:ascii="Arial" w:eastAsia="Times New Roman" w:hAnsi="Arial" w:cs="Arial"/>
              </w:rPr>
            </w:pPr>
          </w:p>
        </w:tc>
        <w:tc>
          <w:tcPr>
            <w:tcW w:w="1253" w:type="dxa"/>
            <w:tcBorders>
              <w:top w:val="single" w:sz="4" w:space="0" w:color="auto"/>
            </w:tcBorders>
            <w:shd w:val="clear" w:color="auto" w:fill="auto"/>
            <w:noWrap/>
            <w:vAlign w:val="center"/>
            <w:hideMark/>
          </w:tcPr>
          <w:p w14:paraId="6D54D2F8" w14:textId="77777777" w:rsidR="00A15B57" w:rsidRPr="00E847CA" w:rsidRDefault="00A15B57" w:rsidP="00A15B57">
            <w:pPr>
              <w:spacing w:after="0" w:line="240" w:lineRule="auto"/>
              <w:jc w:val="center"/>
              <w:rPr>
                <w:rFonts w:ascii="Arial" w:eastAsia="Times New Roman" w:hAnsi="Arial" w:cs="Arial"/>
              </w:rPr>
            </w:pPr>
          </w:p>
        </w:tc>
      </w:tr>
      <w:tr w:rsidR="00A15B57" w:rsidRPr="00E847CA" w14:paraId="08C6FC90" w14:textId="77777777" w:rsidTr="00A15B57">
        <w:trPr>
          <w:trHeight w:val="279"/>
          <w:jc w:val="center"/>
        </w:trPr>
        <w:tc>
          <w:tcPr>
            <w:tcW w:w="1823" w:type="dxa"/>
            <w:shd w:val="clear" w:color="auto" w:fill="auto"/>
            <w:noWrap/>
            <w:vAlign w:val="bottom"/>
            <w:hideMark/>
          </w:tcPr>
          <w:p w14:paraId="109E170D"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EA</w:t>
            </w:r>
          </w:p>
        </w:tc>
        <w:tc>
          <w:tcPr>
            <w:tcW w:w="1146" w:type="dxa"/>
            <w:shd w:val="clear" w:color="auto" w:fill="auto"/>
            <w:noWrap/>
            <w:vAlign w:val="center"/>
          </w:tcPr>
          <w:p w14:paraId="1BE6FF54"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0.0736***</w:t>
            </w:r>
          </w:p>
        </w:tc>
        <w:tc>
          <w:tcPr>
            <w:tcW w:w="1146" w:type="dxa"/>
            <w:shd w:val="clear" w:color="auto" w:fill="auto"/>
            <w:noWrap/>
            <w:vAlign w:val="center"/>
          </w:tcPr>
          <w:p w14:paraId="07DDF670"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0.0634***</w:t>
            </w:r>
          </w:p>
        </w:tc>
        <w:tc>
          <w:tcPr>
            <w:tcW w:w="1146" w:type="dxa"/>
            <w:shd w:val="clear" w:color="auto" w:fill="auto"/>
            <w:noWrap/>
            <w:vAlign w:val="center"/>
          </w:tcPr>
          <w:p w14:paraId="6943CDA6"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0.0664***</w:t>
            </w:r>
          </w:p>
        </w:tc>
        <w:tc>
          <w:tcPr>
            <w:tcW w:w="1146" w:type="dxa"/>
            <w:shd w:val="clear" w:color="auto" w:fill="auto"/>
            <w:noWrap/>
            <w:vAlign w:val="center"/>
          </w:tcPr>
          <w:p w14:paraId="69354486"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0.0678***</w:t>
            </w:r>
          </w:p>
        </w:tc>
        <w:tc>
          <w:tcPr>
            <w:tcW w:w="1253" w:type="dxa"/>
            <w:shd w:val="clear" w:color="auto" w:fill="auto"/>
            <w:noWrap/>
            <w:vAlign w:val="center"/>
          </w:tcPr>
          <w:p w14:paraId="3B92C61C"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0.0666***</w:t>
            </w:r>
          </w:p>
        </w:tc>
      </w:tr>
      <w:tr w:rsidR="00A15B57" w:rsidRPr="00E847CA" w14:paraId="6DFE941C" w14:textId="77777777" w:rsidTr="00A15B57">
        <w:trPr>
          <w:trHeight w:val="279"/>
          <w:jc w:val="center"/>
        </w:trPr>
        <w:tc>
          <w:tcPr>
            <w:tcW w:w="1823" w:type="dxa"/>
            <w:shd w:val="clear" w:color="auto" w:fill="auto"/>
            <w:noWrap/>
            <w:vAlign w:val="bottom"/>
          </w:tcPr>
          <w:p w14:paraId="54D3D25D" w14:textId="77777777" w:rsidR="00A15B57" w:rsidRPr="00E847CA" w:rsidRDefault="00A15B57" w:rsidP="00A15B57">
            <w:pPr>
              <w:spacing w:after="0" w:line="240" w:lineRule="auto"/>
              <w:rPr>
                <w:rFonts w:ascii="Arial" w:eastAsia="Times New Roman" w:hAnsi="Arial" w:cs="Arial"/>
              </w:rPr>
            </w:pPr>
          </w:p>
        </w:tc>
        <w:tc>
          <w:tcPr>
            <w:tcW w:w="1146" w:type="dxa"/>
            <w:shd w:val="clear" w:color="auto" w:fill="auto"/>
            <w:noWrap/>
            <w:vAlign w:val="center"/>
          </w:tcPr>
          <w:p w14:paraId="5D3A2083"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(0.0052)</w:t>
            </w:r>
          </w:p>
        </w:tc>
        <w:tc>
          <w:tcPr>
            <w:tcW w:w="1146" w:type="dxa"/>
            <w:shd w:val="clear" w:color="auto" w:fill="auto"/>
            <w:noWrap/>
            <w:vAlign w:val="center"/>
          </w:tcPr>
          <w:p w14:paraId="19FE1C8E"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(0.0060)</w:t>
            </w:r>
          </w:p>
        </w:tc>
        <w:tc>
          <w:tcPr>
            <w:tcW w:w="1146" w:type="dxa"/>
            <w:shd w:val="clear" w:color="auto" w:fill="auto"/>
            <w:noWrap/>
            <w:vAlign w:val="center"/>
          </w:tcPr>
          <w:p w14:paraId="449A3AB1"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(0.0064)</w:t>
            </w:r>
          </w:p>
        </w:tc>
        <w:tc>
          <w:tcPr>
            <w:tcW w:w="1146" w:type="dxa"/>
            <w:shd w:val="clear" w:color="auto" w:fill="auto"/>
            <w:noWrap/>
            <w:vAlign w:val="center"/>
          </w:tcPr>
          <w:p w14:paraId="6BCA8099"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(0.0064)</w:t>
            </w:r>
          </w:p>
        </w:tc>
        <w:tc>
          <w:tcPr>
            <w:tcW w:w="1253" w:type="dxa"/>
            <w:shd w:val="clear" w:color="auto" w:fill="auto"/>
            <w:noWrap/>
            <w:vAlign w:val="center"/>
          </w:tcPr>
          <w:p w14:paraId="52B467CA"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(0.0064)</w:t>
            </w:r>
          </w:p>
        </w:tc>
      </w:tr>
      <w:tr w:rsidR="00A15B57" w:rsidRPr="00E847CA" w14:paraId="6EDACABE" w14:textId="77777777" w:rsidTr="00A15B57">
        <w:trPr>
          <w:trHeight w:val="279"/>
          <w:jc w:val="center"/>
        </w:trPr>
        <w:tc>
          <w:tcPr>
            <w:tcW w:w="1823" w:type="dxa"/>
            <w:tcBorders>
              <w:bottom w:val="nil"/>
            </w:tcBorders>
            <w:shd w:val="clear" w:color="auto" w:fill="auto"/>
            <w:noWrap/>
            <w:vAlign w:val="bottom"/>
          </w:tcPr>
          <w:p w14:paraId="5A84ED4E"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Constant</w:t>
            </w:r>
          </w:p>
        </w:tc>
        <w:tc>
          <w:tcPr>
            <w:tcW w:w="1146" w:type="dxa"/>
            <w:tcBorders>
              <w:bottom w:val="nil"/>
            </w:tcBorders>
            <w:shd w:val="clear" w:color="auto" w:fill="auto"/>
            <w:noWrap/>
            <w:vAlign w:val="center"/>
          </w:tcPr>
          <w:p w14:paraId="3890C259"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0.1881***</w:t>
            </w:r>
          </w:p>
        </w:tc>
        <w:tc>
          <w:tcPr>
            <w:tcW w:w="1146" w:type="dxa"/>
            <w:tcBorders>
              <w:bottom w:val="nil"/>
            </w:tcBorders>
            <w:shd w:val="clear" w:color="auto" w:fill="auto"/>
            <w:noWrap/>
            <w:vAlign w:val="center"/>
          </w:tcPr>
          <w:p w14:paraId="247C9139"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0.1719*</w:t>
            </w:r>
          </w:p>
        </w:tc>
        <w:tc>
          <w:tcPr>
            <w:tcW w:w="1146" w:type="dxa"/>
            <w:tcBorders>
              <w:bottom w:val="nil"/>
            </w:tcBorders>
            <w:shd w:val="clear" w:color="auto" w:fill="auto"/>
            <w:noWrap/>
            <w:vAlign w:val="center"/>
          </w:tcPr>
          <w:p w14:paraId="59DBF6B8"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0.1719*</w:t>
            </w:r>
          </w:p>
        </w:tc>
        <w:tc>
          <w:tcPr>
            <w:tcW w:w="1146" w:type="dxa"/>
            <w:tcBorders>
              <w:bottom w:val="nil"/>
            </w:tcBorders>
            <w:shd w:val="clear" w:color="auto" w:fill="auto"/>
            <w:noWrap/>
            <w:vAlign w:val="center"/>
          </w:tcPr>
          <w:p w14:paraId="6694E7D4"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0.1719*</w:t>
            </w:r>
          </w:p>
        </w:tc>
        <w:tc>
          <w:tcPr>
            <w:tcW w:w="1253" w:type="dxa"/>
            <w:tcBorders>
              <w:bottom w:val="nil"/>
            </w:tcBorders>
            <w:shd w:val="clear" w:color="auto" w:fill="auto"/>
            <w:noWrap/>
            <w:vAlign w:val="center"/>
          </w:tcPr>
          <w:p w14:paraId="798E9AEF"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0.1029</w:t>
            </w:r>
          </w:p>
        </w:tc>
      </w:tr>
      <w:tr w:rsidR="00A15B57" w:rsidRPr="00E847CA" w14:paraId="086FAC47" w14:textId="77777777" w:rsidTr="00A15B57">
        <w:trPr>
          <w:trHeight w:val="279"/>
          <w:jc w:val="center"/>
        </w:trPr>
        <w:tc>
          <w:tcPr>
            <w:tcW w:w="1823" w:type="dxa"/>
            <w:tcBorders>
              <w:bottom w:val="single" w:sz="4" w:space="0" w:color="auto"/>
            </w:tcBorders>
            <w:shd w:val="clear" w:color="auto" w:fill="auto"/>
            <w:noWrap/>
            <w:vAlign w:val="bottom"/>
          </w:tcPr>
          <w:p w14:paraId="5AA0C80B" w14:textId="77777777" w:rsidR="00A15B57" w:rsidRPr="00E847CA" w:rsidRDefault="00A15B57" w:rsidP="00A15B57">
            <w:pPr>
              <w:spacing w:after="0" w:line="240" w:lineRule="auto"/>
              <w:rPr>
                <w:rFonts w:ascii="Arial" w:eastAsia="Times New Roman" w:hAnsi="Arial" w:cs="Arial"/>
              </w:rPr>
            </w:pPr>
          </w:p>
        </w:tc>
        <w:tc>
          <w:tcPr>
            <w:tcW w:w="1146" w:type="dxa"/>
            <w:tcBorders>
              <w:bottom w:val="single" w:sz="4" w:space="0" w:color="auto"/>
            </w:tcBorders>
            <w:shd w:val="clear" w:color="auto" w:fill="auto"/>
            <w:noWrap/>
            <w:vAlign w:val="center"/>
          </w:tcPr>
          <w:p w14:paraId="652732EC"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(0.0014)</w:t>
            </w:r>
          </w:p>
        </w:tc>
        <w:tc>
          <w:tcPr>
            <w:tcW w:w="1146" w:type="dxa"/>
            <w:tcBorders>
              <w:bottom w:val="single" w:sz="4" w:space="0" w:color="auto"/>
            </w:tcBorders>
            <w:shd w:val="clear" w:color="auto" w:fill="auto"/>
            <w:noWrap/>
            <w:vAlign w:val="center"/>
          </w:tcPr>
          <w:p w14:paraId="2BD97B46"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(0.1022)</w:t>
            </w:r>
          </w:p>
        </w:tc>
        <w:tc>
          <w:tcPr>
            <w:tcW w:w="1146" w:type="dxa"/>
            <w:tcBorders>
              <w:bottom w:val="single" w:sz="4" w:space="0" w:color="auto"/>
            </w:tcBorders>
            <w:shd w:val="clear" w:color="auto" w:fill="auto"/>
            <w:noWrap/>
            <w:vAlign w:val="center"/>
          </w:tcPr>
          <w:p w14:paraId="515B09B7"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(0.1012)</w:t>
            </w:r>
          </w:p>
        </w:tc>
        <w:tc>
          <w:tcPr>
            <w:tcW w:w="1146" w:type="dxa"/>
            <w:tcBorders>
              <w:bottom w:val="single" w:sz="4" w:space="0" w:color="auto"/>
            </w:tcBorders>
            <w:shd w:val="clear" w:color="auto" w:fill="auto"/>
            <w:noWrap/>
            <w:vAlign w:val="center"/>
          </w:tcPr>
          <w:p w14:paraId="2C9090CA"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(0.1012)</w:t>
            </w:r>
          </w:p>
        </w:tc>
        <w:tc>
          <w:tcPr>
            <w:tcW w:w="1253" w:type="dxa"/>
            <w:tcBorders>
              <w:bottom w:val="single" w:sz="4" w:space="0" w:color="auto"/>
            </w:tcBorders>
            <w:shd w:val="clear" w:color="auto" w:fill="auto"/>
            <w:noWrap/>
            <w:vAlign w:val="center"/>
          </w:tcPr>
          <w:p w14:paraId="410F7105"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(0.1032)</w:t>
            </w:r>
          </w:p>
        </w:tc>
      </w:tr>
      <w:tr w:rsidR="00A15B57" w:rsidRPr="00E847CA" w14:paraId="15AB2E34" w14:textId="77777777" w:rsidTr="00A15B57">
        <w:trPr>
          <w:trHeight w:val="279"/>
          <w:jc w:val="center"/>
        </w:trPr>
        <w:tc>
          <w:tcPr>
            <w:tcW w:w="1823" w:type="dxa"/>
            <w:tcBorders>
              <w:top w:val="single" w:sz="4" w:space="0" w:color="auto"/>
            </w:tcBorders>
            <w:shd w:val="clear" w:color="auto" w:fill="auto"/>
            <w:noWrap/>
            <w:vAlign w:val="bottom"/>
            <w:hideMark/>
          </w:tcPr>
          <w:p w14:paraId="3F30E301"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Observations</w:t>
            </w:r>
          </w:p>
        </w:tc>
        <w:tc>
          <w:tcPr>
            <w:tcW w:w="1146" w:type="dxa"/>
            <w:tcBorders>
              <w:top w:val="single" w:sz="4" w:space="0" w:color="auto"/>
            </w:tcBorders>
            <w:shd w:val="clear" w:color="auto" w:fill="auto"/>
            <w:noWrap/>
            <w:vAlign w:val="center"/>
          </w:tcPr>
          <w:p w14:paraId="51817494"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30599</w:t>
            </w:r>
          </w:p>
        </w:tc>
        <w:tc>
          <w:tcPr>
            <w:tcW w:w="1146" w:type="dxa"/>
            <w:tcBorders>
              <w:top w:val="single" w:sz="4" w:space="0" w:color="auto"/>
            </w:tcBorders>
            <w:shd w:val="clear" w:color="auto" w:fill="auto"/>
            <w:noWrap/>
            <w:vAlign w:val="center"/>
          </w:tcPr>
          <w:p w14:paraId="6E623C16"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30599</w:t>
            </w:r>
          </w:p>
        </w:tc>
        <w:tc>
          <w:tcPr>
            <w:tcW w:w="1146" w:type="dxa"/>
            <w:tcBorders>
              <w:top w:val="single" w:sz="4" w:space="0" w:color="auto"/>
            </w:tcBorders>
            <w:shd w:val="clear" w:color="auto" w:fill="auto"/>
            <w:noWrap/>
            <w:vAlign w:val="center"/>
          </w:tcPr>
          <w:p w14:paraId="49A80E87"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30599</w:t>
            </w:r>
          </w:p>
        </w:tc>
        <w:tc>
          <w:tcPr>
            <w:tcW w:w="1146" w:type="dxa"/>
            <w:tcBorders>
              <w:top w:val="single" w:sz="4" w:space="0" w:color="auto"/>
            </w:tcBorders>
            <w:shd w:val="clear" w:color="auto" w:fill="auto"/>
            <w:noWrap/>
            <w:vAlign w:val="center"/>
          </w:tcPr>
          <w:p w14:paraId="4F4238AB"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30599</w:t>
            </w:r>
          </w:p>
        </w:tc>
        <w:tc>
          <w:tcPr>
            <w:tcW w:w="1253" w:type="dxa"/>
            <w:tcBorders>
              <w:top w:val="single" w:sz="4" w:space="0" w:color="auto"/>
            </w:tcBorders>
            <w:shd w:val="clear" w:color="auto" w:fill="auto"/>
            <w:noWrap/>
            <w:vAlign w:val="center"/>
          </w:tcPr>
          <w:p w14:paraId="3A84D9FA"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30599</w:t>
            </w:r>
          </w:p>
        </w:tc>
      </w:tr>
      <w:tr w:rsidR="00A15B57" w:rsidRPr="00E847CA" w14:paraId="44148382" w14:textId="77777777" w:rsidTr="00A15B57">
        <w:trPr>
          <w:trHeight w:val="279"/>
          <w:jc w:val="center"/>
        </w:trPr>
        <w:tc>
          <w:tcPr>
            <w:tcW w:w="1823" w:type="dxa"/>
            <w:shd w:val="clear" w:color="auto" w:fill="auto"/>
            <w:noWrap/>
            <w:vAlign w:val="bottom"/>
            <w:hideMark/>
          </w:tcPr>
          <w:p w14:paraId="63184752"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R-squared</w:t>
            </w:r>
          </w:p>
        </w:tc>
        <w:tc>
          <w:tcPr>
            <w:tcW w:w="1146" w:type="dxa"/>
            <w:shd w:val="clear" w:color="auto" w:fill="auto"/>
            <w:noWrap/>
            <w:vAlign w:val="center"/>
          </w:tcPr>
          <w:p w14:paraId="35750B1A"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0.0065</w:t>
            </w:r>
          </w:p>
        </w:tc>
        <w:tc>
          <w:tcPr>
            <w:tcW w:w="1146" w:type="dxa"/>
            <w:shd w:val="clear" w:color="auto" w:fill="auto"/>
            <w:noWrap/>
            <w:vAlign w:val="center"/>
          </w:tcPr>
          <w:p w14:paraId="6637B704"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0.0783</w:t>
            </w:r>
          </w:p>
        </w:tc>
        <w:tc>
          <w:tcPr>
            <w:tcW w:w="1146" w:type="dxa"/>
            <w:shd w:val="clear" w:color="auto" w:fill="auto"/>
            <w:noWrap/>
            <w:vAlign w:val="center"/>
          </w:tcPr>
          <w:p w14:paraId="0274F4BD"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0.0993</w:t>
            </w:r>
          </w:p>
        </w:tc>
        <w:tc>
          <w:tcPr>
            <w:tcW w:w="1146" w:type="dxa"/>
            <w:shd w:val="clear" w:color="auto" w:fill="auto"/>
            <w:noWrap/>
            <w:vAlign w:val="center"/>
          </w:tcPr>
          <w:p w14:paraId="5BDDB9CB"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0.0997</w:t>
            </w:r>
          </w:p>
        </w:tc>
        <w:tc>
          <w:tcPr>
            <w:tcW w:w="1253" w:type="dxa"/>
            <w:shd w:val="clear" w:color="auto" w:fill="auto"/>
            <w:noWrap/>
            <w:vAlign w:val="center"/>
          </w:tcPr>
          <w:p w14:paraId="642D975C"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0.1036</w:t>
            </w:r>
          </w:p>
        </w:tc>
      </w:tr>
      <w:tr w:rsidR="00A15B57" w:rsidRPr="00E847CA" w14:paraId="255E7E85" w14:textId="77777777" w:rsidTr="00A15B57">
        <w:trPr>
          <w:trHeight w:val="279"/>
          <w:jc w:val="center"/>
        </w:trPr>
        <w:tc>
          <w:tcPr>
            <w:tcW w:w="1823" w:type="dxa"/>
            <w:shd w:val="clear" w:color="auto" w:fill="auto"/>
            <w:noWrap/>
            <w:vAlign w:val="bottom"/>
            <w:hideMark/>
          </w:tcPr>
          <w:p w14:paraId="6205D8F5"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Country FE</w:t>
            </w:r>
          </w:p>
        </w:tc>
        <w:tc>
          <w:tcPr>
            <w:tcW w:w="1146" w:type="dxa"/>
            <w:shd w:val="clear" w:color="auto" w:fill="auto"/>
            <w:noWrap/>
            <w:vAlign w:val="center"/>
          </w:tcPr>
          <w:p w14:paraId="15611AD4"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NO</w:t>
            </w:r>
          </w:p>
        </w:tc>
        <w:tc>
          <w:tcPr>
            <w:tcW w:w="1146" w:type="dxa"/>
            <w:shd w:val="clear" w:color="auto" w:fill="auto"/>
            <w:noWrap/>
            <w:vAlign w:val="center"/>
          </w:tcPr>
          <w:p w14:paraId="494EF91A"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146" w:type="dxa"/>
            <w:shd w:val="clear" w:color="auto" w:fill="auto"/>
            <w:noWrap/>
            <w:vAlign w:val="center"/>
          </w:tcPr>
          <w:p w14:paraId="75B73C39"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146" w:type="dxa"/>
            <w:shd w:val="clear" w:color="auto" w:fill="auto"/>
            <w:noWrap/>
            <w:vAlign w:val="center"/>
          </w:tcPr>
          <w:p w14:paraId="118E587C"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253" w:type="dxa"/>
            <w:shd w:val="clear" w:color="auto" w:fill="auto"/>
            <w:noWrap/>
            <w:vAlign w:val="center"/>
          </w:tcPr>
          <w:p w14:paraId="1CE5579A"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r>
      <w:tr w:rsidR="00A15B57" w:rsidRPr="00E847CA" w14:paraId="0455F261" w14:textId="77777777" w:rsidTr="00A15B57">
        <w:trPr>
          <w:trHeight w:val="279"/>
          <w:jc w:val="center"/>
        </w:trPr>
        <w:tc>
          <w:tcPr>
            <w:tcW w:w="1823" w:type="dxa"/>
            <w:shd w:val="clear" w:color="auto" w:fill="auto"/>
            <w:noWrap/>
            <w:vAlign w:val="bottom"/>
            <w:hideMark/>
          </w:tcPr>
          <w:p w14:paraId="35288A69"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Product FE</w:t>
            </w:r>
          </w:p>
        </w:tc>
        <w:tc>
          <w:tcPr>
            <w:tcW w:w="1146" w:type="dxa"/>
            <w:shd w:val="clear" w:color="auto" w:fill="auto"/>
            <w:noWrap/>
            <w:vAlign w:val="center"/>
          </w:tcPr>
          <w:p w14:paraId="6F52ACAB" w14:textId="77777777" w:rsidR="00A15B57" w:rsidRPr="00E847CA" w:rsidRDefault="00A15B57" w:rsidP="00A15B57">
            <w:pPr>
              <w:spacing w:after="0" w:line="240" w:lineRule="auto"/>
              <w:jc w:val="center"/>
              <w:rPr>
                <w:rFonts w:ascii="Arial" w:eastAsia="Times New Roman" w:hAnsi="Arial" w:cs="Arial"/>
              </w:rPr>
            </w:pPr>
          </w:p>
        </w:tc>
        <w:tc>
          <w:tcPr>
            <w:tcW w:w="1146" w:type="dxa"/>
            <w:shd w:val="clear" w:color="auto" w:fill="auto"/>
            <w:noWrap/>
            <w:vAlign w:val="center"/>
          </w:tcPr>
          <w:p w14:paraId="51B703BF"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NO</w:t>
            </w:r>
          </w:p>
        </w:tc>
        <w:tc>
          <w:tcPr>
            <w:tcW w:w="1146" w:type="dxa"/>
            <w:shd w:val="clear" w:color="auto" w:fill="auto"/>
            <w:noWrap/>
            <w:vAlign w:val="center"/>
          </w:tcPr>
          <w:p w14:paraId="75179851"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146" w:type="dxa"/>
            <w:shd w:val="clear" w:color="auto" w:fill="auto"/>
            <w:noWrap/>
            <w:vAlign w:val="center"/>
          </w:tcPr>
          <w:p w14:paraId="253B44C7"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253" w:type="dxa"/>
            <w:shd w:val="clear" w:color="auto" w:fill="auto"/>
            <w:noWrap/>
            <w:vAlign w:val="center"/>
          </w:tcPr>
          <w:p w14:paraId="6DCA48C0"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r>
      <w:tr w:rsidR="00A15B57" w:rsidRPr="00E847CA" w14:paraId="177307EF" w14:textId="77777777" w:rsidTr="00A15B57">
        <w:trPr>
          <w:trHeight w:val="279"/>
          <w:jc w:val="center"/>
        </w:trPr>
        <w:tc>
          <w:tcPr>
            <w:tcW w:w="1823" w:type="dxa"/>
            <w:shd w:val="clear" w:color="auto" w:fill="auto"/>
            <w:noWrap/>
            <w:vAlign w:val="bottom"/>
          </w:tcPr>
          <w:p w14:paraId="704013D4"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Year FE</w:t>
            </w:r>
          </w:p>
        </w:tc>
        <w:tc>
          <w:tcPr>
            <w:tcW w:w="1146" w:type="dxa"/>
            <w:shd w:val="clear" w:color="auto" w:fill="auto"/>
            <w:noWrap/>
            <w:vAlign w:val="center"/>
          </w:tcPr>
          <w:p w14:paraId="6545ACBE" w14:textId="77777777" w:rsidR="00A15B57" w:rsidRPr="00E847CA" w:rsidRDefault="00A15B57" w:rsidP="00A15B57">
            <w:pPr>
              <w:spacing w:after="0" w:line="240" w:lineRule="auto"/>
              <w:jc w:val="center"/>
              <w:rPr>
                <w:rFonts w:ascii="Arial" w:eastAsia="Times New Roman" w:hAnsi="Arial" w:cs="Arial"/>
              </w:rPr>
            </w:pPr>
          </w:p>
        </w:tc>
        <w:tc>
          <w:tcPr>
            <w:tcW w:w="1146" w:type="dxa"/>
            <w:shd w:val="clear" w:color="auto" w:fill="auto"/>
            <w:noWrap/>
            <w:vAlign w:val="center"/>
          </w:tcPr>
          <w:p w14:paraId="3D00D143" w14:textId="77777777" w:rsidR="00A15B57" w:rsidRPr="00E847CA" w:rsidRDefault="00A15B57" w:rsidP="00A15B57">
            <w:pPr>
              <w:spacing w:after="0" w:line="240" w:lineRule="auto"/>
              <w:jc w:val="center"/>
              <w:rPr>
                <w:rFonts w:ascii="Arial" w:eastAsia="Times New Roman" w:hAnsi="Arial" w:cs="Arial"/>
              </w:rPr>
            </w:pPr>
          </w:p>
        </w:tc>
        <w:tc>
          <w:tcPr>
            <w:tcW w:w="1146" w:type="dxa"/>
            <w:shd w:val="clear" w:color="auto" w:fill="auto"/>
            <w:noWrap/>
            <w:vAlign w:val="center"/>
          </w:tcPr>
          <w:p w14:paraId="6368C1D1"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NO</w:t>
            </w:r>
          </w:p>
        </w:tc>
        <w:tc>
          <w:tcPr>
            <w:tcW w:w="1146" w:type="dxa"/>
            <w:shd w:val="clear" w:color="auto" w:fill="auto"/>
            <w:noWrap/>
            <w:vAlign w:val="center"/>
          </w:tcPr>
          <w:p w14:paraId="44E05DE5"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253" w:type="dxa"/>
            <w:shd w:val="clear" w:color="auto" w:fill="auto"/>
            <w:noWrap/>
            <w:vAlign w:val="center"/>
          </w:tcPr>
          <w:p w14:paraId="6E7EF467"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r>
      <w:tr w:rsidR="00A15B57" w:rsidRPr="00E847CA" w14:paraId="4D763A99" w14:textId="77777777" w:rsidTr="00A15B57">
        <w:trPr>
          <w:trHeight w:val="279"/>
          <w:jc w:val="center"/>
        </w:trPr>
        <w:tc>
          <w:tcPr>
            <w:tcW w:w="1823" w:type="dxa"/>
            <w:shd w:val="clear" w:color="auto" w:fill="auto"/>
            <w:noWrap/>
            <w:vAlign w:val="bottom"/>
          </w:tcPr>
          <w:p w14:paraId="330420AF"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Sector FE</w:t>
            </w:r>
          </w:p>
        </w:tc>
        <w:tc>
          <w:tcPr>
            <w:tcW w:w="1146" w:type="dxa"/>
            <w:shd w:val="clear" w:color="auto" w:fill="auto"/>
            <w:noWrap/>
            <w:vAlign w:val="center"/>
          </w:tcPr>
          <w:p w14:paraId="4066B0A4" w14:textId="77777777" w:rsidR="00A15B57" w:rsidRPr="00E847CA" w:rsidRDefault="00A15B57" w:rsidP="00A15B57">
            <w:pPr>
              <w:spacing w:after="0" w:line="240" w:lineRule="auto"/>
              <w:jc w:val="center"/>
              <w:rPr>
                <w:rFonts w:ascii="Arial" w:eastAsia="Times New Roman" w:hAnsi="Arial" w:cs="Arial"/>
              </w:rPr>
            </w:pPr>
          </w:p>
        </w:tc>
        <w:tc>
          <w:tcPr>
            <w:tcW w:w="1146" w:type="dxa"/>
            <w:shd w:val="clear" w:color="auto" w:fill="auto"/>
            <w:noWrap/>
            <w:vAlign w:val="center"/>
          </w:tcPr>
          <w:p w14:paraId="3E935FF7" w14:textId="77777777" w:rsidR="00A15B57" w:rsidRPr="00E847CA" w:rsidRDefault="00A15B57" w:rsidP="00A15B57">
            <w:pPr>
              <w:spacing w:after="0" w:line="240" w:lineRule="auto"/>
              <w:jc w:val="center"/>
              <w:rPr>
                <w:rFonts w:ascii="Arial" w:eastAsia="Times New Roman" w:hAnsi="Arial" w:cs="Arial"/>
              </w:rPr>
            </w:pPr>
          </w:p>
        </w:tc>
        <w:tc>
          <w:tcPr>
            <w:tcW w:w="1146" w:type="dxa"/>
            <w:shd w:val="clear" w:color="auto" w:fill="auto"/>
            <w:noWrap/>
            <w:vAlign w:val="center"/>
          </w:tcPr>
          <w:p w14:paraId="36D55F26" w14:textId="77777777" w:rsidR="00A15B57" w:rsidRPr="00E847CA" w:rsidRDefault="00A15B57" w:rsidP="00A15B57">
            <w:pPr>
              <w:spacing w:after="0" w:line="240" w:lineRule="auto"/>
              <w:jc w:val="center"/>
              <w:rPr>
                <w:rFonts w:ascii="Arial" w:eastAsia="Times New Roman" w:hAnsi="Arial" w:cs="Arial"/>
              </w:rPr>
            </w:pPr>
          </w:p>
        </w:tc>
        <w:tc>
          <w:tcPr>
            <w:tcW w:w="1146" w:type="dxa"/>
            <w:shd w:val="clear" w:color="auto" w:fill="auto"/>
            <w:noWrap/>
            <w:vAlign w:val="center"/>
          </w:tcPr>
          <w:p w14:paraId="32AFF52B"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NO</w:t>
            </w:r>
          </w:p>
        </w:tc>
        <w:tc>
          <w:tcPr>
            <w:tcW w:w="1253" w:type="dxa"/>
            <w:shd w:val="clear" w:color="auto" w:fill="auto"/>
            <w:noWrap/>
            <w:vAlign w:val="center"/>
          </w:tcPr>
          <w:p w14:paraId="235D4D96"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r>
    </w:tbl>
    <w:p w14:paraId="4BB2E7E2" w14:textId="77777777" w:rsidR="00A15B57" w:rsidRPr="00E847CA" w:rsidRDefault="00A15B57" w:rsidP="00A15B57">
      <w:pPr>
        <w:jc w:val="center"/>
        <w:rPr>
          <w:rFonts w:ascii="Arial" w:hAnsi="Arial" w:cs="Arial"/>
          <w:lang w:val="en-US"/>
        </w:rPr>
      </w:pPr>
      <w:r w:rsidRPr="00E847CA">
        <w:rPr>
          <w:rFonts w:ascii="Arial" w:hAnsi="Arial" w:cs="Arial"/>
          <w:lang w:val="en-US"/>
        </w:rPr>
        <w:t>Robust standard errors in parentheses; *** p&lt;0.01, ** p&lt;0.05, * p&lt;0.1</w:t>
      </w:r>
    </w:p>
    <w:p w14:paraId="29769CF3" w14:textId="77777777" w:rsidR="00A15B57" w:rsidRPr="00E847CA" w:rsidRDefault="00A15B57" w:rsidP="00A15B57">
      <w:pPr>
        <w:ind w:firstLine="708"/>
        <w:rPr>
          <w:rFonts w:ascii="Arial" w:hAnsi="Arial" w:cs="Arial"/>
          <w:lang w:val="en-US"/>
        </w:rPr>
      </w:pPr>
      <w:r w:rsidRPr="00E847CA">
        <w:rPr>
          <w:rFonts w:ascii="Arial" w:hAnsi="Arial"/>
          <w:color w:val="5B9BD5" w:themeColor="accent1"/>
          <w:lang w:val="en-US"/>
        </w:rPr>
        <w:t xml:space="preserve"> </w:t>
      </w:r>
      <w:r w:rsidRPr="00E847CA">
        <w:rPr>
          <w:rFonts w:ascii="Arial" w:hAnsi="Arial"/>
          <w:lang w:val="en-US"/>
        </w:rPr>
        <w:t>Table 5: Estimated output for reduction rates based on the whole sample</w:t>
      </w:r>
    </w:p>
    <w:p w14:paraId="466FD392" w14:textId="622279E0" w:rsidR="00A15B57" w:rsidRPr="00E847CA" w:rsidRDefault="00A15B57" w:rsidP="00A15B57">
      <w:pPr>
        <w:pStyle w:val="NoSpacing"/>
        <w:spacing w:after="240" w:line="360" w:lineRule="auto"/>
        <w:jc w:val="both"/>
        <w:rPr>
          <w:rFonts w:ascii="Arial" w:hAnsi="Arial"/>
          <w:lang w:val="en-US"/>
        </w:rPr>
      </w:pPr>
      <w:r>
        <w:rPr>
          <w:rFonts w:ascii="Arial" w:hAnsi="Arial"/>
          <w:lang w:val="en-US"/>
        </w:rPr>
        <w:t>In the table, c</w:t>
      </w:r>
      <w:r w:rsidRPr="009E7161">
        <w:rPr>
          <w:rFonts w:ascii="Arial" w:hAnsi="Arial"/>
          <w:lang w:val="en-US"/>
        </w:rPr>
        <w:t>olumn</w:t>
      </w:r>
      <w:r w:rsidRPr="00A15B57">
        <w:rPr>
          <w:rFonts w:ascii="Arial" w:hAnsi="Arial"/>
          <w:lang w:val="en-US"/>
        </w:rPr>
        <w:t xml:space="preserve"> (0) shows a highly significant positive effect of electronic auction on reduction rates and</w:t>
      </w:r>
      <w:r w:rsidRPr="00B24394">
        <w:rPr>
          <w:rFonts w:ascii="Arial" w:hAnsi="Arial"/>
          <w:color w:val="FF0000"/>
          <w:lang w:val="en-US"/>
        </w:rPr>
        <w:t xml:space="preserve"> </w:t>
      </w:r>
      <w:r w:rsidRPr="00E847CA">
        <w:rPr>
          <w:rFonts w:ascii="Arial" w:hAnsi="Arial"/>
          <w:lang w:val="en-US"/>
        </w:rPr>
        <w:t xml:space="preserve">competition. As the variable </w:t>
      </w:r>
      <w:r w:rsidRPr="00E847CA">
        <w:rPr>
          <w:rFonts w:ascii="Arial" w:hAnsi="Arial"/>
          <w:i/>
          <w:lang w:val="en-US"/>
        </w:rPr>
        <w:t>EA</w:t>
      </w:r>
      <w:r w:rsidRPr="00E847CA">
        <w:rPr>
          <w:rFonts w:ascii="Arial" w:hAnsi="Arial"/>
          <w:lang w:val="en-US"/>
        </w:rPr>
        <w:t xml:space="preserve"> is binary, using electronic auction method will cause the reduction rates to increase </w:t>
      </w:r>
      <w:r>
        <w:rPr>
          <w:rFonts w:ascii="Arial" w:hAnsi="Arial"/>
          <w:lang w:val="en-US"/>
        </w:rPr>
        <w:t>by</w:t>
      </w:r>
      <w:r w:rsidRPr="00E847CA">
        <w:rPr>
          <w:rFonts w:ascii="Arial" w:hAnsi="Arial"/>
          <w:lang w:val="en-US"/>
        </w:rPr>
        <w:t xml:space="preserve"> nearly 0.07 in the whole sample and 0.05 in the subsample, respectively. It means that using this method increases reduction rate in procurements. </w:t>
      </w:r>
    </w:p>
    <w:p w14:paraId="4B1451D8" w14:textId="77777777" w:rsidR="00A15B57" w:rsidRDefault="00A15B57" w:rsidP="00A15B57">
      <w:pPr>
        <w:pStyle w:val="NoSpacing"/>
        <w:spacing w:after="240" w:line="360" w:lineRule="auto"/>
        <w:jc w:val="both"/>
        <w:rPr>
          <w:rFonts w:ascii="Arial" w:hAnsi="Arial"/>
          <w:lang w:val="en-US"/>
        </w:rPr>
      </w:pPr>
      <w:r w:rsidRPr="00E847CA">
        <w:rPr>
          <w:rFonts w:ascii="Arial" w:hAnsi="Arial"/>
          <w:lang w:val="en-US"/>
        </w:rPr>
        <w:t>In all columns, a highly significant positive effect of electronic auction on reduction rates</w:t>
      </w:r>
      <w:r>
        <w:rPr>
          <w:rFonts w:ascii="Arial" w:hAnsi="Arial"/>
          <w:lang w:val="en-US"/>
        </w:rPr>
        <w:t xml:space="preserve"> was found</w:t>
      </w:r>
      <w:r w:rsidRPr="00E847CA">
        <w:rPr>
          <w:rFonts w:ascii="Arial" w:hAnsi="Arial"/>
          <w:lang w:val="en-US"/>
        </w:rPr>
        <w:t xml:space="preserve">. None of the control variables have a significant effect on the coefficient of interest. Although adding control variable for countries causes a minor decrease in </w:t>
      </w:r>
      <w:r>
        <w:rPr>
          <w:rFonts w:ascii="Arial" w:hAnsi="Arial"/>
          <w:lang w:val="en-US"/>
        </w:rPr>
        <w:t xml:space="preserve">the </w:t>
      </w:r>
      <w:r w:rsidRPr="00E847CA">
        <w:rPr>
          <w:rFonts w:ascii="Arial" w:hAnsi="Arial"/>
          <w:lang w:val="en-US"/>
        </w:rPr>
        <w:t xml:space="preserve">positive effect </w:t>
      </w:r>
      <w:r>
        <w:rPr>
          <w:rFonts w:ascii="Arial" w:hAnsi="Arial"/>
          <w:lang w:val="en-US"/>
        </w:rPr>
        <w:t>for</w:t>
      </w:r>
      <w:r w:rsidRPr="00E847CA">
        <w:rPr>
          <w:rFonts w:ascii="Arial" w:hAnsi="Arial"/>
          <w:lang w:val="en-US"/>
        </w:rPr>
        <w:t xml:space="preserve"> the </w:t>
      </w:r>
      <w:r>
        <w:rPr>
          <w:rFonts w:ascii="Arial" w:hAnsi="Arial"/>
          <w:lang w:val="en-US"/>
        </w:rPr>
        <w:t>whole sample, it increases</w:t>
      </w:r>
      <w:r w:rsidRPr="00E847CA">
        <w:rPr>
          <w:rFonts w:ascii="Arial" w:hAnsi="Arial"/>
          <w:lang w:val="en-US"/>
        </w:rPr>
        <w:t xml:space="preserve"> </w:t>
      </w:r>
      <w:r>
        <w:rPr>
          <w:rFonts w:ascii="Arial" w:hAnsi="Arial"/>
          <w:lang w:val="en-US"/>
        </w:rPr>
        <w:t>the</w:t>
      </w:r>
      <w:r w:rsidRPr="00E847CA">
        <w:rPr>
          <w:rFonts w:ascii="Arial" w:hAnsi="Arial"/>
          <w:lang w:val="en-US"/>
        </w:rPr>
        <w:t xml:space="preserve"> positive effect slightly </w:t>
      </w:r>
      <w:r>
        <w:rPr>
          <w:rFonts w:ascii="Arial" w:hAnsi="Arial"/>
          <w:lang w:val="en-US"/>
        </w:rPr>
        <w:t>for</w:t>
      </w:r>
      <w:r w:rsidRPr="00E847CA">
        <w:rPr>
          <w:rFonts w:ascii="Arial" w:hAnsi="Arial"/>
          <w:lang w:val="en-US"/>
        </w:rPr>
        <w:t xml:space="preserve"> the subsample. However, these effects remain fairly stable after adding other control variables in </w:t>
      </w:r>
      <w:r>
        <w:rPr>
          <w:rFonts w:ascii="Arial" w:hAnsi="Arial"/>
          <w:lang w:val="en-US"/>
        </w:rPr>
        <w:t xml:space="preserve">the </w:t>
      </w:r>
      <w:r w:rsidRPr="00E847CA">
        <w:rPr>
          <w:rFonts w:ascii="Arial" w:hAnsi="Arial"/>
          <w:lang w:val="en-US"/>
        </w:rPr>
        <w:t>table.</w:t>
      </w:r>
    </w:p>
    <w:p w14:paraId="6594A215" w14:textId="77777777" w:rsidR="00A15B57" w:rsidRDefault="00A15B57" w:rsidP="00A15B57">
      <w:pPr>
        <w:pStyle w:val="NoSpacing"/>
        <w:spacing w:after="240" w:line="360" w:lineRule="auto"/>
        <w:jc w:val="both"/>
        <w:rPr>
          <w:rFonts w:ascii="Arial" w:hAnsi="Arial"/>
          <w:lang w:val="en-US"/>
        </w:rPr>
      </w:pPr>
      <w:r>
        <w:rPr>
          <w:rFonts w:ascii="Arial" w:hAnsi="Arial"/>
          <w:lang w:val="en-US"/>
        </w:rPr>
        <w:lastRenderedPageBreak/>
        <w:t xml:space="preserve">Main difference between the samples is that while fixing the effects of country, product, year and sector decreases properly the estimation of </w:t>
      </w:r>
      <w:r w:rsidRPr="0007515F">
        <w:rPr>
          <w:rFonts w:ascii="Arial" w:hAnsi="Arial"/>
          <w:i/>
          <w:lang w:val="en-US"/>
        </w:rPr>
        <w:t>EA</w:t>
      </w:r>
      <w:r>
        <w:rPr>
          <w:rFonts w:ascii="Arial" w:hAnsi="Arial"/>
          <w:lang w:val="en-US"/>
        </w:rPr>
        <w:t xml:space="preserve"> coefficient in the whole sample, it increases properly the </w:t>
      </w:r>
      <w:r w:rsidRPr="00A15B57">
        <w:rPr>
          <w:rFonts w:ascii="Arial" w:hAnsi="Arial"/>
          <w:lang w:val="en-US"/>
        </w:rPr>
        <w:t xml:space="preserve">estimation of that in the subsample. Finally, after adding all control variables to the model, </w:t>
      </w:r>
      <w:r w:rsidRPr="00A15B57">
        <w:rPr>
          <w:rFonts w:ascii="Arial" w:hAnsi="Arial"/>
          <w:i/>
          <w:lang w:val="en-US"/>
        </w:rPr>
        <w:t>EA</w:t>
      </w:r>
      <w:r w:rsidRPr="00A15B57">
        <w:rPr>
          <w:rFonts w:ascii="Arial" w:hAnsi="Arial"/>
          <w:lang w:val="en-US"/>
        </w:rPr>
        <w:t xml:space="preserve"> coefficients </w:t>
      </w:r>
      <w:r>
        <w:rPr>
          <w:rFonts w:ascii="Arial" w:hAnsi="Arial"/>
          <w:lang w:val="en-US"/>
        </w:rPr>
        <w:t xml:space="preserve">in both samples are estimated very close to each other. </w:t>
      </w:r>
    </w:p>
    <w:p w14:paraId="121AFEEF" w14:textId="77777777" w:rsidR="00A15B57" w:rsidRDefault="00A15B57" w:rsidP="00A15B57">
      <w:pPr>
        <w:pStyle w:val="NoSpacing"/>
        <w:spacing w:after="240" w:line="360" w:lineRule="auto"/>
        <w:jc w:val="both"/>
        <w:rPr>
          <w:rFonts w:ascii="Arial" w:hAnsi="Arial"/>
          <w:lang w:val="en-US"/>
        </w:rPr>
      </w:pPr>
      <w:r>
        <w:rPr>
          <w:rFonts w:ascii="Arial" w:hAnsi="Arial"/>
          <w:lang w:val="en-US"/>
        </w:rPr>
        <w:t xml:space="preserve">Regressions based on equation 1 state that there is a significant positive relationship between electronic auction and reduction rate. Using electronic auction method in procurements clearly increases the competition level by about 0.05 units. It means that contracting entities could have saved money corresponding to averagely 5 % of the estimated values in procurements during the period, if they had used electronic auction methods in procurements. </w:t>
      </w:r>
    </w:p>
    <w:p w14:paraId="30B2E19B" w14:textId="77777777" w:rsidR="00A15B57" w:rsidRPr="00637A42" w:rsidRDefault="00A15B57" w:rsidP="00A15B57">
      <w:pPr>
        <w:pStyle w:val="2"/>
      </w:pPr>
      <w:bookmarkStart w:id="30" w:name="_Toc457348437"/>
      <w:r>
        <w:t xml:space="preserve">4.2 </w:t>
      </w:r>
      <w:r w:rsidRPr="00637A42">
        <w:t>Indirect Effect</w:t>
      </w:r>
      <w:bookmarkEnd w:id="30"/>
      <w:r w:rsidRPr="00637A42">
        <w:t xml:space="preserve"> </w:t>
      </w:r>
    </w:p>
    <w:p w14:paraId="5985B56C" w14:textId="77777777" w:rsidR="00A15B57" w:rsidRDefault="00A15B57" w:rsidP="00A15B57">
      <w:pPr>
        <w:pStyle w:val="NoSpacing"/>
        <w:spacing w:line="360" w:lineRule="auto"/>
        <w:jc w:val="both"/>
        <w:rPr>
          <w:rFonts w:ascii="Arial" w:hAnsi="Arial"/>
          <w:lang w:val="en-US"/>
        </w:rPr>
      </w:pPr>
      <w:r>
        <w:rPr>
          <w:rFonts w:ascii="Arial" w:hAnsi="Arial"/>
          <w:lang w:val="en-US"/>
        </w:rPr>
        <w:t xml:space="preserve">As mentioned before, the indirect effect of electronic auction on competition was investigated in two stages. In the first stage, the relationship between electronic auction and number of offers were focal points. Table 6 shows the findings about this relationship. The findings about the subsample can be seen in </w:t>
      </w:r>
      <w:r w:rsidRPr="00A15B57">
        <w:rPr>
          <w:rFonts w:ascii="Arial" w:hAnsi="Arial"/>
          <w:lang w:val="en-US"/>
        </w:rPr>
        <w:t xml:space="preserve">Appendix 10. In table 6, column (0) presents a model that has no control variables and this model is also presented </w:t>
      </w:r>
      <w:r w:rsidRPr="009E7161">
        <w:rPr>
          <w:rFonts w:ascii="Arial" w:hAnsi="Arial"/>
          <w:lang w:val="en-US"/>
        </w:rPr>
        <w:t xml:space="preserve">in the columns </w:t>
      </w:r>
      <w:r>
        <w:rPr>
          <w:rFonts w:ascii="Arial" w:hAnsi="Arial"/>
          <w:lang w:val="en-US"/>
        </w:rPr>
        <w:t>(</w:t>
      </w:r>
      <w:r w:rsidRPr="009E7161">
        <w:rPr>
          <w:rFonts w:ascii="Arial" w:hAnsi="Arial"/>
          <w:lang w:val="en-US"/>
        </w:rPr>
        <w:t>1</w:t>
      </w:r>
      <w:r>
        <w:rPr>
          <w:rFonts w:ascii="Arial" w:hAnsi="Arial"/>
          <w:lang w:val="en-US"/>
        </w:rPr>
        <w:t>)</w:t>
      </w:r>
      <w:r w:rsidRPr="009E7161">
        <w:rPr>
          <w:rFonts w:ascii="Arial" w:hAnsi="Arial"/>
          <w:lang w:val="en-US"/>
        </w:rPr>
        <w:t xml:space="preserve"> – </w:t>
      </w:r>
      <w:r>
        <w:rPr>
          <w:rFonts w:ascii="Arial" w:hAnsi="Arial"/>
          <w:lang w:val="en-US"/>
        </w:rPr>
        <w:t>(</w:t>
      </w:r>
      <w:r w:rsidRPr="009E7161">
        <w:rPr>
          <w:rFonts w:ascii="Arial" w:hAnsi="Arial"/>
          <w:lang w:val="en-US"/>
        </w:rPr>
        <w:t>4</w:t>
      </w:r>
      <w:r>
        <w:rPr>
          <w:rFonts w:ascii="Arial" w:hAnsi="Arial"/>
          <w:lang w:val="en-US"/>
        </w:rPr>
        <w:t>)</w:t>
      </w:r>
      <w:r w:rsidRPr="009E7161">
        <w:rPr>
          <w:rFonts w:ascii="Arial" w:hAnsi="Arial"/>
          <w:lang w:val="en-US"/>
        </w:rPr>
        <w:t xml:space="preserve">, </w:t>
      </w:r>
      <w:r>
        <w:rPr>
          <w:rFonts w:ascii="Arial" w:hAnsi="Arial"/>
          <w:lang w:val="en-US"/>
        </w:rPr>
        <w:t>based on Equation (2</w:t>
      </w:r>
      <w:r w:rsidRPr="009E7161">
        <w:rPr>
          <w:rFonts w:ascii="Arial" w:hAnsi="Arial"/>
          <w:lang w:val="en-US"/>
        </w:rPr>
        <w:t>) with control variables</w:t>
      </w:r>
      <w:r>
        <w:rPr>
          <w:rFonts w:ascii="Arial" w:hAnsi="Arial"/>
          <w:lang w:val="en-US"/>
        </w:rPr>
        <w:t xml:space="preserve"> for country, product, year, and main activity. </w:t>
      </w:r>
    </w:p>
    <w:tbl>
      <w:tblPr>
        <w:tblW w:w="8740" w:type="dxa"/>
        <w:jc w:val="center"/>
        <w:tblLook w:val="04A0" w:firstRow="1" w:lastRow="0" w:firstColumn="1" w:lastColumn="0" w:noHBand="0" w:noVBand="1"/>
      </w:tblPr>
      <w:tblGrid>
        <w:gridCol w:w="2196"/>
        <w:gridCol w:w="1355"/>
        <w:gridCol w:w="1283"/>
        <w:gridCol w:w="1283"/>
        <w:gridCol w:w="1283"/>
        <w:gridCol w:w="1340"/>
      </w:tblGrid>
      <w:tr w:rsidR="00A15B57" w:rsidRPr="00F308E4" w14:paraId="52E3C62A" w14:textId="77777777" w:rsidTr="00A15B57">
        <w:trPr>
          <w:trHeight w:val="280"/>
          <w:jc w:val="center"/>
        </w:trPr>
        <w:tc>
          <w:tcPr>
            <w:tcW w:w="8740" w:type="dxa"/>
            <w:gridSpan w:val="6"/>
            <w:tcBorders>
              <w:bottom w:val="single" w:sz="4" w:space="0" w:color="auto"/>
            </w:tcBorders>
            <w:shd w:val="clear" w:color="auto" w:fill="auto"/>
            <w:noWrap/>
            <w:vAlign w:val="bottom"/>
          </w:tcPr>
          <w:p w14:paraId="798DE053"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Dependent Variable: Number of Offers (All Countries)</w:t>
            </w:r>
          </w:p>
        </w:tc>
      </w:tr>
      <w:tr w:rsidR="00A15B57" w:rsidRPr="00E847CA" w14:paraId="4F2D3C7C" w14:textId="77777777" w:rsidTr="00A15B57">
        <w:trPr>
          <w:trHeight w:val="280"/>
          <w:jc w:val="center"/>
        </w:trPr>
        <w:tc>
          <w:tcPr>
            <w:tcW w:w="2196" w:type="dxa"/>
            <w:tcBorders>
              <w:top w:val="single" w:sz="4" w:space="0" w:color="auto"/>
              <w:bottom w:val="single" w:sz="4" w:space="0" w:color="auto"/>
            </w:tcBorders>
            <w:shd w:val="clear" w:color="auto" w:fill="auto"/>
            <w:noWrap/>
            <w:vAlign w:val="bottom"/>
            <w:hideMark/>
          </w:tcPr>
          <w:p w14:paraId="07361666" w14:textId="77777777" w:rsidR="00A15B57" w:rsidRPr="00E847CA" w:rsidRDefault="00A15B57" w:rsidP="00A15B57">
            <w:pPr>
              <w:spacing w:after="0" w:line="240" w:lineRule="auto"/>
              <w:rPr>
                <w:rFonts w:ascii="Arial" w:eastAsia="Times New Roman" w:hAnsi="Arial" w:cs="Arial"/>
                <w:lang w:val="en-US"/>
              </w:rPr>
            </w:pPr>
            <w:r w:rsidRPr="00E847CA">
              <w:rPr>
                <w:rFonts w:ascii="Arial" w:eastAsia="Times New Roman" w:hAnsi="Arial" w:cs="Arial"/>
                <w:lang w:val="en-US"/>
              </w:rPr>
              <w:t> </w:t>
            </w:r>
          </w:p>
        </w:tc>
        <w:tc>
          <w:tcPr>
            <w:tcW w:w="1355" w:type="dxa"/>
            <w:tcBorders>
              <w:top w:val="single" w:sz="4" w:space="0" w:color="auto"/>
              <w:bottom w:val="single" w:sz="4" w:space="0" w:color="auto"/>
            </w:tcBorders>
            <w:shd w:val="clear" w:color="auto" w:fill="auto"/>
            <w:noWrap/>
            <w:vAlign w:val="bottom"/>
            <w:hideMark/>
          </w:tcPr>
          <w:p w14:paraId="4105F210"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(0)</w:t>
            </w:r>
          </w:p>
        </w:tc>
        <w:tc>
          <w:tcPr>
            <w:tcW w:w="1283" w:type="dxa"/>
            <w:tcBorders>
              <w:top w:val="single" w:sz="4" w:space="0" w:color="auto"/>
              <w:bottom w:val="single" w:sz="4" w:space="0" w:color="auto"/>
            </w:tcBorders>
            <w:shd w:val="clear" w:color="auto" w:fill="auto"/>
            <w:noWrap/>
            <w:vAlign w:val="bottom"/>
            <w:hideMark/>
          </w:tcPr>
          <w:p w14:paraId="1C2433B2"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(1)</w:t>
            </w:r>
          </w:p>
        </w:tc>
        <w:tc>
          <w:tcPr>
            <w:tcW w:w="1283" w:type="dxa"/>
            <w:tcBorders>
              <w:top w:val="single" w:sz="4" w:space="0" w:color="auto"/>
              <w:bottom w:val="single" w:sz="4" w:space="0" w:color="auto"/>
            </w:tcBorders>
            <w:shd w:val="clear" w:color="auto" w:fill="auto"/>
            <w:noWrap/>
            <w:vAlign w:val="bottom"/>
            <w:hideMark/>
          </w:tcPr>
          <w:p w14:paraId="33DFEC03"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(2)</w:t>
            </w:r>
          </w:p>
        </w:tc>
        <w:tc>
          <w:tcPr>
            <w:tcW w:w="1283" w:type="dxa"/>
            <w:tcBorders>
              <w:top w:val="single" w:sz="4" w:space="0" w:color="auto"/>
              <w:bottom w:val="single" w:sz="4" w:space="0" w:color="auto"/>
            </w:tcBorders>
            <w:shd w:val="clear" w:color="auto" w:fill="auto"/>
            <w:noWrap/>
            <w:vAlign w:val="bottom"/>
            <w:hideMark/>
          </w:tcPr>
          <w:p w14:paraId="306DF958"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(3)</w:t>
            </w:r>
          </w:p>
        </w:tc>
        <w:tc>
          <w:tcPr>
            <w:tcW w:w="1340" w:type="dxa"/>
            <w:tcBorders>
              <w:top w:val="single" w:sz="4" w:space="0" w:color="auto"/>
              <w:bottom w:val="single" w:sz="4" w:space="0" w:color="auto"/>
            </w:tcBorders>
            <w:shd w:val="clear" w:color="auto" w:fill="auto"/>
            <w:noWrap/>
            <w:vAlign w:val="bottom"/>
            <w:hideMark/>
          </w:tcPr>
          <w:p w14:paraId="06037F09"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(4)</w:t>
            </w:r>
          </w:p>
        </w:tc>
      </w:tr>
      <w:tr w:rsidR="00A15B57" w:rsidRPr="00E847CA" w14:paraId="1FE27E69" w14:textId="77777777" w:rsidTr="00A15B57">
        <w:trPr>
          <w:trHeight w:val="280"/>
          <w:jc w:val="center"/>
        </w:trPr>
        <w:tc>
          <w:tcPr>
            <w:tcW w:w="2196" w:type="dxa"/>
            <w:tcBorders>
              <w:top w:val="single" w:sz="4" w:space="0" w:color="auto"/>
            </w:tcBorders>
            <w:shd w:val="clear" w:color="auto" w:fill="auto"/>
            <w:noWrap/>
            <w:vAlign w:val="bottom"/>
            <w:hideMark/>
          </w:tcPr>
          <w:p w14:paraId="15762E13"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Variables</w:t>
            </w:r>
          </w:p>
        </w:tc>
        <w:tc>
          <w:tcPr>
            <w:tcW w:w="1355" w:type="dxa"/>
            <w:tcBorders>
              <w:top w:val="single" w:sz="4" w:space="0" w:color="auto"/>
            </w:tcBorders>
            <w:shd w:val="clear" w:color="auto" w:fill="auto"/>
            <w:noWrap/>
            <w:vAlign w:val="bottom"/>
            <w:hideMark/>
          </w:tcPr>
          <w:p w14:paraId="71D25E40" w14:textId="77777777" w:rsidR="00A15B57" w:rsidRPr="00E847CA" w:rsidRDefault="00A15B57" w:rsidP="00A15B57">
            <w:pPr>
              <w:spacing w:after="0" w:line="240" w:lineRule="auto"/>
              <w:rPr>
                <w:rFonts w:ascii="Arial" w:eastAsia="Times New Roman" w:hAnsi="Arial" w:cs="Arial"/>
              </w:rPr>
            </w:pPr>
          </w:p>
        </w:tc>
        <w:tc>
          <w:tcPr>
            <w:tcW w:w="1283" w:type="dxa"/>
            <w:tcBorders>
              <w:top w:val="single" w:sz="4" w:space="0" w:color="auto"/>
            </w:tcBorders>
            <w:shd w:val="clear" w:color="auto" w:fill="auto"/>
            <w:noWrap/>
            <w:vAlign w:val="bottom"/>
            <w:hideMark/>
          </w:tcPr>
          <w:p w14:paraId="2E76A4CD" w14:textId="77777777" w:rsidR="00A15B57" w:rsidRPr="00E847CA" w:rsidRDefault="00A15B57" w:rsidP="00A15B57">
            <w:pPr>
              <w:spacing w:after="0" w:line="240" w:lineRule="auto"/>
              <w:jc w:val="center"/>
              <w:rPr>
                <w:rFonts w:ascii="Arial" w:eastAsia="Times New Roman" w:hAnsi="Arial" w:cs="Arial"/>
              </w:rPr>
            </w:pPr>
          </w:p>
        </w:tc>
        <w:tc>
          <w:tcPr>
            <w:tcW w:w="1283" w:type="dxa"/>
            <w:tcBorders>
              <w:top w:val="single" w:sz="4" w:space="0" w:color="auto"/>
            </w:tcBorders>
            <w:shd w:val="clear" w:color="auto" w:fill="auto"/>
            <w:noWrap/>
            <w:vAlign w:val="bottom"/>
            <w:hideMark/>
          </w:tcPr>
          <w:p w14:paraId="189D2783" w14:textId="77777777" w:rsidR="00A15B57" w:rsidRPr="00E847CA" w:rsidRDefault="00A15B57" w:rsidP="00A15B57">
            <w:pPr>
              <w:spacing w:after="0" w:line="240" w:lineRule="auto"/>
              <w:jc w:val="center"/>
              <w:rPr>
                <w:rFonts w:ascii="Arial" w:eastAsia="Times New Roman" w:hAnsi="Arial" w:cs="Arial"/>
              </w:rPr>
            </w:pPr>
          </w:p>
        </w:tc>
        <w:tc>
          <w:tcPr>
            <w:tcW w:w="1283" w:type="dxa"/>
            <w:tcBorders>
              <w:top w:val="single" w:sz="4" w:space="0" w:color="auto"/>
            </w:tcBorders>
            <w:shd w:val="clear" w:color="auto" w:fill="auto"/>
            <w:noWrap/>
            <w:vAlign w:val="bottom"/>
            <w:hideMark/>
          </w:tcPr>
          <w:p w14:paraId="60019AAA" w14:textId="77777777" w:rsidR="00A15B57" w:rsidRPr="00E847CA" w:rsidRDefault="00A15B57" w:rsidP="00A15B57">
            <w:pPr>
              <w:spacing w:after="0" w:line="240" w:lineRule="auto"/>
              <w:jc w:val="center"/>
              <w:rPr>
                <w:rFonts w:ascii="Arial" w:eastAsia="Times New Roman" w:hAnsi="Arial" w:cs="Arial"/>
              </w:rPr>
            </w:pPr>
          </w:p>
        </w:tc>
        <w:tc>
          <w:tcPr>
            <w:tcW w:w="1340" w:type="dxa"/>
            <w:tcBorders>
              <w:top w:val="single" w:sz="4" w:space="0" w:color="auto"/>
            </w:tcBorders>
            <w:shd w:val="clear" w:color="auto" w:fill="auto"/>
            <w:noWrap/>
            <w:vAlign w:val="bottom"/>
            <w:hideMark/>
          </w:tcPr>
          <w:p w14:paraId="38974FF0" w14:textId="77777777" w:rsidR="00A15B57" w:rsidRPr="00E847CA" w:rsidRDefault="00A15B57" w:rsidP="00A15B57">
            <w:pPr>
              <w:spacing w:after="0" w:line="240" w:lineRule="auto"/>
              <w:jc w:val="center"/>
              <w:rPr>
                <w:rFonts w:ascii="Arial" w:eastAsia="Times New Roman" w:hAnsi="Arial" w:cs="Arial"/>
              </w:rPr>
            </w:pPr>
          </w:p>
        </w:tc>
      </w:tr>
      <w:tr w:rsidR="00A15B57" w:rsidRPr="00E847CA" w14:paraId="0677D1F4" w14:textId="77777777" w:rsidTr="00A15B57">
        <w:trPr>
          <w:trHeight w:val="280"/>
          <w:jc w:val="center"/>
        </w:trPr>
        <w:tc>
          <w:tcPr>
            <w:tcW w:w="2196" w:type="dxa"/>
            <w:shd w:val="clear" w:color="auto" w:fill="auto"/>
            <w:noWrap/>
            <w:vAlign w:val="bottom"/>
            <w:hideMark/>
          </w:tcPr>
          <w:p w14:paraId="4F183BEA" w14:textId="77777777" w:rsidR="00A15B57" w:rsidRPr="00E847CA" w:rsidRDefault="00A15B57" w:rsidP="00A15B57">
            <w:pPr>
              <w:spacing w:after="0" w:line="240" w:lineRule="auto"/>
              <w:rPr>
                <w:rFonts w:ascii="Arial" w:eastAsia="Times New Roman" w:hAnsi="Arial" w:cs="Arial"/>
                <w:lang w:val="en-US"/>
              </w:rPr>
            </w:pPr>
            <w:r w:rsidRPr="00E847CA">
              <w:rPr>
                <w:rFonts w:ascii="Arial" w:eastAsia="Times New Roman" w:hAnsi="Arial" w:cs="Arial"/>
                <w:lang w:val="en-US"/>
              </w:rPr>
              <w:t>EA</w:t>
            </w:r>
          </w:p>
        </w:tc>
        <w:tc>
          <w:tcPr>
            <w:tcW w:w="1355" w:type="dxa"/>
            <w:shd w:val="clear" w:color="auto" w:fill="auto"/>
            <w:noWrap/>
            <w:vAlign w:val="bottom"/>
          </w:tcPr>
          <w:p w14:paraId="6FBF5B91"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 .9699***</w:t>
            </w:r>
          </w:p>
        </w:tc>
        <w:tc>
          <w:tcPr>
            <w:tcW w:w="1283" w:type="dxa"/>
            <w:shd w:val="clear" w:color="auto" w:fill="auto"/>
            <w:noWrap/>
            <w:vAlign w:val="bottom"/>
          </w:tcPr>
          <w:p w14:paraId="1B28C888"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-0.8341***</w:t>
            </w:r>
          </w:p>
        </w:tc>
        <w:tc>
          <w:tcPr>
            <w:tcW w:w="1283" w:type="dxa"/>
            <w:shd w:val="clear" w:color="auto" w:fill="auto"/>
            <w:noWrap/>
            <w:vAlign w:val="bottom"/>
          </w:tcPr>
          <w:p w14:paraId="06A1D0D1"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-1.0726***</w:t>
            </w:r>
          </w:p>
        </w:tc>
        <w:tc>
          <w:tcPr>
            <w:tcW w:w="1283" w:type="dxa"/>
            <w:shd w:val="clear" w:color="auto" w:fill="auto"/>
            <w:noWrap/>
            <w:vAlign w:val="bottom"/>
          </w:tcPr>
          <w:p w14:paraId="08D49960"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-1.1048***</w:t>
            </w:r>
          </w:p>
        </w:tc>
        <w:tc>
          <w:tcPr>
            <w:tcW w:w="1340" w:type="dxa"/>
            <w:shd w:val="clear" w:color="auto" w:fill="auto"/>
            <w:noWrap/>
            <w:vAlign w:val="bottom"/>
          </w:tcPr>
          <w:p w14:paraId="5F0CBB3C"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-1.2084***</w:t>
            </w:r>
          </w:p>
        </w:tc>
      </w:tr>
      <w:tr w:rsidR="00A15B57" w:rsidRPr="00E847CA" w14:paraId="0AD1A50A" w14:textId="77777777" w:rsidTr="00A15B57">
        <w:trPr>
          <w:trHeight w:val="280"/>
          <w:jc w:val="center"/>
        </w:trPr>
        <w:tc>
          <w:tcPr>
            <w:tcW w:w="2196" w:type="dxa"/>
            <w:shd w:val="clear" w:color="auto" w:fill="auto"/>
            <w:noWrap/>
            <w:vAlign w:val="bottom"/>
          </w:tcPr>
          <w:p w14:paraId="3DBE395C" w14:textId="77777777" w:rsidR="00A15B57" w:rsidRPr="00E847CA" w:rsidRDefault="00A15B57" w:rsidP="00A15B57">
            <w:pPr>
              <w:spacing w:after="0" w:line="240" w:lineRule="auto"/>
              <w:rPr>
                <w:rFonts w:ascii="Arial" w:eastAsia="Times New Roman" w:hAnsi="Arial" w:cs="Arial"/>
                <w:lang w:val="en-US"/>
              </w:rPr>
            </w:pPr>
          </w:p>
        </w:tc>
        <w:tc>
          <w:tcPr>
            <w:tcW w:w="1355" w:type="dxa"/>
            <w:shd w:val="clear" w:color="auto" w:fill="auto"/>
            <w:noWrap/>
            <w:vAlign w:val="bottom"/>
          </w:tcPr>
          <w:p w14:paraId="45AB4F58"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(0.2060)</w:t>
            </w:r>
          </w:p>
        </w:tc>
        <w:tc>
          <w:tcPr>
            <w:tcW w:w="1283" w:type="dxa"/>
            <w:shd w:val="clear" w:color="auto" w:fill="auto"/>
            <w:noWrap/>
            <w:vAlign w:val="bottom"/>
          </w:tcPr>
          <w:p w14:paraId="580FC366"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(0.2361)</w:t>
            </w:r>
          </w:p>
        </w:tc>
        <w:tc>
          <w:tcPr>
            <w:tcW w:w="1283" w:type="dxa"/>
            <w:shd w:val="clear" w:color="auto" w:fill="auto"/>
            <w:noWrap/>
            <w:vAlign w:val="bottom"/>
          </w:tcPr>
          <w:p w14:paraId="6FC8177D"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(0.2520)</w:t>
            </w:r>
          </w:p>
        </w:tc>
        <w:tc>
          <w:tcPr>
            <w:tcW w:w="1283" w:type="dxa"/>
            <w:shd w:val="clear" w:color="auto" w:fill="auto"/>
            <w:noWrap/>
            <w:vAlign w:val="bottom"/>
          </w:tcPr>
          <w:p w14:paraId="6A3A04C7"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(0.2523)</w:t>
            </w:r>
          </w:p>
        </w:tc>
        <w:tc>
          <w:tcPr>
            <w:tcW w:w="1340" w:type="dxa"/>
            <w:shd w:val="clear" w:color="auto" w:fill="auto"/>
            <w:noWrap/>
            <w:vAlign w:val="bottom"/>
          </w:tcPr>
          <w:p w14:paraId="4ED63590"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(0.2505)</w:t>
            </w:r>
          </w:p>
        </w:tc>
      </w:tr>
      <w:tr w:rsidR="00A15B57" w:rsidRPr="00E847CA" w14:paraId="32B8B431" w14:textId="77777777" w:rsidTr="00A15B57">
        <w:trPr>
          <w:trHeight w:val="280"/>
          <w:jc w:val="center"/>
        </w:trPr>
        <w:tc>
          <w:tcPr>
            <w:tcW w:w="2196" w:type="dxa"/>
            <w:shd w:val="clear" w:color="auto" w:fill="auto"/>
            <w:noWrap/>
            <w:vAlign w:val="bottom"/>
          </w:tcPr>
          <w:p w14:paraId="27B52E4D" w14:textId="77777777" w:rsidR="00A15B57" w:rsidRPr="00E847CA" w:rsidRDefault="00A15B57" w:rsidP="00A15B57">
            <w:pPr>
              <w:spacing w:after="0" w:line="240" w:lineRule="auto"/>
              <w:rPr>
                <w:rFonts w:ascii="Arial" w:eastAsia="Times New Roman" w:hAnsi="Arial" w:cs="Arial"/>
                <w:lang w:val="en-US"/>
              </w:rPr>
            </w:pPr>
            <w:r w:rsidRPr="00E847CA">
              <w:rPr>
                <w:rFonts w:ascii="Arial" w:eastAsia="Times New Roman" w:hAnsi="Arial" w:cs="Arial"/>
                <w:lang w:val="en-US"/>
              </w:rPr>
              <w:t>Constant</w:t>
            </w:r>
          </w:p>
        </w:tc>
        <w:tc>
          <w:tcPr>
            <w:tcW w:w="1355" w:type="dxa"/>
            <w:shd w:val="clear" w:color="auto" w:fill="auto"/>
            <w:noWrap/>
            <w:vAlign w:val="bottom"/>
          </w:tcPr>
          <w:p w14:paraId="6CBE0641"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3.6236***</w:t>
            </w:r>
          </w:p>
        </w:tc>
        <w:tc>
          <w:tcPr>
            <w:tcW w:w="1283" w:type="dxa"/>
            <w:shd w:val="clear" w:color="auto" w:fill="auto"/>
            <w:noWrap/>
            <w:vAlign w:val="bottom"/>
          </w:tcPr>
          <w:p w14:paraId="5102D3FD"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1</w:t>
            </w:r>
          </w:p>
        </w:tc>
        <w:tc>
          <w:tcPr>
            <w:tcW w:w="1283" w:type="dxa"/>
            <w:shd w:val="clear" w:color="auto" w:fill="auto"/>
            <w:noWrap/>
            <w:vAlign w:val="bottom"/>
          </w:tcPr>
          <w:p w14:paraId="748B6BCC"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1</w:t>
            </w:r>
          </w:p>
        </w:tc>
        <w:tc>
          <w:tcPr>
            <w:tcW w:w="1283" w:type="dxa"/>
            <w:shd w:val="clear" w:color="auto" w:fill="auto"/>
            <w:noWrap/>
            <w:vAlign w:val="bottom"/>
          </w:tcPr>
          <w:p w14:paraId="23B3579D"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1</w:t>
            </w:r>
          </w:p>
        </w:tc>
        <w:tc>
          <w:tcPr>
            <w:tcW w:w="1340" w:type="dxa"/>
            <w:shd w:val="clear" w:color="auto" w:fill="auto"/>
            <w:noWrap/>
            <w:vAlign w:val="bottom"/>
          </w:tcPr>
          <w:p w14:paraId="3234E818"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-1.6009</w:t>
            </w:r>
          </w:p>
        </w:tc>
      </w:tr>
      <w:tr w:rsidR="00A15B57" w:rsidRPr="00E847CA" w14:paraId="46F531AC" w14:textId="77777777" w:rsidTr="00A15B57">
        <w:trPr>
          <w:trHeight w:val="280"/>
          <w:jc w:val="center"/>
        </w:trPr>
        <w:tc>
          <w:tcPr>
            <w:tcW w:w="2196" w:type="dxa"/>
            <w:tcBorders>
              <w:bottom w:val="single" w:sz="4" w:space="0" w:color="auto"/>
            </w:tcBorders>
            <w:shd w:val="clear" w:color="auto" w:fill="auto"/>
            <w:noWrap/>
            <w:vAlign w:val="bottom"/>
          </w:tcPr>
          <w:p w14:paraId="72E57C9C" w14:textId="77777777" w:rsidR="00A15B57" w:rsidRPr="00E847CA" w:rsidRDefault="00A15B57" w:rsidP="00A15B57">
            <w:pPr>
              <w:spacing w:after="0" w:line="240" w:lineRule="auto"/>
              <w:rPr>
                <w:rFonts w:ascii="Arial" w:eastAsia="Times New Roman" w:hAnsi="Arial" w:cs="Arial"/>
                <w:lang w:val="en-US"/>
              </w:rPr>
            </w:pPr>
          </w:p>
        </w:tc>
        <w:tc>
          <w:tcPr>
            <w:tcW w:w="1355" w:type="dxa"/>
            <w:tcBorders>
              <w:bottom w:val="single" w:sz="4" w:space="0" w:color="auto"/>
            </w:tcBorders>
            <w:shd w:val="clear" w:color="auto" w:fill="auto"/>
            <w:noWrap/>
            <w:vAlign w:val="bottom"/>
          </w:tcPr>
          <w:p w14:paraId="68EA7171"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(0.0558)</w:t>
            </w:r>
          </w:p>
        </w:tc>
        <w:tc>
          <w:tcPr>
            <w:tcW w:w="1283" w:type="dxa"/>
            <w:tcBorders>
              <w:bottom w:val="single" w:sz="4" w:space="0" w:color="auto"/>
            </w:tcBorders>
            <w:shd w:val="clear" w:color="auto" w:fill="auto"/>
            <w:noWrap/>
            <w:vAlign w:val="bottom"/>
          </w:tcPr>
          <w:p w14:paraId="050EF729"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(4.0017)</w:t>
            </w:r>
          </w:p>
        </w:tc>
        <w:tc>
          <w:tcPr>
            <w:tcW w:w="1283" w:type="dxa"/>
            <w:tcBorders>
              <w:bottom w:val="single" w:sz="4" w:space="0" w:color="auto"/>
            </w:tcBorders>
            <w:shd w:val="clear" w:color="auto" w:fill="auto"/>
            <w:noWrap/>
            <w:vAlign w:val="bottom"/>
          </w:tcPr>
          <w:p w14:paraId="2A2CA415"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(3.9940)</w:t>
            </w:r>
          </w:p>
        </w:tc>
        <w:tc>
          <w:tcPr>
            <w:tcW w:w="1283" w:type="dxa"/>
            <w:tcBorders>
              <w:bottom w:val="single" w:sz="4" w:space="0" w:color="auto"/>
            </w:tcBorders>
            <w:shd w:val="clear" w:color="auto" w:fill="auto"/>
            <w:noWrap/>
            <w:vAlign w:val="bottom"/>
          </w:tcPr>
          <w:p w14:paraId="0D9F7859"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(3.9877)</w:t>
            </w:r>
          </w:p>
        </w:tc>
        <w:tc>
          <w:tcPr>
            <w:tcW w:w="1340" w:type="dxa"/>
            <w:tcBorders>
              <w:bottom w:val="single" w:sz="4" w:space="0" w:color="auto"/>
            </w:tcBorders>
            <w:shd w:val="clear" w:color="auto" w:fill="auto"/>
            <w:noWrap/>
            <w:vAlign w:val="bottom"/>
          </w:tcPr>
          <w:p w14:paraId="39D8A315"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(4.0257)</w:t>
            </w:r>
          </w:p>
        </w:tc>
      </w:tr>
      <w:tr w:rsidR="00A15B57" w:rsidRPr="00E847CA" w14:paraId="7637DC0F" w14:textId="77777777" w:rsidTr="00A15B57">
        <w:trPr>
          <w:trHeight w:val="280"/>
          <w:jc w:val="center"/>
        </w:trPr>
        <w:tc>
          <w:tcPr>
            <w:tcW w:w="2196" w:type="dxa"/>
            <w:tcBorders>
              <w:top w:val="single" w:sz="4" w:space="0" w:color="auto"/>
            </w:tcBorders>
            <w:shd w:val="clear" w:color="auto" w:fill="auto"/>
            <w:noWrap/>
            <w:vAlign w:val="bottom"/>
            <w:hideMark/>
          </w:tcPr>
          <w:p w14:paraId="477F738B" w14:textId="77777777" w:rsidR="00A15B57" w:rsidRPr="00E847CA" w:rsidRDefault="00A15B57" w:rsidP="00A15B57">
            <w:pPr>
              <w:spacing w:after="0" w:line="240" w:lineRule="auto"/>
              <w:rPr>
                <w:rFonts w:ascii="Arial" w:eastAsia="Times New Roman" w:hAnsi="Arial" w:cs="Arial"/>
                <w:lang w:val="en-US"/>
              </w:rPr>
            </w:pPr>
            <w:r w:rsidRPr="00E847CA">
              <w:rPr>
                <w:rFonts w:ascii="Arial" w:eastAsia="Times New Roman" w:hAnsi="Arial" w:cs="Arial"/>
                <w:lang w:val="en-US"/>
              </w:rPr>
              <w:t>Observations</w:t>
            </w:r>
          </w:p>
        </w:tc>
        <w:tc>
          <w:tcPr>
            <w:tcW w:w="1355" w:type="dxa"/>
            <w:tcBorders>
              <w:top w:val="single" w:sz="4" w:space="0" w:color="auto"/>
            </w:tcBorders>
            <w:shd w:val="clear" w:color="auto" w:fill="auto"/>
            <w:noWrap/>
            <w:vAlign w:val="bottom"/>
          </w:tcPr>
          <w:p w14:paraId="7F807016"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30599</w:t>
            </w:r>
          </w:p>
        </w:tc>
        <w:tc>
          <w:tcPr>
            <w:tcW w:w="1283" w:type="dxa"/>
            <w:tcBorders>
              <w:top w:val="single" w:sz="4" w:space="0" w:color="auto"/>
            </w:tcBorders>
            <w:shd w:val="clear" w:color="auto" w:fill="auto"/>
            <w:noWrap/>
            <w:vAlign w:val="bottom"/>
          </w:tcPr>
          <w:p w14:paraId="7D58FEF7"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30599</w:t>
            </w:r>
          </w:p>
        </w:tc>
        <w:tc>
          <w:tcPr>
            <w:tcW w:w="1283" w:type="dxa"/>
            <w:tcBorders>
              <w:top w:val="single" w:sz="4" w:space="0" w:color="auto"/>
            </w:tcBorders>
            <w:shd w:val="clear" w:color="auto" w:fill="auto"/>
            <w:noWrap/>
            <w:vAlign w:val="bottom"/>
          </w:tcPr>
          <w:p w14:paraId="5A3A370D"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30599</w:t>
            </w:r>
          </w:p>
        </w:tc>
        <w:tc>
          <w:tcPr>
            <w:tcW w:w="1283" w:type="dxa"/>
            <w:tcBorders>
              <w:top w:val="single" w:sz="4" w:space="0" w:color="auto"/>
            </w:tcBorders>
            <w:shd w:val="clear" w:color="auto" w:fill="auto"/>
            <w:noWrap/>
            <w:vAlign w:val="bottom"/>
          </w:tcPr>
          <w:p w14:paraId="065EC82A"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30599</w:t>
            </w:r>
          </w:p>
        </w:tc>
        <w:tc>
          <w:tcPr>
            <w:tcW w:w="1340" w:type="dxa"/>
            <w:tcBorders>
              <w:top w:val="single" w:sz="4" w:space="0" w:color="auto"/>
            </w:tcBorders>
            <w:shd w:val="clear" w:color="auto" w:fill="auto"/>
            <w:noWrap/>
            <w:vAlign w:val="bottom"/>
          </w:tcPr>
          <w:p w14:paraId="7D31AFF2"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30599</w:t>
            </w:r>
          </w:p>
        </w:tc>
      </w:tr>
      <w:tr w:rsidR="00A15B57" w:rsidRPr="00E847CA" w14:paraId="426CACDA" w14:textId="77777777" w:rsidTr="00A15B57">
        <w:trPr>
          <w:trHeight w:val="280"/>
          <w:jc w:val="center"/>
        </w:trPr>
        <w:tc>
          <w:tcPr>
            <w:tcW w:w="2196" w:type="dxa"/>
            <w:shd w:val="clear" w:color="auto" w:fill="auto"/>
            <w:noWrap/>
            <w:vAlign w:val="bottom"/>
            <w:hideMark/>
          </w:tcPr>
          <w:p w14:paraId="5802231C" w14:textId="77777777" w:rsidR="00A15B57" w:rsidRPr="00E847CA" w:rsidRDefault="00A15B57" w:rsidP="00A15B57">
            <w:pPr>
              <w:spacing w:after="0" w:line="240" w:lineRule="auto"/>
              <w:rPr>
                <w:rFonts w:ascii="Arial" w:eastAsia="Times New Roman" w:hAnsi="Arial" w:cs="Arial"/>
                <w:lang w:val="en-US"/>
              </w:rPr>
            </w:pPr>
            <w:r w:rsidRPr="00E847CA">
              <w:rPr>
                <w:rFonts w:ascii="Arial" w:eastAsia="Times New Roman" w:hAnsi="Arial" w:cs="Arial"/>
                <w:lang w:val="en-US"/>
              </w:rPr>
              <w:t>R-squared</w:t>
            </w:r>
          </w:p>
        </w:tc>
        <w:tc>
          <w:tcPr>
            <w:tcW w:w="1355" w:type="dxa"/>
            <w:shd w:val="clear" w:color="auto" w:fill="auto"/>
            <w:noWrap/>
            <w:vAlign w:val="bottom"/>
          </w:tcPr>
          <w:p w14:paraId="6509C628"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0.0007</w:t>
            </w:r>
          </w:p>
        </w:tc>
        <w:tc>
          <w:tcPr>
            <w:tcW w:w="1283" w:type="dxa"/>
            <w:shd w:val="clear" w:color="auto" w:fill="auto"/>
            <w:noWrap/>
            <w:vAlign w:val="bottom"/>
          </w:tcPr>
          <w:p w14:paraId="4303D655"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0.0943</w:t>
            </w:r>
          </w:p>
        </w:tc>
        <w:tc>
          <w:tcPr>
            <w:tcW w:w="1283" w:type="dxa"/>
            <w:shd w:val="clear" w:color="auto" w:fill="auto"/>
            <w:noWrap/>
            <w:vAlign w:val="bottom"/>
          </w:tcPr>
          <w:p w14:paraId="054240A4"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0.1001</w:t>
            </w:r>
          </w:p>
        </w:tc>
        <w:tc>
          <w:tcPr>
            <w:tcW w:w="1283" w:type="dxa"/>
            <w:shd w:val="clear" w:color="auto" w:fill="auto"/>
            <w:noWrap/>
            <w:vAlign w:val="bottom"/>
          </w:tcPr>
          <w:p w14:paraId="59B68B2C"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0.1030</w:t>
            </w:r>
          </w:p>
        </w:tc>
        <w:tc>
          <w:tcPr>
            <w:tcW w:w="1340" w:type="dxa"/>
            <w:shd w:val="clear" w:color="auto" w:fill="auto"/>
            <w:noWrap/>
            <w:vAlign w:val="bottom"/>
          </w:tcPr>
          <w:p w14:paraId="4B060EA5"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0.1250</w:t>
            </w:r>
          </w:p>
        </w:tc>
      </w:tr>
      <w:tr w:rsidR="00A15B57" w:rsidRPr="00E847CA" w14:paraId="4A0DE353" w14:textId="77777777" w:rsidTr="00A15B57">
        <w:trPr>
          <w:trHeight w:val="280"/>
          <w:jc w:val="center"/>
        </w:trPr>
        <w:tc>
          <w:tcPr>
            <w:tcW w:w="2196" w:type="dxa"/>
            <w:shd w:val="clear" w:color="auto" w:fill="auto"/>
            <w:noWrap/>
            <w:vAlign w:val="bottom"/>
            <w:hideMark/>
          </w:tcPr>
          <w:p w14:paraId="5E300A06" w14:textId="77777777" w:rsidR="00A15B57" w:rsidRPr="00E847CA" w:rsidRDefault="00A15B57" w:rsidP="00A15B57">
            <w:pPr>
              <w:spacing w:after="0" w:line="240" w:lineRule="auto"/>
              <w:rPr>
                <w:rFonts w:ascii="Arial" w:eastAsia="Times New Roman" w:hAnsi="Arial" w:cs="Arial"/>
                <w:lang w:val="en-US"/>
              </w:rPr>
            </w:pPr>
            <w:r w:rsidRPr="00E847CA">
              <w:rPr>
                <w:rFonts w:ascii="Arial" w:eastAsia="Times New Roman" w:hAnsi="Arial" w:cs="Arial"/>
                <w:lang w:val="en-US"/>
              </w:rPr>
              <w:t>Country FE</w:t>
            </w:r>
          </w:p>
        </w:tc>
        <w:tc>
          <w:tcPr>
            <w:tcW w:w="1355" w:type="dxa"/>
            <w:shd w:val="clear" w:color="auto" w:fill="auto"/>
            <w:noWrap/>
            <w:vAlign w:val="bottom"/>
          </w:tcPr>
          <w:p w14:paraId="73FD786B"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NO</w:t>
            </w:r>
          </w:p>
        </w:tc>
        <w:tc>
          <w:tcPr>
            <w:tcW w:w="1283" w:type="dxa"/>
            <w:shd w:val="clear" w:color="auto" w:fill="auto"/>
            <w:noWrap/>
            <w:vAlign w:val="bottom"/>
          </w:tcPr>
          <w:p w14:paraId="5E01A4D1" w14:textId="77777777" w:rsidR="00A15B57" w:rsidRPr="00E847CA" w:rsidRDefault="00A15B57" w:rsidP="00A15B57">
            <w:pPr>
              <w:spacing w:after="0" w:line="240" w:lineRule="auto"/>
              <w:jc w:val="center"/>
              <w:rPr>
                <w:rFonts w:ascii="Arial" w:eastAsia="Times New Roman" w:hAnsi="Arial" w:cs="Arial"/>
                <w:lang w:val="en-US"/>
              </w:rPr>
            </w:pPr>
            <w:r w:rsidRPr="00E847CA">
              <w:rPr>
                <w:rFonts w:ascii="Arial" w:eastAsia="Times New Roman" w:hAnsi="Arial" w:cs="Arial"/>
                <w:lang w:val="en-US"/>
              </w:rPr>
              <w:t>YES</w:t>
            </w:r>
          </w:p>
        </w:tc>
        <w:tc>
          <w:tcPr>
            <w:tcW w:w="1283" w:type="dxa"/>
            <w:shd w:val="clear" w:color="auto" w:fill="auto"/>
            <w:noWrap/>
            <w:vAlign w:val="bottom"/>
          </w:tcPr>
          <w:p w14:paraId="001CE130"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lang w:val="en-US"/>
              </w:rPr>
              <w:t>Y</w:t>
            </w:r>
            <w:r w:rsidRPr="00E847CA">
              <w:rPr>
                <w:rFonts w:ascii="Arial" w:eastAsia="Times New Roman" w:hAnsi="Arial" w:cs="Arial"/>
              </w:rPr>
              <w:t>ES</w:t>
            </w:r>
          </w:p>
        </w:tc>
        <w:tc>
          <w:tcPr>
            <w:tcW w:w="1283" w:type="dxa"/>
            <w:shd w:val="clear" w:color="auto" w:fill="auto"/>
            <w:noWrap/>
            <w:vAlign w:val="bottom"/>
          </w:tcPr>
          <w:p w14:paraId="6EF79A31"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340" w:type="dxa"/>
            <w:shd w:val="clear" w:color="auto" w:fill="auto"/>
            <w:noWrap/>
            <w:vAlign w:val="bottom"/>
          </w:tcPr>
          <w:p w14:paraId="2BE34D01"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r>
      <w:tr w:rsidR="00A15B57" w:rsidRPr="00E847CA" w14:paraId="0D1B6D21" w14:textId="77777777" w:rsidTr="00A15B57">
        <w:trPr>
          <w:trHeight w:val="280"/>
          <w:jc w:val="center"/>
        </w:trPr>
        <w:tc>
          <w:tcPr>
            <w:tcW w:w="2196" w:type="dxa"/>
            <w:shd w:val="clear" w:color="auto" w:fill="auto"/>
            <w:noWrap/>
            <w:vAlign w:val="bottom"/>
            <w:hideMark/>
          </w:tcPr>
          <w:p w14:paraId="11D6B754"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Product FE</w:t>
            </w:r>
          </w:p>
        </w:tc>
        <w:tc>
          <w:tcPr>
            <w:tcW w:w="1355" w:type="dxa"/>
            <w:shd w:val="clear" w:color="auto" w:fill="auto"/>
            <w:noWrap/>
            <w:vAlign w:val="bottom"/>
          </w:tcPr>
          <w:p w14:paraId="7543D2A0" w14:textId="77777777" w:rsidR="00A15B57" w:rsidRPr="00E847CA" w:rsidRDefault="00A15B57" w:rsidP="00A15B57">
            <w:pPr>
              <w:spacing w:after="0" w:line="240" w:lineRule="auto"/>
              <w:rPr>
                <w:rFonts w:ascii="Arial" w:eastAsia="Times New Roman" w:hAnsi="Arial" w:cs="Arial"/>
              </w:rPr>
            </w:pPr>
          </w:p>
        </w:tc>
        <w:tc>
          <w:tcPr>
            <w:tcW w:w="1283" w:type="dxa"/>
            <w:shd w:val="clear" w:color="auto" w:fill="auto"/>
            <w:noWrap/>
            <w:vAlign w:val="bottom"/>
          </w:tcPr>
          <w:p w14:paraId="45F43E68"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NO</w:t>
            </w:r>
          </w:p>
        </w:tc>
        <w:tc>
          <w:tcPr>
            <w:tcW w:w="1283" w:type="dxa"/>
            <w:shd w:val="clear" w:color="auto" w:fill="auto"/>
            <w:noWrap/>
            <w:vAlign w:val="bottom"/>
          </w:tcPr>
          <w:p w14:paraId="460B0667"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283" w:type="dxa"/>
            <w:shd w:val="clear" w:color="auto" w:fill="auto"/>
            <w:noWrap/>
            <w:vAlign w:val="bottom"/>
          </w:tcPr>
          <w:p w14:paraId="30018977"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340" w:type="dxa"/>
            <w:shd w:val="clear" w:color="auto" w:fill="auto"/>
            <w:noWrap/>
            <w:vAlign w:val="bottom"/>
          </w:tcPr>
          <w:p w14:paraId="46037139"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r>
      <w:tr w:rsidR="00A15B57" w:rsidRPr="00E847CA" w14:paraId="49752021" w14:textId="77777777" w:rsidTr="00A15B57">
        <w:trPr>
          <w:trHeight w:val="280"/>
          <w:jc w:val="center"/>
        </w:trPr>
        <w:tc>
          <w:tcPr>
            <w:tcW w:w="2196" w:type="dxa"/>
            <w:shd w:val="clear" w:color="auto" w:fill="auto"/>
            <w:noWrap/>
            <w:vAlign w:val="bottom"/>
          </w:tcPr>
          <w:p w14:paraId="70364129"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Year FE</w:t>
            </w:r>
          </w:p>
        </w:tc>
        <w:tc>
          <w:tcPr>
            <w:tcW w:w="1355" w:type="dxa"/>
            <w:shd w:val="clear" w:color="auto" w:fill="auto"/>
            <w:noWrap/>
            <w:vAlign w:val="bottom"/>
          </w:tcPr>
          <w:p w14:paraId="6C6EA83F" w14:textId="77777777" w:rsidR="00A15B57" w:rsidRPr="00E847CA" w:rsidRDefault="00A15B57" w:rsidP="00A15B57">
            <w:pPr>
              <w:spacing w:after="0" w:line="240" w:lineRule="auto"/>
              <w:jc w:val="center"/>
              <w:rPr>
                <w:rFonts w:ascii="Arial" w:eastAsia="Times New Roman" w:hAnsi="Arial" w:cs="Arial"/>
              </w:rPr>
            </w:pPr>
          </w:p>
        </w:tc>
        <w:tc>
          <w:tcPr>
            <w:tcW w:w="1283" w:type="dxa"/>
            <w:shd w:val="clear" w:color="auto" w:fill="auto"/>
            <w:noWrap/>
            <w:vAlign w:val="bottom"/>
          </w:tcPr>
          <w:p w14:paraId="6C395785" w14:textId="77777777" w:rsidR="00A15B57" w:rsidRPr="00E847CA" w:rsidRDefault="00A15B57" w:rsidP="00A15B57">
            <w:pPr>
              <w:spacing w:after="0" w:line="240" w:lineRule="auto"/>
              <w:jc w:val="center"/>
              <w:rPr>
                <w:rFonts w:ascii="Arial" w:eastAsia="Times New Roman" w:hAnsi="Arial" w:cs="Arial"/>
              </w:rPr>
            </w:pPr>
          </w:p>
        </w:tc>
        <w:tc>
          <w:tcPr>
            <w:tcW w:w="1283" w:type="dxa"/>
            <w:shd w:val="clear" w:color="auto" w:fill="auto"/>
            <w:noWrap/>
            <w:vAlign w:val="bottom"/>
          </w:tcPr>
          <w:p w14:paraId="6EDF730A"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NO</w:t>
            </w:r>
          </w:p>
        </w:tc>
        <w:tc>
          <w:tcPr>
            <w:tcW w:w="1283" w:type="dxa"/>
            <w:shd w:val="clear" w:color="auto" w:fill="auto"/>
            <w:noWrap/>
            <w:vAlign w:val="bottom"/>
          </w:tcPr>
          <w:p w14:paraId="0D4D2BDD"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c>
          <w:tcPr>
            <w:tcW w:w="1340" w:type="dxa"/>
            <w:shd w:val="clear" w:color="auto" w:fill="auto"/>
            <w:noWrap/>
            <w:vAlign w:val="bottom"/>
          </w:tcPr>
          <w:p w14:paraId="6498800B"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r>
      <w:tr w:rsidR="00A15B57" w:rsidRPr="00E847CA" w14:paraId="0BE055D2" w14:textId="77777777" w:rsidTr="00A15B57">
        <w:trPr>
          <w:trHeight w:val="280"/>
          <w:jc w:val="center"/>
        </w:trPr>
        <w:tc>
          <w:tcPr>
            <w:tcW w:w="2196" w:type="dxa"/>
            <w:tcBorders>
              <w:bottom w:val="single" w:sz="4" w:space="0" w:color="auto"/>
            </w:tcBorders>
            <w:shd w:val="clear" w:color="auto" w:fill="auto"/>
            <w:noWrap/>
            <w:vAlign w:val="bottom"/>
          </w:tcPr>
          <w:p w14:paraId="2D5E6EAD" w14:textId="77777777" w:rsidR="00A15B57" w:rsidRPr="00E847CA" w:rsidRDefault="00A15B57" w:rsidP="00A15B57">
            <w:pPr>
              <w:spacing w:after="0" w:line="240" w:lineRule="auto"/>
              <w:rPr>
                <w:rFonts w:ascii="Arial" w:eastAsia="Times New Roman" w:hAnsi="Arial" w:cs="Arial"/>
              </w:rPr>
            </w:pPr>
            <w:r w:rsidRPr="00E847CA">
              <w:rPr>
                <w:rFonts w:ascii="Arial" w:eastAsia="Times New Roman" w:hAnsi="Arial" w:cs="Arial"/>
              </w:rPr>
              <w:t>Sector FE</w:t>
            </w:r>
          </w:p>
        </w:tc>
        <w:tc>
          <w:tcPr>
            <w:tcW w:w="1355" w:type="dxa"/>
            <w:tcBorders>
              <w:bottom w:val="single" w:sz="4" w:space="0" w:color="auto"/>
            </w:tcBorders>
            <w:shd w:val="clear" w:color="auto" w:fill="auto"/>
            <w:noWrap/>
            <w:vAlign w:val="bottom"/>
          </w:tcPr>
          <w:p w14:paraId="1AC8B0C7" w14:textId="77777777" w:rsidR="00A15B57" w:rsidRPr="00E847CA" w:rsidRDefault="00A15B57" w:rsidP="00A15B57">
            <w:pPr>
              <w:spacing w:after="0" w:line="240" w:lineRule="auto"/>
              <w:jc w:val="center"/>
              <w:rPr>
                <w:rFonts w:ascii="Arial" w:eastAsia="Times New Roman" w:hAnsi="Arial" w:cs="Arial"/>
              </w:rPr>
            </w:pPr>
          </w:p>
        </w:tc>
        <w:tc>
          <w:tcPr>
            <w:tcW w:w="1283" w:type="dxa"/>
            <w:tcBorders>
              <w:bottom w:val="single" w:sz="4" w:space="0" w:color="auto"/>
            </w:tcBorders>
            <w:shd w:val="clear" w:color="auto" w:fill="auto"/>
            <w:noWrap/>
            <w:vAlign w:val="bottom"/>
          </w:tcPr>
          <w:p w14:paraId="2032722D" w14:textId="77777777" w:rsidR="00A15B57" w:rsidRPr="00E847CA" w:rsidRDefault="00A15B57" w:rsidP="00A15B57">
            <w:pPr>
              <w:spacing w:after="0" w:line="240" w:lineRule="auto"/>
              <w:jc w:val="center"/>
              <w:rPr>
                <w:rFonts w:ascii="Arial" w:eastAsia="Times New Roman" w:hAnsi="Arial" w:cs="Arial"/>
              </w:rPr>
            </w:pPr>
          </w:p>
        </w:tc>
        <w:tc>
          <w:tcPr>
            <w:tcW w:w="1283" w:type="dxa"/>
            <w:tcBorders>
              <w:bottom w:val="single" w:sz="4" w:space="0" w:color="auto"/>
            </w:tcBorders>
            <w:shd w:val="clear" w:color="auto" w:fill="auto"/>
            <w:noWrap/>
            <w:vAlign w:val="bottom"/>
          </w:tcPr>
          <w:p w14:paraId="4A52DE72" w14:textId="77777777" w:rsidR="00A15B57" w:rsidRPr="00E847CA" w:rsidRDefault="00A15B57" w:rsidP="00A15B57">
            <w:pPr>
              <w:spacing w:after="0" w:line="240" w:lineRule="auto"/>
              <w:jc w:val="center"/>
              <w:rPr>
                <w:rFonts w:ascii="Arial" w:eastAsia="Times New Roman" w:hAnsi="Arial" w:cs="Arial"/>
              </w:rPr>
            </w:pPr>
          </w:p>
        </w:tc>
        <w:tc>
          <w:tcPr>
            <w:tcW w:w="1283" w:type="dxa"/>
            <w:tcBorders>
              <w:bottom w:val="single" w:sz="4" w:space="0" w:color="auto"/>
            </w:tcBorders>
            <w:shd w:val="clear" w:color="auto" w:fill="auto"/>
            <w:noWrap/>
            <w:vAlign w:val="bottom"/>
          </w:tcPr>
          <w:p w14:paraId="682C9ACC"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NO</w:t>
            </w:r>
          </w:p>
        </w:tc>
        <w:tc>
          <w:tcPr>
            <w:tcW w:w="1340" w:type="dxa"/>
            <w:tcBorders>
              <w:bottom w:val="single" w:sz="4" w:space="0" w:color="auto"/>
            </w:tcBorders>
            <w:shd w:val="clear" w:color="auto" w:fill="auto"/>
            <w:noWrap/>
            <w:vAlign w:val="bottom"/>
          </w:tcPr>
          <w:p w14:paraId="123B66B8" w14:textId="77777777" w:rsidR="00A15B57" w:rsidRPr="00E847CA" w:rsidRDefault="00A15B57" w:rsidP="00A15B57">
            <w:pPr>
              <w:spacing w:after="0" w:line="240" w:lineRule="auto"/>
              <w:jc w:val="center"/>
              <w:rPr>
                <w:rFonts w:ascii="Arial" w:eastAsia="Times New Roman" w:hAnsi="Arial" w:cs="Arial"/>
              </w:rPr>
            </w:pPr>
            <w:r w:rsidRPr="00E847CA">
              <w:rPr>
                <w:rFonts w:ascii="Arial" w:eastAsia="Times New Roman" w:hAnsi="Arial" w:cs="Arial"/>
              </w:rPr>
              <w:t>YES</w:t>
            </w:r>
          </w:p>
        </w:tc>
      </w:tr>
    </w:tbl>
    <w:p w14:paraId="38491CE0" w14:textId="77777777" w:rsidR="00A15B57" w:rsidRPr="00E847CA" w:rsidRDefault="00A15B57" w:rsidP="00A15B57">
      <w:pPr>
        <w:jc w:val="center"/>
        <w:rPr>
          <w:rFonts w:ascii="Arial" w:hAnsi="Arial" w:cs="Arial"/>
          <w:lang w:val="en-US"/>
        </w:rPr>
      </w:pPr>
      <w:r w:rsidRPr="00E847CA">
        <w:rPr>
          <w:rFonts w:ascii="Arial" w:hAnsi="Arial" w:cs="Arial"/>
          <w:lang w:val="en-US"/>
        </w:rPr>
        <w:t>Robust standard errors in parentheses; *** p&lt;0.01, ** p&lt;0.05, * p&lt;0.1</w:t>
      </w:r>
    </w:p>
    <w:p w14:paraId="67E59111" w14:textId="77777777" w:rsidR="00A15B57" w:rsidRPr="00E847CA" w:rsidRDefault="00A15B57" w:rsidP="00A15B57">
      <w:pPr>
        <w:spacing w:after="0"/>
        <w:ind w:firstLine="708"/>
        <w:rPr>
          <w:rFonts w:ascii="Arial" w:hAnsi="Arial" w:cs="Arial"/>
          <w:lang w:val="en-US"/>
        </w:rPr>
      </w:pPr>
      <w:r w:rsidRPr="00E847CA">
        <w:rPr>
          <w:rFonts w:ascii="Arial" w:hAnsi="Arial" w:cs="Arial"/>
          <w:lang w:val="en-US"/>
        </w:rPr>
        <w:t xml:space="preserve"> Table 6: Estimated output for number of offers based on the whole sample</w:t>
      </w:r>
    </w:p>
    <w:p w14:paraId="6CFB3541" w14:textId="77777777" w:rsidR="00A15B57" w:rsidRPr="00E847CA" w:rsidRDefault="00A15B57" w:rsidP="00A15B57">
      <w:pPr>
        <w:pStyle w:val="NoSpacing"/>
        <w:spacing w:line="360" w:lineRule="auto"/>
        <w:jc w:val="both"/>
        <w:rPr>
          <w:rFonts w:ascii="Arial" w:hAnsi="Arial" w:cs="Arial"/>
          <w:lang w:val="en-US"/>
        </w:rPr>
      </w:pPr>
      <w:r w:rsidRPr="00E847CA">
        <w:rPr>
          <w:rFonts w:ascii="Arial" w:hAnsi="Arial" w:cs="Arial"/>
          <w:lang w:val="en-US"/>
        </w:rPr>
        <w:tab/>
      </w:r>
    </w:p>
    <w:p w14:paraId="7C36F705" w14:textId="77777777" w:rsidR="00A15B57" w:rsidRPr="000512A0" w:rsidRDefault="00A15B57" w:rsidP="00A15B57">
      <w:pPr>
        <w:pStyle w:val="NoSpacing"/>
        <w:spacing w:after="240" w:line="360" w:lineRule="auto"/>
        <w:jc w:val="both"/>
        <w:rPr>
          <w:rFonts w:ascii="Arial" w:hAnsi="Arial"/>
          <w:lang w:val="en-US"/>
        </w:rPr>
      </w:pPr>
      <w:r>
        <w:rPr>
          <w:rFonts w:ascii="Arial" w:hAnsi="Arial"/>
          <w:lang w:val="en-US"/>
        </w:rPr>
        <w:t>T</w:t>
      </w:r>
      <w:r w:rsidRPr="000512A0">
        <w:rPr>
          <w:rFonts w:ascii="Arial" w:hAnsi="Arial"/>
          <w:lang w:val="en-US"/>
        </w:rPr>
        <w:t>able</w:t>
      </w:r>
      <w:r>
        <w:rPr>
          <w:rFonts w:ascii="Arial" w:hAnsi="Arial"/>
          <w:lang w:val="en-US"/>
        </w:rPr>
        <w:t xml:space="preserve"> 6, in column</w:t>
      </w:r>
      <w:r w:rsidRPr="000512A0">
        <w:rPr>
          <w:rFonts w:ascii="Arial" w:hAnsi="Arial"/>
          <w:lang w:val="en-US"/>
        </w:rPr>
        <w:t xml:space="preserve"> (0), show</w:t>
      </w:r>
      <w:r>
        <w:rPr>
          <w:rFonts w:ascii="Arial" w:hAnsi="Arial"/>
          <w:lang w:val="en-US"/>
        </w:rPr>
        <w:t>s a highly significant</w:t>
      </w:r>
      <w:r w:rsidRPr="000512A0">
        <w:rPr>
          <w:rFonts w:ascii="Arial" w:hAnsi="Arial"/>
          <w:lang w:val="en-US"/>
        </w:rPr>
        <w:t xml:space="preserve"> positive effect of electronic auction on the number of offers without any control variable. As the variable </w:t>
      </w:r>
      <w:r w:rsidRPr="000512A0">
        <w:rPr>
          <w:rFonts w:ascii="Arial" w:hAnsi="Arial"/>
          <w:i/>
          <w:lang w:val="en-US"/>
        </w:rPr>
        <w:t>EA</w:t>
      </w:r>
      <w:r w:rsidRPr="000512A0">
        <w:rPr>
          <w:rFonts w:ascii="Arial" w:hAnsi="Arial"/>
          <w:lang w:val="en-US"/>
        </w:rPr>
        <w:t xml:space="preserve"> is binary, using electronic auction method will cause the number of offers to increase </w:t>
      </w:r>
      <w:r>
        <w:rPr>
          <w:rFonts w:ascii="Arial" w:hAnsi="Arial"/>
          <w:lang w:val="en-US"/>
        </w:rPr>
        <w:t>by</w:t>
      </w:r>
      <w:r w:rsidRPr="000512A0">
        <w:rPr>
          <w:rFonts w:ascii="Arial" w:hAnsi="Arial"/>
          <w:lang w:val="en-US"/>
        </w:rPr>
        <w:t xml:space="preserve"> nearly 0.97 in the whole sample and 1.48 in the subsample. </w:t>
      </w:r>
    </w:p>
    <w:p w14:paraId="63AF771F" w14:textId="77777777" w:rsidR="00A15B57" w:rsidRDefault="00A15B57" w:rsidP="00A15B57">
      <w:pPr>
        <w:pStyle w:val="NoSpacing"/>
        <w:spacing w:line="360" w:lineRule="auto"/>
        <w:jc w:val="both"/>
        <w:rPr>
          <w:rFonts w:ascii="Arial" w:hAnsi="Arial" w:cs="Arial"/>
          <w:lang w:val="en-US"/>
        </w:rPr>
      </w:pPr>
      <w:r w:rsidRPr="000512A0">
        <w:rPr>
          <w:rFonts w:ascii="Arial" w:hAnsi="Arial"/>
          <w:lang w:val="en-US"/>
        </w:rPr>
        <w:lastRenderedPageBreak/>
        <w:t xml:space="preserve">On </w:t>
      </w:r>
      <w:r>
        <w:rPr>
          <w:rFonts w:ascii="Arial" w:hAnsi="Arial"/>
          <w:lang w:val="en-US"/>
        </w:rPr>
        <w:t xml:space="preserve">the </w:t>
      </w:r>
      <w:r w:rsidRPr="000512A0">
        <w:rPr>
          <w:rFonts w:ascii="Arial" w:hAnsi="Arial"/>
          <w:lang w:val="en-US"/>
        </w:rPr>
        <w:t xml:space="preserve">other hand, in columns </w:t>
      </w:r>
      <w:r>
        <w:rPr>
          <w:rFonts w:ascii="Arial" w:hAnsi="Arial"/>
          <w:lang w:val="en-US"/>
        </w:rPr>
        <w:t>(</w:t>
      </w:r>
      <w:r w:rsidRPr="000512A0">
        <w:rPr>
          <w:rFonts w:ascii="Arial" w:hAnsi="Arial"/>
          <w:lang w:val="en-US"/>
        </w:rPr>
        <w:t>1</w:t>
      </w:r>
      <w:r>
        <w:rPr>
          <w:rFonts w:ascii="Arial" w:hAnsi="Arial"/>
          <w:lang w:val="en-US"/>
        </w:rPr>
        <w:t>)</w:t>
      </w:r>
      <w:r w:rsidRPr="000512A0">
        <w:rPr>
          <w:rFonts w:ascii="Arial" w:hAnsi="Arial"/>
          <w:lang w:val="en-US"/>
        </w:rPr>
        <w:t>-</w:t>
      </w:r>
      <w:r>
        <w:rPr>
          <w:rFonts w:ascii="Arial" w:hAnsi="Arial"/>
          <w:lang w:val="en-US"/>
        </w:rPr>
        <w:t>(</w:t>
      </w:r>
      <w:r w:rsidRPr="000512A0">
        <w:rPr>
          <w:rFonts w:ascii="Arial" w:hAnsi="Arial"/>
          <w:lang w:val="en-US"/>
        </w:rPr>
        <w:t>4</w:t>
      </w:r>
      <w:r>
        <w:rPr>
          <w:rFonts w:ascii="Arial" w:hAnsi="Arial"/>
          <w:lang w:val="en-US"/>
        </w:rPr>
        <w:t>)</w:t>
      </w:r>
      <w:r w:rsidRPr="000512A0">
        <w:rPr>
          <w:rFonts w:ascii="Arial" w:hAnsi="Arial"/>
          <w:lang w:val="en-US"/>
        </w:rPr>
        <w:t xml:space="preserve">, a highly significant negative effect of electronic </w:t>
      </w:r>
      <w:r w:rsidRPr="00A15B57">
        <w:rPr>
          <w:rFonts w:ascii="Arial" w:hAnsi="Arial"/>
          <w:lang w:val="en-US"/>
        </w:rPr>
        <w:t xml:space="preserve">auction on the number of offers was found. On the contrary to the estimations about the direct effect, control variables have a significant effect on the estimations about the indirect effect.  After adding control variable for countries, the sign of coefficient </w:t>
      </w:r>
      <w:r w:rsidRPr="00A15B57">
        <w:rPr>
          <w:rFonts w:ascii="Arial" w:hAnsi="Arial"/>
          <w:i/>
          <w:lang w:val="en-US"/>
        </w:rPr>
        <w:t>EA</w:t>
      </w:r>
      <w:r w:rsidRPr="00A15B57">
        <w:rPr>
          <w:rFonts w:ascii="Arial" w:hAnsi="Arial"/>
          <w:lang w:val="en-US"/>
        </w:rPr>
        <w:t xml:space="preserve"> turns out to negative. Furthermore, adding other control variables causes remarkable increases in negative effect as can be seen in the table. Main difference between the samples is that, when the effects of country, product</w:t>
      </w:r>
      <w:r w:rsidRPr="000512A0">
        <w:rPr>
          <w:rFonts w:ascii="Arial" w:hAnsi="Arial"/>
          <w:lang w:val="en-US"/>
        </w:rPr>
        <w:t>, year</w:t>
      </w:r>
      <w:r>
        <w:rPr>
          <w:rFonts w:ascii="Arial" w:hAnsi="Arial"/>
          <w:lang w:val="en-US"/>
        </w:rPr>
        <w:t>,</w:t>
      </w:r>
      <w:r w:rsidRPr="000512A0">
        <w:rPr>
          <w:rFonts w:ascii="Arial" w:hAnsi="Arial"/>
          <w:lang w:val="en-US"/>
        </w:rPr>
        <w:t xml:space="preserve"> and sector</w:t>
      </w:r>
      <w:r>
        <w:rPr>
          <w:rFonts w:ascii="Arial" w:hAnsi="Arial"/>
          <w:lang w:val="en-US"/>
        </w:rPr>
        <w:t xml:space="preserve"> are fixed</w:t>
      </w:r>
      <w:r w:rsidRPr="000512A0">
        <w:rPr>
          <w:rFonts w:ascii="Arial" w:hAnsi="Arial"/>
          <w:lang w:val="en-US"/>
        </w:rPr>
        <w:t xml:space="preserve">, the constant coefficient remains statistically significant in the subsample; </w:t>
      </w:r>
      <w:r>
        <w:rPr>
          <w:rFonts w:ascii="Arial" w:hAnsi="Arial"/>
          <w:lang w:val="en-US"/>
        </w:rPr>
        <w:t xml:space="preserve">whereas </w:t>
      </w:r>
      <w:r w:rsidRPr="000512A0">
        <w:rPr>
          <w:rFonts w:ascii="Arial" w:hAnsi="Arial"/>
          <w:lang w:val="en-US"/>
        </w:rPr>
        <w:t xml:space="preserve">it becomes statistically insignificant in the whole sample. Finally, after adding all control variables to the model, </w:t>
      </w:r>
      <w:r w:rsidRPr="000512A0">
        <w:rPr>
          <w:rFonts w:ascii="Arial" w:hAnsi="Arial"/>
          <w:i/>
          <w:lang w:val="en-US"/>
        </w:rPr>
        <w:t>EA</w:t>
      </w:r>
      <w:r>
        <w:rPr>
          <w:rFonts w:ascii="Arial" w:hAnsi="Arial"/>
          <w:lang w:val="en-US"/>
        </w:rPr>
        <w:t xml:space="preserve"> coefficient</w:t>
      </w:r>
      <w:r w:rsidRPr="000512A0">
        <w:rPr>
          <w:rFonts w:ascii="Arial" w:hAnsi="Arial"/>
          <w:lang w:val="en-US"/>
        </w:rPr>
        <w:t xml:space="preserve"> </w:t>
      </w:r>
      <w:r>
        <w:rPr>
          <w:rFonts w:ascii="Arial" w:hAnsi="Arial"/>
          <w:lang w:val="en-US"/>
        </w:rPr>
        <w:t xml:space="preserve">is </w:t>
      </w:r>
      <w:r w:rsidRPr="000512A0">
        <w:rPr>
          <w:rFonts w:ascii="Arial" w:hAnsi="Arial"/>
          <w:lang w:val="en-US"/>
        </w:rPr>
        <w:t xml:space="preserve">estimated </w:t>
      </w:r>
      <w:r>
        <w:rPr>
          <w:rFonts w:ascii="Arial" w:hAnsi="Arial"/>
          <w:lang w:val="en-US"/>
        </w:rPr>
        <w:t xml:space="preserve">about -1.21 </w:t>
      </w:r>
      <w:r w:rsidRPr="000512A0">
        <w:rPr>
          <w:rFonts w:ascii="Arial" w:hAnsi="Arial"/>
          <w:lang w:val="en-US"/>
        </w:rPr>
        <w:t>in</w:t>
      </w:r>
      <w:r>
        <w:rPr>
          <w:rFonts w:ascii="Arial" w:hAnsi="Arial"/>
          <w:lang w:val="en-US"/>
        </w:rPr>
        <w:t xml:space="preserve"> the</w:t>
      </w:r>
      <w:r w:rsidRPr="000512A0">
        <w:rPr>
          <w:rFonts w:ascii="Arial" w:hAnsi="Arial"/>
          <w:lang w:val="en-US"/>
        </w:rPr>
        <w:t xml:space="preserve"> </w:t>
      </w:r>
      <w:r>
        <w:rPr>
          <w:rFonts w:ascii="Arial" w:hAnsi="Arial"/>
          <w:lang w:val="en-US"/>
        </w:rPr>
        <w:t>whole sample</w:t>
      </w:r>
      <w:r w:rsidRPr="000512A0">
        <w:rPr>
          <w:rFonts w:ascii="Arial" w:hAnsi="Arial"/>
          <w:lang w:val="en-US"/>
        </w:rPr>
        <w:t xml:space="preserve"> </w:t>
      </w:r>
      <w:r>
        <w:rPr>
          <w:rFonts w:ascii="Arial" w:hAnsi="Arial"/>
          <w:lang w:val="en-US"/>
        </w:rPr>
        <w:t xml:space="preserve">and about -1.29 in the subsample. </w:t>
      </w:r>
      <w:r w:rsidRPr="00E847CA">
        <w:rPr>
          <w:rFonts w:ascii="Arial" w:hAnsi="Arial" w:cs="Arial"/>
          <w:lang w:val="en-US"/>
        </w:rPr>
        <w:t>Estimations about the regressions based on equation 2 state that there is a significant negative relation</w:t>
      </w:r>
      <w:r>
        <w:rPr>
          <w:rFonts w:ascii="Arial" w:hAnsi="Arial" w:cs="Arial"/>
          <w:lang w:val="en-US"/>
        </w:rPr>
        <w:t>ship</w:t>
      </w:r>
      <w:r w:rsidRPr="00E847CA">
        <w:rPr>
          <w:rFonts w:ascii="Arial" w:hAnsi="Arial" w:cs="Arial"/>
          <w:lang w:val="en-US"/>
        </w:rPr>
        <w:t xml:space="preserve"> between electronic auction and the number of offers. Using electronic auction m</w:t>
      </w:r>
      <w:r>
        <w:rPr>
          <w:rFonts w:ascii="Arial" w:hAnsi="Arial" w:cs="Arial"/>
          <w:lang w:val="en-US"/>
        </w:rPr>
        <w:t>ethod in procurements obviously</w:t>
      </w:r>
      <w:r w:rsidRPr="00E847CA">
        <w:rPr>
          <w:rFonts w:ascii="Arial" w:hAnsi="Arial" w:cs="Arial"/>
          <w:lang w:val="en-US"/>
        </w:rPr>
        <w:t xml:space="preserve"> decreases the number of offers. </w:t>
      </w:r>
    </w:p>
    <w:p w14:paraId="5D79C749" w14:textId="77777777" w:rsidR="00A15B57" w:rsidRDefault="00A15B57" w:rsidP="00A15B57">
      <w:pPr>
        <w:pStyle w:val="NoSpacing"/>
        <w:spacing w:line="360" w:lineRule="auto"/>
        <w:jc w:val="both"/>
        <w:rPr>
          <w:rFonts w:ascii="Arial" w:hAnsi="Arial" w:cs="Arial"/>
          <w:lang w:val="en-US"/>
        </w:rPr>
      </w:pPr>
    </w:p>
    <w:p w14:paraId="46B597F8" w14:textId="23DF325C" w:rsidR="003C084D" w:rsidRPr="00E847CA" w:rsidRDefault="00A15B57" w:rsidP="00A15B57">
      <w:pPr>
        <w:pStyle w:val="NoSpacing"/>
        <w:spacing w:after="240" w:line="360" w:lineRule="auto"/>
        <w:jc w:val="both"/>
        <w:rPr>
          <w:rFonts w:ascii="Arial" w:hAnsi="Arial" w:cs="Arial"/>
          <w:lang w:val="en-US"/>
        </w:rPr>
      </w:pPr>
      <w:r w:rsidRPr="00E847CA">
        <w:rPr>
          <w:rFonts w:ascii="Arial" w:hAnsi="Arial" w:cs="Arial"/>
          <w:lang w:val="en-US"/>
        </w:rPr>
        <w:t>At the second stage, we have looked at the relation</w:t>
      </w:r>
      <w:r>
        <w:rPr>
          <w:rFonts w:ascii="Arial" w:hAnsi="Arial" w:cs="Arial"/>
          <w:lang w:val="en-US"/>
        </w:rPr>
        <w:t>ship</w:t>
      </w:r>
      <w:r w:rsidRPr="00E847CA">
        <w:rPr>
          <w:rFonts w:ascii="Arial" w:hAnsi="Arial" w:cs="Arial"/>
          <w:lang w:val="en-US"/>
        </w:rPr>
        <w:t xml:space="preserve"> between the number of offers and reduction rates. Table 7, based on the data from all countries shows the findings of the regression, expressed in equation 3. And the findings based on the data </w:t>
      </w:r>
      <w:r>
        <w:rPr>
          <w:rFonts w:ascii="Arial" w:hAnsi="Arial" w:cs="Arial"/>
          <w:lang w:val="en-US"/>
        </w:rPr>
        <w:t xml:space="preserve">gathered </w:t>
      </w:r>
      <w:r w:rsidRPr="00E847CA">
        <w:rPr>
          <w:rFonts w:ascii="Arial" w:hAnsi="Arial" w:cs="Arial"/>
          <w:lang w:val="en-US"/>
        </w:rPr>
        <w:t>from only experienced 6 countries can be seen in Appendix 11. There are two independent variables; number of offers and electroni</w:t>
      </w:r>
      <w:r>
        <w:rPr>
          <w:rFonts w:ascii="Arial" w:hAnsi="Arial" w:cs="Arial"/>
          <w:lang w:val="en-US"/>
        </w:rPr>
        <w:t xml:space="preserve">c auction. Like </w:t>
      </w:r>
      <w:r w:rsidRPr="00A15B57">
        <w:rPr>
          <w:rFonts w:ascii="Arial" w:hAnsi="Arial" w:cs="Arial"/>
          <w:lang w:val="en-US"/>
        </w:rPr>
        <w:t xml:space="preserve">other tables, column (0) presents a model that has no control variables and this model is also presented in the </w:t>
      </w:r>
      <w:r w:rsidRPr="00A15B57">
        <w:rPr>
          <w:rFonts w:ascii="Arial" w:hAnsi="Arial"/>
          <w:lang w:val="en-US"/>
        </w:rPr>
        <w:t>columns (1) – (4)</w:t>
      </w:r>
      <w:r w:rsidRPr="00A15B57">
        <w:rPr>
          <w:rFonts w:ascii="Arial" w:hAnsi="Arial" w:cs="Arial"/>
          <w:lang w:val="en-US"/>
        </w:rPr>
        <w:t>, based on Equation (3) with control variables for country, pr</w:t>
      </w:r>
      <w:r w:rsidRPr="00E847CA">
        <w:rPr>
          <w:rFonts w:ascii="Arial" w:hAnsi="Arial" w:cs="Arial"/>
          <w:lang w:val="en-US"/>
        </w:rPr>
        <w:t>oduct, year</w:t>
      </w:r>
      <w:r>
        <w:rPr>
          <w:rFonts w:ascii="Arial" w:hAnsi="Arial" w:cs="Arial"/>
          <w:lang w:val="en-US"/>
        </w:rPr>
        <w:t>,</w:t>
      </w:r>
      <w:r w:rsidRPr="00E847CA">
        <w:rPr>
          <w:rFonts w:ascii="Arial" w:hAnsi="Arial" w:cs="Arial"/>
          <w:lang w:val="en-US"/>
        </w:rPr>
        <w:t xml:space="preserve"> and sector (main activity).</w:t>
      </w:r>
    </w:p>
    <w:tbl>
      <w:tblPr>
        <w:tblW w:w="7660" w:type="dxa"/>
        <w:jc w:val="center"/>
        <w:tblBorders>
          <w:bottom w:val="single" w:sz="4" w:space="0" w:color="auto"/>
        </w:tblBorders>
        <w:tblLook w:val="04A0" w:firstRow="1" w:lastRow="0" w:firstColumn="1" w:lastColumn="0" w:noHBand="0" w:noVBand="1"/>
      </w:tblPr>
      <w:tblGrid>
        <w:gridCol w:w="1823"/>
        <w:gridCol w:w="1146"/>
        <w:gridCol w:w="1146"/>
        <w:gridCol w:w="1146"/>
        <w:gridCol w:w="1146"/>
        <w:gridCol w:w="1253"/>
      </w:tblGrid>
      <w:tr w:rsidR="0006219C" w:rsidRPr="00A15B57" w14:paraId="25C25B0F" w14:textId="77777777" w:rsidTr="003C084D">
        <w:trPr>
          <w:trHeight w:val="279"/>
          <w:jc w:val="center"/>
        </w:trPr>
        <w:tc>
          <w:tcPr>
            <w:tcW w:w="7660" w:type="dxa"/>
            <w:gridSpan w:val="6"/>
            <w:tcBorders>
              <w:top w:val="single" w:sz="4" w:space="0" w:color="auto"/>
              <w:bottom w:val="single" w:sz="4" w:space="0" w:color="auto"/>
            </w:tcBorders>
            <w:shd w:val="clear" w:color="auto" w:fill="auto"/>
            <w:noWrap/>
            <w:vAlign w:val="bottom"/>
          </w:tcPr>
          <w:p w14:paraId="5E8B6C30" w14:textId="116F0D1F" w:rsidR="0006219C" w:rsidRPr="00E847CA" w:rsidRDefault="0006219C" w:rsidP="00E70117">
            <w:pPr>
              <w:spacing w:after="0" w:line="240" w:lineRule="auto"/>
              <w:jc w:val="center"/>
              <w:rPr>
                <w:rFonts w:ascii="Arial" w:eastAsia="Times New Roman" w:hAnsi="Arial" w:cs="Arial"/>
                <w:lang w:val="en-US"/>
              </w:rPr>
            </w:pPr>
            <w:r w:rsidRPr="00E847CA">
              <w:rPr>
                <w:rFonts w:ascii="Arial" w:eastAsia="Times New Roman" w:hAnsi="Arial" w:cs="Arial"/>
                <w:lang w:val="en-US"/>
              </w:rPr>
              <w:t>Dependent Variable: Reduction Rate (</w:t>
            </w:r>
            <w:r w:rsidR="00E70117" w:rsidRPr="00E847CA">
              <w:rPr>
                <w:rFonts w:ascii="Arial" w:eastAsia="Times New Roman" w:hAnsi="Arial" w:cs="Arial"/>
                <w:lang w:val="en-US"/>
              </w:rPr>
              <w:t xml:space="preserve">All </w:t>
            </w:r>
            <w:r w:rsidRPr="00E847CA">
              <w:rPr>
                <w:rFonts w:ascii="Arial" w:eastAsia="Times New Roman" w:hAnsi="Arial" w:cs="Arial"/>
                <w:lang w:val="en-US"/>
              </w:rPr>
              <w:t>Countries)</w:t>
            </w:r>
          </w:p>
        </w:tc>
      </w:tr>
      <w:tr w:rsidR="0006219C" w:rsidRPr="00E847CA" w14:paraId="518942EE" w14:textId="77777777" w:rsidTr="003C084D">
        <w:trPr>
          <w:trHeight w:val="279"/>
          <w:jc w:val="center"/>
        </w:trPr>
        <w:tc>
          <w:tcPr>
            <w:tcW w:w="1823" w:type="dxa"/>
            <w:tcBorders>
              <w:top w:val="single" w:sz="4" w:space="0" w:color="auto"/>
              <w:bottom w:val="single" w:sz="4" w:space="0" w:color="auto"/>
            </w:tcBorders>
            <w:shd w:val="clear" w:color="auto" w:fill="auto"/>
            <w:noWrap/>
            <w:vAlign w:val="bottom"/>
            <w:hideMark/>
          </w:tcPr>
          <w:p w14:paraId="2C2C1E53" w14:textId="77777777" w:rsidR="0006219C" w:rsidRPr="00E847CA" w:rsidRDefault="0006219C" w:rsidP="0006219C">
            <w:pPr>
              <w:spacing w:after="0" w:line="240" w:lineRule="auto"/>
              <w:rPr>
                <w:rFonts w:ascii="Arial" w:eastAsia="Times New Roman" w:hAnsi="Arial" w:cs="Arial"/>
                <w:lang w:val="en-US"/>
              </w:rPr>
            </w:pPr>
            <w:r w:rsidRPr="00E847CA">
              <w:rPr>
                <w:rFonts w:ascii="Arial" w:eastAsia="Times New Roman" w:hAnsi="Arial" w:cs="Arial"/>
                <w:lang w:val="en-US"/>
              </w:rPr>
              <w:t> </w:t>
            </w:r>
          </w:p>
        </w:tc>
        <w:tc>
          <w:tcPr>
            <w:tcW w:w="1146" w:type="dxa"/>
            <w:tcBorders>
              <w:top w:val="single" w:sz="4" w:space="0" w:color="auto"/>
              <w:bottom w:val="single" w:sz="4" w:space="0" w:color="auto"/>
            </w:tcBorders>
            <w:shd w:val="clear" w:color="auto" w:fill="auto"/>
            <w:noWrap/>
            <w:vAlign w:val="bottom"/>
            <w:hideMark/>
          </w:tcPr>
          <w:p w14:paraId="339421C2"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(0)</w:t>
            </w:r>
          </w:p>
        </w:tc>
        <w:tc>
          <w:tcPr>
            <w:tcW w:w="1146" w:type="dxa"/>
            <w:tcBorders>
              <w:top w:val="single" w:sz="4" w:space="0" w:color="auto"/>
              <w:bottom w:val="single" w:sz="4" w:space="0" w:color="auto"/>
            </w:tcBorders>
            <w:shd w:val="clear" w:color="auto" w:fill="auto"/>
            <w:noWrap/>
            <w:vAlign w:val="bottom"/>
            <w:hideMark/>
          </w:tcPr>
          <w:p w14:paraId="54DFCD84"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(1)</w:t>
            </w:r>
          </w:p>
        </w:tc>
        <w:tc>
          <w:tcPr>
            <w:tcW w:w="1146" w:type="dxa"/>
            <w:tcBorders>
              <w:top w:val="single" w:sz="4" w:space="0" w:color="auto"/>
              <w:bottom w:val="single" w:sz="4" w:space="0" w:color="auto"/>
            </w:tcBorders>
            <w:shd w:val="clear" w:color="auto" w:fill="auto"/>
            <w:noWrap/>
            <w:vAlign w:val="bottom"/>
            <w:hideMark/>
          </w:tcPr>
          <w:p w14:paraId="28DC2A14"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(2)</w:t>
            </w:r>
          </w:p>
        </w:tc>
        <w:tc>
          <w:tcPr>
            <w:tcW w:w="1146" w:type="dxa"/>
            <w:tcBorders>
              <w:top w:val="single" w:sz="4" w:space="0" w:color="auto"/>
              <w:bottom w:val="single" w:sz="4" w:space="0" w:color="auto"/>
            </w:tcBorders>
            <w:shd w:val="clear" w:color="auto" w:fill="auto"/>
            <w:noWrap/>
            <w:vAlign w:val="bottom"/>
            <w:hideMark/>
          </w:tcPr>
          <w:p w14:paraId="2147150A"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(3)</w:t>
            </w:r>
          </w:p>
        </w:tc>
        <w:tc>
          <w:tcPr>
            <w:tcW w:w="1253" w:type="dxa"/>
            <w:tcBorders>
              <w:top w:val="single" w:sz="4" w:space="0" w:color="auto"/>
              <w:bottom w:val="single" w:sz="4" w:space="0" w:color="auto"/>
            </w:tcBorders>
            <w:shd w:val="clear" w:color="auto" w:fill="auto"/>
            <w:noWrap/>
            <w:vAlign w:val="bottom"/>
            <w:hideMark/>
          </w:tcPr>
          <w:p w14:paraId="3EFED6F5"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(4)</w:t>
            </w:r>
          </w:p>
        </w:tc>
      </w:tr>
      <w:tr w:rsidR="0006219C" w:rsidRPr="00E847CA" w14:paraId="4ECBE65A" w14:textId="77777777" w:rsidTr="003C084D">
        <w:trPr>
          <w:trHeight w:val="279"/>
          <w:jc w:val="center"/>
        </w:trPr>
        <w:tc>
          <w:tcPr>
            <w:tcW w:w="1823" w:type="dxa"/>
            <w:tcBorders>
              <w:top w:val="single" w:sz="4" w:space="0" w:color="auto"/>
            </w:tcBorders>
            <w:shd w:val="clear" w:color="auto" w:fill="auto"/>
            <w:noWrap/>
            <w:vAlign w:val="bottom"/>
            <w:hideMark/>
          </w:tcPr>
          <w:p w14:paraId="19D97AB5"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Variables</w:t>
            </w:r>
          </w:p>
        </w:tc>
        <w:tc>
          <w:tcPr>
            <w:tcW w:w="1146" w:type="dxa"/>
            <w:tcBorders>
              <w:top w:val="single" w:sz="4" w:space="0" w:color="auto"/>
            </w:tcBorders>
            <w:shd w:val="clear" w:color="auto" w:fill="auto"/>
            <w:noWrap/>
            <w:vAlign w:val="center"/>
            <w:hideMark/>
          </w:tcPr>
          <w:p w14:paraId="474527DA" w14:textId="77777777" w:rsidR="0006219C" w:rsidRPr="00E847CA" w:rsidRDefault="0006219C" w:rsidP="0006219C">
            <w:pPr>
              <w:spacing w:after="0" w:line="240" w:lineRule="auto"/>
              <w:jc w:val="center"/>
              <w:rPr>
                <w:rFonts w:ascii="Arial" w:eastAsia="Times New Roman" w:hAnsi="Arial" w:cs="Arial"/>
              </w:rPr>
            </w:pPr>
          </w:p>
        </w:tc>
        <w:tc>
          <w:tcPr>
            <w:tcW w:w="1146" w:type="dxa"/>
            <w:tcBorders>
              <w:top w:val="single" w:sz="4" w:space="0" w:color="auto"/>
            </w:tcBorders>
            <w:shd w:val="clear" w:color="auto" w:fill="auto"/>
            <w:noWrap/>
            <w:vAlign w:val="center"/>
            <w:hideMark/>
          </w:tcPr>
          <w:p w14:paraId="4316B594" w14:textId="77777777" w:rsidR="0006219C" w:rsidRPr="00E847CA" w:rsidRDefault="0006219C" w:rsidP="0006219C">
            <w:pPr>
              <w:spacing w:after="0" w:line="240" w:lineRule="auto"/>
              <w:jc w:val="center"/>
              <w:rPr>
                <w:rFonts w:ascii="Arial" w:eastAsia="Times New Roman" w:hAnsi="Arial" w:cs="Arial"/>
              </w:rPr>
            </w:pPr>
          </w:p>
        </w:tc>
        <w:tc>
          <w:tcPr>
            <w:tcW w:w="1146" w:type="dxa"/>
            <w:tcBorders>
              <w:top w:val="single" w:sz="4" w:space="0" w:color="auto"/>
            </w:tcBorders>
            <w:shd w:val="clear" w:color="auto" w:fill="auto"/>
            <w:noWrap/>
            <w:vAlign w:val="center"/>
            <w:hideMark/>
          </w:tcPr>
          <w:p w14:paraId="5940D15F" w14:textId="77777777" w:rsidR="0006219C" w:rsidRPr="00E847CA" w:rsidRDefault="0006219C" w:rsidP="0006219C">
            <w:pPr>
              <w:spacing w:after="0" w:line="240" w:lineRule="auto"/>
              <w:jc w:val="center"/>
              <w:rPr>
                <w:rFonts w:ascii="Arial" w:eastAsia="Times New Roman" w:hAnsi="Arial" w:cs="Arial"/>
              </w:rPr>
            </w:pPr>
          </w:p>
        </w:tc>
        <w:tc>
          <w:tcPr>
            <w:tcW w:w="1146" w:type="dxa"/>
            <w:tcBorders>
              <w:top w:val="single" w:sz="4" w:space="0" w:color="auto"/>
            </w:tcBorders>
            <w:shd w:val="clear" w:color="auto" w:fill="auto"/>
            <w:noWrap/>
            <w:vAlign w:val="center"/>
            <w:hideMark/>
          </w:tcPr>
          <w:p w14:paraId="26AD04DA" w14:textId="77777777" w:rsidR="0006219C" w:rsidRPr="00E847CA" w:rsidRDefault="0006219C" w:rsidP="0006219C">
            <w:pPr>
              <w:spacing w:after="0" w:line="240" w:lineRule="auto"/>
              <w:jc w:val="center"/>
              <w:rPr>
                <w:rFonts w:ascii="Arial" w:eastAsia="Times New Roman" w:hAnsi="Arial" w:cs="Arial"/>
              </w:rPr>
            </w:pPr>
          </w:p>
        </w:tc>
        <w:tc>
          <w:tcPr>
            <w:tcW w:w="1253" w:type="dxa"/>
            <w:tcBorders>
              <w:top w:val="single" w:sz="4" w:space="0" w:color="auto"/>
            </w:tcBorders>
            <w:shd w:val="clear" w:color="auto" w:fill="auto"/>
            <w:noWrap/>
            <w:vAlign w:val="center"/>
            <w:hideMark/>
          </w:tcPr>
          <w:p w14:paraId="569FE2C8" w14:textId="77777777" w:rsidR="0006219C" w:rsidRPr="00E847CA" w:rsidRDefault="0006219C" w:rsidP="0006219C">
            <w:pPr>
              <w:spacing w:after="0" w:line="240" w:lineRule="auto"/>
              <w:jc w:val="center"/>
              <w:rPr>
                <w:rFonts w:ascii="Arial" w:eastAsia="Times New Roman" w:hAnsi="Arial" w:cs="Arial"/>
              </w:rPr>
            </w:pPr>
          </w:p>
        </w:tc>
      </w:tr>
      <w:tr w:rsidR="0006219C" w:rsidRPr="00E847CA" w14:paraId="5433B0CB" w14:textId="77777777" w:rsidTr="003C084D">
        <w:trPr>
          <w:trHeight w:val="279"/>
          <w:jc w:val="center"/>
        </w:trPr>
        <w:tc>
          <w:tcPr>
            <w:tcW w:w="1823" w:type="dxa"/>
            <w:shd w:val="clear" w:color="auto" w:fill="auto"/>
            <w:noWrap/>
            <w:vAlign w:val="bottom"/>
          </w:tcPr>
          <w:p w14:paraId="7F50E069"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NumberOffers</w:t>
            </w:r>
          </w:p>
        </w:tc>
        <w:tc>
          <w:tcPr>
            <w:tcW w:w="1146" w:type="dxa"/>
            <w:shd w:val="clear" w:color="auto" w:fill="auto"/>
            <w:noWrap/>
            <w:vAlign w:val="center"/>
          </w:tcPr>
          <w:p w14:paraId="5CBE148E" w14:textId="3B478328"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0.0007***</w:t>
            </w:r>
          </w:p>
        </w:tc>
        <w:tc>
          <w:tcPr>
            <w:tcW w:w="1146" w:type="dxa"/>
            <w:shd w:val="clear" w:color="auto" w:fill="auto"/>
            <w:noWrap/>
            <w:vAlign w:val="center"/>
          </w:tcPr>
          <w:p w14:paraId="03276188" w14:textId="4537373C"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0.0013***</w:t>
            </w:r>
          </w:p>
        </w:tc>
        <w:tc>
          <w:tcPr>
            <w:tcW w:w="1146" w:type="dxa"/>
            <w:shd w:val="clear" w:color="auto" w:fill="auto"/>
            <w:noWrap/>
            <w:vAlign w:val="center"/>
          </w:tcPr>
          <w:p w14:paraId="18D55EFF" w14:textId="380580BD"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0.0012***</w:t>
            </w:r>
          </w:p>
        </w:tc>
        <w:tc>
          <w:tcPr>
            <w:tcW w:w="1146" w:type="dxa"/>
            <w:shd w:val="clear" w:color="auto" w:fill="auto"/>
            <w:noWrap/>
            <w:vAlign w:val="center"/>
          </w:tcPr>
          <w:p w14:paraId="4CAA2625" w14:textId="371BF9F5"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0.0012***</w:t>
            </w:r>
          </w:p>
        </w:tc>
        <w:tc>
          <w:tcPr>
            <w:tcW w:w="1253" w:type="dxa"/>
            <w:shd w:val="clear" w:color="auto" w:fill="auto"/>
            <w:noWrap/>
            <w:vAlign w:val="center"/>
          </w:tcPr>
          <w:p w14:paraId="36862B30" w14:textId="7D902857"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0.0012***</w:t>
            </w:r>
          </w:p>
        </w:tc>
      </w:tr>
      <w:tr w:rsidR="0006219C" w:rsidRPr="00E847CA" w14:paraId="3BDEE27C" w14:textId="77777777" w:rsidTr="003C084D">
        <w:trPr>
          <w:trHeight w:val="279"/>
          <w:jc w:val="center"/>
        </w:trPr>
        <w:tc>
          <w:tcPr>
            <w:tcW w:w="1823" w:type="dxa"/>
            <w:shd w:val="clear" w:color="auto" w:fill="auto"/>
            <w:noWrap/>
            <w:vAlign w:val="bottom"/>
          </w:tcPr>
          <w:p w14:paraId="5E124C36" w14:textId="77777777" w:rsidR="0006219C" w:rsidRPr="00E847CA" w:rsidRDefault="0006219C" w:rsidP="0006219C">
            <w:pPr>
              <w:spacing w:after="0" w:line="240" w:lineRule="auto"/>
              <w:rPr>
                <w:rFonts w:ascii="Arial" w:eastAsia="Times New Roman" w:hAnsi="Arial" w:cs="Arial"/>
              </w:rPr>
            </w:pPr>
          </w:p>
        </w:tc>
        <w:tc>
          <w:tcPr>
            <w:tcW w:w="1146" w:type="dxa"/>
            <w:shd w:val="clear" w:color="auto" w:fill="auto"/>
            <w:noWrap/>
            <w:vAlign w:val="center"/>
          </w:tcPr>
          <w:p w14:paraId="7F02A61B" w14:textId="3D960DD1"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(0.0001)</w:t>
            </w:r>
          </w:p>
        </w:tc>
        <w:tc>
          <w:tcPr>
            <w:tcW w:w="1146" w:type="dxa"/>
            <w:shd w:val="clear" w:color="auto" w:fill="auto"/>
            <w:noWrap/>
            <w:vAlign w:val="center"/>
          </w:tcPr>
          <w:p w14:paraId="23AB48A1" w14:textId="724ED1E2"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(0.0001)</w:t>
            </w:r>
          </w:p>
        </w:tc>
        <w:tc>
          <w:tcPr>
            <w:tcW w:w="1146" w:type="dxa"/>
            <w:shd w:val="clear" w:color="auto" w:fill="auto"/>
            <w:noWrap/>
            <w:vAlign w:val="center"/>
          </w:tcPr>
          <w:p w14:paraId="7D0E14D6" w14:textId="46289BDD"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(0.0001)</w:t>
            </w:r>
          </w:p>
        </w:tc>
        <w:tc>
          <w:tcPr>
            <w:tcW w:w="1146" w:type="dxa"/>
            <w:shd w:val="clear" w:color="auto" w:fill="auto"/>
            <w:noWrap/>
            <w:vAlign w:val="center"/>
          </w:tcPr>
          <w:p w14:paraId="20425978" w14:textId="03ABB1E9"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(0.0001)</w:t>
            </w:r>
          </w:p>
        </w:tc>
        <w:tc>
          <w:tcPr>
            <w:tcW w:w="1253" w:type="dxa"/>
            <w:shd w:val="clear" w:color="auto" w:fill="auto"/>
            <w:noWrap/>
            <w:vAlign w:val="center"/>
          </w:tcPr>
          <w:p w14:paraId="2C6F10A9" w14:textId="1E6889CB"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(0.0001)</w:t>
            </w:r>
          </w:p>
        </w:tc>
      </w:tr>
      <w:tr w:rsidR="0006219C" w:rsidRPr="00E847CA" w14:paraId="208451C8" w14:textId="77777777" w:rsidTr="003C084D">
        <w:trPr>
          <w:trHeight w:val="279"/>
          <w:jc w:val="center"/>
        </w:trPr>
        <w:tc>
          <w:tcPr>
            <w:tcW w:w="1823" w:type="dxa"/>
            <w:shd w:val="clear" w:color="auto" w:fill="auto"/>
            <w:noWrap/>
            <w:vAlign w:val="bottom"/>
            <w:hideMark/>
          </w:tcPr>
          <w:p w14:paraId="70A386A3"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EA</w:t>
            </w:r>
          </w:p>
        </w:tc>
        <w:tc>
          <w:tcPr>
            <w:tcW w:w="1146" w:type="dxa"/>
            <w:shd w:val="clear" w:color="auto" w:fill="auto"/>
            <w:noWrap/>
            <w:vAlign w:val="center"/>
          </w:tcPr>
          <w:p w14:paraId="4C710204" w14:textId="5C7176DA"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0.0729***</w:t>
            </w:r>
          </w:p>
        </w:tc>
        <w:tc>
          <w:tcPr>
            <w:tcW w:w="1146" w:type="dxa"/>
            <w:shd w:val="clear" w:color="auto" w:fill="auto"/>
            <w:noWrap/>
            <w:vAlign w:val="center"/>
          </w:tcPr>
          <w:p w14:paraId="26673563" w14:textId="4F1722F2"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0.0645***</w:t>
            </w:r>
          </w:p>
        </w:tc>
        <w:tc>
          <w:tcPr>
            <w:tcW w:w="1146" w:type="dxa"/>
            <w:shd w:val="clear" w:color="auto" w:fill="auto"/>
            <w:noWrap/>
            <w:vAlign w:val="center"/>
          </w:tcPr>
          <w:p w14:paraId="6077D9F3" w14:textId="058EA9A7"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0.0677***</w:t>
            </w:r>
          </w:p>
        </w:tc>
        <w:tc>
          <w:tcPr>
            <w:tcW w:w="1146" w:type="dxa"/>
            <w:shd w:val="clear" w:color="auto" w:fill="auto"/>
            <w:noWrap/>
            <w:vAlign w:val="center"/>
          </w:tcPr>
          <w:p w14:paraId="70F127F3" w14:textId="3F55758C"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0.0692***</w:t>
            </w:r>
          </w:p>
        </w:tc>
        <w:tc>
          <w:tcPr>
            <w:tcW w:w="1253" w:type="dxa"/>
            <w:shd w:val="clear" w:color="auto" w:fill="auto"/>
            <w:noWrap/>
            <w:vAlign w:val="center"/>
          </w:tcPr>
          <w:p w14:paraId="6E968BF6" w14:textId="20D946F3"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0.0680***</w:t>
            </w:r>
          </w:p>
        </w:tc>
      </w:tr>
      <w:tr w:rsidR="0006219C" w:rsidRPr="00E847CA" w14:paraId="4DEC9EE3" w14:textId="77777777" w:rsidTr="003C084D">
        <w:trPr>
          <w:trHeight w:val="279"/>
          <w:jc w:val="center"/>
        </w:trPr>
        <w:tc>
          <w:tcPr>
            <w:tcW w:w="1823" w:type="dxa"/>
            <w:shd w:val="clear" w:color="auto" w:fill="auto"/>
            <w:noWrap/>
            <w:vAlign w:val="bottom"/>
          </w:tcPr>
          <w:p w14:paraId="0F423169" w14:textId="77777777" w:rsidR="0006219C" w:rsidRPr="00E847CA" w:rsidRDefault="0006219C" w:rsidP="0006219C">
            <w:pPr>
              <w:spacing w:after="0" w:line="240" w:lineRule="auto"/>
              <w:rPr>
                <w:rFonts w:ascii="Arial" w:eastAsia="Times New Roman" w:hAnsi="Arial" w:cs="Arial"/>
              </w:rPr>
            </w:pPr>
          </w:p>
        </w:tc>
        <w:tc>
          <w:tcPr>
            <w:tcW w:w="1146" w:type="dxa"/>
            <w:shd w:val="clear" w:color="auto" w:fill="auto"/>
            <w:noWrap/>
            <w:vAlign w:val="center"/>
          </w:tcPr>
          <w:p w14:paraId="796E551E" w14:textId="07E95FF7"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(0.0052)</w:t>
            </w:r>
          </w:p>
        </w:tc>
        <w:tc>
          <w:tcPr>
            <w:tcW w:w="1146" w:type="dxa"/>
            <w:shd w:val="clear" w:color="auto" w:fill="auto"/>
            <w:noWrap/>
            <w:vAlign w:val="center"/>
          </w:tcPr>
          <w:p w14:paraId="18C46726" w14:textId="45A48EC2"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(0.0060)</w:t>
            </w:r>
          </w:p>
        </w:tc>
        <w:tc>
          <w:tcPr>
            <w:tcW w:w="1146" w:type="dxa"/>
            <w:shd w:val="clear" w:color="auto" w:fill="auto"/>
            <w:noWrap/>
            <w:vAlign w:val="center"/>
          </w:tcPr>
          <w:p w14:paraId="41B5CB09" w14:textId="4D0F0D16"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(0.0064)</w:t>
            </w:r>
          </w:p>
        </w:tc>
        <w:tc>
          <w:tcPr>
            <w:tcW w:w="1146" w:type="dxa"/>
            <w:shd w:val="clear" w:color="auto" w:fill="auto"/>
            <w:noWrap/>
            <w:vAlign w:val="center"/>
          </w:tcPr>
          <w:p w14:paraId="763AF4E1" w14:textId="024AAC02"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(0.0064)</w:t>
            </w:r>
          </w:p>
        </w:tc>
        <w:tc>
          <w:tcPr>
            <w:tcW w:w="1253" w:type="dxa"/>
            <w:shd w:val="clear" w:color="auto" w:fill="auto"/>
            <w:noWrap/>
            <w:vAlign w:val="center"/>
          </w:tcPr>
          <w:p w14:paraId="4ED1490F" w14:textId="4A839D36"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(0.0064)</w:t>
            </w:r>
          </w:p>
        </w:tc>
      </w:tr>
      <w:tr w:rsidR="0006219C" w:rsidRPr="00E847CA" w14:paraId="1AAF66DD" w14:textId="77777777" w:rsidTr="003C084D">
        <w:trPr>
          <w:trHeight w:val="279"/>
          <w:jc w:val="center"/>
        </w:trPr>
        <w:tc>
          <w:tcPr>
            <w:tcW w:w="1823" w:type="dxa"/>
            <w:tcBorders>
              <w:bottom w:val="nil"/>
            </w:tcBorders>
            <w:shd w:val="clear" w:color="auto" w:fill="auto"/>
            <w:noWrap/>
            <w:vAlign w:val="bottom"/>
          </w:tcPr>
          <w:p w14:paraId="09984D86"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Constant</w:t>
            </w:r>
          </w:p>
        </w:tc>
        <w:tc>
          <w:tcPr>
            <w:tcW w:w="1146" w:type="dxa"/>
            <w:tcBorders>
              <w:bottom w:val="nil"/>
            </w:tcBorders>
            <w:shd w:val="clear" w:color="auto" w:fill="auto"/>
            <w:noWrap/>
            <w:vAlign w:val="center"/>
          </w:tcPr>
          <w:p w14:paraId="32E2C61A" w14:textId="18AE628D"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0.1855***</w:t>
            </w:r>
          </w:p>
        </w:tc>
        <w:tc>
          <w:tcPr>
            <w:tcW w:w="1146" w:type="dxa"/>
            <w:tcBorders>
              <w:bottom w:val="nil"/>
            </w:tcBorders>
            <w:shd w:val="clear" w:color="auto" w:fill="auto"/>
            <w:noWrap/>
            <w:vAlign w:val="center"/>
          </w:tcPr>
          <w:p w14:paraId="40D6A4AB" w14:textId="0B4B008D" w:rsidR="0006219C" w:rsidRPr="00E847CA" w:rsidRDefault="007405AE" w:rsidP="007405AE">
            <w:pPr>
              <w:spacing w:after="0" w:line="240" w:lineRule="auto"/>
              <w:jc w:val="center"/>
              <w:rPr>
                <w:rFonts w:ascii="Arial" w:eastAsia="Times New Roman" w:hAnsi="Arial" w:cs="Arial"/>
              </w:rPr>
            </w:pPr>
            <w:r w:rsidRPr="00E847CA">
              <w:rPr>
                <w:rFonts w:ascii="Arial" w:eastAsia="Times New Roman" w:hAnsi="Arial" w:cs="Arial"/>
              </w:rPr>
              <w:t>0.1706*</w:t>
            </w:r>
          </w:p>
        </w:tc>
        <w:tc>
          <w:tcPr>
            <w:tcW w:w="1146" w:type="dxa"/>
            <w:tcBorders>
              <w:bottom w:val="nil"/>
            </w:tcBorders>
            <w:shd w:val="clear" w:color="auto" w:fill="auto"/>
            <w:noWrap/>
            <w:vAlign w:val="center"/>
          </w:tcPr>
          <w:p w14:paraId="05780A11" w14:textId="5575DF48"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0.1707*</w:t>
            </w:r>
          </w:p>
        </w:tc>
        <w:tc>
          <w:tcPr>
            <w:tcW w:w="1146" w:type="dxa"/>
            <w:tcBorders>
              <w:bottom w:val="nil"/>
            </w:tcBorders>
            <w:shd w:val="clear" w:color="auto" w:fill="auto"/>
            <w:noWrap/>
            <w:vAlign w:val="center"/>
          </w:tcPr>
          <w:p w14:paraId="6926EEC3" w14:textId="05B57DA1"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0.1706*</w:t>
            </w:r>
          </w:p>
        </w:tc>
        <w:tc>
          <w:tcPr>
            <w:tcW w:w="1253" w:type="dxa"/>
            <w:tcBorders>
              <w:bottom w:val="nil"/>
            </w:tcBorders>
            <w:shd w:val="clear" w:color="auto" w:fill="auto"/>
            <w:noWrap/>
            <w:vAlign w:val="center"/>
          </w:tcPr>
          <w:p w14:paraId="15A29EB6" w14:textId="3632FEA7"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0.1049</w:t>
            </w:r>
          </w:p>
        </w:tc>
      </w:tr>
      <w:tr w:rsidR="0006219C" w:rsidRPr="00E847CA" w14:paraId="3DC65249" w14:textId="77777777" w:rsidTr="003C084D">
        <w:trPr>
          <w:trHeight w:val="279"/>
          <w:jc w:val="center"/>
        </w:trPr>
        <w:tc>
          <w:tcPr>
            <w:tcW w:w="1823" w:type="dxa"/>
            <w:tcBorders>
              <w:bottom w:val="single" w:sz="4" w:space="0" w:color="auto"/>
            </w:tcBorders>
            <w:shd w:val="clear" w:color="auto" w:fill="auto"/>
            <w:noWrap/>
            <w:vAlign w:val="bottom"/>
          </w:tcPr>
          <w:p w14:paraId="5609EF58" w14:textId="77777777" w:rsidR="0006219C" w:rsidRPr="00E847CA" w:rsidRDefault="0006219C" w:rsidP="0006219C">
            <w:pPr>
              <w:spacing w:after="0" w:line="240" w:lineRule="auto"/>
              <w:rPr>
                <w:rFonts w:ascii="Arial" w:eastAsia="Times New Roman" w:hAnsi="Arial" w:cs="Arial"/>
              </w:rPr>
            </w:pPr>
          </w:p>
        </w:tc>
        <w:tc>
          <w:tcPr>
            <w:tcW w:w="1146" w:type="dxa"/>
            <w:tcBorders>
              <w:bottom w:val="single" w:sz="4" w:space="0" w:color="auto"/>
            </w:tcBorders>
            <w:shd w:val="clear" w:color="auto" w:fill="auto"/>
            <w:noWrap/>
            <w:vAlign w:val="center"/>
          </w:tcPr>
          <w:p w14:paraId="562FF29C" w14:textId="75078446"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(0.0015)</w:t>
            </w:r>
          </w:p>
        </w:tc>
        <w:tc>
          <w:tcPr>
            <w:tcW w:w="1146" w:type="dxa"/>
            <w:tcBorders>
              <w:bottom w:val="single" w:sz="4" w:space="0" w:color="auto"/>
            </w:tcBorders>
            <w:shd w:val="clear" w:color="auto" w:fill="auto"/>
            <w:noWrap/>
            <w:vAlign w:val="center"/>
          </w:tcPr>
          <w:p w14:paraId="087B3D3E" w14:textId="5760CAF5"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(0.1021)</w:t>
            </w:r>
          </w:p>
        </w:tc>
        <w:tc>
          <w:tcPr>
            <w:tcW w:w="1146" w:type="dxa"/>
            <w:tcBorders>
              <w:bottom w:val="single" w:sz="4" w:space="0" w:color="auto"/>
            </w:tcBorders>
            <w:shd w:val="clear" w:color="auto" w:fill="auto"/>
            <w:noWrap/>
            <w:vAlign w:val="center"/>
          </w:tcPr>
          <w:p w14:paraId="7AE91C95" w14:textId="2603A247"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(0.1011)</w:t>
            </w:r>
          </w:p>
        </w:tc>
        <w:tc>
          <w:tcPr>
            <w:tcW w:w="1146" w:type="dxa"/>
            <w:tcBorders>
              <w:bottom w:val="single" w:sz="4" w:space="0" w:color="auto"/>
            </w:tcBorders>
            <w:shd w:val="clear" w:color="auto" w:fill="auto"/>
            <w:noWrap/>
            <w:vAlign w:val="center"/>
          </w:tcPr>
          <w:p w14:paraId="5BFA6EA6" w14:textId="1EA1461C"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(0.1010)</w:t>
            </w:r>
          </w:p>
        </w:tc>
        <w:tc>
          <w:tcPr>
            <w:tcW w:w="1253" w:type="dxa"/>
            <w:tcBorders>
              <w:bottom w:val="single" w:sz="4" w:space="0" w:color="auto"/>
            </w:tcBorders>
            <w:shd w:val="clear" w:color="auto" w:fill="auto"/>
            <w:noWrap/>
            <w:vAlign w:val="center"/>
          </w:tcPr>
          <w:p w14:paraId="3173AD26" w14:textId="5D6024EF"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(0.1031)</w:t>
            </w:r>
          </w:p>
        </w:tc>
      </w:tr>
      <w:tr w:rsidR="0006219C" w:rsidRPr="00E847CA" w14:paraId="0DC4DBC9" w14:textId="77777777" w:rsidTr="003C084D">
        <w:trPr>
          <w:trHeight w:val="279"/>
          <w:jc w:val="center"/>
        </w:trPr>
        <w:tc>
          <w:tcPr>
            <w:tcW w:w="1823" w:type="dxa"/>
            <w:tcBorders>
              <w:top w:val="single" w:sz="4" w:space="0" w:color="auto"/>
            </w:tcBorders>
            <w:shd w:val="clear" w:color="auto" w:fill="auto"/>
            <w:noWrap/>
            <w:vAlign w:val="bottom"/>
            <w:hideMark/>
          </w:tcPr>
          <w:p w14:paraId="7C4F9F4B"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Observations</w:t>
            </w:r>
          </w:p>
        </w:tc>
        <w:tc>
          <w:tcPr>
            <w:tcW w:w="1146" w:type="dxa"/>
            <w:tcBorders>
              <w:top w:val="single" w:sz="4" w:space="0" w:color="auto"/>
            </w:tcBorders>
            <w:shd w:val="clear" w:color="auto" w:fill="auto"/>
            <w:noWrap/>
            <w:vAlign w:val="center"/>
          </w:tcPr>
          <w:p w14:paraId="159F0C37" w14:textId="7AC342FA"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30599</w:t>
            </w:r>
          </w:p>
        </w:tc>
        <w:tc>
          <w:tcPr>
            <w:tcW w:w="1146" w:type="dxa"/>
            <w:tcBorders>
              <w:top w:val="single" w:sz="4" w:space="0" w:color="auto"/>
            </w:tcBorders>
            <w:shd w:val="clear" w:color="auto" w:fill="auto"/>
            <w:noWrap/>
            <w:vAlign w:val="center"/>
          </w:tcPr>
          <w:p w14:paraId="11A45926" w14:textId="4007E81A"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30599</w:t>
            </w:r>
          </w:p>
        </w:tc>
        <w:tc>
          <w:tcPr>
            <w:tcW w:w="1146" w:type="dxa"/>
            <w:tcBorders>
              <w:top w:val="single" w:sz="4" w:space="0" w:color="auto"/>
            </w:tcBorders>
            <w:shd w:val="clear" w:color="auto" w:fill="auto"/>
            <w:noWrap/>
            <w:vAlign w:val="center"/>
          </w:tcPr>
          <w:p w14:paraId="68FCBF00" w14:textId="0A601633"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30599</w:t>
            </w:r>
          </w:p>
        </w:tc>
        <w:tc>
          <w:tcPr>
            <w:tcW w:w="1146" w:type="dxa"/>
            <w:tcBorders>
              <w:top w:val="single" w:sz="4" w:space="0" w:color="auto"/>
            </w:tcBorders>
            <w:shd w:val="clear" w:color="auto" w:fill="auto"/>
            <w:noWrap/>
            <w:vAlign w:val="center"/>
          </w:tcPr>
          <w:p w14:paraId="433845AE" w14:textId="23405375"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30599</w:t>
            </w:r>
          </w:p>
        </w:tc>
        <w:tc>
          <w:tcPr>
            <w:tcW w:w="1253" w:type="dxa"/>
            <w:tcBorders>
              <w:top w:val="single" w:sz="4" w:space="0" w:color="auto"/>
            </w:tcBorders>
            <w:shd w:val="clear" w:color="auto" w:fill="auto"/>
            <w:noWrap/>
            <w:vAlign w:val="center"/>
          </w:tcPr>
          <w:p w14:paraId="60D60684" w14:textId="75CE7A6E"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30599</w:t>
            </w:r>
          </w:p>
        </w:tc>
      </w:tr>
      <w:tr w:rsidR="0006219C" w:rsidRPr="00E847CA" w14:paraId="0980F1C2" w14:textId="77777777" w:rsidTr="003C084D">
        <w:trPr>
          <w:trHeight w:val="279"/>
          <w:jc w:val="center"/>
        </w:trPr>
        <w:tc>
          <w:tcPr>
            <w:tcW w:w="1823" w:type="dxa"/>
            <w:shd w:val="clear" w:color="auto" w:fill="auto"/>
            <w:noWrap/>
            <w:vAlign w:val="bottom"/>
            <w:hideMark/>
          </w:tcPr>
          <w:p w14:paraId="54305BBA"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R-squared</w:t>
            </w:r>
          </w:p>
        </w:tc>
        <w:tc>
          <w:tcPr>
            <w:tcW w:w="1146" w:type="dxa"/>
            <w:shd w:val="clear" w:color="auto" w:fill="auto"/>
            <w:noWrap/>
            <w:vAlign w:val="center"/>
          </w:tcPr>
          <w:p w14:paraId="5E3BC0C4" w14:textId="0D3BC061" w:rsidR="0006219C" w:rsidRPr="00E847CA" w:rsidRDefault="00E70117" w:rsidP="0006219C">
            <w:pPr>
              <w:spacing w:after="0" w:line="240" w:lineRule="auto"/>
              <w:jc w:val="center"/>
              <w:rPr>
                <w:rFonts w:ascii="Arial" w:eastAsia="Times New Roman" w:hAnsi="Arial" w:cs="Arial"/>
              </w:rPr>
            </w:pPr>
            <w:r w:rsidRPr="00E847CA">
              <w:rPr>
                <w:rFonts w:ascii="Arial" w:eastAsia="Times New Roman" w:hAnsi="Arial" w:cs="Arial"/>
              </w:rPr>
              <w:t>0.0073</w:t>
            </w:r>
          </w:p>
        </w:tc>
        <w:tc>
          <w:tcPr>
            <w:tcW w:w="1146" w:type="dxa"/>
            <w:shd w:val="clear" w:color="auto" w:fill="auto"/>
            <w:noWrap/>
            <w:vAlign w:val="center"/>
          </w:tcPr>
          <w:p w14:paraId="355F0302" w14:textId="3C6A7574"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0.0807</w:t>
            </w:r>
          </w:p>
        </w:tc>
        <w:tc>
          <w:tcPr>
            <w:tcW w:w="1146" w:type="dxa"/>
            <w:shd w:val="clear" w:color="auto" w:fill="auto"/>
            <w:noWrap/>
            <w:vAlign w:val="center"/>
          </w:tcPr>
          <w:p w14:paraId="19033B78" w14:textId="3756F983"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0.1014</w:t>
            </w:r>
          </w:p>
        </w:tc>
        <w:tc>
          <w:tcPr>
            <w:tcW w:w="1146" w:type="dxa"/>
            <w:shd w:val="clear" w:color="auto" w:fill="auto"/>
            <w:noWrap/>
            <w:vAlign w:val="center"/>
          </w:tcPr>
          <w:p w14:paraId="2C0D38F8" w14:textId="74753E74"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0.1018</w:t>
            </w:r>
          </w:p>
        </w:tc>
        <w:tc>
          <w:tcPr>
            <w:tcW w:w="1253" w:type="dxa"/>
            <w:shd w:val="clear" w:color="auto" w:fill="auto"/>
            <w:noWrap/>
            <w:vAlign w:val="center"/>
          </w:tcPr>
          <w:p w14:paraId="124F5BC9" w14:textId="2C0B689F" w:rsidR="0006219C" w:rsidRPr="00E847CA" w:rsidRDefault="007405AE" w:rsidP="0006219C">
            <w:pPr>
              <w:spacing w:after="0" w:line="240" w:lineRule="auto"/>
              <w:jc w:val="center"/>
              <w:rPr>
                <w:rFonts w:ascii="Arial" w:eastAsia="Times New Roman" w:hAnsi="Arial" w:cs="Arial"/>
              </w:rPr>
            </w:pPr>
            <w:r w:rsidRPr="00E847CA">
              <w:rPr>
                <w:rFonts w:ascii="Arial" w:eastAsia="Times New Roman" w:hAnsi="Arial" w:cs="Arial"/>
              </w:rPr>
              <w:t>0.1055</w:t>
            </w:r>
          </w:p>
        </w:tc>
      </w:tr>
      <w:tr w:rsidR="0006219C" w:rsidRPr="00E847CA" w14:paraId="1DE27224" w14:textId="77777777" w:rsidTr="003C084D">
        <w:trPr>
          <w:trHeight w:val="279"/>
          <w:jc w:val="center"/>
        </w:trPr>
        <w:tc>
          <w:tcPr>
            <w:tcW w:w="1823" w:type="dxa"/>
            <w:shd w:val="clear" w:color="auto" w:fill="auto"/>
            <w:noWrap/>
            <w:vAlign w:val="bottom"/>
            <w:hideMark/>
          </w:tcPr>
          <w:p w14:paraId="32C75ABF"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Country FE</w:t>
            </w:r>
          </w:p>
        </w:tc>
        <w:tc>
          <w:tcPr>
            <w:tcW w:w="1146" w:type="dxa"/>
            <w:shd w:val="clear" w:color="auto" w:fill="auto"/>
            <w:noWrap/>
            <w:vAlign w:val="center"/>
          </w:tcPr>
          <w:p w14:paraId="24F11EDD"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NO</w:t>
            </w:r>
          </w:p>
        </w:tc>
        <w:tc>
          <w:tcPr>
            <w:tcW w:w="1146" w:type="dxa"/>
            <w:shd w:val="clear" w:color="auto" w:fill="auto"/>
            <w:noWrap/>
            <w:vAlign w:val="center"/>
          </w:tcPr>
          <w:p w14:paraId="5139D715"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c>
          <w:tcPr>
            <w:tcW w:w="1146" w:type="dxa"/>
            <w:shd w:val="clear" w:color="auto" w:fill="auto"/>
            <w:noWrap/>
            <w:vAlign w:val="center"/>
          </w:tcPr>
          <w:p w14:paraId="32FD0F74"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c>
          <w:tcPr>
            <w:tcW w:w="1146" w:type="dxa"/>
            <w:shd w:val="clear" w:color="auto" w:fill="auto"/>
            <w:noWrap/>
            <w:vAlign w:val="center"/>
          </w:tcPr>
          <w:p w14:paraId="3146B247"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c>
          <w:tcPr>
            <w:tcW w:w="1253" w:type="dxa"/>
            <w:shd w:val="clear" w:color="auto" w:fill="auto"/>
            <w:noWrap/>
            <w:vAlign w:val="center"/>
          </w:tcPr>
          <w:p w14:paraId="00321F2B"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r>
      <w:tr w:rsidR="0006219C" w:rsidRPr="00E847CA" w14:paraId="51C25C60" w14:textId="77777777" w:rsidTr="003C084D">
        <w:trPr>
          <w:trHeight w:val="279"/>
          <w:jc w:val="center"/>
        </w:trPr>
        <w:tc>
          <w:tcPr>
            <w:tcW w:w="1823" w:type="dxa"/>
            <w:shd w:val="clear" w:color="auto" w:fill="auto"/>
            <w:noWrap/>
            <w:vAlign w:val="bottom"/>
            <w:hideMark/>
          </w:tcPr>
          <w:p w14:paraId="1341876E"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Product FE</w:t>
            </w:r>
          </w:p>
        </w:tc>
        <w:tc>
          <w:tcPr>
            <w:tcW w:w="1146" w:type="dxa"/>
            <w:shd w:val="clear" w:color="auto" w:fill="auto"/>
            <w:noWrap/>
            <w:vAlign w:val="center"/>
          </w:tcPr>
          <w:p w14:paraId="53F5393D" w14:textId="77777777" w:rsidR="0006219C" w:rsidRPr="00E847CA" w:rsidRDefault="0006219C" w:rsidP="0006219C">
            <w:pPr>
              <w:spacing w:after="0" w:line="240" w:lineRule="auto"/>
              <w:jc w:val="center"/>
              <w:rPr>
                <w:rFonts w:ascii="Arial" w:eastAsia="Times New Roman" w:hAnsi="Arial" w:cs="Arial"/>
              </w:rPr>
            </w:pPr>
          </w:p>
        </w:tc>
        <w:tc>
          <w:tcPr>
            <w:tcW w:w="1146" w:type="dxa"/>
            <w:shd w:val="clear" w:color="auto" w:fill="auto"/>
            <w:noWrap/>
            <w:vAlign w:val="center"/>
          </w:tcPr>
          <w:p w14:paraId="01A1AE6F"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NO</w:t>
            </w:r>
          </w:p>
        </w:tc>
        <w:tc>
          <w:tcPr>
            <w:tcW w:w="1146" w:type="dxa"/>
            <w:shd w:val="clear" w:color="auto" w:fill="auto"/>
            <w:noWrap/>
            <w:vAlign w:val="center"/>
          </w:tcPr>
          <w:p w14:paraId="32AD8090"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c>
          <w:tcPr>
            <w:tcW w:w="1146" w:type="dxa"/>
            <w:shd w:val="clear" w:color="auto" w:fill="auto"/>
            <w:noWrap/>
            <w:vAlign w:val="center"/>
          </w:tcPr>
          <w:p w14:paraId="4529DC8B"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c>
          <w:tcPr>
            <w:tcW w:w="1253" w:type="dxa"/>
            <w:shd w:val="clear" w:color="auto" w:fill="auto"/>
            <w:noWrap/>
            <w:vAlign w:val="center"/>
          </w:tcPr>
          <w:p w14:paraId="71FEA9BB"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r>
      <w:tr w:rsidR="0006219C" w:rsidRPr="00E847CA" w14:paraId="6D8C32BB" w14:textId="77777777" w:rsidTr="003C084D">
        <w:trPr>
          <w:trHeight w:val="279"/>
          <w:jc w:val="center"/>
        </w:trPr>
        <w:tc>
          <w:tcPr>
            <w:tcW w:w="1823" w:type="dxa"/>
            <w:tcBorders>
              <w:bottom w:val="nil"/>
            </w:tcBorders>
            <w:shd w:val="clear" w:color="auto" w:fill="auto"/>
            <w:noWrap/>
            <w:vAlign w:val="bottom"/>
          </w:tcPr>
          <w:p w14:paraId="285EA904"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Year FE</w:t>
            </w:r>
          </w:p>
        </w:tc>
        <w:tc>
          <w:tcPr>
            <w:tcW w:w="1146" w:type="dxa"/>
            <w:tcBorders>
              <w:bottom w:val="nil"/>
            </w:tcBorders>
            <w:shd w:val="clear" w:color="auto" w:fill="auto"/>
            <w:noWrap/>
            <w:vAlign w:val="center"/>
          </w:tcPr>
          <w:p w14:paraId="5286C5A2" w14:textId="77777777" w:rsidR="0006219C" w:rsidRPr="00E847CA" w:rsidRDefault="0006219C" w:rsidP="0006219C">
            <w:pPr>
              <w:spacing w:after="0" w:line="240" w:lineRule="auto"/>
              <w:jc w:val="center"/>
              <w:rPr>
                <w:rFonts w:ascii="Arial" w:eastAsia="Times New Roman" w:hAnsi="Arial" w:cs="Arial"/>
              </w:rPr>
            </w:pPr>
          </w:p>
        </w:tc>
        <w:tc>
          <w:tcPr>
            <w:tcW w:w="1146" w:type="dxa"/>
            <w:tcBorders>
              <w:bottom w:val="nil"/>
            </w:tcBorders>
            <w:shd w:val="clear" w:color="auto" w:fill="auto"/>
            <w:noWrap/>
            <w:vAlign w:val="center"/>
          </w:tcPr>
          <w:p w14:paraId="1758C71F" w14:textId="77777777" w:rsidR="0006219C" w:rsidRPr="00E847CA" w:rsidRDefault="0006219C" w:rsidP="0006219C">
            <w:pPr>
              <w:spacing w:after="0" w:line="240" w:lineRule="auto"/>
              <w:jc w:val="center"/>
              <w:rPr>
                <w:rFonts w:ascii="Arial" w:eastAsia="Times New Roman" w:hAnsi="Arial" w:cs="Arial"/>
              </w:rPr>
            </w:pPr>
          </w:p>
        </w:tc>
        <w:tc>
          <w:tcPr>
            <w:tcW w:w="1146" w:type="dxa"/>
            <w:tcBorders>
              <w:bottom w:val="nil"/>
            </w:tcBorders>
            <w:shd w:val="clear" w:color="auto" w:fill="auto"/>
            <w:noWrap/>
            <w:vAlign w:val="center"/>
          </w:tcPr>
          <w:p w14:paraId="43DBBFFC"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NO</w:t>
            </w:r>
          </w:p>
        </w:tc>
        <w:tc>
          <w:tcPr>
            <w:tcW w:w="1146" w:type="dxa"/>
            <w:tcBorders>
              <w:bottom w:val="nil"/>
            </w:tcBorders>
            <w:shd w:val="clear" w:color="auto" w:fill="auto"/>
            <w:noWrap/>
            <w:vAlign w:val="center"/>
          </w:tcPr>
          <w:p w14:paraId="60610A93"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c>
          <w:tcPr>
            <w:tcW w:w="1253" w:type="dxa"/>
            <w:tcBorders>
              <w:bottom w:val="nil"/>
            </w:tcBorders>
            <w:shd w:val="clear" w:color="auto" w:fill="auto"/>
            <w:noWrap/>
            <w:vAlign w:val="center"/>
          </w:tcPr>
          <w:p w14:paraId="05DF960D"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r>
      <w:tr w:rsidR="0006219C" w:rsidRPr="00E847CA" w14:paraId="3BFBEDAC" w14:textId="77777777" w:rsidTr="00585DE0">
        <w:trPr>
          <w:trHeight w:val="279"/>
          <w:jc w:val="center"/>
        </w:trPr>
        <w:tc>
          <w:tcPr>
            <w:tcW w:w="1823" w:type="dxa"/>
            <w:tcBorders>
              <w:bottom w:val="single" w:sz="4" w:space="0" w:color="auto"/>
            </w:tcBorders>
            <w:shd w:val="clear" w:color="auto" w:fill="auto"/>
            <w:noWrap/>
            <w:vAlign w:val="bottom"/>
          </w:tcPr>
          <w:p w14:paraId="3683311C" w14:textId="77777777" w:rsidR="0006219C" w:rsidRPr="00E847CA" w:rsidRDefault="0006219C" w:rsidP="0006219C">
            <w:pPr>
              <w:spacing w:after="0" w:line="240" w:lineRule="auto"/>
              <w:rPr>
                <w:rFonts w:ascii="Arial" w:eastAsia="Times New Roman" w:hAnsi="Arial" w:cs="Arial"/>
              </w:rPr>
            </w:pPr>
            <w:r w:rsidRPr="00E847CA">
              <w:rPr>
                <w:rFonts w:ascii="Arial" w:eastAsia="Times New Roman" w:hAnsi="Arial" w:cs="Arial"/>
              </w:rPr>
              <w:t>Sector FE</w:t>
            </w:r>
          </w:p>
        </w:tc>
        <w:tc>
          <w:tcPr>
            <w:tcW w:w="1146" w:type="dxa"/>
            <w:tcBorders>
              <w:bottom w:val="single" w:sz="4" w:space="0" w:color="auto"/>
            </w:tcBorders>
            <w:shd w:val="clear" w:color="auto" w:fill="auto"/>
            <w:noWrap/>
            <w:vAlign w:val="center"/>
          </w:tcPr>
          <w:p w14:paraId="61FFDEB4" w14:textId="77777777" w:rsidR="0006219C" w:rsidRPr="00E847CA" w:rsidRDefault="0006219C" w:rsidP="0006219C">
            <w:pPr>
              <w:spacing w:after="0" w:line="240" w:lineRule="auto"/>
              <w:jc w:val="center"/>
              <w:rPr>
                <w:rFonts w:ascii="Arial" w:eastAsia="Times New Roman" w:hAnsi="Arial" w:cs="Arial"/>
              </w:rPr>
            </w:pPr>
          </w:p>
        </w:tc>
        <w:tc>
          <w:tcPr>
            <w:tcW w:w="1146" w:type="dxa"/>
            <w:tcBorders>
              <w:bottom w:val="single" w:sz="4" w:space="0" w:color="auto"/>
            </w:tcBorders>
            <w:shd w:val="clear" w:color="auto" w:fill="auto"/>
            <w:noWrap/>
            <w:vAlign w:val="center"/>
          </w:tcPr>
          <w:p w14:paraId="300F8FEF" w14:textId="77777777" w:rsidR="0006219C" w:rsidRPr="00E847CA" w:rsidRDefault="0006219C" w:rsidP="0006219C">
            <w:pPr>
              <w:spacing w:after="0" w:line="240" w:lineRule="auto"/>
              <w:jc w:val="center"/>
              <w:rPr>
                <w:rFonts w:ascii="Arial" w:eastAsia="Times New Roman" w:hAnsi="Arial" w:cs="Arial"/>
              </w:rPr>
            </w:pPr>
          </w:p>
        </w:tc>
        <w:tc>
          <w:tcPr>
            <w:tcW w:w="1146" w:type="dxa"/>
            <w:tcBorders>
              <w:bottom w:val="single" w:sz="4" w:space="0" w:color="auto"/>
            </w:tcBorders>
            <w:shd w:val="clear" w:color="auto" w:fill="auto"/>
            <w:noWrap/>
            <w:vAlign w:val="center"/>
          </w:tcPr>
          <w:p w14:paraId="601196EB" w14:textId="77777777" w:rsidR="0006219C" w:rsidRPr="00E847CA" w:rsidRDefault="0006219C" w:rsidP="0006219C">
            <w:pPr>
              <w:spacing w:after="0" w:line="240" w:lineRule="auto"/>
              <w:jc w:val="center"/>
              <w:rPr>
                <w:rFonts w:ascii="Arial" w:eastAsia="Times New Roman" w:hAnsi="Arial" w:cs="Arial"/>
              </w:rPr>
            </w:pPr>
          </w:p>
        </w:tc>
        <w:tc>
          <w:tcPr>
            <w:tcW w:w="1146" w:type="dxa"/>
            <w:tcBorders>
              <w:bottom w:val="single" w:sz="4" w:space="0" w:color="auto"/>
            </w:tcBorders>
            <w:shd w:val="clear" w:color="auto" w:fill="auto"/>
            <w:noWrap/>
            <w:vAlign w:val="center"/>
          </w:tcPr>
          <w:p w14:paraId="1DD7A012"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NO</w:t>
            </w:r>
          </w:p>
        </w:tc>
        <w:tc>
          <w:tcPr>
            <w:tcW w:w="1253" w:type="dxa"/>
            <w:tcBorders>
              <w:bottom w:val="single" w:sz="4" w:space="0" w:color="auto"/>
            </w:tcBorders>
            <w:shd w:val="clear" w:color="auto" w:fill="auto"/>
            <w:noWrap/>
            <w:vAlign w:val="center"/>
          </w:tcPr>
          <w:p w14:paraId="74249F30" w14:textId="77777777" w:rsidR="0006219C" w:rsidRPr="00E847CA" w:rsidRDefault="0006219C" w:rsidP="0006219C">
            <w:pPr>
              <w:spacing w:after="0" w:line="240" w:lineRule="auto"/>
              <w:jc w:val="center"/>
              <w:rPr>
                <w:rFonts w:ascii="Arial" w:eastAsia="Times New Roman" w:hAnsi="Arial" w:cs="Arial"/>
              </w:rPr>
            </w:pPr>
            <w:r w:rsidRPr="00E847CA">
              <w:rPr>
                <w:rFonts w:ascii="Arial" w:eastAsia="Times New Roman" w:hAnsi="Arial" w:cs="Arial"/>
              </w:rPr>
              <w:t>YES</w:t>
            </w:r>
          </w:p>
        </w:tc>
      </w:tr>
      <w:tr w:rsidR="008939AE" w:rsidRPr="00A15B57" w14:paraId="65582B04" w14:textId="77777777" w:rsidTr="00585DE0">
        <w:trPr>
          <w:trHeight w:val="279"/>
          <w:jc w:val="center"/>
        </w:trPr>
        <w:tc>
          <w:tcPr>
            <w:tcW w:w="7660" w:type="dxa"/>
            <w:gridSpan w:val="6"/>
            <w:tcBorders>
              <w:top w:val="single" w:sz="4" w:space="0" w:color="auto"/>
              <w:bottom w:val="nil"/>
            </w:tcBorders>
            <w:shd w:val="clear" w:color="auto" w:fill="auto"/>
            <w:noWrap/>
            <w:vAlign w:val="bottom"/>
          </w:tcPr>
          <w:p w14:paraId="64089AE5" w14:textId="77777777" w:rsidR="003C084D" w:rsidRPr="00E847CA" w:rsidRDefault="003C084D" w:rsidP="0008218C">
            <w:pPr>
              <w:spacing w:after="0"/>
              <w:jc w:val="center"/>
              <w:rPr>
                <w:rFonts w:ascii="Arial" w:hAnsi="Arial" w:cs="Arial"/>
                <w:lang w:val="en-US"/>
              </w:rPr>
            </w:pPr>
            <w:r w:rsidRPr="00E847CA">
              <w:rPr>
                <w:rFonts w:ascii="Arial" w:hAnsi="Arial" w:cs="Arial"/>
                <w:lang w:val="en-US"/>
              </w:rPr>
              <w:t>Robust standard errors in parentheses; *** p&lt;0.01, ** p&lt;0.05, * p&lt;0.1</w:t>
            </w:r>
          </w:p>
          <w:p w14:paraId="51C74969" w14:textId="636D71F8" w:rsidR="008939AE" w:rsidRPr="00E847CA" w:rsidRDefault="003C7C90" w:rsidP="0008218C">
            <w:pPr>
              <w:pStyle w:val="NoSpacing"/>
              <w:spacing w:line="360" w:lineRule="auto"/>
              <w:jc w:val="center"/>
              <w:rPr>
                <w:rFonts w:ascii="Arial" w:hAnsi="Arial" w:cs="Arial"/>
                <w:lang w:val="en-US"/>
              </w:rPr>
            </w:pPr>
            <w:r w:rsidRPr="00E847CA">
              <w:rPr>
                <w:rFonts w:ascii="Arial" w:hAnsi="Arial" w:cs="Arial"/>
                <w:lang w:val="en-US"/>
              </w:rPr>
              <w:t>Table 7</w:t>
            </w:r>
            <w:r w:rsidR="003C084D" w:rsidRPr="00585DE0">
              <w:rPr>
                <w:rFonts w:ascii="Arial" w:hAnsi="Arial" w:cs="Arial"/>
                <w:lang w:val="en-US"/>
              </w:rPr>
              <w:t>: Estimated output for reduction rates</w:t>
            </w:r>
            <w:r w:rsidR="003C084D" w:rsidRPr="00E847CA">
              <w:rPr>
                <w:rFonts w:ascii="Arial" w:hAnsi="Arial" w:cs="Arial"/>
                <w:lang w:val="en-US"/>
              </w:rPr>
              <w:t xml:space="preserve"> based on all countries</w:t>
            </w:r>
          </w:p>
        </w:tc>
      </w:tr>
    </w:tbl>
    <w:p w14:paraId="7F558E33" w14:textId="77777777" w:rsidR="00645FF9" w:rsidRPr="00E847CA" w:rsidRDefault="00645FF9" w:rsidP="00AE5B54">
      <w:pPr>
        <w:pStyle w:val="NoSpacing"/>
        <w:spacing w:line="360" w:lineRule="auto"/>
        <w:jc w:val="both"/>
        <w:rPr>
          <w:rFonts w:ascii="Arial" w:hAnsi="Arial" w:cs="Arial"/>
          <w:lang w:val="en-US"/>
        </w:rPr>
      </w:pPr>
    </w:p>
    <w:p w14:paraId="0586BB33" w14:textId="2A86DE1F" w:rsidR="00A15B57" w:rsidRPr="00E847CA" w:rsidRDefault="00A15B57" w:rsidP="00A15B57">
      <w:pPr>
        <w:pStyle w:val="NoSpacing"/>
        <w:spacing w:after="240" w:line="360" w:lineRule="auto"/>
        <w:jc w:val="both"/>
        <w:rPr>
          <w:rFonts w:ascii="Arial" w:hAnsi="Arial" w:cs="Arial"/>
          <w:lang w:val="en-US"/>
        </w:rPr>
      </w:pPr>
      <w:r w:rsidRPr="00E847CA">
        <w:rPr>
          <w:rFonts w:ascii="Arial" w:hAnsi="Arial" w:cs="Arial"/>
          <w:lang w:val="en-US"/>
        </w:rPr>
        <w:lastRenderedPageBreak/>
        <w:t xml:space="preserve">As expected, </w:t>
      </w:r>
      <w:r>
        <w:rPr>
          <w:rFonts w:ascii="Arial" w:hAnsi="Arial" w:cs="Arial"/>
          <w:lang w:val="en-US"/>
        </w:rPr>
        <w:t>all columns show a highly significant</w:t>
      </w:r>
      <w:r w:rsidRPr="00E847CA">
        <w:rPr>
          <w:rFonts w:ascii="Arial" w:hAnsi="Arial" w:cs="Arial"/>
          <w:lang w:val="en-US"/>
        </w:rPr>
        <w:t xml:space="preserve"> positive effect of number of offers on reduction </w:t>
      </w:r>
      <w:r w:rsidRPr="00A15B57">
        <w:rPr>
          <w:rFonts w:ascii="Arial" w:hAnsi="Arial" w:cs="Arial"/>
          <w:lang w:val="en-US"/>
        </w:rPr>
        <w:t xml:space="preserve">rates </w:t>
      </w:r>
      <w:r w:rsidRPr="00A15B57">
        <w:rPr>
          <w:rFonts w:ascii="Arial" w:hAnsi="Arial"/>
          <w:lang w:val="en-US"/>
        </w:rPr>
        <w:t>and</w:t>
      </w:r>
      <w:r w:rsidRPr="00A15B57">
        <w:rPr>
          <w:rFonts w:ascii="Arial" w:hAnsi="Arial" w:cs="Arial"/>
          <w:lang w:val="en-US"/>
        </w:rPr>
        <w:t xml:space="preserve"> competition</w:t>
      </w:r>
      <w:r w:rsidRPr="00E847CA">
        <w:rPr>
          <w:rFonts w:ascii="Arial" w:hAnsi="Arial" w:cs="Arial"/>
          <w:lang w:val="en-US"/>
        </w:rPr>
        <w:t xml:space="preserve">. Adding control variables increases this positive effect in </w:t>
      </w:r>
      <w:r>
        <w:rPr>
          <w:rFonts w:ascii="Arial" w:hAnsi="Arial" w:cs="Arial"/>
          <w:lang w:val="en-US"/>
        </w:rPr>
        <w:t xml:space="preserve">the table. </w:t>
      </w:r>
    </w:p>
    <w:p w14:paraId="1CC8370C" w14:textId="77777777" w:rsidR="00A15B57" w:rsidRPr="00E847CA" w:rsidRDefault="00A15B57" w:rsidP="00A15B57">
      <w:pPr>
        <w:pStyle w:val="NoSpacing"/>
        <w:spacing w:after="240" w:line="360" w:lineRule="auto"/>
        <w:jc w:val="both"/>
        <w:rPr>
          <w:rFonts w:ascii="Arial" w:hAnsi="Arial" w:cs="Arial"/>
          <w:lang w:val="en-US"/>
        </w:rPr>
      </w:pPr>
      <w:r w:rsidRPr="00E847CA">
        <w:rPr>
          <w:rFonts w:ascii="Arial" w:hAnsi="Arial" w:cs="Arial"/>
          <w:lang w:val="en-US"/>
        </w:rPr>
        <w:t xml:space="preserve">Main difference between the </w:t>
      </w:r>
      <w:r>
        <w:rPr>
          <w:rFonts w:ascii="Arial" w:hAnsi="Arial" w:cs="Arial"/>
          <w:lang w:val="en-US"/>
        </w:rPr>
        <w:t xml:space="preserve">whole </w:t>
      </w:r>
      <w:r w:rsidRPr="00E847CA">
        <w:rPr>
          <w:rFonts w:ascii="Arial" w:hAnsi="Arial" w:cs="Arial"/>
          <w:lang w:val="en-US"/>
        </w:rPr>
        <w:t>sample</w:t>
      </w:r>
      <w:r>
        <w:rPr>
          <w:rFonts w:ascii="Arial" w:hAnsi="Arial" w:cs="Arial"/>
          <w:lang w:val="en-US"/>
        </w:rPr>
        <w:t xml:space="preserve"> and </w:t>
      </w:r>
      <w:r w:rsidRPr="00E847CA">
        <w:rPr>
          <w:rFonts w:ascii="Arial" w:hAnsi="Arial" w:cs="Arial"/>
          <w:lang w:val="en-US"/>
        </w:rPr>
        <w:t>s</w:t>
      </w:r>
      <w:r>
        <w:rPr>
          <w:rFonts w:ascii="Arial" w:hAnsi="Arial" w:cs="Arial"/>
          <w:lang w:val="en-US"/>
        </w:rPr>
        <w:t>ubsample</w:t>
      </w:r>
      <w:r w:rsidRPr="00E847CA">
        <w:rPr>
          <w:rFonts w:ascii="Arial" w:hAnsi="Arial" w:cs="Arial"/>
          <w:lang w:val="en-US"/>
        </w:rPr>
        <w:t xml:space="preserve"> is that</w:t>
      </w:r>
      <w:r>
        <w:rPr>
          <w:rFonts w:ascii="Arial" w:hAnsi="Arial" w:cs="Arial"/>
          <w:lang w:val="en-US"/>
        </w:rPr>
        <w:t>;</w:t>
      </w:r>
      <w:r w:rsidRPr="00E847CA">
        <w:rPr>
          <w:rFonts w:ascii="Arial" w:hAnsi="Arial" w:cs="Arial"/>
          <w:lang w:val="en-US"/>
        </w:rPr>
        <w:t xml:space="preserve"> after fixing the effects of country, product, year</w:t>
      </w:r>
      <w:r>
        <w:rPr>
          <w:rFonts w:ascii="Arial" w:hAnsi="Arial" w:cs="Arial"/>
          <w:lang w:val="en-US"/>
        </w:rPr>
        <w:t xml:space="preserve">, and sector, </w:t>
      </w:r>
      <w:r w:rsidRPr="00E847CA">
        <w:rPr>
          <w:rFonts w:ascii="Arial" w:hAnsi="Arial" w:cs="Arial"/>
          <w:i/>
          <w:lang w:val="en-US"/>
        </w:rPr>
        <w:t>NumberOffers</w:t>
      </w:r>
      <w:r w:rsidRPr="00E847CA">
        <w:rPr>
          <w:rFonts w:ascii="Arial" w:hAnsi="Arial" w:cs="Arial"/>
          <w:lang w:val="en-US"/>
        </w:rPr>
        <w:t xml:space="preserve"> coefficient </w:t>
      </w:r>
      <w:r>
        <w:rPr>
          <w:rFonts w:ascii="Arial" w:hAnsi="Arial" w:cs="Arial"/>
          <w:lang w:val="en-US"/>
        </w:rPr>
        <w:t>emerges</w:t>
      </w:r>
      <w:r w:rsidRPr="00E847CA">
        <w:rPr>
          <w:rFonts w:ascii="Arial" w:hAnsi="Arial" w:cs="Arial"/>
          <w:lang w:val="en-US"/>
        </w:rPr>
        <w:t xml:space="preserve"> bigger in the estimations with subsample than that </w:t>
      </w:r>
      <w:r>
        <w:rPr>
          <w:rFonts w:ascii="Arial" w:hAnsi="Arial" w:cs="Arial"/>
          <w:lang w:val="en-US"/>
        </w:rPr>
        <w:t>with</w:t>
      </w:r>
      <w:r w:rsidRPr="00E847CA">
        <w:rPr>
          <w:rFonts w:ascii="Arial" w:hAnsi="Arial" w:cs="Arial"/>
          <w:lang w:val="en-US"/>
        </w:rPr>
        <w:t xml:space="preserve"> the whole sample. It means that among experienced countries the relation</w:t>
      </w:r>
      <w:r>
        <w:rPr>
          <w:rFonts w:ascii="Arial" w:hAnsi="Arial" w:cs="Arial"/>
          <w:lang w:val="en-US"/>
        </w:rPr>
        <w:t>ship</w:t>
      </w:r>
      <w:r w:rsidRPr="00E847CA">
        <w:rPr>
          <w:rFonts w:ascii="Arial" w:hAnsi="Arial" w:cs="Arial"/>
          <w:lang w:val="en-US"/>
        </w:rPr>
        <w:t xml:space="preserve"> between the number of offers and reduction rates is stronger relative to the other countries. </w:t>
      </w:r>
    </w:p>
    <w:p w14:paraId="47F47E95" w14:textId="77777777" w:rsidR="00A15B57" w:rsidRDefault="00A15B57" w:rsidP="00A15B57">
      <w:pPr>
        <w:pStyle w:val="NoSpacing"/>
        <w:spacing w:after="240" w:line="360" w:lineRule="auto"/>
        <w:jc w:val="both"/>
        <w:rPr>
          <w:rFonts w:ascii="Arial" w:hAnsi="Arial"/>
          <w:lang w:val="en-US"/>
        </w:rPr>
      </w:pPr>
      <w:r w:rsidRPr="00E847CA">
        <w:rPr>
          <w:rFonts w:ascii="Arial" w:hAnsi="Arial" w:cs="Arial"/>
          <w:lang w:val="en-US"/>
        </w:rPr>
        <w:t>Estimations about the regressions based on equation 3 state that there is a significant positive relation</w:t>
      </w:r>
      <w:r>
        <w:rPr>
          <w:rFonts w:ascii="Arial" w:hAnsi="Arial" w:cs="Arial"/>
          <w:lang w:val="en-US"/>
        </w:rPr>
        <w:t>ship</w:t>
      </w:r>
      <w:r w:rsidRPr="00E847CA">
        <w:rPr>
          <w:rFonts w:ascii="Arial" w:hAnsi="Arial" w:cs="Arial"/>
          <w:lang w:val="en-US"/>
        </w:rPr>
        <w:t xml:space="preserve"> between reduction rates and number of offers. As expected, much more offers will increase the competition. It also means that decrease in number of offers reduce</w:t>
      </w:r>
      <w:r>
        <w:rPr>
          <w:rFonts w:ascii="Arial" w:hAnsi="Arial" w:cs="Arial"/>
          <w:lang w:val="en-US"/>
        </w:rPr>
        <w:t>s</w:t>
      </w:r>
      <w:r>
        <w:rPr>
          <w:rFonts w:ascii="Arial" w:hAnsi="Arial"/>
          <w:lang w:val="en-US"/>
        </w:rPr>
        <w:t xml:space="preserve"> competition level in procurement because in procurements with fewer offers, tenderers are not willing to revise their offers downwards. </w:t>
      </w:r>
    </w:p>
    <w:p w14:paraId="0735FA0B" w14:textId="09A8EEF4" w:rsidR="00951C6F" w:rsidRDefault="00A15B57" w:rsidP="00A15B57">
      <w:pPr>
        <w:pStyle w:val="NoSpacing"/>
        <w:spacing w:line="360" w:lineRule="auto"/>
        <w:jc w:val="both"/>
        <w:rPr>
          <w:rFonts w:ascii="Arial" w:hAnsi="Arial"/>
          <w:lang w:val="en-US"/>
        </w:rPr>
      </w:pPr>
      <w:r>
        <w:rPr>
          <w:rFonts w:ascii="Arial" w:hAnsi="Arial"/>
          <w:lang w:val="en-US"/>
        </w:rPr>
        <w:t>Therefore, we found that using an electronic auction method in procurement decreases the number of offers and this decrease reduces competition. So the indirect effect of the electronic auction method is a decrease in competition. However, as the total effect is positive, we know that negative indirect effect is smaller than the positive direct effect.</w:t>
      </w:r>
      <w:r w:rsidR="00951C6F">
        <w:rPr>
          <w:rFonts w:ascii="Arial" w:hAnsi="Arial"/>
          <w:lang w:val="en-US"/>
        </w:rPr>
        <w:br w:type="page"/>
      </w:r>
    </w:p>
    <w:p w14:paraId="5674AC90" w14:textId="49D271B9" w:rsidR="001F2972" w:rsidRPr="00637A42" w:rsidRDefault="00EA5462" w:rsidP="00EA5462">
      <w:pPr>
        <w:pStyle w:val="2"/>
      </w:pPr>
      <w:bookmarkStart w:id="31" w:name="_Toc457348438"/>
      <w:r>
        <w:lastRenderedPageBreak/>
        <w:t xml:space="preserve">4.3 </w:t>
      </w:r>
      <w:r w:rsidR="00637A42">
        <w:t>Attractiveness of Procurement</w:t>
      </w:r>
      <w:bookmarkEnd w:id="31"/>
    </w:p>
    <w:p w14:paraId="49EF5A69" w14:textId="2EC3182F" w:rsidR="004C7EBB" w:rsidRPr="00E847CA" w:rsidRDefault="00F7750D" w:rsidP="004C7EBB">
      <w:pPr>
        <w:spacing w:line="360" w:lineRule="auto"/>
        <w:jc w:val="both"/>
        <w:rPr>
          <w:rFonts w:ascii="Arial" w:hAnsi="Arial" w:cs="Arial"/>
          <w:lang w:val="en-US"/>
        </w:rPr>
      </w:pPr>
      <w:r w:rsidRPr="00E847CA">
        <w:rPr>
          <w:rFonts w:ascii="Arial" w:hAnsi="Arial" w:cs="Arial"/>
          <w:lang w:val="en-GB"/>
        </w:rPr>
        <w:t xml:space="preserve">Surprisingly, we have found a negative relation between number of offers and electronic auction in the earlier chapter. It means that using an electronic auction method decreases the number </w:t>
      </w:r>
      <w:r w:rsidR="00E82329" w:rsidRPr="00E847CA">
        <w:rPr>
          <w:rFonts w:ascii="Arial" w:hAnsi="Arial" w:cs="Arial"/>
          <w:lang w:val="en-GB"/>
        </w:rPr>
        <w:t xml:space="preserve">of offers while it increases the competition. There might be various reasons why using electronic auction methods decreases in the number of offers. One of the possible </w:t>
      </w:r>
      <w:r w:rsidR="007C2F31" w:rsidRPr="00E847CA">
        <w:rPr>
          <w:rFonts w:ascii="Arial" w:hAnsi="Arial" w:cs="Arial"/>
          <w:lang w:val="en-GB"/>
        </w:rPr>
        <w:t>explanations</w:t>
      </w:r>
      <w:r w:rsidR="00E82329" w:rsidRPr="00E847CA">
        <w:rPr>
          <w:rFonts w:ascii="Arial" w:hAnsi="Arial" w:cs="Arial"/>
          <w:lang w:val="en-GB"/>
        </w:rPr>
        <w:t xml:space="preserve"> is that electronic auction </w:t>
      </w:r>
      <w:r w:rsidR="007C2F31" w:rsidRPr="00E847CA">
        <w:rPr>
          <w:rFonts w:ascii="Arial" w:hAnsi="Arial" w:cs="Arial"/>
          <w:lang w:val="en-GB"/>
        </w:rPr>
        <w:t xml:space="preserve">methods might reduce the attractiveness of the procurements because of the electronic equipment and technical specifications for connection. </w:t>
      </w:r>
      <w:r w:rsidR="003C7C90" w:rsidRPr="00E847CA">
        <w:rPr>
          <w:rFonts w:ascii="Arial" w:hAnsi="Arial" w:cs="Arial"/>
          <w:lang w:val="en-GB"/>
        </w:rPr>
        <w:t>Table 8</w:t>
      </w:r>
      <w:r w:rsidR="009A4EF7" w:rsidRPr="00E847CA">
        <w:rPr>
          <w:rFonts w:ascii="Arial" w:hAnsi="Arial" w:cs="Arial"/>
          <w:lang w:val="en-GB"/>
        </w:rPr>
        <w:t xml:space="preserve"> present</w:t>
      </w:r>
      <w:r w:rsidR="004C7EBB" w:rsidRPr="00E847CA">
        <w:rPr>
          <w:rFonts w:ascii="Arial" w:hAnsi="Arial" w:cs="Arial"/>
          <w:lang w:val="en-GB"/>
        </w:rPr>
        <w:t>s</w:t>
      </w:r>
      <w:r w:rsidR="009A4EF7" w:rsidRPr="00E847CA">
        <w:rPr>
          <w:rFonts w:ascii="Arial" w:hAnsi="Arial" w:cs="Arial"/>
          <w:lang w:val="en-GB"/>
        </w:rPr>
        <w:t xml:space="preserve"> </w:t>
      </w:r>
      <w:r w:rsidR="009A4EF7" w:rsidRPr="00E847CA">
        <w:rPr>
          <w:rFonts w:ascii="Arial" w:hAnsi="Arial" w:cs="Arial"/>
          <w:lang w:val="en-US"/>
        </w:rPr>
        <w:t>the findings about the effect of the electronic auction on the attractiveness of the procurement regarding the whole sample</w:t>
      </w:r>
      <w:r w:rsidR="004C7EBB" w:rsidRPr="00E847CA">
        <w:rPr>
          <w:rFonts w:ascii="Arial" w:hAnsi="Arial" w:cs="Arial"/>
          <w:lang w:val="en-US"/>
        </w:rPr>
        <w:t xml:space="preserve">. The estimated outputs about the subsample </w:t>
      </w:r>
      <w:r w:rsidR="00AD0108" w:rsidRPr="00E847CA">
        <w:rPr>
          <w:rFonts w:ascii="Arial" w:hAnsi="Arial" w:cs="Arial"/>
          <w:lang w:val="en-GB"/>
        </w:rPr>
        <w:t xml:space="preserve">can be found in Appendix </w:t>
      </w:r>
      <w:r w:rsidR="000D1D6A" w:rsidRPr="00E847CA">
        <w:rPr>
          <w:rFonts w:ascii="Arial" w:hAnsi="Arial" w:cs="Arial"/>
          <w:lang w:val="en-GB"/>
        </w:rPr>
        <w:t>12</w:t>
      </w:r>
      <w:r w:rsidR="004C7EBB" w:rsidRPr="00E847CA">
        <w:rPr>
          <w:rFonts w:ascii="Arial" w:hAnsi="Arial" w:cs="Arial"/>
          <w:lang w:val="en-GB"/>
        </w:rPr>
        <w:t>.</w:t>
      </w:r>
    </w:p>
    <w:p w14:paraId="2CC33F84" w14:textId="2755930A" w:rsidR="00637A42" w:rsidRPr="00E847CA" w:rsidRDefault="009A4EF7" w:rsidP="00BD2458">
      <w:pPr>
        <w:spacing w:after="0" w:line="360" w:lineRule="auto"/>
        <w:jc w:val="both"/>
        <w:rPr>
          <w:rFonts w:ascii="Arial" w:hAnsi="Arial" w:cs="Arial"/>
          <w:lang w:val="en-US"/>
        </w:rPr>
      </w:pPr>
      <w:r w:rsidRPr="00E847CA">
        <w:rPr>
          <w:rFonts w:ascii="Arial" w:hAnsi="Arial" w:cs="Arial"/>
          <w:lang w:val="en-US"/>
        </w:rPr>
        <w:t>I have used the regres</w:t>
      </w:r>
      <w:r w:rsidR="00D051AE" w:rsidRPr="00E847CA">
        <w:rPr>
          <w:rFonts w:ascii="Arial" w:hAnsi="Arial" w:cs="Arial"/>
          <w:lang w:val="en-US"/>
        </w:rPr>
        <w:t xml:space="preserve">sion, expressed in equation </w:t>
      </w:r>
      <w:r w:rsidR="00132037">
        <w:rPr>
          <w:rFonts w:ascii="Arial" w:hAnsi="Arial" w:cs="Arial"/>
          <w:lang w:val="en-US"/>
        </w:rPr>
        <w:t>(</w:t>
      </w:r>
      <w:r w:rsidR="00D051AE" w:rsidRPr="00E847CA">
        <w:rPr>
          <w:rFonts w:ascii="Arial" w:hAnsi="Arial" w:cs="Arial"/>
          <w:lang w:val="en-US"/>
        </w:rPr>
        <w:t>4</w:t>
      </w:r>
      <w:r w:rsidR="00132037">
        <w:rPr>
          <w:rFonts w:ascii="Arial" w:hAnsi="Arial" w:cs="Arial"/>
          <w:lang w:val="en-US"/>
        </w:rPr>
        <w:t>)</w:t>
      </w:r>
      <w:r w:rsidR="00D051AE" w:rsidRPr="00E847CA">
        <w:rPr>
          <w:rFonts w:ascii="Arial" w:hAnsi="Arial" w:cs="Arial"/>
          <w:lang w:val="en-US"/>
        </w:rPr>
        <w:t>. C</w:t>
      </w:r>
      <w:r w:rsidRPr="00E847CA">
        <w:rPr>
          <w:rFonts w:ascii="Arial" w:hAnsi="Arial" w:cs="Arial"/>
          <w:lang w:val="en-US"/>
        </w:rPr>
        <w:t xml:space="preserve">olumn </w:t>
      </w:r>
      <w:r w:rsidR="00132037">
        <w:rPr>
          <w:rFonts w:ascii="Arial" w:hAnsi="Arial" w:cs="Arial"/>
          <w:lang w:val="en-US"/>
        </w:rPr>
        <w:t>(</w:t>
      </w:r>
      <w:r w:rsidRPr="00E847CA">
        <w:rPr>
          <w:rFonts w:ascii="Arial" w:hAnsi="Arial" w:cs="Arial"/>
          <w:lang w:val="en-US"/>
        </w:rPr>
        <w:t>0</w:t>
      </w:r>
      <w:r w:rsidR="00132037">
        <w:rPr>
          <w:rFonts w:ascii="Arial" w:hAnsi="Arial" w:cs="Arial"/>
          <w:lang w:val="en-US"/>
        </w:rPr>
        <w:t>)</w:t>
      </w:r>
      <w:r w:rsidRPr="00E847CA">
        <w:rPr>
          <w:rFonts w:ascii="Arial" w:hAnsi="Arial" w:cs="Arial"/>
          <w:lang w:val="en-US"/>
        </w:rPr>
        <w:t xml:space="preserve"> presents a model that has no control variables and this model is presented in the columns </w:t>
      </w:r>
      <w:r w:rsidR="00132037">
        <w:rPr>
          <w:rFonts w:ascii="Arial" w:hAnsi="Arial" w:cs="Arial"/>
          <w:lang w:val="en-US"/>
        </w:rPr>
        <w:t>(</w:t>
      </w:r>
      <w:r w:rsidRPr="00E847CA">
        <w:rPr>
          <w:rFonts w:ascii="Arial" w:hAnsi="Arial" w:cs="Arial"/>
          <w:lang w:val="en-US"/>
        </w:rPr>
        <w:t>1</w:t>
      </w:r>
      <w:r w:rsidR="00132037">
        <w:rPr>
          <w:rFonts w:ascii="Arial" w:hAnsi="Arial" w:cs="Arial"/>
          <w:lang w:val="en-US"/>
        </w:rPr>
        <w:t>)</w:t>
      </w:r>
      <w:r w:rsidRPr="00E847CA">
        <w:rPr>
          <w:rFonts w:ascii="Arial" w:hAnsi="Arial" w:cs="Arial"/>
          <w:lang w:val="en-US"/>
        </w:rPr>
        <w:t xml:space="preserve"> – </w:t>
      </w:r>
      <w:r w:rsidR="00132037">
        <w:rPr>
          <w:rFonts w:ascii="Arial" w:hAnsi="Arial" w:cs="Arial"/>
          <w:lang w:val="en-US"/>
        </w:rPr>
        <w:t>(</w:t>
      </w:r>
      <w:r w:rsidRPr="00E847CA">
        <w:rPr>
          <w:rFonts w:ascii="Arial" w:hAnsi="Arial" w:cs="Arial"/>
          <w:lang w:val="en-US"/>
        </w:rPr>
        <w:t>4</w:t>
      </w:r>
      <w:r w:rsidR="00132037">
        <w:rPr>
          <w:rFonts w:ascii="Arial" w:hAnsi="Arial" w:cs="Arial"/>
          <w:lang w:val="en-US"/>
        </w:rPr>
        <w:t>)</w:t>
      </w:r>
      <w:r w:rsidRPr="00E847CA">
        <w:rPr>
          <w:rFonts w:ascii="Arial" w:hAnsi="Arial" w:cs="Arial"/>
          <w:lang w:val="en-US"/>
        </w:rPr>
        <w:t>, based on Equation (</w:t>
      </w:r>
      <w:r w:rsidR="002E5E66" w:rsidRPr="00E847CA">
        <w:rPr>
          <w:rFonts w:ascii="Arial" w:hAnsi="Arial" w:cs="Arial"/>
          <w:lang w:val="en-US"/>
        </w:rPr>
        <w:t>4</w:t>
      </w:r>
      <w:r w:rsidRPr="00E847CA">
        <w:rPr>
          <w:rFonts w:ascii="Arial" w:hAnsi="Arial" w:cs="Arial"/>
          <w:lang w:val="en-US"/>
        </w:rPr>
        <w:t>) with control variables for country, product, year and sector (main activity).</w:t>
      </w:r>
    </w:p>
    <w:p w14:paraId="32BCCB2C" w14:textId="77777777" w:rsidR="004C7EBB" w:rsidRPr="00E847CA" w:rsidRDefault="004C7EBB" w:rsidP="00BD2458">
      <w:pPr>
        <w:spacing w:after="0" w:line="360" w:lineRule="auto"/>
        <w:jc w:val="both"/>
        <w:rPr>
          <w:rFonts w:ascii="Arial" w:hAnsi="Arial" w:cs="Arial"/>
          <w:lang w:val="en-US"/>
        </w:rPr>
      </w:pPr>
    </w:p>
    <w:tbl>
      <w:tblPr>
        <w:tblpPr w:leftFromText="141" w:rightFromText="141" w:vertAnchor="text" w:tblpXSpec="center" w:tblpY="1"/>
        <w:tblOverlap w:val="never"/>
        <w:tblW w:w="8068" w:type="dxa"/>
        <w:tblBorders>
          <w:top w:val="single" w:sz="4" w:space="0" w:color="auto"/>
          <w:bottom w:val="single" w:sz="4" w:space="0" w:color="auto"/>
        </w:tblBorders>
        <w:tblLook w:val="04A0" w:firstRow="1" w:lastRow="0" w:firstColumn="1" w:lastColumn="0" w:noHBand="0" w:noVBand="1"/>
      </w:tblPr>
      <w:tblGrid>
        <w:gridCol w:w="1513"/>
        <w:gridCol w:w="1173"/>
        <w:gridCol w:w="1378"/>
        <w:gridCol w:w="1309"/>
        <w:gridCol w:w="1522"/>
        <w:gridCol w:w="1253"/>
      </w:tblGrid>
      <w:tr w:rsidR="002E5E66" w:rsidRPr="00A15B57" w14:paraId="6DDB7482" w14:textId="77777777" w:rsidTr="002E5E66">
        <w:trPr>
          <w:trHeight w:val="279"/>
        </w:trPr>
        <w:tc>
          <w:tcPr>
            <w:tcW w:w="8068" w:type="dxa"/>
            <w:gridSpan w:val="6"/>
            <w:tcBorders>
              <w:top w:val="single" w:sz="4" w:space="0" w:color="auto"/>
              <w:bottom w:val="single" w:sz="4" w:space="0" w:color="auto"/>
            </w:tcBorders>
            <w:shd w:val="clear" w:color="auto" w:fill="auto"/>
            <w:noWrap/>
            <w:vAlign w:val="bottom"/>
          </w:tcPr>
          <w:p w14:paraId="033A47A7" w14:textId="77777777" w:rsidR="002E5E66" w:rsidRPr="00E847CA" w:rsidRDefault="002E5E66" w:rsidP="000920E3">
            <w:pPr>
              <w:spacing w:after="0" w:line="240" w:lineRule="auto"/>
              <w:jc w:val="center"/>
              <w:rPr>
                <w:rFonts w:ascii="Arial" w:eastAsia="Times New Roman" w:hAnsi="Arial" w:cs="Arial"/>
                <w:lang w:val="en-US"/>
              </w:rPr>
            </w:pPr>
            <w:r w:rsidRPr="00E847CA">
              <w:rPr>
                <w:rFonts w:ascii="Arial" w:eastAsia="Times New Roman" w:hAnsi="Arial" w:cs="Arial"/>
                <w:lang w:val="en-US"/>
              </w:rPr>
              <w:t>Dependent Variable: Winner From Abroad (All Countries)</w:t>
            </w:r>
          </w:p>
        </w:tc>
      </w:tr>
      <w:tr w:rsidR="002E5E66" w:rsidRPr="00E847CA" w14:paraId="1DF90EB3" w14:textId="77777777" w:rsidTr="002E5E66">
        <w:trPr>
          <w:trHeight w:val="279"/>
        </w:trPr>
        <w:tc>
          <w:tcPr>
            <w:tcW w:w="1433" w:type="dxa"/>
            <w:tcBorders>
              <w:top w:val="single" w:sz="4" w:space="0" w:color="auto"/>
              <w:bottom w:val="single" w:sz="4" w:space="0" w:color="auto"/>
            </w:tcBorders>
            <w:shd w:val="clear" w:color="auto" w:fill="auto"/>
            <w:noWrap/>
            <w:vAlign w:val="bottom"/>
            <w:hideMark/>
          </w:tcPr>
          <w:p w14:paraId="17118AD4" w14:textId="77777777" w:rsidR="002E5E66" w:rsidRPr="00E847CA" w:rsidRDefault="002E5E66" w:rsidP="000920E3">
            <w:pPr>
              <w:spacing w:after="0" w:line="240" w:lineRule="auto"/>
              <w:rPr>
                <w:rFonts w:ascii="Arial" w:eastAsia="Times New Roman" w:hAnsi="Arial" w:cs="Arial"/>
                <w:lang w:val="en-US"/>
              </w:rPr>
            </w:pPr>
            <w:r w:rsidRPr="00E847CA">
              <w:rPr>
                <w:rFonts w:ascii="Arial" w:eastAsia="Times New Roman" w:hAnsi="Arial" w:cs="Arial"/>
                <w:lang w:val="en-US"/>
              </w:rPr>
              <w:t> </w:t>
            </w:r>
          </w:p>
        </w:tc>
        <w:tc>
          <w:tcPr>
            <w:tcW w:w="1173" w:type="dxa"/>
            <w:tcBorders>
              <w:top w:val="single" w:sz="4" w:space="0" w:color="auto"/>
              <w:bottom w:val="single" w:sz="4" w:space="0" w:color="auto"/>
            </w:tcBorders>
            <w:shd w:val="clear" w:color="auto" w:fill="auto"/>
            <w:noWrap/>
            <w:vAlign w:val="bottom"/>
            <w:hideMark/>
          </w:tcPr>
          <w:p w14:paraId="1707AB47"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w:t>
            </w:r>
          </w:p>
        </w:tc>
        <w:tc>
          <w:tcPr>
            <w:tcW w:w="1378" w:type="dxa"/>
            <w:tcBorders>
              <w:top w:val="single" w:sz="4" w:space="0" w:color="auto"/>
              <w:bottom w:val="single" w:sz="4" w:space="0" w:color="auto"/>
            </w:tcBorders>
            <w:shd w:val="clear" w:color="auto" w:fill="auto"/>
            <w:noWrap/>
            <w:vAlign w:val="bottom"/>
            <w:hideMark/>
          </w:tcPr>
          <w:p w14:paraId="1C42887B"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(1)</w:t>
            </w:r>
          </w:p>
        </w:tc>
        <w:tc>
          <w:tcPr>
            <w:tcW w:w="1309" w:type="dxa"/>
            <w:tcBorders>
              <w:top w:val="single" w:sz="4" w:space="0" w:color="auto"/>
              <w:bottom w:val="single" w:sz="4" w:space="0" w:color="auto"/>
            </w:tcBorders>
            <w:shd w:val="clear" w:color="auto" w:fill="auto"/>
            <w:noWrap/>
            <w:vAlign w:val="bottom"/>
            <w:hideMark/>
          </w:tcPr>
          <w:p w14:paraId="3F7A8750"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(2)</w:t>
            </w:r>
          </w:p>
        </w:tc>
        <w:tc>
          <w:tcPr>
            <w:tcW w:w="1522" w:type="dxa"/>
            <w:tcBorders>
              <w:top w:val="single" w:sz="4" w:space="0" w:color="auto"/>
              <w:bottom w:val="single" w:sz="4" w:space="0" w:color="auto"/>
            </w:tcBorders>
            <w:shd w:val="clear" w:color="auto" w:fill="auto"/>
            <w:noWrap/>
            <w:vAlign w:val="bottom"/>
            <w:hideMark/>
          </w:tcPr>
          <w:p w14:paraId="5AA5DD7B"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(3)</w:t>
            </w:r>
          </w:p>
        </w:tc>
        <w:tc>
          <w:tcPr>
            <w:tcW w:w="1253" w:type="dxa"/>
            <w:tcBorders>
              <w:top w:val="single" w:sz="4" w:space="0" w:color="auto"/>
              <w:bottom w:val="single" w:sz="4" w:space="0" w:color="auto"/>
            </w:tcBorders>
            <w:shd w:val="clear" w:color="auto" w:fill="auto"/>
            <w:noWrap/>
            <w:vAlign w:val="bottom"/>
            <w:hideMark/>
          </w:tcPr>
          <w:p w14:paraId="282E9439"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(4)</w:t>
            </w:r>
          </w:p>
        </w:tc>
      </w:tr>
      <w:tr w:rsidR="002E5E66" w:rsidRPr="00E847CA" w14:paraId="3CC3AA6C" w14:textId="77777777" w:rsidTr="002E5E66">
        <w:trPr>
          <w:trHeight w:val="279"/>
        </w:trPr>
        <w:tc>
          <w:tcPr>
            <w:tcW w:w="1433" w:type="dxa"/>
            <w:tcBorders>
              <w:top w:val="single" w:sz="4" w:space="0" w:color="auto"/>
            </w:tcBorders>
            <w:shd w:val="clear" w:color="auto" w:fill="auto"/>
            <w:noWrap/>
            <w:vAlign w:val="bottom"/>
            <w:hideMark/>
          </w:tcPr>
          <w:p w14:paraId="76B5A125" w14:textId="77777777" w:rsidR="002E5E66" w:rsidRPr="00E847CA" w:rsidRDefault="002E5E66" w:rsidP="000920E3">
            <w:pPr>
              <w:spacing w:after="0" w:line="240" w:lineRule="auto"/>
              <w:rPr>
                <w:rFonts w:ascii="Arial" w:eastAsia="Times New Roman" w:hAnsi="Arial" w:cs="Arial"/>
              </w:rPr>
            </w:pPr>
            <w:r w:rsidRPr="00E847CA">
              <w:rPr>
                <w:rFonts w:ascii="Arial" w:eastAsia="Times New Roman" w:hAnsi="Arial" w:cs="Arial"/>
              </w:rPr>
              <w:t>Variables</w:t>
            </w:r>
          </w:p>
        </w:tc>
        <w:tc>
          <w:tcPr>
            <w:tcW w:w="1173" w:type="dxa"/>
            <w:tcBorders>
              <w:top w:val="single" w:sz="4" w:space="0" w:color="auto"/>
            </w:tcBorders>
            <w:shd w:val="clear" w:color="auto" w:fill="auto"/>
            <w:noWrap/>
            <w:vAlign w:val="bottom"/>
            <w:hideMark/>
          </w:tcPr>
          <w:p w14:paraId="30F40A85" w14:textId="77777777" w:rsidR="002E5E66" w:rsidRPr="00E847CA" w:rsidRDefault="002E5E66" w:rsidP="000920E3">
            <w:pPr>
              <w:spacing w:after="0" w:line="240" w:lineRule="auto"/>
              <w:jc w:val="center"/>
              <w:rPr>
                <w:rFonts w:ascii="Arial" w:eastAsia="Times New Roman" w:hAnsi="Arial" w:cs="Arial"/>
              </w:rPr>
            </w:pPr>
          </w:p>
        </w:tc>
        <w:tc>
          <w:tcPr>
            <w:tcW w:w="1378" w:type="dxa"/>
            <w:tcBorders>
              <w:top w:val="single" w:sz="4" w:space="0" w:color="auto"/>
            </w:tcBorders>
            <w:shd w:val="clear" w:color="auto" w:fill="auto"/>
            <w:noWrap/>
            <w:vAlign w:val="bottom"/>
            <w:hideMark/>
          </w:tcPr>
          <w:p w14:paraId="1D445062" w14:textId="77777777" w:rsidR="002E5E66" w:rsidRPr="00E847CA" w:rsidRDefault="002E5E66" w:rsidP="000920E3">
            <w:pPr>
              <w:spacing w:after="0" w:line="240" w:lineRule="auto"/>
              <w:jc w:val="center"/>
              <w:rPr>
                <w:rFonts w:ascii="Arial" w:eastAsia="Times New Roman" w:hAnsi="Arial" w:cs="Arial"/>
              </w:rPr>
            </w:pPr>
          </w:p>
        </w:tc>
        <w:tc>
          <w:tcPr>
            <w:tcW w:w="1309" w:type="dxa"/>
            <w:tcBorders>
              <w:top w:val="single" w:sz="4" w:space="0" w:color="auto"/>
            </w:tcBorders>
            <w:shd w:val="clear" w:color="auto" w:fill="auto"/>
            <w:noWrap/>
            <w:vAlign w:val="bottom"/>
            <w:hideMark/>
          </w:tcPr>
          <w:p w14:paraId="60CC7EB1" w14:textId="77777777" w:rsidR="002E5E66" w:rsidRPr="00E847CA" w:rsidRDefault="002E5E66" w:rsidP="000920E3">
            <w:pPr>
              <w:spacing w:after="0" w:line="240" w:lineRule="auto"/>
              <w:jc w:val="center"/>
              <w:rPr>
                <w:rFonts w:ascii="Arial" w:eastAsia="Times New Roman" w:hAnsi="Arial" w:cs="Arial"/>
              </w:rPr>
            </w:pPr>
          </w:p>
        </w:tc>
        <w:tc>
          <w:tcPr>
            <w:tcW w:w="1522" w:type="dxa"/>
            <w:tcBorders>
              <w:top w:val="single" w:sz="4" w:space="0" w:color="auto"/>
            </w:tcBorders>
            <w:shd w:val="clear" w:color="auto" w:fill="auto"/>
            <w:noWrap/>
            <w:vAlign w:val="bottom"/>
            <w:hideMark/>
          </w:tcPr>
          <w:p w14:paraId="202523E5" w14:textId="77777777" w:rsidR="002E5E66" w:rsidRPr="00E847CA" w:rsidRDefault="002E5E66" w:rsidP="000920E3">
            <w:pPr>
              <w:spacing w:after="0" w:line="240" w:lineRule="auto"/>
              <w:jc w:val="center"/>
              <w:rPr>
                <w:rFonts w:ascii="Arial" w:eastAsia="Times New Roman" w:hAnsi="Arial" w:cs="Arial"/>
              </w:rPr>
            </w:pPr>
          </w:p>
        </w:tc>
        <w:tc>
          <w:tcPr>
            <w:tcW w:w="1253" w:type="dxa"/>
            <w:tcBorders>
              <w:top w:val="single" w:sz="4" w:space="0" w:color="auto"/>
            </w:tcBorders>
            <w:shd w:val="clear" w:color="auto" w:fill="auto"/>
            <w:noWrap/>
            <w:vAlign w:val="bottom"/>
            <w:hideMark/>
          </w:tcPr>
          <w:p w14:paraId="4BDEC8A1" w14:textId="77777777" w:rsidR="002E5E66" w:rsidRPr="00E847CA" w:rsidRDefault="002E5E66" w:rsidP="000920E3">
            <w:pPr>
              <w:spacing w:after="0" w:line="240" w:lineRule="auto"/>
              <w:jc w:val="center"/>
              <w:rPr>
                <w:rFonts w:ascii="Arial" w:eastAsia="Times New Roman" w:hAnsi="Arial" w:cs="Arial"/>
              </w:rPr>
            </w:pPr>
          </w:p>
        </w:tc>
      </w:tr>
      <w:tr w:rsidR="002E5E66" w:rsidRPr="00E847CA" w14:paraId="6BF7C808" w14:textId="77777777" w:rsidTr="002E5E66">
        <w:trPr>
          <w:trHeight w:val="279"/>
        </w:trPr>
        <w:tc>
          <w:tcPr>
            <w:tcW w:w="1433" w:type="dxa"/>
            <w:shd w:val="clear" w:color="auto" w:fill="auto"/>
            <w:noWrap/>
            <w:vAlign w:val="bottom"/>
            <w:hideMark/>
          </w:tcPr>
          <w:p w14:paraId="396DB439" w14:textId="77777777" w:rsidR="002E5E66" w:rsidRPr="00E847CA" w:rsidRDefault="002E5E66" w:rsidP="000920E3">
            <w:pPr>
              <w:spacing w:after="0" w:line="240" w:lineRule="auto"/>
              <w:rPr>
                <w:rFonts w:ascii="Arial" w:eastAsia="Times New Roman" w:hAnsi="Arial" w:cs="Arial"/>
              </w:rPr>
            </w:pPr>
            <w:r w:rsidRPr="00E847CA">
              <w:rPr>
                <w:rFonts w:ascii="Arial" w:eastAsia="Times New Roman" w:hAnsi="Arial" w:cs="Arial"/>
              </w:rPr>
              <w:t>EA</w:t>
            </w:r>
          </w:p>
        </w:tc>
        <w:tc>
          <w:tcPr>
            <w:tcW w:w="1173" w:type="dxa"/>
            <w:shd w:val="clear" w:color="auto" w:fill="auto"/>
            <w:noWrap/>
            <w:vAlign w:val="bottom"/>
          </w:tcPr>
          <w:p w14:paraId="40A7B105"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0.0031***</w:t>
            </w:r>
          </w:p>
        </w:tc>
        <w:tc>
          <w:tcPr>
            <w:tcW w:w="1378" w:type="dxa"/>
            <w:shd w:val="clear" w:color="auto" w:fill="auto"/>
            <w:noWrap/>
            <w:vAlign w:val="bottom"/>
          </w:tcPr>
          <w:p w14:paraId="7C3EDD23"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0.0032***</w:t>
            </w:r>
          </w:p>
        </w:tc>
        <w:tc>
          <w:tcPr>
            <w:tcW w:w="1309" w:type="dxa"/>
            <w:shd w:val="clear" w:color="auto" w:fill="auto"/>
            <w:noWrap/>
            <w:vAlign w:val="bottom"/>
          </w:tcPr>
          <w:p w14:paraId="12B67D21"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0.0042***</w:t>
            </w:r>
          </w:p>
        </w:tc>
        <w:tc>
          <w:tcPr>
            <w:tcW w:w="1522" w:type="dxa"/>
            <w:shd w:val="clear" w:color="auto" w:fill="auto"/>
            <w:noWrap/>
            <w:vAlign w:val="bottom"/>
          </w:tcPr>
          <w:p w14:paraId="7DEB26BD"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0.0041***</w:t>
            </w:r>
          </w:p>
        </w:tc>
        <w:tc>
          <w:tcPr>
            <w:tcW w:w="1253" w:type="dxa"/>
            <w:shd w:val="clear" w:color="auto" w:fill="auto"/>
            <w:noWrap/>
            <w:vAlign w:val="bottom"/>
          </w:tcPr>
          <w:p w14:paraId="413A1300"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0.0037***</w:t>
            </w:r>
          </w:p>
        </w:tc>
      </w:tr>
      <w:tr w:rsidR="002E5E66" w:rsidRPr="00E847CA" w14:paraId="4191169F" w14:textId="77777777" w:rsidTr="002E5E66">
        <w:trPr>
          <w:trHeight w:val="279"/>
        </w:trPr>
        <w:tc>
          <w:tcPr>
            <w:tcW w:w="1433" w:type="dxa"/>
            <w:shd w:val="clear" w:color="auto" w:fill="auto"/>
            <w:noWrap/>
            <w:vAlign w:val="bottom"/>
          </w:tcPr>
          <w:p w14:paraId="1BC1BD5D" w14:textId="77777777" w:rsidR="002E5E66" w:rsidRPr="00E847CA" w:rsidRDefault="002E5E66" w:rsidP="000920E3">
            <w:pPr>
              <w:spacing w:after="0" w:line="240" w:lineRule="auto"/>
              <w:rPr>
                <w:rFonts w:ascii="Arial" w:eastAsia="Times New Roman" w:hAnsi="Arial" w:cs="Arial"/>
              </w:rPr>
            </w:pPr>
          </w:p>
        </w:tc>
        <w:tc>
          <w:tcPr>
            <w:tcW w:w="1173" w:type="dxa"/>
            <w:shd w:val="clear" w:color="auto" w:fill="auto"/>
            <w:noWrap/>
            <w:vAlign w:val="bottom"/>
          </w:tcPr>
          <w:p w14:paraId="728A6655"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(0.0009)</w:t>
            </w:r>
          </w:p>
        </w:tc>
        <w:tc>
          <w:tcPr>
            <w:tcW w:w="1378" w:type="dxa"/>
            <w:shd w:val="clear" w:color="auto" w:fill="auto"/>
            <w:noWrap/>
            <w:vAlign w:val="bottom"/>
          </w:tcPr>
          <w:p w14:paraId="4284CB02"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(0.0010)</w:t>
            </w:r>
          </w:p>
        </w:tc>
        <w:tc>
          <w:tcPr>
            <w:tcW w:w="1309" w:type="dxa"/>
            <w:shd w:val="clear" w:color="auto" w:fill="auto"/>
            <w:noWrap/>
            <w:vAlign w:val="bottom"/>
          </w:tcPr>
          <w:p w14:paraId="7B6CD694"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(0.0011)</w:t>
            </w:r>
          </w:p>
        </w:tc>
        <w:tc>
          <w:tcPr>
            <w:tcW w:w="1522" w:type="dxa"/>
            <w:shd w:val="clear" w:color="auto" w:fill="auto"/>
            <w:noWrap/>
            <w:vAlign w:val="bottom"/>
          </w:tcPr>
          <w:p w14:paraId="1970D737"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(0.0011)</w:t>
            </w:r>
          </w:p>
        </w:tc>
        <w:tc>
          <w:tcPr>
            <w:tcW w:w="1253" w:type="dxa"/>
            <w:shd w:val="clear" w:color="auto" w:fill="auto"/>
            <w:noWrap/>
            <w:vAlign w:val="bottom"/>
          </w:tcPr>
          <w:p w14:paraId="18FD1EBE"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(0.0011)</w:t>
            </w:r>
          </w:p>
        </w:tc>
      </w:tr>
      <w:tr w:rsidR="002E5E66" w:rsidRPr="00E847CA" w14:paraId="5FEA6FAE" w14:textId="77777777" w:rsidTr="002E5E66">
        <w:trPr>
          <w:trHeight w:val="279"/>
        </w:trPr>
        <w:tc>
          <w:tcPr>
            <w:tcW w:w="1433" w:type="dxa"/>
            <w:tcBorders>
              <w:bottom w:val="nil"/>
            </w:tcBorders>
            <w:shd w:val="clear" w:color="auto" w:fill="auto"/>
            <w:noWrap/>
            <w:vAlign w:val="bottom"/>
          </w:tcPr>
          <w:p w14:paraId="761DA30E" w14:textId="77777777" w:rsidR="002E5E66" w:rsidRPr="00E847CA" w:rsidRDefault="002E5E66" w:rsidP="000920E3">
            <w:pPr>
              <w:spacing w:after="0" w:line="240" w:lineRule="auto"/>
              <w:rPr>
                <w:rFonts w:ascii="Arial" w:eastAsia="Times New Roman" w:hAnsi="Arial" w:cs="Arial"/>
              </w:rPr>
            </w:pPr>
            <w:r w:rsidRPr="00E847CA">
              <w:rPr>
                <w:rFonts w:ascii="Arial" w:eastAsia="Times New Roman" w:hAnsi="Arial" w:cs="Arial"/>
              </w:rPr>
              <w:t>Constant</w:t>
            </w:r>
          </w:p>
        </w:tc>
        <w:tc>
          <w:tcPr>
            <w:tcW w:w="1173" w:type="dxa"/>
            <w:tcBorders>
              <w:bottom w:val="nil"/>
            </w:tcBorders>
            <w:shd w:val="clear" w:color="auto" w:fill="auto"/>
            <w:noWrap/>
            <w:vAlign w:val="bottom"/>
          </w:tcPr>
          <w:p w14:paraId="6A05535C"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0.0013***</w:t>
            </w:r>
          </w:p>
        </w:tc>
        <w:tc>
          <w:tcPr>
            <w:tcW w:w="1378" w:type="dxa"/>
            <w:tcBorders>
              <w:bottom w:val="nil"/>
            </w:tcBorders>
            <w:shd w:val="clear" w:color="auto" w:fill="auto"/>
            <w:noWrap/>
            <w:vAlign w:val="bottom"/>
          </w:tcPr>
          <w:p w14:paraId="695BD340"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-9.48e-13</w:t>
            </w:r>
          </w:p>
        </w:tc>
        <w:tc>
          <w:tcPr>
            <w:tcW w:w="1309" w:type="dxa"/>
            <w:tcBorders>
              <w:bottom w:val="nil"/>
            </w:tcBorders>
            <w:shd w:val="clear" w:color="auto" w:fill="auto"/>
            <w:noWrap/>
            <w:vAlign w:val="bottom"/>
          </w:tcPr>
          <w:p w14:paraId="02C42E7F"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-8.86e-13</w:t>
            </w:r>
          </w:p>
        </w:tc>
        <w:tc>
          <w:tcPr>
            <w:tcW w:w="1522" w:type="dxa"/>
            <w:tcBorders>
              <w:bottom w:val="nil"/>
            </w:tcBorders>
            <w:shd w:val="clear" w:color="auto" w:fill="auto"/>
            <w:noWrap/>
            <w:vAlign w:val="bottom"/>
          </w:tcPr>
          <w:p w14:paraId="3B38755C"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-8.95e-13</w:t>
            </w:r>
          </w:p>
        </w:tc>
        <w:tc>
          <w:tcPr>
            <w:tcW w:w="1253" w:type="dxa"/>
            <w:tcBorders>
              <w:bottom w:val="nil"/>
            </w:tcBorders>
            <w:shd w:val="clear" w:color="auto" w:fill="auto"/>
            <w:noWrap/>
            <w:vAlign w:val="bottom"/>
          </w:tcPr>
          <w:p w14:paraId="7FFB1F3D"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0.0002</w:t>
            </w:r>
          </w:p>
        </w:tc>
      </w:tr>
      <w:tr w:rsidR="002E5E66" w:rsidRPr="00E847CA" w14:paraId="26D22603" w14:textId="77777777" w:rsidTr="002E5E66">
        <w:trPr>
          <w:trHeight w:val="279"/>
        </w:trPr>
        <w:tc>
          <w:tcPr>
            <w:tcW w:w="1433" w:type="dxa"/>
            <w:tcBorders>
              <w:top w:val="nil"/>
              <w:bottom w:val="single" w:sz="4" w:space="0" w:color="auto"/>
            </w:tcBorders>
            <w:shd w:val="clear" w:color="auto" w:fill="auto"/>
            <w:noWrap/>
            <w:vAlign w:val="bottom"/>
          </w:tcPr>
          <w:p w14:paraId="3FCB3E41" w14:textId="77777777" w:rsidR="002E5E66" w:rsidRPr="00E847CA" w:rsidRDefault="002E5E66" w:rsidP="000920E3">
            <w:pPr>
              <w:spacing w:after="0" w:line="240" w:lineRule="auto"/>
              <w:rPr>
                <w:rFonts w:ascii="Arial" w:eastAsia="Times New Roman" w:hAnsi="Arial" w:cs="Arial"/>
              </w:rPr>
            </w:pPr>
          </w:p>
        </w:tc>
        <w:tc>
          <w:tcPr>
            <w:tcW w:w="1173" w:type="dxa"/>
            <w:tcBorders>
              <w:top w:val="nil"/>
              <w:bottom w:val="single" w:sz="4" w:space="0" w:color="auto"/>
            </w:tcBorders>
            <w:shd w:val="clear" w:color="auto" w:fill="auto"/>
            <w:noWrap/>
            <w:vAlign w:val="bottom"/>
          </w:tcPr>
          <w:p w14:paraId="7320077F"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(0.0002)</w:t>
            </w:r>
          </w:p>
        </w:tc>
        <w:tc>
          <w:tcPr>
            <w:tcW w:w="1378" w:type="dxa"/>
            <w:tcBorders>
              <w:top w:val="nil"/>
              <w:bottom w:val="single" w:sz="4" w:space="0" w:color="auto"/>
            </w:tcBorders>
            <w:shd w:val="clear" w:color="auto" w:fill="auto"/>
            <w:noWrap/>
            <w:vAlign w:val="bottom"/>
          </w:tcPr>
          <w:p w14:paraId="2ECC82B5"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(0.0170)</w:t>
            </w:r>
          </w:p>
        </w:tc>
        <w:tc>
          <w:tcPr>
            <w:tcW w:w="1309" w:type="dxa"/>
            <w:tcBorders>
              <w:top w:val="nil"/>
              <w:bottom w:val="single" w:sz="4" w:space="0" w:color="auto"/>
            </w:tcBorders>
            <w:shd w:val="clear" w:color="auto" w:fill="auto"/>
            <w:noWrap/>
            <w:vAlign w:val="bottom"/>
          </w:tcPr>
          <w:p w14:paraId="76BF1F0F"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(0.0170)</w:t>
            </w:r>
          </w:p>
        </w:tc>
        <w:tc>
          <w:tcPr>
            <w:tcW w:w="1522" w:type="dxa"/>
            <w:tcBorders>
              <w:top w:val="nil"/>
              <w:bottom w:val="single" w:sz="4" w:space="0" w:color="auto"/>
            </w:tcBorders>
            <w:shd w:val="clear" w:color="auto" w:fill="auto"/>
            <w:noWrap/>
            <w:vAlign w:val="bottom"/>
          </w:tcPr>
          <w:p w14:paraId="1D178354"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(0.0170)</w:t>
            </w:r>
          </w:p>
        </w:tc>
        <w:tc>
          <w:tcPr>
            <w:tcW w:w="1253" w:type="dxa"/>
            <w:tcBorders>
              <w:top w:val="nil"/>
              <w:bottom w:val="single" w:sz="4" w:space="0" w:color="auto"/>
            </w:tcBorders>
            <w:shd w:val="clear" w:color="auto" w:fill="auto"/>
            <w:noWrap/>
            <w:vAlign w:val="bottom"/>
          </w:tcPr>
          <w:p w14:paraId="2A15F12D"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(0.0174)</w:t>
            </w:r>
          </w:p>
        </w:tc>
      </w:tr>
      <w:tr w:rsidR="002E5E66" w:rsidRPr="00E847CA" w14:paraId="6453787F" w14:textId="77777777" w:rsidTr="002E5E66">
        <w:trPr>
          <w:trHeight w:val="279"/>
        </w:trPr>
        <w:tc>
          <w:tcPr>
            <w:tcW w:w="1433" w:type="dxa"/>
            <w:tcBorders>
              <w:top w:val="single" w:sz="4" w:space="0" w:color="auto"/>
            </w:tcBorders>
            <w:shd w:val="clear" w:color="auto" w:fill="auto"/>
            <w:noWrap/>
            <w:vAlign w:val="bottom"/>
            <w:hideMark/>
          </w:tcPr>
          <w:p w14:paraId="670912AF" w14:textId="77777777" w:rsidR="002E5E66" w:rsidRPr="00E847CA" w:rsidRDefault="002E5E66" w:rsidP="000920E3">
            <w:pPr>
              <w:spacing w:after="0" w:line="240" w:lineRule="auto"/>
              <w:rPr>
                <w:rFonts w:ascii="Arial" w:eastAsia="Times New Roman" w:hAnsi="Arial" w:cs="Arial"/>
              </w:rPr>
            </w:pPr>
            <w:r w:rsidRPr="00E847CA">
              <w:rPr>
                <w:rFonts w:ascii="Arial" w:eastAsia="Times New Roman" w:hAnsi="Arial" w:cs="Arial"/>
              </w:rPr>
              <w:t>Observations</w:t>
            </w:r>
          </w:p>
        </w:tc>
        <w:tc>
          <w:tcPr>
            <w:tcW w:w="1173" w:type="dxa"/>
            <w:tcBorders>
              <w:top w:val="single" w:sz="4" w:space="0" w:color="auto"/>
            </w:tcBorders>
            <w:shd w:val="clear" w:color="auto" w:fill="auto"/>
            <w:noWrap/>
            <w:vAlign w:val="bottom"/>
          </w:tcPr>
          <w:p w14:paraId="621EBC5B"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30599</w:t>
            </w:r>
          </w:p>
        </w:tc>
        <w:tc>
          <w:tcPr>
            <w:tcW w:w="1378" w:type="dxa"/>
            <w:tcBorders>
              <w:top w:val="single" w:sz="4" w:space="0" w:color="auto"/>
            </w:tcBorders>
            <w:shd w:val="clear" w:color="auto" w:fill="auto"/>
            <w:noWrap/>
            <w:vAlign w:val="bottom"/>
          </w:tcPr>
          <w:p w14:paraId="502CE7C4"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30599</w:t>
            </w:r>
          </w:p>
        </w:tc>
        <w:tc>
          <w:tcPr>
            <w:tcW w:w="1309" w:type="dxa"/>
            <w:tcBorders>
              <w:top w:val="single" w:sz="4" w:space="0" w:color="auto"/>
            </w:tcBorders>
            <w:shd w:val="clear" w:color="auto" w:fill="auto"/>
            <w:noWrap/>
            <w:vAlign w:val="bottom"/>
          </w:tcPr>
          <w:p w14:paraId="65C43BF1"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30599</w:t>
            </w:r>
          </w:p>
        </w:tc>
        <w:tc>
          <w:tcPr>
            <w:tcW w:w="1522" w:type="dxa"/>
            <w:tcBorders>
              <w:top w:val="single" w:sz="4" w:space="0" w:color="auto"/>
            </w:tcBorders>
            <w:shd w:val="clear" w:color="auto" w:fill="auto"/>
            <w:noWrap/>
            <w:vAlign w:val="bottom"/>
          </w:tcPr>
          <w:p w14:paraId="343C826A"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30599</w:t>
            </w:r>
          </w:p>
        </w:tc>
        <w:tc>
          <w:tcPr>
            <w:tcW w:w="1253" w:type="dxa"/>
            <w:tcBorders>
              <w:top w:val="single" w:sz="4" w:space="0" w:color="auto"/>
            </w:tcBorders>
            <w:shd w:val="clear" w:color="auto" w:fill="auto"/>
            <w:noWrap/>
            <w:vAlign w:val="bottom"/>
          </w:tcPr>
          <w:p w14:paraId="1063EBA3"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30599</w:t>
            </w:r>
          </w:p>
        </w:tc>
      </w:tr>
      <w:tr w:rsidR="002E5E66" w:rsidRPr="00E847CA" w14:paraId="6B7144AD" w14:textId="77777777" w:rsidTr="002E5E66">
        <w:trPr>
          <w:trHeight w:val="279"/>
        </w:trPr>
        <w:tc>
          <w:tcPr>
            <w:tcW w:w="1433" w:type="dxa"/>
            <w:shd w:val="clear" w:color="auto" w:fill="auto"/>
            <w:noWrap/>
            <w:vAlign w:val="bottom"/>
            <w:hideMark/>
          </w:tcPr>
          <w:p w14:paraId="71428763" w14:textId="77777777" w:rsidR="002E5E66" w:rsidRPr="00E847CA" w:rsidRDefault="002E5E66" w:rsidP="000920E3">
            <w:pPr>
              <w:spacing w:after="0" w:line="240" w:lineRule="auto"/>
              <w:rPr>
                <w:rFonts w:ascii="Arial" w:eastAsia="Times New Roman" w:hAnsi="Arial" w:cs="Arial"/>
              </w:rPr>
            </w:pPr>
            <w:r w:rsidRPr="00E847CA">
              <w:rPr>
                <w:rFonts w:ascii="Arial" w:eastAsia="Times New Roman" w:hAnsi="Arial" w:cs="Arial"/>
              </w:rPr>
              <w:t>R-squared</w:t>
            </w:r>
          </w:p>
        </w:tc>
        <w:tc>
          <w:tcPr>
            <w:tcW w:w="1173" w:type="dxa"/>
            <w:shd w:val="clear" w:color="auto" w:fill="auto"/>
            <w:noWrap/>
            <w:vAlign w:val="bottom"/>
          </w:tcPr>
          <w:p w14:paraId="2050C658"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0.0004</w:t>
            </w:r>
          </w:p>
        </w:tc>
        <w:tc>
          <w:tcPr>
            <w:tcW w:w="1378" w:type="dxa"/>
            <w:shd w:val="clear" w:color="auto" w:fill="auto"/>
            <w:noWrap/>
            <w:vAlign w:val="bottom"/>
          </w:tcPr>
          <w:p w14:paraId="55D5EEAA"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0.0107</w:t>
            </w:r>
          </w:p>
        </w:tc>
        <w:tc>
          <w:tcPr>
            <w:tcW w:w="1309" w:type="dxa"/>
            <w:shd w:val="clear" w:color="auto" w:fill="auto"/>
            <w:noWrap/>
            <w:vAlign w:val="bottom"/>
          </w:tcPr>
          <w:p w14:paraId="0B31E1A7"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0.0559</w:t>
            </w:r>
          </w:p>
        </w:tc>
        <w:tc>
          <w:tcPr>
            <w:tcW w:w="1522" w:type="dxa"/>
            <w:shd w:val="clear" w:color="auto" w:fill="auto"/>
            <w:noWrap/>
            <w:vAlign w:val="bottom"/>
          </w:tcPr>
          <w:p w14:paraId="13AA7ABE"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0.0561</w:t>
            </w:r>
          </w:p>
        </w:tc>
        <w:tc>
          <w:tcPr>
            <w:tcW w:w="1253" w:type="dxa"/>
            <w:shd w:val="clear" w:color="auto" w:fill="auto"/>
            <w:noWrap/>
            <w:vAlign w:val="bottom"/>
          </w:tcPr>
          <w:p w14:paraId="0E3391E9"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0.0610</w:t>
            </w:r>
          </w:p>
        </w:tc>
      </w:tr>
      <w:tr w:rsidR="002E5E66" w:rsidRPr="00E847CA" w14:paraId="7992F821" w14:textId="77777777" w:rsidTr="002E5E66">
        <w:trPr>
          <w:trHeight w:val="279"/>
        </w:trPr>
        <w:tc>
          <w:tcPr>
            <w:tcW w:w="1433" w:type="dxa"/>
            <w:shd w:val="clear" w:color="auto" w:fill="auto"/>
            <w:noWrap/>
            <w:vAlign w:val="bottom"/>
            <w:hideMark/>
          </w:tcPr>
          <w:p w14:paraId="7364810E" w14:textId="77777777" w:rsidR="002E5E66" w:rsidRPr="00E847CA" w:rsidRDefault="002E5E66" w:rsidP="000920E3">
            <w:pPr>
              <w:spacing w:after="0" w:line="240" w:lineRule="auto"/>
              <w:rPr>
                <w:rFonts w:ascii="Arial" w:eastAsia="Times New Roman" w:hAnsi="Arial" w:cs="Arial"/>
              </w:rPr>
            </w:pPr>
            <w:r w:rsidRPr="00E847CA">
              <w:rPr>
                <w:rFonts w:ascii="Arial" w:eastAsia="Times New Roman" w:hAnsi="Arial" w:cs="Arial"/>
              </w:rPr>
              <w:t>Country FE</w:t>
            </w:r>
          </w:p>
        </w:tc>
        <w:tc>
          <w:tcPr>
            <w:tcW w:w="1173" w:type="dxa"/>
            <w:shd w:val="clear" w:color="auto" w:fill="auto"/>
            <w:noWrap/>
            <w:vAlign w:val="bottom"/>
          </w:tcPr>
          <w:p w14:paraId="71B7D89D"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NO</w:t>
            </w:r>
          </w:p>
        </w:tc>
        <w:tc>
          <w:tcPr>
            <w:tcW w:w="1378" w:type="dxa"/>
            <w:shd w:val="clear" w:color="auto" w:fill="auto"/>
            <w:noWrap/>
            <w:vAlign w:val="bottom"/>
          </w:tcPr>
          <w:p w14:paraId="34FDF9D8"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c>
          <w:tcPr>
            <w:tcW w:w="1309" w:type="dxa"/>
            <w:shd w:val="clear" w:color="auto" w:fill="auto"/>
            <w:noWrap/>
            <w:vAlign w:val="bottom"/>
          </w:tcPr>
          <w:p w14:paraId="0E66A239"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c>
          <w:tcPr>
            <w:tcW w:w="1522" w:type="dxa"/>
            <w:shd w:val="clear" w:color="auto" w:fill="auto"/>
            <w:noWrap/>
            <w:vAlign w:val="bottom"/>
          </w:tcPr>
          <w:p w14:paraId="126A1484"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c>
          <w:tcPr>
            <w:tcW w:w="1253" w:type="dxa"/>
            <w:shd w:val="clear" w:color="auto" w:fill="auto"/>
            <w:noWrap/>
            <w:vAlign w:val="bottom"/>
          </w:tcPr>
          <w:p w14:paraId="0AA1BB16"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r>
      <w:tr w:rsidR="002E5E66" w:rsidRPr="00E847CA" w14:paraId="39E12B3D" w14:textId="77777777" w:rsidTr="002E5E66">
        <w:trPr>
          <w:trHeight w:val="279"/>
        </w:trPr>
        <w:tc>
          <w:tcPr>
            <w:tcW w:w="1433" w:type="dxa"/>
            <w:shd w:val="clear" w:color="auto" w:fill="auto"/>
            <w:noWrap/>
            <w:vAlign w:val="bottom"/>
            <w:hideMark/>
          </w:tcPr>
          <w:p w14:paraId="16461296" w14:textId="77777777" w:rsidR="002E5E66" w:rsidRPr="00E847CA" w:rsidRDefault="002E5E66" w:rsidP="000920E3">
            <w:pPr>
              <w:spacing w:after="0" w:line="240" w:lineRule="auto"/>
              <w:rPr>
                <w:rFonts w:ascii="Arial" w:eastAsia="Times New Roman" w:hAnsi="Arial" w:cs="Arial"/>
              </w:rPr>
            </w:pPr>
            <w:r w:rsidRPr="00E847CA">
              <w:rPr>
                <w:rFonts w:ascii="Arial" w:eastAsia="Times New Roman" w:hAnsi="Arial" w:cs="Arial"/>
              </w:rPr>
              <w:t>Product FE</w:t>
            </w:r>
          </w:p>
        </w:tc>
        <w:tc>
          <w:tcPr>
            <w:tcW w:w="1173" w:type="dxa"/>
            <w:shd w:val="clear" w:color="auto" w:fill="auto"/>
            <w:noWrap/>
            <w:vAlign w:val="bottom"/>
          </w:tcPr>
          <w:p w14:paraId="1943BD11" w14:textId="77777777" w:rsidR="002E5E66" w:rsidRPr="00E847CA" w:rsidRDefault="002E5E66" w:rsidP="000920E3">
            <w:pPr>
              <w:spacing w:after="0" w:line="240" w:lineRule="auto"/>
              <w:rPr>
                <w:rFonts w:ascii="Arial" w:eastAsia="Times New Roman" w:hAnsi="Arial" w:cs="Arial"/>
              </w:rPr>
            </w:pPr>
          </w:p>
        </w:tc>
        <w:tc>
          <w:tcPr>
            <w:tcW w:w="1378" w:type="dxa"/>
            <w:shd w:val="clear" w:color="auto" w:fill="auto"/>
            <w:noWrap/>
            <w:vAlign w:val="bottom"/>
          </w:tcPr>
          <w:p w14:paraId="56B8EDF8"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NO</w:t>
            </w:r>
          </w:p>
        </w:tc>
        <w:tc>
          <w:tcPr>
            <w:tcW w:w="1309" w:type="dxa"/>
            <w:shd w:val="clear" w:color="auto" w:fill="auto"/>
            <w:noWrap/>
            <w:vAlign w:val="bottom"/>
          </w:tcPr>
          <w:p w14:paraId="0F8E3729"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c>
          <w:tcPr>
            <w:tcW w:w="1522" w:type="dxa"/>
            <w:shd w:val="clear" w:color="auto" w:fill="auto"/>
            <w:noWrap/>
            <w:vAlign w:val="bottom"/>
          </w:tcPr>
          <w:p w14:paraId="5DE6E13B"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c>
          <w:tcPr>
            <w:tcW w:w="1253" w:type="dxa"/>
            <w:shd w:val="clear" w:color="auto" w:fill="auto"/>
            <w:noWrap/>
            <w:vAlign w:val="bottom"/>
          </w:tcPr>
          <w:p w14:paraId="7D5B7D41"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r>
      <w:tr w:rsidR="002E5E66" w:rsidRPr="00E847CA" w14:paraId="3BF5869A" w14:textId="77777777" w:rsidTr="002E5E66">
        <w:trPr>
          <w:trHeight w:val="279"/>
        </w:trPr>
        <w:tc>
          <w:tcPr>
            <w:tcW w:w="1433" w:type="dxa"/>
            <w:shd w:val="clear" w:color="auto" w:fill="auto"/>
            <w:noWrap/>
            <w:vAlign w:val="bottom"/>
          </w:tcPr>
          <w:p w14:paraId="0E448A1F" w14:textId="77777777" w:rsidR="002E5E66" w:rsidRPr="00E847CA" w:rsidRDefault="002E5E66" w:rsidP="000920E3">
            <w:pPr>
              <w:spacing w:after="0" w:line="240" w:lineRule="auto"/>
              <w:rPr>
                <w:rFonts w:ascii="Arial" w:eastAsia="Times New Roman" w:hAnsi="Arial" w:cs="Arial"/>
              </w:rPr>
            </w:pPr>
            <w:r w:rsidRPr="00E847CA">
              <w:rPr>
                <w:rFonts w:ascii="Arial" w:eastAsia="Times New Roman" w:hAnsi="Arial" w:cs="Arial"/>
              </w:rPr>
              <w:t>Year FE</w:t>
            </w:r>
          </w:p>
        </w:tc>
        <w:tc>
          <w:tcPr>
            <w:tcW w:w="1173" w:type="dxa"/>
            <w:shd w:val="clear" w:color="auto" w:fill="auto"/>
            <w:noWrap/>
            <w:vAlign w:val="bottom"/>
          </w:tcPr>
          <w:p w14:paraId="76737B42" w14:textId="77777777" w:rsidR="002E5E66" w:rsidRPr="00E847CA" w:rsidRDefault="002E5E66" w:rsidP="000920E3">
            <w:pPr>
              <w:spacing w:after="0" w:line="240" w:lineRule="auto"/>
              <w:jc w:val="center"/>
              <w:rPr>
                <w:rFonts w:ascii="Arial" w:eastAsia="Times New Roman" w:hAnsi="Arial" w:cs="Arial"/>
              </w:rPr>
            </w:pPr>
          </w:p>
        </w:tc>
        <w:tc>
          <w:tcPr>
            <w:tcW w:w="1378" w:type="dxa"/>
            <w:shd w:val="clear" w:color="auto" w:fill="auto"/>
            <w:noWrap/>
            <w:vAlign w:val="bottom"/>
          </w:tcPr>
          <w:p w14:paraId="474C956D" w14:textId="77777777" w:rsidR="002E5E66" w:rsidRPr="00E847CA" w:rsidRDefault="002E5E66" w:rsidP="000920E3">
            <w:pPr>
              <w:spacing w:after="0" w:line="240" w:lineRule="auto"/>
              <w:jc w:val="center"/>
              <w:rPr>
                <w:rFonts w:ascii="Arial" w:eastAsia="Times New Roman" w:hAnsi="Arial" w:cs="Arial"/>
              </w:rPr>
            </w:pPr>
          </w:p>
        </w:tc>
        <w:tc>
          <w:tcPr>
            <w:tcW w:w="1309" w:type="dxa"/>
            <w:shd w:val="clear" w:color="auto" w:fill="auto"/>
            <w:noWrap/>
            <w:vAlign w:val="bottom"/>
          </w:tcPr>
          <w:p w14:paraId="600D5994"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NO</w:t>
            </w:r>
          </w:p>
        </w:tc>
        <w:tc>
          <w:tcPr>
            <w:tcW w:w="1522" w:type="dxa"/>
            <w:shd w:val="clear" w:color="auto" w:fill="auto"/>
            <w:noWrap/>
            <w:vAlign w:val="bottom"/>
          </w:tcPr>
          <w:p w14:paraId="7B325A94"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c>
          <w:tcPr>
            <w:tcW w:w="1253" w:type="dxa"/>
            <w:shd w:val="clear" w:color="auto" w:fill="auto"/>
            <w:noWrap/>
            <w:vAlign w:val="bottom"/>
          </w:tcPr>
          <w:p w14:paraId="55C9DB79"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r>
      <w:tr w:rsidR="002E5E66" w:rsidRPr="00E847CA" w14:paraId="317BB086" w14:textId="77777777" w:rsidTr="002E5E66">
        <w:trPr>
          <w:trHeight w:val="279"/>
        </w:trPr>
        <w:tc>
          <w:tcPr>
            <w:tcW w:w="1433" w:type="dxa"/>
            <w:shd w:val="clear" w:color="auto" w:fill="auto"/>
            <w:noWrap/>
            <w:vAlign w:val="bottom"/>
          </w:tcPr>
          <w:p w14:paraId="55398D06" w14:textId="77777777" w:rsidR="002E5E66" w:rsidRPr="00E847CA" w:rsidRDefault="002E5E66" w:rsidP="000920E3">
            <w:pPr>
              <w:spacing w:after="0" w:line="240" w:lineRule="auto"/>
              <w:rPr>
                <w:rFonts w:ascii="Arial" w:eastAsia="Times New Roman" w:hAnsi="Arial" w:cs="Arial"/>
              </w:rPr>
            </w:pPr>
            <w:r w:rsidRPr="00E847CA">
              <w:rPr>
                <w:rFonts w:ascii="Arial" w:eastAsia="Times New Roman" w:hAnsi="Arial" w:cs="Arial"/>
              </w:rPr>
              <w:t>Sector FE</w:t>
            </w:r>
          </w:p>
        </w:tc>
        <w:tc>
          <w:tcPr>
            <w:tcW w:w="1173" w:type="dxa"/>
            <w:shd w:val="clear" w:color="auto" w:fill="auto"/>
            <w:noWrap/>
            <w:vAlign w:val="bottom"/>
          </w:tcPr>
          <w:p w14:paraId="1BE3F92C" w14:textId="77777777" w:rsidR="002E5E66" w:rsidRPr="00E847CA" w:rsidRDefault="002E5E66" w:rsidP="000920E3">
            <w:pPr>
              <w:spacing w:after="0" w:line="240" w:lineRule="auto"/>
              <w:jc w:val="center"/>
              <w:rPr>
                <w:rFonts w:ascii="Arial" w:eastAsia="Times New Roman" w:hAnsi="Arial" w:cs="Arial"/>
              </w:rPr>
            </w:pPr>
          </w:p>
        </w:tc>
        <w:tc>
          <w:tcPr>
            <w:tcW w:w="1378" w:type="dxa"/>
            <w:shd w:val="clear" w:color="auto" w:fill="auto"/>
            <w:noWrap/>
            <w:vAlign w:val="bottom"/>
          </w:tcPr>
          <w:p w14:paraId="13DAC63C" w14:textId="77777777" w:rsidR="002E5E66" w:rsidRPr="00E847CA" w:rsidRDefault="002E5E66" w:rsidP="000920E3">
            <w:pPr>
              <w:spacing w:after="0" w:line="240" w:lineRule="auto"/>
              <w:jc w:val="center"/>
              <w:rPr>
                <w:rFonts w:ascii="Arial" w:eastAsia="Times New Roman" w:hAnsi="Arial" w:cs="Arial"/>
              </w:rPr>
            </w:pPr>
          </w:p>
        </w:tc>
        <w:tc>
          <w:tcPr>
            <w:tcW w:w="1309" w:type="dxa"/>
            <w:shd w:val="clear" w:color="auto" w:fill="auto"/>
            <w:noWrap/>
            <w:vAlign w:val="bottom"/>
          </w:tcPr>
          <w:p w14:paraId="4AF39695" w14:textId="77777777" w:rsidR="002E5E66" w:rsidRPr="00E847CA" w:rsidRDefault="002E5E66" w:rsidP="000920E3">
            <w:pPr>
              <w:spacing w:after="0" w:line="240" w:lineRule="auto"/>
              <w:jc w:val="center"/>
              <w:rPr>
                <w:rFonts w:ascii="Arial" w:eastAsia="Times New Roman" w:hAnsi="Arial" w:cs="Arial"/>
              </w:rPr>
            </w:pPr>
          </w:p>
        </w:tc>
        <w:tc>
          <w:tcPr>
            <w:tcW w:w="1522" w:type="dxa"/>
            <w:shd w:val="clear" w:color="auto" w:fill="auto"/>
            <w:noWrap/>
            <w:vAlign w:val="bottom"/>
          </w:tcPr>
          <w:p w14:paraId="7DE4A11A"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NO</w:t>
            </w:r>
          </w:p>
        </w:tc>
        <w:tc>
          <w:tcPr>
            <w:tcW w:w="1253" w:type="dxa"/>
            <w:shd w:val="clear" w:color="auto" w:fill="auto"/>
            <w:noWrap/>
            <w:vAlign w:val="bottom"/>
          </w:tcPr>
          <w:p w14:paraId="47054D85" w14:textId="77777777" w:rsidR="002E5E66" w:rsidRPr="00E847CA" w:rsidRDefault="002E5E66" w:rsidP="000920E3">
            <w:pPr>
              <w:spacing w:after="0" w:line="240" w:lineRule="auto"/>
              <w:jc w:val="center"/>
              <w:rPr>
                <w:rFonts w:ascii="Arial" w:eastAsia="Times New Roman" w:hAnsi="Arial" w:cs="Arial"/>
              </w:rPr>
            </w:pPr>
            <w:r w:rsidRPr="00E847CA">
              <w:rPr>
                <w:rFonts w:ascii="Arial" w:eastAsia="Times New Roman" w:hAnsi="Arial" w:cs="Arial"/>
              </w:rPr>
              <w:t>YES</w:t>
            </w:r>
          </w:p>
        </w:tc>
      </w:tr>
    </w:tbl>
    <w:p w14:paraId="153E6629" w14:textId="77777777" w:rsidR="002E5E66" w:rsidRPr="00E847CA" w:rsidRDefault="002E5E66" w:rsidP="00E847CA">
      <w:pPr>
        <w:jc w:val="center"/>
        <w:rPr>
          <w:rFonts w:ascii="Arial" w:hAnsi="Arial" w:cs="Arial"/>
          <w:lang w:val="en-US"/>
        </w:rPr>
      </w:pPr>
      <w:r w:rsidRPr="00E847CA">
        <w:rPr>
          <w:rFonts w:ascii="Arial" w:hAnsi="Arial" w:cs="Arial"/>
          <w:lang w:val="en-US"/>
        </w:rPr>
        <w:t>Robust standard errors in parentheses; *** p&lt;0.01, ** p&lt;0.05, * p&lt;0.1</w:t>
      </w:r>
    </w:p>
    <w:p w14:paraId="115F6B21" w14:textId="00C81B92" w:rsidR="002E5E66" w:rsidRPr="00E847CA" w:rsidRDefault="002E5E66" w:rsidP="002E5E66">
      <w:pPr>
        <w:spacing w:line="360" w:lineRule="auto"/>
        <w:jc w:val="both"/>
        <w:rPr>
          <w:rFonts w:ascii="Arial" w:hAnsi="Arial" w:cs="Arial"/>
          <w:lang w:val="en-US"/>
        </w:rPr>
      </w:pPr>
      <w:r w:rsidRPr="00E847CA">
        <w:rPr>
          <w:rFonts w:ascii="Arial" w:hAnsi="Arial" w:cs="Arial"/>
          <w:color w:val="5B9BD5" w:themeColor="accent1"/>
          <w:lang w:val="en-US"/>
        </w:rPr>
        <w:t xml:space="preserve"> </w:t>
      </w:r>
      <w:r w:rsidRPr="00E847CA">
        <w:rPr>
          <w:rFonts w:ascii="Arial" w:hAnsi="Arial" w:cs="Arial"/>
          <w:color w:val="5B9BD5" w:themeColor="accent1"/>
          <w:lang w:val="en-US"/>
        </w:rPr>
        <w:tab/>
      </w:r>
      <w:r w:rsidR="003C7C90" w:rsidRPr="00E847CA">
        <w:rPr>
          <w:rFonts w:ascii="Arial" w:hAnsi="Arial" w:cs="Arial"/>
          <w:lang w:val="en-US"/>
        </w:rPr>
        <w:t>Table 8</w:t>
      </w:r>
      <w:r w:rsidRPr="00E847CA">
        <w:rPr>
          <w:rFonts w:ascii="Arial" w:hAnsi="Arial" w:cs="Arial"/>
          <w:lang w:val="en-US"/>
        </w:rPr>
        <w:t>: Estimated output for WFA based on the whole sample</w:t>
      </w:r>
    </w:p>
    <w:p w14:paraId="0A01BAA4" w14:textId="422D0406" w:rsidR="002E5E66" w:rsidRPr="00E847CA" w:rsidRDefault="00D051AE" w:rsidP="00637A42">
      <w:pPr>
        <w:pStyle w:val="NoSpacing"/>
        <w:spacing w:after="240" w:line="360" w:lineRule="auto"/>
        <w:jc w:val="both"/>
        <w:rPr>
          <w:rFonts w:ascii="Arial" w:hAnsi="Arial" w:cs="Arial"/>
          <w:lang w:val="en-US"/>
        </w:rPr>
      </w:pPr>
      <w:r w:rsidRPr="00E847CA">
        <w:rPr>
          <w:rFonts w:ascii="Arial" w:hAnsi="Arial" w:cs="Arial"/>
          <w:lang w:val="en-US"/>
        </w:rPr>
        <w:t>T</w:t>
      </w:r>
      <w:r w:rsidR="002E5E66" w:rsidRPr="00E847CA">
        <w:rPr>
          <w:rFonts w:ascii="Arial" w:hAnsi="Arial" w:cs="Arial"/>
          <w:lang w:val="en-US"/>
        </w:rPr>
        <w:t>able</w:t>
      </w:r>
      <w:r w:rsidR="003C7C90" w:rsidRPr="00E847CA">
        <w:rPr>
          <w:rFonts w:ascii="Arial" w:hAnsi="Arial" w:cs="Arial"/>
          <w:lang w:val="en-US"/>
        </w:rPr>
        <w:t xml:space="preserve"> 8</w:t>
      </w:r>
      <w:r w:rsidR="002E5E66" w:rsidRPr="00E847CA">
        <w:rPr>
          <w:rFonts w:ascii="Arial" w:hAnsi="Arial" w:cs="Arial"/>
          <w:lang w:val="en-US"/>
        </w:rPr>
        <w:t xml:space="preserve">, in </w:t>
      </w:r>
      <w:r w:rsidR="000920E3" w:rsidRPr="00E847CA">
        <w:rPr>
          <w:rFonts w:ascii="Arial" w:hAnsi="Arial" w:cs="Arial"/>
          <w:lang w:val="en-US"/>
        </w:rPr>
        <w:t>all columns</w:t>
      </w:r>
      <w:r w:rsidR="002E5E66" w:rsidRPr="00E847CA">
        <w:rPr>
          <w:rFonts w:ascii="Arial" w:hAnsi="Arial" w:cs="Arial"/>
          <w:lang w:val="en-US"/>
        </w:rPr>
        <w:t>, show</w:t>
      </w:r>
      <w:r w:rsidRPr="00E847CA">
        <w:rPr>
          <w:rFonts w:ascii="Arial" w:hAnsi="Arial" w:cs="Arial"/>
          <w:lang w:val="en-US"/>
        </w:rPr>
        <w:t>s</w:t>
      </w:r>
      <w:r w:rsidR="00181C44" w:rsidRPr="00E847CA">
        <w:rPr>
          <w:rFonts w:ascii="Arial" w:hAnsi="Arial" w:cs="Arial"/>
          <w:lang w:val="en-US"/>
        </w:rPr>
        <w:t xml:space="preserve"> a highly significant</w:t>
      </w:r>
      <w:r w:rsidR="002E5E66" w:rsidRPr="00E847CA">
        <w:rPr>
          <w:rFonts w:ascii="Arial" w:hAnsi="Arial" w:cs="Arial"/>
          <w:lang w:val="en-US"/>
        </w:rPr>
        <w:t xml:space="preserve"> positive effect of electronic auction on winner from abroad, attractiveness. It means that using electronic auction method </w:t>
      </w:r>
      <w:r w:rsidR="000920E3" w:rsidRPr="00E847CA">
        <w:rPr>
          <w:rFonts w:ascii="Arial" w:hAnsi="Arial" w:cs="Arial"/>
          <w:lang w:val="en-US"/>
        </w:rPr>
        <w:t xml:space="preserve">is positively related to the </w:t>
      </w:r>
      <w:r w:rsidR="002E5E66" w:rsidRPr="00E847CA">
        <w:rPr>
          <w:rFonts w:ascii="Arial" w:hAnsi="Arial" w:cs="Arial"/>
          <w:lang w:val="en-US"/>
        </w:rPr>
        <w:t>winn</w:t>
      </w:r>
      <w:r w:rsidR="000920E3" w:rsidRPr="00E847CA">
        <w:rPr>
          <w:rFonts w:ascii="Arial" w:hAnsi="Arial" w:cs="Arial"/>
          <w:lang w:val="en-US"/>
        </w:rPr>
        <w:t xml:space="preserve">er </w:t>
      </w:r>
      <w:r w:rsidR="002E5E66" w:rsidRPr="00E847CA">
        <w:rPr>
          <w:rFonts w:ascii="Arial" w:hAnsi="Arial" w:cs="Arial"/>
          <w:lang w:val="en-US"/>
        </w:rPr>
        <w:t xml:space="preserve">from abroad. </w:t>
      </w:r>
    </w:p>
    <w:p w14:paraId="6F4C7F92" w14:textId="793EA949" w:rsidR="00951C6F" w:rsidRDefault="002E5E66" w:rsidP="00951C6F">
      <w:pPr>
        <w:pStyle w:val="NoSpacing"/>
        <w:spacing w:after="240" w:line="360" w:lineRule="auto"/>
        <w:jc w:val="both"/>
        <w:rPr>
          <w:rFonts w:ascii="Arial" w:hAnsi="Arial" w:cs="Arial"/>
          <w:lang w:val="en-US"/>
        </w:rPr>
      </w:pPr>
      <w:r w:rsidRPr="00E847CA">
        <w:rPr>
          <w:rFonts w:ascii="Arial" w:hAnsi="Arial" w:cs="Arial"/>
          <w:lang w:val="en-US"/>
        </w:rPr>
        <w:t xml:space="preserve">The estimations about the regression based on equation 4 state that there is a significant positive relation between electronic auction and winner from abroad. Using electronic auction method in procurements clearly increases the attractiveness of the procurements. </w:t>
      </w:r>
      <w:r w:rsidR="000920E3" w:rsidRPr="00E847CA">
        <w:rPr>
          <w:rFonts w:ascii="Arial" w:hAnsi="Arial" w:cs="Arial"/>
          <w:lang w:val="en-US"/>
        </w:rPr>
        <w:t>Furthermore, it also means that decrease in the number of offers because of electronic auction method is not relate to the change in the attractiveness of the procurements.</w:t>
      </w:r>
      <w:r w:rsidR="00951C6F">
        <w:rPr>
          <w:rFonts w:ascii="Arial" w:hAnsi="Arial" w:cs="Arial"/>
          <w:lang w:val="en-US"/>
        </w:rPr>
        <w:br w:type="page"/>
      </w:r>
    </w:p>
    <w:p w14:paraId="755F6027" w14:textId="7BA52ABC" w:rsidR="00D728DD" w:rsidRDefault="00D728DD" w:rsidP="00D728DD">
      <w:pPr>
        <w:pStyle w:val="2"/>
      </w:pPr>
      <w:bookmarkStart w:id="32" w:name="_Toc457348439"/>
      <w:r>
        <w:lastRenderedPageBreak/>
        <w:t>4.4 The Effect of Electronic Auctions on the Time Length</w:t>
      </w:r>
      <w:r w:rsidR="0073649C">
        <w:t>s</w:t>
      </w:r>
      <w:bookmarkEnd w:id="32"/>
      <w:r>
        <w:t xml:space="preserve"> </w:t>
      </w:r>
    </w:p>
    <w:p w14:paraId="11B9CDAA" w14:textId="40974A30" w:rsidR="00E409C0" w:rsidRPr="00E847CA" w:rsidRDefault="00CD691E" w:rsidP="00512F93">
      <w:pPr>
        <w:spacing w:line="360" w:lineRule="auto"/>
        <w:jc w:val="both"/>
        <w:rPr>
          <w:rFonts w:ascii="Arial" w:hAnsi="Arial" w:cs="Arial"/>
          <w:lang w:val="en-US"/>
        </w:rPr>
      </w:pPr>
      <w:r w:rsidRPr="00E847CA">
        <w:rPr>
          <w:rFonts w:ascii="Arial" w:hAnsi="Arial" w:cs="Arial"/>
          <w:lang w:val="en-US"/>
        </w:rPr>
        <w:t xml:space="preserve">As mentioned before, </w:t>
      </w:r>
      <w:r w:rsidR="00951C6F" w:rsidRPr="00E847CA">
        <w:rPr>
          <w:rFonts w:ascii="Arial" w:hAnsi="Arial" w:cs="Arial"/>
          <w:lang w:val="en-US"/>
        </w:rPr>
        <w:t>it is observed that en</w:t>
      </w:r>
      <w:r w:rsidR="00951C6F">
        <w:rPr>
          <w:rFonts w:ascii="Arial" w:hAnsi="Arial" w:cs="Arial"/>
          <w:lang w:val="en-US"/>
        </w:rPr>
        <w:t xml:space="preserve">tities are reluctant to use electronic auction </w:t>
      </w:r>
      <w:r w:rsidR="00951C6F" w:rsidRPr="00E847CA">
        <w:rPr>
          <w:rFonts w:ascii="Arial" w:hAnsi="Arial" w:cs="Arial"/>
          <w:lang w:val="en-US"/>
        </w:rPr>
        <w:t>method in procurements</w:t>
      </w:r>
      <w:r w:rsidR="00951C6F">
        <w:rPr>
          <w:rFonts w:ascii="Arial" w:hAnsi="Arial" w:cs="Arial"/>
          <w:lang w:val="en-US"/>
        </w:rPr>
        <w:t xml:space="preserve"> while this </w:t>
      </w:r>
      <w:r w:rsidRPr="00E847CA">
        <w:rPr>
          <w:rFonts w:ascii="Arial" w:hAnsi="Arial" w:cs="Arial"/>
          <w:lang w:val="en-US"/>
        </w:rPr>
        <w:t>method</w:t>
      </w:r>
      <w:r w:rsidR="00512F93" w:rsidRPr="00E847CA">
        <w:rPr>
          <w:rFonts w:ascii="Arial" w:hAnsi="Arial" w:cs="Arial"/>
          <w:lang w:val="en-US"/>
        </w:rPr>
        <w:t xml:space="preserve"> provides considerable advantages to the contrac</w:t>
      </w:r>
      <w:r w:rsidR="00951C6F">
        <w:rPr>
          <w:rFonts w:ascii="Arial" w:hAnsi="Arial" w:cs="Arial"/>
          <w:lang w:val="en-US"/>
        </w:rPr>
        <w:t>ting entities and member states.</w:t>
      </w:r>
      <w:r w:rsidR="00512F93" w:rsidRPr="00E847CA">
        <w:rPr>
          <w:rFonts w:ascii="Arial" w:hAnsi="Arial" w:cs="Arial"/>
          <w:lang w:val="en-US"/>
        </w:rPr>
        <w:t xml:space="preserve"> One of the reasons for this reluctance could be that there is a common belief that electronic auction method </w:t>
      </w:r>
      <w:r w:rsidR="00D051AE" w:rsidRPr="00E847CA">
        <w:rPr>
          <w:rFonts w:ascii="Arial" w:hAnsi="Arial" w:cs="Arial"/>
          <w:lang w:val="en-US"/>
        </w:rPr>
        <w:t xml:space="preserve">extends the procurement process significantly. It is also argued that this extension discourages many potential suppliers to participate in procurement. </w:t>
      </w:r>
      <w:r w:rsidR="00512F93" w:rsidRPr="00E847CA">
        <w:rPr>
          <w:rFonts w:ascii="Arial" w:hAnsi="Arial" w:cs="Arial"/>
          <w:lang w:val="en-US"/>
        </w:rPr>
        <w:t xml:space="preserve">   </w:t>
      </w:r>
    </w:p>
    <w:p w14:paraId="245C2A1B" w14:textId="3F8788C2" w:rsidR="00181C44" w:rsidRPr="00E847CA" w:rsidRDefault="00D051AE" w:rsidP="0073649C">
      <w:pPr>
        <w:spacing w:line="360" w:lineRule="auto"/>
        <w:jc w:val="both"/>
        <w:rPr>
          <w:rFonts w:ascii="Arial" w:hAnsi="Arial" w:cs="Arial"/>
          <w:lang w:val="en-GB"/>
        </w:rPr>
      </w:pPr>
      <w:r w:rsidRPr="00E847CA">
        <w:rPr>
          <w:rFonts w:ascii="Arial" w:hAnsi="Arial" w:cs="Arial"/>
          <w:lang w:val="en-US"/>
        </w:rPr>
        <w:t xml:space="preserve">I have used the regressions in equation </w:t>
      </w:r>
      <w:r w:rsidR="00291BA4" w:rsidRPr="00E847CA">
        <w:rPr>
          <w:rFonts w:ascii="Arial" w:hAnsi="Arial" w:cs="Arial"/>
          <w:lang w:val="en-US"/>
        </w:rPr>
        <w:t>5</w:t>
      </w:r>
      <w:r w:rsidR="00ED4E77">
        <w:rPr>
          <w:rFonts w:ascii="Arial" w:hAnsi="Arial" w:cs="Arial"/>
          <w:lang w:val="en-US"/>
        </w:rPr>
        <w:t xml:space="preserve"> </w:t>
      </w:r>
      <w:r w:rsidRPr="00E847CA">
        <w:rPr>
          <w:rFonts w:ascii="Arial" w:hAnsi="Arial" w:cs="Arial"/>
          <w:lang w:val="en-US"/>
        </w:rPr>
        <w:t>to determin</w:t>
      </w:r>
      <w:r w:rsidR="00542C25" w:rsidRPr="00E847CA">
        <w:rPr>
          <w:rFonts w:ascii="Arial" w:hAnsi="Arial" w:cs="Arial"/>
          <w:lang w:val="en-US"/>
        </w:rPr>
        <w:t xml:space="preserve">e the mentioned effect. Table </w:t>
      </w:r>
      <w:r w:rsidR="005721B0">
        <w:rPr>
          <w:rFonts w:ascii="Arial" w:hAnsi="Arial" w:cs="Arial"/>
          <w:lang w:val="en-US"/>
        </w:rPr>
        <w:t>9</w:t>
      </w:r>
      <w:r w:rsidRPr="00E847CA">
        <w:rPr>
          <w:rFonts w:ascii="Arial" w:hAnsi="Arial" w:cs="Arial"/>
          <w:lang w:val="en-US"/>
        </w:rPr>
        <w:t xml:space="preserve"> shows the effect of electronic auction method in time lengths of the process</w:t>
      </w:r>
      <w:r w:rsidR="0073649C" w:rsidRPr="00E847CA">
        <w:rPr>
          <w:rFonts w:ascii="Arial" w:hAnsi="Arial" w:cs="Arial"/>
          <w:lang w:val="en-US"/>
        </w:rPr>
        <w:t xml:space="preserve"> in days</w:t>
      </w:r>
      <w:r w:rsidRPr="00E847CA">
        <w:rPr>
          <w:rFonts w:ascii="Arial" w:hAnsi="Arial" w:cs="Arial"/>
          <w:lang w:val="en-US"/>
        </w:rPr>
        <w:t xml:space="preserve">. Preparation process represents the time period </w:t>
      </w:r>
      <w:r w:rsidR="0073649C" w:rsidRPr="00E847CA">
        <w:rPr>
          <w:rFonts w:ascii="Arial" w:hAnsi="Arial" w:cs="Arial"/>
          <w:lang w:val="en-US"/>
        </w:rPr>
        <w:t xml:space="preserve">starts with </w:t>
      </w:r>
      <w:r w:rsidRPr="00E847CA">
        <w:rPr>
          <w:rFonts w:ascii="Arial" w:hAnsi="Arial" w:cs="Arial"/>
          <w:lang w:val="en-GB"/>
        </w:rPr>
        <w:t xml:space="preserve">the dispatch of public notice </w:t>
      </w:r>
      <w:r w:rsidR="0073649C" w:rsidRPr="00E847CA">
        <w:rPr>
          <w:rFonts w:ascii="Arial" w:hAnsi="Arial" w:cs="Arial"/>
          <w:lang w:val="en-GB"/>
        </w:rPr>
        <w:t xml:space="preserve">to announce the procurement to the potential suppliers </w:t>
      </w:r>
      <w:r w:rsidRPr="00E847CA">
        <w:rPr>
          <w:rFonts w:ascii="Arial" w:hAnsi="Arial" w:cs="Arial"/>
          <w:lang w:val="en-GB"/>
        </w:rPr>
        <w:t xml:space="preserve">and </w:t>
      </w:r>
      <w:r w:rsidR="0073649C" w:rsidRPr="00E847CA">
        <w:rPr>
          <w:rFonts w:ascii="Arial" w:hAnsi="Arial" w:cs="Arial"/>
          <w:lang w:val="en-GB"/>
        </w:rPr>
        <w:t xml:space="preserve">ends in the deadline for receipt of tenders or requests to participate. Application process </w:t>
      </w:r>
      <w:r w:rsidRPr="00E847CA">
        <w:rPr>
          <w:rFonts w:ascii="Arial" w:hAnsi="Arial" w:cs="Arial"/>
          <w:lang w:val="en-GB"/>
        </w:rPr>
        <w:t>shows the time length between the dates of the application and signing or awarding the contract</w:t>
      </w:r>
      <w:r w:rsidR="0073649C" w:rsidRPr="00E847CA">
        <w:rPr>
          <w:rFonts w:ascii="Arial" w:hAnsi="Arial" w:cs="Arial"/>
          <w:lang w:val="en-GB"/>
        </w:rPr>
        <w:t>. And finally, the term, Whole Process</w:t>
      </w:r>
      <w:r w:rsidRPr="00E847CA">
        <w:rPr>
          <w:rFonts w:ascii="Arial" w:hAnsi="Arial" w:cs="Arial"/>
          <w:lang w:val="en-GB"/>
        </w:rPr>
        <w:t xml:space="preserve">, </w:t>
      </w:r>
      <w:r w:rsidR="0073649C" w:rsidRPr="00E847CA">
        <w:rPr>
          <w:rFonts w:ascii="Arial" w:hAnsi="Arial" w:cs="Arial"/>
          <w:lang w:val="en-GB"/>
        </w:rPr>
        <w:t xml:space="preserve">covers the time </w:t>
      </w:r>
      <w:r w:rsidRPr="00E847CA">
        <w:rPr>
          <w:rFonts w:ascii="Arial" w:hAnsi="Arial" w:cs="Arial"/>
          <w:lang w:val="en-GB"/>
        </w:rPr>
        <w:t xml:space="preserve">period between the dates of the dispatch of public notice and </w:t>
      </w:r>
      <w:r w:rsidR="0073649C" w:rsidRPr="00E847CA">
        <w:rPr>
          <w:rFonts w:ascii="Arial" w:hAnsi="Arial" w:cs="Arial"/>
          <w:lang w:val="en-GB"/>
        </w:rPr>
        <w:t xml:space="preserve">singing or </w:t>
      </w:r>
      <w:r w:rsidRPr="00E847CA">
        <w:rPr>
          <w:rFonts w:ascii="Arial" w:hAnsi="Arial" w:cs="Arial"/>
          <w:lang w:val="en-GB"/>
        </w:rPr>
        <w:t>awarding the contract</w:t>
      </w:r>
      <w:r w:rsidR="0073649C" w:rsidRPr="00E847CA">
        <w:rPr>
          <w:rFonts w:ascii="Arial" w:hAnsi="Arial" w:cs="Arial"/>
          <w:lang w:val="en-GB"/>
        </w:rPr>
        <w:t xml:space="preserve">. </w:t>
      </w:r>
    </w:p>
    <w:p w14:paraId="407088FC" w14:textId="1C138178" w:rsidR="00E409C0" w:rsidRPr="00E847CA" w:rsidRDefault="0073649C" w:rsidP="00046DF3">
      <w:pPr>
        <w:pStyle w:val="NoSpacing"/>
        <w:spacing w:after="240" w:line="360" w:lineRule="auto"/>
        <w:jc w:val="both"/>
        <w:rPr>
          <w:rFonts w:ascii="Arial" w:hAnsi="Arial" w:cs="Arial"/>
          <w:lang w:val="en-US"/>
        </w:rPr>
      </w:pPr>
      <w:r w:rsidRPr="00E847CA">
        <w:rPr>
          <w:rFonts w:ascii="Arial" w:hAnsi="Arial" w:cs="Arial"/>
          <w:lang w:val="en-GB"/>
        </w:rPr>
        <w:t xml:space="preserve">After adding all the control variables, </w:t>
      </w:r>
      <w:r w:rsidR="003C7C90" w:rsidRPr="00E847CA">
        <w:rPr>
          <w:rFonts w:ascii="Arial" w:hAnsi="Arial" w:cs="Arial"/>
          <w:lang w:val="en-US"/>
        </w:rPr>
        <w:t>Table 9</w:t>
      </w:r>
      <w:r w:rsidR="00181C44" w:rsidRPr="00E847CA">
        <w:rPr>
          <w:rFonts w:ascii="Arial" w:hAnsi="Arial" w:cs="Arial"/>
          <w:lang w:val="en-US"/>
        </w:rPr>
        <w:t>, in all columns, shows a highly significant positive effect of electronic auction on the time periods. Using electronic auction method in procurement significantly extends the preparation process by approximately 10.5 days, the application process by 1.75 days and the whole process more than 12 days. It is obvious</w:t>
      </w:r>
      <w:r w:rsidR="009467B6" w:rsidRPr="00E847CA">
        <w:rPr>
          <w:rFonts w:ascii="Arial" w:hAnsi="Arial" w:cs="Arial"/>
          <w:lang w:val="en-US"/>
        </w:rPr>
        <w:t>ly observed</w:t>
      </w:r>
      <w:r w:rsidR="00181C44" w:rsidRPr="00E847CA">
        <w:rPr>
          <w:rFonts w:ascii="Arial" w:hAnsi="Arial" w:cs="Arial"/>
          <w:lang w:val="en-US"/>
        </w:rPr>
        <w:t xml:space="preserve"> that </w:t>
      </w:r>
      <w:r w:rsidR="009467B6" w:rsidRPr="00E847CA">
        <w:rPr>
          <w:rFonts w:ascii="Arial" w:hAnsi="Arial" w:cs="Arial"/>
          <w:lang w:val="en-US"/>
        </w:rPr>
        <w:t xml:space="preserve">electronic auction method extends the whole procurement process and </w:t>
      </w:r>
      <w:r w:rsidR="0000520E" w:rsidRPr="00E847CA">
        <w:rPr>
          <w:rFonts w:ascii="Arial" w:hAnsi="Arial" w:cs="Arial"/>
          <w:lang w:val="en-US"/>
        </w:rPr>
        <w:t xml:space="preserve">major </w:t>
      </w:r>
      <w:r w:rsidR="009467B6" w:rsidRPr="00E847CA">
        <w:rPr>
          <w:rFonts w:ascii="Arial" w:hAnsi="Arial" w:cs="Arial"/>
          <w:lang w:val="en-US"/>
        </w:rPr>
        <w:t xml:space="preserve">portion </w:t>
      </w:r>
      <w:r w:rsidR="0000520E" w:rsidRPr="00E847CA">
        <w:rPr>
          <w:rFonts w:ascii="Arial" w:hAnsi="Arial" w:cs="Arial"/>
          <w:lang w:val="en-US"/>
        </w:rPr>
        <w:t xml:space="preserve">of </w:t>
      </w:r>
      <w:r w:rsidR="009467B6" w:rsidRPr="00E847CA">
        <w:rPr>
          <w:rFonts w:ascii="Arial" w:hAnsi="Arial" w:cs="Arial"/>
          <w:lang w:val="en-US"/>
        </w:rPr>
        <w:t xml:space="preserve">the </w:t>
      </w:r>
      <w:r w:rsidR="0000520E" w:rsidRPr="00E847CA">
        <w:rPr>
          <w:rFonts w:ascii="Arial" w:hAnsi="Arial" w:cs="Arial"/>
          <w:lang w:val="en-US"/>
        </w:rPr>
        <w:t xml:space="preserve">extension </w:t>
      </w:r>
      <w:r w:rsidR="009467B6" w:rsidRPr="00E847CA">
        <w:rPr>
          <w:rFonts w:ascii="Arial" w:hAnsi="Arial" w:cs="Arial"/>
          <w:lang w:val="en-US"/>
        </w:rPr>
        <w:t xml:space="preserve">is in the preparation process. </w:t>
      </w:r>
      <w:r w:rsidR="00046DF3" w:rsidRPr="00E847CA">
        <w:rPr>
          <w:rFonts w:ascii="Arial" w:hAnsi="Arial" w:cs="Arial"/>
          <w:lang w:val="en-US"/>
        </w:rPr>
        <w:t>Finally,</w:t>
      </w:r>
      <w:r w:rsidR="009467B6" w:rsidRPr="00E847CA">
        <w:rPr>
          <w:rFonts w:ascii="Arial" w:hAnsi="Arial" w:cs="Arial"/>
          <w:lang w:val="en-US"/>
        </w:rPr>
        <w:t xml:space="preserve"> it </w:t>
      </w:r>
      <w:r w:rsidR="00046DF3" w:rsidRPr="00E847CA">
        <w:rPr>
          <w:rFonts w:ascii="Arial" w:hAnsi="Arial" w:cs="Arial"/>
          <w:lang w:val="en-US"/>
        </w:rPr>
        <w:t xml:space="preserve">partly </w:t>
      </w:r>
      <w:r w:rsidR="009467B6" w:rsidRPr="00E847CA">
        <w:rPr>
          <w:rFonts w:ascii="Arial" w:hAnsi="Arial" w:cs="Arial"/>
          <w:lang w:val="en-US"/>
        </w:rPr>
        <w:t>explains the attitude of the contracting entities and member s</w:t>
      </w:r>
      <w:r w:rsidR="00046DF3" w:rsidRPr="00E847CA">
        <w:rPr>
          <w:rFonts w:ascii="Arial" w:hAnsi="Arial" w:cs="Arial"/>
          <w:lang w:val="en-US"/>
        </w:rPr>
        <w:t>t</w:t>
      </w:r>
      <w:r w:rsidR="009467B6" w:rsidRPr="00E847CA">
        <w:rPr>
          <w:rFonts w:ascii="Arial" w:hAnsi="Arial" w:cs="Arial"/>
          <w:lang w:val="en-US"/>
        </w:rPr>
        <w:t>ates</w:t>
      </w:r>
      <w:r w:rsidR="00046DF3" w:rsidRPr="00E847CA">
        <w:rPr>
          <w:rFonts w:ascii="Arial" w:hAnsi="Arial" w:cs="Arial"/>
          <w:lang w:val="en-US"/>
        </w:rPr>
        <w:t>.</w:t>
      </w:r>
    </w:p>
    <w:tbl>
      <w:tblPr>
        <w:tblW w:w="7328" w:type="dxa"/>
        <w:jc w:val="center"/>
        <w:tblBorders>
          <w:bottom w:val="single" w:sz="4" w:space="0" w:color="auto"/>
        </w:tblBorders>
        <w:tblLook w:val="04A0" w:firstRow="1" w:lastRow="0" w:firstColumn="1" w:lastColumn="0" w:noHBand="0" w:noVBand="1"/>
      </w:tblPr>
      <w:tblGrid>
        <w:gridCol w:w="2540"/>
        <w:gridCol w:w="1596"/>
        <w:gridCol w:w="1596"/>
        <w:gridCol w:w="1596"/>
      </w:tblGrid>
      <w:tr w:rsidR="00E409C0" w:rsidRPr="00E847CA" w14:paraId="6E5B0645" w14:textId="77777777" w:rsidTr="00CD691E">
        <w:trPr>
          <w:trHeight w:val="281"/>
          <w:jc w:val="center"/>
        </w:trPr>
        <w:tc>
          <w:tcPr>
            <w:tcW w:w="2540" w:type="dxa"/>
            <w:tcBorders>
              <w:top w:val="single" w:sz="4" w:space="0" w:color="auto"/>
              <w:bottom w:val="single" w:sz="4" w:space="0" w:color="auto"/>
            </w:tcBorders>
            <w:shd w:val="clear" w:color="auto" w:fill="auto"/>
            <w:noWrap/>
            <w:vAlign w:val="bottom"/>
            <w:hideMark/>
          </w:tcPr>
          <w:p w14:paraId="2013BC7D" w14:textId="77777777" w:rsidR="00E409C0" w:rsidRPr="00E847CA" w:rsidRDefault="00E409C0" w:rsidP="00291BA4">
            <w:pPr>
              <w:spacing w:after="0" w:line="240" w:lineRule="auto"/>
              <w:rPr>
                <w:rFonts w:ascii="Arial" w:eastAsia="Times New Roman" w:hAnsi="Arial" w:cs="Arial"/>
                <w:lang w:val="en-US"/>
              </w:rPr>
            </w:pPr>
            <w:r w:rsidRPr="00E847CA">
              <w:rPr>
                <w:rFonts w:ascii="Arial" w:eastAsia="Times New Roman" w:hAnsi="Arial" w:cs="Arial"/>
                <w:lang w:val="en-US"/>
              </w:rPr>
              <w:t> </w:t>
            </w:r>
          </w:p>
        </w:tc>
        <w:tc>
          <w:tcPr>
            <w:tcW w:w="1596" w:type="dxa"/>
            <w:tcBorders>
              <w:top w:val="single" w:sz="4" w:space="0" w:color="auto"/>
              <w:bottom w:val="single" w:sz="4" w:space="0" w:color="auto"/>
            </w:tcBorders>
            <w:shd w:val="clear" w:color="auto" w:fill="auto"/>
            <w:noWrap/>
            <w:vAlign w:val="center"/>
            <w:hideMark/>
          </w:tcPr>
          <w:p w14:paraId="3032D70F" w14:textId="77777777" w:rsidR="00E409C0" w:rsidRPr="00E847CA" w:rsidRDefault="00E409C0" w:rsidP="00291BA4">
            <w:pPr>
              <w:spacing w:after="0" w:line="240" w:lineRule="auto"/>
              <w:jc w:val="center"/>
              <w:rPr>
                <w:rFonts w:ascii="Arial" w:eastAsia="Times New Roman" w:hAnsi="Arial" w:cs="Arial"/>
                <w:lang w:val="en-US"/>
              </w:rPr>
            </w:pPr>
            <w:r w:rsidRPr="00E847CA">
              <w:rPr>
                <w:rFonts w:ascii="Arial" w:eastAsia="Times New Roman" w:hAnsi="Arial" w:cs="Arial"/>
                <w:lang w:val="en-US"/>
              </w:rPr>
              <w:t>Preparation Process</w:t>
            </w:r>
          </w:p>
        </w:tc>
        <w:tc>
          <w:tcPr>
            <w:tcW w:w="1596" w:type="dxa"/>
            <w:tcBorders>
              <w:top w:val="single" w:sz="4" w:space="0" w:color="auto"/>
              <w:bottom w:val="single" w:sz="4" w:space="0" w:color="auto"/>
            </w:tcBorders>
            <w:shd w:val="clear" w:color="auto" w:fill="auto"/>
            <w:noWrap/>
            <w:vAlign w:val="center"/>
            <w:hideMark/>
          </w:tcPr>
          <w:p w14:paraId="29713783" w14:textId="77777777" w:rsidR="00E409C0" w:rsidRPr="00E847CA" w:rsidRDefault="00E409C0" w:rsidP="00291BA4">
            <w:pPr>
              <w:spacing w:after="0"/>
              <w:jc w:val="center"/>
              <w:rPr>
                <w:rFonts w:ascii="Arial" w:hAnsi="Arial" w:cs="Arial"/>
                <w:lang w:val="en-US"/>
              </w:rPr>
            </w:pPr>
            <w:r w:rsidRPr="00E847CA">
              <w:rPr>
                <w:rFonts w:ascii="Arial" w:eastAsia="Times New Roman" w:hAnsi="Arial" w:cs="Arial"/>
                <w:lang w:val="en-US"/>
              </w:rPr>
              <w:t>Application Process</w:t>
            </w:r>
          </w:p>
        </w:tc>
        <w:tc>
          <w:tcPr>
            <w:tcW w:w="1596" w:type="dxa"/>
            <w:tcBorders>
              <w:top w:val="single" w:sz="4" w:space="0" w:color="auto"/>
              <w:bottom w:val="single" w:sz="4" w:space="0" w:color="auto"/>
            </w:tcBorders>
            <w:shd w:val="clear" w:color="auto" w:fill="auto"/>
            <w:noWrap/>
            <w:vAlign w:val="center"/>
            <w:hideMark/>
          </w:tcPr>
          <w:p w14:paraId="776B66FE" w14:textId="4ED3A340" w:rsidR="00E409C0" w:rsidRPr="00E847CA" w:rsidRDefault="0073649C" w:rsidP="00291BA4">
            <w:pPr>
              <w:spacing w:after="0"/>
              <w:jc w:val="center"/>
              <w:rPr>
                <w:rFonts w:ascii="Arial" w:hAnsi="Arial" w:cs="Arial"/>
                <w:lang w:val="en-US"/>
              </w:rPr>
            </w:pPr>
            <w:r w:rsidRPr="00E847CA">
              <w:rPr>
                <w:rFonts w:ascii="Arial" w:eastAsia="Times New Roman" w:hAnsi="Arial" w:cs="Arial"/>
                <w:lang w:val="en-US"/>
              </w:rPr>
              <w:t>Whole</w:t>
            </w:r>
            <w:r w:rsidR="00E409C0" w:rsidRPr="00E847CA">
              <w:rPr>
                <w:rFonts w:ascii="Arial" w:eastAsia="Times New Roman" w:hAnsi="Arial" w:cs="Arial"/>
                <w:lang w:val="en-US"/>
              </w:rPr>
              <w:t xml:space="preserve"> Process</w:t>
            </w:r>
          </w:p>
        </w:tc>
      </w:tr>
      <w:tr w:rsidR="00E409C0" w:rsidRPr="00E847CA" w14:paraId="4D4AA95F" w14:textId="77777777" w:rsidTr="00CD691E">
        <w:trPr>
          <w:trHeight w:val="281"/>
          <w:jc w:val="center"/>
        </w:trPr>
        <w:tc>
          <w:tcPr>
            <w:tcW w:w="2540" w:type="dxa"/>
            <w:tcBorders>
              <w:top w:val="single" w:sz="4" w:space="0" w:color="auto"/>
            </w:tcBorders>
            <w:shd w:val="clear" w:color="auto" w:fill="auto"/>
            <w:noWrap/>
            <w:vAlign w:val="bottom"/>
            <w:hideMark/>
          </w:tcPr>
          <w:p w14:paraId="350C89C4" w14:textId="77777777" w:rsidR="00E409C0" w:rsidRPr="00E847CA" w:rsidRDefault="00E409C0" w:rsidP="00291BA4">
            <w:pPr>
              <w:spacing w:after="0" w:line="240" w:lineRule="auto"/>
              <w:rPr>
                <w:rFonts w:ascii="Arial" w:eastAsia="Times New Roman" w:hAnsi="Arial" w:cs="Arial"/>
                <w:lang w:val="en-US"/>
              </w:rPr>
            </w:pPr>
            <w:r w:rsidRPr="00E847CA">
              <w:rPr>
                <w:rFonts w:ascii="Arial" w:eastAsia="Times New Roman" w:hAnsi="Arial" w:cs="Arial"/>
                <w:lang w:val="en-US"/>
              </w:rPr>
              <w:t>Variables</w:t>
            </w:r>
          </w:p>
        </w:tc>
        <w:tc>
          <w:tcPr>
            <w:tcW w:w="1596" w:type="dxa"/>
            <w:tcBorders>
              <w:top w:val="single" w:sz="4" w:space="0" w:color="auto"/>
            </w:tcBorders>
            <w:shd w:val="clear" w:color="auto" w:fill="auto"/>
            <w:noWrap/>
            <w:vAlign w:val="center"/>
            <w:hideMark/>
          </w:tcPr>
          <w:p w14:paraId="3D0DF20E" w14:textId="77777777" w:rsidR="00E409C0" w:rsidRPr="00E847CA" w:rsidRDefault="00E409C0" w:rsidP="00291BA4">
            <w:pPr>
              <w:spacing w:after="0" w:line="240" w:lineRule="auto"/>
              <w:jc w:val="center"/>
              <w:rPr>
                <w:rFonts w:ascii="Arial" w:eastAsia="Times New Roman" w:hAnsi="Arial" w:cs="Arial"/>
                <w:lang w:val="en-US"/>
              </w:rPr>
            </w:pPr>
          </w:p>
        </w:tc>
        <w:tc>
          <w:tcPr>
            <w:tcW w:w="1596" w:type="dxa"/>
            <w:tcBorders>
              <w:top w:val="single" w:sz="4" w:space="0" w:color="auto"/>
            </w:tcBorders>
            <w:shd w:val="clear" w:color="auto" w:fill="auto"/>
            <w:noWrap/>
            <w:vAlign w:val="center"/>
            <w:hideMark/>
          </w:tcPr>
          <w:p w14:paraId="5B0BD25C" w14:textId="77777777" w:rsidR="00E409C0" w:rsidRPr="00E847CA" w:rsidRDefault="00E409C0" w:rsidP="00291BA4">
            <w:pPr>
              <w:spacing w:after="0" w:line="240" w:lineRule="auto"/>
              <w:jc w:val="center"/>
              <w:rPr>
                <w:rFonts w:ascii="Arial" w:eastAsia="Times New Roman" w:hAnsi="Arial" w:cs="Arial"/>
                <w:lang w:val="en-US"/>
              </w:rPr>
            </w:pPr>
          </w:p>
        </w:tc>
        <w:tc>
          <w:tcPr>
            <w:tcW w:w="1596" w:type="dxa"/>
            <w:tcBorders>
              <w:top w:val="single" w:sz="4" w:space="0" w:color="auto"/>
            </w:tcBorders>
            <w:shd w:val="clear" w:color="auto" w:fill="auto"/>
            <w:noWrap/>
            <w:vAlign w:val="center"/>
            <w:hideMark/>
          </w:tcPr>
          <w:p w14:paraId="6F91F400" w14:textId="77777777" w:rsidR="00E409C0" w:rsidRPr="00E847CA" w:rsidRDefault="00E409C0" w:rsidP="00291BA4">
            <w:pPr>
              <w:spacing w:after="0" w:line="240" w:lineRule="auto"/>
              <w:jc w:val="center"/>
              <w:rPr>
                <w:rFonts w:ascii="Arial" w:eastAsia="Times New Roman" w:hAnsi="Arial" w:cs="Arial"/>
                <w:lang w:val="en-US"/>
              </w:rPr>
            </w:pPr>
          </w:p>
        </w:tc>
      </w:tr>
      <w:tr w:rsidR="00E409C0" w:rsidRPr="00E847CA" w14:paraId="0EF431B1" w14:textId="77777777" w:rsidTr="00CD691E">
        <w:trPr>
          <w:trHeight w:val="281"/>
          <w:jc w:val="center"/>
        </w:trPr>
        <w:tc>
          <w:tcPr>
            <w:tcW w:w="2540" w:type="dxa"/>
            <w:shd w:val="clear" w:color="auto" w:fill="auto"/>
            <w:noWrap/>
            <w:vAlign w:val="bottom"/>
            <w:hideMark/>
          </w:tcPr>
          <w:p w14:paraId="445087A4" w14:textId="77777777" w:rsidR="00E409C0" w:rsidRPr="00E847CA" w:rsidRDefault="00E409C0" w:rsidP="00291BA4">
            <w:pPr>
              <w:spacing w:after="0" w:line="240" w:lineRule="auto"/>
              <w:rPr>
                <w:rFonts w:ascii="Arial" w:eastAsia="Times New Roman" w:hAnsi="Arial" w:cs="Arial"/>
                <w:lang w:val="en-US"/>
              </w:rPr>
            </w:pPr>
            <w:r w:rsidRPr="00E847CA">
              <w:rPr>
                <w:rFonts w:ascii="Arial" w:eastAsia="Times New Roman" w:hAnsi="Arial" w:cs="Arial"/>
                <w:lang w:val="en-US"/>
              </w:rPr>
              <w:t>EA</w:t>
            </w:r>
          </w:p>
        </w:tc>
        <w:tc>
          <w:tcPr>
            <w:tcW w:w="1596" w:type="dxa"/>
            <w:shd w:val="clear" w:color="auto" w:fill="auto"/>
            <w:noWrap/>
            <w:vAlign w:val="center"/>
          </w:tcPr>
          <w:p w14:paraId="60706828" w14:textId="77777777" w:rsidR="00E409C0" w:rsidRPr="00E847CA" w:rsidRDefault="00E409C0" w:rsidP="00291BA4">
            <w:pPr>
              <w:spacing w:after="0" w:line="240" w:lineRule="auto"/>
              <w:jc w:val="center"/>
              <w:rPr>
                <w:rFonts w:ascii="Arial" w:eastAsia="Times New Roman" w:hAnsi="Arial" w:cs="Arial"/>
                <w:lang w:val="en-US"/>
              </w:rPr>
            </w:pPr>
            <w:r w:rsidRPr="00E847CA">
              <w:rPr>
                <w:rFonts w:ascii="Arial" w:eastAsia="Times New Roman" w:hAnsi="Arial" w:cs="Arial"/>
                <w:lang w:val="en-US"/>
              </w:rPr>
              <w:t>10.4389***</w:t>
            </w:r>
          </w:p>
        </w:tc>
        <w:tc>
          <w:tcPr>
            <w:tcW w:w="1596" w:type="dxa"/>
            <w:shd w:val="clear" w:color="auto" w:fill="auto"/>
            <w:noWrap/>
            <w:vAlign w:val="center"/>
          </w:tcPr>
          <w:p w14:paraId="5358AE9B" w14:textId="77777777" w:rsidR="00E409C0" w:rsidRPr="00E847CA" w:rsidRDefault="00E409C0" w:rsidP="00291BA4">
            <w:pPr>
              <w:spacing w:after="0" w:line="240" w:lineRule="auto"/>
              <w:jc w:val="center"/>
              <w:rPr>
                <w:rFonts w:ascii="Arial" w:eastAsia="Times New Roman" w:hAnsi="Arial" w:cs="Arial"/>
                <w:lang w:val="en-US"/>
              </w:rPr>
            </w:pPr>
            <w:r w:rsidRPr="00E847CA">
              <w:rPr>
                <w:rFonts w:ascii="Arial" w:eastAsia="Times New Roman" w:hAnsi="Arial" w:cs="Arial"/>
                <w:lang w:val="en-US"/>
              </w:rPr>
              <w:t>1.7508***</w:t>
            </w:r>
          </w:p>
        </w:tc>
        <w:tc>
          <w:tcPr>
            <w:tcW w:w="1596" w:type="dxa"/>
            <w:shd w:val="clear" w:color="auto" w:fill="auto"/>
            <w:noWrap/>
            <w:vAlign w:val="center"/>
          </w:tcPr>
          <w:p w14:paraId="0C2F559D"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12.1897***</w:t>
            </w:r>
          </w:p>
        </w:tc>
      </w:tr>
      <w:tr w:rsidR="00E409C0" w:rsidRPr="00E847CA" w14:paraId="25D4FDAA" w14:textId="77777777" w:rsidTr="00CD691E">
        <w:trPr>
          <w:trHeight w:val="281"/>
          <w:jc w:val="center"/>
        </w:trPr>
        <w:tc>
          <w:tcPr>
            <w:tcW w:w="2540" w:type="dxa"/>
            <w:shd w:val="clear" w:color="auto" w:fill="auto"/>
            <w:noWrap/>
            <w:vAlign w:val="bottom"/>
          </w:tcPr>
          <w:p w14:paraId="49231BFB" w14:textId="77777777" w:rsidR="00E409C0" w:rsidRPr="00E847CA" w:rsidRDefault="00E409C0" w:rsidP="00291BA4">
            <w:pPr>
              <w:spacing w:after="0" w:line="240" w:lineRule="auto"/>
              <w:rPr>
                <w:rFonts w:ascii="Arial" w:eastAsia="Times New Roman" w:hAnsi="Arial" w:cs="Arial"/>
              </w:rPr>
            </w:pPr>
          </w:p>
        </w:tc>
        <w:tc>
          <w:tcPr>
            <w:tcW w:w="1596" w:type="dxa"/>
            <w:shd w:val="clear" w:color="auto" w:fill="auto"/>
            <w:noWrap/>
            <w:vAlign w:val="center"/>
          </w:tcPr>
          <w:p w14:paraId="62F54D5D"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(0.7338)</w:t>
            </w:r>
          </w:p>
        </w:tc>
        <w:tc>
          <w:tcPr>
            <w:tcW w:w="1596" w:type="dxa"/>
            <w:shd w:val="clear" w:color="auto" w:fill="auto"/>
            <w:noWrap/>
            <w:vAlign w:val="center"/>
          </w:tcPr>
          <w:p w14:paraId="77A5D92D"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(0.1599)</w:t>
            </w:r>
          </w:p>
        </w:tc>
        <w:tc>
          <w:tcPr>
            <w:tcW w:w="1596" w:type="dxa"/>
            <w:shd w:val="clear" w:color="auto" w:fill="auto"/>
            <w:noWrap/>
            <w:vAlign w:val="center"/>
          </w:tcPr>
          <w:p w14:paraId="30897EDF"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(0.7641)</w:t>
            </w:r>
          </w:p>
        </w:tc>
      </w:tr>
      <w:tr w:rsidR="00E409C0" w:rsidRPr="00E847CA" w14:paraId="39B3832F" w14:textId="77777777" w:rsidTr="00CD691E">
        <w:trPr>
          <w:trHeight w:val="281"/>
          <w:jc w:val="center"/>
        </w:trPr>
        <w:tc>
          <w:tcPr>
            <w:tcW w:w="2540" w:type="dxa"/>
            <w:tcBorders>
              <w:bottom w:val="nil"/>
            </w:tcBorders>
            <w:shd w:val="clear" w:color="auto" w:fill="auto"/>
            <w:noWrap/>
            <w:vAlign w:val="bottom"/>
          </w:tcPr>
          <w:p w14:paraId="771435A0" w14:textId="77777777" w:rsidR="00E409C0" w:rsidRPr="00E847CA" w:rsidRDefault="00E409C0" w:rsidP="00291BA4">
            <w:pPr>
              <w:spacing w:after="0" w:line="240" w:lineRule="auto"/>
              <w:rPr>
                <w:rFonts w:ascii="Arial" w:eastAsia="Times New Roman" w:hAnsi="Arial" w:cs="Arial"/>
              </w:rPr>
            </w:pPr>
            <w:r w:rsidRPr="00E847CA">
              <w:rPr>
                <w:rFonts w:ascii="Arial" w:eastAsia="Times New Roman" w:hAnsi="Arial" w:cs="Arial"/>
              </w:rPr>
              <w:t>Constant</w:t>
            </w:r>
          </w:p>
        </w:tc>
        <w:tc>
          <w:tcPr>
            <w:tcW w:w="1596" w:type="dxa"/>
            <w:tcBorders>
              <w:bottom w:val="nil"/>
            </w:tcBorders>
            <w:shd w:val="clear" w:color="auto" w:fill="auto"/>
            <w:noWrap/>
            <w:vAlign w:val="center"/>
          </w:tcPr>
          <w:p w14:paraId="5D5A3748"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165.4061***</w:t>
            </w:r>
          </w:p>
        </w:tc>
        <w:tc>
          <w:tcPr>
            <w:tcW w:w="1596" w:type="dxa"/>
            <w:tcBorders>
              <w:bottom w:val="nil"/>
            </w:tcBorders>
            <w:shd w:val="clear" w:color="auto" w:fill="auto"/>
            <w:noWrap/>
            <w:vAlign w:val="center"/>
          </w:tcPr>
          <w:p w14:paraId="69079E3E"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52.7093***</w:t>
            </w:r>
          </w:p>
        </w:tc>
        <w:tc>
          <w:tcPr>
            <w:tcW w:w="1596" w:type="dxa"/>
            <w:tcBorders>
              <w:bottom w:val="nil"/>
            </w:tcBorders>
            <w:shd w:val="clear" w:color="auto" w:fill="auto"/>
            <w:noWrap/>
            <w:vAlign w:val="center"/>
          </w:tcPr>
          <w:p w14:paraId="644EAF9A"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218.1154***</w:t>
            </w:r>
          </w:p>
        </w:tc>
      </w:tr>
      <w:tr w:rsidR="00E409C0" w:rsidRPr="00E847CA" w14:paraId="39842818" w14:textId="77777777" w:rsidTr="00CD691E">
        <w:trPr>
          <w:trHeight w:val="281"/>
          <w:jc w:val="center"/>
        </w:trPr>
        <w:tc>
          <w:tcPr>
            <w:tcW w:w="2540" w:type="dxa"/>
            <w:tcBorders>
              <w:bottom w:val="single" w:sz="4" w:space="0" w:color="auto"/>
            </w:tcBorders>
            <w:shd w:val="clear" w:color="auto" w:fill="auto"/>
            <w:noWrap/>
            <w:vAlign w:val="bottom"/>
          </w:tcPr>
          <w:p w14:paraId="36BC6C8E" w14:textId="77777777" w:rsidR="00E409C0" w:rsidRPr="00E847CA" w:rsidRDefault="00E409C0" w:rsidP="00291BA4">
            <w:pPr>
              <w:spacing w:after="0" w:line="240" w:lineRule="auto"/>
              <w:rPr>
                <w:rFonts w:ascii="Arial" w:eastAsia="Times New Roman" w:hAnsi="Arial" w:cs="Arial"/>
              </w:rPr>
            </w:pPr>
          </w:p>
        </w:tc>
        <w:tc>
          <w:tcPr>
            <w:tcW w:w="1596" w:type="dxa"/>
            <w:tcBorders>
              <w:bottom w:val="single" w:sz="4" w:space="0" w:color="auto"/>
            </w:tcBorders>
            <w:shd w:val="clear" w:color="auto" w:fill="auto"/>
            <w:noWrap/>
            <w:vAlign w:val="center"/>
          </w:tcPr>
          <w:p w14:paraId="759D4C30"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(11.5847)</w:t>
            </w:r>
          </w:p>
        </w:tc>
        <w:tc>
          <w:tcPr>
            <w:tcW w:w="1596" w:type="dxa"/>
            <w:tcBorders>
              <w:bottom w:val="single" w:sz="4" w:space="0" w:color="auto"/>
            </w:tcBorders>
            <w:shd w:val="clear" w:color="auto" w:fill="auto"/>
            <w:noWrap/>
            <w:vAlign w:val="center"/>
          </w:tcPr>
          <w:p w14:paraId="2E80CE04"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(2.5237)</w:t>
            </w:r>
          </w:p>
        </w:tc>
        <w:tc>
          <w:tcPr>
            <w:tcW w:w="1596" w:type="dxa"/>
            <w:tcBorders>
              <w:bottom w:val="single" w:sz="4" w:space="0" w:color="auto"/>
            </w:tcBorders>
            <w:shd w:val="clear" w:color="auto" w:fill="auto"/>
            <w:noWrap/>
            <w:vAlign w:val="center"/>
          </w:tcPr>
          <w:p w14:paraId="1E6C3D9B"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(12.0624)</w:t>
            </w:r>
          </w:p>
        </w:tc>
      </w:tr>
      <w:tr w:rsidR="00E409C0" w:rsidRPr="00E847CA" w14:paraId="7747E858" w14:textId="77777777" w:rsidTr="00CD691E">
        <w:trPr>
          <w:trHeight w:val="281"/>
          <w:jc w:val="center"/>
        </w:trPr>
        <w:tc>
          <w:tcPr>
            <w:tcW w:w="2540" w:type="dxa"/>
            <w:tcBorders>
              <w:top w:val="single" w:sz="4" w:space="0" w:color="auto"/>
            </w:tcBorders>
            <w:shd w:val="clear" w:color="auto" w:fill="auto"/>
            <w:noWrap/>
            <w:vAlign w:val="bottom"/>
            <w:hideMark/>
          </w:tcPr>
          <w:p w14:paraId="1E02F0D2" w14:textId="77777777" w:rsidR="00E409C0" w:rsidRPr="00E847CA" w:rsidRDefault="00E409C0" w:rsidP="00291BA4">
            <w:pPr>
              <w:spacing w:after="0" w:line="240" w:lineRule="auto"/>
              <w:rPr>
                <w:rFonts w:ascii="Arial" w:eastAsia="Times New Roman" w:hAnsi="Arial" w:cs="Arial"/>
              </w:rPr>
            </w:pPr>
            <w:r w:rsidRPr="00E847CA">
              <w:rPr>
                <w:rFonts w:ascii="Arial" w:eastAsia="Times New Roman" w:hAnsi="Arial" w:cs="Arial"/>
              </w:rPr>
              <w:t>Observations</w:t>
            </w:r>
          </w:p>
        </w:tc>
        <w:tc>
          <w:tcPr>
            <w:tcW w:w="1596" w:type="dxa"/>
            <w:tcBorders>
              <w:top w:val="single" w:sz="4" w:space="0" w:color="auto"/>
            </w:tcBorders>
            <w:shd w:val="clear" w:color="auto" w:fill="auto"/>
            <w:noWrap/>
            <w:vAlign w:val="center"/>
          </w:tcPr>
          <w:p w14:paraId="71DD626E"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25880</w:t>
            </w:r>
          </w:p>
        </w:tc>
        <w:tc>
          <w:tcPr>
            <w:tcW w:w="1596" w:type="dxa"/>
            <w:tcBorders>
              <w:top w:val="single" w:sz="4" w:space="0" w:color="auto"/>
            </w:tcBorders>
            <w:shd w:val="clear" w:color="auto" w:fill="auto"/>
            <w:noWrap/>
            <w:vAlign w:val="center"/>
          </w:tcPr>
          <w:p w14:paraId="5516145D"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25880</w:t>
            </w:r>
          </w:p>
        </w:tc>
        <w:tc>
          <w:tcPr>
            <w:tcW w:w="1596" w:type="dxa"/>
            <w:tcBorders>
              <w:top w:val="single" w:sz="4" w:space="0" w:color="auto"/>
            </w:tcBorders>
            <w:shd w:val="clear" w:color="auto" w:fill="auto"/>
            <w:noWrap/>
            <w:vAlign w:val="center"/>
          </w:tcPr>
          <w:p w14:paraId="4B181E1C"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25880</w:t>
            </w:r>
          </w:p>
        </w:tc>
      </w:tr>
      <w:tr w:rsidR="00E409C0" w:rsidRPr="00E847CA" w14:paraId="697FCF0D" w14:textId="77777777" w:rsidTr="00CD691E">
        <w:trPr>
          <w:trHeight w:val="281"/>
          <w:jc w:val="center"/>
        </w:trPr>
        <w:tc>
          <w:tcPr>
            <w:tcW w:w="2540" w:type="dxa"/>
            <w:shd w:val="clear" w:color="auto" w:fill="auto"/>
            <w:noWrap/>
            <w:vAlign w:val="bottom"/>
            <w:hideMark/>
          </w:tcPr>
          <w:p w14:paraId="1CA95F72" w14:textId="77777777" w:rsidR="00E409C0" w:rsidRPr="00E847CA" w:rsidRDefault="00E409C0" w:rsidP="00291BA4">
            <w:pPr>
              <w:spacing w:after="0" w:line="240" w:lineRule="auto"/>
              <w:rPr>
                <w:rFonts w:ascii="Arial" w:eastAsia="Times New Roman" w:hAnsi="Arial" w:cs="Arial"/>
              </w:rPr>
            </w:pPr>
            <w:r w:rsidRPr="00E847CA">
              <w:rPr>
                <w:rFonts w:ascii="Arial" w:eastAsia="Times New Roman" w:hAnsi="Arial" w:cs="Arial"/>
              </w:rPr>
              <w:t>R-squared</w:t>
            </w:r>
          </w:p>
        </w:tc>
        <w:tc>
          <w:tcPr>
            <w:tcW w:w="1596" w:type="dxa"/>
            <w:shd w:val="clear" w:color="auto" w:fill="auto"/>
            <w:noWrap/>
            <w:vAlign w:val="center"/>
          </w:tcPr>
          <w:p w14:paraId="28BF6C69"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0.6405</w:t>
            </w:r>
          </w:p>
        </w:tc>
        <w:tc>
          <w:tcPr>
            <w:tcW w:w="1596" w:type="dxa"/>
            <w:shd w:val="clear" w:color="auto" w:fill="auto"/>
            <w:noWrap/>
            <w:vAlign w:val="center"/>
          </w:tcPr>
          <w:p w14:paraId="52AEC35F"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0.3696</w:t>
            </w:r>
          </w:p>
        </w:tc>
        <w:tc>
          <w:tcPr>
            <w:tcW w:w="1596" w:type="dxa"/>
            <w:shd w:val="clear" w:color="auto" w:fill="auto"/>
            <w:noWrap/>
            <w:vAlign w:val="center"/>
          </w:tcPr>
          <w:p w14:paraId="1589FB71"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0.6561</w:t>
            </w:r>
          </w:p>
        </w:tc>
      </w:tr>
      <w:tr w:rsidR="00E409C0" w:rsidRPr="00E847CA" w14:paraId="42237313" w14:textId="77777777" w:rsidTr="00CD691E">
        <w:trPr>
          <w:trHeight w:val="281"/>
          <w:jc w:val="center"/>
        </w:trPr>
        <w:tc>
          <w:tcPr>
            <w:tcW w:w="2540" w:type="dxa"/>
            <w:shd w:val="clear" w:color="auto" w:fill="auto"/>
            <w:noWrap/>
            <w:vAlign w:val="bottom"/>
            <w:hideMark/>
          </w:tcPr>
          <w:p w14:paraId="67371DFB" w14:textId="77777777" w:rsidR="00E409C0" w:rsidRPr="005721B0" w:rsidRDefault="00E409C0" w:rsidP="00291BA4">
            <w:pPr>
              <w:spacing w:after="0" w:line="240" w:lineRule="auto"/>
              <w:rPr>
                <w:rFonts w:ascii="Arial" w:eastAsia="Times New Roman" w:hAnsi="Arial" w:cs="Arial"/>
                <w:lang w:val="en-US"/>
              </w:rPr>
            </w:pPr>
            <w:r w:rsidRPr="005721B0">
              <w:rPr>
                <w:rFonts w:ascii="Arial" w:eastAsia="Times New Roman" w:hAnsi="Arial" w:cs="Arial"/>
                <w:lang w:val="en-US"/>
              </w:rPr>
              <w:t>Country FE</w:t>
            </w:r>
          </w:p>
        </w:tc>
        <w:tc>
          <w:tcPr>
            <w:tcW w:w="1596" w:type="dxa"/>
            <w:shd w:val="clear" w:color="auto" w:fill="auto"/>
            <w:noWrap/>
            <w:vAlign w:val="center"/>
          </w:tcPr>
          <w:p w14:paraId="4886147A"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596" w:type="dxa"/>
            <w:shd w:val="clear" w:color="auto" w:fill="auto"/>
            <w:noWrap/>
            <w:vAlign w:val="center"/>
          </w:tcPr>
          <w:p w14:paraId="5ACC748B"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596" w:type="dxa"/>
            <w:shd w:val="clear" w:color="auto" w:fill="auto"/>
            <w:noWrap/>
            <w:vAlign w:val="center"/>
          </w:tcPr>
          <w:p w14:paraId="709FEBBC"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YES</w:t>
            </w:r>
          </w:p>
        </w:tc>
      </w:tr>
      <w:tr w:rsidR="00E409C0" w:rsidRPr="00E847CA" w14:paraId="581DBE5F" w14:textId="77777777" w:rsidTr="00CD691E">
        <w:trPr>
          <w:trHeight w:val="281"/>
          <w:jc w:val="center"/>
        </w:trPr>
        <w:tc>
          <w:tcPr>
            <w:tcW w:w="2540" w:type="dxa"/>
            <w:shd w:val="clear" w:color="auto" w:fill="auto"/>
            <w:noWrap/>
            <w:vAlign w:val="bottom"/>
            <w:hideMark/>
          </w:tcPr>
          <w:p w14:paraId="65026968" w14:textId="77777777" w:rsidR="00E409C0" w:rsidRPr="00E847CA" w:rsidRDefault="00E409C0" w:rsidP="00291BA4">
            <w:pPr>
              <w:spacing w:after="0" w:line="240" w:lineRule="auto"/>
              <w:rPr>
                <w:rFonts w:ascii="Arial" w:eastAsia="Times New Roman" w:hAnsi="Arial" w:cs="Arial"/>
              </w:rPr>
            </w:pPr>
            <w:r w:rsidRPr="00E847CA">
              <w:rPr>
                <w:rFonts w:ascii="Arial" w:eastAsia="Times New Roman" w:hAnsi="Arial" w:cs="Arial"/>
              </w:rPr>
              <w:t>Product FE</w:t>
            </w:r>
          </w:p>
        </w:tc>
        <w:tc>
          <w:tcPr>
            <w:tcW w:w="1596" w:type="dxa"/>
            <w:shd w:val="clear" w:color="auto" w:fill="auto"/>
            <w:noWrap/>
            <w:vAlign w:val="center"/>
          </w:tcPr>
          <w:p w14:paraId="28929BE4"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596" w:type="dxa"/>
            <w:shd w:val="clear" w:color="auto" w:fill="auto"/>
            <w:noWrap/>
            <w:vAlign w:val="center"/>
          </w:tcPr>
          <w:p w14:paraId="1B733CE4"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596" w:type="dxa"/>
            <w:shd w:val="clear" w:color="auto" w:fill="auto"/>
            <w:noWrap/>
            <w:vAlign w:val="center"/>
          </w:tcPr>
          <w:p w14:paraId="2EF3C01C"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YES</w:t>
            </w:r>
          </w:p>
        </w:tc>
      </w:tr>
      <w:tr w:rsidR="00E409C0" w:rsidRPr="00E847CA" w14:paraId="471A76CF" w14:textId="77777777" w:rsidTr="00CD691E">
        <w:trPr>
          <w:trHeight w:val="281"/>
          <w:jc w:val="center"/>
        </w:trPr>
        <w:tc>
          <w:tcPr>
            <w:tcW w:w="2540" w:type="dxa"/>
            <w:shd w:val="clear" w:color="auto" w:fill="auto"/>
            <w:noWrap/>
            <w:vAlign w:val="bottom"/>
          </w:tcPr>
          <w:p w14:paraId="081D384D" w14:textId="77777777" w:rsidR="00E409C0" w:rsidRPr="00E847CA" w:rsidRDefault="00E409C0" w:rsidP="00291BA4">
            <w:pPr>
              <w:spacing w:after="0" w:line="240" w:lineRule="auto"/>
              <w:rPr>
                <w:rFonts w:ascii="Arial" w:eastAsia="Times New Roman" w:hAnsi="Arial" w:cs="Arial"/>
              </w:rPr>
            </w:pPr>
            <w:r w:rsidRPr="00E847CA">
              <w:rPr>
                <w:rFonts w:ascii="Arial" w:eastAsia="Times New Roman" w:hAnsi="Arial" w:cs="Arial"/>
              </w:rPr>
              <w:t>Year FE</w:t>
            </w:r>
          </w:p>
        </w:tc>
        <w:tc>
          <w:tcPr>
            <w:tcW w:w="1596" w:type="dxa"/>
            <w:shd w:val="clear" w:color="auto" w:fill="auto"/>
            <w:noWrap/>
            <w:vAlign w:val="center"/>
          </w:tcPr>
          <w:p w14:paraId="6405AA20"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596" w:type="dxa"/>
            <w:shd w:val="clear" w:color="auto" w:fill="auto"/>
            <w:noWrap/>
            <w:vAlign w:val="center"/>
          </w:tcPr>
          <w:p w14:paraId="485C8AC1"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596" w:type="dxa"/>
            <w:shd w:val="clear" w:color="auto" w:fill="auto"/>
            <w:noWrap/>
            <w:vAlign w:val="center"/>
          </w:tcPr>
          <w:p w14:paraId="2143F4FE"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YES</w:t>
            </w:r>
          </w:p>
        </w:tc>
      </w:tr>
      <w:tr w:rsidR="00E409C0" w:rsidRPr="00E847CA" w14:paraId="31C989F3" w14:textId="77777777" w:rsidTr="00CD691E">
        <w:trPr>
          <w:trHeight w:val="281"/>
          <w:jc w:val="center"/>
        </w:trPr>
        <w:tc>
          <w:tcPr>
            <w:tcW w:w="2540" w:type="dxa"/>
            <w:shd w:val="clear" w:color="auto" w:fill="auto"/>
            <w:noWrap/>
            <w:vAlign w:val="bottom"/>
          </w:tcPr>
          <w:p w14:paraId="5D4CC86D" w14:textId="77777777" w:rsidR="00E409C0" w:rsidRPr="00E847CA" w:rsidRDefault="00E409C0" w:rsidP="00291BA4">
            <w:pPr>
              <w:spacing w:after="0" w:line="240" w:lineRule="auto"/>
              <w:rPr>
                <w:rFonts w:ascii="Arial" w:eastAsia="Times New Roman" w:hAnsi="Arial" w:cs="Arial"/>
              </w:rPr>
            </w:pPr>
            <w:r w:rsidRPr="00E847CA">
              <w:rPr>
                <w:rFonts w:ascii="Arial" w:eastAsia="Times New Roman" w:hAnsi="Arial" w:cs="Arial"/>
              </w:rPr>
              <w:t>Sector FE</w:t>
            </w:r>
          </w:p>
        </w:tc>
        <w:tc>
          <w:tcPr>
            <w:tcW w:w="1596" w:type="dxa"/>
            <w:shd w:val="clear" w:color="auto" w:fill="auto"/>
            <w:noWrap/>
            <w:vAlign w:val="center"/>
          </w:tcPr>
          <w:p w14:paraId="65B1E6A5"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 xml:space="preserve">YES </w:t>
            </w:r>
          </w:p>
        </w:tc>
        <w:tc>
          <w:tcPr>
            <w:tcW w:w="1596" w:type="dxa"/>
            <w:shd w:val="clear" w:color="auto" w:fill="auto"/>
            <w:noWrap/>
            <w:vAlign w:val="center"/>
          </w:tcPr>
          <w:p w14:paraId="74EA3B1A"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 xml:space="preserve">YES </w:t>
            </w:r>
          </w:p>
        </w:tc>
        <w:tc>
          <w:tcPr>
            <w:tcW w:w="1596" w:type="dxa"/>
            <w:shd w:val="clear" w:color="auto" w:fill="auto"/>
            <w:noWrap/>
            <w:vAlign w:val="center"/>
          </w:tcPr>
          <w:p w14:paraId="58EA5B9D" w14:textId="77777777" w:rsidR="00E409C0" w:rsidRPr="00E847CA" w:rsidRDefault="00E409C0" w:rsidP="00291BA4">
            <w:pPr>
              <w:spacing w:after="0" w:line="240" w:lineRule="auto"/>
              <w:jc w:val="center"/>
              <w:rPr>
                <w:rFonts w:ascii="Arial" w:eastAsia="Times New Roman" w:hAnsi="Arial" w:cs="Arial"/>
              </w:rPr>
            </w:pPr>
            <w:r w:rsidRPr="00E847CA">
              <w:rPr>
                <w:rFonts w:ascii="Arial" w:eastAsia="Times New Roman" w:hAnsi="Arial" w:cs="Arial"/>
              </w:rPr>
              <w:t xml:space="preserve">YES </w:t>
            </w:r>
          </w:p>
        </w:tc>
      </w:tr>
    </w:tbl>
    <w:p w14:paraId="1BBE090B" w14:textId="77777777" w:rsidR="00E409C0" w:rsidRPr="00E847CA" w:rsidRDefault="00E409C0" w:rsidP="00CD691E">
      <w:pPr>
        <w:spacing w:after="0"/>
        <w:ind w:firstLine="708"/>
        <w:jc w:val="center"/>
        <w:rPr>
          <w:rFonts w:ascii="Arial" w:hAnsi="Arial" w:cs="Arial"/>
          <w:lang w:val="en-US"/>
        </w:rPr>
      </w:pPr>
      <w:r w:rsidRPr="00E847CA">
        <w:rPr>
          <w:rFonts w:ascii="Arial" w:hAnsi="Arial" w:cs="Arial"/>
          <w:lang w:val="en-US"/>
        </w:rPr>
        <w:t>Robust standard errors in parentheses; *** p&lt;0.01, ** p&lt;0.05, * p&lt;0.1</w:t>
      </w:r>
    </w:p>
    <w:p w14:paraId="724B8C05" w14:textId="4A757D80" w:rsidR="00E409C0" w:rsidRPr="00E847CA" w:rsidRDefault="003C7C90" w:rsidP="00E847CA">
      <w:pPr>
        <w:ind w:left="708"/>
        <w:rPr>
          <w:rFonts w:ascii="Arial" w:hAnsi="Arial" w:cs="Arial"/>
          <w:lang w:val="en-US"/>
        </w:rPr>
      </w:pPr>
      <w:r w:rsidRPr="00E847CA">
        <w:rPr>
          <w:rFonts w:ascii="Arial" w:hAnsi="Arial" w:cs="Arial"/>
          <w:lang w:val="en-US"/>
        </w:rPr>
        <w:t>Table 9</w:t>
      </w:r>
      <w:r w:rsidR="00E409C0" w:rsidRPr="00E847CA">
        <w:rPr>
          <w:rFonts w:ascii="Arial" w:hAnsi="Arial" w:cs="Arial"/>
          <w:lang w:val="en-US"/>
        </w:rPr>
        <w:t xml:space="preserve">: Estimated output for </w:t>
      </w:r>
      <w:r w:rsidR="00CD691E" w:rsidRPr="00E847CA">
        <w:rPr>
          <w:rFonts w:ascii="Arial" w:hAnsi="Arial" w:cs="Arial"/>
          <w:lang w:val="en-US"/>
        </w:rPr>
        <w:t>the effect of electronic auctions on the processes</w:t>
      </w:r>
    </w:p>
    <w:p w14:paraId="4363B5D0" w14:textId="737B24AC" w:rsidR="007625BD" w:rsidRPr="00E847CA" w:rsidRDefault="003C7C90" w:rsidP="00291BA4">
      <w:pPr>
        <w:spacing w:line="360" w:lineRule="auto"/>
        <w:jc w:val="both"/>
        <w:rPr>
          <w:rFonts w:ascii="Arial" w:hAnsi="Arial" w:cs="Arial"/>
          <w:lang w:val="en-US"/>
        </w:rPr>
      </w:pPr>
      <w:r w:rsidRPr="00E847CA">
        <w:rPr>
          <w:rFonts w:ascii="Arial" w:hAnsi="Arial" w:cs="Arial"/>
          <w:lang w:val="en-US"/>
        </w:rPr>
        <w:lastRenderedPageBreak/>
        <w:t>Table 10</w:t>
      </w:r>
      <w:r w:rsidR="00291BA4" w:rsidRPr="00E847CA">
        <w:rPr>
          <w:rFonts w:ascii="Arial" w:hAnsi="Arial" w:cs="Arial"/>
          <w:lang w:val="en-US"/>
        </w:rPr>
        <w:t xml:space="preserve"> presents the effect of the time lengths of the processes in days on the number of offers, expressed in equation </w:t>
      </w:r>
      <w:r w:rsidR="005721B0">
        <w:rPr>
          <w:rFonts w:ascii="Arial" w:hAnsi="Arial" w:cs="Arial"/>
          <w:lang w:val="en-US"/>
        </w:rPr>
        <w:t>6</w:t>
      </w:r>
      <w:r w:rsidR="00291BA4" w:rsidRPr="00E847CA">
        <w:rPr>
          <w:rFonts w:ascii="Arial" w:hAnsi="Arial" w:cs="Arial"/>
          <w:lang w:val="en-US"/>
        </w:rPr>
        <w:t xml:space="preserve">. </w:t>
      </w:r>
      <w:r w:rsidR="00291BA4" w:rsidRPr="00E847CA">
        <w:rPr>
          <w:rFonts w:ascii="Arial" w:hAnsi="Arial" w:cs="Arial"/>
          <w:lang w:val="en-GB"/>
        </w:rPr>
        <w:t xml:space="preserve">After adding all the control variables, as expected, </w:t>
      </w:r>
      <w:r w:rsidR="00291BA4" w:rsidRPr="00E847CA">
        <w:rPr>
          <w:rFonts w:ascii="Arial" w:hAnsi="Arial" w:cs="Arial"/>
          <w:lang w:val="en-US"/>
        </w:rPr>
        <w:t>only in the application process,</w:t>
      </w:r>
      <w:r w:rsidR="00291BA4" w:rsidRPr="00E847CA">
        <w:rPr>
          <w:rFonts w:ascii="Arial" w:hAnsi="Arial" w:cs="Arial"/>
          <w:lang w:val="en-GB"/>
        </w:rPr>
        <w:t xml:space="preserve"> the estimated outputs </w:t>
      </w:r>
      <w:r w:rsidR="00291BA4" w:rsidRPr="00E847CA">
        <w:rPr>
          <w:rFonts w:ascii="Arial" w:hAnsi="Arial" w:cs="Arial"/>
          <w:lang w:val="en-US"/>
        </w:rPr>
        <w:t xml:space="preserve">show a highly significant effect. </w:t>
      </w:r>
      <w:r w:rsidR="007625BD" w:rsidRPr="00E847CA">
        <w:rPr>
          <w:rFonts w:ascii="Arial" w:hAnsi="Arial" w:cs="Arial"/>
          <w:lang w:val="en-US"/>
        </w:rPr>
        <w:t xml:space="preserve">On the other hand, it looks like potential suppliers do not care about the length of the preparation process. </w:t>
      </w:r>
    </w:p>
    <w:p w14:paraId="26EE97B0" w14:textId="09F55051" w:rsidR="007625BD" w:rsidRPr="00E847CA" w:rsidRDefault="00291BA4" w:rsidP="00291BA4">
      <w:pPr>
        <w:spacing w:line="360" w:lineRule="auto"/>
        <w:jc w:val="both"/>
        <w:rPr>
          <w:rFonts w:ascii="Arial" w:hAnsi="Arial" w:cs="Arial"/>
          <w:lang w:val="en-US"/>
        </w:rPr>
      </w:pPr>
      <w:r w:rsidRPr="00E847CA">
        <w:rPr>
          <w:rFonts w:ascii="Arial" w:hAnsi="Arial" w:cs="Arial"/>
          <w:lang w:val="en-US"/>
        </w:rPr>
        <w:t xml:space="preserve">Increasing the time length </w:t>
      </w:r>
      <w:r w:rsidR="007625BD" w:rsidRPr="00E847CA">
        <w:rPr>
          <w:rFonts w:ascii="Arial" w:hAnsi="Arial" w:cs="Arial"/>
          <w:lang w:val="en-US"/>
        </w:rPr>
        <w:t xml:space="preserve">by 20 days </w:t>
      </w:r>
      <w:r w:rsidRPr="00E847CA">
        <w:rPr>
          <w:rFonts w:ascii="Arial" w:hAnsi="Arial" w:cs="Arial"/>
          <w:lang w:val="en-US"/>
        </w:rPr>
        <w:t>in the application process will reduce the number of offers</w:t>
      </w:r>
      <w:r w:rsidR="007625BD" w:rsidRPr="00E847CA">
        <w:rPr>
          <w:rFonts w:ascii="Arial" w:hAnsi="Arial" w:cs="Arial"/>
          <w:lang w:val="en-US"/>
        </w:rPr>
        <w:t xml:space="preserve"> more than one offer. Potential suppliers are less likely to submit an offer when the expected time length of the application process is high. </w:t>
      </w:r>
    </w:p>
    <w:tbl>
      <w:tblPr>
        <w:tblW w:w="8577" w:type="dxa"/>
        <w:jc w:val="center"/>
        <w:tblBorders>
          <w:bottom w:val="single" w:sz="4" w:space="0" w:color="auto"/>
        </w:tblBorders>
        <w:tblLook w:val="04A0" w:firstRow="1" w:lastRow="0" w:firstColumn="1" w:lastColumn="0" w:noHBand="0" w:noVBand="1"/>
      </w:tblPr>
      <w:tblGrid>
        <w:gridCol w:w="3323"/>
        <w:gridCol w:w="1518"/>
        <w:gridCol w:w="1868"/>
        <w:gridCol w:w="1868"/>
      </w:tblGrid>
      <w:tr w:rsidR="00B86E64" w:rsidRPr="00A15B57" w14:paraId="16B79A80" w14:textId="77777777" w:rsidTr="00291BA4">
        <w:trPr>
          <w:trHeight w:val="279"/>
          <w:jc w:val="center"/>
        </w:trPr>
        <w:tc>
          <w:tcPr>
            <w:tcW w:w="8577" w:type="dxa"/>
            <w:gridSpan w:val="4"/>
            <w:tcBorders>
              <w:top w:val="single" w:sz="4" w:space="0" w:color="auto"/>
              <w:bottom w:val="single" w:sz="4" w:space="0" w:color="auto"/>
            </w:tcBorders>
            <w:shd w:val="clear" w:color="auto" w:fill="auto"/>
            <w:noWrap/>
            <w:vAlign w:val="bottom"/>
          </w:tcPr>
          <w:p w14:paraId="2D3649BD" w14:textId="77777777" w:rsidR="00B86E64" w:rsidRPr="00E847CA" w:rsidRDefault="00B86E64" w:rsidP="00291BA4">
            <w:pPr>
              <w:spacing w:after="0"/>
              <w:jc w:val="center"/>
              <w:rPr>
                <w:rFonts w:ascii="Arial" w:eastAsia="Times New Roman" w:hAnsi="Arial" w:cs="Arial"/>
                <w:lang w:val="en-US"/>
              </w:rPr>
            </w:pPr>
            <w:bookmarkStart w:id="33" w:name="_Toc291788656"/>
            <w:bookmarkStart w:id="34" w:name="_Toc294013538"/>
            <w:r w:rsidRPr="00E847CA">
              <w:rPr>
                <w:rFonts w:ascii="Arial" w:eastAsia="Times New Roman" w:hAnsi="Arial" w:cs="Arial"/>
                <w:lang w:val="en-US"/>
              </w:rPr>
              <w:t>Dependent Variable: Number of Offers</w:t>
            </w:r>
          </w:p>
        </w:tc>
      </w:tr>
      <w:tr w:rsidR="00291BA4" w:rsidRPr="00E847CA" w14:paraId="67F89B9A" w14:textId="77777777" w:rsidTr="00291BA4">
        <w:trPr>
          <w:trHeight w:val="279"/>
          <w:jc w:val="center"/>
        </w:trPr>
        <w:tc>
          <w:tcPr>
            <w:tcW w:w="3323" w:type="dxa"/>
            <w:tcBorders>
              <w:top w:val="single" w:sz="4" w:space="0" w:color="auto"/>
            </w:tcBorders>
            <w:shd w:val="clear" w:color="auto" w:fill="auto"/>
            <w:noWrap/>
            <w:vAlign w:val="bottom"/>
            <w:hideMark/>
          </w:tcPr>
          <w:p w14:paraId="2FDF5838" w14:textId="77777777" w:rsidR="00B86E64" w:rsidRPr="00E847CA" w:rsidRDefault="00B86E64" w:rsidP="00291BA4">
            <w:pPr>
              <w:spacing w:after="0" w:line="240" w:lineRule="auto"/>
              <w:rPr>
                <w:rFonts w:ascii="Arial" w:eastAsia="Times New Roman" w:hAnsi="Arial" w:cs="Arial"/>
                <w:lang w:val="en-US"/>
              </w:rPr>
            </w:pPr>
            <w:r w:rsidRPr="00E847CA">
              <w:rPr>
                <w:rFonts w:ascii="Arial" w:eastAsia="Times New Roman" w:hAnsi="Arial" w:cs="Arial"/>
                <w:lang w:val="en-US"/>
              </w:rPr>
              <w:t>Variables</w:t>
            </w:r>
          </w:p>
        </w:tc>
        <w:tc>
          <w:tcPr>
            <w:tcW w:w="1518" w:type="dxa"/>
            <w:tcBorders>
              <w:top w:val="single" w:sz="4" w:space="0" w:color="auto"/>
            </w:tcBorders>
            <w:shd w:val="clear" w:color="auto" w:fill="auto"/>
            <w:noWrap/>
            <w:vAlign w:val="center"/>
            <w:hideMark/>
          </w:tcPr>
          <w:p w14:paraId="26482DB8" w14:textId="77777777" w:rsidR="00B86E64" w:rsidRPr="00E847CA" w:rsidRDefault="00B86E64" w:rsidP="00291BA4">
            <w:pPr>
              <w:spacing w:after="0" w:line="240" w:lineRule="auto"/>
              <w:jc w:val="center"/>
              <w:rPr>
                <w:rFonts w:ascii="Arial" w:eastAsia="Times New Roman" w:hAnsi="Arial" w:cs="Arial"/>
                <w:lang w:val="en-US"/>
              </w:rPr>
            </w:pPr>
          </w:p>
        </w:tc>
        <w:tc>
          <w:tcPr>
            <w:tcW w:w="1868" w:type="dxa"/>
            <w:tcBorders>
              <w:top w:val="single" w:sz="4" w:space="0" w:color="auto"/>
            </w:tcBorders>
            <w:shd w:val="clear" w:color="auto" w:fill="auto"/>
            <w:noWrap/>
            <w:vAlign w:val="center"/>
            <w:hideMark/>
          </w:tcPr>
          <w:p w14:paraId="3A0EA95C" w14:textId="77777777" w:rsidR="00B86E64" w:rsidRPr="00E847CA" w:rsidRDefault="00B86E64" w:rsidP="00291BA4">
            <w:pPr>
              <w:spacing w:after="0" w:line="240" w:lineRule="auto"/>
              <w:jc w:val="center"/>
              <w:rPr>
                <w:rFonts w:ascii="Arial" w:eastAsia="Times New Roman" w:hAnsi="Arial" w:cs="Arial"/>
                <w:lang w:val="en-US"/>
              </w:rPr>
            </w:pPr>
          </w:p>
        </w:tc>
        <w:tc>
          <w:tcPr>
            <w:tcW w:w="1868" w:type="dxa"/>
            <w:tcBorders>
              <w:top w:val="single" w:sz="4" w:space="0" w:color="auto"/>
            </w:tcBorders>
            <w:shd w:val="clear" w:color="auto" w:fill="auto"/>
            <w:noWrap/>
            <w:vAlign w:val="center"/>
            <w:hideMark/>
          </w:tcPr>
          <w:p w14:paraId="5F840D21" w14:textId="77777777" w:rsidR="00B86E64" w:rsidRPr="00E847CA" w:rsidRDefault="00B86E64" w:rsidP="00291BA4">
            <w:pPr>
              <w:spacing w:after="0" w:line="240" w:lineRule="auto"/>
              <w:jc w:val="center"/>
              <w:rPr>
                <w:rFonts w:ascii="Arial" w:eastAsia="Times New Roman" w:hAnsi="Arial" w:cs="Arial"/>
                <w:lang w:val="en-US"/>
              </w:rPr>
            </w:pPr>
          </w:p>
        </w:tc>
      </w:tr>
      <w:tr w:rsidR="00291BA4" w:rsidRPr="00E847CA" w14:paraId="358210D4" w14:textId="77777777" w:rsidTr="00291BA4">
        <w:trPr>
          <w:trHeight w:val="279"/>
          <w:jc w:val="center"/>
        </w:trPr>
        <w:tc>
          <w:tcPr>
            <w:tcW w:w="3323" w:type="dxa"/>
            <w:shd w:val="clear" w:color="auto" w:fill="auto"/>
            <w:noWrap/>
            <w:vAlign w:val="bottom"/>
            <w:hideMark/>
          </w:tcPr>
          <w:p w14:paraId="4776635F" w14:textId="411DE13C" w:rsidR="00B86E64" w:rsidRPr="00E847CA" w:rsidRDefault="00291BA4" w:rsidP="00291BA4">
            <w:pPr>
              <w:spacing w:after="0" w:line="240" w:lineRule="auto"/>
              <w:rPr>
                <w:rFonts w:ascii="Arial" w:eastAsia="Times New Roman" w:hAnsi="Arial" w:cs="Arial"/>
                <w:lang w:val="en-US"/>
              </w:rPr>
            </w:pPr>
            <w:r w:rsidRPr="00E847CA">
              <w:rPr>
                <w:rFonts w:ascii="Arial" w:eastAsia="Times New Roman" w:hAnsi="Arial" w:cs="Arial"/>
                <w:lang w:val="en-US"/>
              </w:rPr>
              <w:t xml:space="preserve">Length of </w:t>
            </w:r>
            <w:r w:rsidR="00B86E64" w:rsidRPr="00E847CA">
              <w:rPr>
                <w:rFonts w:ascii="Arial" w:eastAsia="Times New Roman" w:hAnsi="Arial" w:cs="Arial"/>
                <w:lang w:val="en-US"/>
              </w:rPr>
              <w:t>Preparation Process</w:t>
            </w:r>
          </w:p>
        </w:tc>
        <w:tc>
          <w:tcPr>
            <w:tcW w:w="1518" w:type="dxa"/>
            <w:shd w:val="clear" w:color="auto" w:fill="auto"/>
            <w:noWrap/>
            <w:vAlign w:val="center"/>
          </w:tcPr>
          <w:p w14:paraId="23CF1A17" w14:textId="77777777" w:rsidR="00B86E64" w:rsidRPr="00E847CA" w:rsidRDefault="00B86E64" w:rsidP="00291BA4">
            <w:pPr>
              <w:spacing w:after="0" w:line="240" w:lineRule="auto"/>
              <w:jc w:val="center"/>
              <w:rPr>
                <w:rFonts w:ascii="Arial" w:eastAsia="Times New Roman" w:hAnsi="Arial" w:cs="Arial"/>
                <w:lang w:val="en-US"/>
              </w:rPr>
            </w:pPr>
            <w:r w:rsidRPr="00E847CA">
              <w:rPr>
                <w:rFonts w:ascii="Arial" w:eastAsia="Times New Roman" w:hAnsi="Arial" w:cs="Arial"/>
              </w:rPr>
              <w:t>0.0017*</w:t>
            </w:r>
          </w:p>
        </w:tc>
        <w:tc>
          <w:tcPr>
            <w:tcW w:w="1868" w:type="dxa"/>
            <w:shd w:val="clear" w:color="auto" w:fill="auto"/>
            <w:noWrap/>
            <w:vAlign w:val="center"/>
          </w:tcPr>
          <w:p w14:paraId="5B28B161" w14:textId="77777777" w:rsidR="00B86E64" w:rsidRPr="00E847CA" w:rsidRDefault="00B86E64" w:rsidP="00291BA4">
            <w:pPr>
              <w:spacing w:after="0" w:line="240" w:lineRule="auto"/>
              <w:jc w:val="center"/>
              <w:rPr>
                <w:rFonts w:ascii="Arial" w:eastAsia="Times New Roman" w:hAnsi="Arial" w:cs="Arial"/>
                <w:lang w:val="en-US"/>
              </w:rPr>
            </w:pPr>
            <w:r w:rsidRPr="00E847CA">
              <w:rPr>
                <w:rFonts w:ascii="Arial" w:eastAsia="Times New Roman" w:hAnsi="Arial" w:cs="Arial"/>
              </w:rPr>
              <w:t>---</w:t>
            </w:r>
          </w:p>
        </w:tc>
        <w:tc>
          <w:tcPr>
            <w:tcW w:w="1868" w:type="dxa"/>
            <w:shd w:val="clear" w:color="auto" w:fill="auto"/>
            <w:noWrap/>
            <w:vAlign w:val="center"/>
          </w:tcPr>
          <w:p w14:paraId="4329CBF3"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w:t>
            </w:r>
          </w:p>
        </w:tc>
      </w:tr>
      <w:tr w:rsidR="00291BA4" w:rsidRPr="00E847CA" w14:paraId="5E80B3A8" w14:textId="77777777" w:rsidTr="00291BA4">
        <w:trPr>
          <w:trHeight w:val="279"/>
          <w:jc w:val="center"/>
        </w:trPr>
        <w:tc>
          <w:tcPr>
            <w:tcW w:w="3323" w:type="dxa"/>
            <w:shd w:val="clear" w:color="auto" w:fill="auto"/>
            <w:noWrap/>
            <w:vAlign w:val="bottom"/>
          </w:tcPr>
          <w:p w14:paraId="59CC6FE7" w14:textId="77777777" w:rsidR="00B86E64" w:rsidRPr="00E847CA" w:rsidRDefault="00B86E64" w:rsidP="00291BA4">
            <w:pPr>
              <w:spacing w:after="0" w:line="240" w:lineRule="auto"/>
              <w:rPr>
                <w:rFonts w:ascii="Arial" w:eastAsia="Times New Roman" w:hAnsi="Arial" w:cs="Arial"/>
              </w:rPr>
            </w:pPr>
          </w:p>
        </w:tc>
        <w:tc>
          <w:tcPr>
            <w:tcW w:w="1518" w:type="dxa"/>
            <w:shd w:val="clear" w:color="auto" w:fill="auto"/>
            <w:noWrap/>
            <w:vAlign w:val="center"/>
          </w:tcPr>
          <w:p w14:paraId="12EDD76C"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(0.0009)</w:t>
            </w:r>
          </w:p>
        </w:tc>
        <w:tc>
          <w:tcPr>
            <w:tcW w:w="1868" w:type="dxa"/>
            <w:shd w:val="clear" w:color="auto" w:fill="auto"/>
            <w:noWrap/>
            <w:vAlign w:val="center"/>
          </w:tcPr>
          <w:p w14:paraId="496E104B" w14:textId="77777777" w:rsidR="00B86E64" w:rsidRPr="00E847CA" w:rsidRDefault="00B86E64" w:rsidP="00291BA4">
            <w:pPr>
              <w:spacing w:after="0" w:line="240" w:lineRule="auto"/>
              <w:jc w:val="center"/>
              <w:rPr>
                <w:rFonts w:ascii="Arial" w:eastAsia="Times New Roman" w:hAnsi="Arial" w:cs="Arial"/>
              </w:rPr>
            </w:pPr>
          </w:p>
        </w:tc>
        <w:tc>
          <w:tcPr>
            <w:tcW w:w="1868" w:type="dxa"/>
            <w:shd w:val="clear" w:color="auto" w:fill="auto"/>
            <w:noWrap/>
            <w:vAlign w:val="center"/>
          </w:tcPr>
          <w:p w14:paraId="1E73E0B8" w14:textId="77777777" w:rsidR="00B86E64" w:rsidRPr="00E847CA" w:rsidRDefault="00B86E64" w:rsidP="00291BA4">
            <w:pPr>
              <w:spacing w:after="0" w:line="240" w:lineRule="auto"/>
              <w:jc w:val="center"/>
              <w:rPr>
                <w:rFonts w:ascii="Arial" w:eastAsia="Times New Roman" w:hAnsi="Arial" w:cs="Arial"/>
              </w:rPr>
            </w:pPr>
          </w:p>
        </w:tc>
      </w:tr>
      <w:tr w:rsidR="00B86E64" w:rsidRPr="00E847CA" w14:paraId="0970AC45" w14:textId="77777777" w:rsidTr="00291BA4">
        <w:trPr>
          <w:trHeight w:val="279"/>
          <w:jc w:val="center"/>
        </w:trPr>
        <w:tc>
          <w:tcPr>
            <w:tcW w:w="3323" w:type="dxa"/>
            <w:shd w:val="clear" w:color="auto" w:fill="auto"/>
            <w:noWrap/>
            <w:vAlign w:val="bottom"/>
          </w:tcPr>
          <w:p w14:paraId="0A791272" w14:textId="3B9FE4C5" w:rsidR="00B86E64" w:rsidRPr="00E847CA" w:rsidRDefault="00291BA4" w:rsidP="00291BA4">
            <w:pPr>
              <w:spacing w:after="0" w:line="240" w:lineRule="auto"/>
              <w:rPr>
                <w:rFonts w:ascii="Arial" w:eastAsia="Times New Roman" w:hAnsi="Arial" w:cs="Arial"/>
              </w:rPr>
            </w:pPr>
            <w:r w:rsidRPr="00E847CA">
              <w:rPr>
                <w:rFonts w:ascii="Arial" w:eastAsia="Times New Roman" w:hAnsi="Arial" w:cs="Arial"/>
                <w:lang w:val="en-US"/>
              </w:rPr>
              <w:t xml:space="preserve">Length of </w:t>
            </w:r>
            <w:r w:rsidR="00B86E64" w:rsidRPr="00E847CA">
              <w:rPr>
                <w:rFonts w:ascii="Arial" w:eastAsia="Times New Roman" w:hAnsi="Arial" w:cs="Arial"/>
              </w:rPr>
              <w:t>Application Process</w:t>
            </w:r>
          </w:p>
        </w:tc>
        <w:tc>
          <w:tcPr>
            <w:tcW w:w="1518" w:type="dxa"/>
            <w:shd w:val="clear" w:color="auto" w:fill="auto"/>
            <w:noWrap/>
            <w:vAlign w:val="center"/>
          </w:tcPr>
          <w:p w14:paraId="61C54DCB"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w:t>
            </w:r>
          </w:p>
        </w:tc>
        <w:tc>
          <w:tcPr>
            <w:tcW w:w="1868" w:type="dxa"/>
            <w:shd w:val="clear" w:color="auto" w:fill="auto"/>
            <w:noWrap/>
            <w:vAlign w:val="center"/>
          </w:tcPr>
          <w:p w14:paraId="69464F4B"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-0.0556***</w:t>
            </w:r>
          </w:p>
        </w:tc>
        <w:tc>
          <w:tcPr>
            <w:tcW w:w="1868" w:type="dxa"/>
            <w:shd w:val="clear" w:color="auto" w:fill="auto"/>
            <w:noWrap/>
            <w:vAlign w:val="center"/>
          </w:tcPr>
          <w:p w14:paraId="495CD553"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w:t>
            </w:r>
          </w:p>
        </w:tc>
      </w:tr>
      <w:tr w:rsidR="00B86E64" w:rsidRPr="00E847CA" w14:paraId="5DAB3B90" w14:textId="77777777" w:rsidTr="00291BA4">
        <w:trPr>
          <w:trHeight w:val="279"/>
          <w:jc w:val="center"/>
        </w:trPr>
        <w:tc>
          <w:tcPr>
            <w:tcW w:w="3323" w:type="dxa"/>
            <w:shd w:val="clear" w:color="auto" w:fill="auto"/>
            <w:noWrap/>
            <w:vAlign w:val="bottom"/>
          </w:tcPr>
          <w:p w14:paraId="428D81BF" w14:textId="77777777" w:rsidR="00B86E64" w:rsidRPr="00E847CA" w:rsidRDefault="00B86E64" w:rsidP="00291BA4">
            <w:pPr>
              <w:spacing w:after="0" w:line="240" w:lineRule="auto"/>
              <w:rPr>
                <w:rFonts w:ascii="Arial" w:eastAsia="Times New Roman" w:hAnsi="Arial" w:cs="Arial"/>
              </w:rPr>
            </w:pPr>
          </w:p>
        </w:tc>
        <w:tc>
          <w:tcPr>
            <w:tcW w:w="1518" w:type="dxa"/>
            <w:shd w:val="clear" w:color="auto" w:fill="auto"/>
            <w:noWrap/>
            <w:vAlign w:val="center"/>
          </w:tcPr>
          <w:p w14:paraId="49B75C72" w14:textId="77777777" w:rsidR="00B86E64" w:rsidRPr="00E847CA" w:rsidRDefault="00B86E64" w:rsidP="00291BA4">
            <w:pPr>
              <w:spacing w:after="0" w:line="240" w:lineRule="auto"/>
              <w:rPr>
                <w:rFonts w:ascii="Arial" w:eastAsia="Times New Roman" w:hAnsi="Arial" w:cs="Arial"/>
              </w:rPr>
            </w:pPr>
          </w:p>
        </w:tc>
        <w:tc>
          <w:tcPr>
            <w:tcW w:w="1868" w:type="dxa"/>
            <w:shd w:val="clear" w:color="auto" w:fill="auto"/>
            <w:noWrap/>
            <w:vAlign w:val="center"/>
          </w:tcPr>
          <w:p w14:paraId="1A625603"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(0.0042)</w:t>
            </w:r>
          </w:p>
        </w:tc>
        <w:tc>
          <w:tcPr>
            <w:tcW w:w="1868" w:type="dxa"/>
            <w:shd w:val="clear" w:color="auto" w:fill="auto"/>
            <w:noWrap/>
            <w:vAlign w:val="center"/>
          </w:tcPr>
          <w:p w14:paraId="498A6756" w14:textId="77777777" w:rsidR="00B86E64" w:rsidRPr="00E847CA" w:rsidRDefault="00B86E64" w:rsidP="00291BA4">
            <w:pPr>
              <w:spacing w:after="0" w:line="240" w:lineRule="auto"/>
              <w:jc w:val="center"/>
              <w:rPr>
                <w:rFonts w:ascii="Arial" w:eastAsia="Times New Roman" w:hAnsi="Arial" w:cs="Arial"/>
              </w:rPr>
            </w:pPr>
          </w:p>
        </w:tc>
      </w:tr>
      <w:tr w:rsidR="00B86E64" w:rsidRPr="00E847CA" w14:paraId="6161701E" w14:textId="77777777" w:rsidTr="00291BA4">
        <w:trPr>
          <w:trHeight w:val="279"/>
          <w:jc w:val="center"/>
        </w:trPr>
        <w:tc>
          <w:tcPr>
            <w:tcW w:w="3323" w:type="dxa"/>
            <w:shd w:val="clear" w:color="auto" w:fill="auto"/>
            <w:noWrap/>
            <w:vAlign w:val="bottom"/>
          </w:tcPr>
          <w:p w14:paraId="0D18DDAE" w14:textId="00183881" w:rsidR="00B86E64" w:rsidRPr="00E847CA" w:rsidRDefault="00291BA4" w:rsidP="00291BA4">
            <w:pPr>
              <w:spacing w:after="0" w:line="240" w:lineRule="auto"/>
              <w:rPr>
                <w:rFonts w:ascii="Arial" w:eastAsia="Times New Roman" w:hAnsi="Arial" w:cs="Arial"/>
              </w:rPr>
            </w:pPr>
            <w:r w:rsidRPr="00E847CA">
              <w:rPr>
                <w:rFonts w:ascii="Arial" w:eastAsia="Times New Roman" w:hAnsi="Arial" w:cs="Arial"/>
                <w:lang w:val="en-US"/>
              </w:rPr>
              <w:t xml:space="preserve">Length of </w:t>
            </w:r>
            <w:r w:rsidR="00B86E64" w:rsidRPr="00E847CA">
              <w:rPr>
                <w:rFonts w:ascii="Arial" w:eastAsia="Times New Roman" w:hAnsi="Arial" w:cs="Arial"/>
              </w:rPr>
              <w:t>Whole Process</w:t>
            </w:r>
          </w:p>
        </w:tc>
        <w:tc>
          <w:tcPr>
            <w:tcW w:w="1518" w:type="dxa"/>
            <w:shd w:val="clear" w:color="auto" w:fill="auto"/>
            <w:noWrap/>
            <w:vAlign w:val="center"/>
          </w:tcPr>
          <w:p w14:paraId="0DFD11F0"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w:t>
            </w:r>
          </w:p>
        </w:tc>
        <w:tc>
          <w:tcPr>
            <w:tcW w:w="1868" w:type="dxa"/>
            <w:shd w:val="clear" w:color="auto" w:fill="auto"/>
            <w:noWrap/>
            <w:vAlign w:val="center"/>
          </w:tcPr>
          <w:p w14:paraId="40A5E0BB"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w:t>
            </w:r>
          </w:p>
        </w:tc>
        <w:tc>
          <w:tcPr>
            <w:tcW w:w="1868" w:type="dxa"/>
            <w:shd w:val="clear" w:color="auto" w:fill="auto"/>
            <w:noWrap/>
            <w:vAlign w:val="center"/>
          </w:tcPr>
          <w:p w14:paraId="36AB36C8"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-0.0009</w:t>
            </w:r>
          </w:p>
        </w:tc>
      </w:tr>
      <w:tr w:rsidR="00B86E64" w:rsidRPr="00E847CA" w14:paraId="5E83EFFE" w14:textId="77777777" w:rsidTr="00291BA4">
        <w:trPr>
          <w:trHeight w:val="279"/>
          <w:jc w:val="center"/>
        </w:trPr>
        <w:tc>
          <w:tcPr>
            <w:tcW w:w="3323" w:type="dxa"/>
            <w:shd w:val="clear" w:color="auto" w:fill="auto"/>
            <w:noWrap/>
            <w:vAlign w:val="bottom"/>
          </w:tcPr>
          <w:p w14:paraId="72172A74" w14:textId="77777777" w:rsidR="00B86E64" w:rsidRPr="00E847CA" w:rsidRDefault="00B86E64" w:rsidP="00291BA4">
            <w:pPr>
              <w:spacing w:after="0" w:line="240" w:lineRule="auto"/>
              <w:rPr>
                <w:rFonts w:ascii="Arial" w:eastAsia="Times New Roman" w:hAnsi="Arial" w:cs="Arial"/>
              </w:rPr>
            </w:pPr>
          </w:p>
        </w:tc>
        <w:tc>
          <w:tcPr>
            <w:tcW w:w="1518" w:type="dxa"/>
            <w:shd w:val="clear" w:color="auto" w:fill="auto"/>
            <w:noWrap/>
            <w:vAlign w:val="center"/>
          </w:tcPr>
          <w:p w14:paraId="7DC49222" w14:textId="77777777" w:rsidR="00B86E64" w:rsidRPr="00E847CA" w:rsidRDefault="00B86E64" w:rsidP="00291BA4">
            <w:pPr>
              <w:spacing w:after="0" w:line="240" w:lineRule="auto"/>
              <w:jc w:val="center"/>
              <w:rPr>
                <w:rFonts w:ascii="Arial" w:eastAsia="Times New Roman" w:hAnsi="Arial" w:cs="Arial"/>
              </w:rPr>
            </w:pPr>
          </w:p>
        </w:tc>
        <w:tc>
          <w:tcPr>
            <w:tcW w:w="1868" w:type="dxa"/>
            <w:shd w:val="clear" w:color="auto" w:fill="auto"/>
            <w:noWrap/>
            <w:vAlign w:val="center"/>
          </w:tcPr>
          <w:p w14:paraId="79271510" w14:textId="77777777" w:rsidR="00B86E64" w:rsidRPr="00E847CA" w:rsidRDefault="00B86E64" w:rsidP="00291BA4">
            <w:pPr>
              <w:spacing w:after="0" w:line="240" w:lineRule="auto"/>
              <w:jc w:val="center"/>
              <w:rPr>
                <w:rFonts w:ascii="Arial" w:eastAsia="Times New Roman" w:hAnsi="Arial" w:cs="Arial"/>
              </w:rPr>
            </w:pPr>
          </w:p>
        </w:tc>
        <w:tc>
          <w:tcPr>
            <w:tcW w:w="1868" w:type="dxa"/>
            <w:shd w:val="clear" w:color="auto" w:fill="auto"/>
            <w:noWrap/>
            <w:vAlign w:val="center"/>
          </w:tcPr>
          <w:p w14:paraId="6B600A9C"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(0.0009)</w:t>
            </w:r>
          </w:p>
        </w:tc>
      </w:tr>
      <w:tr w:rsidR="00291BA4" w:rsidRPr="00E847CA" w14:paraId="65E8F932" w14:textId="77777777" w:rsidTr="00291BA4">
        <w:trPr>
          <w:trHeight w:val="279"/>
          <w:jc w:val="center"/>
        </w:trPr>
        <w:tc>
          <w:tcPr>
            <w:tcW w:w="3323" w:type="dxa"/>
            <w:tcBorders>
              <w:bottom w:val="nil"/>
            </w:tcBorders>
            <w:shd w:val="clear" w:color="auto" w:fill="auto"/>
            <w:noWrap/>
            <w:vAlign w:val="bottom"/>
          </w:tcPr>
          <w:p w14:paraId="069ABDB7" w14:textId="77777777" w:rsidR="00B86E64" w:rsidRPr="00E847CA" w:rsidRDefault="00B86E64" w:rsidP="00291BA4">
            <w:pPr>
              <w:spacing w:after="0" w:line="240" w:lineRule="auto"/>
              <w:rPr>
                <w:rFonts w:ascii="Arial" w:eastAsia="Times New Roman" w:hAnsi="Arial" w:cs="Arial"/>
              </w:rPr>
            </w:pPr>
            <w:r w:rsidRPr="00E847CA">
              <w:rPr>
                <w:rFonts w:ascii="Arial" w:eastAsia="Times New Roman" w:hAnsi="Arial" w:cs="Arial"/>
              </w:rPr>
              <w:t>Constant</w:t>
            </w:r>
          </w:p>
        </w:tc>
        <w:tc>
          <w:tcPr>
            <w:tcW w:w="1518" w:type="dxa"/>
            <w:tcBorders>
              <w:bottom w:val="nil"/>
            </w:tcBorders>
            <w:shd w:val="clear" w:color="auto" w:fill="auto"/>
            <w:noWrap/>
            <w:vAlign w:val="center"/>
          </w:tcPr>
          <w:p w14:paraId="796CD22B"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6.0001***</w:t>
            </w:r>
          </w:p>
        </w:tc>
        <w:tc>
          <w:tcPr>
            <w:tcW w:w="1868" w:type="dxa"/>
            <w:tcBorders>
              <w:bottom w:val="nil"/>
            </w:tcBorders>
            <w:shd w:val="clear" w:color="auto" w:fill="auto"/>
            <w:noWrap/>
            <w:vAlign w:val="center"/>
          </w:tcPr>
          <w:p w14:paraId="5EC7C0C4"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9.1809***</w:t>
            </w:r>
          </w:p>
        </w:tc>
        <w:tc>
          <w:tcPr>
            <w:tcW w:w="1868" w:type="dxa"/>
            <w:tcBorders>
              <w:bottom w:val="nil"/>
            </w:tcBorders>
            <w:shd w:val="clear" w:color="auto" w:fill="auto"/>
            <w:noWrap/>
            <w:vAlign w:val="center"/>
          </w:tcPr>
          <w:p w14:paraId="303B16DD"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6.4641***</w:t>
            </w:r>
          </w:p>
        </w:tc>
      </w:tr>
      <w:tr w:rsidR="00291BA4" w:rsidRPr="00E847CA" w14:paraId="4CE807CB" w14:textId="77777777" w:rsidTr="00291BA4">
        <w:trPr>
          <w:trHeight w:val="279"/>
          <w:jc w:val="center"/>
        </w:trPr>
        <w:tc>
          <w:tcPr>
            <w:tcW w:w="3323" w:type="dxa"/>
            <w:tcBorders>
              <w:bottom w:val="single" w:sz="4" w:space="0" w:color="auto"/>
            </w:tcBorders>
            <w:shd w:val="clear" w:color="auto" w:fill="auto"/>
            <w:noWrap/>
            <w:vAlign w:val="bottom"/>
          </w:tcPr>
          <w:p w14:paraId="35ACD5FF" w14:textId="77777777" w:rsidR="00B86E64" w:rsidRPr="00E847CA" w:rsidRDefault="00B86E64" w:rsidP="00291BA4">
            <w:pPr>
              <w:spacing w:after="0" w:line="240" w:lineRule="auto"/>
              <w:rPr>
                <w:rFonts w:ascii="Arial" w:eastAsia="Times New Roman" w:hAnsi="Arial" w:cs="Arial"/>
              </w:rPr>
            </w:pPr>
          </w:p>
        </w:tc>
        <w:tc>
          <w:tcPr>
            <w:tcW w:w="1518" w:type="dxa"/>
            <w:tcBorders>
              <w:bottom w:val="single" w:sz="4" w:space="0" w:color="auto"/>
            </w:tcBorders>
            <w:shd w:val="clear" w:color="auto" w:fill="auto"/>
            <w:noWrap/>
            <w:vAlign w:val="center"/>
          </w:tcPr>
          <w:p w14:paraId="429A6184"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(1.7293)</w:t>
            </w:r>
          </w:p>
        </w:tc>
        <w:tc>
          <w:tcPr>
            <w:tcW w:w="1868" w:type="dxa"/>
            <w:tcBorders>
              <w:bottom w:val="single" w:sz="4" w:space="0" w:color="auto"/>
            </w:tcBorders>
            <w:shd w:val="clear" w:color="auto" w:fill="auto"/>
            <w:noWrap/>
            <w:vAlign w:val="center"/>
          </w:tcPr>
          <w:p w14:paraId="379BE28A"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(1.7313)</w:t>
            </w:r>
          </w:p>
        </w:tc>
        <w:tc>
          <w:tcPr>
            <w:tcW w:w="1868" w:type="dxa"/>
            <w:tcBorders>
              <w:bottom w:val="single" w:sz="4" w:space="0" w:color="auto"/>
            </w:tcBorders>
            <w:shd w:val="clear" w:color="auto" w:fill="auto"/>
            <w:noWrap/>
            <w:vAlign w:val="center"/>
          </w:tcPr>
          <w:p w14:paraId="724E9CF3"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(1.7334)</w:t>
            </w:r>
          </w:p>
        </w:tc>
      </w:tr>
      <w:tr w:rsidR="00291BA4" w:rsidRPr="00E847CA" w14:paraId="78378A5C" w14:textId="77777777" w:rsidTr="00291BA4">
        <w:trPr>
          <w:trHeight w:val="279"/>
          <w:jc w:val="center"/>
        </w:trPr>
        <w:tc>
          <w:tcPr>
            <w:tcW w:w="3323" w:type="dxa"/>
            <w:tcBorders>
              <w:top w:val="single" w:sz="4" w:space="0" w:color="auto"/>
            </w:tcBorders>
            <w:shd w:val="clear" w:color="auto" w:fill="auto"/>
            <w:noWrap/>
            <w:vAlign w:val="bottom"/>
            <w:hideMark/>
          </w:tcPr>
          <w:p w14:paraId="7C7FD7C6" w14:textId="77777777" w:rsidR="00B86E64" w:rsidRPr="00E847CA" w:rsidRDefault="00B86E64" w:rsidP="00291BA4">
            <w:pPr>
              <w:spacing w:after="0" w:line="240" w:lineRule="auto"/>
              <w:rPr>
                <w:rFonts w:ascii="Arial" w:eastAsia="Times New Roman" w:hAnsi="Arial" w:cs="Arial"/>
              </w:rPr>
            </w:pPr>
            <w:r w:rsidRPr="00E847CA">
              <w:rPr>
                <w:rFonts w:ascii="Arial" w:eastAsia="Times New Roman" w:hAnsi="Arial" w:cs="Arial"/>
              </w:rPr>
              <w:t>Observations</w:t>
            </w:r>
          </w:p>
        </w:tc>
        <w:tc>
          <w:tcPr>
            <w:tcW w:w="1518" w:type="dxa"/>
            <w:tcBorders>
              <w:top w:val="single" w:sz="4" w:space="0" w:color="auto"/>
            </w:tcBorders>
            <w:shd w:val="clear" w:color="auto" w:fill="auto"/>
            <w:noWrap/>
            <w:vAlign w:val="center"/>
          </w:tcPr>
          <w:p w14:paraId="4F85CFC0"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25880</w:t>
            </w:r>
          </w:p>
        </w:tc>
        <w:tc>
          <w:tcPr>
            <w:tcW w:w="1868" w:type="dxa"/>
            <w:tcBorders>
              <w:top w:val="single" w:sz="4" w:space="0" w:color="auto"/>
            </w:tcBorders>
            <w:shd w:val="clear" w:color="auto" w:fill="auto"/>
            <w:noWrap/>
            <w:vAlign w:val="center"/>
          </w:tcPr>
          <w:p w14:paraId="5B7FC64D"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25880</w:t>
            </w:r>
          </w:p>
        </w:tc>
        <w:tc>
          <w:tcPr>
            <w:tcW w:w="1868" w:type="dxa"/>
            <w:tcBorders>
              <w:top w:val="single" w:sz="4" w:space="0" w:color="auto"/>
            </w:tcBorders>
            <w:shd w:val="clear" w:color="auto" w:fill="auto"/>
            <w:noWrap/>
            <w:vAlign w:val="center"/>
          </w:tcPr>
          <w:p w14:paraId="4FE751BC"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25880</w:t>
            </w:r>
          </w:p>
        </w:tc>
      </w:tr>
      <w:tr w:rsidR="00291BA4" w:rsidRPr="00E847CA" w14:paraId="31DE4568" w14:textId="77777777" w:rsidTr="00291BA4">
        <w:trPr>
          <w:trHeight w:val="279"/>
          <w:jc w:val="center"/>
        </w:trPr>
        <w:tc>
          <w:tcPr>
            <w:tcW w:w="3323" w:type="dxa"/>
            <w:shd w:val="clear" w:color="auto" w:fill="auto"/>
            <w:noWrap/>
            <w:vAlign w:val="bottom"/>
            <w:hideMark/>
          </w:tcPr>
          <w:p w14:paraId="05C3EF4D" w14:textId="77777777" w:rsidR="00B86E64" w:rsidRPr="00E847CA" w:rsidRDefault="00B86E64" w:rsidP="00291BA4">
            <w:pPr>
              <w:spacing w:after="0" w:line="240" w:lineRule="auto"/>
              <w:rPr>
                <w:rFonts w:ascii="Arial" w:eastAsia="Times New Roman" w:hAnsi="Arial" w:cs="Arial"/>
              </w:rPr>
            </w:pPr>
            <w:r w:rsidRPr="00E847CA">
              <w:rPr>
                <w:rFonts w:ascii="Arial" w:eastAsia="Times New Roman" w:hAnsi="Arial" w:cs="Arial"/>
              </w:rPr>
              <w:t>R-squared</w:t>
            </w:r>
          </w:p>
        </w:tc>
        <w:tc>
          <w:tcPr>
            <w:tcW w:w="1518" w:type="dxa"/>
            <w:shd w:val="clear" w:color="auto" w:fill="auto"/>
            <w:noWrap/>
            <w:vAlign w:val="center"/>
          </w:tcPr>
          <w:p w14:paraId="48C00476"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0.2897</w:t>
            </w:r>
          </w:p>
        </w:tc>
        <w:tc>
          <w:tcPr>
            <w:tcW w:w="1868" w:type="dxa"/>
            <w:shd w:val="clear" w:color="auto" w:fill="auto"/>
            <w:noWrap/>
            <w:vAlign w:val="center"/>
          </w:tcPr>
          <w:p w14:paraId="0977F225"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0.2944</w:t>
            </w:r>
          </w:p>
        </w:tc>
        <w:tc>
          <w:tcPr>
            <w:tcW w:w="1868" w:type="dxa"/>
            <w:shd w:val="clear" w:color="auto" w:fill="auto"/>
            <w:noWrap/>
            <w:vAlign w:val="center"/>
          </w:tcPr>
          <w:p w14:paraId="59912FA9"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0.2897</w:t>
            </w:r>
          </w:p>
        </w:tc>
      </w:tr>
      <w:tr w:rsidR="00291BA4" w:rsidRPr="00E847CA" w14:paraId="27A18519" w14:textId="77777777" w:rsidTr="00291BA4">
        <w:trPr>
          <w:trHeight w:val="279"/>
          <w:jc w:val="center"/>
        </w:trPr>
        <w:tc>
          <w:tcPr>
            <w:tcW w:w="3323" w:type="dxa"/>
            <w:shd w:val="clear" w:color="auto" w:fill="auto"/>
            <w:noWrap/>
            <w:vAlign w:val="bottom"/>
            <w:hideMark/>
          </w:tcPr>
          <w:p w14:paraId="3719668C" w14:textId="77777777" w:rsidR="00B86E64" w:rsidRPr="00E847CA" w:rsidRDefault="00B86E64" w:rsidP="00291BA4">
            <w:pPr>
              <w:spacing w:after="0" w:line="240" w:lineRule="auto"/>
              <w:rPr>
                <w:rFonts w:ascii="Arial" w:eastAsia="Times New Roman" w:hAnsi="Arial" w:cs="Arial"/>
              </w:rPr>
            </w:pPr>
            <w:r w:rsidRPr="00E847CA">
              <w:rPr>
                <w:rFonts w:ascii="Arial" w:eastAsia="Times New Roman" w:hAnsi="Arial" w:cs="Arial"/>
              </w:rPr>
              <w:t>Country FE</w:t>
            </w:r>
          </w:p>
        </w:tc>
        <w:tc>
          <w:tcPr>
            <w:tcW w:w="1518" w:type="dxa"/>
            <w:shd w:val="clear" w:color="auto" w:fill="auto"/>
            <w:noWrap/>
            <w:vAlign w:val="center"/>
          </w:tcPr>
          <w:p w14:paraId="647FD270"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868" w:type="dxa"/>
            <w:shd w:val="clear" w:color="auto" w:fill="auto"/>
            <w:noWrap/>
            <w:vAlign w:val="center"/>
          </w:tcPr>
          <w:p w14:paraId="16B8FAC4"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868" w:type="dxa"/>
            <w:shd w:val="clear" w:color="auto" w:fill="auto"/>
            <w:noWrap/>
            <w:vAlign w:val="center"/>
          </w:tcPr>
          <w:p w14:paraId="5178F024"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YES</w:t>
            </w:r>
          </w:p>
        </w:tc>
      </w:tr>
      <w:tr w:rsidR="00291BA4" w:rsidRPr="00E847CA" w14:paraId="4E84DEB5" w14:textId="77777777" w:rsidTr="00291BA4">
        <w:trPr>
          <w:trHeight w:val="279"/>
          <w:jc w:val="center"/>
        </w:trPr>
        <w:tc>
          <w:tcPr>
            <w:tcW w:w="3323" w:type="dxa"/>
            <w:shd w:val="clear" w:color="auto" w:fill="auto"/>
            <w:noWrap/>
            <w:vAlign w:val="bottom"/>
            <w:hideMark/>
          </w:tcPr>
          <w:p w14:paraId="7A7BD8C2" w14:textId="77777777" w:rsidR="00B86E64" w:rsidRPr="00E847CA" w:rsidRDefault="00B86E64" w:rsidP="00291BA4">
            <w:pPr>
              <w:spacing w:after="0" w:line="240" w:lineRule="auto"/>
              <w:rPr>
                <w:rFonts w:ascii="Arial" w:eastAsia="Times New Roman" w:hAnsi="Arial" w:cs="Arial"/>
              </w:rPr>
            </w:pPr>
            <w:r w:rsidRPr="00E847CA">
              <w:rPr>
                <w:rFonts w:ascii="Arial" w:eastAsia="Times New Roman" w:hAnsi="Arial" w:cs="Arial"/>
              </w:rPr>
              <w:t>Product FE</w:t>
            </w:r>
          </w:p>
        </w:tc>
        <w:tc>
          <w:tcPr>
            <w:tcW w:w="1518" w:type="dxa"/>
            <w:shd w:val="clear" w:color="auto" w:fill="auto"/>
            <w:noWrap/>
            <w:vAlign w:val="center"/>
          </w:tcPr>
          <w:p w14:paraId="7C379205"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868" w:type="dxa"/>
            <w:shd w:val="clear" w:color="auto" w:fill="auto"/>
            <w:noWrap/>
            <w:vAlign w:val="center"/>
          </w:tcPr>
          <w:p w14:paraId="7AE9BA48"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868" w:type="dxa"/>
            <w:shd w:val="clear" w:color="auto" w:fill="auto"/>
            <w:noWrap/>
            <w:vAlign w:val="center"/>
          </w:tcPr>
          <w:p w14:paraId="739C4EB8"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YES</w:t>
            </w:r>
          </w:p>
        </w:tc>
      </w:tr>
      <w:tr w:rsidR="00291BA4" w:rsidRPr="00E847CA" w14:paraId="1B354B66" w14:textId="77777777" w:rsidTr="00291BA4">
        <w:trPr>
          <w:trHeight w:val="279"/>
          <w:jc w:val="center"/>
        </w:trPr>
        <w:tc>
          <w:tcPr>
            <w:tcW w:w="3323" w:type="dxa"/>
            <w:shd w:val="clear" w:color="auto" w:fill="auto"/>
            <w:noWrap/>
            <w:vAlign w:val="bottom"/>
          </w:tcPr>
          <w:p w14:paraId="5A6094F4" w14:textId="77777777" w:rsidR="00B86E64" w:rsidRPr="00E847CA" w:rsidRDefault="00B86E64" w:rsidP="00291BA4">
            <w:pPr>
              <w:spacing w:after="0" w:line="240" w:lineRule="auto"/>
              <w:rPr>
                <w:rFonts w:ascii="Arial" w:eastAsia="Times New Roman" w:hAnsi="Arial" w:cs="Arial"/>
              </w:rPr>
            </w:pPr>
            <w:r w:rsidRPr="00E847CA">
              <w:rPr>
                <w:rFonts w:ascii="Arial" w:eastAsia="Times New Roman" w:hAnsi="Arial" w:cs="Arial"/>
              </w:rPr>
              <w:t>Year FE</w:t>
            </w:r>
          </w:p>
        </w:tc>
        <w:tc>
          <w:tcPr>
            <w:tcW w:w="1518" w:type="dxa"/>
            <w:shd w:val="clear" w:color="auto" w:fill="auto"/>
            <w:noWrap/>
            <w:vAlign w:val="center"/>
          </w:tcPr>
          <w:p w14:paraId="463F2E41"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868" w:type="dxa"/>
            <w:shd w:val="clear" w:color="auto" w:fill="auto"/>
            <w:noWrap/>
            <w:vAlign w:val="center"/>
          </w:tcPr>
          <w:p w14:paraId="00DE56BF"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YES</w:t>
            </w:r>
          </w:p>
        </w:tc>
        <w:tc>
          <w:tcPr>
            <w:tcW w:w="1868" w:type="dxa"/>
            <w:shd w:val="clear" w:color="auto" w:fill="auto"/>
            <w:noWrap/>
            <w:vAlign w:val="center"/>
          </w:tcPr>
          <w:p w14:paraId="6CB29CC6"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YES</w:t>
            </w:r>
          </w:p>
        </w:tc>
      </w:tr>
      <w:tr w:rsidR="00291BA4" w:rsidRPr="00E847CA" w14:paraId="330D7C95" w14:textId="77777777" w:rsidTr="00291BA4">
        <w:trPr>
          <w:trHeight w:val="279"/>
          <w:jc w:val="center"/>
        </w:trPr>
        <w:tc>
          <w:tcPr>
            <w:tcW w:w="3323" w:type="dxa"/>
            <w:shd w:val="clear" w:color="auto" w:fill="auto"/>
            <w:noWrap/>
            <w:vAlign w:val="bottom"/>
          </w:tcPr>
          <w:p w14:paraId="669A439F" w14:textId="77777777" w:rsidR="00B86E64" w:rsidRPr="00E847CA" w:rsidRDefault="00B86E64" w:rsidP="00291BA4">
            <w:pPr>
              <w:spacing w:after="0" w:line="240" w:lineRule="auto"/>
              <w:rPr>
                <w:rFonts w:ascii="Arial" w:eastAsia="Times New Roman" w:hAnsi="Arial" w:cs="Arial"/>
              </w:rPr>
            </w:pPr>
            <w:r w:rsidRPr="00E847CA">
              <w:rPr>
                <w:rFonts w:ascii="Arial" w:eastAsia="Times New Roman" w:hAnsi="Arial" w:cs="Arial"/>
              </w:rPr>
              <w:t>Sector FE</w:t>
            </w:r>
          </w:p>
        </w:tc>
        <w:tc>
          <w:tcPr>
            <w:tcW w:w="1518" w:type="dxa"/>
            <w:shd w:val="clear" w:color="auto" w:fill="auto"/>
            <w:noWrap/>
            <w:vAlign w:val="center"/>
          </w:tcPr>
          <w:p w14:paraId="4721141C"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 xml:space="preserve">YES </w:t>
            </w:r>
          </w:p>
        </w:tc>
        <w:tc>
          <w:tcPr>
            <w:tcW w:w="1868" w:type="dxa"/>
            <w:shd w:val="clear" w:color="auto" w:fill="auto"/>
            <w:noWrap/>
            <w:vAlign w:val="center"/>
          </w:tcPr>
          <w:p w14:paraId="5B0D5ED8"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 xml:space="preserve">YES </w:t>
            </w:r>
          </w:p>
        </w:tc>
        <w:tc>
          <w:tcPr>
            <w:tcW w:w="1868" w:type="dxa"/>
            <w:shd w:val="clear" w:color="auto" w:fill="auto"/>
            <w:noWrap/>
            <w:vAlign w:val="center"/>
          </w:tcPr>
          <w:p w14:paraId="2AFC7B28" w14:textId="77777777" w:rsidR="00B86E64" w:rsidRPr="00E847CA" w:rsidRDefault="00B86E64" w:rsidP="00291BA4">
            <w:pPr>
              <w:spacing w:after="0" w:line="240" w:lineRule="auto"/>
              <w:jc w:val="center"/>
              <w:rPr>
                <w:rFonts w:ascii="Arial" w:eastAsia="Times New Roman" w:hAnsi="Arial" w:cs="Arial"/>
              </w:rPr>
            </w:pPr>
            <w:r w:rsidRPr="00E847CA">
              <w:rPr>
                <w:rFonts w:ascii="Arial" w:eastAsia="Times New Roman" w:hAnsi="Arial" w:cs="Arial"/>
              </w:rPr>
              <w:t xml:space="preserve">YES </w:t>
            </w:r>
          </w:p>
        </w:tc>
      </w:tr>
    </w:tbl>
    <w:p w14:paraId="27712BCF" w14:textId="77777777" w:rsidR="00B86E64" w:rsidRPr="00E847CA" w:rsidRDefault="00B86E64" w:rsidP="00B86E64">
      <w:pPr>
        <w:spacing w:after="0"/>
        <w:ind w:firstLine="708"/>
        <w:jc w:val="center"/>
        <w:rPr>
          <w:rFonts w:ascii="Arial" w:hAnsi="Arial" w:cs="Arial"/>
          <w:lang w:val="en-US"/>
        </w:rPr>
      </w:pPr>
      <w:r w:rsidRPr="00E847CA">
        <w:rPr>
          <w:rFonts w:ascii="Arial" w:hAnsi="Arial" w:cs="Arial"/>
          <w:lang w:val="en-US"/>
        </w:rPr>
        <w:t>Robust standard errors in parentheses; *** p&lt;0.01, ** p&lt;0.05, * p&lt;0.1</w:t>
      </w:r>
    </w:p>
    <w:p w14:paraId="550E184B" w14:textId="11AB672A" w:rsidR="00046DF3" w:rsidRPr="00E847CA" w:rsidRDefault="00E847CA" w:rsidP="00E847CA">
      <w:pPr>
        <w:rPr>
          <w:rFonts w:ascii="Arial" w:hAnsi="Arial" w:cs="Arial"/>
          <w:lang w:val="en-US"/>
        </w:rPr>
      </w:pPr>
      <w:r>
        <w:rPr>
          <w:rFonts w:ascii="Arial" w:hAnsi="Arial" w:cs="Arial"/>
          <w:lang w:val="en-US"/>
        </w:rPr>
        <w:t xml:space="preserve">   </w:t>
      </w:r>
      <w:r w:rsidR="00B86E64" w:rsidRPr="00E847CA">
        <w:rPr>
          <w:rFonts w:ascii="Arial" w:hAnsi="Arial" w:cs="Arial"/>
          <w:lang w:val="en-US"/>
        </w:rPr>
        <w:t>Table 1</w:t>
      </w:r>
      <w:r w:rsidR="003C7C90" w:rsidRPr="00E847CA">
        <w:rPr>
          <w:rFonts w:ascii="Arial" w:hAnsi="Arial" w:cs="Arial"/>
          <w:lang w:val="en-US"/>
        </w:rPr>
        <w:t>0</w:t>
      </w:r>
      <w:r w:rsidR="00B86E64" w:rsidRPr="00E847CA">
        <w:rPr>
          <w:rFonts w:ascii="Arial" w:hAnsi="Arial" w:cs="Arial"/>
          <w:lang w:val="en-US"/>
        </w:rPr>
        <w:t xml:space="preserve">: Estimated output for the effect of </w:t>
      </w:r>
      <w:r w:rsidR="00291BA4" w:rsidRPr="00E847CA">
        <w:rPr>
          <w:rFonts w:ascii="Arial" w:hAnsi="Arial" w:cs="Arial"/>
          <w:lang w:val="en-US"/>
        </w:rPr>
        <w:t xml:space="preserve">the length of processes </w:t>
      </w:r>
      <w:r w:rsidR="00B86E64" w:rsidRPr="00E847CA">
        <w:rPr>
          <w:rFonts w:ascii="Arial" w:hAnsi="Arial" w:cs="Arial"/>
          <w:lang w:val="en-US"/>
        </w:rPr>
        <w:t xml:space="preserve">on the </w:t>
      </w:r>
      <w:r w:rsidR="00291BA4" w:rsidRPr="00E847CA">
        <w:rPr>
          <w:rFonts w:ascii="Arial" w:hAnsi="Arial" w:cs="Arial"/>
          <w:lang w:val="en-US"/>
        </w:rPr>
        <w:t>number of offers</w:t>
      </w:r>
    </w:p>
    <w:p w14:paraId="77533000" w14:textId="729B31BB" w:rsidR="00507DEE" w:rsidRDefault="007625BD" w:rsidP="00507DEE">
      <w:pPr>
        <w:spacing w:line="360" w:lineRule="auto"/>
        <w:ind w:firstLine="708"/>
        <w:jc w:val="both"/>
        <w:rPr>
          <w:rFonts w:ascii="Arial" w:hAnsi="Arial"/>
          <w:lang w:val="en-US"/>
        </w:rPr>
      </w:pPr>
      <w:r w:rsidRPr="00E847CA">
        <w:rPr>
          <w:rFonts w:ascii="Arial" w:hAnsi="Arial" w:cs="Arial"/>
          <w:lang w:val="en-US"/>
        </w:rPr>
        <w:t>As a result, we found that using electronic auction method extends the whole process</w:t>
      </w:r>
      <w:r w:rsidR="00507DEE" w:rsidRPr="00E847CA">
        <w:rPr>
          <w:rFonts w:ascii="Arial" w:hAnsi="Arial" w:cs="Arial"/>
          <w:lang w:val="en-US"/>
        </w:rPr>
        <w:t xml:space="preserve">, especially the preparation process. This extension discourages contracting entities to use this method; additionally, the increase in the time length of the application process affects the potential suppliers negatively and causes a reluctance to participate in procurement. </w:t>
      </w:r>
    </w:p>
    <w:p w14:paraId="46CFC5E0" w14:textId="77777777" w:rsidR="00507DEE" w:rsidRDefault="00507DEE">
      <w:pPr>
        <w:rPr>
          <w:rFonts w:ascii="Arial" w:hAnsi="Arial"/>
          <w:lang w:val="en-US"/>
        </w:rPr>
      </w:pPr>
      <w:r>
        <w:rPr>
          <w:rFonts w:ascii="Arial" w:hAnsi="Arial"/>
          <w:lang w:val="en-US"/>
        </w:rPr>
        <w:br w:type="page"/>
      </w:r>
    </w:p>
    <w:p w14:paraId="4C10CC38" w14:textId="59E61A97" w:rsidR="000920E3" w:rsidRPr="00D92D54" w:rsidRDefault="002C7307" w:rsidP="00507DEE">
      <w:pPr>
        <w:pStyle w:val="1"/>
        <w:rPr>
          <w:rFonts w:cstheme="minorBidi"/>
          <w:sz w:val="22"/>
          <w:szCs w:val="22"/>
          <w:lang w:val="en-US"/>
        </w:rPr>
      </w:pPr>
      <w:bookmarkStart w:id="35" w:name="_Toc457348440"/>
      <w:r w:rsidRPr="00175EA3">
        <w:rPr>
          <w:lang w:val="en-GB"/>
        </w:rPr>
        <w:lastRenderedPageBreak/>
        <w:t>5</w:t>
      </w:r>
      <w:r w:rsidR="005475A6">
        <w:rPr>
          <w:lang w:val="en-GB"/>
        </w:rPr>
        <w:t>.</w:t>
      </w:r>
      <w:r w:rsidRPr="00175EA3">
        <w:rPr>
          <w:lang w:val="en-GB"/>
        </w:rPr>
        <w:tab/>
      </w:r>
      <w:r w:rsidR="00813D29" w:rsidRPr="009C718C">
        <w:rPr>
          <w:lang w:val="en-US"/>
        </w:rPr>
        <w:t>Discussion</w:t>
      </w:r>
      <w:bookmarkStart w:id="36" w:name="_Toc291788657"/>
      <w:bookmarkStart w:id="37" w:name="_Toc294013539"/>
      <w:bookmarkEnd w:id="33"/>
      <w:bookmarkEnd w:id="34"/>
      <w:bookmarkEnd w:id="35"/>
    </w:p>
    <w:p w14:paraId="48578411" w14:textId="309486DE" w:rsidR="00086960" w:rsidRPr="007625BD" w:rsidRDefault="001659AE" w:rsidP="001659AE">
      <w:pPr>
        <w:pStyle w:val="NoSpacing"/>
        <w:spacing w:line="360" w:lineRule="auto"/>
        <w:jc w:val="both"/>
        <w:rPr>
          <w:rFonts w:ascii="Arial" w:hAnsi="Arial" w:cs="Arial"/>
          <w:lang w:val="en-GB"/>
        </w:rPr>
      </w:pPr>
      <w:r>
        <w:rPr>
          <w:rFonts w:ascii="Arial" w:hAnsi="Arial"/>
          <w:lang w:val="en-US"/>
        </w:rPr>
        <w:t xml:space="preserve">This section discusses the results as presented in the previous section along with its implications. This research has concluded that the effects of electronic auction method on competition </w:t>
      </w:r>
      <w:r w:rsidR="008F6C61">
        <w:rPr>
          <w:rFonts w:ascii="Arial" w:hAnsi="Arial"/>
          <w:lang w:val="en-US"/>
        </w:rPr>
        <w:t xml:space="preserve">in </w:t>
      </w:r>
      <w:r w:rsidR="00D17683">
        <w:rPr>
          <w:rFonts w:ascii="Arial" w:hAnsi="Arial"/>
          <w:lang w:val="en-US"/>
        </w:rPr>
        <w:t xml:space="preserve">public procurements in </w:t>
      </w:r>
      <w:r w:rsidR="008F6C61">
        <w:rPr>
          <w:rFonts w:ascii="Arial" w:hAnsi="Arial"/>
          <w:lang w:val="en-US"/>
        </w:rPr>
        <w:t>European Union</w:t>
      </w:r>
      <w:r w:rsidR="00D17683">
        <w:rPr>
          <w:rFonts w:ascii="Arial" w:hAnsi="Arial"/>
          <w:lang w:val="en-US"/>
        </w:rPr>
        <w:t xml:space="preserve"> for pharmaceutical and medicinal </w:t>
      </w:r>
      <w:r w:rsidR="00D17683" w:rsidRPr="007625BD">
        <w:rPr>
          <w:rFonts w:ascii="Arial" w:hAnsi="Arial"/>
          <w:lang w:val="en-US"/>
        </w:rPr>
        <w:t xml:space="preserve">products. Firstly, I have found that electronic auction method has a positive effect on competition. As this method provide </w:t>
      </w:r>
      <w:r w:rsidR="00D17683" w:rsidRPr="007625BD">
        <w:rPr>
          <w:rFonts w:ascii="Arial" w:hAnsi="Arial" w:cs="Arial"/>
          <w:lang w:val="en-GB"/>
        </w:rPr>
        <w:t xml:space="preserve">lower transaction costs, more transparency, time and money savings and </w:t>
      </w:r>
      <w:r w:rsidR="0043121E">
        <w:rPr>
          <w:rFonts w:ascii="Arial" w:hAnsi="Arial" w:cs="Arial"/>
          <w:lang w:val="en-GB"/>
        </w:rPr>
        <w:t xml:space="preserve">greater </w:t>
      </w:r>
      <w:r w:rsidR="00D17683" w:rsidRPr="007625BD">
        <w:rPr>
          <w:rFonts w:ascii="Arial" w:hAnsi="Arial" w:cs="Arial"/>
          <w:lang w:val="en-GB"/>
        </w:rPr>
        <w:t xml:space="preserve">access to new suppliers, it is an expected result. Without control variables, the estimations for the coefficient of the total effect of electronic auction method on competition based on the data from all countries is higher than that based on the data from only experienced countries. However, with </w:t>
      </w:r>
      <w:r w:rsidR="0043121E">
        <w:rPr>
          <w:rFonts w:ascii="Arial" w:hAnsi="Arial"/>
          <w:lang w:val="en-US"/>
        </w:rPr>
        <w:t xml:space="preserve">all </w:t>
      </w:r>
      <w:r w:rsidR="00D17683" w:rsidRPr="007625BD">
        <w:rPr>
          <w:rFonts w:ascii="Arial" w:hAnsi="Arial"/>
          <w:lang w:val="en-US"/>
        </w:rPr>
        <w:t>control variables, these coefficients in both samples are estimated very close to each other.</w:t>
      </w:r>
      <w:r w:rsidR="00D17683" w:rsidRPr="007625BD">
        <w:rPr>
          <w:rFonts w:ascii="Arial" w:hAnsi="Arial" w:cs="Arial"/>
          <w:lang w:val="en-GB"/>
        </w:rPr>
        <w:t xml:space="preserve"> </w:t>
      </w:r>
      <w:r w:rsidR="00E23372" w:rsidRPr="007625BD">
        <w:rPr>
          <w:rFonts w:ascii="Arial" w:hAnsi="Arial" w:cs="Arial"/>
          <w:lang w:val="en-GB"/>
        </w:rPr>
        <w:t xml:space="preserve">All of these estimations are </w:t>
      </w:r>
      <w:r w:rsidR="009618D1" w:rsidRPr="007625BD">
        <w:rPr>
          <w:rFonts w:ascii="Arial" w:hAnsi="Arial" w:cs="Arial"/>
          <w:lang w:val="en-GB"/>
        </w:rPr>
        <w:t xml:space="preserve">statistically </w:t>
      </w:r>
      <w:r w:rsidR="00E23372" w:rsidRPr="007625BD">
        <w:rPr>
          <w:rFonts w:ascii="Arial" w:hAnsi="Arial" w:cs="Arial"/>
          <w:lang w:val="en-GB"/>
        </w:rPr>
        <w:t xml:space="preserve">significant at level 1%. It clearly states that using electronic auction method in procurements increases the competition. </w:t>
      </w:r>
    </w:p>
    <w:p w14:paraId="1F66EC72" w14:textId="77777777" w:rsidR="00086960" w:rsidRPr="007625BD" w:rsidRDefault="00086960" w:rsidP="001659AE">
      <w:pPr>
        <w:pStyle w:val="NoSpacing"/>
        <w:spacing w:line="360" w:lineRule="auto"/>
        <w:jc w:val="both"/>
        <w:rPr>
          <w:rFonts w:ascii="Arial" w:hAnsi="Arial" w:cs="Arial"/>
          <w:lang w:val="en-GB"/>
        </w:rPr>
      </w:pPr>
    </w:p>
    <w:p w14:paraId="57A6F60A" w14:textId="09254E1F" w:rsidR="00465E15" w:rsidRPr="007625BD" w:rsidRDefault="001F2651" w:rsidP="001659AE">
      <w:pPr>
        <w:pStyle w:val="NoSpacing"/>
        <w:spacing w:line="360" w:lineRule="auto"/>
        <w:jc w:val="both"/>
        <w:rPr>
          <w:rFonts w:ascii="Arial" w:hAnsi="Arial" w:cs="Arial"/>
          <w:lang w:val="en-GB"/>
        </w:rPr>
      </w:pPr>
      <w:r>
        <w:rPr>
          <w:rFonts w:ascii="Arial" w:hAnsi="Arial" w:cs="Arial"/>
          <w:lang w:val="en-GB"/>
        </w:rPr>
        <w:t>O</w:t>
      </w:r>
      <w:r w:rsidR="00086960" w:rsidRPr="007625BD">
        <w:rPr>
          <w:rFonts w:ascii="Arial" w:hAnsi="Arial" w:cs="Arial"/>
          <w:lang w:val="en-GB"/>
        </w:rPr>
        <w:t xml:space="preserve">ur estimations also show that using electronic auction method in public procurements surprisingly decreases the number of offers and this decrease reduces the competition in some degree. This </w:t>
      </w:r>
      <w:r w:rsidR="00936A79" w:rsidRPr="007625BD">
        <w:rPr>
          <w:rFonts w:ascii="Arial" w:hAnsi="Arial" w:cs="Arial"/>
          <w:lang w:val="en-GB"/>
        </w:rPr>
        <w:t xml:space="preserve">negative </w:t>
      </w:r>
      <w:r w:rsidR="00086960" w:rsidRPr="007625BD">
        <w:rPr>
          <w:rFonts w:ascii="Arial" w:hAnsi="Arial" w:cs="Arial"/>
          <w:lang w:val="en-GB"/>
        </w:rPr>
        <w:t xml:space="preserve">indirect effect might be arisen from the </w:t>
      </w:r>
      <w:r w:rsidR="00936A79" w:rsidRPr="007625BD">
        <w:rPr>
          <w:rFonts w:ascii="Arial" w:hAnsi="Arial" w:cs="Arial"/>
          <w:lang w:val="en-GB"/>
        </w:rPr>
        <w:t xml:space="preserve">complexity of the </w:t>
      </w:r>
      <w:r w:rsidR="00086960" w:rsidRPr="007625BD">
        <w:rPr>
          <w:rFonts w:ascii="Arial" w:hAnsi="Arial" w:cs="Arial"/>
          <w:lang w:val="en-GB"/>
        </w:rPr>
        <w:t>provisions</w:t>
      </w:r>
      <w:r w:rsidR="0043121E">
        <w:rPr>
          <w:rFonts w:ascii="Arial" w:hAnsi="Arial" w:cs="Arial"/>
          <w:lang w:val="en-GB"/>
        </w:rPr>
        <w:t xml:space="preserve"> in Directives</w:t>
      </w:r>
      <w:r w:rsidR="00936A79" w:rsidRPr="007625BD">
        <w:rPr>
          <w:rFonts w:ascii="Arial" w:hAnsi="Arial" w:cs="Arial"/>
          <w:lang w:val="en-GB"/>
        </w:rPr>
        <w:t xml:space="preserve">. It is argued that provisions about electronic auctions in Public Sector Directive (2004/18/EC) </w:t>
      </w:r>
      <w:r w:rsidR="0043121E">
        <w:rPr>
          <w:rFonts w:ascii="Arial" w:hAnsi="Arial" w:cs="Arial"/>
          <w:lang w:val="en-GB"/>
        </w:rPr>
        <w:t xml:space="preserve">are </w:t>
      </w:r>
      <w:r w:rsidR="00086960" w:rsidRPr="007625BD">
        <w:rPr>
          <w:rFonts w:ascii="Arial" w:hAnsi="Arial" w:cs="Arial"/>
          <w:lang w:val="en-GB"/>
        </w:rPr>
        <w:t>excessively detailed</w:t>
      </w:r>
      <w:r w:rsidR="00465E15" w:rsidRPr="007625BD">
        <w:rPr>
          <w:rFonts w:ascii="Arial" w:hAnsi="Arial" w:cs="Arial"/>
          <w:lang w:val="en-GB"/>
        </w:rPr>
        <w:t xml:space="preserve">. </w:t>
      </w:r>
      <w:r w:rsidR="0043121E">
        <w:rPr>
          <w:rFonts w:ascii="Arial" w:hAnsi="Arial" w:cs="Arial"/>
          <w:lang w:val="en-GB"/>
        </w:rPr>
        <w:t>Another explanation could be that as e</w:t>
      </w:r>
      <w:r w:rsidR="00936A79" w:rsidRPr="007625BD">
        <w:rPr>
          <w:rFonts w:ascii="Arial" w:hAnsi="Arial" w:cs="Arial"/>
          <w:lang w:val="en-GB"/>
        </w:rPr>
        <w:t>lectronic auction is not a distinct procurement procedure</w:t>
      </w:r>
      <w:r w:rsidR="0043121E">
        <w:rPr>
          <w:rFonts w:ascii="Arial" w:hAnsi="Arial" w:cs="Arial"/>
          <w:lang w:val="en-GB"/>
        </w:rPr>
        <w:t xml:space="preserve">, </w:t>
      </w:r>
      <w:r w:rsidR="00936A79" w:rsidRPr="007625BD">
        <w:rPr>
          <w:rFonts w:ascii="Arial" w:hAnsi="Arial" w:cs="Arial"/>
          <w:lang w:val="en-GB"/>
        </w:rPr>
        <w:t>only a method which can be used in only awarding tender process with main procedures</w:t>
      </w:r>
      <w:r w:rsidR="0043121E">
        <w:rPr>
          <w:rFonts w:ascii="Arial" w:hAnsi="Arial" w:cs="Arial"/>
          <w:lang w:val="en-GB"/>
        </w:rPr>
        <w:t>,</w:t>
      </w:r>
      <w:r w:rsidR="00465E15" w:rsidRPr="007625BD">
        <w:rPr>
          <w:rFonts w:ascii="Arial" w:hAnsi="Arial" w:cs="Arial"/>
          <w:lang w:val="en-GB"/>
        </w:rPr>
        <w:t xml:space="preserve"> tenderers should follow the rules of both the public procurement procedure an</w:t>
      </w:r>
      <w:r w:rsidR="0043121E">
        <w:rPr>
          <w:rFonts w:ascii="Arial" w:hAnsi="Arial" w:cs="Arial"/>
          <w:lang w:val="en-GB"/>
        </w:rPr>
        <w:t>d the electronic auction method</w:t>
      </w:r>
      <w:r w:rsidR="00465E15" w:rsidRPr="007625BD">
        <w:rPr>
          <w:rFonts w:ascii="Arial" w:hAnsi="Arial" w:cs="Arial"/>
          <w:lang w:val="en-GB"/>
        </w:rPr>
        <w:t xml:space="preserve"> which would lead to avoid the potential suppliers submitting offers.   </w:t>
      </w:r>
      <w:r w:rsidR="00936A79" w:rsidRPr="007625BD">
        <w:rPr>
          <w:rFonts w:ascii="Arial" w:hAnsi="Arial" w:cs="Arial"/>
          <w:lang w:val="en-GB"/>
        </w:rPr>
        <w:t xml:space="preserve">  </w:t>
      </w:r>
      <w:r w:rsidR="00086960" w:rsidRPr="007625BD">
        <w:rPr>
          <w:rFonts w:ascii="Arial" w:hAnsi="Arial" w:cs="Arial"/>
          <w:lang w:val="en-GB"/>
        </w:rPr>
        <w:t xml:space="preserve"> </w:t>
      </w:r>
    </w:p>
    <w:p w14:paraId="2FDBD328" w14:textId="77777777" w:rsidR="00465E15" w:rsidRPr="007625BD" w:rsidRDefault="00465E15" w:rsidP="001659AE">
      <w:pPr>
        <w:pStyle w:val="NoSpacing"/>
        <w:spacing w:line="360" w:lineRule="auto"/>
        <w:jc w:val="both"/>
        <w:rPr>
          <w:rFonts w:ascii="Arial" w:hAnsi="Arial" w:cs="Arial"/>
          <w:lang w:val="en-GB"/>
        </w:rPr>
      </w:pPr>
    </w:p>
    <w:p w14:paraId="744FDDDD" w14:textId="69E883BA" w:rsidR="0043121E" w:rsidRDefault="001F2651" w:rsidP="00175EA3">
      <w:pPr>
        <w:pStyle w:val="NoSpacing"/>
        <w:spacing w:line="360" w:lineRule="auto"/>
        <w:jc w:val="both"/>
        <w:rPr>
          <w:rFonts w:ascii="Arial" w:hAnsi="Arial"/>
          <w:lang w:val="en-US"/>
        </w:rPr>
      </w:pPr>
      <w:r>
        <w:rPr>
          <w:rFonts w:ascii="Arial" w:hAnsi="Arial" w:cs="Arial"/>
          <w:lang w:val="en-GB"/>
        </w:rPr>
        <w:t>E</w:t>
      </w:r>
      <w:r w:rsidR="00465E15" w:rsidRPr="007625BD">
        <w:rPr>
          <w:rFonts w:ascii="Arial" w:hAnsi="Arial" w:cs="Arial"/>
          <w:lang w:val="en-GB"/>
        </w:rPr>
        <w:t xml:space="preserve">lectronic auction method improves </w:t>
      </w:r>
      <w:r w:rsidR="00465E15" w:rsidRPr="007625BD">
        <w:rPr>
          <w:rFonts w:ascii="Arial" w:hAnsi="Arial"/>
          <w:lang w:val="en-US"/>
        </w:rPr>
        <w:t>the attractiveness of the procurements</w:t>
      </w:r>
      <w:r w:rsidR="0043121E">
        <w:rPr>
          <w:rFonts w:ascii="Arial" w:hAnsi="Arial"/>
          <w:lang w:val="en-US"/>
        </w:rPr>
        <w:t xml:space="preserve"> while </w:t>
      </w:r>
      <w:r w:rsidR="0043121E">
        <w:rPr>
          <w:rFonts w:ascii="Arial" w:hAnsi="Arial" w:cs="Arial"/>
          <w:lang w:val="en-GB"/>
        </w:rPr>
        <w:t>it decreases the number of offers</w:t>
      </w:r>
      <w:r w:rsidR="00465E15" w:rsidRPr="007625BD">
        <w:rPr>
          <w:rFonts w:ascii="Arial" w:hAnsi="Arial"/>
          <w:lang w:val="en-US"/>
        </w:rPr>
        <w:t xml:space="preserve">. </w:t>
      </w:r>
      <w:r w:rsidR="008D5BD1" w:rsidRPr="007625BD">
        <w:rPr>
          <w:rFonts w:ascii="Arial" w:hAnsi="Arial"/>
          <w:lang w:val="en-US"/>
        </w:rPr>
        <w:t xml:space="preserve">There is a positive relation between electronic auction </w:t>
      </w:r>
      <w:r w:rsidR="00AD1F69" w:rsidRPr="007625BD">
        <w:rPr>
          <w:rFonts w:ascii="Arial" w:hAnsi="Arial"/>
          <w:lang w:val="en-US"/>
        </w:rPr>
        <w:t>and winner from abroad procurements. It means that electronic auction provides foreign tenderers to participate in the procurements, submit an offer, improve the competition and win the procurements. Therefore,</w:t>
      </w:r>
      <w:r w:rsidR="00211709" w:rsidRPr="007625BD">
        <w:rPr>
          <w:rFonts w:ascii="Arial" w:hAnsi="Arial"/>
          <w:lang w:val="en-US"/>
        </w:rPr>
        <w:t xml:space="preserve"> although </w:t>
      </w:r>
      <w:r w:rsidR="00AD1F69" w:rsidRPr="007625BD">
        <w:rPr>
          <w:rFonts w:ascii="Arial" w:hAnsi="Arial"/>
          <w:lang w:val="en-US"/>
        </w:rPr>
        <w:t>electronic auction method decreases the number of offers, however, it i</w:t>
      </w:r>
      <w:r w:rsidR="00211709" w:rsidRPr="007625BD">
        <w:rPr>
          <w:rFonts w:ascii="Arial" w:hAnsi="Arial"/>
          <w:lang w:val="en-US"/>
        </w:rPr>
        <w:t>mproves the attractiveness of the procurements.</w:t>
      </w:r>
    </w:p>
    <w:p w14:paraId="7C82F6FD" w14:textId="77777777" w:rsidR="0043121E" w:rsidRDefault="0043121E" w:rsidP="00175EA3">
      <w:pPr>
        <w:pStyle w:val="NoSpacing"/>
        <w:spacing w:line="360" w:lineRule="auto"/>
        <w:jc w:val="both"/>
        <w:rPr>
          <w:rFonts w:ascii="Arial" w:hAnsi="Arial"/>
          <w:lang w:val="en-US"/>
        </w:rPr>
      </w:pPr>
    </w:p>
    <w:p w14:paraId="15F9B21F" w14:textId="5CDF1B6A" w:rsidR="00175EA3" w:rsidRDefault="001F2651" w:rsidP="00175EA3">
      <w:pPr>
        <w:pStyle w:val="NoSpacing"/>
        <w:spacing w:line="360" w:lineRule="auto"/>
        <w:jc w:val="both"/>
        <w:rPr>
          <w:rFonts w:ascii="Arial" w:hAnsi="Arial"/>
          <w:lang w:val="en-US"/>
        </w:rPr>
      </w:pPr>
      <w:r>
        <w:rPr>
          <w:rFonts w:ascii="Arial" w:hAnsi="Arial"/>
          <w:lang w:val="en-US"/>
        </w:rPr>
        <w:t xml:space="preserve">Electronic auction method clearly extends the </w:t>
      </w:r>
      <w:r w:rsidR="008E620E">
        <w:rPr>
          <w:rFonts w:ascii="Arial" w:hAnsi="Arial"/>
          <w:lang w:val="en-US"/>
        </w:rPr>
        <w:t xml:space="preserve">whole </w:t>
      </w:r>
      <w:r>
        <w:rPr>
          <w:rFonts w:ascii="Arial" w:hAnsi="Arial"/>
          <w:lang w:val="en-US"/>
        </w:rPr>
        <w:t xml:space="preserve">procurement process, especially the preparation process. </w:t>
      </w:r>
      <w:r w:rsidR="008E620E">
        <w:rPr>
          <w:rFonts w:ascii="Arial" w:hAnsi="Arial"/>
          <w:lang w:val="en-US"/>
        </w:rPr>
        <w:t>Additional paper works about the method most probably leads this extension</w:t>
      </w:r>
      <w:r w:rsidR="007F1F05">
        <w:rPr>
          <w:rFonts w:ascii="Arial" w:hAnsi="Arial"/>
          <w:lang w:val="en-US"/>
        </w:rPr>
        <w:t xml:space="preserve"> and </w:t>
      </w:r>
      <w:r w:rsidR="008E620E">
        <w:rPr>
          <w:rFonts w:ascii="Arial" w:hAnsi="Arial"/>
          <w:lang w:val="en-US"/>
        </w:rPr>
        <w:t xml:space="preserve">can be explain the reluctance of the contracting entities </w:t>
      </w:r>
      <w:r w:rsidR="007F1F05">
        <w:rPr>
          <w:rFonts w:ascii="Arial" w:hAnsi="Arial"/>
          <w:lang w:val="en-US"/>
        </w:rPr>
        <w:t xml:space="preserve">for not using this method partly. Furthermore, extension in the application process discourages the potential </w:t>
      </w:r>
      <w:r w:rsidR="007F1F05">
        <w:rPr>
          <w:rFonts w:ascii="Arial" w:hAnsi="Arial"/>
          <w:lang w:val="en-US"/>
        </w:rPr>
        <w:lastRenderedPageBreak/>
        <w:t xml:space="preserve">suppliers to participate in the procurements which could explain the decrease in the number of offers when electronic auction method is used.  </w:t>
      </w:r>
    </w:p>
    <w:p w14:paraId="762B8666" w14:textId="77777777" w:rsidR="000C7A23" w:rsidRDefault="000C7A23" w:rsidP="00175EA3">
      <w:pPr>
        <w:pStyle w:val="NoSpacing"/>
        <w:spacing w:line="360" w:lineRule="auto"/>
        <w:jc w:val="both"/>
        <w:rPr>
          <w:rFonts w:ascii="Arial" w:hAnsi="Arial"/>
          <w:lang w:val="en-US"/>
        </w:rPr>
      </w:pPr>
    </w:p>
    <w:p w14:paraId="5990BD85" w14:textId="5D5F8863" w:rsidR="001659AE" w:rsidRPr="00175EA3" w:rsidRDefault="001659AE" w:rsidP="000C7A23">
      <w:pPr>
        <w:pStyle w:val="1"/>
        <w:ind w:left="0"/>
        <w:rPr>
          <w:lang w:val="en-US"/>
        </w:rPr>
      </w:pPr>
      <w:bookmarkStart w:id="38" w:name="_Toc457348441"/>
      <w:r w:rsidRPr="00175EA3">
        <w:rPr>
          <w:lang w:val="en-US"/>
        </w:rPr>
        <w:t>6</w:t>
      </w:r>
      <w:r w:rsidR="005475A6">
        <w:rPr>
          <w:lang w:val="en-US"/>
        </w:rPr>
        <w:t>.</w:t>
      </w:r>
      <w:r w:rsidRPr="00175EA3">
        <w:rPr>
          <w:lang w:val="en-US"/>
        </w:rPr>
        <w:tab/>
      </w:r>
      <w:r w:rsidRPr="009C718C">
        <w:rPr>
          <w:lang w:val="en-US"/>
        </w:rPr>
        <w:t>Conclusion</w:t>
      </w:r>
      <w:bookmarkEnd w:id="38"/>
    </w:p>
    <w:p w14:paraId="0CEF415C" w14:textId="77777777" w:rsidR="00175EA3" w:rsidRDefault="00175EA3" w:rsidP="00465E15">
      <w:pPr>
        <w:pStyle w:val="NoSpacing"/>
        <w:spacing w:line="360" w:lineRule="auto"/>
        <w:jc w:val="both"/>
        <w:rPr>
          <w:rFonts w:ascii="Arial" w:hAnsi="Arial"/>
          <w:lang w:val="en-US"/>
        </w:rPr>
      </w:pPr>
    </w:p>
    <w:p w14:paraId="6063DEC3" w14:textId="0F4AA453" w:rsidR="007F1F05" w:rsidRDefault="001659AE" w:rsidP="00465E15">
      <w:pPr>
        <w:pStyle w:val="NoSpacing"/>
        <w:spacing w:line="360" w:lineRule="auto"/>
        <w:jc w:val="both"/>
        <w:rPr>
          <w:rFonts w:ascii="Arial" w:hAnsi="Arial"/>
          <w:lang w:val="en-US"/>
        </w:rPr>
      </w:pPr>
      <w:r w:rsidRPr="00AD5FA2">
        <w:rPr>
          <w:rFonts w:ascii="Arial" w:hAnsi="Arial"/>
          <w:lang w:val="en-US"/>
        </w:rPr>
        <w:t xml:space="preserve">This research has identified the effects of </w:t>
      </w:r>
      <w:r w:rsidR="00211709" w:rsidRPr="00AD5FA2">
        <w:rPr>
          <w:rFonts w:ascii="Arial" w:hAnsi="Arial"/>
          <w:lang w:val="en-US"/>
        </w:rPr>
        <w:t xml:space="preserve">electronic auction on competition </w:t>
      </w:r>
      <w:r w:rsidRPr="00AD5FA2">
        <w:rPr>
          <w:rFonts w:ascii="Arial" w:hAnsi="Arial"/>
          <w:lang w:val="en-US"/>
        </w:rPr>
        <w:t xml:space="preserve">using data from </w:t>
      </w:r>
      <w:r w:rsidR="00211709" w:rsidRPr="00AD5FA2">
        <w:rPr>
          <w:rFonts w:ascii="Arial" w:hAnsi="Arial" w:cs="Arial"/>
          <w:lang w:val="en-GB"/>
        </w:rPr>
        <w:t xml:space="preserve">European Union Open Data Portal Tenders Electronic Daily </w:t>
      </w:r>
      <w:r w:rsidR="00211709" w:rsidRPr="005A71F7">
        <w:rPr>
          <w:rFonts w:ascii="Arial" w:hAnsi="Arial" w:cs="Arial"/>
          <w:lang w:val="en-GB"/>
        </w:rPr>
        <w:t>(TED)</w:t>
      </w:r>
      <w:r w:rsidR="007E6411">
        <w:rPr>
          <w:rFonts w:ascii="Arial" w:hAnsi="Arial" w:cs="Arial"/>
          <w:lang w:val="en-GB"/>
        </w:rPr>
        <w:t xml:space="preserve">. It is understood that electronic auction </w:t>
      </w:r>
      <w:r w:rsidR="00C01F34">
        <w:rPr>
          <w:rFonts w:ascii="Arial" w:hAnsi="Arial" w:cs="Arial"/>
          <w:lang w:val="en-GB"/>
        </w:rPr>
        <w:t xml:space="preserve">method </w:t>
      </w:r>
      <w:r w:rsidR="007E6411">
        <w:rPr>
          <w:rFonts w:ascii="Arial" w:hAnsi="Arial" w:cs="Arial"/>
          <w:lang w:val="en-GB"/>
        </w:rPr>
        <w:t xml:space="preserve">has an increasing effect on competition. In addition that it </w:t>
      </w:r>
      <w:r w:rsidR="007E6411">
        <w:rPr>
          <w:rFonts w:ascii="Arial" w:hAnsi="Arial"/>
          <w:lang w:val="en-US"/>
        </w:rPr>
        <w:t xml:space="preserve">improves the attractiveness of the procurements. However, it reduces the number of offers and </w:t>
      </w:r>
      <w:r w:rsidR="00C01F34">
        <w:rPr>
          <w:rFonts w:ascii="Arial" w:hAnsi="Arial"/>
          <w:lang w:val="en-US"/>
        </w:rPr>
        <w:t xml:space="preserve">this </w:t>
      </w:r>
      <w:r w:rsidR="007E6411">
        <w:rPr>
          <w:rFonts w:ascii="Arial" w:hAnsi="Arial"/>
          <w:lang w:val="en-US"/>
        </w:rPr>
        <w:t>decrease in number of offers reduces the competition in some degree.</w:t>
      </w:r>
      <w:r w:rsidR="007F1F05">
        <w:rPr>
          <w:rFonts w:ascii="Arial" w:hAnsi="Arial"/>
          <w:lang w:val="en-US"/>
        </w:rPr>
        <w:t xml:space="preserve"> It also extends the whole procurem</w:t>
      </w:r>
      <w:r w:rsidR="00C01F34">
        <w:rPr>
          <w:rFonts w:ascii="Arial" w:hAnsi="Arial"/>
          <w:lang w:val="en-US"/>
        </w:rPr>
        <w:t>ent process, this extension have</w:t>
      </w:r>
      <w:r w:rsidR="007F1F05">
        <w:rPr>
          <w:rFonts w:ascii="Arial" w:hAnsi="Arial"/>
          <w:lang w:val="en-US"/>
        </w:rPr>
        <w:t xml:space="preserve"> significant detrimental effects on both the contracting entity and the potential suppliers. </w:t>
      </w:r>
    </w:p>
    <w:p w14:paraId="47C8FE6D" w14:textId="7265B7A1" w:rsidR="007F1F05" w:rsidRDefault="007F1F05" w:rsidP="00465E15">
      <w:pPr>
        <w:pStyle w:val="NoSpacing"/>
        <w:spacing w:line="360" w:lineRule="auto"/>
        <w:jc w:val="both"/>
        <w:rPr>
          <w:rFonts w:ascii="Arial" w:hAnsi="Arial"/>
          <w:lang w:val="en-US"/>
        </w:rPr>
      </w:pPr>
      <w:r>
        <w:rPr>
          <w:rFonts w:ascii="Arial" w:hAnsi="Arial"/>
          <w:lang w:val="en-US"/>
        </w:rPr>
        <w:t xml:space="preserve"> </w:t>
      </w:r>
    </w:p>
    <w:p w14:paraId="050AF348" w14:textId="4A30C18F" w:rsidR="00775562" w:rsidRDefault="007E6411" w:rsidP="00465E15">
      <w:pPr>
        <w:pStyle w:val="NoSpacing"/>
        <w:spacing w:line="360" w:lineRule="auto"/>
        <w:jc w:val="both"/>
        <w:rPr>
          <w:rFonts w:ascii="Arial" w:hAnsi="Arial"/>
          <w:lang w:val="en-US"/>
        </w:rPr>
      </w:pPr>
      <w:r>
        <w:rPr>
          <w:rFonts w:ascii="Arial" w:hAnsi="Arial"/>
          <w:lang w:val="en-US"/>
        </w:rPr>
        <w:t xml:space="preserve"> </w:t>
      </w:r>
      <w:r w:rsidR="00775562">
        <w:rPr>
          <w:rFonts w:ascii="Arial" w:hAnsi="Arial"/>
          <w:lang w:val="en-US"/>
        </w:rPr>
        <w:t>It shows that there is still more room to increase the competition with electronic auction by simplifying</w:t>
      </w:r>
      <w:r w:rsidR="00942607">
        <w:rPr>
          <w:rFonts w:ascii="Arial" w:hAnsi="Arial"/>
          <w:lang w:val="en-US"/>
        </w:rPr>
        <w:t xml:space="preserve"> the rules of electronic auction or setting up a new simple procedure which includes</w:t>
      </w:r>
      <w:r w:rsidR="00775562">
        <w:rPr>
          <w:rFonts w:ascii="Arial" w:hAnsi="Arial"/>
          <w:lang w:val="en-US"/>
        </w:rPr>
        <w:t xml:space="preserve"> </w:t>
      </w:r>
      <w:r w:rsidR="00942607">
        <w:rPr>
          <w:rFonts w:ascii="Arial" w:hAnsi="Arial"/>
          <w:lang w:val="en-US"/>
        </w:rPr>
        <w:t xml:space="preserve">electronic auction. </w:t>
      </w:r>
      <w:r w:rsidR="007F1F05">
        <w:rPr>
          <w:rFonts w:ascii="Arial" w:hAnsi="Arial"/>
          <w:lang w:val="en-US"/>
        </w:rPr>
        <w:t xml:space="preserve"> </w:t>
      </w:r>
      <w:r w:rsidR="000C7A23">
        <w:rPr>
          <w:rFonts w:ascii="Arial" w:hAnsi="Arial"/>
          <w:lang w:val="en-US"/>
        </w:rPr>
        <w:t xml:space="preserve">Besides that electronic auction process should be shortened.  </w:t>
      </w:r>
      <w:r w:rsidR="007F1F05">
        <w:rPr>
          <w:rFonts w:ascii="Arial" w:hAnsi="Arial"/>
          <w:lang w:val="en-US"/>
        </w:rPr>
        <w:t xml:space="preserve"> </w:t>
      </w:r>
    </w:p>
    <w:p w14:paraId="785881D7" w14:textId="77777777" w:rsidR="00942607" w:rsidRDefault="00942607" w:rsidP="00465E15">
      <w:pPr>
        <w:pStyle w:val="NoSpacing"/>
        <w:spacing w:line="360" w:lineRule="auto"/>
        <w:jc w:val="both"/>
        <w:rPr>
          <w:rFonts w:ascii="Arial" w:hAnsi="Arial"/>
          <w:lang w:val="en-US"/>
        </w:rPr>
      </w:pPr>
    </w:p>
    <w:p w14:paraId="68CE8FD5" w14:textId="04727548" w:rsidR="0016639E" w:rsidRDefault="00942607" w:rsidP="00AD5FA2">
      <w:pPr>
        <w:pStyle w:val="NoSpacing"/>
        <w:spacing w:line="360" w:lineRule="auto"/>
        <w:jc w:val="both"/>
        <w:rPr>
          <w:rFonts w:ascii="Arial" w:hAnsi="Arial"/>
          <w:lang w:val="en-US"/>
        </w:rPr>
      </w:pPr>
      <w:r>
        <w:rPr>
          <w:rFonts w:ascii="Arial" w:hAnsi="Arial"/>
          <w:lang w:val="en-US"/>
        </w:rPr>
        <w:t>Additionally</w:t>
      </w:r>
      <w:r w:rsidR="00A15B57">
        <w:rPr>
          <w:rFonts w:ascii="Arial" w:hAnsi="Arial"/>
          <w:lang w:val="en-US"/>
        </w:rPr>
        <w:t>, there were</w:t>
      </w:r>
      <w:r>
        <w:rPr>
          <w:rFonts w:ascii="Arial" w:hAnsi="Arial"/>
          <w:lang w:val="en-US"/>
        </w:rPr>
        <w:t xml:space="preserve"> some uncertainties about </w:t>
      </w:r>
      <w:r w:rsidRPr="0068470C">
        <w:rPr>
          <w:rFonts w:ascii="Arial" w:hAnsi="Arial"/>
          <w:lang w:val="en-GB"/>
        </w:rPr>
        <w:t xml:space="preserve">the availability of the contracts for electronic auctions </w:t>
      </w:r>
      <w:r>
        <w:rPr>
          <w:rFonts w:ascii="Arial" w:hAnsi="Arial"/>
          <w:lang w:val="en-GB"/>
        </w:rPr>
        <w:t xml:space="preserve">in </w:t>
      </w:r>
      <w:r>
        <w:rPr>
          <w:rFonts w:ascii="Arial" w:hAnsi="Arial"/>
          <w:lang w:val="en-US"/>
        </w:rPr>
        <w:t>the provisions for contracting entities</w:t>
      </w:r>
      <w:r w:rsidR="00A15B57">
        <w:rPr>
          <w:rFonts w:ascii="Arial" w:hAnsi="Arial"/>
          <w:lang w:val="en-US"/>
        </w:rPr>
        <w:t xml:space="preserve"> before </w:t>
      </w:r>
      <w:r>
        <w:rPr>
          <w:rFonts w:ascii="Arial" w:hAnsi="Arial"/>
          <w:lang w:val="en-US"/>
        </w:rPr>
        <w:t xml:space="preserve">some descriptions in preambles were made </w:t>
      </w:r>
      <w:r w:rsidR="000C7A23">
        <w:rPr>
          <w:rFonts w:ascii="Arial" w:hAnsi="Arial"/>
          <w:lang w:val="en-US"/>
        </w:rPr>
        <w:t>to explain these uncertainties</w:t>
      </w:r>
      <w:r w:rsidR="00A15B57">
        <w:rPr>
          <w:rFonts w:ascii="Arial" w:hAnsi="Arial"/>
          <w:lang w:val="en-US"/>
        </w:rPr>
        <w:t xml:space="preserve"> in new Public Sector Directive (2014/24/EU)</w:t>
      </w:r>
      <w:r w:rsidR="000C7A23">
        <w:rPr>
          <w:rFonts w:ascii="Arial" w:hAnsi="Arial"/>
          <w:lang w:val="en-US"/>
        </w:rPr>
        <w:t>. After that i</w:t>
      </w:r>
      <w:r>
        <w:rPr>
          <w:rFonts w:ascii="Arial" w:hAnsi="Arial"/>
          <w:lang w:val="en-US"/>
        </w:rPr>
        <w:t xml:space="preserve">t is expected to see that the contracting authorities will use this method more frequently. </w:t>
      </w:r>
      <w:bookmarkEnd w:id="36"/>
      <w:bookmarkEnd w:id="37"/>
    </w:p>
    <w:p w14:paraId="4CCFCCD8" w14:textId="77777777" w:rsidR="00AD5FA2" w:rsidRDefault="00AD5FA2" w:rsidP="00AD5FA2">
      <w:pPr>
        <w:pStyle w:val="NoSpacing"/>
        <w:spacing w:line="360" w:lineRule="auto"/>
        <w:jc w:val="both"/>
        <w:rPr>
          <w:rFonts w:ascii="Arial" w:hAnsi="Arial"/>
          <w:lang w:val="en-US"/>
        </w:rPr>
      </w:pPr>
    </w:p>
    <w:p w14:paraId="008A3F5D" w14:textId="6D56FE81" w:rsidR="00175EA3" w:rsidRDefault="00AD5FA2" w:rsidP="00175EA3">
      <w:pPr>
        <w:pStyle w:val="NoSpacing"/>
        <w:spacing w:line="360" w:lineRule="auto"/>
        <w:jc w:val="both"/>
        <w:rPr>
          <w:rFonts w:ascii="Arial" w:hAnsi="Arial"/>
          <w:lang w:val="en-US"/>
        </w:rPr>
      </w:pPr>
      <w:r>
        <w:rPr>
          <w:rFonts w:ascii="Arial" w:hAnsi="Arial"/>
          <w:lang w:val="en-US"/>
        </w:rPr>
        <w:t xml:space="preserve">Finally, despite some disadvantages about electronic auction method in public procurement in </w:t>
      </w:r>
      <w:r w:rsidR="00CE5621">
        <w:rPr>
          <w:rFonts w:ascii="Arial" w:hAnsi="Arial"/>
          <w:lang w:val="en-US"/>
        </w:rPr>
        <w:t xml:space="preserve">the </w:t>
      </w:r>
      <w:r>
        <w:rPr>
          <w:rFonts w:ascii="Arial" w:hAnsi="Arial"/>
          <w:lang w:val="en-US"/>
        </w:rPr>
        <w:t xml:space="preserve">European Union, the benefits of using electronic auction method in public procurements </w:t>
      </w:r>
      <w:r w:rsidRPr="00AD5FA2">
        <w:rPr>
          <w:rFonts w:ascii="Arial" w:hAnsi="Arial"/>
          <w:lang w:val="en-US"/>
        </w:rPr>
        <w:t>outweigh the disadvantages</w:t>
      </w:r>
      <w:r>
        <w:rPr>
          <w:rFonts w:ascii="Arial" w:hAnsi="Arial"/>
          <w:lang w:val="en-US"/>
        </w:rPr>
        <w:t xml:space="preserve"> and it improves the competition.</w:t>
      </w:r>
      <w:bookmarkStart w:id="39" w:name="_Toc291788658"/>
      <w:bookmarkStart w:id="40" w:name="_Toc294013540"/>
    </w:p>
    <w:p w14:paraId="5770C81A" w14:textId="49A30225" w:rsidR="007558C6" w:rsidRPr="00D92D54" w:rsidRDefault="00175EA3" w:rsidP="00507DEE">
      <w:pPr>
        <w:pStyle w:val="1"/>
        <w:rPr>
          <w:rFonts w:cstheme="minorBidi"/>
          <w:sz w:val="22"/>
          <w:szCs w:val="22"/>
          <w:lang w:val="en-US"/>
        </w:rPr>
      </w:pPr>
      <w:r>
        <w:rPr>
          <w:lang w:val="en-US"/>
        </w:rPr>
        <w:br w:type="page"/>
      </w:r>
      <w:bookmarkStart w:id="41" w:name="_Toc457348442"/>
      <w:r w:rsidR="6DA4AF48" w:rsidRPr="009C718C">
        <w:rPr>
          <w:lang w:val="en-US"/>
        </w:rPr>
        <w:lastRenderedPageBreak/>
        <w:t>References</w:t>
      </w:r>
      <w:bookmarkEnd w:id="39"/>
      <w:bookmarkEnd w:id="40"/>
      <w:bookmarkEnd w:id="41"/>
    </w:p>
    <w:p w14:paraId="69502915" w14:textId="46C0DE6E" w:rsidR="00DD2A53" w:rsidRPr="0068470C" w:rsidRDefault="000754BC" w:rsidP="00DD2A53">
      <w:pPr>
        <w:pStyle w:val="Default"/>
        <w:spacing w:line="360" w:lineRule="auto"/>
        <w:ind w:left="708" w:hanging="708"/>
        <w:jc w:val="both"/>
        <w:rPr>
          <w:bCs/>
          <w:color w:val="auto"/>
          <w:lang w:val="en-GB"/>
        </w:rPr>
      </w:pPr>
      <w:r w:rsidRPr="0068470C">
        <w:rPr>
          <w:bCs/>
          <w:color w:val="auto"/>
          <w:lang w:val="en-GB"/>
        </w:rPr>
        <w:t>Arrowsmith, Sue</w:t>
      </w:r>
      <w:r w:rsidR="00DD2A53" w:rsidRPr="0068470C">
        <w:rPr>
          <w:bCs/>
          <w:color w:val="auto"/>
          <w:lang w:val="en-GB"/>
        </w:rPr>
        <w:t xml:space="preserve">. 2004. An Assessment of the New Legislative Package on Public Procurement. </w:t>
      </w:r>
      <w:r w:rsidR="00DD2A53" w:rsidRPr="0068470C">
        <w:rPr>
          <w:bCs/>
          <w:i/>
          <w:color w:val="auto"/>
          <w:lang w:val="en-GB"/>
        </w:rPr>
        <w:t>Common Market Law Review</w:t>
      </w:r>
      <w:r w:rsidR="00DD2A53" w:rsidRPr="0068470C">
        <w:rPr>
          <w:bCs/>
          <w:color w:val="auto"/>
          <w:lang w:val="en-GB"/>
        </w:rPr>
        <w:t xml:space="preserve"> 2004-41: 1277-1325</w:t>
      </w:r>
    </w:p>
    <w:p w14:paraId="0383BA07" w14:textId="4D4B7945" w:rsidR="00B14C18" w:rsidRPr="0068470C" w:rsidRDefault="00B14C18" w:rsidP="00DD2A53">
      <w:pPr>
        <w:pStyle w:val="Default"/>
        <w:spacing w:line="360" w:lineRule="auto"/>
        <w:ind w:left="708" w:hanging="708"/>
        <w:jc w:val="both"/>
        <w:rPr>
          <w:bCs/>
          <w:i/>
          <w:color w:val="auto"/>
          <w:lang w:val="en-GB"/>
        </w:rPr>
      </w:pPr>
      <w:r w:rsidRPr="0068470C">
        <w:rPr>
          <w:bCs/>
          <w:color w:val="auto"/>
          <w:lang w:val="en-GB"/>
        </w:rPr>
        <w:t>---</w:t>
      </w:r>
      <w:r w:rsidR="00DD2A53" w:rsidRPr="0068470C">
        <w:rPr>
          <w:bCs/>
          <w:color w:val="auto"/>
          <w:lang w:val="en-GB"/>
        </w:rPr>
        <w:t xml:space="preserve">. 2005. </w:t>
      </w:r>
      <w:r w:rsidR="00DD2A53" w:rsidRPr="0068470C">
        <w:rPr>
          <w:bCs/>
          <w:i/>
          <w:color w:val="auto"/>
          <w:lang w:val="en-GB"/>
        </w:rPr>
        <w:t xml:space="preserve">The Law of Public and Utilities Procurement. </w:t>
      </w:r>
      <w:r w:rsidR="00DD2A53" w:rsidRPr="0068470C">
        <w:rPr>
          <w:bCs/>
          <w:color w:val="auto"/>
          <w:lang w:val="en-GB"/>
        </w:rPr>
        <w:t>L</w:t>
      </w:r>
      <w:r w:rsidR="000754BC" w:rsidRPr="0068470C">
        <w:rPr>
          <w:bCs/>
          <w:color w:val="auto"/>
          <w:lang w:val="en-GB"/>
        </w:rPr>
        <w:t>ondon:</w:t>
      </w:r>
      <w:r w:rsidR="00DD2A53" w:rsidRPr="0068470C">
        <w:rPr>
          <w:bCs/>
          <w:color w:val="auto"/>
          <w:lang w:val="en-GB"/>
        </w:rPr>
        <w:t xml:space="preserve"> Sweet &amp;Maxwell.</w:t>
      </w:r>
      <w:r w:rsidR="00DD2A53" w:rsidRPr="0068470C">
        <w:rPr>
          <w:bCs/>
          <w:i/>
          <w:color w:val="auto"/>
          <w:lang w:val="en-GB"/>
        </w:rPr>
        <w:t xml:space="preserve"> </w:t>
      </w:r>
    </w:p>
    <w:p w14:paraId="0644360A" w14:textId="1286F023" w:rsidR="00DD2A53" w:rsidRPr="0068470C" w:rsidRDefault="00B14C18" w:rsidP="00DD2A53">
      <w:pPr>
        <w:pStyle w:val="Default"/>
        <w:spacing w:line="360" w:lineRule="auto"/>
        <w:ind w:left="708" w:hanging="708"/>
        <w:jc w:val="both"/>
        <w:rPr>
          <w:bCs/>
          <w:color w:val="auto"/>
          <w:lang w:val="en-GB"/>
        </w:rPr>
      </w:pPr>
      <w:r w:rsidRPr="0068470C">
        <w:rPr>
          <w:bCs/>
          <w:i/>
          <w:color w:val="auto"/>
          <w:lang w:val="en-GB"/>
        </w:rPr>
        <w:t xml:space="preserve">---, </w:t>
      </w:r>
      <w:r w:rsidRPr="0068470C">
        <w:rPr>
          <w:bCs/>
          <w:color w:val="auto"/>
          <w:lang w:val="en-GB"/>
        </w:rPr>
        <w:t xml:space="preserve">John Linarelli, and Wallace, Don Jr. 2000. </w:t>
      </w:r>
      <w:r w:rsidRPr="0068470C">
        <w:rPr>
          <w:bCs/>
          <w:i/>
          <w:color w:val="auto"/>
          <w:lang w:val="en-GB"/>
        </w:rPr>
        <w:t xml:space="preserve">Regulating Public Procurement: National and International Perspectives. </w:t>
      </w:r>
      <w:r w:rsidRPr="0068470C">
        <w:rPr>
          <w:bCs/>
          <w:color w:val="auto"/>
          <w:lang w:val="en-GB"/>
        </w:rPr>
        <w:t>The Hague</w:t>
      </w:r>
      <w:r w:rsidR="000754BC" w:rsidRPr="0068470C">
        <w:rPr>
          <w:bCs/>
          <w:color w:val="auto"/>
          <w:lang w:val="en-GB"/>
        </w:rPr>
        <w:t>:</w:t>
      </w:r>
      <w:r w:rsidRPr="0068470C">
        <w:rPr>
          <w:bCs/>
          <w:color w:val="auto"/>
          <w:lang w:val="en-GB"/>
        </w:rPr>
        <w:t xml:space="preserve"> Kluwer Law International. </w:t>
      </w:r>
      <w:r w:rsidRPr="0068470C">
        <w:rPr>
          <w:bCs/>
          <w:i/>
          <w:color w:val="auto"/>
          <w:lang w:val="en-GB"/>
        </w:rPr>
        <w:t xml:space="preserve">  </w:t>
      </w:r>
      <w:r w:rsidR="00DD2A53" w:rsidRPr="0068470C">
        <w:rPr>
          <w:bCs/>
          <w:color w:val="auto"/>
          <w:lang w:val="en-GB"/>
        </w:rPr>
        <w:t xml:space="preserve">  </w:t>
      </w:r>
    </w:p>
    <w:p w14:paraId="7021F0EF" w14:textId="23C17CB8" w:rsidR="000754BC" w:rsidRPr="0068470C" w:rsidRDefault="000754BC" w:rsidP="00DD2A53">
      <w:pPr>
        <w:pStyle w:val="Default"/>
        <w:spacing w:line="360" w:lineRule="auto"/>
        <w:ind w:left="720" w:hanging="720"/>
        <w:jc w:val="both"/>
        <w:rPr>
          <w:color w:val="auto"/>
          <w:lang w:val="en-GB"/>
        </w:rPr>
      </w:pPr>
      <w:r w:rsidRPr="0068470C">
        <w:rPr>
          <w:color w:val="auto"/>
          <w:lang w:val="en-GB"/>
        </w:rPr>
        <w:t xml:space="preserve">Bovis, Christopher. 2005. </w:t>
      </w:r>
      <w:r w:rsidRPr="0068470C">
        <w:rPr>
          <w:i/>
          <w:color w:val="auto"/>
          <w:lang w:val="en-GB"/>
        </w:rPr>
        <w:t>Public Procurement in the European Union</w:t>
      </w:r>
      <w:r w:rsidRPr="0068470C">
        <w:rPr>
          <w:color w:val="auto"/>
          <w:lang w:val="en-GB"/>
        </w:rPr>
        <w:t xml:space="preserve">. </w:t>
      </w:r>
      <w:r w:rsidR="00C158EC" w:rsidRPr="0068470C">
        <w:rPr>
          <w:color w:val="auto"/>
          <w:lang w:val="en-GB"/>
        </w:rPr>
        <w:t>Hampshire</w:t>
      </w:r>
      <w:r w:rsidRPr="0068470C">
        <w:rPr>
          <w:color w:val="auto"/>
          <w:lang w:val="en-GB"/>
        </w:rPr>
        <w:t>:</w:t>
      </w:r>
      <w:r w:rsidR="00C158EC" w:rsidRPr="0068470C">
        <w:rPr>
          <w:color w:val="auto"/>
          <w:lang w:val="en-GB"/>
        </w:rPr>
        <w:t xml:space="preserve"> </w:t>
      </w:r>
      <w:r w:rsidRPr="0068470C">
        <w:rPr>
          <w:color w:val="auto"/>
          <w:lang w:val="en-GB"/>
        </w:rPr>
        <w:t xml:space="preserve">Palgrave </w:t>
      </w:r>
      <w:r w:rsidR="00C158EC" w:rsidRPr="0068470C">
        <w:rPr>
          <w:color w:val="auto"/>
          <w:lang w:val="en-GB"/>
        </w:rPr>
        <w:t>MacMillan</w:t>
      </w:r>
    </w:p>
    <w:p w14:paraId="4344F973"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Caranta, Robert. 2015. The Changes to the Public Contract Directives and the Story They Tell About How EU Law Works. Common Market Law Review 2015-52. 391-460</w:t>
      </w:r>
    </w:p>
    <w:p w14:paraId="48227D0E" w14:textId="2DD06AA3" w:rsidR="00DD2A53" w:rsidRPr="0068470C" w:rsidRDefault="00DD2A53" w:rsidP="00DD2A53">
      <w:pPr>
        <w:pStyle w:val="Default"/>
        <w:spacing w:line="360" w:lineRule="auto"/>
        <w:ind w:left="720" w:hanging="720"/>
        <w:jc w:val="both"/>
        <w:rPr>
          <w:color w:val="auto"/>
          <w:lang w:val="en-GB"/>
        </w:rPr>
      </w:pPr>
      <w:r w:rsidRPr="0068470C">
        <w:rPr>
          <w:color w:val="auto"/>
          <w:lang w:val="en-GB"/>
        </w:rPr>
        <w:t>Carter, Craig R., and Lutz, Kaufmann. 2007. The Impact of Electronic Reverse Auctions on Supplier Performance: The Mediating Role of Relationship Variables. The Journal of Supply Chain Management Winter 2007. 16-26</w:t>
      </w:r>
    </w:p>
    <w:p w14:paraId="7B56649D" w14:textId="77777777" w:rsidR="00C84304" w:rsidRPr="0068470C" w:rsidRDefault="00C84304" w:rsidP="00C84304">
      <w:pPr>
        <w:pStyle w:val="Default"/>
        <w:spacing w:line="360" w:lineRule="auto"/>
        <w:ind w:left="709" w:hanging="709"/>
        <w:jc w:val="both"/>
        <w:rPr>
          <w:color w:val="auto"/>
          <w:lang w:val="en-GB"/>
        </w:rPr>
      </w:pPr>
      <w:r w:rsidRPr="0068470C">
        <w:rPr>
          <w:color w:val="auto"/>
          <w:lang w:val="en-GB"/>
        </w:rPr>
        <w:t xml:space="preserve">Directive 95/46/EC of the European Parliament and of the Council of 24 October 1995 on the protection of individuals with regard to the processing of personal data and on the free movement of such data, OJ L 281 of 23/11/1995. </w:t>
      </w:r>
    </w:p>
    <w:p w14:paraId="1338FDC4" w14:textId="77777777" w:rsidR="00C84304" w:rsidRPr="0068470C" w:rsidRDefault="00C84304" w:rsidP="00C84304">
      <w:pPr>
        <w:pStyle w:val="Default"/>
        <w:spacing w:line="360" w:lineRule="auto"/>
        <w:ind w:left="709" w:hanging="709"/>
        <w:jc w:val="both"/>
        <w:rPr>
          <w:color w:val="auto"/>
          <w:lang w:val="en-GB"/>
        </w:rPr>
      </w:pPr>
      <w:r w:rsidRPr="0068470C">
        <w:rPr>
          <w:color w:val="auto"/>
          <w:lang w:val="en-GB"/>
        </w:rPr>
        <w:t xml:space="preserve">Directive 1999/93/EC of the European Parliament and of the Council of 13 December 1999 on a Community framework for electronic signatures OJ L 13/12 19.1.2000. </w:t>
      </w:r>
    </w:p>
    <w:p w14:paraId="0380ADF5" w14:textId="77777777" w:rsidR="00A31B40" w:rsidRPr="0068470C" w:rsidRDefault="00A31B40" w:rsidP="00A31B40">
      <w:pPr>
        <w:pStyle w:val="Default"/>
        <w:spacing w:line="360" w:lineRule="auto"/>
        <w:ind w:left="709" w:hanging="709"/>
        <w:jc w:val="both"/>
        <w:rPr>
          <w:color w:val="auto"/>
          <w:lang w:val="en-GB"/>
        </w:rPr>
      </w:pPr>
      <w:r w:rsidRPr="0068470C">
        <w:rPr>
          <w:color w:val="auto"/>
          <w:lang w:val="en-GB"/>
        </w:rPr>
        <w:t xml:space="preserve">Directive 2000/31/EC of the European Parliament and of the Council of 8 June 2000 on certain legal aspects of information society services, in particular electronic commerce, in the Internal Market (Directive on electronic commerce) OJ L 178/1 of 17.7.2000. </w:t>
      </w:r>
    </w:p>
    <w:p w14:paraId="7A9E432D" w14:textId="77777777" w:rsidR="00A31B40" w:rsidRPr="0068470C" w:rsidRDefault="00A31B40" w:rsidP="00A31B40">
      <w:pPr>
        <w:pStyle w:val="Default"/>
        <w:spacing w:line="360" w:lineRule="auto"/>
        <w:ind w:left="709" w:hanging="709"/>
        <w:jc w:val="both"/>
        <w:rPr>
          <w:color w:val="auto"/>
          <w:lang w:val="en-GB"/>
        </w:rPr>
      </w:pPr>
      <w:r w:rsidRPr="0068470C">
        <w:rPr>
          <w:color w:val="auto"/>
          <w:lang w:val="en-GB"/>
        </w:rPr>
        <w:t xml:space="preserve">Directive 2001/29/EC of the European Parliament and of the Council of 22 May 2001 on the harmonisation of certain aspects of copyright and related rights in the information society, OJ L 167 of 22/06/2001. </w:t>
      </w:r>
    </w:p>
    <w:p w14:paraId="5F5A4468" w14:textId="3A58AEE0" w:rsidR="00F03AEA" w:rsidRPr="0068470C" w:rsidRDefault="00A23499" w:rsidP="00A23499">
      <w:pPr>
        <w:pStyle w:val="Default"/>
        <w:spacing w:line="360" w:lineRule="auto"/>
        <w:ind w:left="709" w:hanging="709"/>
        <w:jc w:val="both"/>
        <w:rPr>
          <w:color w:val="auto"/>
          <w:lang w:val="en-GB"/>
        </w:rPr>
      </w:pPr>
      <w:r w:rsidRPr="0068470C">
        <w:rPr>
          <w:color w:val="auto"/>
          <w:lang w:val="en-GB"/>
        </w:rPr>
        <w:t>Directive</w:t>
      </w:r>
      <w:r w:rsidR="00DD2A53" w:rsidRPr="0068470C">
        <w:rPr>
          <w:color w:val="auto"/>
          <w:lang w:val="en-GB"/>
        </w:rPr>
        <w:t xml:space="preserve"> 2004/EC/17 </w:t>
      </w:r>
      <w:r w:rsidR="00F03AEA" w:rsidRPr="0068470C">
        <w:rPr>
          <w:color w:val="auto"/>
          <w:lang w:val="en-GB"/>
        </w:rPr>
        <w:t>of the</w:t>
      </w:r>
      <w:r w:rsidRPr="0068470C">
        <w:rPr>
          <w:color w:val="auto"/>
          <w:lang w:val="en-GB"/>
        </w:rPr>
        <w:t xml:space="preserve"> European Parliament and of the Council of 31 March 2004 coordinating the procurement procedures of entities operating in the water, energy, transport and postal services sectors, OJ L 134 of 30 April 2004. </w:t>
      </w:r>
      <w:r w:rsidR="00F03AEA" w:rsidRPr="0068470C">
        <w:rPr>
          <w:color w:val="auto"/>
          <w:lang w:val="en-GB"/>
        </w:rPr>
        <w:t xml:space="preserve"> </w:t>
      </w:r>
    </w:p>
    <w:p w14:paraId="6B0C1C2C" w14:textId="4046621A" w:rsidR="00F03AEA" w:rsidRPr="0068470C" w:rsidRDefault="00A23499" w:rsidP="00A23499">
      <w:pPr>
        <w:pStyle w:val="Default"/>
        <w:spacing w:line="360" w:lineRule="auto"/>
        <w:ind w:left="709" w:hanging="709"/>
        <w:jc w:val="both"/>
        <w:rPr>
          <w:color w:val="auto"/>
          <w:lang w:val="en-GB"/>
        </w:rPr>
      </w:pPr>
      <w:r w:rsidRPr="0068470C">
        <w:rPr>
          <w:color w:val="auto"/>
          <w:lang w:val="en-GB"/>
        </w:rPr>
        <w:t>Directive 2004/EC/18 of the European Parliament and of the Council of 31 March 2004 on the coordination of procedures for the award of public works contracts, public supply contracts and public services contracts, OJ L 134 of 30 April 2004.</w:t>
      </w:r>
    </w:p>
    <w:p w14:paraId="0028C5BB" w14:textId="6A29CDD2" w:rsidR="00D8332E" w:rsidRPr="0068470C" w:rsidRDefault="00D8332E" w:rsidP="00D8332E">
      <w:pPr>
        <w:pStyle w:val="Default"/>
        <w:spacing w:line="360" w:lineRule="auto"/>
        <w:ind w:left="709" w:hanging="709"/>
        <w:jc w:val="both"/>
        <w:rPr>
          <w:color w:val="auto"/>
          <w:lang w:val="en-GB"/>
        </w:rPr>
      </w:pPr>
      <w:r w:rsidRPr="0068470C">
        <w:rPr>
          <w:color w:val="auto"/>
          <w:lang w:val="en-GB"/>
        </w:rPr>
        <w:lastRenderedPageBreak/>
        <w:t xml:space="preserve">Directive 2014/24/EU of the European Parliament and of the Council of 26 February 2014 on public procurement and repealing Directive 2004/18/EC, </w:t>
      </w:r>
    </w:p>
    <w:p w14:paraId="42334748" w14:textId="338E831D" w:rsidR="00D8332E" w:rsidRPr="0068470C" w:rsidRDefault="00D8332E" w:rsidP="00D8332E">
      <w:pPr>
        <w:pStyle w:val="Default"/>
        <w:spacing w:line="360" w:lineRule="auto"/>
        <w:ind w:left="709" w:hanging="709"/>
        <w:jc w:val="both"/>
        <w:rPr>
          <w:color w:val="auto"/>
          <w:lang w:val="en-GB"/>
        </w:rPr>
      </w:pPr>
      <w:r w:rsidRPr="0068470C">
        <w:rPr>
          <w:color w:val="auto"/>
          <w:lang w:val="en-GB"/>
        </w:rPr>
        <w:t>Directive 2014/25/EU of the European Parliament and of the Council of 26 February 2014 on procurement by entities operating in the water, energy, transport and postal services sectors and repealing Directive 2004/17/EC</w:t>
      </w:r>
    </w:p>
    <w:p w14:paraId="03632AB9"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 xml:space="preserve">Guillotreau, Patrice, and Ramon, Jimenez-Toribio. 2006. The Impact of Electronic Clock Auction Systems on Shellfish Prices: Econometric Evidence from a Structural Change Model. </w:t>
      </w:r>
      <w:r w:rsidRPr="0068470C">
        <w:rPr>
          <w:i/>
          <w:color w:val="auto"/>
          <w:lang w:val="en-GB"/>
        </w:rPr>
        <w:t>Journal of Agricultural Economics</w:t>
      </w:r>
      <w:r w:rsidRPr="0068470C">
        <w:rPr>
          <w:color w:val="auto"/>
          <w:lang w:val="en-GB"/>
        </w:rPr>
        <w:t xml:space="preserve"> 2006-57/3. 523-546.</w:t>
      </w:r>
    </w:p>
    <w:p w14:paraId="0E6AABFD"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 xml:space="preserve">Hur, Daesik, Vincent, Mabert A., and Hartley, Janet L. 2007. Getting the Most Out of Reverse e-Auction Investment. </w:t>
      </w:r>
      <w:r w:rsidRPr="0068470C">
        <w:rPr>
          <w:i/>
          <w:color w:val="auto"/>
          <w:lang w:val="en-GB"/>
        </w:rPr>
        <w:t>Omega</w:t>
      </w:r>
      <w:r w:rsidRPr="0068470C">
        <w:rPr>
          <w:color w:val="auto"/>
          <w:lang w:val="en-GB"/>
        </w:rPr>
        <w:t xml:space="preserve"> 2007-35. 403-416 </w:t>
      </w:r>
    </w:p>
    <w:p w14:paraId="2D54C5E7"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 xml:space="preserve">McCabe, Kevin A., Stephen J., Rassenti, and Smith, Veron L. 1990. Auction Institutional Design: Theory and Behavior of Simultaneous Multiple-Unit Generalizations of the Dutch and English Auctions. </w:t>
      </w:r>
      <w:r w:rsidRPr="0068470C">
        <w:rPr>
          <w:i/>
          <w:color w:val="auto"/>
          <w:lang w:val="en-GB"/>
        </w:rPr>
        <w:t>American Economic Association</w:t>
      </w:r>
      <w:r w:rsidRPr="0068470C">
        <w:rPr>
          <w:color w:val="auto"/>
          <w:lang w:val="en-GB"/>
        </w:rPr>
        <w:t xml:space="preserve"> 80-5.1276-1283.   </w:t>
      </w:r>
    </w:p>
    <w:p w14:paraId="28390337"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 xml:space="preserve">Müller, Rudolf. 2001. Auctions – the Big Winner among Trading Mechanisms for the Internet Economy. </w:t>
      </w:r>
      <w:r w:rsidRPr="0068470C">
        <w:rPr>
          <w:i/>
          <w:color w:val="auto"/>
          <w:lang w:val="en-GB"/>
        </w:rPr>
        <w:t>MERIT-Infonomics Research Memorandum Series</w:t>
      </w:r>
      <w:r w:rsidRPr="0068470C">
        <w:rPr>
          <w:color w:val="auto"/>
          <w:lang w:val="en-GB"/>
        </w:rPr>
        <w:t xml:space="preserve"> 2001-016. 1-22.</w:t>
      </w:r>
    </w:p>
    <w:p w14:paraId="2E3D15B8"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 xml:space="preserve">Klemperer, Paul. 1999. Auction Theory: A Guide to the Literature. </w:t>
      </w:r>
      <w:r w:rsidRPr="0068470C">
        <w:rPr>
          <w:i/>
          <w:color w:val="auto"/>
          <w:lang w:val="en-GB"/>
        </w:rPr>
        <w:t>Journal of Economic Surveys</w:t>
      </w:r>
      <w:r w:rsidRPr="0068470C">
        <w:rPr>
          <w:color w:val="auto"/>
          <w:lang w:val="en-GB"/>
        </w:rPr>
        <w:t xml:space="preserve"> 13 (3): 227-286.</w:t>
      </w:r>
    </w:p>
    <w:p w14:paraId="78770B48"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 xml:space="preserve">Shalev, Moshe E., Stee, Asbjornsen. 2010. Electronic Reverse Auctions and the Public Sector: Factors of Success. </w:t>
      </w:r>
      <w:r w:rsidRPr="0068470C">
        <w:rPr>
          <w:i/>
          <w:color w:val="auto"/>
          <w:lang w:val="en-GB"/>
        </w:rPr>
        <w:t>Journal of Public Procurement</w:t>
      </w:r>
      <w:r w:rsidRPr="0068470C">
        <w:rPr>
          <w:color w:val="auto"/>
          <w:lang w:val="en-GB"/>
        </w:rPr>
        <w:t xml:space="preserve"> 10.3 (Fall 2010): 428-452.</w:t>
      </w:r>
    </w:p>
    <w:p w14:paraId="09F8C863"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 xml:space="preserve">Shaull, Itshak. 2011. Electronic Negotiation – Advantage/Disadvantage. </w:t>
      </w:r>
      <w:r w:rsidRPr="0068470C">
        <w:rPr>
          <w:i/>
          <w:color w:val="auto"/>
          <w:lang w:val="en-GB"/>
        </w:rPr>
        <w:t>International Conference “Marketing – from information to decision”</w:t>
      </w:r>
      <w:r w:rsidRPr="0068470C">
        <w:rPr>
          <w:color w:val="auto"/>
          <w:lang w:val="en-GB"/>
        </w:rPr>
        <w:t xml:space="preserve"> 4th Edition 2011: 412-419</w:t>
      </w:r>
    </w:p>
    <w:p w14:paraId="282C41ED"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 xml:space="preserve">Soudry, Ohad. 2004. Promoting Economy: Electronic Reverse Auctions under the EC Directives on Public Procurement. </w:t>
      </w:r>
      <w:r w:rsidRPr="0068470C">
        <w:rPr>
          <w:i/>
          <w:color w:val="auto"/>
          <w:lang w:val="en-GB"/>
        </w:rPr>
        <w:t>Journal of Public Procurement</w:t>
      </w:r>
      <w:r w:rsidRPr="0068470C">
        <w:rPr>
          <w:color w:val="auto"/>
          <w:lang w:val="en-GB"/>
        </w:rPr>
        <w:t xml:space="preserve"> 2004-4/3. 340-374</w:t>
      </w:r>
    </w:p>
    <w:p w14:paraId="44E9F145" w14:textId="77777777" w:rsidR="00DD2A53" w:rsidRPr="0068470C" w:rsidRDefault="00DD2A53" w:rsidP="00DD2A53">
      <w:pPr>
        <w:pStyle w:val="Default"/>
        <w:spacing w:line="360" w:lineRule="auto"/>
        <w:ind w:left="720" w:hanging="720"/>
        <w:jc w:val="both"/>
        <w:rPr>
          <w:color w:val="auto"/>
          <w:lang w:val="en-GB"/>
        </w:rPr>
      </w:pPr>
      <w:r w:rsidRPr="0068470C">
        <w:rPr>
          <w:color w:val="auto"/>
          <w:lang w:val="en-GB"/>
        </w:rPr>
        <w:t>Strand Ivar, Paula Ramada, and Erik Canton. 2011. A Study on Procurement Regulation. Prepared for the European Commission, March 2011. PWC.</w:t>
      </w:r>
    </w:p>
    <w:p w14:paraId="66912BBE" w14:textId="2DCD9810" w:rsidR="00EA5462" w:rsidRDefault="00C948CF" w:rsidP="00EA5462">
      <w:pPr>
        <w:pStyle w:val="Default"/>
        <w:spacing w:line="360" w:lineRule="auto"/>
        <w:ind w:left="720" w:hanging="720"/>
        <w:jc w:val="both"/>
        <w:rPr>
          <w:color w:val="auto"/>
          <w:lang w:val="en-GB"/>
        </w:rPr>
      </w:pPr>
      <w:r w:rsidRPr="0068470C">
        <w:rPr>
          <w:color w:val="auto"/>
          <w:lang w:val="en-GB"/>
        </w:rPr>
        <w:t xml:space="preserve">Trepte, Peter. 2007. </w:t>
      </w:r>
      <w:r w:rsidRPr="0068470C">
        <w:rPr>
          <w:i/>
          <w:color w:val="auto"/>
          <w:lang w:val="en-GB"/>
        </w:rPr>
        <w:t xml:space="preserve">Public Procurement in the EU: A Practitioner’s Guide. </w:t>
      </w:r>
      <w:r w:rsidRPr="0068470C">
        <w:rPr>
          <w:color w:val="auto"/>
          <w:lang w:val="en-GB"/>
        </w:rPr>
        <w:t>New York: Oxford.</w:t>
      </w:r>
      <w:bookmarkStart w:id="42" w:name="_Toc291788659"/>
      <w:bookmarkStart w:id="43" w:name="_Toc294013541"/>
    </w:p>
    <w:p w14:paraId="434F751B" w14:textId="77777777" w:rsidR="00EA5462" w:rsidRDefault="00EA5462" w:rsidP="00EA5462">
      <w:pPr>
        <w:pStyle w:val="Default"/>
        <w:spacing w:line="360" w:lineRule="auto"/>
        <w:ind w:left="720" w:hanging="720"/>
        <w:jc w:val="both"/>
        <w:rPr>
          <w:color w:val="auto"/>
          <w:lang w:val="en-GB"/>
        </w:rPr>
      </w:pPr>
    </w:p>
    <w:p w14:paraId="148FAC96" w14:textId="77777777" w:rsidR="00D92D54" w:rsidRDefault="00D92D54" w:rsidP="00D92D54">
      <w:pPr>
        <w:pStyle w:val="NoSpacing"/>
        <w:spacing w:line="360" w:lineRule="auto"/>
        <w:jc w:val="both"/>
        <w:rPr>
          <w:rFonts w:ascii="Arial" w:hAnsi="Arial" w:cs="Arial"/>
          <w:lang w:val="en-GB"/>
        </w:rPr>
      </w:pPr>
      <w:bookmarkStart w:id="44" w:name="_Toc291788660"/>
      <w:bookmarkStart w:id="45" w:name="_Toc294013542"/>
      <w:bookmarkEnd w:id="42"/>
      <w:bookmarkEnd w:id="43"/>
    </w:p>
    <w:p w14:paraId="5F5E893B" w14:textId="77777777" w:rsidR="00A85772" w:rsidRDefault="00A85772" w:rsidP="00EA5462">
      <w:pPr>
        <w:pStyle w:val="2"/>
      </w:pPr>
    </w:p>
    <w:p w14:paraId="48C38B8D" w14:textId="77777777" w:rsidR="00A85772" w:rsidRDefault="00A85772" w:rsidP="00EA5462">
      <w:pPr>
        <w:pStyle w:val="2"/>
      </w:pPr>
    </w:p>
    <w:p w14:paraId="10CD8860" w14:textId="77777777" w:rsidR="00A85772" w:rsidRDefault="00A85772" w:rsidP="00EA5462">
      <w:pPr>
        <w:pStyle w:val="2"/>
      </w:pPr>
    </w:p>
    <w:p w14:paraId="37F590C9" w14:textId="62C0348D" w:rsidR="00A85772" w:rsidRDefault="00A85772" w:rsidP="00A85772">
      <w:pPr>
        <w:pStyle w:val="1"/>
      </w:pPr>
      <w:bookmarkStart w:id="46" w:name="_Toc457348443"/>
      <w:r>
        <w:lastRenderedPageBreak/>
        <w:t>Appendix</w:t>
      </w:r>
      <w:bookmarkEnd w:id="46"/>
    </w:p>
    <w:p w14:paraId="6E1E94F2" w14:textId="62A2A48D" w:rsidR="00D57507" w:rsidRPr="00D92D54" w:rsidRDefault="00D57507" w:rsidP="00EA5462">
      <w:pPr>
        <w:pStyle w:val="2"/>
        <w:rPr>
          <w:rFonts w:cstheme="minorBidi"/>
        </w:rPr>
      </w:pPr>
      <w:bookmarkStart w:id="47" w:name="_Toc457348444"/>
      <w:r w:rsidRPr="0068470C">
        <w:t>Appendix 1</w:t>
      </w:r>
      <w:bookmarkEnd w:id="44"/>
      <w:bookmarkEnd w:id="45"/>
      <w:bookmarkEnd w:id="47"/>
    </w:p>
    <w:p w14:paraId="55B8DA8E" w14:textId="77E46B1E" w:rsidR="000631AE" w:rsidRPr="0068470C" w:rsidRDefault="000631AE" w:rsidP="000631AE">
      <w:pPr>
        <w:rPr>
          <w:rFonts w:ascii="Arial" w:hAnsi="Arial" w:cs="Arial"/>
          <w:lang w:val="en-GB"/>
        </w:rPr>
      </w:pPr>
      <w:r w:rsidRPr="0068470C">
        <w:rPr>
          <w:rFonts w:ascii="Arial" w:hAnsi="Arial" w:cs="Arial"/>
          <w:lang w:val="en-GB"/>
        </w:rPr>
        <w:t xml:space="preserve">Overview of </w:t>
      </w:r>
      <w:r w:rsidR="0068470C" w:rsidRPr="0068470C">
        <w:rPr>
          <w:rFonts w:ascii="Arial" w:hAnsi="Arial" w:cs="Arial"/>
          <w:lang w:val="en-GB"/>
        </w:rPr>
        <w:t xml:space="preserve">All </w:t>
      </w:r>
      <w:r w:rsidRPr="0068470C">
        <w:rPr>
          <w:rFonts w:ascii="Arial" w:hAnsi="Arial" w:cs="Arial"/>
          <w:lang w:val="en-GB"/>
        </w:rPr>
        <w:t>Countries</w:t>
      </w:r>
    </w:p>
    <w:tbl>
      <w:tblPr>
        <w:tblW w:w="9229" w:type="dxa"/>
        <w:tblInd w:w="55" w:type="dxa"/>
        <w:tblCellMar>
          <w:left w:w="70" w:type="dxa"/>
          <w:right w:w="70" w:type="dxa"/>
        </w:tblCellMar>
        <w:tblLook w:val="04A0" w:firstRow="1" w:lastRow="0" w:firstColumn="1" w:lastColumn="0" w:noHBand="0" w:noVBand="1"/>
      </w:tblPr>
      <w:tblGrid>
        <w:gridCol w:w="724"/>
        <w:gridCol w:w="1843"/>
        <w:gridCol w:w="1559"/>
        <w:gridCol w:w="2410"/>
        <w:gridCol w:w="2693"/>
      </w:tblGrid>
      <w:tr w:rsidR="000631AE" w:rsidRPr="00D92D54" w14:paraId="1B549A8E" w14:textId="77777777" w:rsidTr="0068470C">
        <w:trPr>
          <w:trHeight w:val="347"/>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7AD71" w14:textId="4254ABB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Code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3E5912F"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Country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8FF7657"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Procurements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B6BBF46"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Procurements with EA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F95A7D6"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 of EA in Procurements</w:t>
            </w:r>
          </w:p>
        </w:tc>
      </w:tr>
      <w:tr w:rsidR="000631AE" w:rsidRPr="0068470C" w14:paraId="04239510"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7B9FCF3"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AT</w:t>
            </w:r>
          </w:p>
        </w:tc>
        <w:tc>
          <w:tcPr>
            <w:tcW w:w="1843" w:type="dxa"/>
            <w:tcBorders>
              <w:top w:val="nil"/>
              <w:left w:val="nil"/>
              <w:bottom w:val="single" w:sz="4" w:space="0" w:color="auto"/>
              <w:right w:val="single" w:sz="4" w:space="0" w:color="auto"/>
            </w:tcBorders>
            <w:shd w:val="clear" w:color="auto" w:fill="auto"/>
            <w:vAlign w:val="center"/>
            <w:hideMark/>
          </w:tcPr>
          <w:p w14:paraId="5529B511"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Austria</w:t>
            </w:r>
          </w:p>
        </w:tc>
        <w:tc>
          <w:tcPr>
            <w:tcW w:w="1559" w:type="dxa"/>
            <w:tcBorders>
              <w:top w:val="nil"/>
              <w:left w:val="nil"/>
              <w:bottom w:val="single" w:sz="4" w:space="0" w:color="auto"/>
              <w:right w:val="single" w:sz="4" w:space="0" w:color="auto"/>
            </w:tcBorders>
            <w:shd w:val="clear" w:color="auto" w:fill="auto"/>
            <w:vAlign w:val="center"/>
            <w:hideMark/>
          </w:tcPr>
          <w:p w14:paraId="3C142F42"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5</w:t>
            </w:r>
          </w:p>
        </w:tc>
        <w:tc>
          <w:tcPr>
            <w:tcW w:w="2410" w:type="dxa"/>
            <w:tcBorders>
              <w:top w:val="nil"/>
              <w:left w:val="nil"/>
              <w:bottom w:val="single" w:sz="4" w:space="0" w:color="auto"/>
              <w:right w:val="single" w:sz="4" w:space="0" w:color="auto"/>
            </w:tcBorders>
            <w:shd w:val="clear" w:color="auto" w:fill="auto"/>
            <w:vAlign w:val="center"/>
            <w:hideMark/>
          </w:tcPr>
          <w:p w14:paraId="6D65C7E6"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74B2A2FC"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7B38A10E"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41A2F7F"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BE</w:t>
            </w:r>
          </w:p>
        </w:tc>
        <w:tc>
          <w:tcPr>
            <w:tcW w:w="1843" w:type="dxa"/>
            <w:tcBorders>
              <w:top w:val="nil"/>
              <w:left w:val="nil"/>
              <w:bottom w:val="single" w:sz="4" w:space="0" w:color="auto"/>
              <w:right w:val="single" w:sz="4" w:space="0" w:color="auto"/>
            </w:tcBorders>
            <w:shd w:val="clear" w:color="auto" w:fill="auto"/>
            <w:vAlign w:val="center"/>
            <w:hideMark/>
          </w:tcPr>
          <w:p w14:paraId="5B9D0D2D"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Belgium</w:t>
            </w:r>
          </w:p>
        </w:tc>
        <w:tc>
          <w:tcPr>
            <w:tcW w:w="1559" w:type="dxa"/>
            <w:tcBorders>
              <w:top w:val="nil"/>
              <w:left w:val="nil"/>
              <w:bottom w:val="single" w:sz="4" w:space="0" w:color="auto"/>
              <w:right w:val="single" w:sz="4" w:space="0" w:color="auto"/>
            </w:tcBorders>
            <w:shd w:val="clear" w:color="auto" w:fill="auto"/>
            <w:vAlign w:val="center"/>
            <w:hideMark/>
          </w:tcPr>
          <w:p w14:paraId="330F62B9"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6</w:t>
            </w:r>
          </w:p>
        </w:tc>
        <w:tc>
          <w:tcPr>
            <w:tcW w:w="2410" w:type="dxa"/>
            <w:tcBorders>
              <w:top w:val="nil"/>
              <w:left w:val="nil"/>
              <w:bottom w:val="single" w:sz="4" w:space="0" w:color="auto"/>
              <w:right w:val="single" w:sz="4" w:space="0" w:color="auto"/>
            </w:tcBorders>
            <w:shd w:val="clear" w:color="auto" w:fill="auto"/>
            <w:vAlign w:val="center"/>
            <w:hideMark/>
          </w:tcPr>
          <w:p w14:paraId="704B11D8"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0AF885FB"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151CCF41"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87A31A"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BG</w:t>
            </w:r>
          </w:p>
        </w:tc>
        <w:tc>
          <w:tcPr>
            <w:tcW w:w="1843" w:type="dxa"/>
            <w:tcBorders>
              <w:top w:val="nil"/>
              <w:left w:val="nil"/>
              <w:bottom w:val="single" w:sz="4" w:space="0" w:color="auto"/>
              <w:right w:val="single" w:sz="4" w:space="0" w:color="auto"/>
            </w:tcBorders>
            <w:shd w:val="clear" w:color="auto" w:fill="auto"/>
            <w:vAlign w:val="center"/>
            <w:hideMark/>
          </w:tcPr>
          <w:p w14:paraId="5C88F097"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Bulgaria</w:t>
            </w:r>
          </w:p>
        </w:tc>
        <w:tc>
          <w:tcPr>
            <w:tcW w:w="1559" w:type="dxa"/>
            <w:tcBorders>
              <w:top w:val="nil"/>
              <w:left w:val="nil"/>
              <w:bottom w:val="single" w:sz="4" w:space="0" w:color="auto"/>
              <w:right w:val="single" w:sz="4" w:space="0" w:color="auto"/>
            </w:tcBorders>
            <w:shd w:val="clear" w:color="auto" w:fill="auto"/>
            <w:vAlign w:val="center"/>
            <w:hideMark/>
          </w:tcPr>
          <w:p w14:paraId="0C82AA06"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971</w:t>
            </w:r>
          </w:p>
        </w:tc>
        <w:tc>
          <w:tcPr>
            <w:tcW w:w="2410" w:type="dxa"/>
            <w:tcBorders>
              <w:top w:val="nil"/>
              <w:left w:val="nil"/>
              <w:bottom w:val="single" w:sz="4" w:space="0" w:color="auto"/>
              <w:right w:val="single" w:sz="4" w:space="0" w:color="auto"/>
            </w:tcBorders>
            <w:shd w:val="clear" w:color="auto" w:fill="auto"/>
            <w:vAlign w:val="center"/>
            <w:hideMark/>
          </w:tcPr>
          <w:p w14:paraId="0BC16181"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14C6439E"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19B12D77"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D47B5B3"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CY</w:t>
            </w:r>
          </w:p>
        </w:tc>
        <w:tc>
          <w:tcPr>
            <w:tcW w:w="1843" w:type="dxa"/>
            <w:tcBorders>
              <w:top w:val="nil"/>
              <w:left w:val="nil"/>
              <w:bottom w:val="single" w:sz="4" w:space="0" w:color="auto"/>
              <w:right w:val="single" w:sz="4" w:space="0" w:color="auto"/>
            </w:tcBorders>
            <w:shd w:val="clear" w:color="auto" w:fill="auto"/>
            <w:vAlign w:val="center"/>
            <w:hideMark/>
          </w:tcPr>
          <w:p w14:paraId="131259A4"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Cyprus</w:t>
            </w:r>
          </w:p>
        </w:tc>
        <w:tc>
          <w:tcPr>
            <w:tcW w:w="1559" w:type="dxa"/>
            <w:tcBorders>
              <w:top w:val="nil"/>
              <w:left w:val="nil"/>
              <w:bottom w:val="single" w:sz="4" w:space="0" w:color="auto"/>
              <w:right w:val="single" w:sz="4" w:space="0" w:color="auto"/>
            </w:tcBorders>
            <w:shd w:val="clear" w:color="auto" w:fill="auto"/>
            <w:vAlign w:val="center"/>
            <w:hideMark/>
          </w:tcPr>
          <w:p w14:paraId="4205923D"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142</w:t>
            </w:r>
          </w:p>
        </w:tc>
        <w:tc>
          <w:tcPr>
            <w:tcW w:w="2410" w:type="dxa"/>
            <w:tcBorders>
              <w:top w:val="nil"/>
              <w:left w:val="nil"/>
              <w:bottom w:val="single" w:sz="4" w:space="0" w:color="auto"/>
              <w:right w:val="single" w:sz="4" w:space="0" w:color="auto"/>
            </w:tcBorders>
            <w:shd w:val="clear" w:color="auto" w:fill="auto"/>
            <w:vAlign w:val="center"/>
            <w:hideMark/>
          </w:tcPr>
          <w:p w14:paraId="6AC807B2"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16DC3A31"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3950956A"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D29E288" w14:textId="10EE606D"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CZ</w:t>
            </w:r>
            <w:r w:rsidR="0068470C" w:rsidRPr="0068470C">
              <w:rPr>
                <w:rFonts w:ascii="Arial" w:eastAsia="Times New Roman" w:hAnsi="Arial" w:cs="Arial"/>
                <w:b/>
                <w:color w:val="000000"/>
                <w:lang w:val="en-GB" w:eastAsia="tr-TR"/>
              </w:rPr>
              <w:t>*</w:t>
            </w:r>
          </w:p>
        </w:tc>
        <w:tc>
          <w:tcPr>
            <w:tcW w:w="1843" w:type="dxa"/>
            <w:tcBorders>
              <w:top w:val="nil"/>
              <w:left w:val="nil"/>
              <w:bottom w:val="single" w:sz="4" w:space="0" w:color="auto"/>
              <w:right w:val="single" w:sz="4" w:space="0" w:color="auto"/>
            </w:tcBorders>
            <w:shd w:val="clear" w:color="auto" w:fill="auto"/>
            <w:vAlign w:val="center"/>
            <w:hideMark/>
          </w:tcPr>
          <w:p w14:paraId="0AE44D02" w14:textId="284A2D8E" w:rsidR="000631AE" w:rsidRPr="0068470C" w:rsidRDefault="000631AE" w:rsidP="000631AE">
            <w:pPr>
              <w:spacing w:after="0" w:line="240" w:lineRule="auto"/>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 xml:space="preserve">Czech </w:t>
            </w:r>
            <w:r w:rsidR="0068470C" w:rsidRPr="0068470C">
              <w:rPr>
                <w:rFonts w:ascii="Arial" w:eastAsia="Times New Roman" w:hAnsi="Arial" w:cs="Arial"/>
                <w:b/>
                <w:color w:val="000000"/>
                <w:lang w:val="en-GB" w:eastAsia="tr-TR"/>
              </w:rPr>
              <w:t>Republic</w:t>
            </w:r>
          </w:p>
        </w:tc>
        <w:tc>
          <w:tcPr>
            <w:tcW w:w="1559" w:type="dxa"/>
            <w:tcBorders>
              <w:top w:val="nil"/>
              <w:left w:val="nil"/>
              <w:bottom w:val="single" w:sz="4" w:space="0" w:color="auto"/>
              <w:right w:val="single" w:sz="4" w:space="0" w:color="auto"/>
            </w:tcBorders>
            <w:shd w:val="clear" w:color="auto" w:fill="auto"/>
            <w:vAlign w:val="center"/>
            <w:hideMark/>
          </w:tcPr>
          <w:p w14:paraId="736AF1C8"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124</w:t>
            </w:r>
          </w:p>
        </w:tc>
        <w:tc>
          <w:tcPr>
            <w:tcW w:w="2410" w:type="dxa"/>
            <w:tcBorders>
              <w:top w:val="nil"/>
              <w:left w:val="nil"/>
              <w:bottom w:val="single" w:sz="4" w:space="0" w:color="auto"/>
              <w:right w:val="single" w:sz="4" w:space="0" w:color="auto"/>
            </w:tcBorders>
            <w:shd w:val="clear" w:color="auto" w:fill="auto"/>
            <w:vAlign w:val="center"/>
            <w:hideMark/>
          </w:tcPr>
          <w:p w14:paraId="68CA7E5D"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56</w:t>
            </w:r>
          </w:p>
        </w:tc>
        <w:tc>
          <w:tcPr>
            <w:tcW w:w="2693" w:type="dxa"/>
            <w:tcBorders>
              <w:top w:val="nil"/>
              <w:left w:val="nil"/>
              <w:bottom w:val="single" w:sz="4" w:space="0" w:color="auto"/>
              <w:right w:val="single" w:sz="4" w:space="0" w:color="auto"/>
            </w:tcBorders>
            <w:shd w:val="clear" w:color="auto" w:fill="auto"/>
            <w:vAlign w:val="center"/>
            <w:hideMark/>
          </w:tcPr>
          <w:p w14:paraId="3B5EA79A"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45,16%</w:t>
            </w:r>
          </w:p>
        </w:tc>
      </w:tr>
      <w:tr w:rsidR="000631AE" w:rsidRPr="0068470C" w14:paraId="2A9C7CED"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380CE82" w14:textId="23F5F943"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DE</w:t>
            </w:r>
            <w:r w:rsidR="0068470C" w:rsidRPr="0068470C">
              <w:rPr>
                <w:rFonts w:ascii="Arial" w:eastAsia="Times New Roman" w:hAnsi="Arial" w:cs="Arial"/>
                <w:b/>
                <w:color w:val="000000"/>
                <w:lang w:val="en-GB" w:eastAsia="tr-TR"/>
              </w:rPr>
              <w:t>*</w:t>
            </w:r>
          </w:p>
        </w:tc>
        <w:tc>
          <w:tcPr>
            <w:tcW w:w="1843" w:type="dxa"/>
            <w:tcBorders>
              <w:top w:val="nil"/>
              <w:left w:val="nil"/>
              <w:bottom w:val="single" w:sz="4" w:space="0" w:color="auto"/>
              <w:right w:val="single" w:sz="4" w:space="0" w:color="auto"/>
            </w:tcBorders>
            <w:shd w:val="clear" w:color="auto" w:fill="auto"/>
            <w:vAlign w:val="center"/>
            <w:hideMark/>
          </w:tcPr>
          <w:p w14:paraId="5F7F4A9C" w14:textId="77777777" w:rsidR="000631AE" w:rsidRPr="0068470C" w:rsidRDefault="000631AE" w:rsidP="000631AE">
            <w:pPr>
              <w:spacing w:after="0" w:line="240" w:lineRule="auto"/>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Germany</w:t>
            </w:r>
          </w:p>
        </w:tc>
        <w:tc>
          <w:tcPr>
            <w:tcW w:w="1559" w:type="dxa"/>
            <w:tcBorders>
              <w:top w:val="nil"/>
              <w:left w:val="nil"/>
              <w:bottom w:val="single" w:sz="4" w:space="0" w:color="auto"/>
              <w:right w:val="single" w:sz="4" w:space="0" w:color="auto"/>
            </w:tcBorders>
            <w:shd w:val="clear" w:color="auto" w:fill="auto"/>
            <w:vAlign w:val="center"/>
            <w:hideMark/>
          </w:tcPr>
          <w:p w14:paraId="315E2667"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5</w:t>
            </w:r>
          </w:p>
        </w:tc>
        <w:tc>
          <w:tcPr>
            <w:tcW w:w="2410" w:type="dxa"/>
            <w:tcBorders>
              <w:top w:val="nil"/>
              <w:left w:val="nil"/>
              <w:bottom w:val="single" w:sz="4" w:space="0" w:color="auto"/>
              <w:right w:val="single" w:sz="4" w:space="0" w:color="auto"/>
            </w:tcBorders>
            <w:shd w:val="clear" w:color="auto" w:fill="auto"/>
            <w:vAlign w:val="center"/>
            <w:hideMark/>
          </w:tcPr>
          <w:p w14:paraId="03F40E32"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1</w:t>
            </w:r>
          </w:p>
        </w:tc>
        <w:tc>
          <w:tcPr>
            <w:tcW w:w="2693" w:type="dxa"/>
            <w:tcBorders>
              <w:top w:val="nil"/>
              <w:left w:val="nil"/>
              <w:bottom w:val="single" w:sz="4" w:space="0" w:color="auto"/>
              <w:right w:val="single" w:sz="4" w:space="0" w:color="auto"/>
            </w:tcBorders>
            <w:shd w:val="clear" w:color="auto" w:fill="auto"/>
            <w:vAlign w:val="center"/>
            <w:hideMark/>
          </w:tcPr>
          <w:p w14:paraId="44D1404C"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20,00%</w:t>
            </w:r>
          </w:p>
        </w:tc>
      </w:tr>
      <w:tr w:rsidR="000631AE" w:rsidRPr="0068470C" w14:paraId="6E367764"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71575B"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ES</w:t>
            </w:r>
          </w:p>
        </w:tc>
        <w:tc>
          <w:tcPr>
            <w:tcW w:w="1843" w:type="dxa"/>
            <w:tcBorders>
              <w:top w:val="nil"/>
              <w:left w:val="nil"/>
              <w:bottom w:val="single" w:sz="4" w:space="0" w:color="auto"/>
              <w:right w:val="single" w:sz="4" w:space="0" w:color="auto"/>
            </w:tcBorders>
            <w:shd w:val="clear" w:color="auto" w:fill="auto"/>
            <w:vAlign w:val="center"/>
            <w:hideMark/>
          </w:tcPr>
          <w:p w14:paraId="27310DEF"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Spain</w:t>
            </w:r>
          </w:p>
        </w:tc>
        <w:tc>
          <w:tcPr>
            <w:tcW w:w="1559" w:type="dxa"/>
            <w:tcBorders>
              <w:top w:val="nil"/>
              <w:left w:val="nil"/>
              <w:bottom w:val="single" w:sz="4" w:space="0" w:color="auto"/>
              <w:right w:val="single" w:sz="4" w:space="0" w:color="auto"/>
            </w:tcBorders>
            <w:shd w:val="clear" w:color="auto" w:fill="auto"/>
            <w:vAlign w:val="center"/>
            <w:hideMark/>
          </w:tcPr>
          <w:p w14:paraId="1FF0556E"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276</w:t>
            </w:r>
          </w:p>
        </w:tc>
        <w:tc>
          <w:tcPr>
            <w:tcW w:w="2410" w:type="dxa"/>
            <w:tcBorders>
              <w:top w:val="nil"/>
              <w:left w:val="nil"/>
              <w:bottom w:val="single" w:sz="4" w:space="0" w:color="auto"/>
              <w:right w:val="single" w:sz="4" w:space="0" w:color="auto"/>
            </w:tcBorders>
            <w:shd w:val="clear" w:color="auto" w:fill="auto"/>
            <w:vAlign w:val="center"/>
            <w:hideMark/>
          </w:tcPr>
          <w:p w14:paraId="620A1B00"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38BAB820"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4CF90F43"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8F3A61"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FI</w:t>
            </w:r>
          </w:p>
        </w:tc>
        <w:tc>
          <w:tcPr>
            <w:tcW w:w="1843" w:type="dxa"/>
            <w:tcBorders>
              <w:top w:val="nil"/>
              <w:left w:val="nil"/>
              <w:bottom w:val="single" w:sz="4" w:space="0" w:color="auto"/>
              <w:right w:val="single" w:sz="4" w:space="0" w:color="auto"/>
            </w:tcBorders>
            <w:shd w:val="clear" w:color="auto" w:fill="auto"/>
            <w:vAlign w:val="center"/>
            <w:hideMark/>
          </w:tcPr>
          <w:p w14:paraId="23BF693E"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Finland</w:t>
            </w:r>
          </w:p>
        </w:tc>
        <w:tc>
          <w:tcPr>
            <w:tcW w:w="1559" w:type="dxa"/>
            <w:tcBorders>
              <w:top w:val="nil"/>
              <w:left w:val="nil"/>
              <w:bottom w:val="single" w:sz="4" w:space="0" w:color="auto"/>
              <w:right w:val="single" w:sz="4" w:space="0" w:color="auto"/>
            </w:tcBorders>
            <w:shd w:val="clear" w:color="auto" w:fill="auto"/>
            <w:vAlign w:val="center"/>
            <w:hideMark/>
          </w:tcPr>
          <w:p w14:paraId="01352660"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4</w:t>
            </w:r>
          </w:p>
        </w:tc>
        <w:tc>
          <w:tcPr>
            <w:tcW w:w="2410" w:type="dxa"/>
            <w:tcBorders>
              <w:top w:val="nil"/>
              <w:left w:val="nil"/>
              <w:bottom w:val="single" w:sz="4" w:space="0" w:color="auto"/>
              <w:right w:val="single" w:sz="4" w:space="0" w:color="auto"/>
            </w:tcBorders>
            <w:shd w:val="clear" w:color="auto" w:fill="auto"/>
            <w:vAlign w:val="center"/>
            <w:hideMark/>
          </w:tcPr>
          <w:p w14:paraId="6F0DE2DA"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02C4A4F5"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5DD93B23"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9CB6964"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FR</w:t>
            </w:r>
          </w:p>
        </w:tc>
        <w:tc>
          <w:tcPr>
            <w:tcW w:w="1843" w:type="dxa"/>
            <w:tcBorders>
              <w:top w:val="nil"/>
              <w:left w:val="nil"/>
              <w:bottom w:val="single" w:sz="4" w:space="0" w:color="auto"/>
              <w:right w:val="single" w:sz="4" w:space="0" w:color="auto"/>
            </w:tcBorders>
            <w:shd w:val="clear" w:color="auto" w:fill="auto"/>
            <w:vAlign w:val="center"/>
            <w:hideMark/>
          </w:tcPr>
          <w:p w14:paraId="5B96E8F5"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France</w:t>
            </w:r>
          </w:p>
        </w:tc>
        <w:tc>
          <w:tcPr>
            <w:tcW w:w="1559" w:type="dxa"/>
            <w:tcBorders>
              <w:top w:val="nil"/>
              <w:left w:val="nil"/>
              <w:bottom w:val="single" w:sz="4" w:space="0" w:color="auto"/>
              <w:right w:val="single" w:sz="4" w:space="0" w:color="auto"/>
            </w:tcBorders>
            <w:shd w:val="clear" w:color="auto" w:fill="auto"/>
            <w:vAlign w:val="center"/>
            <w:hideMark/>
          </w:tcPr>
          <w:p w14:paraId="4773F1B8"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80</w:t>
            </w:r>
          </w:p>
        </w:tc>
        <w:tc>
          <w:tcPr>
            <w:tcW w:w="2410" w:type="dxa"/>
            <w:tcBorders>
              <w:top w:val="nil"/>
              <w:left w:val="nil"/>
              <w:bottom w:val="single" w:sz="4" w:space="0" w:color="auto"/>
              <w:right w:val="single" w:sz="4" w:space="0" w:color="auto"/>
            </w:tcBorders>
            <w:shd w:val="clear" w:color="auto" w:fill="auto"/>
            <w:vAlign w:val="center"/>
            <w:hideMark/>
          </w:tcPr>
          <w:p w14:paraId="460CFD34"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7B5A9A2A"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6D5D4462"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1BE8D8C"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GR</w:t>
            </w:r>
          </w:p>
        </w:tc>
        <w:tc>
          <w:tcPr>
            <w:tcW w:w="1843" w:type="dxa"/>
            <w:tcBorders>
              <w:top w:val="nil"/>
              <w:left w:val="nil"/>
              <w:bottom w:val="single" w:sz="4" w:space="0" w:color="auto"/>
              <w:right w:val="single" w:sz="4" w:space="0" w:color="auto"/>
            </w:tcBorders>
            <w:shd w:val="clear" w:color="auto" w:fill="auto"/>
            <w:vAlign w:val="center"/>
            <w:hideMark/>
          </w:tcPr>
          <w:p w14:paraId="364919EA"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Greece</w:t>
            </w:r>
          </w:p>
        </w:tc>
        <w:tc>
          <w:tcPr>
            <w:tcW w:w="1559" w:type="dxa"/>
            <w:tcBorders>
              <w:top w:val="nil"/>
              <w:left w:val="nil"/>
              <w:bottom w:val="single" w:sz="4" w:space="0" w:color="auto"/>
              <w:right w:val="single" w:sz="4" w:space="0" w:color="auto"/>
            </w:tcBorders>
            <w:shd w:val="clear" w:color="auto" w:fill="auto"/>
            <w:vAlign w:val="center"/>
            <w:hideMark/>
          </w:tcPr>
          <w:p w14:paraId="2D73E8C5"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37</w:t>
            </w:r>
          </w:p>
        </w:tc>
        <w:tc>
          <w:tcPr>
            <w:tcW w:w="2410" w:type="dxa"/>
            <w:tcBorders>
              <w:top w:val="nil"/>
              <w:left w:val="nil"/>
              <w:bottom w:val="single" w:sz="4" w:space="0" w:color="auto"/>
              <w:right w:val="single" w:sz="4" w:space="0" w:color="auto"/>
            </w:tcBorders>
            <w:shd w:val="clear" w:color="auto" w:fill="auto"/>
            <w:vAlign w:val="center"/>
            <w:hideMark/>
          </w:tcPr>
          <w:p w14:paraId="52B5A156"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1CFB3CEE"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53ECEE93"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156035"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HR</w:t>
            </w:r>
          </w:p>
        </w:tc>
        <w:tc>
          <w:tcPr>
            <w:tcW w:w="1843" w:type="dxa"/>
            <w:tcBorders>
              <w:top w:val="nil"/>
              <w:left w:val="nil"/>
              <w:bottom w:val="single" w:sz="4" w:space="0" w:color="auto"/>
              <w:right w:val="single" w:sz="4" w:space="0" w:color="auto"/>
            </w:tcBorders>
            <w:shd w:val="clear" w:color="auto" w:fill="auto"/>
            <w:vAlign w:val="center"/>
            <w:hideMark/>
          </w:tcPr>
          <w:p w14:paraId="0518ADCB"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Crotia</w:t>
            </w:r>
          </w:p>
        </w:tc>
        <w:tc>
          <w:tcPr>
            <w:tcW w:w="1559" w:type="dxa"/>
            <w:tcBorders>
              <w:top w:val="nil"/>
              <w:left w:val="nil"/>
              <w:bottom w:val="single" w:sz="4" w:space="0" w:color="auto"/>
              <w:right w:val="single" w:sz="4" w:space="0" w:color="auto"/>
            </w:tcBorders>
            <w:shd w:val="clear" w:color="auto" w:fill="auto"/>
            <w:vAlign w:val="center"/>
            <w:hideMark/>
          </w:tcPr>
          <w:p w14:paraId="1ED004BD"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52</w:t>
            </w:r>
          </w:p>
        </w:tc>
        <w:tc>
          <w:tcPr>
            <w:tcW w:w="2410" w:type="dxa"/>
            <w:tcBorders>
              <w:top w:val="nil"/>
              <w:left w:val="nil"/>
              <w:bottom w:val="single" w:sz="4" w:space="0" w:color="auto"/>
              <w:right w:val="single" w:sz="4" w:space="0" w:color="auto"/>
            </w:tcBorders>
            <w:shd w:val="clear" w:color="auto" w:fill="auto"/>
            <w:vAlign w:val="center"/>
            <w:hideMark/>
          </w:tcPr>
          <w:p w14:paraId="2D527EC8"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50D69A5E"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1FA1C3E7"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38962DB"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HU</w:t>
            </w:r>
          </w:p>
        </w:tc>
        <w:tc>
          <w:tcPr>
            <w:tcW w:w="1843" w:type="dxa"/>
            <w:tcBorders>
              <w:top w:val="nil"/>
              <w:left w:val="nil"/>
              <w:bottom w:val="single" w:sz="4" w:space="0" w:color="auto"/>
              <w:right w:val="single" w:sz="4" w:space="0" w:color="auto"/>
            </w:tcBorders>
            <w:shd w:val="clear" w:color="auto" w:fill="auto"/>
            <w:vAlign w:val="center"/>
            <w:hideMark/>
          </w:tcPr>
          <w:p w14:paraId="08A24327"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Hungary</w:t>
            </w:r>
          </w:p>
        </w:tc>
        <w:tc>
          <w:tcPr>
            <w:tcW w:w="1559" w:type="dxa"/>
            <w:tcBorders>
              <w:top w:val="nil"/>
              <w:left w:val="nil"/>
              <w:bottom w:val="single" w:sz="4" w:space="0" w:color="auto"/>
              <w:right w:val="single" w:sz="4" w:space="0" w:color="auto"/>
            </w:tcBorders>
            <w:shd w:val="clear" w:color="auto" w:fill="auto"/>
            <w:vAlign w:val="center"/>
            <w:hideMark/>
          </w:tcPr>
          <w:p w14:paraId="53F6EF9B"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135</w:t>
            </w:r>
          </w:p>
        </w:tc>
        <w:tc>
          <w:tcPr>
            <w:tcW w:w="2410" w:type="dxa"/>
            <w:tcBorders>
              <w:top w:val="nil"/>
              <w:left w:val="nil"/>
              <w:bottom w:val="single" w:sz="4" w:space="0" w:color="auto"/>
              <w:right w:val="single" w:sz="4" w:space="0" w:color="auto"/>
            </w:tcBorders>
            <w:shd w:val="clear" w:color="auto" w:fill="auto"/>
            <w:vAlign w:val="center"/>
            <w:hideMark/>
          </w:tcPr>
          <w:p w14:paraId="4352EF3D"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5FB0E082"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759D257C"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BE5453E" w14:textId="2E6833A4"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IT</w:t>
            </w:r>
            <w:r w:rsidR="0068470C" w:rsidRPr="0068470C">
              <w:rPr>
                <w:rFonts w:ascii="Arial" w:eastAsia="Times New Roman" w:hAnsi="Arial" w:cs="Arial"/>
                <w:b/>
                <w:color w:val="000000"/>
                <w:lang w:val="en-GB" w:eastAsia="tr-TR"/>
              </w:rPr>
              <w:t>*</w:t>
            </w:r>
          </w:p>
        </w:tc>
        <w:tc>
          <w:tcPr>
            <w:tcW w:w="1843" w:type="dxa"/>
            <w:tcBorders>
              <w:top w:val="nil"/>
              <w:left w:val="nil"/>
              <w:bottom w:val="single" w:sz="4" w:space="0" w:color="auto"/>
              <w:right w:val="single" w:sz="4" w:space="0" w:color="auto"/>
            </w:tcBorders>
            <w:shd w:val="clear" w:color="auto" w:fill="auto"/>
            <w:vAlign w:val="center"/>
            <w:hideMark/>
          </w:tcPr>
          <w:p w14:paraId="459E2A93" w14:textId="77777777" w:rsidR="000631AE" w:rsidRPr="0068470C" w:rsidRDefault="000631AE" w:rsidP="000631AE">
            <w:pPr>
              <w:spacing w:after="0" w:line="240" w:lineRule="auto"/>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Italy</w:t>
            </w:r>
          </w:p>
        </w:tc>
        <w:tc>
          <w:tcPr>
            <w:tcW w:w="1559" w:type="dxa"/>
            <w:tcBorders>
              <w:top w:val="nil"/>
              <w:left w:val="nil"/>
              <w:bottom w:val="single" w:sz="4" w:space="0" w:color="auto"/>
              <w:right w:val="single" w:sz="4" w:space="0" w:color="auto"/>
            </w:tcBorders>
            <w:shd w:val="clear" w:color="auto" w:fill="auto"/>
            <w:vAlign w:val="center"/>
            <w:hideMark/>
          </w:tcPr>
          <w:p w14:paraId="5FD41514"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682</w:t>
            </w:r>
          </w:p>
        </w:tc>
        <w:tc>
          <w:tcPr>
            <w:tcW w:w="2410" w:type="dxa"/>
            <w:tcBorders>
              <w:top w:val="nil"/>
              <w:left w:val="nil"/>
              <w:bottom w:val="single" w:sz="4" w:space="0" w:color="auto"/>
              <w:right w:val="single" w:sz="4" w:space="0" w:color="auto"/>
            </w:tcBorders>
            <w:shd w:val="clear" w:color="auto" w:fill="auto"/>
            <w:vAlign w:val="center"/>
            <w:hideMark/>
          </w:tcPr>
          <w:p w14:paraId="66398BA3"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17</w:t>
            </w:r>
          </w:p>
        </w:tc>
        <w:tc>
          <w:tcPr>
            <w:tcW w:w="2693" w:type="dxa"/>
            <w:tcBorders>
              <w:top w:val="nil"/>
              <w:left w:val="nil"/>
              <w:bottom w:val="single" w:sz="4" w:space="0" w:color="auto"/>
              <w:right w:val="single" w:sz="4" w:space="0" w:color="auto"/>
            </w:tcBorders>
            <w:shd w:val="clear" w:color="auto" w:fill="auto"/>
            <w:vAlign w:val="center"/>
            <w:hideMark/>
          </w:tcPr>
          <w:p w14:paraId="48AED138"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2,49%</w:t>
            </w:r>
          </w:p>
        </w:tc>
      </w:tr>
      <w:tr w:rsidR="000631AE" w:rsidRPr="0068470C" w14:paraId="41C612D6"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B40594"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LT</w:t>
            </w:r>
          </w:p>
        </w:tc>
        <w:tc>
          <w:tcPr>
            <w:tcW w:w="1843" w:type="dxa"/>
            <w:tcBorders>
              <w:top w:val="nil"/>
              <w:left w:val="nil"/>
              <w:bottom w:val="single" w:sz="4" w:space="0" w:color="auto"/>
              <w:right w:val="single" w:sz="4" w:space="0" w:color="auto"/>
            </w:tcBorders>
            <w:shd w:val="clear" w:color="auto" w:fill="auto"/>
            <w:vAlign w:val="center"/>
            <w:hideMark/>
          </w:tcPr>
          <w:p w14:paraId="1D46B83D"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Lithuania</w:t>
            </w:r>
          </w:p>
        </w:tc>
        <w:tc>
          <w:tcPr>
            <w:tcW w:w="1559" w:type="dxa"/>
            <w:tcBorders>
              <w:top w:val="nil"/>
              <w:left w:val="nil"/>
              <w:bottom w:val="single" w:sz="4" w:space="0" w:color="auto"/>
              <w:right w:val="single" w:sz="4" w:space="0" w:color="auto"/>
            </w:tcBorders>
            <w:shd w:val="clear" w:color="auto" w:fill="auto"/>
            <w:vAlign w:val="center"/>
            <w:hideMark/>
          </w:tcPr>
          <w:p w14:paraId="3D16BBDA"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8</w:t>
            </w:r>
          </w:p>
        </w:tc>
        <w:tc>
          <w:tcPr>
            <w:tcW w:w="2410" w:type="dxa"/>
            <w:tcBorders>
              <w:top w:val="nil"/>
              <w:left w:val="nil"/>
              <w:bottom w:val="single" w:sz="4" w:space="0" w:color="auto"/>
              <w:right w:val="single" w:sz="4" w:space="0" w:color="auto"/>
            </w:tcBorders>
            <w:shd w:val="clear" w:color="auto" w:fill="auto"/>
            <w:vAlign w:val="center"/>
            <w:hideMark/>
          </w:tcPr>
          <w:p w14:paraId="2C315CCF"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7CC23707"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175BD48F"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6CD68FE"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LV</w:t>
            </w:r>
          </w:p>
        </w:tc>
        <w:tc>
          <w:tcPr>
            <w:tcW w:w="1843" w:type="dxa"/>
            <w:tcBorders>
              <w:top w:val="nil"/>
              <w:left w:val="nil"/>
              <w:bottom w:val="single" w:sz="4" w:space="0" w:color="auto"/>
              <w:right w:val="single" w:sz="4" w:space="0" w:color="auto"/>
            </w:tcBorders>
            <w:shd w:val="clear" w:color="auto" w:fill="auto"/>
            <w:vAlign w:val="center"/>
            <w:hideMark/>
          </w:tcPr>
          <w:p w14:paraId="7141BC86"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Latvia</w:t>
            </w:r>
          </w:p>
        </w:tc>
        <w:tc>
          <w:tcPr>
            <w:tcW w:w="1559" w:type="dxa"/>
            <w:tcBorders>
              <w:top w:val="nil"/>
              <w:left w:val="nil"/>
              <w:bottom w:val="single" w:sz="4" w:space="0" w:color="auto"/>
              <w:right w:val="single" w:sz="4" w:space="0" w:color="auto"/>
            </w:tcBorders>
            <w:shd w:val="clear" w:color="auto" w:fill="auto"/>
            <w:vAlign w:val="center"/>
            <w:hideMark/>
          </w:tcPr>
          <w:p w14:paraId="01EA623C"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1.720</w:t>
            </w:r>
          </w:p>
        </w:tc>
        <w:tc>
          <w:tcPr>
            <w:tcW w:w="2410" w:type="dxa"/>
            <w:tcBorders>
              <w:top w:val="nil"/>
              <w:left w:val="nil"/>
              <w:bottom w:val="single" w:sz="4" w:space="0" w:color="auto"/>
              <w:right w:val="single" w:sz="4" w:space="0" w:color="auto"/>
            </w:tcBorders>
            <w:shd w:val="clear" w:color="auto" w:fill="auto"/>
            <w:vAlign w:val="center"/>
            <w:hideMark/>
          </w:tcPr>
          <w:p w14:paraId="17C74D86"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53F5CA39"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23FF88CE"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F64259"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MT</w:t>
            </w:r>
          </w:p>
        </w:tc>
        <w:tc>
          <w:tcPr>
            <w:tcW w:w="1843" w:type="dxa"/>
            <w:tcBorders>
              <w:top w:val="nil"/>
              <w:left w:val="nil"/>
              <w:bottom w:val="single" w:sz="4" w:space="0" w:color="auto"/>
              <w:right w:val="single" w:sz="4" w:space="0" w:color="auto"/>
            </w:tcBorders>
            <w:shd w:val="clear" w:color="auto" w:fill="auto"/>
            <w:vAlign w:val="center"/>
            <w:hideMark/>
          </w:tcPr>
          <w:p w14:paraId="5A5C2659"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Malta</w:t>
            </w:r>
          </w:p>
        </w:tc>
        <w:tc>
          <w:tcPr>
            <w:tcW w:w="1559" w:type="dxa"/>
            <w:tcBorders>
              <w:top w:val="nil"/>
              <w:left w:val="nil"/>
              <w:bottom w:val="single" w:sz="4" w:space="0" w:color="auto"/>
              <w:right w:val="single" w:sz="4" w:space="0" w:color="auto"/>
            </w:tcBorders>
            <w:shd w:val="clear" w:color="auto" w:fill="auto"/>
            <w:vAlign w:val="center"/>
            <w:hideMark/>
          </w:tcPr>
          <w:p w14:paraId="1C381241"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1</w:t>
            </w:r>
          </w:p>
        </w:tc>
        <w:tc>
          <w:tcPr>
            <w:tcW w:w="2410" w:type="dxa"/>
            <w:tcBorders>
              <w:top w:val="nil"/>
              <w:left w:val="nil"/>
              <w:bottom w:val="single" w:sz="4" w:space="0" w:color="auto"/>
              <w:right w:val="single" w:sz="4" w:space="0" w:color="auto"/>
            </w:tcBorders>
            <w:shd w:val="clear" w:color="auto" w:fill="auto"/>
            <w:vAlign w:val="center"/>
            <w:hideMark/>
          </w:tcPr>
          <w:p w14:paraId="2E210D00"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44FC741E"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175D9F93"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D2FFB83"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NL</w:t>
            </w:r>
          </w:p>
        </w:tc>
        <w:tc>
          <w:tcPr>
            <w:tcW w:w="1843" w:type="dxa"/>
            <w:tcBorders>
              <w:top w:val="nil"/>
              <w:left w:val="nil"/>
              <w:bottom w:val="single" w:sz="4" w:space="0" w:color="auto"/>
              <w:right w:val="single" w:sz="4" w:space="0" w:color="auto"/>
            </w:tcBorders>
            <w:shd w:val="clear" w:color="auto" w:fill="auto"/>
            <w:vAlign w:val="center"/>
            <w:hideMark/>
          </w:tcPr>
          <w:p w14:paraId="54D09EAA"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Netherlands</w:t>
            </w:r>
          </w:p>
        </w:tc>
        <w:tc>
          <w:tcPr>
            <w:tcW w:w="1559" w:type="dxa"/>
            <w:tcBorders>
              <w:top w:val="nil"/>
              <w:left w:val="nil"/>
              <w:bottom w:val="single" w:sz="4" w:space="0" w:color="auto"/>
              <w:right w:val="single" w:sz="4" w:space="0" w:color="auto"/>
            </w:tcBorders>
            <w:shd w:val="clear" w:color="auto" w:fill="auto"/>
            <w:vAlign w:val="center"/>
            <w:hideMark/>
          </w:tcPr>
          <w:p w14:paraId="6263C3EF"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1</w:t>
            </w:r>
          </w:p>
        </w:tc>
        <w:tc>
          <w:tcPr>
            <w:tcW w:w="2410" w:type="dxa"/>
            <w:tcBorders>
              <w:top w:val="nil"/>
              <w:left w:val="nil"/>
              <w:bottom w:val="single" w:sz="4" w:space="0" w:color="auto"/>
              <w:right w:val="single" w:sz="4" w:space="0" w:color="auto"/>
            </w:tcBorders>
            <w:shd w:val="clear" w:color="auto" w:fill="auto"/>
            <w:vAlign w:val="center"/>
            <w:hideMark/>
          </w:tcPr>
          <w:p w14:paraId="2860A269"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1E434FEB"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00D213B5"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DBF7C87" w14:textId="6E91EC2C"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PL</w:t>
            </w:r>
            <w:r w:rsidR="0068470C" w:rsidRPr="0068470C">
              <w:rPr>
                <w:rFonts w:ascii="Arial" w:eastAsia="Times New Roman" w:hAnsi="Arial" w:cs="Arial"/>
                <w:b/>
                <w:color w:val="000000"/>
                <w:lang w:val="en-GB" w:eastAsia="tr-TR"/>
              </w:rPr>
              <w:t>*</w:t>
            </w:r>
          </w:p>
        </w:tc>
        <w:tc>
          <w:tcPr>
            <w:tcW w:w="1843" w:type="dxa"/>
            <w:tcBorders>
              <w:top w:val="nil"/>
              <w:left w:val="nil"/>
              <w:bottom w:val="single" w:sz="4" w:space="0" w:color="auto"/>
              <w:right w:val="single" w:sz="4" w:space="0" w:color="auto"/>
            </w:tcBorders>
            <w:shd w:val="clear" w:color="auto" w:fill="auto"/>
            <w:vAlign w:val="center"/>
            <w:hideMark/>
          </w:tcPr>
          <w:p w14:paraId="361934BD" w14:textId="77777777" w:rsidR="000631AE" w:rsidRPr="0068470C" w:rsidRDefault="000631AE" w:rsidP="000631AE">
            <w:pPr>
              <w:spacing w:after="0" w:line="240" w:lineRule="auto"/>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Poland</w:t>
            </w:r>
          </w:p>
        </w:tc>
        <w:tc>
          <w:tcPr>
            <w:tcW w:w="1559" w:type="dxa"/>
            <w:tcBorders>
              <w:top w:val="nil"/>
              <w:left w:val="nil"/>
              <w:bottom w:val="single" w:sz="4" w:space="0" w:color="auto"/>
              <w:right w:val="single" w:sz="4" w:space="0" w:color="auto"/>
            </w:tcBorders>
            <w:shd w:val="clear" w:color="auto" w:fill="auto"/>
            <w:vAlign w:val="center"/>
            <w:hideMark/>
          </w:tcPr>
          <w:p w14:paraId="00090D82"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20.867</w:t>
            </w:r>
          </w:p>
        </w:tc>
        <w:tc>
          <w:tcPr>
            <w:tcW w:w="2410" w:type="dxa"/>
            <w:tcBorders>
              <w:top w:val="nil"/>
              <w:left w:val="nil"/>
              <w:bottom w:val="single" w:sz="4" w:space="0" w:color="auto"/>
              <w:right w:val="single" w:sz="4" w:space="0" w:color="auto"/>
            </w:tcBorders>
            <w:shd w:val="clear" w:color="auto" w:fill="auto"/>
            <w:vAlign w:val="center"/>
            <w:hideMark/>
          </w:tcPr>
          <w:p w14:paraId="7657D558"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272</w:t>
            </w:r>
          </w:p>
        </w:tc>
        <w:tc>
          <w:tcPr>
            <w:tcW w:w="2693" w:type="dxa"/>
            <w:tcBorders>
              <w:top w:val="nil"/>
              <w:left w:val="nil"/>
              <w:bottom w:val="single" w:sz="4" w:space="0" w:color="auto"/>
              <w:right w:val="single" w:sz="4" w:space="0" w:color="auto"/>
            </w:tcBorders>
            <w:shd w:val="clear" w:color="auto" w:fill="auto"/>
            <w:vAlign w:val="center"/>
            <w:hideMark/>
          </w:tcPr>
          <w:p w14:paraId="22A075C0"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1,30%</w:t>
            </w:r>
          </w:p>
        </w:tc>
      </w:tr>
      <w:tr w:rsidR="000631AE" w:rsidRPr="0068470C" w14:paraId="0E73AEAF"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64AA8C6"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PT</w:t>
            </w:r>
          </w:p>
        </w:tc>
        <w:tc>
          <w:tcPr>
            <w:tcW w:w="1843" w:type="dxa"/>
            <w:tcBorders>
              <w:top w:val="nil"/>
              <w:left w:val="nil"/>
              <w:bottom w:val="single" w:sz="4" w:space="0" w:color="auto"/>
              <w:right w:val="single" w:sz="4" w:space="0" w:color="auto"/>
            </w:tcBorders>
            <w:shd w:val="clear" w:color="auto" w:fill="auto"/>
            <w:vAlign w:val="center"/>
            <w:hideMark/>
          </w:tcPr>
          <w:p w14:paraId="4939793D"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Portugal</w:t>
            </w:r>
          </w:p>
        </w:tc>
        <w:tc>
          <w:tcPr>
            <w:tcW w:w="1559" w:type="dxa"/>
            <w:tcBorders>
              <w:top w:val="nil"/>
              <w:left w:val="nil"/>
              <w:bottom w:val="single" w:sz="4" w:space="0" w:color="auto"/>
              <w:right w:val="single" w:sz="4" w:space="0" w:color="auto"/>
            </w:tcBorders>
            <w:shd w:val="clear" w:color="auto" w:fill="auto"/>
            <w:vAlign w:val="center"/>
            <w:hideMark/>
          </w:tcPr>
          <w:p w14:paraId="3CECFF2D"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48</w:t>
            </w:r>
          </w:p>
        </w:tc>
        <w:tc>
          <w:tcPr>
            <w:tcW w:w="2410" w:type="dxa"/>
            <w:tcBorders>
              <w:top w:val="nil"/>
              <w:left w:val="nil"/>
              <w:bottom w:val="single" w:sz="4" w:space="0" w:color="auto"/>
              <w:right w:val="single" w:sz="4" w:space="0" w:color="auto"/>
            </w:tcBorders>
            <w:shd w:val="clear" w:color="auto" w:fill="auto"/>
            <w:vAlign w:val="center"/>
            <w:hideMark/>
          </w:tcPr>
          <w:p w14:paraId="6B06339E"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67F71F2B"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41049430"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7011EEF" w14:textId="6F1E4CC4"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RO</w:t>
            </w:r>
            <w:r w:rsidR="0068470C" w:rsidRPr="0068470C">
              <w:rPr>
                <w:rFonts w:ascii="Arial" w:eastAsia="Times New Roman" w:hAnsi="Arial" w:cs="Arial"/>
                <w:b/>
                <w:color w:val="000000"/>
                <w:lang w:val="en-GB" w:eastAsia="tr-TR"/>
              </w:rPr>
              <w:t>*</w:t>
            </w:r>
          </w:p>
        </w:tc>
        <w:tc>
          <w:tcPr>
            <w:tcW w:w="1843" w:type="dxa"/>
            <w:tcBorders>
              <w:top w:val="nil"/>
              <w:left w:val="nil"/>
              <w:bottom w:val="single" w:sz="4" w:space="0" w:color="auto"/>
              <w:right w:val="single" w:sz="4" w:space="0" w:color="auto"/>
            </w:tcBorders>
            <w:shd w:val="clear" w:color="auto" w:fill="auto"/>
            <w:vAlign w:val="center"/>
            <w:hideMark/>
          </w:tcPr>
          <w:p w14:paraId="510C6282" w14:textId="77777777" w:rsidR="000631AE" w:rsidRPr="0068470C" w:rsidRDefault="000631AE" w:rsidP="000631AE">
            <w:pPr>
              <w:spacing w:after="0" w:line="240" w:lineRule="auto"/>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Romania</w:t>
            </w:r>
          </w:p>
        </w:tc>
        <w:tc>
          <w:tcPr>
            <w:tcW w:w="1559" w:type="dxa"/>
            <w:tcBorders>
              <w:top w:val="nil"/>
              <w:left w:val="nil"/>
              <w:bottom w:val="single" w:sz="4" w:space="0" w:color="auto"/>
              <w:right w:val="single" w:sz="4" w:space="0" w:color="auto"/>
            </w:tcBorders>
            <w:shd w:val="clear" w:color="auto" w:fill="auto"/>
            <w:vAlign w:val="center"/>
            <w:hideMark/>
          </w:tcPr>
          <w:p w14:paraId="632BEB18"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5.072</w:t>
            </w:r>
          </w:p>
        </w:tc>
        <w:tc>
          <w:tcPr>
            <w:tcW w:w="2410" w:type="dxa"/>
            <w:tcBorders>
              <w:top w:val="nil"/>
              <w:left w:val="nil"/>
              <w:bottom w:val="single" w:sz="4" w:space="0" w:color="auto"/>
              <w:right w:val="single" w:sz="4" w:space="0" w:color="auto"/>
            </w:tcBorders>
            <w:shd w:val="clear" w:color="auto" w:fill="auto"/>
            <w:vAlign w:val="center"/>
            <w:hideMark/>
          </w:tcPr>
          <w:p w14:paraId="26E6D7B4"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1.662</w:t>
            </w:r>
          </w:p>
        </w:tc>
        <w:tc>
          <w:tcPr>
            <w:tcW w:w="2693" w:type="dxa"/>
            <w:tcBorders>
              <w:top w:val="nil"/>
              <w:left w:val="nil"/>
              <w:bottom w:val="single" w:sz="4" w:space="0" w:color="auto"/>
              <w:right w:val="single" w:sz="4" w:space="0" w:color="auto"/>
            </w:tcBorders>
            <w:shd w:val="clear" w:color="auto" w:fill="auto"/>
            <w:vAlign w:val="center"/>
            <w:hideMark/>
          </w:tcPr>
          <w:p w14:paraId="00EDE205"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32,77%</w:t>
            </w:r>
          </w:p>
        </w:tc>
      </w:tr>
      <w:tr w:rsidR="000631AE" w:rsidRPr="0068470C" w14:paraId="159E8A3D"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7B5BC05"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SI</w:t>
            </w:r>
          </w:p>
        </w:tc>
        <w:tc>
          <w:tcPr>
            <w:tcW w:w="1843" w:type="dxa"/>
            <w:tcBorders>
              <w:top w:val="nil"/>
              <w:left w:val="nil"/>
              <w:bottom w:val="single" w:sz="4" w:space="0" w:color="auto"/>
              <w:right w:val="single" w:sz="4" w:space="0" w:color="auto"/>
            </w:tcBorders>
            <w:shd w:val="clear" w:color="auto" w:fill="auto"/>
            <w:vAlign w:val="center"/>
            <w:hideMark/>
          </w:tcPr>
          <w:p w14:paraId="41FAF52A" w14:textId="77777777" w:rsidR="000631AE" w:rsidRPr="0068470C" w:rsidRDefault="000631AE" w:rsidP="000631AE">
            <w:pPr>
              <w:spacing w:after="0" w:line="240" w:lineRule="auto"/>
              <w:rPr>
                <w:rFonts w:ascii="Arial" w:eastAsia="Times New Roman" w:hAnsi="Arial" w:cs="Arial"/>
                <w:color w:val="000000"/>
                <w:lang w:val="en-GB" w:eastAsia="tr-TR"/>
              </w:rPr>
            </w:pPr>
            <w:r w:rsidRPr="0068470C">
              <w:rPr>
                <w:rFonts w:ascii="Arial" w:eastAsia="Times New Roman" w:hAnsi="Arial" w:cs="Arial"/>
                <w:color w:val="000000"/>
                <w:lang w:val="en-GB" w:eastAsia="tr-TR"/>
              </w:rPr>
              <w:t>Slovenia</w:t>
            </w:r>
          </w:p>
        </w:tc>
        <w:tc>
          <w:tcPr>
            <w:tcW w:w="1559" w:type="dxa"/>
            <w:tcBorders>
              <w:top w:val="nil"/>
              <w:left w:val="nil"/>
              <w:bottom w:val="single" w:sz="4" w:space="0" w:color="auto"/>
              <w:right w:val="single" w:sz="4" w:space="0" w:color="auto"/>
            </w:tcBorders>
            <w:shd w:val="clear" w:color="auto" w:fill="auto"/>
            <w:vAlign w:val="center"/>
            <w:hideMark/>
          </w:tcPr>
          <w:p w14:paraId="539C34EF"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123</w:t>
            </w:r>
          </w:p>
        </w:tc>
        <w:tc>
          <w:tcPr>
            <w:tcW w:w="2410" w:type="dxa"/>
            <w:tcBorders>
              <w:top w:val="nil"/>
              <w:left w:val="nil"/>
              <w:bottom w:val="single" w:sz="4" w:space="0" w:color="auto"/>
              <w:right w:val="single" w:sz="4" w:space="0" w:color="auto"/>
            </w:tcBorders>
            <w:shd w:val="clear" w:color="auto" w:fill="auto"/>
            <w:vAlign w:val="center"/>
            <w:hideMark/>
          </w:tcPr>
          <w:p w14:paraId="2AA78526"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w:t>
            </w:r>
          </w:p>
        </w:tc>
        <w:tc>
          <w:tcPr>
            <w:tcW w:w="2693" w:type="dxa"/>
            <w:tcBorders>
              <w:top w:val="nil"/>
              <w:left w:val="nil"/>
              <w:bottom w:val="single" w:sz="4" w:space="0" w:color="auto"/>
              <w:right w:val="single" w:sz="4" w:space="0" w:color="auto"/>
            </w:tcBorders>
            <w:shd w:val="clear" w:color="auto" w:fill="auto"/>
            <w:vAlign w:val="center"/>
            <w:hideMark/>
          </w:tcPr>
          <w:p w14:paraId="77ABD1DA" w14:textId="77777777" w:rsidR="000631AE" w:rsidRPr="0068470C" w:rsidRDefault="000631AE" w:rsidP="000631AE">
            <w:pPr>
              <w:spacing w:after="0" w:line="240" w:lineRule="auto"/>
              <w:jc w:val="center"/>
              <w:rPr>
                <w:rFonts w:ascii="Arial" w:eastAsia="Times New Roman" w:hAnsi="Arial" w:cs="Arial"/>
                <w:color w:val="000000"/>
                <w:lang w:val="en-GB" w:eastAsia="tr-TR"/>
              </w:rPr>
            </w:pPr>
            <w:r w:rsidRPr="0068470C">
              <w:rPr>
                <w:rFonts w:ascii="Arial" w:eastAsia="Times New Roman" w:hAnsi="Arial" w:cs="Arial"/>
                <w:color w:val="000000"/>
                <w:lang w:val="en-GB" w:eastAsia="tr-TR"/>
              </w:rPr>
              <w:t>0,00%</w:t>
            </w:r>
          </w:p>
        </w:tc>
      </w:tr>
      <w:tr w:rsidR="000631AE" w:rsidRPr="0068470C" w14:paraId="5239D2F9" w14:textId="77777777" w:rsidTr="0068470C">
        <w:trPr>
          <w:trHeight w:val="302"/>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2A0B51" w14:textId="7873F3E9"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SK</w:t>
            </w:r>
            <w:r w:rsidR="0068470C" w:rsidRPr="0068470C">
              <w:rPr>
                <w:rFonts w:ascii="Arial" w:eastAsia="Times New Roman" w:hAnsi="Arial" w:cs="Arial"/>
                <w:b/>
                <w:color w:val="000000"/>
                <w:lang w:val="en-GB" w:eastAsia="tr-TR"/>
              </w:rPr>
              <w:t>*</w:t>
            </w:r>
          </w:p>
        </w:tc>
        <w:tc>
          <w:tcPr>
            <w:tcW w:w="1843" w:type="dxa"/>
            <w:tcBorders>
              <w:top w:val="nil"/>
              <w:left w:val="nil"/>
              <w:bottom w:val="single" w:sz="4" w:space="0" w:color="auto"/>
              <w:right w:val="single" w:sz="4" w:space="0" w:color="auto"/>
            </w:tcBorders>
            <w:shd w:val="clear" w:color="auto" w:fill="auto"/>
            <w:vAlign w:val="center"/>
            <w:hideMark/>
          </w:tcPr>
          <w:p w14:paraId="2E01155E" w14:textId="77777777" w:rsidR="000631AE" w:rsidRPr="0068470C" w:rsidRDefault="000631AE" w:rsidP="000631AE">
            <w:pPr>
              <w:spacing w:after="0" w:line="240" w:lineRule="auto"/>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Slovakia</w:t>
            </w:r>
          </w:p>
        </w:tc>
        <w:tc>
          <w:tcPr>
            <w:tcW w:w="1559" w:type="dxa"/>
            <w:tcBorders>
              <w:top w:val="nil"/>
              <w:left w:val="nil"/>
              <w:bottom w:val="single" w:sz="4" w:space="0" w:color="auto"/>
              <w:right w:val="single" w:sz="4" w:space="0" w:color="auto"/>
            </w:tcBorders>
            <w:shd w:val="clear" w:color="auto" w:fill="auto"/>
            <w:vAlign w:val="center"/>
            <w:hideMark/>
          </w:tcPr>
          <w:p w14:paraId="7A9D8333"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240</w:t>
            </w:r>
          </w:p>
        </w:tc>
        <w:tc>
          <w:tcPr>
            <w:tcW w:w="2410" w:type="dxa"/>
            <w:tcBorders>
              <w:top w:val="nil"/>
              <w:left w:val="nil"/>
              <w:bottom w:val="single" w:sz="4" w:space="0" w:color="auto"/>
              <w:right w:val="single" w:sz="4" w:space="0" w:color="auto"/>
            </w:tcBorders>
            <w:shd w:val="clear" w:color="auto" w:fill="auto"/>
            <w:vAlign w:val="center"/>
            <w:hideMark/>
          </w:tcPr>
          <w:p w14:paraId="07BF2362"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238</w:t>
            </w:r>
          </w:p>
        </w:tc>
        <w:tc>
          <w:tcPr>
            <w:tcW w:w="2693" w:type="dxa"/>
            <w:tcBorders>
              <w:top w:val="nil"/>
              <w:left w:val="nil"/>
              <w:bottom w:val="single" w:sz="4" w:space="0" w:color="auto"/>
              <w:right w:val="single" w:sz="4" w:space="0" w:color="auto"/>
            </w:tcBorders>
            <w:shd w:val="clear" w:color="auto" w:fill="auto"/>
            <w:vAlign w:val="center"/>
            <w:hideMark/>
          </w:tcPr>
          <w:p w14:paraId="4ABD10C9" w14:textId="77777777" w:rsidR="000631AE" w:rsidRPr="0068470C" w:rsidRDefault="000631AE" w:rsidP="000631AE">
            <w:pPr>
              <w:spacing w:after="0" w:line="240" w:lineRule="auto"/>
              <w:jc w:val="center"/>
              <w:rPr>
                <w:rFonts w:ascii="Arial" w:eastAsia="Times New Roman" w:hAnsi="Arial" w:cs="Arial"/>
                <w:b/>
                <w:color w:val="000000"/>
                <w:lang w:val="en-GB" w:eastAsia="tr-TR"/>
              </w:rPr>
            </w:pPr>
            <w:r w:rsidRPr="0068470C">
              <w:rPr>
                <w:rFonts w:ascii="Arial" w:eastAsia="Times New Roman" w:hAnsi="Arial" w:cs="Arial"/>
                <w:b/>
                <w:color w:val="000000"/>
                <w:lang w:val="en-GB" w:eastAsia="tr-TR"/>
              </w:rPr>
              <w:t>99,17%</w:t>
            </w:r>
          </w:p>
        </w:tc>
      </w:tr>
      <w:tr w:rsidR="000631AE" w:rsidRPr="0068470C" w14:paraId="7BD1C10B" w14:textId="77777777" w:rsidTr="000631AE">
        <w:trPr>
          <w:trHeight w:val="302"/>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F8023" w14:textId="77777777" w:rsidR="000631AE" w:rsidRPr="0068470C" w:rsidRDefault="000631AE" w:rsidP="000631AE">
            <w:pPr>
              <w:spacing w:after="0" w:line="240" w:lineRule="auto"/>
              <w:jc w:val="center"/>
              <w:rPr>
                <w:rFonts w:ascii="Arial" w:eastAsia="Times New Roman" w:hAnsi="Arial" w:cs="Arial"/>
                <w:b/>
                <w:bCs/>
                <w:color w:val="000000"/>
                <w:lang w:val="en-GB" w:eastAsia="tr-TR"/>
              </w:rPr>
            </w:pPr>
            <w:r w:rsidRPr="0068470C">
              <w:rPr>
                <w:rFonts w:ascii="Arial" w:eastAsia="Times New Roman" w:hAnsi="Arial" w:cs="Arial"/>
                <w:b/>
                <w:bCs/>
                <w:color w:val="000000"/>
                <w:lang w:val="en-GB" w:eastAsia="tr-TR"/>
              </w:rPr>
              <w:t>Total</w:t>
            </w:r>
          </w:p>
        </w:tc>
        <w:tc>
          <w:tcPr>
            <w:tcW w:w="1559" w:type="dxa"/>
            <w:tcBorders>
              <w:top w:val="nil"/>
              <w:left w:val="nil"/>
              <w:bottom w:val="single" w:sz="4" w:space="0" w:color="auto"/>
              <w:right w:val="single" w:sz="4" w:space="0" w:color="auto"/>
            </w:tcBorders>
            <w:shd w:val="clear" w:color="auto" w:fill="auto"/>
            <w:noWrap/>
            <w:vAlign w:val="bottom"/>
            <w:hideMark/>
          </w:tcPr>
          <w:p w14:paraId="5DC384D9" w14:textId="77777777" w:rsidR="000631AE" w:rsidRPr="0068470C" w:rsidRDefault="000631AE" w:rsidP="000631AE">
            <w:pPr>
              <w:spacing w:after="0" w:line="240" w:lineRule="auto"/>
              <w:jc w:val="center"/>
              <w:rPr>
                <w:rFonts w:ascii="Arial" w:eastAsia="Times New Roman" w:hAnsi="Arial" w:cs="Arial"/>
                <w:b/>
                <w:bCs/>
                <w:color w:val="000000"/>
                <w:lang w:val="en-GB" w:eastAsia="tr-TR"/>
              </w:rPr>
            </w:pPr>
            <w:r w:rsidRPr="0068470C">
              <w:rPr>
                <w:rFonts w:ascii="Arial" w:eastAsia="Times New Roman" w:hAnsi="Arial" w:cs="Arial"/>
                <w:b/>
                <w:bCs/>
                <w:color w:val="000000"/>
                <w:lang w:val="en-GB" w:eastAsia="tr-TR"/>
              </w:rPr>
              <w:t>30.599</w:t>
            </w:r>
          </w:p>
        </w:tc>
        <w:tc>
          <w:tcPr>
            <w:tcW w:w="2410" w:type="dxa"/>
            <w:tcBorders>
              <w:top w:val="nil"/>
              <w:left w:val="nil"/>
              <w:bottom w:val="single" w:sz="4" w:space="0" w:color="auto"/>
              <w:right w:val="single" w:sz="4" w:space="0" w:color="auto"/>
            </w:tcBorders>
            <w:shd w:val="clear" w:color="auto" w:fill="auto"/>
            <w:noWrap/>
            <w:vAlign w:val="bottom"/>
            <w:hideMark/>
          </w:tcPr>
          <w:p w14:paraId="30CC5346" w14:textId="77777777" w:rsidR="000631AE" w:rsidRPr="0068470C" w:rsidRDefault="000631AE" w:rsidP="000631AE">
            <w:pPr>
              <w:spacing w:after="0" w:line="240" w:lineRule="auto"/>
              <w:jc w:val="center"/>
              <w:rPr>
                <w:rFonts w:ascii="Arial" w:eastAsia="Times New Roman" w:hAnsi="Arial" w:cs="Arial"/>
                <w:b/>
                <w:bCs/>
                <w:color w:val="000000"/>
                <w:lang w:val="en-GB" w:eastAsia="tr-TR"/>
              </w:rPr>
            </w:pPr>
            <w:r w:rsidRPr="0068470C">
              <w:rPr>
                <w:rFonts w:ascii="Arial" w:eastAsia="Times New Roman" w:hAnsi="Arial" w:cs="Arial"/>
                <w:b/>
                <w:bCs/>
                <w:color w:val="000000"/>
                <w:lang w:val="en-GB" w:eastAsia="tr-TR"/>
              </w:rPr>
              <w:t>2.246</w:t>
            </w:r>
          </w:p>
        </w:tc>
        <w:tc>
          <w:tcPr>
            <w:tcW w:w="2693" w:type="dxa"/>
            <w:tcBorders>
              <w:top w:val="nil"/>
              <w:left w:val="nil"/>
              <w:bottom w:val="nil"/>
              <w:right w:val="nil"/>
            </w:tcBorders>
            <w:shd w:val="clear" w:color="auto" w:fill="auto"/>
            <w:noWrap/>
            <w:vAlign w:val="bottom"/>
            <w:hideMark/>
          </w:tcPr>
          <w:p w14:paraId="29A36120" w14:textId="77777777" w:rsidR="000631AE" w:rsidRPr="0068470C" w:rsidRDefault="000631AE" w:rsidP="000631AE">
            <w:pPr>
              <w:spacing w:after="0" w:line="240" w:lineRule="auto"/>
              <w:jc w:val="center"/>
              <w:rPr>
                <w:rFonts w:ascii="Arial" w:eastAsia="Times New Roman" w:hAnsi="Arial" w:cs="Arial"/>
                <w:b/>
                <w:bCs/>
                <w:color w:val="000000"/>
                <w:lang w:val="en-GB" w:eastAsia="tr-TR"/>
              </w:rPr>
            </w:pPr>
          </w:p>
        </w:tc>
      </w:tr>
    </w:tbl>
    <w:p w14:paraId="2FA5645C" w14:textId="178AEF17" w:rsidR="000631AE" w:rsidRPr="0068470C" w:rsidRDefault="0068470C" w:rsidP="000631AE">
      <w:pPr>
        <w:rPr>
          <w:rFonts w:ascii="Arial" w:hAnsi="Arial" w:cs="Arial"/>
          <w:lang w:val="en-GB"/>
        </w:rPr>
      </w:pPr>
      <w:r w:rsidRPr="0068470C">
        <w:rPr>
          <w:rFonts w:ascii="Arial" w:hAnsi="Arial" w:cs="Arial"/>
          <w:lang w:val="en-GB"/>
        </w:rPr>
        <w:t>* These countries</w:t>
      </w:r>
      <w:r>
        <w:rPr>
          <w:rFonts w:ascii="Arial" w:hAnsi="Arial" w:cs="Arial"/>
          <w:lang w:val="en-GB"/>
        </w:rPr>
        <w:t xml:space="preserve"> </w:t>
      </w:r>
      <w:r w:rsidR="003B4A2C">
        <w:rPr>
          <w:rFonts w:ascii="Arial" w:hAnsi="Arial" w:cs="Arial"/>
          <w:lang w:val="en-GB"/>
        </w:rPr>
        <w:t>form our subsample, Experienced Countries.</w:t>
      </w:r>
    </w:p>
    <w:p w14:paraId="0661048A" w14:textId="77777777" w:rsidR="00BA5A7E" w:rsidRDefault="00BA5A7E" w:rsidP="000631AE">
      <w:pPr>
        <w:rPr>
          <w:rFonts w:ascii="Arial" w:hAnsi="Arial" w:cs="Arial"/>
          <w:b/>
          <w:lang w:val="en-GB"/>
        </w:rPr>
      </w:pPr>
    </w:p>
    <w:p w14:paraId="52F7D7B5" w14:textId="77777777" w:rsidR="00BA5A7E" w:rsidRDefault="00BA5A7E" w:rsidP="000631AE">
      <w:pPr>
        <w:rPr>
          <w:rFonts w:ascii="Arial" w:hAnsi="Arial" w:cs="Arial"/>
          <w:b/>
          <w:lang w:val="en-GB"/>
        </w:rPr>
      </w:pPr>
    </w:p>
    <w:p w14:paraId="091B0FBA" w14:textId="77777777" w:rsidR="00BA5A7E" w:rsidRDefault="00BA5A7E" w:rsidP="000631AE">
      <w:pPr>
        <w:rPr>
          <w:rFonts w:ascii="Arial" w:hAnsi="Arial" w:cs="Arial"/>
          <w:b/>
          <w:lang w:val="en-GB"/>
        </w:rPr>
      </w:pPr>
    </w:p>
    <w:p w14:paraId="6E37054B" w14:textId="77777777" w:rsidR="00BA5A7E" w:rsidRDefault="00BA5A7E" w:rsidP="000631AE">
      <w:pPr>
        <w:rPr>
          <w:rFonts w:ascii="Arial" w:hAnsi="Arial" w:cs="Arial"/>
          <w:b/>
          <w:lang w:val="en-GB"/>
        </w:rPr>
      </w:pPr>
    </w:p>
    <w:p w14:paraId="4FD30D53" w14:textId="77777777" w:rsidR="00BA5A7E" w:rsidRDefault="00BA5A7E" w:rsidP="000631AE">
      <w:pPr>
        <w:rPr>
          <w:rFonts w:ascii="Arial" w:hAnsi="Arial" w:cs="Arial"/>
          <w:b/>
          <w:lang w:val="en-GB"/>
        </w:rPr>
      </w:pPr>
    </w:p>
    <w:p w14:paraId="6EB30563" w14:textId="77777777" w:rsidR="00BA5A7E" w:rsidRDefault="00BA5A7E" w:rsidP="000631AE">
      <w:pPr>
        <w:rPr>
          <w:rFonts w:ascii="Arial" w:hAnsi="Arial" w:cs="Arial"/>
          <w:b/>
          <w:lang w:val="en-GB"/>
        </w:rPr>
      </w:pPr>
    </w:p>
    <w:p w14:paraId="02ACF4A5" w14:textId="77777777" w:rsidR="00A85772" w:rsidRDefault="00A85772" w:rsidP="000631AE">
      <w:pPr>
        <w:rPr>
          <w:rFonts w:ascii="Arial" w:hAnsi="Arial" w:cs="Arial"/>
          <w:b/>
          <w:lang w:val="en-GB"/>
        </w:rPr>
      </w:pPr>
    </w:p>
    <w:p w14:paraId="4032153D" w14:textId="77777777" w:rsidR="00A85772" w:rsidRDefault="00A85772" w:rsidP="000631AE">
      <w:pPr>
        <w:rPr>
          <w:rFonts w:ascii="Arial" w:hAnsi="Arial" w:cs="Arial"/>
          <w:b/>
          <w:lang w:val="en-GB"/>
        </w:rPr>
      </w:pPr>
    </w:p>
    <w:p w14:paraId="63E6A8F4" w14:textId="77777777" w:rsidR="00BA5A7E" w:rsidRDefault="00BA5A7E" w:rsidP="000631AE">
      <w:pPr>
        <w:rPr>
          <w:rFonts w:ascii="Arial" w:hAnsi="Arial" w:cs="Arial"/>
          <w:b/>
          <w:lang w:val="en-GB"/>
        </w:rPr>
      </w:pPr>
    </w:p>
    <w:p w14:paraId="0275D26E" w14:textId="77777777" w:rsidR="00E847CA" w:rsidRDefault="00E847CA" w:rsidP="00EA5462">
      <w:pPr>
        <w:pStyle w:val="2"/>
      </w:pPr>
    </w:p>
    <w:p w14:paraId="38E7BA95" w14:textId="2CEDBC13" w:rsidR="000631AE" w:rsidRPr="0068470C" w:rsidRDefault="000631AE" w:rsidP="00EA5462">
      <w:pPr>
        <w:pStyle w:val="2"/>
      </w:pPr>
      <w:bookmarkStart w:id="48" w:name="_Toc457348445"/>
      <w:r w:rsidRPr="0068470C">
        <w:t>Appendix 2</w:t>
      </w:r>
      <w:bookmarkEnd w:id="48"/>
    </w:p>
    <w:p w14:paraId="04B4B558" w14:textId="7DF14AEA" w:rsidR="00C11E04" w:rsidRPr="0068470C" w:rsidRDefault="00C11E04" w:rsidP="00C11E04">
      <w:pPr>
        <w:rPr>
          <w:rFonts w:ascii="Arial" w:hAnsi="Arial" w:cs="Arial"/>
          <w:lang w:val="en-GB"/>
        </w:rPr>
      </w:pPr>
      <w:r w:rsidRPr="0068470C">
        <w:rPr>
          <w:rFonts w:ascii="Arial" w:hAnsi="Arial" w:cs="Arial"/>
          <w:lang w:val="en-GB"/>
        </w:rPr>
        <w:t>CPV codes of the pharmaceutical and medicinal products</w:t>
      </w:r>
    </w:p>
    <w:tbl>
      <w:tblPr>
        <w:tblW w:w="9280" w:type="dxa"/>
        <w:jc w:val="center"/>
        <w:tblCellMar>
          <w:left w:w="70" w:type="dxa"/>
          <w:right w:w="70" w:type="dxa"/>
        </w:tblCellMar>
        <w:tblLook w:val="04A0" w:firstRow="1" w:lastRow="0" w:firstColumn="1" w:lastColumn="0" w:noHBand="0" w:noVBand="1"/>
      </w:tblPr>
      <w:tblGrid>
        <w:gridCol w:w="1340"/>
        <w:gridCol w:w="7940"/>
      </w:tblGrid>
      <w:tr w:rsidR="0054167A" w:rsidRPr="0068470C" w14:paraId="2A8D8072" w14:textId="77777777" w:rsidTr="00C84FC3">
        <w:trPr>
          <w:trHeight w:val="285"/>
          <w:jc w:val="center"/>
        </w:trPr>
        <w:tc>
          <w:tcPr>
            <w:tcW w:w="1340" w:type="dxa"/>
            <w:tcBorders>
              <w:top w:val="nil"/>
              <w:left w:val="nil"/>
              <w:bottom w:val="nil"/>
              <w:right w:val="nil"/>
            </w:tcBorders>
            <w:shd w:val="clear" w:color="auto" w:fill="auto"/>
            <w:hideMark/>
          </w:tcPr>
          <w:p w14:paraId="382E2E2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33600000-6</w:t>
            </w:r>
          </w:p>
        </w:tc>
        <w:tc>
          <w:tcPr>
            <w:tcW w:w="7940" w:type="dxa"/>
            <w:tcBorders>
              <w:top w:val="nil"/>
              <w:left w:val="nil"/>
              <w:bottom w:val="nil"/>
              <w:right w:val="nil"/>
            </w:tcBorders>
            <w:shd w:val="clear" w:color="auto" w:fill="auto"/>
            <w:hideMark/>
          </w:tcPr>
          <w:p w14:paraId="5EACE9A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Pharmaceutical products.</w:t>
            </w:r>
          </w:p>
        </w:tc>
      </w:tr>
      <w:tr w:rsidR="0054167A" w:rsidRPr="00A15B57" w14:paraId="3AB49E34" w14:textId="77777777" w:rsidTr="00C84FC3">
        <w:trPr>
          <w:trHeight w:val="285"/>
          <w:jc w:val="center"/>
        </w:trPr>
        <w:tc>
          <w:tcPr>
            <w:tcW w:w="1340" w:type="dxa"/>
            <w:tcBorders>
              <w:top w:val="nil"/>
              <w:left w:val="nil"/>
              <w:bottom w:val="nil"/>
              <w:right w:val="nil"/>
            </w:tcBorders>
            <w:shd w:val="clear" w:color="auto" w:fill="auto"/>
            <w:hideMark/>
          </w:tcPr>
          <w:p w14:paraId="11854CC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33610000-9</w:t>
            </w:r>
          </w:p>
        </w:tc>
        <w:tc>
          <w:tcPr>
            <w:tcW w:w="7940" w:type="dxa"/>
            <w:tcBorders>
              <w:top w:val="nil"/>
              <w:left w:val="nil"/>
              <w:bottom w:val="nil"/>
              <w:right w:val="nil"/>
            </w:tcBorders>
            <w:shd w:val="clear" w:color="auto" w:fill="auto"/>
            <w:hideMark/>
          </w:tcPr>
          <w:p w14:paraId="41DF9DC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alimentary tract and metabolism.</w:t>
            </w:r>
          </w:p>
        </w:tc>
      </w:tr>
      <w:tr w:rsidR="0054167A" w:rsidRPr="00A15B57" w14:paraId="1B057738" w14:textId="77777777" w:rsidTr="00C84FC3">
        <w:trPr>
          <w:trHeight w:val="285"/>
          <w:jc w:val="center"/>
        </w:trPr>
        <w:tc>
          <w:tcPr>
            <w:tcW w:w="1340" w:type="dxa"/>
            <w:tcBorders>
              <w:top w:val="nil"/>
              <w:left w:val="nil"/>
              <w:bottom w:val="nil"/>
              <w:right w:val="nil"/>
            </w:tcBorders>
            <w:shd w:val="clear" w:color="auto" w:fill="auto"/>
            <w:hideMark/>
          </w:tcPr>
          <w:p w14:paraId="3E26129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33611000-6</w:t>
            </w:r>
          </w:p>
        </w:tc>
        <w:tc>
          <w:tcPr>
            <w:tcW w:w="7940" w:type="dxa"/>
            <w:tcBorders>
              <w:top w:val="nil"/>
              <w:left w:val="nil"/>
              <w:bottom w:val="nil"/>
              <w:right w:val="nil"/>
            </w:tcBorders>
            <w:shd w:val="clear" w:color="auto" w:fill="auto"/>
            <w:hideMark/>
          </w:tcPr>
          <w:p w14:paraId="55A44C0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acid related disorders.</w:t>
            </w:r>
          </w:p>
        </w:tc>
      </w:tr>
      <w:tr w:rsidR="0054167A" w:rsidRPr="00A15B57" w14:paraId="4E80A94D" w14:textId="77777777" w:rsidTr="00C84FC3">
        <w:trPr>
          <w:trHeight w:val="285"/>
          <w:jc w:val="center"/>
        </w:trPr>
        <w:tc>
          <w:tcPr>
            <w:tcW w:w="1340" w:type="dxa"/>
            <w:tcBorders>
              <w:top w:val="nil"/>
              <w:left w:val="nil"/>
              <w:bottom w:val="nil"/>
              <w:right w:val="nil"/>
            </w:tcBorders>
            <w:shd w:val="clear" w:color="auto" w:fill="auto"/>
            <w:hideMark/>
          </w:tcPr>
          <w:p w14:paraId="3BBB6E8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33612000-3</w:t>
            </w:r>
          </w:p>
        </w:tc>
        <w:tc>
          <w:tcPr>
            <w:tcW w:w="7940" w:type="dxa"/>
            <w:tcBorders>
              <w:top w:val="nil"/>
              <w:left w:val="nil"/>
              <w:bottom w:val="nil"/>
              <w:right w:val="nil"/>
            </w:tcBorders>
            <w:shd w:val="clear" w:color="auto" w:fill="auto"/>
            <w:hideMark/>
          </w:tcPr>
          <w:p w14:paraId="208CA41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functional gastrointestinal disorders.</w:t>
            </w:r>
          </w:p>
        </w:tc>
      </w:tr>
      <w:tr w:rsidR="0054167A" w:rsidRPr="0068470C" w14:paraId="7B228CCC" w14:textId="77777777" w:rsidTr="00C84FC3">
        <w:trPr>
          <w:trHeight w:val="285"/>
          <w:jc w:val="center"/>
        </w:trPr>
        <w:tc>
          <w:tcPr>
            <w:tcW w:w="1340" w:type="dxa"/>
            <w:tcBorders>
              <w:top w:val="nil"/>
              <w:left w:val="nil"/>
              <w:bottom w:val="nil"/>
              <w:right w:val="nil"/>
            </w:tcBorders>
            <w:shd w:val="clear" w:color="auto" w:fill="auto"/>
            <w:hideMark/>
          </w:tcPr>
          <w:p w14:paraId="38EBD4B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33613000-0</w:t>
            </w:r>
          </w:p>
        </w:tc>
        <w:tc>
          <w:tcPr>
            <w:tcW w:w="7940" w:type="dxa"/>
            <w:tcBorders>
              <w:top w:val="nil"/>
              <w:left w:val="nil"/>
              <w:bottom w:val="nil"/>
              <w:right w:val="nil"/>
            </w:tcBorders>
            <w:shd w:val="clear" w:color="auto" w:fill="auto"/>
            <w:hideMark/>
          </w:tcPr>
          <w:p w14:paraId="4A4CB0A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Laxatives.</w:t>
            </w:r>
          </w:p>
        </w:tc>
      </w:tr>
      <w:tr w:rsidR="0054167A" w:rsidRPr="00A15B57" w14:paraId="7C040BA2" w14:textId="77777777" w:rsidTr="00C84FC3">
        <w:trPr>
          <w:trHeight w:val="285"/>
          <w:jc w:val="center"/>
        </w:trPr>
        <w:tc>
          <w:tcPr>
            <w:tcW w:w="1340" w:type="dxa"/>
            <w:tcBorders>
              <w:top w:val="nil"/>
              <w:left w:val="nil"/>
              <w:bottom w:val="nil"/>
              <w:right w:val="nil"/>
            </w:tcBorders>
            <w:shd w:val="clear" w:color="auto" w:fill="auto"/>
            <w:hideMark/>
          </w:tcPr>
          <w:p w14:paraId="778077E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33614000-7</w:t>
            </w:r>
          </w:p>
        </w:tc>
        <w:tc>
          <w:tcPr>
            <w:tcW w:w="7940" w:type="dxa"/>
            <w:tcBorders>
              <w:top w:val="nil"/>
              <w:left w:val="nil"/>
              <w:bottom w:val="nil"/>
              <w:right w:val="nil"/>
            </w:tcBorders>
            <w:shd w:val="clear" w:color="auto" w:fill="auto"/>
            <w:hideMark/>
          </w:tcPr>
          <w:p w14:paraId="1684B44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Antidiarrhoeals, intestinal anti-inflammatory/anti-infective agents.</w:t>
            </w:r>
          </w:p>
        </w:tc>
      </w:tr>
      <w:tr w:rsidR="0054167A" w:rsidRPr="00A15B57" w14:paraId="57B93067" w14:textId="77777777" w:rsidTr="00C84FC3">
        <w:trPr>
          <w:trHeight w:val="285"/>
          <w:jc w:val="center"/>
        </w:trPr>
        <w:tc>
          <w:tcPr>
            <w:tcW w:w="1340" w:type="dxa"/>
            <w:tcBorders>
              <w:top w:val="nil"/>
              <w:left w:val="nil"/>
              <w:bottom w:val="nil"/>
              <w:right w:val="nil"/>
            </w:tcBorders>
            <w:shd w:val="clear" w:color="auto" w:fill="auto"/>
            <w:hideMark/>
          </w:tcPr>
          <w:p w14:paraId="423F46E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33615000-4</w:t>
            </w:r>
          </w:p>
        </w:tc>
        <w:tc>
          <w:tcPr>
            <w:tcW w:w="7940" w:type="dxa"/>
            <w:tcBorders>
              <w:top w:val="nil"/>
              <w:left w:val="nil"/>
              <w:bottom w:val="nil"/>
              <w:right w:val="nil"/>
            </w:tcBorders>
            <w:shd w:val="clear" w:color="auto" w:fill="auto"/>
            <w:hideMark/>
          </w:tcPr>
          <w:p w14:paraId="108EF77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used in diabetes.</w:t>
            </w:r>
          </w:p>
        </w:tc>
      </w:tr>
      <w:tr w:rsidR="0054167A" w:rsidRPr="0068470C" w14:paraId="7E8CA6AC" w14:textId="77777777" w:rsidTr="00C84FC3">
        <w:trPr>
          <w:trHeight w:val="285"/>
          <w:jc w:val="center"/>
        </w:trPr>
        <w:tc>
          <w:tcPr>
            <w:tcW w:w="1340" w:type="dxa"/>
            <w:tcBorders>
              <w:top w:val="nil"/>
              <w:left w:val="nil"/>
              <w:bottom w:val="nil"/>
              <w:right w:val="nil"/>
            </w:tcBorders>
            <w:shd w:val="clear" w:color="auto" w:fill="auto"/>
            <w:hideMark/>
          </w:tcPr>
          <w:p w14:paraId="7682CFE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33615100-5</w:t>
            </w:r>
          </w:p>
        </w:tc>
        <w:tc>
          <w:tcPr>
            <w:tcW w:w="7940" w:type="dxa"/>
            <w:tcBorders>
              <w:top w:val="nil"/>
              <w:left w:val="nil"/>
              <w:bottom w:val="nil"/>
              <w:right w:val="nil"/>
            </w:tcBorders>
            <w:shd w:val="clear" w:color="auto" w:fill="auto"/>
            <w:hideMark/>
          </w:tcPr>
          <w:p w14:paraId="136E039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Insulin.</w:t>
            </w:r>
          </w:p>
        </w:tc>
      </w:tr>
      <w:tr w:rsidR="0054167A" w:rsidRPr="0068470C" w14:paraId="29F29CAB" w14:textId="77777777" w:rsidTr="00C84FC3">
        <w:trPr>
          <w:trHeight w:val="285"/>
          <w:jc w:val="center"/>
        </w:trPr>
        <w:tc>
          <w:tcPr>
            <w:tcW w:w="1340" w:type="dxa"/>
            <w:tcBorders>
              <w:top w:val="nil"/>
              <w:left w:val="nil"/>
              <w:bottom w:val="nil"/>
              <w:right w:val="nil"/>
            </w:tcBorders>
            <w:shd w:val="clear" w:color="auto" w:fill="auto"/>
            <w:hideMark/>
          </w:tcPr>
          <w:p w14:paraId="74E3071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33616000-1</w:t>
            </w:r>
          </w:p>
        </w:tc>
        <w:tc>
          <w:tcPr>
            <w:tcW w:w="7940" w:type="dxa"/>
            <w:tcBorders>
              <w:top w:val="nil"/>
              <w:left w:val="nil"/>
              <w:bottom w:val="nil"/>
              <w:right w:val="nil"/>
            </w:tcBorders>
            <w:shd w:val="clear" w:color="auto" w:fill="auto"/>
            <w:hideMark/>
          </w:tcPr>
          <w:p w14:paraId="44952D2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Vitamins.</w:t>
            </w:r>
          </w:p>
        </w:tc>
      </w:tr>
      <w:tr w:rsidR="0054167A" w:rsidRPr="0068470C" w14:paraId="76A80CD0" w14:textId="77777777" w:rsidTr="00C84FC3">
        <w:trPr>
          <w:trHeight w:val="285"/>
          <w:jc w:val="center"/>
        </w:trPr>
        <w:tc>
          <w:tcPr>
            <w:tcW w:w="1340" w:type="dxa"/>
            <w:tcBorders>
              <w:top w:val="nil"/>
              <w:left w:val="nil"/>
              <w:bottom w:val="nil"/>
              <w:right w:val="nil"/>
            </w:tcBorders>
            <w:shd w:val="clear" w:color="auto" w:fill="auto"/>
            <w:hideMark/>
          </w:tcPr>
          <w:p w14:paraId="5B7121F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33616100-2</w:t>
            </w:r>
          </w:p>
        </w:tc>
        <w:tc>
          <w:tcPr>
            <w:tcW w:w="7940" w:type="dxa"/>
            <w:tcBorders>
              <w:top w:val="nil"/>
              <w:left w:val="nil"/>
              <w:bottom w:val="nil"/>
              <w:right w:val="nil"/>
            </w:tcBorders>
            <w:shd w:val="clear" w:color="auto" w:fill="auto"/>
            <w:hideMark/>
          </w:tcPr>
          <w:p w14:paraId="1E31C6E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Provitamins.</w:t>
            </w:r>
          </w:p>
        </w:tc>
      </w:tr>
      <w:tr w:rsidR="0054167A" w:rsidRPr="0068470C" w14:paraId="6307C793" w14:textId="77777777" w:rsidTr="00C84FC3">
        <w:trPr>
          <w:trHeight w:val="285"/>
          <w:jc w:val="center"/>
        </w:trPr>
        <w:tc>
          <w:tcPr>
            <w:tcW w:w="1340" w:type="dxa"/>
            <w:tcBorders>
              <w:top w:val="nil"/>
              <w:left w:val="nil"/>
              <w:bottom w:val="nil"/>
              <w:right w:val="nil"/>
            </w:tcBorders>
            <w:shd w:val="clear" w:color="auto" w:fill="auto"/>
            <w:hideMark/>
          </w:tcPr>
          <w:p w14:paraId="28008EA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33617000-8</w:t>
            </w:r>
          </w:p>
        </w:tc>
        <w:tc>
          <w:tcPr>
            <w:tcW w:w="7940" w:type="dxa"/>
            <w:tcBorders>
              <w:top w:val="nil"/>
              <w:left w:val="nil"/>
              <w:bottom w:val="nil"/>
              <w:right w:val="nil"/>
            </w:tcBorders>
            <w:shd w:val="clear" w:color="auto" w:fill="auto"/>
            <w:hideMark/>
          </w:tcPr>
          <w:p w14:paraId="386DB00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Mineral supplements.</w:t>
            </w:r>
          </w:p>
        </w:tc>
      </w:tr>
      <w:tr w:rsidR="0054167A" w:rsidRPr="00A15B57" w14:paraId="60267838" w14:textId="77777777" w:rsidTr="00C84FC3">
        <w:trPr>
          <w:trHeight w:val="183"/>
          <w:jc w:val="center"/>
        </w:trPr>
        <w:tc>
          <w:tcPr>
            <w:tcW w:w="1340" w:type="dxa"/>
            <w:tcBorders>
              <w:top w:val="nil"/>
              <w:left w:val="nil"/>
              <w:bottom w:val="nil"/>
              <w:right w:val="nil"/>
            </w:tcBorders>
            <w:shd w:val="clear" w:color="auto" w:fill="auto"/>
            <w:hideMark/>
          </w:tcPr>
          <w:p w14:paraId="3C803EF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33620000-2</w:t>
            </w:r>
          </w:p>
        </w:tc>
        <w:tc>
          <w:tcPr>
            <w:tcW w:w="7940" w:type="dxa"/>
            <w:tcBorders>
              <w:top w:val="nil"/>
              <w:left w:val="nil"/>
              <w:bottom w:val="nil"/>
              <w:right w:val="nil"/>
            </w:tcBorders>
            <w:shd w:val="clear" w:color="auto" w:fill="auto"/>
            <w:hideMark/>
          </w:tcPr>
          <w:p w14:paraId="1EFCB7D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blood, blood-forming organs and the cardiovascular system.</w:t>
            </w:r>
          </w:p>
        </w:tc>
      </w:tr>
      <w:tr w:rsidR="0054167A" w:rsidRPr="00A15B57" w14:paraId="0483C904" w14:textId="77777777" w:rsidTr="00C84FC3">
        <w:trPr>
          <w:trHeight w:val="285"/>
          <w:jc w:val="center"/>
        </w:trPr>
        <w:tc>
          <w:tcPr>
            <w:tcW w:w="1340" w:type="dxa"/>
            <w:tcBorders>
              <w:top w:val="nil"/>
              <w:left w:val="nil"/>
              <w:bottom w:val="nil"/>
              <w:right w:val="nil"/>
            </w:tcBorders>
            <w:shd w:val="clear" w:color="auto" w:fill="auto"/>
            <w:hideMark/>
          </w:tcPr>
          <w:p w14:paraId="3EDEDB8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33621000-9</w:t>
            </w:r>
          </w:p>
        </w:tc>
        <w:tc>
          <w:tcPr>
            <w:tcW w:w="7940" w:type="dxa"/>
            <w:tcBorders>
              <w:top w:val="nil"/>
              <w:left w:val="nil"/>
              <w:bottom w:val="nil"/>
              <w:right w:val="nil"/>
            </w:tcBorders>
            <w:shd w:val="clear" w:color="auto" w:fill="auto"/>
            <w:hideMark/>
          </w:tcPr>
          <w:p w14:paraId="0697B19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blood and blood-forming organs.</w:t>
            </w:r>
          </w:p>
        </w:tc>
      </w:tr>
      <w:tr w:rsidR="0054167A" w:rsidRPr="0068470C" w14:paraId="4E4150E0" w14:textId="77777777" w:rsidTr="00C84FC3">
        <w:trPr>
          <w:trHeight w:val="285"/>
          <w:jc w:val="center"/>
        </w:trPr>
        <w:tc>
          <w:tcPr>
            <w:tcW w:w="1340" w:type="dxa"/>
            <w:tcBorders>
              <w:top w:val="nil"/>
              <w:left w:val="nil"/>
              <w:bottom w:val="nil"/>
              <w:right w:val="nil"/>
            </w:tcBorders>
            <w:shd w:val="clear" w:color="auto" w:fill="auto"/>
            <w:hideMark/>
          </w:tcPr>
          <w:p w14:paraId="4EC360E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33621100-0</w:t>
            </w:r>
          </w:p>
        </w:tc>
        <w:tc>
          <w:tcPr>
            <w:tcW w:w="7940" w:type="dxa"/>
            <w:tcBorders>
              <w:top w:val="nil"/>
              <w:left w:val="nil"/>
              <w:bottom w:val="nil"/>
              <w:right w:val="nil"/>
            </w:tcBorders>
            <w:shd w:val="clear" w:color="auto" w:fill="auto"/>
            <w:hideMark/>
          </w:tcPr>
          <w:p w14:paraId="3869CF4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Antithrombotic agents.</w:t>
            </w:r>
          </w:p>
        </w:tc>
      </w:tr>
      <w:tr w:rsidR="0054167A" w:rsidRPr="0068470C" w14:paraId="6601DBA0" w14:textId="77777777" w:rsidTr="00C84FC3">
        <w:trPr>
          <w:trHeight w:val="285"/>
          <w:jc w:val="center"/>
        </w:trPr>
        <w:tc>
          <w:tcPr>
            <w:tcW w:w="1340" w:type="dxa"/>
            <w:tcBorders>
              <w:top w:val="nil"/>
              <w:left w:val="nil"/>
              <w:bottom w:val="nil"/>
              <w:right w:val="nil"/>
            </w:tcBorders>
            <w:shd w:val="clear" w:color="auto" w:fill="auto"/>
            <w:hideMark/>
          </w:tcPr>
          <w:p w14:paraId="3AC86DC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33621200-1</w:t>
            </w:r>
          </w:p>
        </w:tc>
        <w:tc>
          <w:tcPr>
            <w:tcW w:w="7940" w:type="dxa"/>
            <w:tcBorders>
              <w:top w:val="nil"/>
              <w:left w:val="nil"/>
              <w:bottom w:val="nil"/>
              <w:right w:val="nil"/>
            </w:tcBorders>
            <w:shd w:val="clear" w:color="auto" w:fill="auto"/>
            <w:hideMark/>
          </w:tcPr>
          <w:p w14:paraId="362935C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Antihaemorrhagics.</w:t>
            </w:r>
          </w:p>
        </w:tc>
      </w:tr>
      <w:tr w:rsidR="0054167A" w:rsidRPr="0068470C" w14:paraId="1A53A2AC" w14:textId="77777777" w:rsidTr="00C84FC3">
        <w:trPr>
          <w:trHeight w:val="285"/>
          <w:jc w:val="center"/>
        </w:trPr>
        <w:tc>
          <w:tcPr>
            <w:tcW w:w="1340" w:type="dxa"/>
            <w:tcBorders>
              <w:top w:val="nil"/>
              <w:left w:val="nil"/>
              <w:bottom w:val="nil"/>
              <w:right w:val="nil"/>
            </w:tcBorders>
            <w:shd w:val="clear" w:color="auto" w:fill="auto"/>
            <w:hideMark/>
          </w:tcPr>
          <w:p w14:paraId="7053876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33621300-2</w:t>
            </w:r>
          </w:p>
        </w:tc>
        <w:tc>
          <w:tcPr>
            <w:tcW w:w="7940" w:type="dxa"/>
            <w:tcBorders>
              <w:top w:val="nil"/>
              <w:left w:val="nil"/>
              <w:bottom w:val="nil"/>
              <w:right w:val="nil"/>
            </w:tcBorders>
            <w:shd w:val="clear" w:color="auto" w:fill="auto"/>
            <w:hideMark/>
          </w:tcPr>
          <w:p w14:paraId="4F7D708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Antianaemic preparations.</w:t>
            </w:r>
          </w:p>
        </w:tc>
      </w:tr>
      <w:tr w:rsidR="0054167A" w:rsidRPr="00A15B57" w14:paraId="0440FC35" w14:textId="77777777" w:rsidTr="00C84FC3">
        <w:trPr>
          <w:trHeight w:val="285"/>
          <w:jc w:val="center"/>
        </w:trPr>
        <w:tc>
          <w:tcPr>
            <w:tcW w:w="1340" w:type="dxa"/>
            <w:tcBorders>
              <w:top w:val="nil"/>
              <w:left w:val="nil"/>
              <w:bottom w:val="nil"/>
              <w:right w:val="nil"/>
            </w:tcBorders>
            <w:shd w:val="clear" w:color="auto" w:fill="auto"/>
            <w:hideMark/>
          </w:tcPr>
          <w:p w14:paraId="159464F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33621400-3</w:t>
            </w:r>
          </w:p>
        </w:tc>
        <w:tc>
          <w:tcPr>
            <w:tcW w:w="7940" w:type="dxa"/>
            <w:tcBorders>
              <w:top w:val="nil"/>
              <w:left w:val="nil"/>
              <w:bottom w:val="nil"/>
              <w:right w:val="nil"/>
            </w:tcBorders>
            <w:shd w:val="clear" w:color="auto" w:fill="auto"/>
            <w:hideMark/>
          </w:tcPr>
          <w:p w14:paraId="78F258A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Blood substitutes and perfusion solutions.</w:t>
            </w:r>
          </w:p>
        </w:tc>
      </w:tr>
      <w:tr w:rsidR="0054167A" w:rsidRPr="00A15B57" w14:paraId="7F37AB81" w14:textId="77777777" w:rsidTr="00C84FC3">
        <w:trPr>
          <w:trHeight w:val="285"/>
          <w:jc w:val="center"/>
        </w:trPr>
        <w:tc>
          <w:tcPr>
            <w:tcW w:w="1340" w:type="dxa"/>
            <w:tcBorders>
              <w:top w:val="nil"/>
              <w:left w:val="nil"/>
              <w:bottom w:val="nil"/>
              <w:right w:val="nil"/>
            </w:tcBorders>
            <w:shd w:val="clear" w:color="auto" w:fill="auto"/>
            <w:hideMark/>
          </w:tcPr>
          <w:p w14:paraId="4C182D6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33622000-6</w:t>
            </w:r>
          </w:p>
        </w:tc>
        <w:tc>
          <w:tcPr>
            <w:tcW w:w="7940" w:type="dxa"/>
            <w:tcBorders>
              <w:top w:val="nil"/>
              <w:left w:val="nil"/>
              <w:bottom w:val="nil"/>
              <w:right w:val="nil"/>
            </w:tcBorders>
            <w:shd w:val="clear" w:color="auto" w:fill="auto"/>
            <w:hideMark/>
          </w:tcPr>
          <w:p w14:paraId="5693CD4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cardiovascular system.</w:t>
            </w:r>
          </w:p>
        </w:tc>
      </w:tr>
      <w:tr w:rsidR="0054167A" w:rsidRPr="0068470C" w14:paraId="3C10E63E" w14:textId="77777777" w:rsidTr="00C84FC3">
        <w:trPr>
          <w:trHeight w:val="285"/>
          <w:jc w:val="center"/>
        </w:trPr>
        <w:tc>
          <w:tcPr>
            <w:tcW w:w="1340" w:type="dxa"/>
            <w:tcBorders>
              <w:top w:val="nil"/>
              <w:left w:val="nil"/>
              <w:bottom w:val="nil"/>
              <w:right w:val="nil"/>
            </w:tcBorders>
            <w:shd w:val="clear" w:color="auto" w:fill="auto"/>
            <w:hideMark/>
          </w:tcPr>
          <w:p w14:paraId="15BB7E5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33622100-7</w:t>
            </w:r>
          </w:p>
        </w:tc>
        <w:tc>
          <w:tcPr>
            <w:tcW w:w="7940" w:type="dxa"/>
            <w:tcBorders>
              <w:top w:val="nil"/>
              <w:left w:val="nil"/>
              <w:bottom w:val="nil"/>
              <w:right w:val="nil"/>
            </w:tcBorders>
            <w:shd w:val="clear" w:color="auto" w:fill="auto"/>
            <w:hideMark/>
          </w:tcPr>
          <w:p w14:paraId="54EA502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Cardiac therapy medicinal products.</w:t>
            </w:r>
          </w:p>
        </w:tc>
      </w:tr>
      <w:tr w:rsidR="0054167A" w:rsidRPr="0068470C" w14:paraId="186AB2EE" w14:textId="77777777" w:rsidTr="00C84FC3">
        <w:trPr>
          <w:trHeight w:val="285"/>
          <w:jc w:val="center"/>
        </w:trPr>
        <w:tc>
          <w:tcPr>
            <w:tcW w:w="1340" w:type="dxa"/>
            <w:tcBorders>
              <w:top w:val="nil"/>
              <w:left w:val="nil"/>
              <w:bottom w:val="nil"/>
              <w:right w:val="nil"/>
            </w:tcBorders>
            <w:shd w:val="clear" w:color="auto" w:fill="auto"/>
            <w:hideMark/>
          </w:tcPr>
          <w:p w14:paraId="6F5DB3B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33622200-8</w:t>
            </w:r>
          </w:p>
        </w:tc>
        <w:tc>
          <w:tcPr>
            <w:tcW w:w="7940" w:type="dxa"/>
            <w:tcBorders>
              <w:top w:val="nil"/>
              <w:left w:val="nil"/>
              <w:bottom w:val="nil"/>
              <w:right w:val="nil"/>
            </w:tcBorders>
            <w:shd w:val="clear" w:color="auto" w:fill="auto"/>
            <w:hideMark/>
          </w:tcPr>
          <w:p w14:paraId="78C4292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Antihypertensives.</w:t>
            </w:r>
          </w:p>
        </w:tc>
      </w:tr>
      <w:tr w:rsidR="0054167A" w:rsidRPr="0068470C" w14:paraId="23C37F50" w14:textId="77777777" w:rsidTr="00C84FC3">
        <w:trPr>
          <w:trHeight w:val="285"/>
          <w:jc w:val="center"/>
        </w:trPr>
        <w:tc>
          <w:tcPr>
            <w:tcW w:w="1340" w:type="dxa"/>
            <w:tcBorders>
              <w:top w:val="nil"/>
              <w:left w:val="nil"/>
              <w:bottom w:val="nil"/>
              <w:right w:val="nil"/>
            </w:tcBorders>
            <w:shd w:val="clear" w:color="auto" w:fill="auto"/>
            <w:hideMark/>
          </w:tcPr>
          <w:p w14:paraId="505F032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33622300-9</w:t>
            </w:r>
          </w:p>
        </w:tc>
        <w:tc>
          <w:tcPr>
            <w:tcW w:w="7940" w:type="dxa"/>
            <w:tcBorders>
              <w:top w:val="nil"/>
              <w:left w:val="nil"/>
              <w:bottom w:val="nil"/>
              <w:right w:val="nil"/>
            </w:tcBorders>
            <w:shd w:val="clear" w:color="auto" w:fill="auto"/>
            <w:hideMark/>
          </w:tcPr>
          <w:p w14:paraId="68085C2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Diuretics.</w:t>
            </w:r>
          </w:p>
        </w:tc>
      </w:tr>
      <w:tr w:rsidR="0054167A" w:rsidRPr="0068470C" w14:paraId="4AB9D42E" w14:textId="77777777" w:rsidTr="00C84FC3">
        <w:trPr>
          <w:trHeight w:val="285"/>
          <w:jc w:val="center"/>
        </w:trPr>
        <w:tc>
          <w:tcPr>
            <w:tcW w:w="1340" w:type="dxa"/>
            <w:tcBorders>
              <w:top w:val="nil"/>
              <w:left w:val="nil"/>
              <w:bottom w:val="nil"/>
              <w:right w:val="nil"/>
            </w:tcBorders>
            <w:shd w:val="clear" w:color="auto" w:fill="auto"/>
            <w:hideMark/>
          </w:tcPr>
          <w:p w14:paraId="1DF7D65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33622400-0</w:t>
            </w:r>
          </w:p>
        </w:tc>
        <w:tc>
          <w:tcPr>
            <w:tcW w:w="7940" w:type="dxa"/>
            <w:tcBorders>
              <w:top w:val="nil"/>
              <w:left w:val="nil"/>
              <w:bottom w:val="nil"/>
              <w:right w:val="nil"/>
            </w:tcBorders>
            <w:shd w:val="clear" w:color="auto" w:fill="auto"/>
            <w:hideMark/>
          </w:tcPr>
          <w:p w14:paraId="47E5820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Vasoprotectives.</w:t>
            </w:r>
          </w:p>
        </w:tc>
      </w:tr>
      <w:tr w:rsidR="0054167A" w:rsidRPr="0068470C" w14:paraId="63B7CF4D" w14:textId="77777777" w:rsidTr="00C84FC3">
        <w:trPr>
          <w:trHeight w:val="285"/>
          <w:jc w:val="center"/>
        </w:trPr>
        <w:tc>
          <w:tcPr>
            <w:tcW w:w="1340" w:type="dxa"/>
            <w:tcBorders>
              <w:top w:val="nil"/>
              <w:left w:val="nil"/>
              <w:bottom w:val="nil"/>
              <w:right w:val="nil"/>
            </w:tcBorders>
            <w:shd w:val="clear" w:color="auto" w:fill="auto"/>
            <w:hideMark/>
          </w:tcPr>
          <w:p w14:paraId="560DC4C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33622500-1</w:t>
            </w:r>
          </w:p>
        </w:tc>
        <w:tc>
          <w:tcPr>
            <w:tcW w:w="7940" w:type="dxa"/>
            <w:tcBorders>
              <w:top w:val="nil"/>
              <w:left w:val="nil"/>
              <w:bottom w:val="nil"/>
              <w:right w:val="nil"/>
            </w:tcBorders>
            <w:shd w:val="clear" w:color="auto" w:fill="auto"/>
            <w:hideMark/>
          </w:tcPr>
          <w:p w14:paraId="6943A90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Antihaemorrhoidals for topical use.</w:t>
            </w:r>
          </w:p>
        </w:tc>
      </w:tr>
      <w:tr w:rsidR="0054167A" w:rsidRPr="0068470C" w14:paraId="27CA74BC" w14:textId="77777777" w:rsidTr="00C84FC3">
        <w:trPr>
          <w:trHeight w:val="285"/>
          <w:jc w:val="center"/>
        </w:trPr>
        <w:tc>
          <w:tcPr>
            <w:tcW w:w="1340" w:type="dxa"/>
            <w:tcBorders>
              <w:top w:val="nil"/>
              <w:left w:val="nil"/>
              <w:bottom w:val="nil"/>
              <w:right w:val="nil"/>
            </w:tcBorders>
            <w:shd w:val="clear" w:color="auto" w:fill="auto"/>
            <w:hideMark/>
          </w:tcPr>
          <w:p w14:paraId="1D98967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33622600-2</w:t>
            </w:r>
          </w:p>
        </w:tc>
        <w:tc>
          <w:tcPr>
            <w:tcW w:w="7940" w:type="dxa"/>
            <w:tcBorders>
              <w:top w:val="nil"/>
              <w:left w:val="nil"/>
              <w:bottom w:val="nil"/>
              <w:right w:val="nil"/>
            </w:tcBorders>
            <w:shd w:val="clear" w:color="auto" w:fill="auto"/>
            <w:hideMark/>
          </w:tcPr>
          <w:p w14:paraId="01D01BE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Beta-blocking agents.</w:t>
            </w:r>
          </w:p>
        </w:tc>
      </w:tr>
      <w:tr w:rsidR="0054167A" w:rsidRPr="0068470C" w14:paraId="3D337D55" w14:textId="77777777" w:rsidTr="00C84FC3">
        <w:trPr>
          <w:trHeight w:val="285"/>
          <w:jc w:val="center"/>
        </w:trPr>
        <w:tc>
          <w:tcPr>
            <w:tcW w:w="1340" w:type="dxa"/>
            <w:tcBorders>
              <w:top w:val="nil"/>
              <w:left w:val="nil"/>
              <w:bottom w:val="nil"/>
              <w:right w:val="nil"/>
            </w:tcBorders>
            <w:shd w:val="clear" w:color="auto" w:fill="auto"/>
            <w:hideMark/>
          </w:tcPr>
          <w:p w14:paraId="1CED1CA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33622700-3</w:t>
            </w:r>
          </w:p>
        </w:tc>
        <w:tc>
          <w:tcPr>
            <w:tcW w:w="7940" w:type="dxa"/>
            <w:tcBorders>
              <w:top w:val="nil"/>
              <w:left w:val="nil"/>
              <w:bottom w:val="nil"/>
              <w:right w:val="nil"/>
            </w:tcBorders>
            <w:shd w:val="clear" w:color="auto" w:fill="auto"/>
            <w:hideMark/>
          </w:tcPr>
          <w:p w14:paraId="4F7100A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Calcium channel blockers.</w:t>
            </w:r>
          </w:p>
        </w:tc>
      </w:tr>
      <w:tr w:rsidR="0054167A" w:rsidRPr="00A15B57" w14:paraId="61A2E6AD" w14:textId="77777777" w:rsidTr="00C84FC3">
        <w:trPr>
          <w:trHeight w:val="285"/>
          <w:jc w:val="center"/>
        </w:trPr>
        <w:tc>
          <w:tcPr>
            <w:tcW w:w="1340" w:type="dxa"/>
            <w:tcBorders>
              <w:top w:val="nil"/>
              <w:left w:val="nil"/>
              <w:bottom w:val="nil"/>
              <w:right w:val="nil"/>
            </w:tcBorders>
            <w:shd w:val="clear" w:color="auto" w:fill="auto"/>
            <w:hideMark/>
          </w:tcPr>
          <w:p w14:paraId="7B5BFE3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33622800-4</w:t>
            </w:r>
          </w:p>
        </w:tc>
        <w:tc>
          <w:tcPr>
            <w:tcW w:w="7940" w:type="dxa"/>
            <w:tcBorders>
              <w:top w:val="nil"/>
              <w:left w:val="nil"/>
              <w:bottom w:val="nil"/>
              <w:right w:val="nil"/>
            </w:tcBorders>
            <w:shd w:val="clear" w:color="auto" w:fill="auto"/>
            <w:hideMark/>
          </w:tcPr>
          <w:p w14:paraId="13348A1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Agents acting on the renin-angiotensin system.</w:t>
            </w:r>
          </w:p>
        </w:tc>
      </w:tr>
      <w:tr w:rsidR="0054167A" w:rsidRPr="00A15B57" w14:paraId="06FE38A1" w14:textId="77777777" w:rsidTr="00C84FC3">
        <w:trPr>
          <w:trHeight w:val="187"/>
          <w:jc w:val="center"/>
        </w:trPr>
        <w:tc>
          <w:tcPr>
            <w:tcW w:w="1340" w:type="dxa"/>
            <w:tcBorders>
              <w:top w:val="nil"/>
              <w:left w:val="nil"/>
              <w:bottom w:val="nil"/>
              <w:right w:val="nil"/>
            </w:tcBorders>
            <w:shd w:val="clear" w:color="auto" w:fill="auto"/>
            <w:hideMark/>
          </w:tcPr>
          <w:p w14:paraId="417875E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33630000-5</w:t>
            </w:r>
          </w:p>
        </w:tc>
        <w:tc>
          <w:tcPr>
            <w:tcW w:w="7940" w:type="dxa"/>
            <w:tcBorders>
              <w:top w:val="nil"/>
              <w:left w:val="nil"/>
              <w:bottom w:val="nil"/>
              <w:right w:val="nil"/>
            </w:tcBorders>
            <w:shd w:val="clear" w:color="auto" w:fill="auto"/>
            <w:hideMark/>
          </w:tcPr>
          <w:p w14:paraId="454F1C5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dermatology and the musculo-skeletal system.</w:t>
            </w:r>
          </w:p>
        </w:tc>
      </w:tr>
      <w:tr w:rsidR="0054167A" w:rsidRPr="0068470C" w14:paraId="6089637E" w14:textId="77777777" w:rsidTr="00C84FC3">
        <w:trPr>
          <w:trHeight w:val="285"/>
          <w:jc w:val="center"/>
        </w:trPr>
        <w:tc>
          <w:tcPr>
            <w:tcW w:w="1340" w:type="dxa"/>
            <w:tcBorders>
              <w:top w:val="nil"/>
              <w:left w:val="nil"/>
              <w:bottom w:val="nil"/>
              <w:right w:val="nil"/>
            </w:tcBorders>
            <w:shd w:val="clear" w:color="auto" w:fill="auto"/>
            <w:hideMark/>
          </w:tcPr>
          <w:p w14:paraId="61CF2CD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33631000-2</w:t>
            </w:r>
          </w:p>
        </w:tc>
        <w:tc>
          <w:tcPr>
            <w:tcW w:w="7940" w:type="dxa"/>
            <w:tcBorders>
              <w:top w:val="nil"/>
              <w:left w:val="nil"/>
              <w:bottom w:val="nil"/>
              <w:right w:val="nil"/>
            </w:tcBorders>
            <w:shd w:val="clear" w:color="auto" w:fill="auto"/>
            <w:hideMark/>
          </w:tcPr>
          <w:p w14:paraId="63F8F2D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dermatology.</w:t>
            </w:r>
          </w:p>
        </w:tc>
      </w:tr>
      <w:tr w:rsidR="0054167A" w:rsidRPr="0068470C" w14:paraId="0C1E2F8E" w14:textId="77777777" w:rsidTr="00C84FC3">
        <w:trPr>
          <w:trHeight w:val="285"/>
          <w:jc w:val="center"/>
        </w:trPr>
        <w:tc>
          <w:tcPr>
            <w:tcW w:w="1340" w:type="dxa"/>
            <w:tcBorders>
              <w:top w:val="nil"/>
              <w:left w:val="nil"/>
              <w:bottom w:val="nil"/>
              <w:right w:val="nil"/>
            </w:tcBorders>
            <w:shd w:val="clear" w:color="auto" w:fill="auto"/>
            <w:hideMark/>
          </w:tcPr>
          <w:p w14:paraId="11BAD1D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33631100-3</w:t>
            </w:r>
          </w:p>
        </w:tc>
        <w:tc>
          <w:tcPr>
            <w:tcW w:w="7940" w:type="dxa"/>
            <w:tcBorders>
              <w:top w:val="nil"/>
              <w:left w:val="nil"/>
              <w:bottom w:val="nil"/>
              <w:right w:val="nil"/>
            </w:tcBorders>
            <w:shd w:val="clear" w:color="auto" w:fill="auto"/>
            <w:hideMark/>
          </w:tcPr>
          <w:p w14:paraId="4711ACC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Antifungals for dermatological use.</w:t>
            </w:r>
          </w:p>
        </w:tc>
      </w:tr>
      <w:tr w:rsidR="0054167A" w:rsidRPr="0068470C" w14:paraId="14A79857" w14:textId="77777777" w:rsidTr="00C84FC3">
        <w:trPr>
          <w:trHeight w:val="285"/>
          <w:jc w:val="center"/>
        </w:trPr>
        <w:tc>
          <w:tcPr>
            <w:tcW w:w="1340" w:type="dxa"/>
            <w:tcBorders>
              <w:top w:val="nil"/>
              <w:left w:val="nil"/>
              <w:bottom w:val="nil"/>
              <w:right w:val="nil"/>
            </w:tcBorders>
            <w:shd w:val="clear" w:color="auto" w:fill="auto"/>
            <w:hideMark/>
          </w:tcPr>
          <w:p w14:paraId="7D13053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33631110-6</w:t>
            </w:r>
          </w:p>
        </w:tc>
        <w:tc>
          <w:tcPr>
            <w:tcW w:w="7940" w:type="dxa"/>
            <w:tcBorders>
              <w:top w:val="nil"/>
              <w:left w:val="nil"/>
              <w:bottom w:val="nil"/>
              <w:right w:val="nil"/>
            </w:tcBorders>
            <w:shd w:val="clear" w:color="auto" w:fill="auto"/>
            <w:hideMark/>
          </w:tcPr>
          <w:p w14:paraId="5DBC1CB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Salicylic acids.</w:t>
            </w:r>
          </w:p>
        </w:tc>
      </w:tr>
      <w:tr w:rsidR="0054167A" w:rsidRPr="0068470C" w14:paraId="6610E2EE" w14:textId="77777777" w:rsidTr="00C84FC3">
        <w:trPr>
          <w:trHeight w:val="285"/>
          <w:jc w:val="center"/>
        </w:trPr>
        <w:tc>
          <w:tcPr>
            <w:tcW w:w="1340" w:type="dxa"/>
            <w:tcBorders>
              <w:top w:val="nil"/>
              <w:left w:val="nil"/>
              <w:bottom w:val="nil"/>
              <w:right w:val="nil"/>
            </w:tcBorders>
            <w:shd w:val="clear" w:color="auto" w:fill="auto"/>
            <w:hideMark/>
          </w:tcPr>
          <w:p w14:paraId="7C8C09F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33631200-4</w:t>
            </w:r>
          </w:p>
        </w:tc>
        <w:tc>
          <w:tcPr>
            <w:tcW w:w="7940" w:type="dxa"/>
            <w:tcBorders>
              <w:top w:val="nil"/>
              <w:left w:val="nil"/>
              <w:bottom w:val="nil"/>
              <w:right w:val="nil"/>
            </w:tcBorders>
            <w:shd w:val="clear" w:color="auto" w:fill="auto"/>
            <w:hideMark/>
          </w:tcPr>
          <w:p w14:paraId="2367F43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Emollients and protectives.</w:t>
            </w:r>
          </w:p>
        </w:tc>
      </w:tr>
      <w:tr w:rsidR="0054167A" w:rsidRPr="0068470C" w14:paraId="46EE808C" w14:textId="77777777" w:rsidTr="00C84FC3">
        <w:trPr>
          <w:trHeight w:val="285"/>
          <w:jc w:val="center"/>
        </w:trPr>
        <w:tc>
          <w:tcPr>
            <w:tcW w:w="1340" w:type="dxa"/>
            <w:tcBorders>
              <w:top w:val="nil"/>
              <w:left w:val="nil"/>
              <w:bottom w:val="nil"/>
              <w:right w:val="nil"/>
            </w:tcBorders>
            <w:shd w:val="clear" w:color="auto" w:fill="auto"/>
            <w:hideMark/>
          </w:tcPr>
          <w:p w14:paraId="30DEB57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33631300-5</w:t>
            </w:r>
          </w:p>
        </w:tc>
        <w:tc>
          <w:tcPr>
            <w:tcW w:w="7940" w:type="dxa"/>
            <w:tcBorders>
              <w:top w:val="nil"/>
              <w:left w:val="nil"/>
              <w:bottom w:val="nil"/>
              <w:right w:val="nil"/>
            </w:tcBorders>
            <w:shd w:val="clear" w:color="auto" w:fill="auto"/>
            <w:hideMark/>
          </w:tcPr>
          <w:p w14:paraId="6AE3F9A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Antipsoriatics.</w:t>
            </w:r>
          </w:p>
        </w:tc>
      </w:tr>
      <w:tr w:rsidR="0054167A" w:rsidRPr="00A15B57" w14:paraId="7D06A428" w14:textId="77777777" w:rsidTr="00C84FC3">
        <w:trPr>
          <w:trHeight w:val="285"/>
          <w:jc w:val="center"/>
        </w:trPr>
        <w:tc>
          <w:tcPr>
            <w:tcW w:w="1340" w:type="dxa"/>
            <w:tcBorders>
              <w:top w:val="nil"/>
              <w:left w:val="nil"/>
              <w:bottom w:val="nil"/>
              <w:right w:val="nil"/>
            </w:tcBorders>
            <w:shd w:val="clear" w:color="auto" w:fill="auto"/>
            <w:hideMark/>
          </w:tcPr>
          <w:p w14:paraId="46C649E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33631400-6</w:t>
            </w:r>
          </w:p>
        </w:tc>
        <w:tc>
          <w:tcPr>
            <w:tcW w:w="7940" w:type="dxa"/>
            <w:tcBorders>
              <w:top w:val="nil"/>
              <w:left w:val="nil"/>
              <w:bottom w:val="nil"/>
              <w:right w:val="nil"/>
            </w:tcBorders>
            <w:shd w:val="clear" w:color="auto" w:fill="auto"/>
            <w:hideMark/>
          </w:tcPr>
          <w:p w14:paraId="400E3B5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Antibiotics and chemotherapeutics for dermatological use.</w:t>
            </w:r>
          </w:p>
        </w:tc>
      </w:tr>
      <w:tr w:rsidR="0054167A" w:rsidRPr="00A15B57" w14:paraId="54503032" w14:textId="77777777" w:rsidTr="00C84FC3">
        <w:trPr>
          <w:trHeight w:val="215"/>
          <w:jc w:val="center"/>
        </w:trPr>
        <w:tc>
          <w:tcPr>
            <w:tcW w:w="1340" w:type="dxa"/>
            <w:tcBorders>
              <w:top w:val="nil"/>
              <w:left w:val="nil"/>
              <w:bottom w:val="nil"/>
              <w:right w:val="nil"/>
            </w:tcBorders>
            <w:shd w:val="clear" w:color="auto" w:fill="auto"/>
            <w:hideMark/>
          </w:tcPr>
          <w:p w14:paraId="02D49DE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33631500-7</w:t>
            </w:r>
          </w:p>
        </w:tc>
        <w:tc>
          <w:tcPr>
            <w:tcW w:w="7940" w:type="dxa"/>
            <w:tcBorders>
              <w:top w:val="nil"/>
              <w:left w:val="nil"/>
              <w:bottom w:val="nil"/>
              <w:right w:val="nil"/>
            </w:tcBorders>
            <w:shd w:val="clear" w:color="auto" w:fill="auto"/>
            <w:hideMark/>
          </w:tcPr>
          <w:p w14:paraId="31BA54B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Corticosteroids for dermatological use and dermatological preparations.</w:t>
            </w:r>
          </w:p>
        </w:tc>
      </w:tr>
      <w:tr w:rsidR="0054167A" w:rsidRPr="0068470C" w14:paraId="71A7CA8B" w14:textId="77777777" w:rsidTr="00C84FC3">
        <w:trPr>
          <w:trHeight w:val="285"/>
          <w:jc w:val="center"/>
        </w:trPr>
        <w:tc>
          <w:tcPr>
            <w:tcW w:w="1340" w:type="dxa"/>
            <w:tcBorders>
              <w:top w:val="nil"/>
              <w:left w:val="nil"/>
              <w:bottom w:val="nil"/>
              <w:right w:val="nil"/>
            </w:tcBorders>
            <w:shd w:val="clear" w:color="auto" w:fill="auto"/>
            <w:hideMark/>
          </w:tcPr>
          <w:p w14:paraId="2355BE7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33631600-8</w:t>
            </w:r>
          </w:p>
        </w:tc>
        <w:tc>
          <w:tcPr>
            <w:tcW w:w="7940" w:type="dxa"/>
            <w:tcBorders>
              <w:top w:val="nil"/>
              <w:left w:val="nil"/>
              <w:bottom w:val="nil"/>
              <w:right w:val="nil"/>
            </w:tcBorders>
            <w:shd w:val="clear" w:color="auto" w:fill="auto"/>
            <w:hideMark/>
          </w:tcPr>
          <w:p w14:paraId="2B79907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Antiseptics and disinfectants.</w:t>
            </w:r>
          </w:p>
        </w:tc>
      </w:tr>
      <w:tr w:rsidR="0054167A" w:rsidRPr="0068470C" w14:paraId="599C88AF" w14:textId="77777777" w:rsidTr="00C84FC3">
        <w:trPr>
          <w:trHeight w:val="285"/>
          <w:jc w:val="center"/>
        </w:trPr>
        <w:tc>
          <w:tcPr>
            <w:tcW w:w="1340" w:type="dxa"/>
            <w:tcBorders>
              <w:top w:val="nil"/>
              <w:left w:val="nil"/>
              <w:bottom w:val="nil"/>
              <w:right w:val="nil"/>
            </w:tcBorders>
            <w:shd w:val="clear" w:color="auto" w:fill="auto"/>
            <w:hideMark/>
          </w:tcPr>
          <w:p w14:paraId="4D1221D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33631700-9</w:t>
            </w:r>
          </w:p>
        </w:tc>
        <w:tc>
          <w:tcPr>
            <w:tcW w:w="7940" w:type="dxa"/>
            <w:tcBorders>
              <w:top w:val="nil"/>
              <w:left w:val="nil"/>
              <w:bottom w:val="nil"/>
              <w:right w:val="nil"/>
            </w:tcBorders>
            <w:shd w:val="clear" w:color="auto" w:fill="auto"/>
            <w:hideMark/>
          </w:tcPr>
          <w:p w14:paraId="4BAA26B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Anti-acne preparations.</w:t>
            </w:r>
          </w:p>
        </w:tc>
      </w:tr>
      <w:tr w:rsidR="0054167A" w:rsidRPr="00A15B57" w14:paraId="1FA23C1A" w14:textId="77777777" w:rsidTr="00C84FC3">
        <w:trPr>
          <w:trHeight w:val="285"/>
          <w:jc w:val="center"/>
        </w:trPr>
        <w:tc>
          <w:tcPr>
            <w:tcW w:w="1340" w:type="dxa"/>
            <w:tcBorders>
              <w:top w:val="nil"/>
              <w:left w:val="nil"/>
              <w:bottom w:val="nil"/>
              <w:right w:val="nil"/>
            </w:tcBorders>
            <w:shd w:val="clear" w:color="auto" w:fill="auto"/>
            <w:hideMark/>
          </w:tcPr>
          <w:p w14:paraId="6534769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33632000-9</w:t>
            </w:r>
          </w:p>
        </w:tc>
        <w:tc>
          <w:tcPr>
            <w:tcW w:w="7940" w:type="dxa"/>
            <w:tcBorders>
              <w:top w:val="nil"/>
              <w:left w:val="nil"/>
              <w:bottom w:val="nil"/>
              <w:right w:val="nil"/>
            </w:tcBorders>
            <w:shd w:val="clear" w:color="auto" w:fill="auto"/>
            <w:hideMark/>
          </w:tcPr>
          <w:p w14:paraId="28B76B7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musculo-skeletal system.</w:t>
            </w:r>
          </w:p>
        </w:tc>
      </w:tr>
      <w:tr w:rsidR="0054167A" w:rsidRPr="00A15B57" w14:paraId="4C0F5420" w14:textId="77777777" w:rsidTr="00C84FC3">
        <w:trPr>
          <w:trHeight w:val="285"/>
          <w:jc w:val="center"/>
        </w:trPr>
        <w:tc>
          <w:tcPr>
            <w:tcW w:w="1340" w:type="dxa"/>
            <w:tcBorders>
              <w:top w:val="nil"/>
              <w:left w:val="nil"/>
              <w:bottom w:val="nil"/>
              <w:right w:val="nil"/>
            </w:tcBorders>
            <w:shd w:val="clear" w:color="auto" w:fill="auto"/>
            <w:hideMark/>
          </w:tcPr>
          <w:p w14:paraId="2DE867B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33632100-0</w:t>
            </w:r>
          </w:p>
        </w:tc>
        <w:tc>
          <w:tcPr>
            <w:tcW w:w="7940" w:type="dxa"/>
            <w:tcBorders>
              <w:top w:val="nil"/>
              <w:left w:val="nil"/>
              <w:bottom w:val="nil"/>
              <w:right w:val="nil"/>
            </w:tcBorders>
            <w:shd w:val="clear" w:color="auto" w:fill="auto"/>
            <w:hideMark/>
          </w:tcPr>
          <w:p w14:paraId="47DEDE9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Anti-inflammatory and antirheumatic products.</w:t>
            </w:r>
          </w:p>
        </w:tc>
      </w:tr>
      <w:tr w:rsidR="0054167A" w:rsidRPr="0068470C" w14:paraId="02CE5F09" w14:textId="77777777" w:rsidTr="00C84FC3">
        <w:trPr>
          <w:trHeight w:val="285"/>
          <w:jc w:val="center"/>
        </w:trPr>
        <w:tc>
          <w:tcPr>
            <w:tcW w:w="1340" w:type="dxa"/>
            <w:tcBorders>
              <w:top w:val="nil"/>
              <w:left w:val="nil"/>
              <w:bottom w:val="nil"/>
              <w:right w:val="nil"/>
            </w:tcBorders>
            <w:shd w:val="clear" w:color="auto" w:fill="auto"/>
            <w:hideMark/>
          </w:tcPr>
          <w:p w14:paraId="031B2BB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33632200-1</w:t>
            </w:r>
          </w:p>
        </w:tc>
        <w:tc>
          <w:tcPr>
            <w:tcW w:w="7940" w:type="dxa"/>
            <w:tcBorders>
              <w:top w:val="nil"/>
              <w:left w:val="nil"/>
              <w:bottom w:val="nil"/>
              <w:right w:val="nil"/>
            </w:tcBorders>
            <w:shd w:val="clear" w:color="auto" w:fill="auto"/>
            <w:hideMark/>
          </w:tcPr>
          <w:p w14:paraId="4468C80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Muscle relaxants.</w:t>
            </w:r>
          </w:p>
        </w:tc>
      </w:tr>
      <w:tr w:rsidR="0054167A" w:rsidRPr="0068470C" w14:paraId="5043A6CD" w14:textId="77777777" w:rsidTr="00C84FC3">
        <w:trPr>
          <w:trHeight w:val="285"/>
          <w:jc w:val="center"/>
        </w:trPr>
        <w:tc>
          <w:tcPr>
            <w:tcW w:w="1340" w:type="dxa"/>
            <w:tcBorders>
              <w:top w:val="nil"/>
              <w:left w:val="nil"/>
              <w:bottom w:val="nil"/>
              <w:right w:val="nil"/>
            </w:tcBorders>
            <w:shd w:val="clear" w:color="auto" w:fill="auto"/>
            <w:hideMark/>
          </w:tcPr>
          <w:p w14:paraId="4220800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33632300-2</w:t>
            </w:r>
          </w:p>
        </w:tc>
        <w:tc>
          <w:tcPr>
            <w:tcW w:w="7940" w:type="dxa"/>
            <w:tcBorders>
              <w:top w:val="nil"/>
              <w:left w:val="nil"/>
              <w:bottom w:val="nil"/>
              <w:right w:val="nil"/>
            </w:tcBorders>
            <w:shd w:val="clear" w:color="auto" w:fill="auto"/>
            <w:hideMark/>
          </w:tcPr>
          <w:p w14:paraId="73DBBF3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Antigout preparations.</w:t>
            </w:r>
          </w:p>
        </w:tc>
      </w:tr>
      <w:tr w:rsidR="0054167A" w:rsidRPr="00A15B57" w14:paraId="1F116C82" w14:textId="77777777" w:rsidTr="00C84FC3">
        <w:trPr>
          <w:trHeight w:val="285"/>
          <w:jc w:val="center"/>
        </w:trPr>
        <w:tc>
          <w:tcPr>
            <w:tcW w:w="1340" w:type="dxa"/>
            <w:tcBorders>
              <w:top w:val="nil"/>
              <w:left w:val="nil"/>
              <w:bottom w:val="nil"/>
              <w:right w:val="nil"/>
            </w:tcBorders>
            <w:shd w:val="clear" w:color="auto" w:fill="auto"/>
            <w:hideMark/>
          </w:tcPr>
          <w:p w14:paraId="4E62F03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33640000-8</w:t>
            </w:r>
          </w:p>
        </w:tc>
        <w:tc>
          <w:tcPr>
            <w:tcW w:w="7940" w:type="dxa"/>
            <w:tcBorders>
              <w:top w:val="nil"/>
              <w:left w:val="nil"/>
              <w:bottom w:val="nil"/>
              <w:right w:val="nil"/>
            </w:tcBorders>
            <w:shd w:val="clear" w:color="auto" w:fill="auto"/>
            <w:hideMark/>
          </w:tcPr>
          <w:p w14:paraId="44A5935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genitourinary system and hormones.</w:t>
            </w:r>
          </w:p>
        </w:tc>
      </w:tr>
      <w:tr w:rsidR="0054167A" w:rsidRPr="00A15B57" w14:paraId="46AFC74F" w14:textId="77777777" w:rsidTr="00C84FC3">
        <w:trPr>
          <w:trHeight w:val="285"/>
          <w:jc w:val="center"/>
        </w:trPr>
        <w:tc>
          <w:tcPr>
            <w:tcW w:w="1340" w:type="dxa"/>
            <w:tcBorders>
              <w:top w:val="nil"/>
              <w:left w:val="nil"/>
              <w:bottom w:val="nil"/>
              <w:right w:val="nil"/>
            </w:tcBorders>
            <w:shd w:val="clear" w:color="auto" w:fill="auto"/>
            <w:hideMark/>
          </w:tcPr>
          <w:p w14:paraId="7A7C882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33641000-5</w:t>
            </w:r>
          </w:p>
        </w:tc>
        <w:tc>
          <w:tcPr>
            <w:tcW w:w="7940" w:type="dxa"/>
            <w:tcBorders>
              <w:top w:val="nil"/>
              <w:left w:val="nil"/>
              <w:bottom w:val="nil"/>
              <w:right w:val="nil"/>
            </w:tcBorders>
            <w:shd w:val="clear" w:color="auto" w:fill="auto"/>
            <w:hideMark/>
          </w:tcPr>
          <w:p w14:paraId="167FFA3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genitourinary system and sex hormones.</w:t>
            </w:r>
          </w:p>
        </w:tc>
      </w:tr>
      <w:tr w:rsidR="0054167A" w:rsidRPr="00A15B57" w14:paraId="0387F415" w14:textId="77777777" w:rsidTr="00C84FC3">
        <w:trPr>
          <w:trHeight w:val="285"/>
          <w:jc w:val="center"/>
        </w:trPr>
        <w:tc>
          <w:tcPr>
            <w:tcW w:w="1340" w:type="dxa"/>
            <w:tcBorders>
              <w:top w:val="nil"/>
              <w:left w:val="nil"/>
              <w:bottom w:val="nil"/>
              <w:right w:val="nil"/>
            </w:tcBorders>
            <w:shd w:val="clear" w:color="auto" w:fill="auto"/>
            <w:hideMark/>
          </w:tcPr>
          <w:p w14:paraId="607DF0A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33641100-6</w:t>
            </w:r>
          </w:p>
        </w:tc>
        <w:tc>
          <w:tcPr>
            <w:tcW w:w="7940" w:type="dxa"/>
            <w:tcBorders>
              <w:top w:val="nil"/>
              <w:left w:val="nil"/>
              <w:bottom w:val="nil"/>
              <w:right w:val="nil"/>
            </w:tcBorders>
            <w:shd w:val="clear" w:color="auto" w:fill="auto"/>
            <w:hideMark/>
          </w:tcPr>
          <w:p w14:paraId="5A86E18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Gynaecological anti-infectives and antiseptics.</w:t>
            </w:r>
          </w:p>
        </w:tc>
      </w:tr>
      <w:tr w:rsidR="0054167A" w:rsidRPr="0068470C" w14:paraId="36974654" w14:textId="77777777" w:rsidTr="00C84FC3">
        <w:trPr>
          <w:trHeight w:val="285"/>
          <w:jc w:val="center"/>
        </w:trPr>
        <w:tc>
          <w:tcPr>
            <w:tcW w:w="1340" w:type="dxa"/>
            <w:tcBorders>
              <w:top w:val="nil"/>
              <w:left w:val="nil"/>
              <w:bottom w:val="nil"/>
              <w:right w:val="nil"/>
            </w:tcBorders>
            <w:shd w:val="clear" w:color="auto" w:fill="auto"/>
            <w:hideMark/>
          </w:tcPr>
          <w:p w14:paraId="11AB87E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lastRenderedPageBreak/>
              <w:t>33641200-7</w:t>
            </w:r>
          </w:p>
        </w:tc>
        <w:tc>
          <w:tcPr>
            <w:tcW w:w="7940" w:type="dxa"/>
            <w:tcBorders>
              <w:top w:val="nil"/>
              <w:left w:val="nil"/>
              <w:bottom w:val="nil"/>
              <w:right w:val="nil"/>
            </w:tcBorders>
            <w:shd w:val="clear" w:color="auto" w:fill="auto"/>
            <w:hideMark/>
          </w:tcPr>
          <w:p w14:paraId="7C8933D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Other gynaecologicals.</w:t>
            </w:r>
          </w:p>
        </w:tc>
      </w:tr>
      <w:tr w:rsidR="0054167A" w:rsidRPr="00A15B57" w14:paraId="3424A76B" w14:textId="77777777" w:rsidTr="00C84FC3">
        <w:trPr>
          <w:trHeight w:val="285"/>
          <w:jc w:val="center"/>
        </w:trPr>
        <w:tc>
          <w:tcPr>
            <w:tcW w:w="1340" w:type="dxa"/>
            <w:tcBorders>
              <w:top w:val="nil"/>
              <w:left w:val="nil"/>
              <w:bottom w:val="nil"/>
              <w:right w:val="nil"/>
            </w:tcBorders>
            <w:shd w:val="clear" w:color="auto" w:fill="auto"/>
            <w:hideMark/>
          </w:tcPr>
          <w:p w14:paraId="6471E26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33641300-8</w:t>
            </w:r>
          </w:p>
        </w:tc>
        <w:tc>
          <w:tcPr>
            <w:tcW w:w="7940" w:type="dxa"/>
            <w:tcBorders>
              <w:top w:val="nil"/>
              <w:left w:val="nil"/>
              <w:bottom w:val="nil"/>
              <w:right w:val="nil"/>
            </w:tcBorders>
            <w:shd w:val="clear" w:color="auto" w:fill="auto"/>
            <w:hideMark/>
          </w:tcPr>
          <w:p w14:paraId="000753C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Sex hormones and modulators of the genital system.</w:t>
            </w:r>
          </w:p>
        </w:tc>
      </w:tr>
      <w:tr w:rsidR="0054167A" w:rsidRPr="0068470C" w14:paraId="7E88E8BC" w14:textId="77777777" w:rsidTr="00C84FC3">
        <w:trPr>
          <w:trHeight w:val="285"/>
          <w:jc w:val="center"/>
        </w:trPr>
        <w:tc>
          <w:tcPr>
            <w:tcW w:w="1340" w:type="dxa"/>
            <w:tcBorders>
              <w:top w:val="nil"/>
              <w:left w:val="nil"/>
              <w:bottom w:val="nil"/>
              <w:right w:val="nil"/>
            </w:tcBorders>
            <w:shd w:val="clear" w:color="auto" w:fill="auto"/>
            <w:hideMark/>
          </w:tcPr>
          <w:p w14:paraId="7D37965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33641400-9</w:t>
            </w:r>
          </w:p>
        </w:tc>
        <w:tc>
          <w:tcPr>
            <w:tcW w:w="7940" w:type="dxa"/>
            <w:tcBorders>
              <w:top w:val="nil"/>
              <w:left w:val="nil"/>
              <w:bottom w:val="nil"/>
              <w:right w:val="nil"/>
            </w:tcBorders>
            <w:shd w:val="clear" w:color="auto" w:fill="auto"/>
            <w:hideMark/>
          </w:tcPr>
          <w:p w14:paraId="588EEF8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Contraceptives.</w:t>
            </w:r>
          </w:p>
        </w:tc>
      </w:tr>
      <w:tr w:rsidR="0054167A" w:rsidRPr="0068470C" w14:paraId="5D2B09D6" w14:textId="77777777" w:rsidTr="00C84FC3">
        <w:trPr>
          <w:trHeight w:val="285"/>
          <w:jc w:val="center"/>
        </w:trPr>
        <w:tc>
          <w:tcPr>
            <w:tcW w:w="1340" w:type="dxa"/>
            <w:tcBorders>
              <w:top w:val="nil"/>
              <w:left w:val="nil"/>
              <w:bottom w:val="nil"/>
              <w:right w:val="nil"/>
            </w:tcBorders>
            <w:shd w:val="clear" w:color="auto" w:fill="auto"/>
            <w:hideMark/>
          </w:tcPr>
          <w:p w14:paraId="65555F7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33641410-2</w:t>
            </w:r>
          </w:p>
        </w:tc>
        <w:tc>
          <w:tcPr>
            <w:tcW w:w="7940" w:type="dxa"/>
            <w:tcBorders>
              <w:top w:val="nil"/>
              <w:left w:val="nil"/>
              <w:bottom w:val="nil"/>
              <w:right w:val="nil"/>
            </w:tcBorders>
            <w:shd w:val="clear" w:color="auto" w:fill="auto"/>
            <w:hideMark/>
          </w:tcPr>
          <w:p w14:paraId="173B68A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Oral contraceptives.</w:t>
            </w:r>
          </w:p>
        </w:tc>
      </w:tr>
      <w:tr w:rsidR="0054167A" w:rsidRPr="0068470C" w14:paraId="33090D89" w14:textId="77777777" w:rsidTr="00C84FC3">
        <w:trPr>
          <w:trHeight w:val="285"/>
          <w:jc w:val="center"/>
        </w:trPr>
        <w:tc>
          <w:tcPr>
            <w:tcW w:w="1340" w:type="dxa"/>
            <w:tcBorders>
              <w:top w:val="nil"/>
              <w:left w:val="nil"/>
              <w:bottom w:val="nil"/>
              <w:right w:val="nil"/>
            </w:tcBorders>
            <w:shd w:val="clear" w:color="auto" w:fill="auto"/>
            <w:hideMark/>
          </w:tcPr>
          <w:p w14:paraId="57254CE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33641420-5</w:t>
            </w:r>
          </w:p>
        </w:tc>
        <w:tc>
          <w:tcPr>
            <w:tcW w:w="7940" w:type="dxa"/>
            <w:tcBorders>
              <w:top w:val="nil"/>
              <w:left w:val="nil"/>
              <w:bottom w:val="nil"/>
              <w:right w:val="nil"/>
            </w:tcBorders>
            <w:shd w:val="clear" w:color="auto" w:fill="auto"/>
            <w:hideMark/>
          </w:tcPr>
          <w:p w14:paraId="4D0424E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Chemical contraceptives.</w:t>
            </w:r>
          </w:p>
        </w:tc>
      </w:tr>
      <w:tr w:rsidR="0054167A" w:rsidRPr="00A15B57" w14:paraId="1BBC25A8" w14:textId="77777777" w:rsidTr="00C84FC3">
        <w:trPr>
          <w:trHeight w:val="285"/>
          <w:jc w:val="center"/>
        </w:trPr>
        <w:tc>
          <w:tcPr>
            <w:tcW w:w="1340" w:type="dxa"/>
            <w:tcBorders>
              <w:top w:val="nil"/>
              <w:left w:val="nil"/>
              <w:bottom w:val="nil"/>
              <w:right w:val="nil"/>
            </w:tcBorders>
            <w:shd w:val="clear" w:color="auto" w:fill="auto"/>
            <w:hideMark/>
          </w:tcPr>
          <w:p w14:paraId="7D59032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33642000-2</w:t>
            </w:r>
          </w:p>
        </w:tc>
        <w:tc>
          <w:tcPr>
            <w:tcW w:w="7940" w:type="dxa"/>
            <w:tcBorders>
              <w:top w:val="nil"/>
              <w:left w:val="nil"/>
              <w:bottom w:val="nil"/>
              <w:right w:val="nil"/>
            </w:tcBorders>
            <w:shd w:val="clear" w:color="auto" w:fill="auto"/>
            <w:hideMark/>
          </w:tcPr>
          <w:p w14:paraId="5ADAECD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Systemic hormonal preparations, excl. sex hormones.</w:t>
            </w:r>
          </w:p>
        </w:tc>
      </w:tr>
      <w:tr w:rsidR="0054167A" w:rsidRPr="00A15B57" w14:paraId="08B0A9EB" w14:textId="77777777" w:rsidTr="00C84FC3">
        <w:trPr>
          <w:trHeight w:val="285"/>
          <w:jc w:val="center"/>
        </w:trPr>
        <w:tc>
          <w:tcPr>
            <w:tcW w:w="1340" w:type="dxa"/>
            <w:tcBorders>
              <w:top w:val="nil"/>
              <w:left w:val="nil"/>
              <w:bottom w:val="nil"/>
              <w:right w:val="nil"/>
            </w:tcBorders>
            <w:shd w:val="clear" w:color="auto" w:fill="auto"/>
            <w:hideMark/>
          </w:tcPr>
          <w:p w14:paraId="1BFD710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33642100-3</w:t>
            </w:r>
          </w:p>
        </w:tc>
        <w:tc>
          <w:tcPr>
            <w:tcW w:w="7940" w:type="dxa"/>
            <w:tcBorders>
              <w:top w:val="nil"/>
              <w:left w:val="nil"/>
              <w:bottom w:val="nil"/>
              <w:right w:val="nil"/>
            </w:tcBorders>
            <w:shd w:val="clear" w:color="auto" w:fill="auto"/>
            <w:hideMark/>
          </w:tcPr>
          <w:p w14:paraId="64E6E37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Pituitary, hypothalamic hormones and analogues.</w:t>
            </w:r>
          </w:p>
        </w:tc>
      </w:tr>
      <w:tr w:rsidR="0054167A" w:rsidRPr="0068470C" w14:paraId="4743E9F8" w14:textId="77777777" w:rsidTr="00C84FC3">
        <w:trPr>
          <w:trHeight w:val="285"/>
          <w:jc w:val="center"/>
        </w:trPr>
        <w:tc>
          <w:tcPr>
            <w:tcW w:w="1340" w:type="dxa"/>
            <w:tcBorders>
              <w:top w:val="nil"/>
              <w:left w:val="nil"/>
              <w:bottom w:val="nil"/>
              <w:right w:val="nil"/>
            </w:tcBorders>
            <w:shd w:val="clear" w:color="auto" w:fill="auto"/>
            <w:hideMark/>
          </w:tcPr>
          <w:p w14:paraId="7C73488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33642200-4</w:t>
            </w:r>
          </w:p>
        </w:tc>
        <w:tc>
          <w:tcPr>
            <w:tcW w:w="7940" w:type="dxa"/>
            <w:tcBorders>
              <w:top w:val="nil"/>
              <w:left w:val="nil"/>
              <w:bottom w:val="nil"/>
              <w:right w:val="nil"/>
            </w:tcBorders>
            <w:shd w:val="clear" w:color="auto" w:fill="auto"/>
            <w:hideMark/>
          </w:tcPr>
          <w:p w14:paraId="6DB1562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Corticosteroids for systemic use.</w:t>
            </w:r>
          </w:p>
        </w:tc>
      </w:tr>
      <w:tr w:rsidR="0054167A" w:rsidRPr="0068470C" w14:paraId="585F09F5" w14:textId="77777777" w:rsidTr="00C84FC3">
        <w:trPr>
          <w:trHeight w:val="285"/>
          <w:jc w:val="center"/>
        </w:trPr>
        <w:tc>
          <w:tcPr>
            <w:tcW w:w="1340" w:type="dxa"/>
            <w:tcBorders>
              <w:top w:val="nil"/>
              <w:left w:val="nil"/>
              <w:bottom w:val="nil"/>
              <w:right w:val="nil"/>
            </w:tcBorders>
            <w:shd w:val="clear" w:color="auto" w:fill="auto"/>
            <w:hideMark/>
          </w:tcPr>
          <w:p w14:paraId="13739F0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33642300-5</w:t>
            </w:r>
          </w:p>
        </w:tc>
        <w:tc>
          <w:tcPr>
            <w:tcW w:w="7940" w:type="dxa"/>
            <w:tcBorders>
              <w:top w:val="nil"/>
              <w:left w:val="nil"/>
              <w:bottom w:val="nil"/>
              <w:right w:val="nil"/>
            </w:tcBorders>
            <w:shd w:val="clear" w:color="auto" w:fill="auto"/>
            <w:hideMark/>
          </w:tcPr>
          <w:p w14:paraId="55A93B9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Thyroid therapy medicinal products.</w:t>
            </w:r>
          </w:p>
        </w:tc>
      </w:tr>
      <w:tr w:rsidR="0054167A" w:rsidRPr="00A15B57" w14:paraId="7C365E9D" w14:textId="77777777" w:rsidTr="00C84FC3">
        <w:trPr>
          <w:trHeight w:val="570"/>
          <w:jc w:val="center"/>
        </w:trPr>
        <w:tc>
          <w:tcPr>
            <w:tcW w:w="1340" w:type="dxa"/>
            <w:tcBorders>
              <w:top w:val="nil"/>
              <w:left w:val="nil"/>
              <w:bottom w:val="nil"/>
              <w:right w:val="nil"/>
            </w:tcBorders>
            <w:shd w:val="clear" w:color="auto" w:fill="auto"/>
            <w:hideMark/>
          </w:tcPr>
          <w:p w14:paraId="510DE58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33650000-1</w:t>
            </w:r>
          </w:p>
        </w:tc>
        <w:tc>
          <w:tcPr>
            <w:tcW w:w="7940" w:type="dxa"/>
            <w:tcBorders>
              <w:top w:val="nil"/>
              <w:left w:val="nil"/>
              <w:bottom w:val="nil"/>
              <w:right w:val="nil"/>
            </w:tcBorders>
            <w:shd w:val="clear" w:color="auto" w:fill="auto"/>
            <w:hideMark/>
          </w:tcPr>
          <w:p w14:paraId="1D2A561D" w14:textId="386B841D"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General anti-infectives for systemic use, vaccines, antineoplastic and immunodulating agents.</w:t>
            </w:r>
          </w:p>
        </w:tc>
      </w:tr>
      <w:tr w:rsidR="0054167A" w:rsidRPr="00A15B57" w14:paraId="5C850D4A" w14:textId="77777777" w:rsidTr="00C84FC3">
        <w:trPr>
          <w:trHeight w:val="285"/>
          <w:jc w:val="center"/>
        </w:trPr>
        <w:tc>
          <w:tcPr>
            <w:tcW w:w="1340" w:type="dxa"/>
            <w:tcBorders>
              <w:top w:val="nil"/>
              <w:left w:val="nil"/>
              <w:bottom w:val="nil"/>
              <w:right w:val="nil"/>
            </w:tcBorders>
            <w:shd w:val="clear" w:color="auto" w:fill="auto"/>
            <w:hideMark/>
          </w:tcPr>
          <w:p w14:paraId="4CD8A33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33651000-8</w:t>
            </w:r>
          </w:p>
        </w:tc>
        <w:tc>
          <w:tcPr>
            <w:tcW w:w="7940" w:type="dxa"/>
            <w:tcBorders>
              <w:top w:val="nil"/>
              <w:left w:val="nil"/>
              <w:bottom w:val="nil"/>
              <w:right w:val="nil"/>
            </w:tcBorders>
            <w:shd w:val="clear" w:color="auto" w:fill="auto"/>
            <w:hideMark/>
          </w:tcPr>
          <w:p w14:paraId="2DF9A03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General anti-infectives for systemic use and vaccines.</w:t>
            </w:r>
          </w:p>
        </w:tc>
      </w:tr>
      <w:tr w:rsidR="0054167A" w:rsidRPr="0068470C" w14:paraId="7EBCF488" w14:textId="77777777" w:rsidTr="00C84FC3">
        <w:trPr>
          <w:trHeight w:val="285"/>
          <w:jc w:val="center"/>
        </w:trPr>
        <w:tc>
          <w:tcPr>
            <w:tcW w:w="1340" w:type="dxa"/>
            <w:tcBorders>
              <w:top w:val="nil"/>
              <w:left w:val="nil"/>
              <w:bottom w:val="nil"/>
              <w:right w:val="nil"/>
            </w:tcBorders>
            <w:shd w:val="clear" w:color="auto" w:fill="auto"/>
            <w:hideMark/>
          </w:tcPr>
          <w:p w14:paraId="775BB48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33651100-9</w:t>
            </w:r>
          </w:p>
        </w:tc>
        <w:tc>
          <w:tcPr>
            <w:tcW w:w="7940" w:type="dxa"/>
            <w:tcBorders>
              <w:top w:val="nil"/>
              <w:left w:val="nil"/>
              <w:bottom w:val="nil"/>
              <w:right w:val="nil"/>
            </w:tcBorders>
            <w:shd w:val="clear" w:color="auto" w:fill="auto"/>
            <w:hideMark/>
          </w:tcPr>
          <w:p w14:paraId="1428DD4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Antibacterials for systemic use.</w:t>
            </w:r>
          </w:p>
        </w:tc>
      </w:tr>
      <w:tr w:rsidR="0054167A" w:rsidRPr="0068470C" w14:paraId="42BDF3F3" w14:textId="77777777" w:rsidTr="00C84FC3">
        <w:trPr>
          <w:trHeight w:val="285"/>
          <w:jc w:val="center"/>
        </w:trPr>
        <w:tc>
          <w:tcPr>
            <w:tcW w:w="1340" w:type="dxa"/>
            <w:tcBorders>
              <w:top w:val="nil"/>
              <w:left w:val="nil"/>
              <w:bottom w:val="nil"/>
              <w:right w:val="nil"/>
            </w:tcBorders>
            <w:shd w:val="clear" w:color="auto" w:fill="auto"/>
            <w:hideMark/>
          </w:tcPr>
          <w:p w14:paraId="31FDF12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33651200-0</w:t>
            </w:r>
          </w:p>
        </w:tc>
        <w:tc>
          <w:tcPr>
            <w:tcW w:w="7940" w:type="dxa"/>
            <w:tcBorders>
              <w:top w:val="nil"/>
              <w:left w:val="nil"/>
              <w:bottom w:val="nil"/>
              <w:right w:val="nil"/>
            </w:tcBorders>
            <w:shd w:val="clear" w:color="auto" w:fill="auto"/>
            <w:hideMark/>
          </w:tcPr>
          <w:p w14:paraId="761946C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Antimycotics for systemic use.</w:t>
            </w:r>
          </w:p>
        </w:tc>
      </w:tr>
      <w:tr w:rsidR="0054167A" w:rsidRPr="0068470C" w14:paraId="526EDF7D" w14:textId="77777777" w:rsidTr="00C84FC3">
        <w:trPr>
          <w:trHeight w:val="285"/>
          <w:jc w:val="center"/>
        </w:trPr>
        <w:tc>
          <w:tcPr>
            <w:tcW w:w="1340" w:type="dxa"/>
            <w:tcBorders>
              <w:top w:val="nil"/>
              <w:left w:val="nil"/>
              <w:bottom w:val="nil"/>
              <w:right w:val="nil"/>
            </w:tcBorders>
            <w:shd w:val="clear" w:color="auto" w:fill="auto"/>
            <w:hideMark/>
          </w:tcPr>
          <w:p w14:paraId="0C44843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33651300-1</w:t>
            </w:r>
          </w:p>
        </w:tc>
        <w:tc>
          <w:tcPr>
            <w:tcW w:w="7940" w:type="dxa"/>
            <w:tcBorders>
              <w:top w:val="nil"/>
              <w:left w:val="nil"/>
              <w:bottom w:val="nil"/>
              <w:right w:val="nil"/>
            </w:tcBorders>
            <w:shd w:val="clear" w:color="auto" w:fill="auto"/>
            <w:hideMark/>
          </w:tcPr>
          <w:p w14:paraId="3B915B7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Antimycobacterials.</w:t>
            </w:r>
          </w:p>
        </w:tc>
      </w:tr>
      <w:tr w:rsidR="0054167A" w:rsidRPr="0068470C" w14:paraId="369EBC64" w14:textId="77777777" w:rsidTr="00C84FC3">
        <w:trPr>
          <w:trHeight w:val="285"/>
          <w:jc w:val="center"/>
        </w:trPr>
        <w:tc>
          <w:tcPr>
            <w:tcW w:w="1340" w:type="dxa"/>
            <w:tcBorders>
              <w:top w:val="nil"/>
              <w:left w:val="nil"/>
              <w:bottom w:val="nil"/>
              <w:right w:val="nil"/>
            </w:tcBorders>
            <w:shd w:val="clear" w:color="auto" w:fill="auto"/>
            <w:hideMark/>
          </w:tcPr>
          <w:p w14:paraId="0280908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33651400-2</w:t>
            </w:r>
          </w:p>
        </w:tc>
        <w:tc>
          <w:tcPr>
            <w:tcW w:w="7940" w:type="dxa"/>
            <w:tcBorders>
              <w:top w:val="nil"/>
              <w:left w:val="nil"/>
              <w:bottom w:val="nil"/>
              <w:right w:val="nil"/>
            </w:tcBorders>
            <w:shd w:val="clear" w:color="auto" w:fill="auto"/>
            <w:hideMark/>
          </w:tcPr>
          <w:p w14:paraId="19358E3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Antivirals for systemic use.</w:t>
            </w:r>
          </w:p>
        </w:tc>
      </w:tr>
      <w:tr w:rsidR="0054167A" w:rsidRPr="0068470C" w14:paraId="7703F953" w14:textId="77777777" w:rsidTr="00C84FC3">
        <w:trPr>
          <w:trHeight w:val="285"/>
          <w:jc w:val="center"/>
        </w:trPr>
        <w:tc>
          <w:tcPr>
            <w:tcW w:w="1340" w:type="dxa"/>
            <w:tcBorders>
              <w:top w:val="nil"/>
              <w:left w:val="nil"/>
              <w:bottom w:val="nil"/>
              <w:right w:val="nil"/>
            </w:tcBorders>
            <w:shd w:val="clear" w:color="auto" w:fill="auto"/>
            <w:hideMark/>
          </w:tcPr>
          <w:p w14:paraId="02AE06F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33651500-3</w:t>
            </w:r>
          </w:p>
        </w:tc>
        <w:tc>
          <w:tcPr>
            <w:tcW w:w="7940" w:type="dxa"/>
            <w:tcBorders>
              <w:top w:val="nil"/>
              <w:left w:val="nil"/>
              <w:bottom w:val="nil"/>
              <w:right w:val="nil"/>
            </w:tcBorders>
            <w:shd w:val="clear" w:color="auto" w:fill="auto"/>
            <w:hideMark/>
          </w:tcPr>
          <w:p w14:paraId="694E2C3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Immune sera and immunoglobulins.</w:t>
            </w:r>
          </w:p>
        </w:tc>
      </w:tr>
      <w:tr w:rsidR="0054167A" w:rsidRPr="0068470C" w14:paraId="73534848" w14:textId="77777777" w:rsidTr="00C84FC3">
        <w:trPr>
          <w:trHeight w:val="285"/>
          <w:jc w:val="center"/>
        </w:trPr>
        <w:tc>
          <w:tcPr>
            <w:tcW w:w="1340" w:type="dxa"/>
            <w:tcBorders>
              <w:top w:val="nil"/>
              <w:left w:val="nil"/>
              <w:bottom w:val="nil"/>
              <w:right w:val="nil"/>
            </w:tcBorders>
            <w:shd w:val="clear" w:color="auto" w:fill="auto"/>
            <w:hideMark/>
          </w:tcPr>
          <w:p w14:paraId="6E80DBD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33651510-6</w:t>
            </w:r>
          </w:p>
        </w:tc>
        <w:tc>
          <w:tcPr>
            <w:tcW w:w="7940" w:type="dxa"/>
            <w:tcBorders>
              <w:top w:val="nil"/>
              <w:left w:val="nil"/>
              <w:bottom w:val="nil"/>
              <w:right w:val="nil"/>
            </w:tcBorders>
            <w:shd w:val="clear" w:color="auto" w:fill="auto"/>
            <w:hideMark/>
          </w:tcPr>
          <w:p w14:paraId="607E962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Antisera.</w:t>
            </w:r>
          </w:p>
        </w:tc>
      </w:tr>
      <w:tr w:rsidR="0054167A" w:rsidRPr="0068470C" w14:paraId="6A8FFD13" w14:textId="77777777" w:rsidTr="00C84FC3">
        <w:trPr>
          <w:trHeight w:val="285"/>
          <w:jc w:val="center"/>
        </w:trPr>
        <w:tc>
          <w:tcPr>
            <w:tcW w:w="1340" w:type="dxa"/>
            <w:tcBorders>
              <w:top w:val="nil"/>
              <w:left w:val="nil"/>
              <w:bottom w:val="nil"/>
              <w:right w:val="nil"/>
            </w:tcBorders>
            <w:shd w:val="clear" w:color="auto" w:fill="auto"/>
            <w:hideMark/>
          </w:tcPr>
          <w:p w14:paraId="5D08E47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33651520-9</w:t>
            </w:r>
          </w:p>
        </w:tc>
        <w:tc>
          <w:tcPr>
            <w:tcW w:w="7940" w:type="dxa"/>
            <w:tcBorders>
              <w:top w:val="nil"/>
              <w:left w:val="nil"/>
              <w:bottom w:val="nil"/>
              <w:right w:val="nil"/>
            </w:tcBorders>
            <w:shd w:val="clear" w:color="auto" w:fill="auto"/>
            <w:hideMark/>
          </w:tcPr>
          <w:p w14:paraId="3932BD2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Immunoglobulins.</w:t>
            </w:r>
          </w:p>
        </w:tc>
      </w:tr>
      <w:tr w:rsidR="0054167A" w:rsidRPr="0068470C" w14:paraId="62833939" w14:textId="77777777" w:rsidTr="00C84FC3">
        <w:trPr>
          <w:trHeight w:val="285"/>
          <w:jc w:val="center"/>
        </w:trPr>
        <w:tc>
          <w:tcPr>
            <w:tcW w:w="1340" w:type="dxa"/>
            <w:tcBorders>
              <w:top w:val="nil"/>
              <w:left w:val="nil"/>
              <w:bottom w:val="nil"/>
              <w:right w:val="nil"/>
            </w:tcBorders>
            <w:shd w:val="clear" w:color="auto" w:fill="auto"/>
            <w:hideMark/>
          </w:tcPr>
          <w:p w14:paraId="30ECB5A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33651600-4</w:t>
            </w:r>
          </w:p>
        </w:tc>
        <w:tc>
          <w:tcPr>
            <w:tcW w:w="7940" w:type="dxa"/>
            <w:tcBorders>
              <w:top w:val="nil"/>
              <w:left w:val="nil"/>
              <w:bottom w:val="nil"/>
              <w:right w:val="nil"/>
            </w:tcBorders>
            <w:shd w:val="clear" w:color="auto" w:fill="auto"/>
            <w:hideMark/>
          </w:tcPr>
          <w:p w14:paraId="04022CF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Vaccines.</w:t>
            </w:r>
          </w:p>
        </w:tc>
      </w:tr>
      <w:tr w:rsidR="0054167A" w:rsidRPr="0068470C" w14:paraId="5E221988" w14:textId="77777777" w:rsidTr="00C84FC3">
        <w:trPr>
          <w:trHeight w:val="285"/>
          <w:jc w:val="center"/>
        </w:trPr>
        <w:tc>
          <w:tcPr>
            <w:tcW w:w="1340" w:type="dxa"/>
            <w:tcBorders>
              <w:top w:val="nil"/>
              <w:left w:val="nil"/>
              <w:bottom w:val="nil"/>
              <w:right w:val="nil"/>
            </w:tcBorders>
            <w:shd w:val="clear" w:color="auto" w:fill="auto"/>
            <w:hideMark/>
          </w:tcPr>
          <w:p w14:paraId="5F371C7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33651610-7</w:t>
            </w:r>
          </w:p>
        </w:tc>
        <w:tc>
          <w:tcPr>
            <w:tcW w:w="7940" w:type="dxa"/>
            <w:tcBorders>
              <w:top w:val="nil"/>
              <w:left w:val="nil"/>
              <w:bottom w:val="nil"/>
              <w:right w:val="nil"/>
            </w:tcBorders>
            <w:shd w:val="clear" w:color="auto" w:fill="auto"/>
            <w:hideMark/>
          </w:tcPr>
          <w:p w14:paraId="604BFC7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Diphtheria-pertussis-tetanus vaccines.</w:t>
            </w:r>
          </w:p>
        </w:tc>
      </w:tr>
      <w:tr w:rsidR="0054167A" w:rsidRPr="0068470C" w14:paraId="6ADD9CF7" w14:textId="77777777" w:rsidTr="00C84FC3">
        <w:trPr>
          <w:trHeight w:val="285"/>
          <w:jc w:val="center"/>
        </w:trPr>
        <w:tc>
          <w:tcPr>
            <w:tcW w:w="1340" w:type="dxa"/>
            <w:tcBorders>
              <w:top w:val="nil"/>
              <w:left w:val="nil"/>
              <w:bottom w:val="nil"/>
              <w:right w:val="nil"/>
            </w:tcBorders>
            <w:shd w:val="clear" w:color="auto" w:fill="auto"/>
            <w:hideMark/>
          </w:tcPr>
          <w:p w14:paraId="5D3A533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33651620-0</w:t>
            </w:r>
          </w:p>
        </w:tc>
        <w:tc>
          <w:tcPr>
            <w:tcW w:w="7940" w:type="dxa"/>
            <w:tcBorders>
              <w:top w:val="nil"/>
              <w:left w:val="nil"/>
              <w:bottom w:val="nil"/>
              <w:right w:val="nil"/>
            </w:tcBorders>
            <w:shd w:val="clear" w:color="auto" w:fill="auto"/>
            <w:hideMark/>
          </w:tcPr>
          <w:p w14:paraId="21984D6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Diphtheria-tetanus vaccines.</w:t>
            </w:r>
          </w:p>
        </w:tc>
      </w:tr>
      <w:tr w:rsidR="0054167A" w:rsidRPr="0068470C" w14:paraId="5912F796" w14:textId="77777777" w:rsidTr="00C84FC3">
        <w:trPr>
          <w:trHeight w:val="285"/>
          <w:jc w:val="center"/>
        </w:trPr>
        <w:tc>
          <w:tcPr>
            <w:tcW w:w="1340" w:type="dxa"/>
            <w:tcBorders>
              <w:top w:val="nil"/>
              <w:left w:val="nil"/>
              <w:bottom w:val="nil"/>
              <w:right w:val="nil"/>
            </w:tcBorders>
            <w:shd w:val="clear" w:color="auto" w:fill="auto"/>
            <w:hideMark/>
          </w:tcPr>
          <w:p w14:paraId="52DB8CF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33651630-3</w:t>
            </w:r>
          </w:p>
        </w:tc>
        <w:tc>
          <w:tcPr>
            <w:tcW w:w="7940" w:type="dxa"/>
            <w:tcBorders>
              <w:top w:val="nil"/>
              <w:left w:val="nil"/>
              <w:bottom w:val="nil"/>
              <w:right w:val="nil"/>
            </w:tcBorders>
            <w:shd w:val="clear" w:color="auto" w:fill="auto"/>
            <w:hideMark/>
          </w:tcPr>
          <w:p w14:paraId="4BBAD1E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BCG vaccines (dried).</w:t>
            </w:r>
          </w:p>
        </w:tc>
      </w:tr>
      <w:tr w:rsidR="0054167A" w:rsidRPr="0068470C" w14:paraId="18D74BF6" w14:textId="77777777" w:rsidTr="00C84FC3">
        <w:trPr>
          <w:trHeight w:val="285"/>
          <w:jc w:val="center"/>
        </w:trPr>
        <w:tc>
          <w:tcPr>
            <w:tcW w:w="1340" w:type="dxa"/>
            <w:tcBorders>
              <w:top w:val="nil"/>
              <w:left w:val="nil"/>
              <w:bottom w:val="nil"/>
              <w:right w:val="nil"/>
            </w:tcBorders>
            <w:shd w:val="clear" w:color="auto" w:fill="auto"/>
            <w:hideMark/>
          </w:tcPr>
          <w:p w14:paraId="47B1149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33651640-6</w:t>
            </w:r>
          </w:p>
        </w:tc>
        <w:tc>
          <w:tcPr>
            <w:tcW w:w="7940" w:type="dxa"/>
            <w:tcBorders>
              <w:top w:val="nil"/>
              <w:left w:val="nil"/>
              <w:bottom w:val="nil"/>
              <w:right w:val="nil"/>
            </w:tcBorders>
            <w:shd w:val="clear" w:color="auto" w:fill="auto"/>
            <w:hideMark/>
          </w:tcPr>
          <w:p w14:paraId="6F6F387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Measles-mumps-rubella vaccines.</w:t>
            </w:r>
          </w:p>
        </w:tc>
      </w:tr>
      <w:tr w:rsidR="0054167A" w:rsidRPr="0068470C" w14:paraId="7E8C4809" w14:textId="77777777" w:rsidTr="00C84FC3">
        <w:trPr>
          <w:trHeight w:val="285"/>
          <w:jc w:val="center"/>
        </w:trPr>
        <w:tc>
          <w:tcPr>
            <w:tcW w:w="1340" w:type="dxa"/>
            <w:tcBorders>
              <w:top w:val="nil"/>
              <w:left w:val="nil"/>
              <w:bottom w:val="nil"/>
              <w:right w:val="nil"/>
            </w:tcBorders>
            <w:shd w:val="clear" w:color="auto" w:fill="auto"/>
            <w:hideMark/>
          </w:tcPr>
          <w:p w14:paraId="1689DE8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33651650-9</w:t>
            </w:r>
          </w:p>
        </w:tc>
        <w:tc>
          <w:tcPr>
            <w:tcW w:w="7940" w:type="dxa"/>
            <w:tcBorders>
              <w:top w:val="nil"/>
              <w:left w:val="nil"/>
              <w:bottom w:val="nil"/>
              <w:right w:val="nil"/>
            </w:tcBorders>
            <w:shd w:val="clear" w:color="auto" w:fill="auto"/>
            <w:hideMark/>
          </w:tcPr>
          <w:p w14:paraId="422AC9C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Typhus vaccines.</w:t>
            </w:r>
          </w:p>
        </w:tc>
      </w:tr>
      <w:tr w:rsidR="0054167A" w:rsidRPr="0068470C" w14:paraId="7AAF39A2" w14:textId="77777777" w:rsidTr="00C84FC3">
        <w:trPr>
          <w:trHeight w:val="285"/>
          <w:jc w:val="center"/>
        </w:trPr>
        <w:tc>
          <w:tcPr>
            <w:tcW w:w="1340" w:type="dxa"/>
            <w:tcBorders>
              <w:top w:val="nil"/>
              <w:left w:val="nil"/>
              <w:bottom w:val="nil"/>
              <w:right w:val="nil"/>
            </w:tcBorders>
            <w:shd w:val="clear" w:color="auto" w:fill="auto"/>
            <w:hideMark/>
          </w:tcPr>
          <w:p w14:paraId="66B4728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33651660-2</w:t>
            </w:r>
          </w:p>
        </w:tc>
        <w:tc>
          <w:tcPr>
            <w:tcW w:w="7940" w:type="dxa"/>
            <w:tcBorders>
              <w:top w:val="nil"/>
              <w:left w:val="nil"/>
              <w:bottom w:val="nil"/>
              <w:right w:val="nil"/>
            </w:tcBorders>
            <w:shd w:val="clear" w:color="auto" w:fill="auto"/>
            <w:hideMark/>
          </w:tcPr>
          <w:p w14:paraId="339BCA5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Influenza vaccines.</w:t>
            </w:r>
          </w:p>
        </w:tc>
      </w:tr>
      <w:tr w:rsidR="0054167A" w:rsidRPr="0068470C" w14:paraId="734F8B83" w14:textId="77777777" w:rsidTr="00C84FC3">
        <w:trPr>
          <w:trHeight w:val="285"/>
          <w:jc w:val="center"/>
        </w:trPr>
        <w:tc>
          <w:tcPr>
            <w:tcW w:w="1340" w:type="dxa"/>
            <w:tcBorders>
              <w:top w:val="nil"/>
              <w:left w:val="nil"/>
              <w:bottom w:val="nil"/>
              <w:right w:val="nil"/>
            </w:tcBorders>
            <w:shd w:val="clear" w:color="auto" w:fill="auto"/>
            <w:hideMark/>
          </w:tcPr>
          <w:p w14:paraId="2F42F29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33651670-5</w:t>
            </w:r>
          </w:p>
        </w:tc>
        <w:tc>
          <w:tcPr>
            <w:tcW w:w="7940" w:type="dxa"/>
            <w:tcBorders>
              <w:top w:val="nil"/>
              <w:left w:val="nil"/>
              <w:bottom w:val="nil"/>
              <w:right w:val="nil"/>
            </w:tcBorders>
            <w:shd w:val="clear" w:color="auto" w:fill="auto"/>
            <w:hideMark/>
          </w:tcPr>
          <w:p w14:paraId="3662472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Polio vaccines.</w:t>
            </w:r>
          </w:p>
        </w:tc>
      </w:tr>
      <w:tr w:rsidR="0054167A" w:rsidRPr="0068470C" w14:paraId="134C5EFF" w14:textId="77777777" w:rsidTr="00C84FC3">
        <w:trPr>
          <w:trHeight w:val="285"/>
          <w:jc w:val="center"/>
        </w:trPr>
        <w:tc>
          <w:tcPr>
            <w:tcW w:w="1340" w:type="dxa"/>
            <w:tcBorders>
              <w:top w:val="nil"/>
              <w:left w:val="nil"/>
              <w:bottom w:val="nil"/>
              <w:right w:val="nil"/>
            </w:tcBorders>
            <w:shd w:val="clear" w:color="auto" w:fill="auto"/>
            <w:hideMark/>
          </w:tcPr>
          <w:p w14:paraId="4DA8083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33651680-8</w:t>
            </w:r>
          </w:p>
        </w:tc>
        <w:tc>
          <w:tcPr>
            <w:tcW w:w="7940" w:type="dxa"/>
            <w:tcBorders>
              <w:top w:val="nil"/>
              <w:left w:val="nil"/>
              <w:bottom w:val="nil"/>
              <w:right w:val="nil"/>
            </w:tcBorders>
            <w:shd w:val="clear" w:color="auto" w:fill="auto"/>
            <w:hideMark/>
          </w:tcPr>
          <w:p w14:paraId="425007E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Hepatitis B vaccines.</w:t>
            </w:r>
          </w:p>
        </w:tc>
      </w:tr>
      <w:tr w:rsidR="0054167A" w:rsidRPr="0068470C" w14:paraId="52AC82FE" w14:textId="77777777" w:rsidTr="00C84FC3">
        <w:trPr>
          <w:trHeight w:val="285"/>
          <w:jc w:val="center"/>
        </w:trPr>
        <w:tc>
          <w:tcPr>
            <w:tcW w:w="1340" w:type="dxa"/>
            <w:tcBorders>
              <w:top w:val="nil"/>
              <w:left w:val="nil"/>
              <w:bottom w:val="nil"/>
              <w:right w:val="nil"/>
            </w:tcBorders>
            <w:shd w:val="clear" w:color="auto" w:fill="auto"/>
            <w:hideMark/>
          </w:tcPr>
          <w:p w14:paraId="73E51EF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33651690-1</w:t>
            </w:r>
          </w:p>
        </w:tc>
        <w:tc>
          <w:tcPr>
            <w:tcW w:w="7940" w:type="dxa"/>
            <w:tcBorders>
              <w:top w:val="nil"/>
              <w:left w:val="nil"/>
              <w:bottom w:val="nil"/>
              <w:right w:val="nil"/>
            </w:tcBorders>
            <w:shd w:val="clear" w:color="auto" w:fill="auto"/>
            <w:hideMark/>
          </w:tcPr>
          <w:p w14:paraId="37E1209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Vaccines for veterinary medicine.</w:t>
            </w:r>
          </w:p>
        </w:tc>
      </w:tr>
      <w:tr w:rsidR="0054167A" w:rsidRPr="0068470C" w14:paraId="300EEB54" w14:textId="77777777" w:rsidTr="00C84FC3">
        <w:trPr>
          <w:trHeight w:val="285"/>
          <w:jc w:val="center"/>
        </w:trPr>
        <w:tc>
          <w:tcPr>
            <w:tcW w:w="1340" w:type="dxa"/>
            <w:tcBorders>
              <w:top w:val="nil"/>
              <w:left w:val="nil"/>
              <w:bottom w:val="nil"/>
              <w:right w:val="nil"/>
            </w:tcBorders>
            <w:shd w:val="clear" w:color="auto" w:fill="auto"/>
            <w:hideMark/>
          </w:tcPr>
          <w:p w14:paraId="3F2A3C5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33652000-5</w:t>
            </w:r>
          </w:p>
        </w:tc>
        <w:tc>
          <w:tcPr>
            <w:tcW w:w="7940" w:type="dxa"/>
            <w:tcBorders>
              <w:top w:val="nil"/>
              <w:left w:val="nil"/>
              <w:bottom w:val="nil"/>
              <w:right w:val="nil"/>
            </w:tcBorders>
            <w:shd w:val="clear" w:color="auto" w:fill="auto"/>
            <w:hideMark/>
          </w:tcPr>
          <w:p w14:paraId="5258B46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Antineoplastic and immunomodulating agents.</w:t>
            </w:r>
          </w:p>
        </w:tc>
      </w:tr>
      <w:tr w:rsidR="0054167A" w:rsidRPr="0068470C" w14:paraId="0BA11AA3" w14:textId="77777777" w:rsidTr="00C84FC3">
        <w:trPr>
          <w:trHeight w:val="285"/>
          <w:jc w:val="center"/>
        </w:trPr>
        <w:tc>
          <w:tcPr>
            <w:tcW w:w="1340" w:type="dxa"/>
            <w:tcBorders>
              <w:top w:val="nil"/>
              <w:left w:val="nil"/>
              <w:bottom w:val="nil"/>
              <w:right w:val="nil"/>
            </w:tcBorders>
            <w:shd w:val="clear" w:color="auto" w:fill="auto"/>
            <w:hideMark/>
          </w:tcPr>
          <w:p w14:paraId="4766C9A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33652100-6</w:t>
            </w:r>
          </w:p>
        </w:tc>
        <w:tc>
          <w:tcPr>
            <w:tcW w:w="7940" w:type="dxa"/>
            <w:tcBorders>
              <w:top w:val="nil"/>
              <w:left w:val="nil"/>
              <w:bottom w:val="nil"/>
              <w:right w:val="nil"/>
            </w:tcBorders>
            <w:shd w:val="clear" w:color="auto" w:fill="auto"/>
            <w:hideMark/>
          </w:tcPr>
          <w:p w14:paraId="4D53318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Antineoplastic agents.</w:t>
            </w:r>
          </w:p>
        </w:tc>
      </w:tr>
      <w:tr w:rsidR="0054167A" w:rsidRPr="0068470C" w14:paraId="044EE35D" w14:textId="77777777" w:rsidTr="00C84FC3">
        <w:trPr>
          <w:trHeight w:val="285"/>
          <w:jc w:val="center"/>
        </w:trPr>
        <w:tc>
          <w:tcPr>
            <w:tcW w:w="1340" w:type="dxa"/>
            <w:tcBorders>
              <w:top w:val="nil"/>
              <w:left w:val="nil"/>
              <w:bottom w:val="nil"/>
              <w:right w:val="nil"/>
            </w:tcBorders>
            <w:shd w:val="clear" w:color="auto" w:fill="auto"/>
            <w:hideMark/>
          </w:tcPr>
          <w:p w14:paraId="3E8790F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33652200-7</w:t>
            </w:r>
          </w:p>
        </w:tc>
        <w:tc>
          <w:tcPr>
            <w:tcW w:w="7940" w:type="dxa"/>
            <w:tcBorders>
              <w:top w:val="nil"/>
              <w:left w:val="nil"/>
              <w:bottom w:val="nil"/>
              <w:right w:val="nil"/>
            </w:tcBorders>
            <w:shd w:val="clear" w:color="auto" w:fill="auto"/>
            <w:hideMark/>
          </w:tcPr>
          <w:p w14:paraId="71D144F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Endocrine therapy medicinal products.</w:t>
            </w:r>
          </w:p>
        </w:tc>
      </w:tr>
      <w:tr w:rsidR="0054167A" w:rsidRPr="0068470C" w14:paraId="51438FCD" w14:textId="77777777" w:rsidTr="00C84FC3">
        <w:trPr>
          <w:trHeight w:val="285"/>
          <w:jc w:val="center"/>
        </w:trPr>
        <w:tc>
          <w:tcPr>
            <w:tcW w:w="1340" w:type="dxa"/>
            <w:tcBorders>
              <w:top w:val="nil"/>
              <w:left w:val="nil"/>
              <w:bottom w:val="nil"/>
              <w:right w:val="nil"/>
            </w:tcBorders>
            <w:shd w:val="clear" w:color="auto" w:fill="auto"/>
            <w:hideMark/>
          </w:tcPr>
          <w:p w14:paraId="61752C8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33652300-8</w:t>
            </w:r>
          </w:p>
        </w:tc>
        <w:tc>
          <w:tcPr>
            <w:tcW w:w="7940" w:type="dxa"/>
            <w:tcBorders>
              <w:top w:val="nil"/>
              <w:left w:val="nil"/>
              <w:bottom w:val="nil"/>
              <w:right w:val="nil"/>
            </w:tcBorders>
            <w:shd w:val="clear" w:color="auto" w:fill="auto"/>
            <w:hideMark/>
          </w:tcPr>
          <w:p w14:paraId="673AAE7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Immunosuppressive agents.</w:t>
            </w:r>
          </w:p>
        </w:tc>
      </w:tr>
      <w:tr w:rsidR="0054167A" w:rsidRPr="00A15B57" w14:paraId="74103E33" w14:textId="77777777" w:rsidTr="00C84FC3">
        <w:trPr>
          <w:trHeight w:val="285"/>
          <w:jc w:val="center"/>
        </w:trPr>
        <w:tc>
          <w:tcPr>
            <w:tcW w:w="1340" w:type="dxa"/>
            <w:tcBorders>
              <w:top w:val="nil"/>
              <w:left w:val="nil"/>
              <w:bottom w:val="nil"/>
              <w:right w:val="nil"/>
            </w:tcBorders>
            <w:shd w:val="clear" w:color="auto" w:fill="auto"/>
            <w:hideMark/>
          </w:tcPr>
          <w:p w14:paraId="27F0886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33660000-4</w:t>
            </w:r>
          </w:p>
        </w:tc>
        <w:tc>
          <w:tcPr>
            <w:tcW w:w="7940" w:type="dxa"/>
            <w:tcBorders>
              <w:top w:val="nil"/>
              <w:left w:val="nil"/>
              <w:bottom w:val="nil"/>
              <w:right w:val="nil"/>
            </w:tcBorders>
            <w:shd w:val="clear" w:color="auto" w:fill="auto"/>
            <w:hideMark/>
          </w:tcPr>
          <w:p w14:paraId="51ACFA6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nervous system and sensory organs.</w:t>
            </w:r>
          </w:p>
        </w:tc>
      </w:tr>
      <w:tr w:rsidR="0054167A" w:rsidRPr="00A15B57" w14:paraId="7DB1B719" w14:textId="77777777" w:rsidTr="00C84FC3">
        <w:trPr>
          <w:trHeight w:val="285"/>
          <w:jc w:val="center"/>
        </w:trPr>
        <w:tc>
          <w:tcPr>
            <w:tcW w:w="1340" w:type="dxa"/>
            <w:tcBorders>
              <w:top w:val="nil"/>
              <w:left w:val="nil"/>
              <w:bottom w:val="nil"/>
              <w:right w:val="nil"/>
            </w:tcBorders>
            <w:shd w:val="clear" w:color="auto" w:fill="auto"/>
            <w:hideMark/>
          </w:tcPr>
          <w:p w14:paraId="2E2F2E7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33661000-1</w:t>
            </w:r>
          </w:p>
        </w:tc>
        <w:tc>
          <w:tcPr>
            <w:tcW w:w="7940" w:type="dxa"/>
            <w:tcBorders>
              <w:top w:val="nil"/>
              <w:left w:val="nil"/>
              <w:bottom w:val="nil"/>
              <w:right w:val="nil"/>
            </w:tcBorders>
            <w:shd w:val="clear" w:color="auto" w:fill="auto"/>
            <w:hideMark/>
          </w:tcPr>
          <w:p w14:paraId="6316D33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nervous system.</w:t>
            </w:r>
          </w:p>
        </w:tc>
      </w:tr>
      <w:tr w:rsidR="0054167A" w:rsidRPr="0068470C" w14:paraId="731EA0AF" w14:textId="77777777" w:rsidTr="00C84FC3">
        <w:trPr>
          <w:trHeight w:val="285"/>
          <w:jc w:val="center"/>
        </w:trPr>
        <w:tc>
          <w:tcPr>
            <w:tcW w:w="1340" w:type="dxa"/>
            <w:tcBorders>
              <w:top w:val="nil"/>
              <w:left w:val="nil"/>
              <w:bottom w:val="nil"/>
              <w:right w:val="nil"/>
            </w:tcBorders>
            <w:shd w:val="clear" w:color="auto" w:fill="auto"/>
            <w:hideMark/>
          </w:tcPr>
          <w:p w14:paraId="25CA3D4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33661100-2</w:t>
            </w:r>
          </w:p>
        </w:tc>
        <w:tc>
          <w:tcPr>
            <w:tcW w:w="7940" w:type="dxa"/>
            <w:tcBorders>
              <w:top w:val="nil"/>
              <w:left w:val="nil"/>
              <w:bottom w:val="nil"/>
              <w:right w:val="nil"/>
            </w:tcBorders>
            <w:shd w:val="clear" w:color="auto" w:fill="auto"/>
            <w:hideMark/>
          </w:tcPr>
          <w:p w14:paraId="5A9DCF1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Anaesthetics.</w:t>
            </w:r>
          </w:p>
        </w:tc>
      </w:tr>
      <w:tr w:rsidR="0054167A" w:rsidRPr="0068470C" w14:paraId="599DB228" w14:textId="77777777" w:rsidTr="00C84FC3">
        <w:trPr>
          <w:trHeight w:val="285"/>
          <w:jc w:val="center"/>
        </w:trPr>
        <w:tc>
          <w:tcPr>
            <w:tcW w:w="1340" w:type="dxa"/>
            <w:tcBorders>
              <w:top w:val="nil"/>
              <w:left w:val="nil"/>
              <w:bottom w:val="nil"/>
              <w:right w:val="nil"/>
            </w:tcBorders>
            <w:shd w:val="clear" w:color="auto" w:fill="auto"/>
            <w:hideMark/>
          </w:tcPr>
          <w:p w14:paraId="7907590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33661200-3</w:t>
            </w:r>
          </w:p>
        </w:tc>
        <w:tc>
          <w:tcPr>
            <w:tcW w:w="7940" w:type="dxa"/>
            <w:tcBorders>
              <w:top w:val="nil"/>
              <w:left w:val="nil"/>
              <w:bottom w:val="nil"/>
              <w:right w:val="nil"/>
            </w:tcBorders>
            <w:shd w:val="clear" w:color="auto" w:fill="auto"/>
            <w:hideMark/>
          </w:tcPr>
          <w:p w14:paraId="29EF3A5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Analgesics.</w:t>
            </w:r>
          </w:p>
        </w:tc>
      </w:tr>
      <w:tr w:rsidR="0054167A" w:rsidRPr="0068470C" w14:paraId="1148C0BF" w14:textId="77777777" w:rsidTr="00C84FC3">
        <w:trPr>
          <w:trHeight w:val="285"/>
          <w:jc w:val="center"/>
        </w:trPr>
        <w:tc>
          <w:tcPr>
            <w:tcW w:w="1340" w:type="dxa"/>
            <w:tcBorders>
              <w:top w:val="nil"/>
              <w:left w:val="nil"/>
              <w:bottom w:val="nil"/>
              <w:right w:val="nil"/>
            </w:tcBorders>
            <w:shd w:val="clear" w:color="auto" w:fill="auto"/>
            <w:hideMark/>
          </w:tcPr>
          <w:p w14:paraId="11C89C3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33661300-4</w:t>
            </w:r>
          </w:p>
        </w:tc>
        <w:tc>
          <w:tcPr>
            <w:tcW w:w="7940" w:type="dxa"/>
            <w:tcBorders>
              <w:top w:val="nil"/>
              <w:left w:val="nil"/>
              <w:bottom w:val="nil"/>
              <w:right w:val="nil"/>
            </w:tcBorders>
            <w:shd w:val="clear" w:color="auto" w:fill="auto"/>
            <w:hideMark/>
          </w:tcPr>
          <w:p w14:paraId="581DFB9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Antiepileptics.</w:t>
            </w:r>
          </w:p>
        </w:tc>
      </w:tr>
      <w:tr w:rsidR="0054167A" w:rsidRPr="0068470C" w14:paraId="611C95AD" w14:textId="77777777" w:rsidTr="00C84FC3">
        <w:trPr>
          <w:trHeight w:val="285"/>
          <w:jc w:val="center"/>
        </w:trPr>
        <w:tc>
          <w:tcPr>
            <w:tcW w:w="1340" w:type="dxa"/>
            <w:tcBorders>
              <w:top w:val="nil"/>
              <w:left w:val="nil"/>
              <w:bottom w:val="nil"/>
              <w:right w:val="nil"/>
            </w:tcBorders>
            <w:shd w:val="clear" w:color="auto" w:fill="auto"/>
            <w:hideMark/>
          </w:tcPr>
          <w:p w14:paraId="2F17156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33661400-5</w:t>
            </w:r>
          </w:p>
        </w:tc>
        <w:tc>
          <w:tcPr>
            <w:tcW w:w="7940" w:type="dxa"/>
            <w:tcBorders>
              <w:top w:val="nil"/>
              <w:left w:val="nil"/>
              <w:bottom w:val="nil"/>
              <w:right w:val="nil"/>
            </w:tcBorders>
            <w:shd w:val="clear" w:color="auto" w:fill="auto"/>
            <w:hideMark/>
          </w:tcPr>
          <w:p w14:paraId="239D359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Anti-Parkinson medicinal products.</w:t>
            </w:r>
          </w:p>
        </w:tc>
      </w:tr>
      <w:tr w:rsidR="0054167A" w:rsidRPr="0068470C" w14:paraId="745D9A6B" w14:textId="77777777" w:rsidTr="00C84FC3">
        <w:trPr>
          <w:trHeight w:val="285"/>
          <w:jc w:val="center"/>
        </w:trPr>
        <w:tc>
          <w:tcPr>
            <w:tcW w:w="1340" w:type="dxa"/>
            <w:tcBorders>
              <w:top w:val="nil"/>
              <w:left w:val="nil"/>
              <w:bottom w:val="nil"/>
              <w:right w:val="nil"/>
            </w:tcBorders>
            <w:shd w:val="clear" w:color="auto" w:fill="auto"/>
            <w:hideMark/>
          </w:tcPr>
          <w:p w14:paraId="20A6E8D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33661500-6</w:t>
            </w:r>
          </w:p>
        </w:tc>
        <w:tc>
          <w:tcPr>
            <w:tcW w:w="7940" w:type="dxa"/>
            <w:tcBorders>
              <w:top w:val="nil"/>
              <w:left w:val="nil"/>
              <w:bottom w:val="nil"/>
              <w:right w:val="nil"/>
            </w:tcBorders>
            <w:shd w:val="clear" w:color="auto" w:fill="auto"/>
            <w:hideMark/>
          </w:tcPr>
          <w:p w14:paraId="3E3E3AA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Psycholeptics.</w:t>
            </w:r>
          </w:p>
        </w:tc>
      </w:tr>
      <w:tr w:rsidR="0054167A" w:rsidRPr="0068470C" w14:paraId="11A67E6A" w14:textId="77777777" w:rsidTr="00C84FC3">
        <w:trPr>
          <w:trHeight w:val="285"/>
          <w:jc w:val="center"/>
        </w:trPr>
        <w:tc>
          <w:tcPr>
            <w:tcW w:w="1340" w:type="dxa"/>
            <w:tcBorders>
              <w:top w:val="nil"/>
              <w:left w:val="nil"/>
              <w:bottom w:val="nil"/>
              <w:right w:val="nil"/>
            </w:tcBorders>
            <w:shd w:val="clear" w:color="auto" w:fill="auto"/>
            <w:hideMark/>
          </w:tcPr>
          <w:p w14:paraId="45F9F51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33661600-7</w:t>
            </w:r>
          </w:p>
        </w:tc>
        <w:tc>
          <w:tcPr>
            <w:tcW w:w="7940" w:type="dxa"/>
            <w:tcBorders>
              <w:top w:val="nil"/>
              <w:left w:val="nil"/>
              <w:bottom w:val="nil"/>
              <w:right w:val="nil"/>
            </w:tcBorders>
            <w:shd w:val="clear" w:color="auto" w:fill="auto"/>
            <w:hideMark/>
          </w:tcPr>
          <w:p w14:paraId="213BE3F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Psychoanaleptics.</w:t>
            </w:r>
          </w:p>
        </w:tc>
      </w:tr>
      <w:tr w:rsidR="0054167A" w:rsidRPr="00A15B57" w14:paraId="1AC14873" w14:textId="77777777" w:rsidTr="00C84FC3">
        <w:trPr>
          <w:trHeight w:val="285"/>
          <w:jc w:val="center"/>
        </w:trPr>
        <w:tc>
          <w:tcPr>
            <w:tcW w:w="1340" w:type="dxa"/>
            <w:tcBorders>
              <w:top w:val="nil"/>
              <w:left w:val="nil"/>
              <w:bottom w:val="nil"/>
              <w:right w:val="nil"/>
            </w:tcBorders>
            <w:shd w:val="clear" w:color="auto" w:fill="auto"/>
            <w:hideMark/>
          </w:tcPr>
          <w:p w14:paraId="3B4C54A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33661700-8</w:t>
            </w:r>
          </w:p>
        </w:tc>
        <w:tc>
          <w:tcPr>
            <w:tcW w:w="7940" w:type="dxa"/>
            <w:tcBorders>
              <w:top w:val="nil"/>
              <w:left w:val="nil"/>
              <w:bottom w:val="nil"/>
              <w:right w:val="nil"/>
            </w:tcBorders>
            <w:shd w:val="clear" w:color="auto" w:fill="auto"/>
            <w:hideMark/>
          </w:tcPr>
          <w:p w14:paraId="7A57F0E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Other nervous system medicinal products.</w:t>
            </w:r>
          </w:p>
        </w:tc>
      </w:tr>
      <w:tr w:rsidR="0054167A" w:rsidRPr="00A15B57" w14:paraId="0F02FA5D" w14:textId="77777777" w:rsidTr="00C84FC3">
        <w:trPr>
          <w:trHeight w:val="285"/>
          <w:jc w:val="center"/>
        </w:trPr>
        <w:tc>
          <w:tcPr>
            <w:tcW w:w="1340" w:type="dxa"/>
            <w:tcBorders>
              <w:top w:val="nil"/>
              <w:left w:val="nil"/>
              <w:bottom w:val="nil"/>
              <w:right w:val="nil"/>
            </w:tcBorders>
            <w:shd w:val="clear" w:color="auto" w:fill="auto"/>
            <w:hideMark/>
          </w:tcPr>
          <w:p w14:paraId="040533B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33662000-8</w:t>
            </w:r>
          </w:p>
        </w:tc>
        <w:tc>
          <w:tcPr>
            <w:tcW w:w="7940" w:type="dxa"/>
            <w:tcBorders>
              <w:top w:val="nil"/>
              <w:left w:val="nil"/>
              <w:bottom w:val="nil"/>
              <w:right w:val="nil"/>
            </w:tcBorders>
            <w:shd w:val="clear" w:color="auto" w:fill="auto"/>
            <w:hideMark/>
          </w:tcPr>
          <w:p w14:paraId="569E392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sensory organs.</w:t>
            </w:r>
          </w:p>
        </w:tc>
      </w:tr>
      <w:tr w:rsidR="0054167A" w:rsidRPr="0068470C" w14:paraId="1A1F88A2" w14:textId="77777777" w:rsidTr="00C84FC3">
        <w:trPr>
          <w:trHeight w:val="285"/>
          <w:jc w:val="center"/>
        </w:trPr>
        <w:tc>
          <w:tcPr>
            <w:tcW w:w="1340" w:type="dxa"/>
            <w:tcBorders>
              <w:top w:val="nil"/>
              <w:left w:val="nil"/>
              <w:bottom w:val="nil"/>
              <w:right w:val="nil"/>
            </w:tcBorders>
            <w:shd w:val="clear" w:color="auto" w:fill="auto"/>
            <w:hideMark/>
          </w:tcPr>
          <w:p w14:paraId="004B84E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33662100-9</w:t>
            </w:r>
          </w:p>
        </w:tc>
        <w:tc>
          <w:tcPr>
            <w:tcW w:w="7940" w:type="dxa"/>
            <w:tcBorders>
              <w:top w:val="nil"/>
              <w:left w:val="nil"/>
              <w:bottom w:val="nil"/>
              <w:right w:val="nil"/>
            </w:tcBorders>
            <w:shd w:val="clear" w:color="auto" w:fill="auto"/>
            <w:hideMark/>
          </w:tcPr>
          <w:p w14:paraId="6C3721F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Ophthalmologicals.</w:t>
            </w:r>
          </w:p>
        </w:tc>
      </w:tr>
      <w:tr w:rsidR="0054167A" w:rsidRPr="00A15B57" w14:paraId="142AC27D" w14:textId="77777777" w:rsidTr="00C84FC3">
        <w:trPr>
          <w:trHeight w:val="285"/>
          <w:jc w:val="center"/>
        </w:trPr>
        <w:tc>
          <w:tcPr>
            <w:tcW w:w="1340" w:type="dxa"/>
            <w:tcBorders>
              <w:top w:val="nil"/>
              <w:left w:val="nil"/>
              <w:bottom w:val="nil"/>
              <w:right w:val="nil"/>
            </w:tcBorders>
            <w:shd w:val="clear" w:color="auto" w:fill="auto"/>
            <w:hideMark/>
          </w:tcPr>
          <w:p w14:paraId="46C966A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33670000-7</w:t>
            </w:r>
          </w:p>
        </w:tc>
        <w:tc>
          <w:tcPr>
            <w:tcW w:w="7940" w:type="dxa"/>
            <w:tcBorders>
              <w:top w:val="nil"/>
              <w:left w:val="nil"/>
              <w:bottom w:val="nil"/>
              <w:right w:val="nil"/>
            </w:tcBorders>
            <w:shd w:val="clear" w:color="auto" w:fill="auto"/>
            <w:hideMark/>
          </w:tcPr>
          <w:p w14:paraId="3774BAB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the respiratory system.</w:t>
            </w:r>
          </w:p>
        </w:tc>
      </w:tr>
      <w:tr w:rsidR="0054167A" w:rsidRPr="00A15B57" w14:paraId="5A44D558" w14:textId="77777777" w:rsidTr="00C84FC3">
        <w:trPr>
          <w:trHeight w:val="285"/>
          <w:jc w:val="center"/>
        </w:trPr>
        <w:tc>
          <w:tcPr>
            <w:tcW w:w="1340" w:type="dxa"/>
            <w:tcBorders>
              <w:top w:val="nil"/>
              <w:left w:val="nil"/>
              <w:bottom w:val="nil"/>
              <w:right w:val="nil"/>
            </w:tcBorders>
            <w:shd w:val="clear" w:color="auto" w:fill="auto"/>
            <w:hideMark/>
          </w:tcPr>
          <w:p w14:paraId="4773F30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33673000-8</w:t>
            </w:r>
          </w:p>
        </w:tc>
        <w:tc>
          <w:tcPr>
            <w:tcW w:w="7940" w:type="dxa"/>
            <w:tcBorders>
              <w:top w:val="nil"/>
              <w:left w:val="nil"/>
              <w:bottom w:val="nil"/>
              <w:right w:val="nil"/>
            </w:tcBorders>
            <w:shd w:val="clear" w:color="auto" w:fill="auto"/>
            <w:hideMark/>
          </w:tcPr>
          <w:p w14:paraId="463E2CA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Medicinal products for obstructive airway diseases.</w:t>
            </w:r>
          </w:p>
        </w:tc>
      </w:tr>
      <w:tr w:rsidR="0054167A" w:rsidRPr="0068470C" w14:paraId="3DE88B87" w14:textId="77777777" w:rsidTr="00C84FC3">
        <w:trPr>
          <w:trHeight w:val="285"/>
          <w:jc w:val="center"/>
        </w:trPr>
        <w:tc>
          <w:tcPr>
            <w:tcW w:w="1340" w:type="dxa"/>
            <w:tcBorders>
              <w:top w:val="nil"/>
              <w:left w:val="nil"/>
              <w:bottom w:val="nil"/>
              <w:right w:val="nil"/>
            </w:tcBorders>
            <w:shd w:val="clear" w:color="auto" w:fill="auto"/>
            <w:hideMark/>
          </w:tcPr>
          <w:p w14:paraId="1DB96B6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33674000-5</w:t>
            </w:r>
          </w:p>
        </w:tc>
        <w:tc>
          <w:tcPr>
            <w:tcW w:w="7940" w:type="dxa"/>
            <w:tcBorders>
              <w:top w:val="nil"/>
              <w:left w:val="nil"/>
              <w:bottom w:val="nil"/>
              <w:right w:val="nil"/>
            </w:tcBorders>
            <w:shd w:val="clear" w:color="auto" w:fill="auto"/>
            <w:hideMark/>
          </w:tcPr>
          <w:p w14:paraId="6D5A57D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Cough and cold preparations.</w:t>
            </w:r>
          </w:p>
        </w:tc>
      </w:tr>
      <w:tr w:rsidR="0054167A" w:rsidRPr="0068470C" w14:paraId="659E5BC8" w14:textId="77777777" w:rsidTr="00C84FC3">
        <w:trPr>
          <w:trHeight w:val="285"/>
          <w:jc w:val="center"/>
        </w:trPr>
        <w:tc>
          <w:tcPr>
            <w:tcW w:w="1340" w:type="dxa"/>
            <w:tcBorders>
              <w:top w:val="nil"/>
              <w:left w:val="nil"/>
              <w:bottom w:val="nil"/>
              <w:right w:val="nil"/>
            </w:tcBorders>
            <w:shd w:val="clear" w:color="auto" w:fill="auto"/>
            <w:hideMark/>
          </w:tcPr>
          <w:p w14:paraId="1D3D8B5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33675000-2</w:t>
            </w:r>
          </w:p>
        </w:tc>
        <w:tc>
          <w:tcPr>
            <w:tcW w:w="7940" w:type="dxa"/>
            <w:tcBorders>
              <w:top w:val="nil"/>
              <w:left w:val="nil"/>
              <w:bottom w:val="nil"/>
              <w:right w:val="nil"/>
            </w:tcBorders>
            <w:shd w:val="clear" w:color="auto" w:fill="auto"/>
            <w:hideMark/>
          </w:tcPr>
          <w:p w14:paraId="5D17658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rPr>
              <w:t>Antihistamines for systemic use.</w:t>
            </w:r>
          </w:p>
        </w:tc>
      </w:tr>
      <w:tr w:rsidR="0054167A" w:rsidRPr="0068470C" w14:paraId="500A09E5" w14:textId="77777777" w:rsidTr="00C84FC3">
        <w:trPr>
          <w:trHeight w:val="285"/>
          <w:jc w:val="center"/>
        </w:trPr>
        <w:tc>
          <w:tcPr>
            <w:tcW w:w="1340" w:type="dxa"/>
            <w:tcBorders>
              <w:top w:val="nil"/>
              <w:left w:val="nil"/>
              <w:bottom w:val="nil"/>
              <w:right w:val="nil"/>
            </w:tcBorders>
            <w:shd w:val="clear" w:color="auto" w:fill="auto"/>
            <w:hideMark/>
          </w:tcPr>
          <w:p w14:paraId="0733F7E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lastRenderedPageBreak/>
              <w:t>33680000-0</w:t>
            </w:r>
          </w:p>
        </w:tc>
        <w:tc>
          <w:tcPr>
            <w:tcW w:w="7940" w:type="dxa"/>
            <w:tcBorders>
              <w:top w:val="nil"/>
              <w:left w:val="nil"/>
              <w:bottom w:val="nil"/>
              <w:right w:val="nil"/>
            </w:tcBorders>
            <w:shd w:val="clear" w:color="auto" w:fill="auto"/>
            <w:hideMark/>
          </w:tcPr>
          <w:p w14:paraId="6FBA102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Pharmaceutical articles.</w:t>
            </w:r>
          </w:p>
        </w:tc>
      </w:tr>
      <w:tr w:rsidR="0054167A" w:rsidRPr="00A15B57" w14:paraId="34BF209B" w14:textId="77777777" w:rsidTr="00C84FC3">
        <w:trPr>
          <w:trHeight w:val="285"/>
          <w:jc w:val="center"/>
        </w:trPr>
        <w:tc>
          <w:tcPr>
            <w:tcW w:w="1340" w:type="dxa"/>
            <w:tcBorders>
              <w:top w:val="nil"/>
              <w:left w:val="nil"/>
              <w:bottom w:val="nil"/>
              <w:right w:val="nil"/>
            </w:tcBorders>
            <w:shd w:val="clear" w:color="auto" w:fill="auto"/>
            <w:hideMark/>
          </w:tcPr>
          <w:p w14:paraId="2C2A87B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33681000-7</w:t>
            </w:r>
          </w:p>
        </w:tc>
        <w:tc>
          <w:tcPr>
            <w:tcW w:w="7940" w:type="dxa"/>
            <w:tcBorders>
              <w:top w:val="nil"/>
              <w:left w:val="nil"/>
              <w:bottom w:val="nil"/>
              <w:right w:val="nil"/>
            </w:tcBorders>
            <w:shd w:val="clear" w:color="auto" w:fill="auto"/>
            <w:hideMark/>
          </w:tcPr>
          <w:p w14:paraId="76A50BB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Teats, nipple shields and similar articles for babies.</w:t>
            </w:r>
          </w:p>
        </w:tc>
      </w:tr>
      <w:tr w:rsidR="0054167A" w:rsidRPr="0068470C" w14:paraId="64DC8CBC" w14:textId="77777777" w:rsidTr="00C84FC3">
        <w:trPr>
          <w:trHeight w:val="285"/>
          <w:jc w:val="center"/>
        </w:trPr>
        <w:tc>
          <w:tcPr>
            <w:tcW w:w="1340" w:type="dxa"/>
            <w:tcBorders>
              <w:top w:val="nil"/>
              <w:left w:val="nil"/>
              <w:bottom w:val="nil"/>
              <w:right w:val="nil"/>
            </w:tcBorders>
            <w:shd w:val="clear" w:color="auto" w:fill="auto"/>
            <w:hideMark/>
          </w:tcPr>
          <w:p w14:paraId="2352ABE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33682000-4</w:t>
            </w:r>
          </w:p>
        </w:tc>
        <w:tc>
          <w:tcPr>
            <w:tcW w:w="7940" w:type="dxa"/>
            <w:tcBorders>
              <w:top w:val="nil"/>
              <w:left w:val="nil"/>
              <w:bottom w:val="nil"/>
              <w:right w:val="nil"/>
            </w:tcBorders>
            <w:shd w:val="clear" w:color="auto" w:fill="auto"/>
            <w:hideMark/>
          </w:tcPr>
          <w:p w14:paraId="3599B5B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Rubber tiles.</w:t>
            </w:r>
          </w:p>
        </w:tc>
      </w:tr>
      <w:tr w:rsidR="0054167A" w:rsidRPr="0068470C" w14:paraId="491BE48D" w14:textId="77777777" w:rsidTr="00C84FC3">
        <w:trPr>
          <w:trHeight w:val="285"/>
          <w:jc w:val="center"/>
        </w:trPr>
        <w:tc>
          <w:tcPr>
            <w:tcW w:w="1340" w:type="dxa"/>
            <w:tcBorders>
              <w:top w:val="nil"/>
              <w:left w:val="nil"/>
              <w:bottom w:val="nil"/>
              <w:right w:val="nil"/>
            </w:tcBorders>
            <w:shd w:val="clear" w:color="auto" w:fill="auto"/>
            <w:hideMark/>
          </w:tcPr>
          <w:p w14:paraId="7C0FFA0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33683000-1</w:t>
            </w:r>
          </w:p>
        </w:tc>
        <w:tc>
          <w:tcPr>
            <w:tcW w:w="7940" w:type="dxa"/>
            <w:tcBorders>
              <w:top w:val="nil"/>
              <w:left w:val="nil"/>
              <w:bottom w:val="nil"/>
              <w:right w:val="nil"/>
            </w:tcBorders>
            <w:shd w:val="clear" w:color="auto" w:fill="auto"/>
            <w:hideMark/>
          </w:tcPr>
          <w:p w14:paraId="0BF8212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Rubber cushioning.</w:t>
            </w:r>
          </w:p>
        </w:tc>
      </w:tr>
      <w:tr w:rsidR="0054167A" w:rsidRPr="0068470C" w14:paraId="33A5B2C4" w14:textId="77777777" w:rsidTr="00C84FC3">
        <w:trPr>
          <w:trHeight w:val="285"/>
          <w:jc w:val="center"/>
        </w:trPr>
        <w:tc>
          <w:tcPr>
            <w:tcW w:w="1340" w:type="dxa"/>
            <w:tcBorders>
              <w:top w:val="nil"/>
              <w:left w:val="nil"/>
              <w:bottom w:val="nil"/>
              <w:right w:val="nil"/>
            </w:tcBorders>
            <w:shd w:val="clear" w:color="auto" w:fill="auto"/>
            <w:hideMark/>
          </w:tcPr>
          <w:p w14:paraId="4E1BCED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33690000-3</w:t>
            </w:r>
          </w:p>
        </w:tc>
        <w:tc>
          <w:tcPr>
            <w:tcW w:w="7940" w:type="dxa"/>
            <w:tcBorders>
              <w:top w:val="nil"/>
              <w:left w:val="nil"/>
              <w:bottom w:val="nil"/>
              <w:right w:val="nil"/>
            </w:tcBorders>
            <w:shd w:val="clear" w:color="auto" w:fill="auto"/>
            <w:hideMark/>
          </w:tcPr>
          <w:p w14:paraId="1BDACAE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Various medicinal products.</w:t>
            </w:r>
          </w:p>
        </w:tc>
      </w:tr>
      <w:tr w:rsidR="0054167A" w:rsidRPr="00A15B57" w14:paraId="0CD79E1A" w14:textId="77777777" w:rsidTr="00C84FC3">
        <w:trPr>
          <w:trHeight w:val="285"/>
          <w:jc w:val="center"/>
        </w:trPr>
        <w:tc>
          <w:tcPr>
            <w:tcW w:w="1340" w:type="dxa"/>
            <w:tcBorders>
              <w:top w:val="nil"/>
              <w:left w:val="nil"/>
              <w:bottom w:val="nil"/>
              <w:right w:val="nil"/>
            </w:tcBorders>
            <w:shd w:val="clear" w:color="auto" w:fill="auto"/>
            <w:hideMark/>
          </w:tcPr>
          <w:p w14:paraId="76C7D64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33691000-0</w:t>
            </w:r>
          </w:p>
        </w:tc>
        <w:tc>
          <w:tcPr>
            <w:tcW w:w="7940" w:type="dxa"/>
            <w:tcBorders>
              <w:top w:val="nil"/>
              <w:left w:val="nil"/>
              <w:bottom w:val="nil"/>
              <w:right w:val="nil"/>
            </w:tcBorders>
            <w:shd w:val="clear" w:color="auto" w:fill="auto"/>
            <w:hideMark/>
          </w:tcPr>
          <w:p w14:paraId="6B7544A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Antiparasitic products, insecticides and repellents.</w:t>
            </w:r>
          </w:p>
        </w:tc>
      </w:tr>
      <w:tr w:rsidR="0054167A" w:rsidRPr="0068470C" w14:paraId="15FD35FD" w14:textId="77777777" w:rsidTr="00C84FC3">
        <w:trPr>
          <w:trHeight w:val="285"/>
          <w:jc w:val="center"/>
        </w:trPr>
        <w:tc>
          <w:tcPr>
            <w:tcW w:w="1340" w:type="dxa"/>
            <w:tcBorders>
              <w:top w:val="nil"/>
              <w:left w:val="nil"/>
              <w:bottom w:val="nil"/>
              <w:right w:val="nil"/>
            </w:tcBorders>
            <w:shd w:val="clear" w:color="auto" w:fill="auto"/>
            <w:hideMark/>
          </w:tcPr>
          <w:p w14:paraId="46D9006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33691100-1</w:t>
            </w:r>
          </w:p>
        </w:tc>
        <w:tc>
          <w:tcPr>
            <w:tcW w:w="7940" w:type="dxa"/>
            <w:tcBorders>
              <w:top w:val="nil"/>
              <w:left w:val="nil"/>
              <w:bottom w:val="nil"/>
              <w:right w:val="nil"/>
            </w:tcBorders>
            <w:shd w:val="clear" w:color="auto" w:fill="auto"/>
            <w:hideMark/>
          </w:tcPr>
          <w:p w14:paraId="0DF1F2D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Antiprotozoals.</w:t>
            </w:r>
          </w:p>
        </w:tc>
      </w:tr>
      <w:tr w:rsidR="0054167A" w:rsidRPr="0068470C" w14:paraId="27DA7F9F" w14:textId="77777777" w:rsidTr="00C84FC3">
        <w:trPr>
          <w:trHeight w:val="285"/>
          <w:jc w:val="center"/>
        </w:trPr>
        <w:tc>
          <w:tcPr>
            <w:tcW w:w="1340" w:type="dxa"/>
            <w:tcBorders>
              <w:top w:val="nil"/>
              <w:left w:val="nil"/>
              <w:bottom w:val="nil"/>
              <w:right w:val="nil"/>
            </w:tcBorders>
            <w:shd w:val="clear" w:color="auto" w:fill="auto"/>
            <w:hideMark/>
          </w:tcPr>
          <w:p w14:paraId="2E0CDA4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33691200-2</w:t>
            </w:r>
          </w:p>
        </w:tc>
        <w:tc>
          <w:tcPr>
            <w:tcW w:w="7940" w:type="dxa"/>
            <w:tcBorders>
              <w:top w:val="nil"/>
              <w:left w:val="nil"/>
              <w:bottom w:val="nil"/>
              <w:right w:val="nil"/>
            </w:tcBorders>
            <w:shd w:val="clear" w:color="auto" w:fill="auto"/>
            <w:hideMark/>
          </w:tcPr>
          <w:p w14:paraId="3E1E34C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Anthelmintics.</w:t>
            </w:r>
          </w:p>
        </w:tc>
      </w:tr>
      <w:tr w:rsidR="0054167A" w:rsidRPr="00A15B57" w14:paraId="2EE82ACE" w14:textId="77777777" w:rsidTr="00C84FC3">
        <w:trPr>
          <w:trHeight w:val="285"/>
          <w:jc w:val="center"/>
        </w:trPr>
        <w:tc>
          <w:tcPr>
            <w:tcW w:w="1340" w:type="dxa"/>
            <w:tcBorders>
              <w:top w:val="nil"/>
              <w:left w:val="nil"/>
              <w:bottom w:val="nil"/>
              <w:right w:val="nil"/>
            </w:tcBorders>
            <w:shd w:val="clear" w:color="auto" w:fill="auto"/>
            <w:hideMark/>
          </w:tcPr>
          <w:p w14:paraId="045EB06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33691300-3</w:t>
            </w:r>
          </w:p>
        </w:tc>
        <w:tc>
          <w:tcPr>
            <w:tcW w:w="7940" w:type="dxa"/>
            <w:tcBorders>
              <w:top w:val="nil"/>
              <w:left w:val="nil"/>
              <w:bottom w:val="nil"/>
              <w:right w:val="nil"/>
            </w:tcBorders>
            <w:shd w:val="clear" w:color="auto" w:fill="auto"/>
            <w:hideMark/>
          </w:tcPr>
          <w:p w14:paraId="3FA16D3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Ectoparasiticides, incl. scabicides, insecticides and repellents.</w:t>
            </w:r>
          </w:p>
        </w:tc>
      </w:tr>
      <w:tr w:rsidR="0054167A" w:rsidRPr="0068470C" w14:paraId="513BC9CE" w14:textId="77777777" w:rsidTr="00C84FC3">
        <w:trPr>
          <w:trHeight w:val="285"/>
          <w:jc w:val="center"/>
        </w:trPr>
        <w:tc>
          <w:tcPr>
            <w:tcW w:w="1340" w:type="dxa"/>
            <w:tcBorders>
              <w:top w:val="nil"/>
              <w:left w:val="nil"/>
              <w:bottom w:val="nil"/>
              <w:right w:val="nil"/>
            </w:tcBorders>
            <w:shd w:val="clear" w:color="auto" w:fill="auto"/>
            <w:hideMark/>
          </w:tcPr>
          <w:p w14:paraId="1BBEE76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33692000-7</w:t>
            </w:r>
          </w:p>
        </w:tc>
        <w:tc>
          <w:tcPr>
            <w:tcW w:w="7940" w:type="dxa"/>
            <w:tcBorders>
              <w:top w:val="nil"/>
              <w:left w:val="nil"/>
              <w:bottom w:val="nil"/>
              <w:right w:val="nil"/>
            </w:tcBorders>
            <w:shd w:val="clear" w:color="auto" w:fill="auto"/>
            <w:hideMark/>
          </w:tcPr>
          <w:p w14:paraId="05C0D1C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Medical solutions.</w:t>
            </w:r>
          </w:p>
        </w:tc>
      </w:tr>
      <w:tr w:rsidR="0054167A" w:rsidRPr="0068470C" w14:paraId="6D2DE85B" w14:textId="77777777" w:rsidTr="00C84FC3">
        <w:trPr>
          <w:trHeight w:val="285"/>
          <w:jc w:val="center"/>
        </w:trPr>
        <w:tc>
          <w:tcPr>
            <w:tcW w:w="1340" w:type="dxa"/>
            <w:tcBorders>
              <w:top w:val="nil"/>
              <w:left w:val="nil"/>
              <w:bottom w:val="nil"/>
              <w:right w:val="nil"/>
            </w:tcBorders>
            <w:shd w:val="clear" w:color="auto" w:fill="auto"/>
            <w:hideMark/>
          </w:tcPr>
          <w:p w14:paraId="7DB9C4D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33692100-8</w:t>
            </w:r>
          </w:p>
        </w:tc>
        <w:tc>
          <w:tcPr>
            <w:tcW w:w="7940" w:type="dxa"/>
            <w:tcBorders>
              <w:top w:val="nil"/>
              <w:left w:val="nil"/>
              <w:bottom w:val="nil"/>
              <w:right w:val="nil"/>
            </w:tcBorders>
            <w:shd w:val="clear" w:color="auto" w:fill="auto"/>
            <w:hideMark/>
          </w:tcPr>
          <w:p w14:paraId="5AC25B1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Infusion solutions.</w:t>
            </w:r>
          </w:p>
        </w:tc>
      </w:tr>
      <w:tr w:rsidR="0054167A" w:rsidRPr="0068470C" w14:paraId="2F291155" w14:textId="77777777" w:rsidTr="00C84FC3">
        <w:trPr>
          <w:trHeight w:val="285"/>
          <w:jc w:val="center"/>
        </w:trPr>
        <w:tc>
          <w:tcPr>
            <w:tcW w:w="1340" w:type="dxa"/>
            <w:tcBorders>
              <w:top w:val="nil"/>
              <w:left w:val="nil"/>
              <w:bottom w:val="nil"/>
              <w:right w:val="nil"/>
            </w:tcBorders>
            <w:shd w:val="clear" w:color="auto" w:fill="auto"/>
            <w:hideMark/>
          </w:tcPr>
          <w:p w14:paraId="1537EB3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33692200-9</w:t>
            </w:r>
          </w:p>
        </w:tc>
        <w:tc>
          <w:tcPr>
            <w:tcW w:w="7940" w:type="dxa"/>
            <w:tcBorders>
              <w:top w:val="nil"/>
              <w:left w:val="nil"/>
              <w:bottom w:val="nil"/>
              <w:right w:val="nil"/>
            </w:tcBorders>
            <w:shd w:val="clear" w:color="auto" w:fill="auto"/>
            <w:hideMark/>
          </w:tcPr>
          <w:p w14:paraId="1D465B4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Parenteral nutrition products.</w:t>
            </w:r>
          </w:p>
        </w:tc>
      </w:tr>
      <w:tr w:rsidR="0054167A" w:rsidRPr="0068470C" w14:paraId="424B61DD" w14:textId="77777777" w:rsidTr="00C84FC3">
        <w:trPr>
          <w:trHeight w:val="285"/>
          <w:jc w:val="center"/>
        </w:trPr>
        <w:tc>
          <w:tcPr>
            <w:tcW w:w="1340" w:type="dxa"/>
            <w:tcBorders>
              <w:top w:val="nil"/>
              <w:left w:val="nil"/>
              <w:bottom w:val="nil"/>
              <w:right w:val="nil"/>
            </w:tcBorders>
            <w:shd w:val="clear" w:color="auto" w:fill="auto"/>
            <w:hideMark/>
          </w:tcPr>
          <w:p w14:paraId="558AAF7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33692210-2</w:t>
            </w:r>
          </w:p>
        </w:tc>
        <w:tc>
          <w:tcPr>
            <w:tcW w:w="7940" w:type="dxa"/>
            <w:tcBorders>
              <w:top w:val="nil"/>
              <w:left w:val="nil"/>
              <w:bottom w:val="nil"/>
              <w:right w:val="nil"/>
            </w:tcBorders>
            <w:shd w:val="clear" w:color="auto" w:fill="auto"/>
            <w:hideMark/>
          </w:tcPr>
          <w:p w14:paraId="447B1E6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Parenteral feeding solutions.</w:t>
            </w:r>
          </w:p>
        </w:tc>
      </w:tr>
      <w:tr w:rsidR="0054167A" w:rsidRPr="0068470C" w14:paraId="59C3B59C" w14:textId="77777777" w:rsidTr="00C84FC3">
        <w:trPr>
          <w:trHeight w:val="285"/>
          <w:jc w:val="center"/>
        </w:trPr>
        <w:tc>
          <w:tcPr>
            <w:tcW w:w="1340" w:type="dxa"/>
            <w:tcBorders>
              <w:top w:val="nil"/>
              <w:left w:val="nil"/>
              <w:bottom w:val="nil"/>
              <w:right w:val="nil"/>
            </w:tcBorders>
            <w:shd w:val="clear" w:color="auto" w:fill="auto"/>
            <w:hideMark/>
          </w:tcPr>
          <w:p w14:paraId="60F6377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33692300-0</w:t>
            </w:r>
          </w:p>
        </w:tc>
        <w:tc>
          <w:tcPr>
            <w:tcW w:w="7940" w:type="dxa"/>
            <w:tcBorders>
              <w:top w:val="nil"/>
              <w:left w:val="nil"/>
              <w:bottom w:val="nil"/>
              <w:right w:val="nil"/>
            </w:tcBorders>
            <w:shd w:val="clear" w:color="auto" w:fill="auto"/>
            <w:hideMark/>
          </w:tcPr>
          <w:p w14:paraId="60B9FA4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Enteral feeds.</w:t>
            </w:r>
          </w:p>
        </w:tc>
      </w:tr>
      <w:tr w:rsidR="0054167A" w:rsidRPr="0068470C" w14:paraId="7070BDBA" w14:textId="77777777" w:rsidTr="00C84FC3">
        <w:trPr>
          <w:trHeight w:val="285"/>
          <w:jc w:val="center"/>
        </w:trPr>
        <w:tc>
          <w:tcPr>
            <w:tcW w:w="1340" w:type="dxa"/>
            <w:tcBorders>
              <w:top w:val="nil"/>
              <w:left w:val="nil"/>
              <w:bottom w:val="nil"/>
              <w:right w:val="nil"/>
            </w:tcBorders>
            <w:shd w:val="clear" w:color="auto" w:fill="auto"/>
            <w:hideMark/>
          </w:tcPr>
          <w:p w14:paraId="441AFB8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33692400-1</w:t>
            </w:r>
          </w:p>
        </w:tc>
        <w:tc>
          <w:tcPr>
            <w:tcW w:w="7940" w:type="dxa"/>
            <w:tcBorders>
              <w:top w:val="nil"/>
              <w:left w:val="nil"/>
              <w:bottom w:val="nil"/>
              <w:right w:val="nil"/>
            </w:tcBorders>
            <w:shd w:val="clear" w:color="auto" w:fill="auto"/>
            <w:hideMark/>
          </w:tcPr>
          <w:p w14:paraId="5A2FA24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Perfusion solutions.</w:t>
            </w:r>
          </w:p>
        </w:tc>
      </w:tr>
      <w:tr w:rsidR="0054167A" w:rsidRPr="0068470C" w14:paraId="71150148" w14:textId="77777777" w:rsidTr="00C84FC3">
        <w:trPr>
          <w:trHeight w:val="285"/>
          <w:jc w:val="center"/>
        </w:trPr>
        <w:tc>
          <w:tcPr>
            <w:tcW w:w="1340" w:type="dxa"/>
            <w:tcBorders>
              <w:top w:val="nil"/>
              <w:left w:val="nil"/>
              <w:bottom w:val="nil"/>
              <w:right w:val="nil"/>
            </w:tcBorders>
            <w:shd w:val="clear" w:color="auto" w:fill="auto"/>
            <w:hideMark/>
          </w:tcPr>
          <w:p w14:paraId="302B7D2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33692500-2</w:t>
            </w:r>
          </w:p>
        </w:tc>
        <w:tc>
          <w:tcPr>
            <w:tcW w:w="7940" w:type="dxa"/>
            <w:tcBorders>
              <w:top w:val="nil"/>
              <w:left w:val="nil"/>
              <w:bottom w:val="nil"/>
              <w:right w:val="nil"/>
            </w:tcBorders>
            <w:shd w:val="clear" w:color="auto" w:fill="auto"/>
            <w:hideMark/>
          </w:tcPr>
          <w:p w14:paraId="0F6D59A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Injectable solutions.</w:t>
            </w:r>
          </w:p>
        </w:tc>
      </w:tr>
      <w:tr w:rsidR="0054167A" w:rsidRPr="0068470C" w14:paraId="54C759AE" w14:textId="77777777" w:rsidTr="00C84FC3">
        <w:trPr>
          <w:trHeight w:val="285"/>
          <w:jc w:val="center"/>
        </w:trPr>
        <w:tc>
          <w:tcPr>
            <w:tcW w:w="1340" w:type="dxa"/>
            <w:tcBorders>
              <w:top w:val="nil"/>
              <w:left w:val="nil"/>
              <w:bottom w:val="nil"/>
              <w:right w:val="nil"/>
            </w:tcBorders>
            <w:shd w:val="clear" w:color="auto" w:fill="auto"/>
            <w:hideMark/>
          </w:tcPr>
          <w:p w14:paraId="4DDF080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33692510-5</w:t>
            </w:r>
          </w:p>
        </w:tc>
        <w:tc>
          <w:tcPr>
            <w:tcW w:w="7940" w:type="dxa"/>
            <w:tcBorders>
              <w:top w:val="nil"/>
              <w:left w:val="nil"/>
              <w:bottom w:val="nil"/>
              <w:right w:val="nil"/>
            </w:tcBorders>
            <w:shd w:val="clear" w:color="auto" w:fill="auto"/>
            <w:hideMark/>
          </w:tcPr>
          <w:p w14:paraId="00443C3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Intravenous fluids.</w:t>
            </w:r>
          </w:p>
        </w:tc>
      </w:tr>
      <w:tr w:rsidR="0054167A" w:rsidRPr="0068470C" w14:paraId="443274F9" w14:textId="77777777" w:rsidTr="00C84FC3">
        <w:trPr>
          <w:trHeight w:val="285"/>
          <w:jc w:val="center"/>
        </w:trPr>
        <w:tc>
          <w:tcPr>
            <w:tcW w:w="1340" w:type="dxa"/>
            <w:tcBorders>
              <w:top w:val="nil"/>
              <w:left w:val="nil"/>
              <w:bottom w:val="nil"/>
              <w:right w:val="nil"/>
            </w:tcBorders>
            <w:shd w:val="clear" w:color="auto" w:fill="auto"/>
            <w:hideMark/>
          </w:tcPr>
          <w:p w14:paraId="7EC8558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33692600-3</w:t>
            </w:r>
          </w:p>
        </w:tc>
        <w:tc>
          <w:tcPr>
            <w:tcW w:w="7940" w:type="dxa"/>
            <w:tcBorders>
              <w:top w:val="nil"/>
              <w:left w:val="nil"/>
              <w:bottom w:val="nil"/>
              <w:right w:val="nil"/>
            </w:tcBorders>
            <w:shd w:val="clear" w:color="auto" w:fill="auto"/>
            <w:hideMark/>
          </w:tcPr>
          <w:p w14:paraId="66862B2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Galenical solutions.</w:t>
            </w:r>
          </w:p>
        </w:tc>
      </w:tr>
      <w:tr w:rsidR="0054167A" w:rsidRPr="0068470C" w14:paraId="062EC1F9" w14:textId="77777777" w:rsidTr="00C84FC3">
        <w:trPr>
          <w:trHeight w:val="285"/>
          <w:jc w:val="center"/>
        </w:trPr>
        <w:tc>
          <w:tcPr>
            <w:tcW w:w="1340" w:type="dxa"/>
            <w:tcBorders>
              <w:top w:val="nil"/>
              <w:left w:val="nil"/>
              <w:bottom w:val="nil"/>
              <w:right w:val="nil"/>
            </w:tcBorders>
            <w:shd w:val="clear" w:color="auto" w:fill="auto"/>
            <w:hideMark/>
          </w:tcPr>
          <w:p w14:paraId="5EBE4D5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33692700-4</w:t>
            </w:r>
          </w:p>
        </w:tc>
        <w:tc>
          <w:tcPr>
            <w:tcW w:w="7940" w:type="dxa"/>
            <w:tcBorders>
              <w:top w:val="nil"/>
              <w:left w:val="nil"/>
              <w:bottom w:val="nil"/>
              <w:right w:val="nil"/>
            </w:tcBorders>
            <w:shd w:val="clear" w:color="auto" w:fill="auto"/>
            <w:hideMark/>
          </w:tcPr>
          <w:p w14:paraId="45A92CF6"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Glucose solutions.</w:t>
            </w:r>
          </w:p>
        </w:tc>
      </w:tr>
      <w:tr w:rsidR="0054167A" w:rsidRPr="0068470C" w14:paraId="2B80DB95" w14:textId="77777777" w:rsidTr="00C84FC3">
        <w:trPr>
          <w:trHeight w:val="285"/>
          <w:jc w:val="center"/>
        </w:trPr>
        <w:tc>
          <w:tcPr>
            <w:tcW w:w="1340" w:type="dxa"/>
            <w:tcBorders>
              <w:top w:val="nil"/>
              <w:left w:val="nil"/>
              <w:bottom w:val="nil"/>
              <w:right w:val="nil"/>
            </w:tcBorders>
            <w:shd w:val="clear" w:color="auto" w:fill="auto"/>
            <w:hideMark/>
          </w:tcPr>
          <w:p w14:paraId="4AD4107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33692800-5</w:t>
            </w:r>
          </w:p>
        </w:tc>
        <w:tc>
          <w:tcPr>
            <w:tcW w:w="7940" w:type="dxa"/>
            <w:tcBorders>
              <w:top w:val="nil"/>
              <w:left w:val="nil"/>
              <w:bottom w:val="nil"/>
              <w:right w:val="nil"/>
            </w:tcBorders>
            <w:shd w:val="clear" w:color="auto" w:fill="auto"/>
            <w:hideMark/>
          </w:tcPr>
          <w:p w14:paraId="4487DEF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Dialysis solutions.</w:t>
            </w:r>
          </w:p>
        </w:tc>
      </w:tr>
      <w:tr w:rsidR="0054167A" w:rsidRPr="0068470C" w14:paraId="457E76D9" w14:textId="77777777" w:rsidTr="00C84FC3">
        <w:trPr>
          <w:trHeight w:val="285"/>
          <w:jc w:val="center"/>
        </w:trPr>
        <w:tc>
          <w:tcPr>
            <w:tcW w:w="1340" w:type="dxa"/>
            <w:tcBorders>
              <w:top w:val="nil"/>
              <w:left w:val="nil"/>
              <w:bottom w:val="nil"/>
              <w:right w:val="nil"/>
            </w:tcBorders>
            <w:shd w:val="clear" w:color="auto" w:fill="auto"/>
            <w:hideMark/>
          </w:tcPr>
          <w:p w14:paraId="0974ABA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33693000-4</w:t>
            </w:r>
          </w:p>
        </w:tc>
        <w:tc>
          <w:tcPr>
            <w:tcW w:w="7940" w:type="dxa"/>
            <w:tcBorders>
              <w:top w:val="nil"/>
              <w:left w:val="nil"/>
              <w:bottom w:val="nil"/>
              <w:right w:val="nil"/>
            </w:tcBorders>
            <w:shd w:val="clear" w:color="auto" w:fill="auto"/>
            <w:hideMark/>
          </w:tcPr>
          <w:p w14:paraId="5BEA45A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Other therapeutic products.</w:t>
            </w:r>
          </w:p>
        </w:tc>
      </w:tr>
      <w:tr w:rsidR="0054167A" w:rsidRPr="0068470C" w14:paraId="6D7EA735" w14:textId="77777777" w:rsidTr="00C84FC3">
        <w:trPr>
          <w:trHeight w:val="285"/>
          <w:jc w:val="center"/>
        </w:trPr>
        <w:tc>
          <w:tcPr>
            <w:tcW w:w="1340" w:type="dxa"/>
            <w:tcBorders>
              <w:top w:val="nil"/>
              <w:left w:val="nil"/>
              <w:bottom w:val="nil"/>
              <w:right w:val="nil"/>
            </w:tcBorders>
            <w:shd w:val="clear" w:color="auto" w:fill="auto"/>
            <w:hideMark/>
          </w:tcPr>
          <w:p w14:paraId="1FA24D9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33693100-5</w:t>
            </w:r>
          </w:p>
        </w:tc>
        <w:tc>
          <w:tcPr>
            <w:tcW w:w="7940" w:type="dxa"/>
            <w:tcBorders>
              <w:top w:val="nil"/>
              <w:left w:val="nil"/>
              <w:bottom w:val="nil"/>
              <w:right w:val="nil"/>
            </w:tcBorders>
            <w:shd w:val="clear" w:color="auto" w:fill="auto"/>
            <w:hideMark/>
          </w:tcPr>
          <w:p w14:paraId="308806E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Toxins.</w:t>
            </w:r>
          </w:p>
        </w:tc>
      </w:tr>
      <w:tr w:rsidR="0054167A" w:rsidRPr="0068470C" w14:paraId="1E5140D7" w14:textId="77777777" w:rsidTr="00C84FC3">
        <w:trPr>
          <w:trHeight w:val="285"/>
          <w:jc w:val="center"/>
        </w:trPr>
        <w:tc>
          <w:tcPr>
            <w:tcW w:w="1340" w:type="dxa"/>
            <w:tcBorders>
              <w:top w:val="nil"/>
              <w:left w:val="nil"/>
              <w:bottom w:val="nil"/>
              <w:right w:val="nil"/>
            </w:tcBorders>
            <w:shd w:val="clear" w:color="auto" w:fill="auto"/>
            <w:hideMark/>
          </w:tcPr>
          <w:p w14:paraId="2EE198C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33693200-6</w:t>
            </w:r>
          </w:p>
        </w:tc>
        <w:tc>
          <w:tcPr>
            <w:tcW w:w="7940" w:type="dxa"/>
            <w:tcBorders>
              <w:top w:val="nil"/>
              <w:left w:val="nil"/>
              <w:bottom w:val="nil"/>
              <w:right w:val="nil"/>
            </w:tcBorders>
            <w:shd w:val="clear" w:color="auto" w:fill="auto"/>
            <w:hideMark/>
          </w:tcPr>
          <w:p w14:paraId="1FAF2CA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Nicotine substitutes.</w:t>
            </w:r>
          </w:p>
        </w:tc>
      </w:tr>
      <w:tr w:rsidR="0054167A" w:rsidRPr="0068470C" w14:paraId="315499A5" w14:textId="77777777" w:rsidTr="00C84FC3">
        <w:trPr>
          <w:trHeight w:val="285"/>
          <w:jc w:val="center"/>
        </w:trPr>
        <w:tc>
          <w:tcPr>
            <w:tcW w:w="1340" w:type="dxa"/>
            <w:tcBorders>
              <w:top w:val="nil"/>
              <w:left w:val="nil"/>
              <w:bottom w:val="nil"/>
              <w:right w:val="nil"/>
            </w:tcBorders>
            <w:shd w:val="clear" w:color="auto" w:fill="auto"/>
            <w:hideMark/>
          </w:tcPr>
          <w:p w14:paraId="2E312BBC"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33693300-7</w:t>
            </w:r>
          </w:p>
        </w:tc>
        <w:tc>
          <w:tcPr>
            <w:tcW w:w="7940" w:type="dxa"/>
            <w:tcBorders>
              <w:top w:val="nil"/>
              <w:left w:val="nil"/>
              <w:bottom w:val="nil"/>
              <w:right w:val="nil"/>
            </w:tcBorders>
            <w:shd w:val="clear" w:color="auto" w:fill="auto"/>
            <w:hideMark/>
          </w:tcPr>
          <w:p w14:paraId="2F67848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Addiction treatment.</w:t>
            </w:r>
          </w:p>
        </w:tc>
      </w:tr>
      <w:tr w:rsidR="0054167A" w:rsidRPr="0068470C" w14:paraId="41F53FC2" w14:textId="77777777" w:rsidTr="00C84FC3">
        <w:trPr>
          <w:trHeight w:val="285"/>
          <w:jc w:val="center"/>
        </w:trPr>
        <w:tc>
          <w:tcPr>
            <w:tcW w:w="1340" w:type="dxa"/>
            <w:tcBorders>
              <w:top w:val="nil"/>
              <w:left w:val="nil"/>
              <w:bottom w:val="nil"/>
              <w:right w:val="nil"/>
            </w:tcBorders>
            <w:shd w:val="clear" w:color="auto" w:fill="auto"/>
            <w:hideMark/>
          </w:tcPr>
          <w:p w14:paraId="15971DE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33694000-1</w:t>
            </w:r>
          </w:p>
        </w:tc>
        <w:tc>
          <w:tcPr>
            <w:tcW w:w="7940" w:type="dxa"/>
            <w:tcBorders>
              <w:top w:val="nil"/>
              <w:left w:val="nil"/>
              <w:bottom w:val="nil"/>
              <w:right w:val="nil"/>
            </w:tcBorders>
            <w:shd w:val="clear" w:color="auto" w:fill="auto"/>
            <w:hideMark/>
          </w:tcPr>
          <w:p w14:paraId="6163851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Diagnostic agents.</w:t>
            </w:r>
          </w:p>
        </w:tc>
      </w:tr>
      <w:tr w:rsidR="0054167A" w:rsidRPr="00A15B57" w14:paraId="5A43B0E0" w14:textId="77777777" w:rsidTr="00C84FC3">
        <w:trPr>
          <w:trHeight w:val="285"/>
          <w:jc w:val="center"/>
        </w:trPr>
        <w:tc>
          <w:tcPr>
            <w:tcW w:w="1340" w:type="dxa"/>
            <w:tcBorders>
              <w:top w:val="nil"/>
              <w:left w:val="nil"/>
              <w:bottom w:val="nil"/>
              <w:right w:val="nil"/>
            </w:tcBorders>
            <w:shd w:val="clear" w:color="auto" w:fill="auto"/>
            <w:hideMark/>
          </w:tcPr>
          <w:p w14:paraId="789BDA1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33695000-8</w:t>
            </w:r>
          </w:p>
        </w:tc>
        <w:tc>
          <w:tcPr>
            <w:tcW w:w="7940" w:type="dxa"/>
            <w:tcBorders>
              <w:top w:val="nil"/>
              <w:left w:val="nil"/>
              <w:bottom w:val="nil"/>
              <w:right w:val="nil"/>
            </w:tcBorders>
            <w:shd w:val="clear" w:color="auto" w:fill="auto"/>
            <w:hideMark/>
          </w:tcPr>
          <w:p w14:paraId="0E0B157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All other non-therapeutic products.</w:t>
            </w:r>
          </w:p>
        </w:tc>
      </w:tr>
      <w:tr w:rsidR="0054167A" w:rsidRPr="0068470C" w14:paraId="2C06A201" w14:textId="77777777" w:rsidTr="00C84FC3">
        <w:trPr>
          <w:trHeight w:val="285"/>
          <w:jc w:val="center"/>
        </w:trPr>
        <w:tc>
          <w:tcPr>
            <w:tcW w:w="1340" w:type="dxa"/>
            <w:tcBorders>
              <w:top w:val="nil"/>
              <w:left w:val="nil"/>
              <w:bottom w:val="nil"/>
              <w:right w:val="nil"/>
            </w:tcBorders>
            <w:shd w:val="clear" w:color="auto" w:fill="auto"/>
            <w:hideMark/>
          </w:tcPr>
          <w:p w14:paraId="71E56D1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33696000-5</w:t>
            </w:r>
          </w:p>
        </w:tc>
        <w:tc>
          <w:tcPr>
            <w:tcW w:w="7940" w:type="dxa"/>
            <w:tcBorders>
              <w:top w:val="nil"/>
              <w:left w:val="nil"/>
              <w:bottom w:val="nil"/>
              <w:right w:val="nil"/>
            </w:tcBorders>
            <w:shd w:val="clear" w:color="auto" w:fill="auto"/>
            <w:hideMark/>
          </w:tcPr>
          <w:p w14:paraId="09981FB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Reagents and contrast media.</w:t>
            </w:r>
          </w:p>
        </w:tc>
      </w:tr>
      <w:tr w:rsidR="0054167A" w:rsidRPr="0068470C" w14:paraId="4ED491C4" w14:textId="77777777" w:rsidTr="00C84FC3">
        <w:trPr>
          <w:trHeight w:val="285"/>
          <w:jc w:val="center"/>
        </w:trPr>
        <w:tc>
          <w:tcPr>
            <w:tcW w:w="1340" w:type="dxa"/>
            <w:tcBorders>
              <w:top w:val="nil"/>
              <w:left w:val="nil"/>
              <w:bottom w:val="nil"/>
              <w:right w:val="nil"/>
            </w:tcBorders>
            <w:shd w:val="clear" w:color="auto" w:fill="auto"/>
            <w:hideMark/>
          </w:tcPr>
          <w:p w14:paraId="1581BC0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33696100-6</w:t>
            </w:r>
          </w:p>
        </w:tc>
        <w:tc>
          <w:tcPr>
            <w:tcW w:w="7940" w:type="dxa"/>
            <w:tcBorders>
              <w:top w:val="nil"/>
              <w:left w:val="nil"/>
              <w:bottom w:val="nil"/>
              <w:right w:val="nil"/>
            </w:tcBorders>
            <w:shd w:val="clear" w:color="auto" w:fill="auto"/>
            <w:hideMark/>
          </w:tcPr>
          <w:p w14:paraId="2D1662A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Blood-grouping reagents.</w:t>
            </w:r>
          </w:p>
        </w:tc>
      </w:tr>
      <w:tr w:rsidR="0054167A" w:rsidRPr="0068470C" w14:paraId="2D2DD3DA" w14:textId="77777777" w:rsidTr="00C84FC3">
        <w:trPr>
          <w:trHeight w:val="285"/>
          <w:jc w:val="center"/>
        </w:trPr>
        <w:tc>
          <w:tcPr>
            <w:tcW w:w="1340" w:type="dxa"/>
            <w:tcBorders>
              <w:top w:val="nil"/>
              <w:left w:val="nil"/>
              <w:bottom w:val="nil"/>
              <w:right w:val="nil"/>
            </w:tcBorders>
            <w:shd w:val="clear" w:color="auto" w:fill="auto"/>
            <w:hideMark/>
          </w:tcPr>
          <w:p w14:paraId="4BE8DCE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33696200-7</w:t>
            </w:r>
          </w:p>
        </w:tc>
        <w:tc>
          <w:tcPr>
            <w:tcW w:w="7940" w:type="dxa"/>
            <w:tcBorders>
              <w:top w:val="nil"/>
              <w:left w:val="nil"/>
              <w:bottom w:val="nil"/>
              <w:right w:val="nil"/>
            </w:tcBorders>
            <w:shd w:val="clear" w:color="auto" w:fill="auto"/>
            <w:hideMark/>
          </w:tcPr>
          <w:p w14:paraId="3F6F5572"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Blood-testing reagents.</w:t>
            </w:r>
          </w:p>
        </w:tc>
      </w:tr>
      <w:tr w:rsidR="0054167A" w:rsidRPr="0068470C" w14:paraId="52A71E9A" w14:textId="77777777" w:rsidTr="00C84FC3">
        <w:trPr>
          <w:trHeight w:val="285"/>
          <w:jc w:val="center"/>
        </w:trPr>
        <w:tc>
          <w:tcPr>
            <w:tcW w:w="1340" w:type="dxa"/>
            <w:tcBorders>
              <w:top w:val="nil"/>
              <w:left w:val="nil"/>
              <w:bottom w:val="nil"/>
              <w:right w:val="nil"/>
            </w:tcBorders>
            <w:shd w:val="clear" w:color="auto" w:fill="auto"/>
            <w:hideMark/>
          </w:tcPr>
          <w:p w14:paraId="5225191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33696300-8</w:t>
            </w:r>
          </w:p>
        </w:tc>
        <w:tc>
          <w:tcPr>
            <w:tcW w:w="7940" w:type="dxa"/>
            <w:tcBorders>
              <w:top w:val="nil"/>
              <w:left w:val="nil"/>
              <w:bottom w:val="nil"/>
              <w:right w:val="nil"/>
            </w:tcBorders>
            <w:shd w:val="clear" w:color="auto" w:fill="auto"/>
            <w:hideMark/>
          </w:tcPr>
          <w:p w14:paraId="743FE7A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Chemical reagents.</w:t>
            </w:r>
          </w:p>
        </w:tc>
      </w:tr>
      <w:tr w:rsidR="0054167A" w:rsidRPr="0068470C" w14:paraId="602A3628" w14:textId="77777777" w:rsidTr="00C84FC3">
        <w:trPr>
          <w:trHeight w:val="285"/>
          <w:jc w:val="center"/>
        </w:trPr>
        <w:tc>
          <w:tcPr>
            <w:tcW w:w="1340" w:type="dxa"/>
            <w:tcBorders>
              <w:top w:val="nil"/>
              <w:left w:val="nil"/>
              <w:bottom w:val="nil"/>
              <w:right w:val="nil"/>
            </w:tcBorders>
            <w:shd w:val="clear" w:color="auto" w:fill="auto"/>
            <w:hideMark/>
          </w:tcPr>
          <w:p w14:paraId="704DDC79"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33696400-9</w:t>
            </w:r>
          </w:p>
        </w:tc>
        <w:tc>
          <w:tcPr>
            <w:tcW w:w="7940" w:type="dxa"/>
            <w:tcBorders>
              <w:top w:val="nil"/>
              <w:left w:val="nil"/>
              <w:bottom w:val="nil"/>
              <w:right w:val="nil"/>
            </w:tcBorders>
            <w:shd w:val="clear" w:color="auto" w:fill="auto"/>
            <w:hideMark/>
          </w:tcPr>
          <w:p w14:paraId="761008B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Isotopic reagents.</w:t>
            </w:r>
          </w:p>
        </w:tc>
      </w:tr>
      <w:tr w:rsidR="0054167A" w:rsidRPr="0068470C" w14:paraId="3BC3FD88" w14:textId="77777777" w:rsidTr="00C84FC3">
        <w:trPr>
          <w:trHeight w:val="285"/>
          <w:jc w:val="center"/>
        </w:trPr>
        <w:tc>
          <w:tcPr>
            <w:tcW w:w="1340" w:type="dxa"/>
            <w:tcBorders>
              <w:top w:val="nil"/>
              <w:left w:val="nil"/>
              <w:bottom w:val="nil"/>
              <w:right w:val="nil"/>
            </w:tcBorders>
            <w:shd w:val="clear" w:color="auto" w:fill="auto"/>
            <w:hideMark/>
          </w:tcPr>
          <w:p w14:paraId="4E6C7DDD"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33696500-0</w:t>
            </w:r>
          </w:p>
        </w:tc>
        <w:tc>
          <w:tcPr>
            <w:tcW w:w="7940" w:type="dxa"/>
            <w:tcBorders>
              <w:top w:val="nil"/>
              <w:left w:val="nil"/>
              <w:bottom w:val="nil"/>
              <w:right w:val="nil"/>
            </w:tcBorders>
            <w:shd w:val="clear" w:color="auto" w:fill="auto"/>
            <w:hideMark/>
          </w:tcPr>
          <w:p w14:paraId="33255F4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Laboratory reagents.</w:t>
            </w:r>
          </w:p>
        </w:tc>
      </w:tr>
      <w:tr w:rsidR="0054167A" w:rsidRPr="0068470C" w14:paraId="7A377198" w14:textId="77777777" w:rsidTr="00C84FC3">
        <w:trPr>
          <w:trHeight w:val="285"/>
          <w:jc w:val="center"/>
        </w:trPr>
        <w:tc>
          <w:tcPr>
            <w:tcW w:w="1340" w:type="dxa"/>
            <w:tcBorders>
              <w:top w:val="nil"/>
              <w:left w:val="nil"/>
              <w:bottom w:val="nil"/>
              <w:right w:val="nil"/>
            </w:tcBorders>
            <w:shd w:val="clear" w:color="auto" w:fill="auto"/>
            <w:hideMark/>
          </w:tcPr>
          <w:p w14:paraId="68E217BB"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33696600-1</w:t>
            </w:r>
          </w:p>
        </w:tc>
        <w:tc>
          <w:tcPr>
            <w:tcW w:w="7940" w:type="dxa"/>
            <w:tcBorders>
              <w:top w:val="nil"/>
              <w:left w:val="nil"/>
              <w:bottom w:val="nil"/>
              <w:right w:val="nil"/>
            </w:tcBorders>
            <w:shd w:val="clear" w:color="auto" w:fill="auto"/>
            <w:hideMark/>
          </w:tcPr>
          <w:p w14:paraId="44B54C2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Reagents for electrophoresis.</w:t>
            </w:r>
          </w:p>
        </w:tc>
      </w:tr>
      <w:tr w:rsidR="0054167A" w:rsidRPr="0068470C" w14:paraId="707501D2" w14:textId="77777777" w:rsidTr="00C84FC3">
        <w:trPr>
          <w:trHeight w:val="285"/>
          <w:jc w:val="center"/>
        </w:trPr>
        <w:tc>
          <w:tcPr>
            <w:tcW w:w="1340" w:type="dxa"/>
            <w:tcBorders>
              <w:top w:val="nil"/>
              <w:left w:val="nil"/>
              <w:bottom w:val="nil"/>
              <w:right w:val="nil"/>
            </w:tcBorders>
            <w:shd w:val="clear" w:color="auto" w:fill="auto"/>
            <w:hideMark/>
          </w:tcPr>
          <w:p w14:paraId="3C0DD6F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33696700-2</w:t>
            </w:r>
          </w:p>
        </w:tc>
        <w:tc>
          <w:tcPr>
            <w:tcW w:w="7940" w:type="dxa"/>
            <w:tcBorders>
              <w:top w:val="nil"/>
              <w:left w:val="nil"/>
              <w:bottom w:val="nil"/>
              <w:right w:val="nil"/>
            </w:tcBorders>
            <w:shd w:val="clear" w:color="auto" w:fill="auto"/>
            <w:hideMark/>
          </w:tcPr>
          <w:p w14:paraId="79FCC09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Urological reagents.</w:t>
            </w:r>
          </w:p>
        </w:tc>
      </w:tr>
      <w:tr w:rsidR="0054167A" w:rsidRPr="0068470C" w14:paraId="0FC9870D" w14:textId="77777777" w:rsidTr="00C84FC3">
        <w:trPr>
          <w:trHeight w:val="285"/>
          <w:jc w:val="center"/>
        </w:trPr>
        <w:tc>
          <w:tcPr>
            <w:tcW w:w="1340" w:type="dxa"/>
            <w:tcBorders>
              <w:top w:val="nil"/>
              <w:left w:val="nil"/>
              <w:bottom w:val="nil"/>
              <w:right w:val="nil"/>
            </w:tcBorders>
            <w:shd w:val="clear" w:color="auto" w:fill="auto"/>
            <w:hideMark/>
          </w:tcPr>
          <w:p w14:paraId="53D3D27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33696800-3</w:t>
            </w:r>
          </w:p>
        </w:tc>
        <w:tc>
          <w:tcPr>
            <w:tcW w:w="7940" w:type="dxa"/>
            <w:tcBorders>
              <w:top w:val="nil"/>
              <w:left w:val="nil"/>
              <w:bottom w:val="nil"/>
              <w:right w:val="nil"/>
            </w:tcBorders>
            <w:shd w:val="clear" w:color="auto" w:fill="auto"/>
            <w:hideMark/>
          </w:tcPr>
          <w:p w14:paraId="003F19B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X-ray contrast media.</w:t>
            </w:r>
          </w:p>
        </w:tc>
      </w:tr>
      <w:tr w:rsidR="0054167A" w:rsidRPr="00A15B57" w14:paraId="5BB2B4FC" w14:textId="77777777" w:rsidTr="00C84FC3">
        <w:trPr>
          <w:trHeight w:val="285"/>
          <w:jc w:val="center"/>
        </w:trPr>
        <w:tc>
          <w:tcPr>
            <w:tcW w:w="1340" w:type="dxa"/>
            <w:tcBorders>
              <w:top w:val="nil"/>
              <w:left w:val="nil"/>
              <w:bottom w:val="nil"/>
              <w:right w:val="nil"/>
            </w:tcBorders>
            <w:shd w:val="clear" w:color="auto" w:fill="auto"/>
            <w:hideMark/>
          </w:tcPr>
          <w:p w14:paraId="414EB8D8"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33697000-2</w:t>
            </w:r>
          </w:p>
        </w:tc>
        <w:tc>
          <w:tcPr>
            <w:tcW w:w="7940" w:type="dxa"/>
            <w:tcBorders>
              <w:top w:val="nil"/>
              <w:left w:val="nil"/>
              <w:bottom w:val="nil"/>
              <w:right w:val="nil"/>
            </w:tcBorders>
            <w:shd w:val="clear" w:color="auto" w:fill="auto"/>
            <w:hideMark/>
          </w:tcPr>
          <w:p w14:paraId="0416046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Medical preparations excluding dental consumables.</w:t>
            </w:r>
          </w:p>
        </w:tc>
      </w:tr>
      <w:tr w:rsidR="0054167A" w:rsidRPr="0068470C" w14:paraId="318C82E2" w14:textId="77777777" w:rsidTr="00C84FC3">
        <w:trPr>
          <w:trHeight w:val="285"/>
          <w:jc w:val="center"/>
        </w:trPr>
        <w:tc>
          <w:tcPr>
            <w:tcW w:w="1340" w:type="dxa"/>
            <w:tcBorders>
              <w:top w:val="nil"/>
              <w:left w:val="nil"/>
              <w:bottom w:val="nil"/>
              <w:right w:val="nil"/>
            </w:tcBorders>
            <w:shd w:val="clear" w:color="auto" w:fill="auto"/>
            <w:hideMark/>
          </w:tcPr>
          <w:p w14:paraId="71D606C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33697100-3</w:t>
            </w:r>
          </w:p>
        </w:tc>
        <w:tc>
          <w:tcPr>
            <w:tcW w:w="7940" w:type="dxa"/>
            <w:tcBorders>
              <w:top w:val="nil"/>
              <w:left w:val="nil"/>
              <w:bottom w:val="nil"/>
              <w:right w:val="nil"/>
            </w:tcBorders>
            <w:shd w:val="clear" w:color="auto" w:fill="auto"/>
            <w:hideMark/>
          </w:tcPr>
          <w:p w14:paraId="3ACEFB53"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Enema preparations.</w:t>
            </w:r>
          </w:p>
        </w:tc>
      </w:tr>
      <w:tr w:rsidR="0054167A" w:rsidRPr="0068470C" w14:paraId="61256366" w14:textId="77777777" w:rsidTr="00C84FC3">
        <w:trPr>
          <w:trHeight w:val="285"/>
          <w:jc w:val="center"/>
        </w:trPr>
        <w:tc>
          <w:tcPr>
            <w:tcW w:w="1340" w:type="dxa"/>
            <w:tcBorders>
              <w:top w:val="nil"/>
              <w:left w:val="nil"/>
              <w:bottom w:val="nil"/>
              <w:right w:val="nil"/>
            </w:tcBorders>
            <w:shd w:val="clear" w:color="auto" w:fill="auto"/>
            <w:hideMark/>
          </w:tcPr>
          <w:p w14:paraId="7685E8DF"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33697110-6</w:t>
            </w:r>
          </w:p>
        </w:tc>
        <w:tc>
          <w:tcPr>
            <w:tcW w:w="7940" w:type="dxa"/>
            <w:tcBorders>
              <w:top w:val="nil"/>
              <w:left w:val="nil"/>
              <w:bottom w:val="nil"/>
              <w:right w:val="nil"/>
            </w:tcBorders>
            <w:shd w:val="clear" w:color="auto" w:fill="auto"/>
            <w:hideMark/>
          </w:tcPr>
          <w:p w14:paraId="0A43ABE0"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Bone reconstruction cements.</w:t>
            </w:r>
          </w:p>
        </w:tc>
      </w:tr>
      <w:tr w:rsidR="0054167A" w:rsidRPr="0068470C" w14:paraId="62CE9DB7" w14:textId="77777777" w:rsidTr="00C84FC3">
        <w:trPr>
          <w:trHeight w:val="285"/>
          <w:jc w:val="center"/>
        </w:trPr>
        <w:tc>
          <w:tcPr>
            <w:tcW w:w="1340" w:type="dxa"/>
            <w:tcBorders>
              <w:top w:val="nil"/>
              <w:left w:val="nil"/>
              <w:bottom w:val="nil"/>
              <w:right w:val="nil"/>
            </w:tcBorders>
            <w:shd w:val="clear" w:color="auto" w:fill="auto"/>
            <w:hideMark/>
          </w:tcPr>
          <w:p w14:paraId="726334A4"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33698000-9</w:t>
            </w:r>
          </w:p>
        </w:tc>
        <w:tc>
          <w:tcPr>
            <w:tcW w:w="7940" w:type="dxa"/>
            <w:tcBorders>
              <w:top w:val="nil"/>
              <w:left w:val="nil"/>
              <w:bottom w:val="nil"/>
              <w:right w:val="nil"/>
            </w:tcBorders>
            <w:shd w:val="clear" w:color="auto" w:fill="auto"/>
            <w:hideMark/>
          </w:tcPr>
          <w:p w14:paraId="62E769B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Clinical products.</w:t>
            </w:r>
          </w:p>
        </w:tc>
      </w:tr>
      <w:tr w:rsidR="0054167A" w:rsidRPr="0068470C" w14:paraId="42ACB7D0" w14:textId="77777777" w:rsidTr="00C84FC3">
        <w:trPr>
          <w:trHeight w:val="285"/>
          <w:jc w:val="center"/>
        </w:trPr>
        <w:tc>
          <w:tcPr>
            <w:tcW w:w="1340" w:type="dxa"/>
            <w:tcBorders>
              <w:top w:val="nil"/>
              <w:left w:val="nil"/>
              <w:bottom w:val="nil"/>
              <w:right w:val="nil"/>
            </w:tcBorders>
            <w:shd w:val="clear" w:color="auto" w:fill="auto"/>
            <w:hideMark/>
          </w:tcPr>
          <w:p w14:paraId="2B855D5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33698100-0</w:t>
            </w:r>
          </w:p>
        </w:tc>
        <w:tc>
          <w:tcPr>
            <w:tcW w:w="7940" w:type="dxa"/>
            <w:tcBorders>
              <w:top w:val="nil"/>
              <w:left w:val="nil"/>
              <w:bottom w:val="nil"/>
              <w:right w:val="nil"/>
            </w:tcBorders>
            <w:shd w:val="clear" w:color="auto" w:fill="auto"/>
            <w:hideMark/>
          </w:tcPr>
          <w:p w14:paraId="365A5647"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Microbiological cultures.</w:t>
            </w:r>
          </w:p>
        </w:tc>
      </w:tr>
      <w:tr w:rsidR="0054167A" w:rsidRPr="0068470C" w14:paraId="2C757B93" w14:textId="77777777" w:rsidTr="00C84FC3">
        <w:trPr>
          <w:trHeight w:val="285"/>
          <w:jc w:val="center"/>
        </w:trPr>
        <w:tc>
          <w:tcPr>
            <w:tcW w:w="1340" w:type="dxa"/>
            <w:tcBorders>
              <w:top w:val="nil"/>
              <w:left w:val="nil"/>
              <w:bottom w:val="nil"/>
              <w:right w:val="nil"/>
            </w:tcBorders>
            <w:shd w:val="clear" w:color="auto" w:fill="auto"/>
            <w:hideMark/>
          </w:tcPr>
          <w:p w14:paraId="77146E1E"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33698200-1</w:t>
            </w:r>
          </w:p>
        </w:tc>
        <w:tc>
          <w:tcPr>
            <w:tcW w:w="7940" w:type="dxa"/>
            <w:tcBorders>
              <w:top w:val="nil"/>
              <w:left w:val="nil"/>
              <w:bottom w:val="nil"/>
              <w:right w:val="nil"/>
            </w:tcBorders>
            <w:shd w:val="clear" w:color="auto" w:fill="auto"/>
            <w:hideMark/>
          </w:tcPr>
          <w:p w14:paraId="65D160A5"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Glands and their extracts.</w:t>
            </w:r>
          </w:p>
        </w:tc>
      </w:tr>
      <w:tr w:rsidR="00C11E04" w:rsidRPr="0068470C" w14:paraId="1BC55399" w14:textId="77777777" w:rsidTr="00C84FC3">
        <w:trPr>
          <w:trHeight w:val="285"/>
          <w:jc w:val="center"/>
        </w:trPr>
        <w:tc>
          <w:tcPr>
            <w:tcW w:w="1340" w:type="dxa"/>
            <w:tcBorders>
              <w:top w:val="nil"/>
              <w:left w:val="nil"/>
              <w:bottom w:val="nil"/>
              <w:right w:val="nil"/>
            </w:tcBorders>
            <w:shd w:val="clear" w:color="auto" w:fill="auto"/>
            <w:hideMark/>
          </w:tcPr>
          <w:p w14:paraId="321283E1"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33698300-2</w:t>
            </w:r>
          </w:p>
        </w:tc>
        <w:tc>
          <w:tcPr>
            <w:tcW w:w="7940" w:type="dxa"/>
            <w:tcBorders>
              <w:top w:val="nil"/>
              <w:left w:val="nil"/>
              <w:bottom w:val="nil"/>
              <w:right w:val="nil"/>
            </w:tcBorders>
            <w:shd w:val="clear" w:color="auto" w:fill="auto"/>
            <w:hideMark/>
          </w:tcPr>
          <w:p w14:paraId="0B5A218A" w14:textId="77777777" w:rsidR="00C11E04" w:rsidRPr="0068470C" w:rsidRDefault="00C11E04" w:rsidP="00C11E04">
            <w:pPr>
              <w:spacing w:after="0" w:line="240" w:lineRule="auto"/>
              <w:rPr>
                <w:rFonts w:ascii="Arial" w:eastAsia="Times New Roman" w:hAnsi="Arial" w:cs="Arial"/>
                <w:lang w:val="en-GB" w:eastAsia="tr-TR"/>
              </w:rPr>
            </w:pPr>
            <w:r w:rsidRPr="0068470C">
              <w:rPr>
                <w:rFonts w:ascii="Arial" w:eastAsia="Times New Roman" w:hAnsi="Arial" w:cs="Arial"/>
                <w:lang w:val="en-GB" w:eastAsia="tr-TR"/>
              </w:rPr>
              <w:t>Peptic substances.</w:t>
            </w:r>
          </w:p>
        </w:tc>
      </w:tr>
    </w:tbl>
    <w:p w14:paraId="239DA63F" w14:textId="77777777" w:rsidR="00C11E04" w:rsidRDefault="00C11E04" w:rsidP="00C11E04">
      <w:pPr>
        <w:rPr>
          <w:rFonts w:ascii="Arial" w:hAnsi="Arial" w:cs="Arial"/>
          <w:lang w:val="en-GB"/>
        </w:rPr>
      </w:pPr>
    </w:p>
    <w:p w14:paraId="4CE67A33" w14:textId="77777777" w:rsidR="00BD2458" w:rsidRDefault="00BD2458" w:rsidP="00C11E04">
      <w:pPr>
        <w:rPr>
          <w:rFonts w:ascii="Arial" w:hAnsi="Arial" w:cs="Arial"/>
          <w:lang w:val="en-GB"/>
        </w:rPr>
      </w:pPr>
    </w:p>
    <w:p w14:paraId="40EAE473" w14:textId="77777777" w:rsidR="00BD2458" w:rsidRDefault="00BD2458" w:rsidP="00C11E04">
      <w:pPr>
        <w:rPr>
          <w:rFonts w:ascii="Arial" w:hAnsi="Arial" w:cs="Arial"/>
          <w:lang w:val="en-GB"/>
        </w:rPr>
      </w:pPr>
    </w:p>
    <w:p w14:paraId="24974F13" w14:textId="77777777" w:rsidR="00083DB8" w:rsidRDefault="00083DB8" w:rsidP="00C11E04">
      <w:pPr>
        <w:rPr>
          <w:rFonts w:ascii="Arial" w:hAnsi="Arial" w:cs="Arial"/>
          <w:lang w:val="en-GB"/>
        </w:rPr>
      </w:pPr>
    </w:p>
    <w:p w14:paraId="16D12E45" w14:textId="77777777" w:rsidR="00542C25" w:rsidRDefault="00542C25" w:rsidP="00C11E04">
      <w:pPr>
        <w:rPr>
          <w:rFonts w:ascii="Arial" w:hAnsi="Arial" w:cs="Arial"/>
          <w:lang w:val="en-GB"/>
        </w:rPr>
      </w:pPr>
    </w:p>
    <w:p w14:paraId="219C31D4" w14:textId="532D81EA" w:rsidR="00D64642" w:rsidRDefault="00D64642" w:rsidP="00EA5462">
      <w:pPr>
        <w:pStyle w:val="2"/>
      </w:pPr>
      <w:bookmarkStart w:id="49" w:name="_Toc457348446"/>
      <w:r w:rsidRPr="0068470C">
        <w:t xml:space="preserve">Appendix </w:t>
      </w:r>
      <w:r w:rsidR="00676F30">
        <w:t>3</w:t>
      </w:r>
      <w:bookmarkEnd w:id="49"/>
    </w:p>
    <w:tbl>
      <w:tblPr>
        <w:tblStyle w:val="TableGrid"/>
        <w:tblW w:w="0" w:type="auto"/>
        <w:jc w:val="center"/>
        <w:tblLook w:val="04A0" w:firstRow="1" w:lastRow="0" w:firstColumn="1" w:lastColumn="0" w:noHBand="0" w:noVBand="1"/>
      </w:tblPr>
      <w:tblGrid>
        <w:gridCol w:w="1028"/>
        <w:gridCol w:w="2693"/>
        <w:gridCol w:w="2175"/>
      </w:tblGrid>
      <w:tr w:rsidR="00101B65" w:rsidRPr="00BA5A7E" w14:paraId="70ED89C1" w14:textId="77777777" w:rsidTr="00BA5A7E">
        <w:trPr>
          <w:trHeight w:val="499"/>
          <w:jc w:val="center"/>
        </w:trPr>
        <w:tc>
          <w:tcPr>
            <w:tcW w:w="1028" w:type="dxa"/>
            <w:vAlign w:val="center"/>
          </w:tcPr>
          <w:p w14:paraId="61BB0BFA" w14:textId="5700228B" w:rsidR="00101B65" w:rsidRPr="00BA5A7E" w:rsidRDefault="00101B65" w:rsidP="00101B65">
            <w:pPr>
              <w:jc w:val="center"/>
              <w:rPr>
                <w:rFonts w:ascii="Arial" w:hAnsi="Arial" w:cs="Arial"/>
                <w:lang w:val="en-GB"/>
              </w:rPr>
            </w:pPr>
            <w:r w:rsidRPr="00BA5A7E">
              <w:rPr>
                <w:rFonts w:ascii="Arial" w:hAnsi="Arial" w:cs="Arial"/>
                <w:lang w:val="en-GB"/>
              </w:rPr>
              <w:t>YEAR</w:t>
            </w:r>
          </w:p>
        </w:tc>
        <w:tc>
          <w:tcPr>
            <w:tcW w:w="2693" w:type="dxa"/>
            <w:vAlign w:val="center"/>
          </w:tcPr>
          <w:p w14:paraId="5FC757C0" w14:textId="2AD2DFB3" w:rsidR="00101B65" w:rsidRPr="00BA5A7E" w:rsidRDefault="00101B65" w:rsidP="00101B65">
            <w:pPr>
              <w:jc w:val="center"/>
              <w:rPr>
                <w:rFonts w:ascii="Arial" w:hAnsi="Arial" w:cs="Arial"/>
                <w:lang w:val="en-GB"/>
              </w:rPr>
            </w:pPr>
            <w:r w:rsidRPr="00BA5A7E">
              <w:rPr>
                <w:rFonts w:ascii="Arial" w:hAnsi="Arial" w:cs="Arial"/>
                <w:lang w:val="en-GB"/>
              </w:rPr>
              <w:t>Number of Procurements</w:t>
            </w:r>
          </w:p>
        </w:tc>
        <w:tc>
          <w:tcPr>
            <w:tcW w:w="2175" w:type="dxa"/>
            <w:vAlign w:val="center"/>
          </w:tcPr>
          <w:p w14:paraId="7D7E4A19" w14:textId="0E889E73" w:rsidR="00101B65" w:rsidRPr="00BA5A7E" w:rsidRDefault="00101B65" w:rsidP="00101B65">
            <w:pPr>
              <w:jc w:val="center"/>
              <w:rPr>
                <w:rFonts w:ascii="Arial" w:hAnsi="Arial" w:cs="Arial"/>
                <w:lang w:val="en-GB"/>
              </w:rPr>
            </w:pPr>
            <w:r w:rsidRPr="00BA5A7E">
              <w:rPr>
                <w:rFonts w:ascii="Arial" w:hAnsi="Arial" w:cs="Arial"/>
                <w:lang w:val="en-GB"/>
              </w:rPr>
              <w:t>Percentages (%)</w:t>
            </w:r>
          </w:p>
        </w:tc>
      </w:tr>
      <w:tr w:rsidR="00101B65" w:rsidRPr="00BA5A7E" w14:paraId="6423EA86" w14:textId="77777777" w:rsidTr="00BA5A7E">
        <w:trPr>
          <w:trHeight w:val="250"/>
          <w:jc w:val="center"/>
        </w:trPr>
        <w:tc>
          <w:tcPr>
            <w:tcW w:w="1028" w:type="dxa"/>
          </w:tcPr>
          <w:p w14:paraId="63CAA7DF" w14:textId="77777777" w:rsidR="00101B65" w:rsidRPr="00BA5A7E" w:rsidRDefault="00101B65" w:rsidP="00101B65">
            <w:pPr>
              <w:jc w:val="center"/>
              <w:rPr>
                <w:rFonts w:ascii="Arial" w:hAnsi="Arial" w:cs="Arial"/>
                <w:lang w:val="en-GB"/>
              </w:rPr>
            </w:pPr>
            <w:r w:rsidRPr="00BA5A7E">
              <w:rPr>
                <w:rFonts w:ascii="Arial" w:hAnsi="Arial" w:cs="Arial"/>
                <w:lang w:val="en-GB"/>
              </w:rPr>
              <w:t>2012</w:t>
            </w:r>
          </w:p>
        </w:tc>
        <w:tc>
          <w:tcPr>
            <w:tcW w:w="2693" w:type="dxa"/>
          </w:tcPr>
          <w:p w14:paraId="70971277" w14:textId="1EE2D787" w:rsidR="00101B65" w:rsidRPr="00BA5A7E" w:rsidRDefault="00101B65" w:rsidP="00101B65">
            <w:pPr>
              <w:jc w:val="center"/>
              <w:rPr>
                <w:rFonts w:ascii="Arial" w:hAnsi="Arial" w:cs="Arial"/>
                <w:lang w:val="en-GB"/>
              </w:rPr>
            </w:pPr>
            <w:r w:rsidRPr="00BA5A7E">
              <w:rPr>
                <w:rFonts w:ascii="Arial" w:hAnsi="Arial" w:cs="Arial"/>
                <w:lang w:val="en-GB"/>
              </w:rPr>
              <w:t xml:space="preserve">  8,061</w:t>
            </w:r>
          </w:p>
        </w:tc>
        <w:tc>
          <w:tcPr>
            <w:tcW w:w="2175" w:type="dxa"/>
          </w:tcPr>
          <w:p w14:paraId="6EAC541E" w14:textId="4A88DEE7" w:rsidR="00101B65" w:rsidRPr="00BA5A7E" w:rsidRDefault="00101B65" w:rsidP="00101B65">
            <w:pPr>
              <w:jc w:val="center"/>
              <w:rPr>
                <w:rFonts w:ascii="Arial" w:hAnsi="Arial" w:cs="Arial"/>
                <w:lang w:val="en-GB"/>
              </w:rPr>
            </w:pPr>
            <w:r w:rsidRPr="00BA5A7E">
              <w:rPr>
                <w:rFonts w:ascii="Arial" w:hAnsi="Arial" w:cs="Arial"/>
                <w:lang w:val="en-GB"/>
              </w:rPr>
              <w:t xml:space="preserve"> 26.34</w:t>
            </w:r>
          </w:p>
        </w:tc>
      </w:tr>
      <w:tr w:rsidR="00101B65" w:rsidRPr="00BA5A7E" w14:paraId="4472AC19" w14:textId="77777777" w:rsidTr="00BA5A7E">
        <w:trPr>
          <w:trHeight w:val="237"/>
          <w:jc w:val="center"/>
        </w:trPr>
        <w:tc>
          <w:tcPr>
            <w:tcW w:w="1028" w:type="dxa"/>
          </w:tcPr>
          <w:p w14:paraId="50E8F89C" w14:textId="77777777" w:rsidR="00101B65" w:rsidRPr="00BA5A7E" w:rsidRDefault="00101B65" w:rsidP="00101B65">
            <w:pPr>
              <w:jc w:val="center"/>
              <w:rPr>
                <w:rFonts w:ascii="Arial" w:hAnsi="Arial" w:cs="Arial"/>
                <w:lang w:val="en-GB"/>
              </w:rPr>
            </w:pPr>
            <w:r w:rsidRPr="00BA5A7E">
              <w:rPr>
                <w:rFonts w:ascii="Arial" w:hAnsi="Arial" w:cs="Arial"/>
                <w:lang w:val="en-GB"/>
              </w:rPr>
              <w:t>2013</w:t>
            </w:r>
          </w:p>
        </w:tc>
        <w:tc>
          <w:tcPr>
            <w:tcW w:w="2693" w:type="dxa"/>
          </w:tcPr>
          <w:p w14:paraId="14966206" w14:textId="77777777" w:rsidR="00101B65" w:rsidRPr="00BA5A7E" w:rsidRDefault="00101B65" w:rsidP="00101B65">
            <w:pPr>
              <w:jc w:val="center"/>
              <w:rPr>
                <w:rFonts w:ascii="Arial" w:hAnsi="Arial" w:cs="Arial"/>
                <w:lang w:val="en-GB"/>
              </w:rPr>
            </w:pPr>
            <w:r w:rsidRPr="00BA5A7E">
              <w:rPr>
                <w:rFonts w:ascii="Arial" w:hAnsi="Arial" w:cs="Arial"/>
                <w:lang w:val="en-GB"/>
              </w:rPr>
              <w:t>11,610</w:t>
            </w:r>
          </w:p>
        </w:tc>
        <w:tc>
          <w:tcPr>
            <w:tcW w:w="2175" w:type="dxa"/>
          </w:tcPr>
          <w:p w14:paraId="683B427D" w14:textId="003D4B92" w:rsidR="00101B65" w:rsidRPr="00BA5A7E" w:rsidRDefault="00101B65" w:rsidP="00101B65">
            <w:pPr>
              <w:jc w:val="center"/>
              <w:rPr>
                <w:rFonts w:ascii="Arial" w:hAnsi="Arial" w:cs="Arial"/>
                <w:lang w:val="en-GB"/>
              </w:rPr>
            </w:pPr>
            <w:r w:rsidRPr="00BA5A7E">
              <w:rPr>
                <w:rFonts w:ascii="Arial" w:hAnsi="Arial" w:cs="Arial"/>
                <w:lang w:val="en-GB"/>
              </w:rPr>
              <w:t xml:space="preserve"> 37.94</w:t>
            </w:r>
          </w:p>
        </w:tc>
      </w:tr>
      <w:tr w:rsidR="00101B65" w:rsidRPr="00BA5A7E" w14:paraId="1967A6C1" w14:textId="77777777" w:rsidTr="00BA5A7E">
        <w:trPr>
          <w:trHeight w:val="250"/>
          <w:jc w:val="center"/>
        </w:trPr>
        <w:tc>
          <w:tcPr>
            <w:tcW w:w="1028" w:type="dxa"/>
          </w:tcPr>
          <w:p w14:paraId="7E410A21" w14:textId="77777777" w:rsidR="00101B65" w:rsidRPr="00BA5A7E" w:rsidRDefault="00101B65" w:rsidP="00101B65">
            <w:pPr>
              <w:jc w:val="center"/>
              <w:rPr>
                <w:rFonts w:ascii="Arial" w:hAnsi="Arial" w:cs="Arial"/>
                <w:lang w:val="en-GB"/>
              </w:rPr>
            </w:pPr>
            <w:r w:rsidRPr="00BA5A7E">
              <w:rPr>
                <w:rFonts w:ascii="Arial" w:hAnsi="Arial" w:cs="Arial"/>
                <w:lang w:val="en-GB"/>
              </w:rPr>
              <w:t>2014</w:t>
            </w:r>
          </w:p>
        </w:tc>
        <w:tc>
          <w:tcPr>
            <w:tcW w:w="2693" w:type="dxa"/>
          </w:tcPr>
          <w:p w14:paraId="202E8608" w14:textId="77777777" w:rsidR="00101B65" w:rsidRPr="00BA5A7E" w:rsidRDefault="00101B65" w:rsidP="00101B65">
            <w:pPr>
              <w:jc w:val="center"/>
              <w:rPr>
                <w:rFonts w:ascii="Arial" w:hAnsi="Arial" w:cs="Arial"/>
                <w:lang w:val="en-GB"/>
              </w:rPr>
            </w:pPr>
            <w:r w:rsidRPr="00BA5A7E">
              <w:rPr>
                <w:rFonts w:ascii="Arial" w:hAnsi="Arial" w:cs="Arial"/>
                <w:lang w:val="en-GB"/>
              </w:rPr>
              <w:t>10,928</w:t>
            </w:r>
          </w:p>
        </w:tc>
        <w:tc>
          <w:tcPr>
            <w:tcW w:w="2175" w:type="dxa"/>
          </w:tcPr>
          <w:p w14:paraId="33D8A611" w14:textId="7F732AC9" w:rsidR="00101B65" w:rsidRPr="00BA5A7E" w:rsidRDefault="00101B65" w:rsidP="00101B65">
            <w:pPr>
              <w:jc w:val="center"/>
              <w:rPr>
                <w:rFonts w:ascii="Arial" w:hAnsi="Arial" w:cs="Arial"/>
                <w:lang w:val="en-GB"/>
              </w:rPr>
            </w:pPr>
            <w:r w:rsidRPr="00BA5A7E">
              <w:rPr>
                <w:rFonts w:ascii="Arial" w:hAnsi="Arial" w:cs="Arial"/>
                <w:lang w:val="en-GB"/>
              </w:rPr>
              <w:t xml:space="preserve"> 35.71</w:t>
            </w:r>
          </w:p>
        </w:tc>
      </w:tr>
      <w:tr w:rsidR="00101B65" w:rsidRPr="00BA5A7E" w14:paraId="64B6F9B9" w14:textId="77777777" w:rsidTr="00BA5A7E">
        <w:trPr>
          <w:trHeight w:val="250"/>
          <w:jc w:val="center"/>
        </w:trPr>
        <w:tc>
          <w:tcPr>
            <w:tcW w:w="1028" w:type="dxa"/>
          </w:tcPr>
          <w:p w14:paraId="38750604" w14:textId="3B3A17B2" w:rsidR="00101B65" w:rsidRPr="00BA5A7E" w:rsidRDefault="00101B65" w:rsidP="00101B65">
            <w:pPr>
              <w:jc w:val="center"/>
              <w:rPr>
                <w:rFonts w:ascii="Arial" w:hAnsi="Arial" w:cs="Arial"/>
                <w:b/>
                <w:lang w:val="en-GB"/>
              </w:rPr>
            </w:pPr>
            <w:r w:rsidRPr="00BA5A7E">
              <w:rPr>
                <w:rFonts w:ascii="Arial" w:hAnsi="Arial" w:cs="Arial"/>
                <w:b/>
                <w:lang w:val="en-GB"/>
              </w:rPr>
              <w:t>Total</w:t>
            </w:r>
          </w:p>
        </w:tc>
        <w:tc>
          <w:tcPr>
            <w:tcW w:w="2693" w:type="dxa"/>
          </w:tcPr>
          <w:p w14:paraId="7C74A15D" w14:textId="77777777" w:rsidR="00101B65" w:rsidRPr="00BA5A7E" w:rsidRDefault="00101B65" w:rsidP="00101B65">
            <w:pPr>
              <w:jc w:val="center"/>
              <w:rPr>
                <w:rFonts w:ascii="Arial" w:hAnsi="Arial" w:cs="Arial"/>
                <w:b/>
                <w:lang w:val="en-GB"/>
              </w:rPr>
            </w:pPr>
            <w:r w:rsidRPr="00BA5A7E">
              <w:rPr>
                <w:rFonts w:ascii="Arial" w:hAnsi="Arial" w:cs="Arial"/>
                <w:b/>
                <w:lang w:val="en-GB"/>
              </w:rPr>
              <w:t>30,599</w:t>
            </w:r>
          </w:p>
        </w:tc>
        <w:tc>
          <w:tcPr>
            <w:tcW w:w="2175" w:type="dxa"/>
          </w:tcPr>
          <w:p w14:paraId="215F6BCA" w14:textId="77777777" w:rsidR="00101B65" w:rsidRPr="00BA5A7E" w:rsidRDefault="00101B65" w:rsidP="00101B65">
            <w:pPr>
              <w:jc w:val="center"/>
              <w:rPr>
                <w:rFonts w:ascii="Arial" w:hAnsi="Arial" w:cs="Arial"/>
                <w:b/>
                <w:lang w:val="en-GB"/>
              </w:rPr>
            </w:pPr>
            <w:r w:rsidRPr="00BA5A7E">
              <w:rPr>
                <w:rFonts w:ascii="Arial" w:hAnsi="Arial" w:cs="Arial"/>
                <w:b/>
                <w:lang w:val="en-GB"/>
              </w:rPr>
              <w:t>100.00</w:t>
            </w:r>
          </w:p>
        </w:tc>
      </w:tr>
    </w:tbl>
    <w:p w14:paraId="7D553096" w14:textId="77777777" w:rsidR="00EA5462" w:rsidRDefault="00EA5462" w:rsidP="00EA5462">
      <w:pPr>
        <w:pStyle w:val="2"/>
      </w:pPr>
    </w:p>
    <w:p w14:paraId="5A972A23" w14:textId="74386B2F" w:rsidR="00101B65" w:rsidRPr="0068470C" w:rsidRDefault="00101B65" w:rsidP="00EA5462">
      <w:pPr>
        <w:pStyle w:val="2"/>
      </w:pPr>
      <w:bookmarkStart w:id="50" w:name="_Toc457348447"/>
      <w:r>
        <w:t>Appendix 4</w:t>
      </w:r>
      <w:bookmarkEnd w:id="50"/>
    </w:p>
    <w:p w14:paraId="4DF50102" w14:textId="38D0618A" w:rsidR="00E317D8" w:rsidRPr="0068470C" w:rsidRDefault="00E317D8" w:rsidP="00101B65">
      <w:pPr>
        <w:jc w:val="center"/>
        <w:rPr>
          <w:rFonts w:ascii="Arial" w:hAnsi="Arial" w:cs="Arial"/>
          <w:lang w:val="en-GB"/>
        </w:rPr>
      </w:pPr>
      <w:r w:rsidRPr="0068470C">
        <w:rPr>
          <w:rFonts w:ascii="Arial" w:hAnsi="Arial" w:cs="Arial"/>
          <w:lang w:val="en-GB"/>
        </w:rPr>
        <w:t>List of Main Activities</w:t>
      </w:r>
    </w:p>
    <w:tbl>
      <w:tblPr>
        <w:tblStyle w:val="TableGrid"/>
        <w:tblW w:w="0" w:type="auto"/>
        <w:jc w:val="center"/>
        <w:tblLook w:val="04A0" w:firstRow="1" w:lastRow="0" w:firstColumn="1" w:lastColumn="0" w:noHBand="0" w:noVBand="1"/>
      </w:tblPr>
      <w:tblGrid>
        <w:gridCol w:w="3652"/>
        <w:gridCol w:w="2552"/>
      </w:tblGrid>
      <w:tr w:rsidR="00E317D8" w:rsidRPr="0068470C" w14:paraId="4C7A6508" w14:textId="60B4FFBC" w:rsidTr="006E2F98">
        <w:trPr>
          <w:jc w:val="center"/>
        </w:trPr>
        <w:tc>
          <w:tcPr>
            <w:tcW w:w="3652" w:type="dxa"/>
          </w:tcPr>
          <w:p w14:paraId="122FBD35" w14:textId="3286FB3A" w:rsidR="00E317D8" w:rsidRPr="0068470C" w:rsidRDefault="00E317D8" w:rsidP="00C11E04">
            <w:pPr>
              <w:rPr>
                <w:rFonts w:ascii="Arial" w:hAnsi="Arial" w:cs="Arial"/>
                <w:lang w:val="en-GB"/>
              </w:rPr>
            </w:pPr>
            <w:r w:rsidRPr="0068470C">
              <w:rPr>
                <w:rFonts w:ascii="Arial" w:hAnsi="Arial" w:cs="Arial"/>
                <w:lang w:val="en-GB"/>
              </w:rPr>
              <w:t>Health</w:t>
            </w:r>
          </w:p>
        </w:tc>
        <w:tc>
          <w:tcPr>
            <w:tcW w:w="2552" w:type="dxa"/>
          </w:tcPr>
          <w:p w14:paraId="1AC3A94A" w14:textId="6A593C47" w:rsidR="00E317D8" w:rsidRPr="0068470C" w:rsidRDefault="00E317D8" w:rsidP="00E317D8">
            <w:pPr>
              <w:rPr>
                <w:rFonts w:ascii="Arial" w:hAnsi="Arial" w:cs="Arial"/>
                <w:lang w:val="en-GB"/>
              </w:rPr>
            </w:pPr>
            <w:r w:rsidRPr="0068470C">
              <w:rPr>
                <w:rFonts w:ascii="Arial" w:hAnsi="Arial" w:cs="Arial"/>
                <w:lang w:val="en-GB"/>
              </w:rPr>
              <w:t>Culture and Religion</w:t>
            </w:r>
          </w:p>
        </w:tc>
      </w:tr>
      <w:tr w:rsidR="00E317D8" w:rsidRPr="0068470C" w14:paraId="4A4E47B2" w14:textId="5F423520" w:rsidTr="006E2F98">
        <w:trPr>
          <w:jc w:val="center"/>
        </w:trPr>
        <w:tc>
          <w:tcPr>
            <w:tcW w:w="3652" w:type="dxa"/>
          </w:tcPr>
          <w:p w14:paraId="0E82C863" w14:textId="49FACABF" w:rsidR="00E317D8" w:rsidRPr="0068470C" w:rsidRDefault="00876B3D" w:rsidP="00C11E04">
            <w:pPr>
              <w:rPr>
                <w:rFonts w:ascii="Arial" w:hAnsi="Arial" w:cs="Arial"/>
                <w:lang w:val="en-GB"/>
              </w:rPr>
            </w:pPr>
            <w:r w:rsidRPr="0068470C">
              <w:rPr>
                <w:rFonts w:ascii="Arial" w:hAnsi="Arial" w:cs="Arial"/>
                <w:lang w:val="en-GB"/>
              </w:rPr>
              <w:t>General Public\Services</w:t>
            </w:r>
          </w:p>
        </w:tc>
        <w:tc>
          <w:tcPr>
            <w:tcW w:w="2552" w:type="dxa"/>
          </w:tcPr>
          <w:p w14:paraId="09FD0424" w14:textId="41E0B8DB" w:rsidR="00E317D8" w:rsidRPr="0068470C" w:rsidRDefault="00E317D8" w:rsidP="00C11E04">
            <w:pPr>
              <w:rPr>
                <w:rFonts w:ascii="Arial" w:hAnsi="Arial" w:cs="Arial"/>
                <w:lang w:val="en-GB"/>
              </w:rPr>
            </w:pPr>
            <w:r w:rsidRPr="0068470C">
              <w:rPr>
                <w:rFonts w:ascii="Arial" w:hAnsi="Arial" w:cs="Arial"/>
                <w:lang w:val="en-GB"/>
              </w:rPr>
              <w:t>Environment</w:t>
            </w:r>
          </w:p>
        </w:tc>
      </w:tr>
      <w:tr w:rsidR="00E317D8" w:rsidRPr="0068470C" w14:paraId="6FB9A51F" w14:textId="4A9481B0" w:rsidTr="006E2F98">
        <w:trPr>
          <w:jc w:val="center"/>
        </w:trPr>
        <w:tc>
          <w:tcPr>
            <w:tcW w:w="3652" w:type="dxa"/>
          </w:tcPr>
          <w:p w14:paraId="38214750" w14:textId="398476F3" w:rsidR="00E317D8" w:rsidRPr="0068470C" w:rsidRDefault="00E317D8" w:rsidP="00C11E04">
            <w:pPr>
              <w:rPr>
                <w:rFonts w:ascii="Arial" w:hAnsi="Arial" w:cs="Arial"/>
                <w:lang w:val="en-GB"/>
              </w:rPr>
            </w:pPr>
            <w:r w:rsidRPr="0068470C">
              <w:rPr>
                <w:rFonts w:ascii="Arial" w:hAnsi="Arial" w:cs="Arial"/>
                <w:lang w:val="en-GB"/>
              </w:rPr>
              <w:t>Economic and Financial Affairs</w:t>
            </w:r>
          </w:p>
        </w:tc>
        <w:tc>
          <w:tcPr>
            <w:tcW w:w="2552" w:type="dxa"/>
          </w:tcPr>
          <w:p w14:paraId="3E402803" w14:textId="65208A24" w:rsidR="00E317D8" w:rsidRPr="0068470C" w:rsidRDefault="00E317D8" w:rsidP="00C11E04">
            <w:pPr>
              <w:rPr>
                <w:rFonts w:ascii="Arial" w:hAnsi="Arial" w:cs="Arial"/>
                <w:lang w:val="en-GB"/>
              </w:rPr>
            </w:pPr>
            <w:r w:rsidRPr="0068470C">
              <w:rPr>
                <w:rFonts w:ascii="Arial" w:hAnsi="Arial" w:cs="Arial"/>
                <w:lang w:val="en-GB"/>
              </w:rPr>
              <w:t>Public Order and Safety</w:t>
            </w:r>
          </w:p>
        </w:tc>
      </w:tr>
      <w:tr w:rsidR="00E317D8" w:rsidRPr="0068470C" w14:paraId="6F48FF9E" w14:textId="3E4BC438" w:rsidTr="006E2F98">
        <w:trPr>
          <w:jc w:val="center"/>
        </w:trPr>
        <w:tc>
          <w:tcPr>
            <w:tcW w:w="3652" w:type="dxa"/>
          </w:tcPr>
          <w:p w14:paraId="40008707" w14:textId="0EDB7025" w:rsidR="00E317D8" w:rsidRPr="0068470C" w:rsidRDefault="00E317D8" w:rsidP="00C11E04">
            <w:pPr>
              <w:rPr>
                <w:rFonts w:ascii="Arial" w:hAnsi="Arial" w:cs="Arial"/>
                <w:lang w:val="en-GB"/>
              </w:rPr>
            </w:pPr>
            <w:r w:rsidRPr="0068470C">
              <w:rPr>
                <w:rFonts w:ascii="Arial" w:hAnsi="Arial" w:cs="Arial"/>
                <w:lang w:val="en-GB"/>
              </w:rPr>
              <w:t>Education</w:t>
            </w:r>
          </w:p>
        </w:tc>
        <w:tc>
          <w:tcPr>
            <w:tcW w:w="2552" w:type="dxa"/>
          </w:tcPr>
          <w:p w14:paraId="7BB37CF8" w14:textId="4FE3FA79" w:rsidR="00E317D8" w:rsidRPr="0068470C" w:rsidRDefault="001A7EB0" w:rsidP="00C11E04">
            <w:pPr>
              <w:rPr>
                <w:rFonts w:ascii="Arial" w:hAnsi="Arial" w:cs="Arial"/>
                <w:lang w:val="en-GB"/>
              </w:rPr>
            </w:pPr>
            <w:r w:rsidRPr="0068470C">
              <w:rPr>
                <w:rFonts w:ascii="Arial" w:hAnsi="Arial" w:cs="Arial"/>
                <w:lang w:val="en-GB"/>
              </w:rPr>
              <w:t>Social protection</w:t>
            </w:r>
          </w:p>
        </w:tc>
      </w:tr>
      <w:tr w:rsidR="00E317D8" w:rsidRPr="0068470C" w14:paraId="6AB0040B" w14:textId="2FCE3420" w:rsidTr="006E2F98">
        <w:trPr>
          <w:jc w:val="center"/>
        </w:trPr>
        <w:tc>
          <w:tcPr>
            <w:tcW w:w="3652" w:type="dxa"/>
          </w:tcPr>
          <w:p w14:paraId="5E8335B3" w14:textId="425F6050" w:rsidR="00E317D8" w:rsidRPr="0068470C" w:rsidRDefault="00876B3D" w:rsidP="00E317D8">
            <w:pPr>
              <w:rPr>
                <w:rFonts w:ascii="Arial" w:hAnsi="Arial" w:cs="Arial"/>
                <w:lang w:val="en-GB"/>
              </w:rPr>
            </w:pPr>
            <w:r>
              <w:rPr>
                <w:rFonts w:ascii="Arial" w:hAnsi="Arial" w:cs="Arial"/>
                <w:lang w:val="en-GB"/>
              </w:rPr>
              <w:t xml:space="preserve">Defence </w:t>
            </w:r>
          </w:p>
        </w:tc>
        <w:tc>
          <w:tcPr>
            <w:tcW w:w="2552" w:type="dxa"/>
          </w:tcPr>
          <w:p w14:paraId="14B2772F" w14:textId="057B0C65" w:rsidR="00E317D8" w:rsidRPr="0068470C" w:rsidRDefault="001A7EB0" w:rsidP="00E317D8">
            <w:pPr>
              <w:rPr>
                <w:rFonts w:ascii="Arial" w:hAnsi="Arial" w:cs="Arial"/>
                <w:lang w:val="en-GB"/>
              </w:rPr>
            </w:pPr>
            <w:r w:rsidRPr="0068470C">
              <w:rPr>
                <w:rFonts w:ascii="Arial" w:hAnsi="Arial" w:cs="Arial"/>
                <w:lang w:val="en-GB"/>
              </w:rPr>
              <w:t>Recreation</w:t>
            </w:r>
          </w:p>
        </w:tc>
      </w:tr>
      <w:tr w:rsidR="006E2F98" w:rsidRPr="0068470C" w14:paraId="4C9FA5D0" w14:textId="1D930B76" w:rsidTr="006E2F98">
        <w:trPr>
          <w:jc w:val="center"/>
        </w:trPr>
        <w:tc>
          <w:tcPr>
            <w:tcW w:w="3652" w:type="dxa"/>
          </w:tcPr>
          <w:p w14:paraId="7D980909" w14:textId="1A0E671E" w:rsidR="006E2F98" w:rsidRPr="0068470C" w:rsidRDefault="006E2F98" w:rsidP="00E317D8">
            <w:pPr>
              <w:rPr>
                <w:rFonts w:ascii="Arial" w:hAnsi="Arial" w:cs="Arial"/>
                <w:lang w:val="en-GB"/>
              </w:rPr>
            </w:pPr>
            <w:r w:rsidRPr="0068470C">
              <w:rPr>
                <w:rFonts w:ascii="Arial" w:hAnsi="Arial" w:cs="Arial"/>
                <w:lang w:val="en-GB"/>
              </w:rPr>
              <w:t xml:space="preserve">Housing and Community Amenities </w:t>
            </w:r>
          </w:p>
        </w:tc>
        <w:tc>
          <w:tcPr>
            <w:tcW w:w="2552" w:type="dxa"/>
          </w:tcPr>
          <w:p w14:paraId="2D2B68FD" w14:textId="386EA009" w:rsidR="006E2F98" w:rsidRPr="0068470C" w:rsidRDefault="001A7EB0" w:rsidP="00E317D8">
            <w:pPr>
              <w:rPr>
                <w:rFonts w:ascii="Arial" w:hAnsi="Arial" w:cs="Arial"/>
                <w:lang w:val="en-GB"/>
              </w:rPr>
            </w:pPr>
            <w:r w:rsidRPr="0068470C">
              <w:rPr>
                <w:rFonts w:ascii="Arial" w:hAnsi="Arial" w:cs="Arial"/>
                <w:lang w:val="en-GB"/>
              </w:rPr>
              <w:t>Other</w:t>
            </w:r>
          </w:p>
        </w:tc>
      </w:tr>
      <w:tr w:rsidR="006E2F98" w:rsidRPr="0068470C" w14:paraId="2765B809" w14:textId="75677172" w:rsidTr="006E2F98">
        <w:trPr>
          <w:jc w:val="center"/>
        </w:trPr>
        <w:tc>
          <w:tcPr>
            <w:tcW w:w="3652" w:type="dxa"/>
          </w:tcPr>
          <w:p w14:paraId="23A90D08" w14:textId="0EE9FE08" w:rsidR="006E2F98" w:rsidRPr="0068470C" w:rsidRDefault="001A7EB0" w:rsidP="00C11E04">
            <w:pPr>
              <w:rPr>
                <w:rFonts w:ascii="Arial" w:hAnsi="Arial" w:cs="Arial"/>
                <w:lang w:val="en-GB"/>
              </w:rPr>
            </w:pPr>
            <w:r w:rsidRPr="0068470C">
              <w:rPr>
                <w:rFonts w:ascii="Arial" w:hAnsi="Arial" w:cs="Arial"/>
                <w:lang w:val="en-GB"/>
              </w:rPr>
              <w:t>Not Specified</w:t>
            </w:r>
          </w:p>
        </w:tc>
        <w:tc>
          <w:tcPr>
            <w:tcW w:w="2552" w:type="dxa"/>
          </w:tcPr>
          <w:p w14:paraId="1C7823D1" w14:textId="1AC83D72" w:rsidR="006E2F98" w:rsidRPr="0068470C" w:rsidRDefault="006E2F98" w:rsidP="00C11E04">
            <w:pPr>
              <w:rPr>
                <w:rFonts w:ascii="Arial" w:hAnsi="Arial" w:cs="Arial"/>
                <w:lang w:val="en-GB"/>
              </w:rPr>
            </w:pPr>
          </w:p>
        </w:tc>
      </w:tr>
    </w:tbl>
    <w:p w14:paraId="720EB237" w14:textId="77777777" w:rsidR="001B75B8" w:rsidRDefault="001B75B8" w:rsidP="00C11E04">
      <w:pPr>
        <w:rPr>
          <w:rFonts w:ascii="Arial" w:hAnsi="Arial" w:cs="Arial"/>
          <w:b/>
          <w:lang w:val="en-GB"/>
        </w:rPr>
      </w:pPr>
    </w:p>
    <w:p w14:paraId="2687EDC2" w14:textId="6EAF1A17" w:rsidR="00DD2A53" w:rsidRDefault="001B75B8" w:rsidP="00EA5462">
      <w:pPr>
        <w:pStyle w:val="2"/>
      </w:pPr>
      <w:bookmarkStart w:id="51" w:name="_Toc457348448"/>
      <w:r w:rsidRPr="001B75B8">
        <w:t>Appendix</w:t>
      </w:r>
      <w:r>
        <w:t xml:space="preserve"> 5</w:t>
      </w:r>
      <w:bookmarkEnd w:id="51"/>
    </w:p>
    <w:tbl>
      <w:tblPr>
        <w:tblStyle w:val="TableGrid"/>
        <w:tblW w:w="8936" w:type="dxa"/>
        <w:tblInd w:w="108" w:type="dxa"/>
        <w:tblLayout w:type="fixed"/>
        <w:tblLook w:val="04A0" w:firstRow="1" w:lastRow="0" w:firstColumn="1" w:lastColumn="0" w:noHBand="0" w:noVBand="1"/>
      </w:tblPr>
      <w:tblGrid>
        <w:gridCol w:w="1612"/>
        <w:gridCol w:w="1831"/>
        <w:gridCol w:w="951"/>
        <w:gridCol w:w="1256"/>
        <w:gridCol w:w="1256"/>
        <w:gridCol w:w="767"/>
        <w:gridCol w:w="1263"/>
      </w:tblGrid>
      <w:tr w:rsidR="00AD0108" w:rsidRPr="0068470C" w14:paraId="30316A73" w14:textId="77777777" w:rsidTr="00C632A3">
        <w:trPr>
          <w:trHeight w:val="300"/>
        </w:trPr>
        <w:tc>
          <w:tcPr>
            <w:tcW w:w="8936" w:type="dxa"/>
            <w:gridSpan w:val="7"/>
            <w:noWrap/>
            <w:vAlign w:val="center"/>
            <w:hideMark/>
          </w:tcPr>
          <w:p w14:paraId="16540430" w14:textId="77777777" w:rsidR="00AD0108" w:rsidRPr="0068470C" w:rsidRDefault="00AD0108"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Summary Statistics (Experienced Countries)</w:t>
            </w:r>
          </w:p>
        </w:tc>
      </w:tr>
      <w:tr w:rsidR="00AD0108" w:rsidRPr="0068470C" w14:paraId="2CC36F30" w14:textId="77777777" w:rsidTr="00C632A3">
        <w:trPr>
          <w:trHeight w:val="300"/>
        </w:trPr>
        <w:tc>
          <w:tcPr>
            <w:tcW w:w="1612" w:type="dxa"/>
            <w:noWrap/>
            <w:hideMark/>
          </w:tcPr>
          <w:p w14:paraId="72CD7C6A" w14:textId="77777777" w:rsidR="00AD0108" w:rsidRPr="0068470C" w:rsidRDefault="00AD0108"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Variable</w:t>
            </w:r>
          </w:p>
        </w:tc>
        <w:tc>
          <w:tcPr>
            <w:tcW w:w="1831" w:type="dxa"/>
            <w:noWrap/>
            <w:hideMark/>
          </w:tcPr>
          <w:p w14:paraId="502AE904" w14:textId="77777777" w:rsidR="00AD0108" w:rsidRPr="0068470C" w:rsidRDefault="00AD0108"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Description</w:t>
            </w:r>
          </w:p>
        </w:tc>
        <w:tc>
          <w:tcPr>
            <w:tcW w:w="951" w:type="dxa"/>
            <w:noWrap/>
            <w:vAlign w:val="center"/>
            <w:hideMark/>
          </w:tcPr>
          <w:p w14:paraId="193A17B2" w14:textId="77777777" w:rsidR="00AD0108" w:rsidRPr="0068470C" w:rsidRDefault="00AD0108"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Obs</w:t>
            </w:r>
            <w:r>
              <w:rPr>
                <w:rFonts w:ascii="Arial" w:eastAsia="Times New Roman" w:hAnsi="Arial" w:cs="Arial"/>
                <w:color w:val="000000"/>
                <w:szCs w:val="24"/>
                <w:lang w:val="en-GB"/>
              </w:rPr>
              <w:t>.</w:t>
            </w:r>
          </w:p>
        </w:tc>
        <w:tc>
          <w:tcPr>
            <w:tcW w:w="1256" w:type="dxa"/>
            <w:noWrap/>
            <w:vAlign w:val="center"/>
            <w:hideMark/>
          </w:tcPr>
          <w:p w14:paraId="64ABC7F3" w14:textId="77777777" w:rsidR="00AD0108" w:rsidRPr="0068470C" w:rsidRDefault="00AD0108"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Mean</w:t>
            </w:r>
          </w:p>
        </w:tc>
        <w:tc>
          <w:tcPr>
            <w:tcW w:w="1256" w:type="dxa"/>
            <w:noWrap/>
            <w:vAlign w:val="center"/>
            <w:hideMark/>
          </w:tcPr>
          <w:p w14:paraId="2D22AFA3" w14:textId="77777777" w:rsidR="00AD0108" w:rsidRPr="0068470C" w:rsidRDefault="00AD0108"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Std. Dev.</w:t>
            </w:r>
          </w:p>
        </w:tc>
        <w:tc>
          <w:tcPr>
            <w:tcW w:w="767" w:type="dxa"/>
            <w:noWrap/>
            <w:vAlign w:val="center"/>
            <w:hideMark/>
          </w:tcPr>
          <w:p w14:paraId="26B8CB72" w14:textId="77777777" w:rsidR="00AD0108" w:rsidRPr="0068470C" w:rsidRDefault="00AD0108"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Min</w:t>
            </w:r>
          </w:p>
        </w:tc>
        <w:tc>
          <w:tcPr>
            <w:tcW w:w="1263" w:type="dxa"/>
            <w:noWrap/>
            <w:vAlign w:val="center"/>
            <w:hideMark/>
          </w:tcPr>
          <w:p w14:paraId="1A6195FB" w14:textId="77777777" w:rsidR="00AD0108" w:rsidRPr="0068470C" w:rsidRDefault="00AD0108"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Max</w:t>
            </w:r>
          </w:p>
        </w:tc>
      </w:tr>
      <w:tr w:rsidR="00AD0108" w:rsidRPr="0068470C" w14:paraId="53A33861" w14:textId="77777777" w:rsidTr="00C632A3">
        <w:trPr>
          <w:trHeight w:val="300"/>
        </w:trPr>
        <w:tc>
          <w:tcPr>
            <w:tcW w:w="1612" w:type="dxa"/>
            <w:noWrap/>
            <w:vAlign w:val="center"/>
            <w:hideMark/>
          </w:tcPr>
          <w:p w14:paraId="608D5655" w14:textId="77777777" w:rsidR="00AD0108" w:rsidRPr="0068470C" w:rsidRDefault="00AD0108" w:rsidP="00C632A3">
            <w:pPr>
              <w:rPr>
                <w:rFonts w:ascii="Arial" w:eastAsia="Times New Roman" w:hAnsi="Arial" w:cs="Arial"/>
                <w:color w:val="000000"/>
                <w:szCs w:val="24"/>
                <w:lang w:val="en-GB"/>
              </w:rPr>
            </w:pPr>
            <w:r w:rsidRPr="0068470C">
              <w:rPr>
                <w:rFonts w:ascii="Arial" w:hAnsi="Arial" w:cs="Arial"/>
                <w:lang w:val="en-GB"/>
              </w:rPr>
              <w:t>EA</w:t>
            </w:r>
          </w:p>
        </w:tc>
        <w:tc>
          <w:tcPr>
            <w:tcW w:w="1831" w:type="dxa"/>
            <w:noWrap/>
            <w:hideMark/>
          </w:tcPr>
          <w:p w14:paraId="2935E92D" w14:textId="77777777" w:rsidR="00AD0108" w:rsidRPr="0068470C" w:rsidRDefault="00AD0108"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Binary Variable</w:t>
            </w:r>
          </w:p>
        </w:tc>
        <w:tc>
          <w:tcPr>
            <w:tcW w:w="951" w:type="dxa"/>
            <w:noWrap/>
          </w:tcPr>
          <w:p w14:paraId="143F2536"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26990</w:t>
            </w:r>
          </w:p>
        </w:tc>
        <w:tc>
          <w:tcPr>
            <w:tcW w:w="1256" w:type="dxa"/>
            <w:noWrap/>
          </w:tcPr>
          <w:p w14:paraId="5583557E"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.0832</w:t>
            </w:r>
          </w:p>
        </w:tc>
        <w:tc>
          <w:tcPr>
            <w:tcW w:w="1256" w:type="dxa"/>
            <w:noWrap/>
          </w:tcPr>
          <w:p w14:paraId="2A73AA8D"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.2762</w:t>
            </w:r>
          </w:p>
        </w:tc>
        <w:tc>
          <w:tcPr>
            <w:tcW w:w="767" w:type="dxa"/>
            <w:noWrap/>
            <w:hideMark/>
          </w:tcPr>
          <w:p w14:paraId="3262ACA7"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0</w:t>
            </w:r>
          </w:p>
        </w:tc>
        <w:tc>
          <w:tcPr>
            <w:tcW w:w="1263" w:type="dxa"/>
            <w:noWrap/>
            <w:hideMark/>
          </w:tcPr>
          <w:p w14:paraId="0E865CCF"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1</w:t>
            </w:r>
          </w:p>
        </w:tc>
      </w:tr>
      <w:tr w:rsidR="00AD0108" w:rsidRPr="0068470C" w14:paraId="4C598D34" w14:textId="77777777" w:rsidTr="00C632A3">
        <w:trPr>
          <w:trHeight w:val="300"/>
        </w:trPr>
        <w:tc>
          <w:tcPr>
            <w:tcW w:w="1612" w:type="dxa"/>
            <w:noWrap/>
            <w:vAlign w:val="center"/>
          </w:tcPr>
          <w:p w14:paraId="37B6D082" w14:textId="77777777" w:rsidR="00AD0108" w:rsidRPr="0068470C" w:rsidRDefault="00AD0108" w:rsidP="00C632A3">
            <w:pPr>
              <w:rPr>
                <w:rFonts w:ascii="Arial" w:hAnsi="Arial" w:cs="Arial"/>
                <w:lang w:val="en-GB"/>
              </w:rPr>
            </w:pPr>
            <w:r w:rsidRPr="0068470C">
              <w:rPr>
                <w:rFonts w:ascii="Arial" w:hAnsi="Arial" w:cs="Arial"/>
                <w:lang w:val="en-GB"/>
              </w:rPr>
              <w:t>NumberOffers</w:t>
            </w:r>
          </w:p>
        </w:tc>
        <w:tc>
          <w:tcPr>
            <w:tcW w:w="1831" w:type="dxa"/>
            <w:noWrap/>
          </w:tcPr>
          <w:p w14:paraId="7B69DAF2" w14:textId="77777777" w:rsidR="00AD0108" w:rsidRPr="0068470C" w:rsidRDefault="00AD0108"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In Numbers</w:t>
            </w:r>
          </w:p>
        </w:tc>
        <w:tc>
          <w:tcPr>
            <w:tcW w:w="951" w:type="dxa"/>
            <w:noWrap/>
          </w:tcPr>
          <w:p w14:paraId="2701804F" w14:textId="77777777" w:rsidR="00AD0108" w:rsidRPr="0086070A" w:rsidRDefault="00AD0108" w:rsidP="00C632A3">
            <w:pPr>
              <w:jc w:val="right"/>
              <w:rPr>
                <w:rFonts w:ascii="Arial" w:eastAsia="Times New Roman" w:hAnsi="Arial" w:cs="Arial"/>
                <w:color w:val="000000"/>
                <w:szCs w:val="24"/>
                <w:lang w:val="en-GB"/>
              </w:rPr>
            </w:pPr>
            <w:r>
              <w:rPr>
                <w:rFonts w:ascii="Arial" w:hAnsi="Arial" w:cs="Arial"/>
              </w:rPr>
              <w:t>26</w:t>
            </w:r>
            <w:r w:rsidRPr="0086070A">
              <w:rPr>
                <w:rFonts w:ascii="Arial" w:hAnsi="Arial" w:cs="Arial"/>
              </w:rPr>
              <w:t>99</w:t>
            </w:r>
            <w:r>
              <w:rPr>
                <w:rFonts w:ascii="Arial" w:hAnsi="Arial" w:cs="Arial"/>
              </w:rPr>
              <w:t>0</w:t>
            </w:r>
          </w:p>
        </w:tc>
        <w:tc>
          <w:tcPr>
            <w:tcW w:w="1256" w:type="dxa"/>
            <w:noWrap/>
          </w:tcPr>
          <w:p w14:paraId="7FA41D0E" w14:textId="77777777" w:rsidR="00AD0108" w:rsidRPr="0086070A" w:rsidRDefault="00AD0108" w:rsidP="00C632A3">
            <w:pPr>
              <w:jc w:val="right"/>
              <w:rPr>
                <w:rFonts w:ascii="Arial" w:eastAsia="Times New Roman" w:hAnsi="Arial" w:cs="Arial"/>
                <w:color w:val="000000"/>
                <w:szCs w:val="24"/>
                <w:lang w:val="en-GB"/>
              </w:rPr>
            </w:pPr>
            <w:r w:rsidRPr="0086070A">
              <w:rPr>
                <w:rFonts w:ascii="Arial" w:hAnsi="Arial" w:cs="Arial"/>
              </w:rPr>
              <w:t>3.235</w:t>
            </w:r>
            <w:r>
              <w:rPr>
                <w:rFonts w:ascii="Arial" w:hAnsi="Arial" w:cs="Arial"/>
              </w:rPr>
              <w:t>5</w:t>
            </w:r>
          </w:p>
        </w:tc>
        <w:tc>
          <w:tcPr>
            <w:tcW w:w="1256" w:type="dxa"/>
            <w:noWrap/>
          </w:tcPr>
          <w:p w14:paraId="55FB916E" w14:textId="77777777" w:rsidR="00AD0108" w:rsidRPr="0086070A" w:rsidRDefault="00AD0108" w:rsidP="00C632A3">
            <w:pPr>
              <w:jc w:val="right"/>
              <w:rPr>
                <w:rFonts w:ascii="Arial" w:eastAsia="Times New Roman" w:hAnsi="Arial" w:cs="Arial"/>
                <w:color w:val="000000"/>
                <w:szCs w:val="24"/>
                <w:lang w:val="en-GB"/>
              </w:rPr>
            </w:pPr>
            <w:r w:rsidRPr="0086070A">
              <w:rPr>
                <w:rFonts w:ascii="Arial" w:hAnsi="Arial" w:cs="Arial"/>
              </w:rPr>
              <w:t>4.092</w:t>
            </w:r>
            <w:r>
              <w:rPr>
                <w:rFonts w:ascii="Arial" w:hAnsi="Arial" w:cs="Arial"/>
              </w:rPr>
              <w:t>3</w:t>
            </w:r>
          </w:p>
        </w:tc>
        <w:tc>
          <w:tcPr>
            <w:tcW w:w="767" w:type="dxa"/>
            <w:noWrap/>
          </w:tcPr>
          <w:p w14:paraId="2F06FFCE" w14:textId="77777777" w:rsidR="00AD0108" w:rsidRPr="0086070A" w:rsidRDefault="00AD0108" w:rsidP="00C632A3">
            <w:pPr>
              <w:jc w:val="right"/>
              <w:rPr>
                <w:rFonts w:ascii="Arial" w:eastAsia="Times New Roman" w:hAnsi="Arial" w:cs="Arial"/>
                <w:color w:val="000000"/>
                <w:szCs w:val="24"/>
                <w:lang w:val="en-GB"/>
              </w:rPr>
            </w:pPr>
            <w:r w:rsidRPr="0086070A">
              <w:rPr>
                <w:rFonts w:ascii="Arial" w:hAnsi="Arial" w:cs="Arial"/>
              </w:rPr>
              <w:t>1</w:t>
            </w:r>
          </w:p>
        </w:tc>
        <w:tc>
          <w:tcPr>
            <w:tcW w:w="1263" w:type="dxa"/>
            <w:noWrap/>
          </w:tcPr>
          <w:p w14:paraId="3A904951" w14:textId="77777777" w:rsidR="00AD0108" w:rsidRPr="0086070A" w:rsidRDefault="00AD0108" w:rsidP="00C632A3">
            <w:pPr>
              <w:jc w:val="right"/>
              <w:rPr>
                <w:rFonts w:ascii="Arial" w:eastAsia="Times New Roman" w:hAnsi="Arial" w:cs="Arial"/>
                <w:color w:val="000000"/>
                <w:szCs w:val="24"/>
                <w:lang w:val="en-GB"/>
              </w:rPr>
            </w:pPr>
            <w:r w:rsidRPr="0086070A">
              <w:rPr>
                <w:rFonts w:ascii="Arial" w:hAnsi="Arial" w:cs="Arial"/>
              </w:rPr>
              <w:t>303</w:t>
            </w:r>
          </w:p>
        </w:tc>
      </w:tr>
      <w:tr w:rsidR="00AD0108" w:rsidRPr="0068470C" w14:paraId="62DE1FAC" w14:textId="77777777" w:rsidTr="00C632A3">
        <w:trPr>
          <w:trHeight w:val="300"/>
        </w:trPr>
        <w:tc>
          <w:tcPr>
            <w:tcW w:w="1612" w:type="dxa"/>
            <w:noWrap/>
            <w:vAlign w:val="center"/>
            <w:hideMark/>
          </w:tcPr>
          <w:p w14:paraId="228AE97F" w14:textId="77777777" w:rsidR="00AD0108" w:rsidRPr="0068470C" w:rsidRDefault="00AD0108" w:rsidP="00C632A3">
            <w:pPr>
              <w:rPr>
                <w:rFonts w:ascii="Arial" w:eastAsia="Times New Roman" w:hAnsi="Arial" w:cs="Arial"/>
                <w:color w:val="000000"/>
                <w:szCs w:val="24"/>
                <w:lang w:val="en-GB"/>
              </w:rPr>
            </w:pPr>
            <w:r w:rsidRPr="0068470C">
              <w:rPr>
                <w:rFonts w:ascii="Arial" w:hAnsi="Arial" w:cs="Arial"/>
                <w:lang w:val="en-GB"/>
              </w:rPr>
              <w:t>RR</w:t>
            </w:r>
          </w:p>
        </w:tc>
        <w:tc>
          <w:tcPr>
            <w:tcW w:w="1831" w:type="dxa"/>
            <w:noWrap/>
            <w:hideMark/>
          </w:tcPr>
          <w:p w14:paraId="462C6C4D" w14:textId="77777777" w:rsidR="00AD0108" w:rsidRPr="0068470C" w:rsidRDefault="00AD0108"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In Percentages</w:t>
            </w:r>
          </w:p>
        </w:tc>
        <w:tc>
          <w:tcPr>
            <w:tcW w:w="951" w:type="dxa"/>
            <w:noWrap/>
          </w:tcPr>
          <w:p w14:paraId="3143A489"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26990</w:t>
            </w:r>
          </w:p>
        </w:tc>
        <w:tc>
          <w:tcPr>
            <w:tcW w:w="1256" w:type="dxa"/>
            <w:noWrap/>
          </w:tcPr>
          <w:p w14:paraId="0B0BD817"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.2127</w:t>
            </w:r>
          </w:p>
        </w:tc>
        <w:tc>
          <w:tcPr>
            <w:tcW w:w="1256" w:type="dxa"/>
            <w:noWrap/>
          </w:tcPr>
          <w:p w14:paraId="606DA64C"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.2402</w:t>
            </w:r>
          </w:p>
        </w:tc>
        <w:tc>
          <w:tcPr>
            <w:tcW w:w="767" w:type="dxa"/>
            <w:noWrap/>
            <w:hideMark/>
          </w:tcPr>
          <w:p w14:paraId="6991976F"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0.00</w:t>
            </w:r>
          </w:p>
        </w:tc>
        <w:tc>
          <w:tcPr>
            <w:tcW w:w="1263" w:type="dxa"/>
            <w:noWrap/>
            <w:hideMark/>
          </w:tcPr>
          <w:p w14:paraId="116B77C3" w14:textId="77777777" w:rsidR="00AD0108" w:rsidRPr="0068470C" w:rsidRDefault="00AD0108"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1.00</w:t>
            </w:r>
          </w:p>
        </w:tc>
      </w:tr>
      <w:tr w:rsidR="00AD0108" w:rsidRPr="0068470C" w14:paraId="211A6144" w14:textId="77777777" w:rsidTr="00C632A3">
        <w:trPr>
          <w:trHeight w:val="300"/>
        </w:trPr>
        <w:tc>
          <w:tcPr>
            <w:tcW w:w="1612" w:type="dxa"/>
            <w:noWrap/>
            <w:vAlign w:val="center"/>
            <w:hideMark/>
          </w:tcPr>
          <w:p w14:paraId="7E71ED49" w14:textId="77777777" w:rsidR="00AD0108" w:rsidRPr="0068470C" w:rsidRDefault="00AD0108" w:rsidP="00C632A3">
            <w:pPr>
              <w:rPr>
                <w:rFonts w:ascii="Arial" w:eastAsia="Times New Roman" w:hAnsi="Arial" w:cs="Arial"/>
                <w:color w:val="000000"/>
                <w:szCs w:val="24"/>
                <w:lang w:val="en-GB"/>
              </w:rPr>
            </w:pPr>
            <w:r w:rsidRPr="0068470C">
              <w:rPr>
                <w:rFonts w:ascii="Arial" w:hAnsi="Arial" w:cs="Arial"/>
                <w:lang w:val="en-GB"/>
              </w:rPr>
              <w:t>EVE</w:t>
            </w:r>
          </w:p>
        </w:tc>
        <w:tc>
          <w:tcPr>
            <w:tcW w:w="1831" w:type="dxa"/>
            <w:noWrap/>
          </w:tcPr>
          <w:p w14:paraId="73A9079F" w14:textId="77777777" w:rsidR="00AD0108" w:rsidRPr="0068470C" w:rsidRDefault="00AD0108"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In Euros</w:t>
            </w:r>
          </w:p>
        </w:tc>
        <w:tc>
          <w:tcPr>
            <w:tcW w:w="951" w:type="dxa"/>
            <w:noWrap/>
          </w:tcPr>
          <w:p w14:paraId="36965393"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26990</w:t>
            </w:r>
          </w:p>
        </w:tc>
        <w:tc>
          <w:tcPr>
            <w:tcW w:w="1256" w:type="dxa"/>
            <w:noWrap/>
          </w:tcPr>
          <w:p w14:paraId="40110F23"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135174.1</w:t>
            </w:r>
            <w:r>
              <w:rPr>
                <w:rFonts w:ascii="Arial" w:eastAsia="Times New Roman" w:hAnsi="Arial" w:cs="Arial"/>
                <w:color w:val="000000"/>
                <w:szCs w:val="24"/>
                <w:lang w:val="en-GB"/>
              </w:rPr>
              <w:t>0</w:t>
            </w:r>
          </w:p>
        </w:tc>
        <w:tc>
          <w:tcPr>
            <w:tcW w:w="1256" w:type="dxa"/>
            <w:noWrap/>
          </w:tcPr>
          <w:p w14:paraId="697E784C"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7346485</w:t>
            </w:r>
          </w:p>
        </w:tc>
        <w:tc>
          <w:tcPr>
            <w:tcW w:w="767" w:type="dxa"/>
            <w:noWrap/>
          </w:tcPr>
          <w:p w14:paraId="33D9D97F"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.67</w:t>
            </w:r>
          </w:p>
        </w:tc>
        <w:tc>
          <w:tcPr>
            <w:tcW w:w="1263" w:type="dxa"/>
            <w:noWrap/>
          </w:tcPr>
          <w:p w14:paraId="4779A777"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1.15e+09</w:t>
            </w:r>
          </w:p>
        </w:tc>
      </w:tr>
      <w:tr w:rsidR="00AD0108" w:rsidRPr="0068470C" w14:paraId="1CB4C657" w14:textId="77777777" w:rsidTr="00C632A3">
        <w:trPr>
          <w:trHeight w:val="300"/>
        </w:trPr>
        <w:tc>
          <w:tcPr>
            <w:tcW w:w="1612" w:type="dxa"/>
            <w:noWrap/>
            <w:vAlign w:val="center"/>
            <w:hideMark/>
          </w:tcPr>
          <w:p w14:paraId="0C1229CD" w14:textId="77777777" w:rsidR="00AD0108" w:rsidRPr="0068470C" w:rsidRDefault="00AD0108" w:rsidP="00C632A3">
            <w:pPr>
              <w:rPr>
                <w:rFonts w:ascii="Arial" w:eastAsia="Times New Roman" w:hAnsi="Arial" w:cs="Arial"/>
                <w:color w:val="000000"/>
                <w:szCs w:val="24"/>
                <w:lang w:val="en-GB"/>
              </w:rPr>
            </w:pPr>
            <w:r w:rsidRPr="0068470C">
              <w:rPr>
                <w:rFonts w:ascii="Arial" w:hAnsi="Arial" w:cs="Arial"/>
                <w:lang w:val="en-GB"/>
              </w:rPr>
              <w:t>TFV</w:t>
            </w:r>
          </w:p>
        </w:tc>
        <w:tc>
          <w:tcPr>
            <w:tcW w:w="1831" w:type="dxa"/>
            <w:noWrap/>
            <w:hideMark/>
          </w:tcPr>
          <w:p w14:paraId="2FDA4483" w14:textId="77777777" w:rsidR="00AD0108" w:rsidRPr="0068470C" w:rsidRDefault="00AD0108"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In Euros</w:t>
            </w:r>
          </w:p>
        </w:tc>
        <w:tc>
          <w:tcPr>
            <w:tcW w:w="951" w:type="dxa"/>
            <w:noWrap/>
          </w:tcPr>
          <w:p w14:paraId="6383216A"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26990</w:t>
            </w:r>
          </w:p>
        </w:tc>
        <w:tc>
          <w:tcPr>
            <w:tcW w:w="1256" w:type="dxa"/>
            <w:noWrap/>
          </w:tcPr>
          <w:p w14:paraId="38A5D8D1"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83396.02</w:t>
            </w:r>
          </w:p>
        </w:tc>
        <w:tc>
          <w:tcPr>
            <w:tcW w:w="1256" w:type="dxa"/>
            <w:noWrap/>
          </w:tcPr>
          <w:p w14:paraId="4D7BA6B0"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5914190</w:t>
            </w:r>
          </w:p>
        </w:tc>
        <w:tc>
          <w:tcPr>
            <w:tcW w:w="767" w:type="dxa"/>
            <w:noWrap/>
          </w:tcPr>
          <w:p w14:paraId="1BB682D5"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.01</w:t>
            </w:r>
          </w:p>
        </w:tc>
        <w:tc>
          <w:tcPr>
            <w:tcW w:w="1263" w:type="dxa"/>
            <w:noWrap/>
          </w:tcPr>
          <w:p w14:paraId="43C5F780"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9.67e+08</w:t>
            </w:r>
          </w:p>
        </w:tc>
      </w:tr>
      <w:tr w:rsidR="00AD0108" w:rsidRPr="0068470C" w14:paraId="414DEE0D" w14:textId="77777777" w:rsidTr="00C632A3">
        <w:trPr>
          <w:trHeight w:val="300"/>
        </w:trPr>
        <w:tc>
          <w:tcPr>
            <w:tcW w:w="1612" w:type="dxa"/>
            <w:noWrap/>
            <w:vAlign w:val="center"/>
          </w:tcPr>
          <w:p w14:paraId="5E29AD1A" w14:textId="77777777" w:rsidR="00AD0108" w:rsidRPr="0068470C" w:rsidRDefault="00AD0108" w:rsidP="00C632A3">
            <w:pPr>
              <w:rPr>
                <w:rFonts w:ascii="Arial" w:hAnsi="Arial" w:cs="Arial"/>
                <w:lang w:val="en-GB"/>
              </w:rPr>
            </w:pPr>
            <w:r w:rsidRPr="0068470C">
              <w:rPr>
                <w:rFonts w:ascii="Arial" w:hAnsi="Arial" w:cs="Arial"/>
                <w:lang w:val="en-GB"/>
              </w:rPr>
              <w:t>WFA</w:t>
            </w:r>
          </w:p>
        </w:tc>
        <w:tc>
          <w:tcPr>
            <w:tcW w:w="1831" w:type="dxa"/>
            <w:noWrap/>
            <w:vAlign w:val="center"/>
          </w:tcPr>
          <w:p w14:paraId="7FE2B2CE" w14:textId="77777777" w:rsidR="00AD0108" w:rsidRPr="0068470C" w:rsidRDefault="00AD0108"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Binary Variable</w:t>
            </w:r>
          </w:p>
        </w:tc>
        <w:tc>
          <w:tcPr>
            <w:tcW w:w="951" w:type="dxa"/>
            <w:noWrap/>
            <w:vAlign w:val="center"/>
          </w:tcPr>
          <w:p w14:paraId="36F28C69"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26990</w:t>
            </w:r>
          </w:p>
        </w:tc>
        <w:tc>
          <w:tcPr>
            <w:tcW w:w="1256" w:type="dxa"/>
            <w:noWrap/>
            <w:vAlign w:val="center"/>
          </w:tcPr>
          <w:p w14:paraId="1201707D"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.0013</w:t>
            </w:r>
          </w:p>
        </w:tc>
        <w:tc>
          <w:tcPr>
            <w:tcW w:w="1256" w:type="dxa"/>
            <w:noWrap/>
            <w:vAlign w:val="center"/>
          </w:tcPr>
          <w:p w14:paraId="5C4524CE"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.036</w:t>
            </w:r>
            <w:r>
              <w:rPr>
                <w:rFonts w:ascii="Arial" w:eastAsia="Times New Roman" w:hAnsi="Arial" w:cs="Arial"/>
                <w:color w:val="000000"/>
                <w:szCs w:val="24"/>
                <w:lang w:val="en-GB"/>
              </w:rPr>
              <w:t>5</w:t>
            </w:r>
          </w:p>
        </w:tc>
        <w:tc>
          <w:tcPr>
            <w:tcW w:w="767" w:type="dxa"/>
            <w:noWrap/>
            <w:vAlign w:val="center"/>
          </w:tcPr>
          <w:p w14:paraId="63A1D1EB"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0</w:t>
            </w:r>
          </w:p>
        </w:tc>
        <w:tc>
          <w:tcPr>
            <w:tcW w:w="1263" w:type="dxa"/>
            <w:noWrap/>
            <w:vAlign w:val="center"/>
          </w:tcPr>
          <w:p w14:paraId="51FF1177" w14:textId="77777777" w:rsidR="00AD0108" w:rsidRPr="0068470C" w:rsidRDefault="00AD0108"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1</w:t>
            </w:r>
          </w:p>
        </w:tc>
      </w:tr>
    </w:tbl>
    <w:p w14:paraId="65B2512C" w14:textId="084F5D11" w:rsidR="00542C25" w:rsidRDefault="00542C25" w:rsidP="00AD0108">
      <w:pPr>
        <w:spacing w:line="360" w:lineRule="auto"/>
        <w:rPr>
          <w:rFonts w:ascii="Arial" w:hAnsi="Arial"/>
          <w:sz w:val="20"/>
          <w:szCs w:val="20"/>
          <w:lang w:val="en-GB"/>
        </w:rPr>
      </w:pPr>
    </w:p>
    <w:p w14:paraId="67B1FB76" w14:textId="77777777" w:rsidR="00542C25" w:rsidRDefault="00542C25">
      <w:pPr>
        <w:rPr>
          <w:rFonts w:ascii="Arial" w:hAnsi="Arial"/>
          <w:sz w:val="20"/>
          <w:szCs w:val="20"/>
          <w:lang w:val="en-GB"/>
        </w:rPr>
      </w:pPr>
      <w:r>
        <w:rPr>
          <w:rFonts w:ascii="Arial" w:hAnsi="Arial"/>
          <w:sz w:val="20"/>
          <w:szCs w:val="20"/>
          <w:lang w:val="en-GB"/>
        </w:rPr>
        <w:br w:type="page"/>
      </w:r>
    </w:p>
    <w:p w14:paraId="180EBC02" w14:textId="77777777" w:rsidR="00AD0108" w:rsidRDefault="00AD0108" w:rsidP="00AD0108">
      <w:pPr>
        <w:spacing w:line="360" w:lineRule="auto"/>
        <w:rPr>
          <w:rFonts w:ascii="Arial" w:hAnsi="Arial"/>
          <w:sz w:val="20"/>
          <w:szCs w:val="20"/>
          <w:lang w:val="en-GB"/>
        </w:rPr>
      </w:pPr>
    </w:p>
    <w:p w14:paraId="4301C89E" w14:textId="0628A338" w:rsidR="00AD0108" w:rsidRPr="00C54AEA" w:rsidRDefault="00AD0108" w:rsidP="00AD0108">
      <w:pPr>
        <w:pStyle w:val="2"/>
      </w:pPr>
      <w:bookmarkStart w:id="52" w:name="_Toc457348449"/>
      <w:r>
        <w:t>Appendix 6</w:t>
      </w:r>
      <w:bookmarkEnd w:id="52"/>
    </w:p>
    <w:tbl>
      <w:tblPr>
        <w:tblW w:w="3752" w:type="dxa"/>
        <w:jc w:val="center"/>
        <w:tblLayout w:type="fixed"/>
        <w:tblCellMar>
          <w:left w:w="70" w:type="dxa"/>
          <w:right w:w="70" w:type="dxa"/>
        </w:tblCellMar>
        <w:tblLook w:val="04A0" w:firstRow="1" w:lastRow="0" w:firstColumn="1" w:lastColumn="0" w:noHBand="0" w:noVBand="1"/>
      </w:tblPr>
      <w:tblGrid>
        <w:gridCol w:w="501"/>
        <w:gridCol w:w="1137"/>
        <w:gridCol w:w="1134"/>
        <w:gridCol w:w="980"/>
      </w:tblGrid>
      <w:tr w:rsidR="001B75B8" w:rsidRPr="00F5797A" w14:paraId="0265EE2B" w14:textId="77777777" w:rsidTr="00F5797A">
        <w:trPr>
          <w:trHeight w:val="270"/>
          <w:jc w:val="center"/>
        </w:trPr>
        <w:tc>
          <w:tcPr>
            <w:tcW w:w="3752" w:type="dxa"/>
            <w:gridSpan w:val="4"/>
            <w:tcBorders>
              <w:top w:val="nil"/>
              <w:left w:val="nil"/>
              <w:bottom w:val="nil"/>
              <w:right w:val="nil"/>
            </w:tcBorders>
            <w:shd w:val="clear" w:color="auto" w:fill="auto"/>
            <w:vAlign w:val="center"/>
            <w:hideMark/>
          </w:tcPr>
          <w:p w14:paraId="14BF1A70" w14:textId="77777777" w:rsidR="001B75B8" w:rsidRPr="00F5797A" w:rsidRDefault="001B75B8" w:rsidP="001B75B8">
            <w:pPr>
              <w:spacing w:after="0" w:line="240" w:lineRule="auto"/>
              <w:jc w:val="center"/>
              <w:rPr>
                <w:rFonts w:ascii="Arial" w:eastAsia="Times New Roman" w:hAnsi="Arial" w:cs="Arial"/>
                <w:bCs/>
                <w:color w:val="000000"/>
                <w:lang w:val="tr-TR" w:eastAsia="tr-TR"/>
              </w:rPr>
            </w:pPr>
            <w:r w:rsidRPr="00F5797A">
              <w:rPr>
                <w:rFonts w:ascii="Arial" w:eastAsia="Times New Roman" w:hAnsi="Arial" w:cs="Arial"/>
                <w:bCs/>
                <w:color w:val="000000"/>
                <w:lang w:val="tr-TR" w:eastAsia="tr-TR"/>
              </w:rPr>
              <w:t>OLAP Cubes</w:t>
            </w:r>
          </w:p>
        </w:tc>
      </w:tr>
      <w:tr w:rsidR="001B75B8" w:rsidRPr="00F5797A" w14:paraId="39A02631" w14:textId="77777777" w:rsidTr="00F5797A">
        <w:trPr>
          <w:trHeight w:val="495"/>
          <w:jc w:val="center"/>
        </w:trPr>
        <w:tc>
          <w:tcPr>
            <w:tcW w:w="501" w:type="dxa"/>
            <w:tcBorders>
              <w:top w:val="single" w:sz="8" w:space="0" w:color="000000"/>
              <w:left w:val="single" w:sz="8" w:space="0" w:color="000000"/>
              <w:bottom w:val="single" w:sz="8" w:space="0" w:color="000000"/>
              <w:right w:val="nil"/>
            </w:tcBorders>
            <w:shd w:val="clear" w:color="auto" w:fill="auto"/>
            <w:noWrap/>
            <w:vAlign w:val="center"/>
            <w:hideMark/>
          </w:tcPr>
          <w:p w14:paraId="1B6E92EF" w14:textId="10AE60A9" w:rsidR="001B75B8" w:rsidRPr="00F5797A" w:rsidRDefault="001B75B8" w:rsidP="00F5797A">
            <w:pPr>
              <w:spacing w:after="0" w:line="240" w:lineRule="auto"/>
              <w:jc w:val="center"/>
              <w:rPr>
                <w:rFonts w:ascii="Arial" w:eastAsia="Times New Roman" w:hAnsi="Arial" w:cs="Arial"/>
                <w:b/>
                <w:bCs/>
                <w:color w:val="000000"/>
                <w:lang w:val="tr-TR" w:eastAsia="tr-TR"/>
              </w:rPr>
            </w:pPr>
          </w:p>
        </w:tc>
        <w:tc>
          <w:tcPr>
            <w:tcW w:w="1137" w:type="dxa"/>
            <w:tcBorders>
              <w:top w:val="single" w:sz="8" w:space="0" w:color="000000"/>
              <w:left w:val="nil"/>
              <w:bottom w:val="single" w:sz="8" w:space="0" w:color="000000"/>
              <w:right w:val="single" w:sz="8" w:space="0" w:color="000000"/>
            </w:tcBorders>
            <w:shd w:val="clear" w:color="auto" w:fill="auto"/>
            <w:vAlign w:val="center"/>
            <w:hideMark/>
          </w:tcPr>
          <w:p w14:paraId="7C078DD9" w14:textId="77FA4C4D" w:rsidR="001B75B8" w:rsidRPr="00F5797A" w:rsidRDefault="001B75B8" w:rsidP="00F5797A">
            <w:pPr>
              <w:spacing w:after="0" w:line="240" w:lineRule="auto"/>
              <w:jc w:val="center"/>
              <w:rPr>
                <w:rFonts w:ascii="Arial" w:eastAsia="Times New Roman" w:hAnsi="Arial" w:cs="Arial"/>
                <w:color w:val="000000"/>
                <w:lang w:val="tr-TR" w:eastAsia="tr-TR"/>
              </w:rPr>
            </w:pPr>
            <w:r w:rsidRPr="00F5797A">
              <w:rPr>
                <w:rFonts w:ascii="Arial" w:eastAsia="Times New Roman" w:hAnsi="Arial" w:cs="Arial"/>
                <w:color w:val="000000"/>
                <w:lang w:val="tr-TR" w:eastAsia="tr-TR"/>
              </w:rPr>
              <w:t>OFFERS</w:t>
            </w:r>
          </w:p>
        </w:tc>
        <w:tc>
          <w:tcPr>
            <w:tcW w:w="1134" w:type="dxa"/>
            <w:tcBorders>
              <w:top w:val="single" w:sz="8" w:space="0" w:color="000000"/>
              <w:left w:val="nil"/>
              <w:bottom w:val="single" w:sz="8" w:space="0" w:color="000000"/>
              <w:right w:val="single" w:sz="4" w:space="0" w:color="000000"/>
            </w:tcBorders>
            <w:shd w:val="clear" w:color="auto" w:fill="auto"/>
            <w:vAlign w:val="center"/>
            <w:hideMark/>
          </w:tcPr>
          <w:p w14:paraId="48D9C96C" w14:textId="3C69D5C9" w:rsidR="001B75B8" w:rsidRPr="00F5797A" w:rsidRDefault="001B75B8" w:rsidP="00F5797A">
            <w:pPr>
              <w:spacing w:after="0" w:line="240" w:lineRule="auto"/>
              <w:jc w:val="center"/>
              <w:rPr>
                <w:rFonts w:ascii="Arial" w:eastAsia="Times New Roman" w:hAnsi="Arial" w:cs="Arial"/>
                <w:color w:val="000000"/>
                <w:lang w:val="tr-TR" w:eastAsia="tr-TR"/>
              </w:rPr>
            </w:pPr>
            <w:r w:rsidRPr="00F5797A">
              <w:rPr>
                <w:rFonts w:ascii="Arial" w:eastAsia="Times New Roman" w:hAnsi="Arial" w:cs="Arial"/>
                <w:color w:val="000000"/>
                <w:lang w:val="tr-TR" w:eastAsia="tr-TR"/>
              </w:rPr>
              <w:t>MEAN</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14:paraId="66111D5B" w14:textId="77777777" w:rsidR="001B75B8" w:rsidRPr="00F5797A" w:rsidRDefault="001B75B8" w:rsidP="00F5797A">
            <w:pPr>
              <w:spacing w:after="0" w:line="240" w:lineRule="auto"/>
              <w:jc w:val="center"/>
              <w:rPr>
                <w:rFonts w:ascii="Arial" w:eastAsia="Times New Roman" w:hAnsi="Arial" w:cs="Arial"/>
                <w:color w:val="000000"/>
                <w:lang w:val="tr-TR" w:eastAsia="tr-TR"/>
              </w:rPr>
            </w:pPr>
            <w:r w:rsidRPr="00F5797A">
              <w:rPr>
                <w:rFonts w:ascii="Arial" w:eastAsia="Times New Roman" w:hAnsi="Arial" w:cs="Arial"/>
                <w:color w:val="000000"/>
                <w:lang w:val="tr-TR" w:eastAsia="tr-TR"/>
              </w:rPr>
              <w:t>N</w:t>
            </w:r>
          </w:p>
        </w:tc>
      </w:tr>
      <w:tr w:rsidR="001B75B8" w:rsidRPr="00F5797A" w14:paraId="0754F79D" w14:textId="77777777" w:rsidTr="00F5797A">
        <w:trPr>
          <w:trHeight w:val="270"/>
          <w:jc w:val="center"/>
        </w:trPr>
        <w:tc>
          <w:tcPr>
            <w:tcW w:w="501" w:type="dxa"/>
            <w:vMerge w:val="restart"/>
            <w:tcBorders>
              <w:top w:val="nil"/>
              <w:left w:val="single" w:sz="8" w:space="0" w:color="000000"/>
              <w:bottom w:val="single" w:sz="8" w:space="0" w:color="000000"/>
              <w:right w:val="nil"/>
            </w:tcBorders>
            <w:shd w:val="clear" w:color="auto" w:fill="auto"/>
            <w:hideMark/>
          </w:tcPr>
          <w:p w14:paraId="4FE6027D" w14:textId="48C8251F" w:rsidR="001B75B8" w:rsidRPr="00F5797A" w:rsidRDefault="001B75B8" w:rsidP="001B75B8">
            <w:pPr>
              <w:spacing w:after="0" w:line="240" w:lineRule="auto"/>
              <w:rPr>
                <w:rFonts w:ascii="Arial" w:eastAsia="Times New Roman" w:hAnsi="Arial" w:cs="Arial"/>
                <w:color w:val="000000"/>
                <w:lang w:val="tr-TR" w:eastAsia="tr-TR"/>
              </w:rPr>
            </w:pPr>
            <w:r w:rsidRPr="00F5797A">
              <w:rPr>
                <w:rFonts w:ascii="Arial" w:eastAsia="Times New Roman" w:hAnsi="Arial" w:cs="Arial"/>
                <w:color w:val="000000"/>
                <w:lang w:val="tr-TR" w:eastAsia="tr-TR"/>
              </w:rPr>
              <w:t>R</w:t>
            </w:r>
          </w:p>
        </w:tc>
        <w:tc>
          <w:tcPr>
            <w:tcW w:w="1137" w:type="dxa"/>
            <w:tcBorders>
              <w:top w:val="nil"/>
              <w:left w:val="nil"/>
              <w:bottom w:val="nil"/>
              <w:right w:val="single" w:sz="8" w:space="0" w:color="000000"/>
            </w:tcBorders>
            <w:shd w:val="clear" w:color="auto" w:fill="auto"/>
            <w:hideMark/>
          </w:tcPr>
          <w:p w14:paraId="45FA4356"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1,00</w:t>
            </w:r>
          </w:p>
        </w:tc>
        <w:tc>
          <w:tcPr>
            <w:tcW w:w="1134" w:type="dxa"/>
            <w:tcBorders>
              <w:top w:val="nil"/>
              <w:left w:val="nil"/>
              <w:bottom w:val="nil"/>
              <w:right w:val="single" w:sz="4" w:space="0" w:color="000000"/>
            </w:tcBorders>
            <w:shd w:val="clear" w:color="auto" w:fill="auto"/>
            <w:noWrap/>
            <w:hideMark/>
          </w:tcPr>
          <w:p w14:paraId="2CF6107C"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,1369</w:t>
            </w:r>
          </w:p>
        </w:tc>
        <w:tc>
          <w:tcPr>
            <w:tcW w:w="980" w:type="dxa"/>
            <w:tcBorders>
              <w:top w:val="nil"/>
              <w:left w:val="nil"/>
              <w:bottom w:val="nil"/>
              <w:right w:val="single" w:sz="8" w:space="0" w:color="000000"/>
            </w:tcBorders>
            <w:shd w:val="clear" w:color="auto" w:fill="auto"/>
            <w:noWrap/>
            <w:hideMark/>
          </w:tcPr>
          <w:p w14:paraId="76E34181"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8831</w:t>
            </w:r>
          </w:p>
        </w:tc>
      </w:tr>
      <w:tr w:rsidR="001B75B8" w:rsidRPr="00F5797A" w14:paraId="5582B930"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61ABFE5A"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1E49A501"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2,00</w:t>
            </w:r>
          </w:p>
        </w:tc>
        <w:tc>
          <w:tcPr>
            <w:tcW w:w="1134" w:type="dxa"/>
            <w:tcBorders>
              <w:top w:val="nil"/>
              <w:left w:val="nil"/>
              <w:bottom w:val="nil"/>
              <w:right w:val="single" w:sz="4" w:space="0" w:color="000000"/>
            </w:tcBorders>
            <w:shd w:val="clear" w:color="auto" w:fill="auto"/>
            <w:noWrap/>
            <w:hideMark/>
          </w:tcPr>
          <w:p w14:paraId="0A4BD6D5"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,1837</w:t>
            </w:r>
          </w:p>
        </w:tc>
        <w:tc>
          <w:tcPr>
            <w:tcW w:w="980" w:type="dxa"/>
            <w:tcBorders>
              <w:top w:val="nil"/>
              <w:left w:val="nil"/>
              <w:bottom w:val="nil"/>
              <w:right w:val="single" w:sz="8" w:space="0" w:color="000000"/>
            </w:tcBorders>
            <w:shd w:val="clear" w:color="auto" w:fill="auto"/>
            <w:noWrap/>
            <w:hideMark/>
          </w:tcPr>
          <w:p w14:paraId="1A7D5716"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7099</w:t>
            </w:r>
          </w:p>
        </w:tc>
      </w:tr>
      <w:tr w:rsidR="001B75B8" w:rsidRPr="00F5797A" w14:paraId="5A0C3DBD"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13074A3F"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19B80444"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3,00</w:t>
            </w:r>
          </w:p>
        </w:tc>
        <w:tc>
          <w:tcPr>
            <w:tcW w:w="1134" w:type="dxa"/>
            <w:tcBorders>
              <w:top w:val="nil"/>
              <w:left w:val="nil"/>
              <w:bottom w:val="nil"/>
              <w:right w:val="single" w:sz="4" w:space="0" w:color="000000"/>
            </w:tcBorders>
            <w:shd w:val="clear" w:color="auto" w:fill="auto"/>
            <w:noWrap/>
            <w:hideMark/>
          </w:tcPr>
          <w:p w14:paraId="43887314"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,2061</w:t>
            </w:r>
          </w:p>
        </w:tc>
        <w:tc>
          <w:tcPr>
            <w:tcW w:w="980" w:type="dxa"/>
            <w:tcBorders>
              <w:top w:val="nil"/>
              <w:left w:val="nil"/>
              <w:bottom w:val="nil"/>
              <w:right w:val="single" w:sz="8" w:space="0" w:color="000000"/>
            </w:tcBorders>
            <w:shd w:val="clear" w:color="auto" w:fill="auto"/>
            <w:noWrap/>
            <w:hideMark/>
          </w:tcPr>
          <w:p w14:paraId="64B39FF4"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5173</w:t>
            </w:r>
          </w:p>
        </w:tc>
      </w:tr>
      <w:tr w:rsidR="001B75B8" w:rsidRPr="00F5797A" w14:paraId="2F511A93"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22A95D4B"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566CD3B9"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4,00</w:t>
            </w:r>
          </w:p>
        </w:tc>
        <w:tc>
          <w:tcPr>
            <w:tcW w:w="1134" w:type="dxa"/>
            <w:tcBorders>
              <w:top w:val="nil"/>
              <w:left w:val="nil"/>
              <w:bottom w:val="nil"/>
              <w:right w:val="single" w:sz="4" w:space="0" w:color="000000"/>
            </w:tcBorders>
            <w:shd w:val="clear" w:color="auto" w:fill="auto"/>
            <w:noWrap/>
            <w:hideMark/>
          </w:tcPr>
          <w:p w14:paraId="28033301"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,2348</w:t>
            </w:r>
          </w:p>
        </w:tc>
        <w:tc>
          <w:tcPr>
            <w:tcW w:w="980" w:type="dxa"/>
            <w:tcBorders>
              <w:top w:val="nil"/>
              <w:left w:val="nil"/>
              <w:bottom w:val="nil"/>
              <w:right w:val="single" w:sz="8" w:space="0" w:color="000000"/>
            </w:tcBorders>
            <w:shd w:val="clear" w:color="auto" w:fill="auto"/>
            <w:noWrap/>
            <w:hideMark/>
          </w:tcPr>
          <w:p w14:paraId="1DC87C31"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3178</w:t>
            </w:r>
          </w:p>
        </w:tc>
      </w:tr>
      <w:tr w:rsidR="001B75B8" w:rsidRPr="00F5797A" w14:paraId="035C259F"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5754AC6"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0FC271D0"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5,00</w:t>
            </w:r>
          </w:p>
        </w:tc>
        <w:tc>
          <w:tcPr>
            <w:tcW w:w="1134" w:type="dxa"/>
            <w:tcBorders>
              <w:top w:val="nil"/>
              <w:left w:val="nil"/>
              <w:bottom w:val="nil"/>
              <w:right w:val="single" w:sz="4" w:space="0" w:color="000000"/>
            </w:tcBorders>
            <w:shd w:val="clear" w:color="auto" w:fill="auto"/>
            <w:noWrap/>
            <w:hideMark/>
          </w:tcPr>
          <w:p w14:paraId="3194F0E9"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,2489</w:t>
            </w:r>
          </w:p>
        </w:tc>
        <w:tc>
          <w:tcPr>
            <w:tcW w:w="980" w:type="dxa"/>
            <w:tcBorders>
              <w:top w:val="nil"/>
              <w:left w:val="nil"/>
              <w:bottom w:val="nil"/>
              <w:right w:val="single" w:sz="8" w:space="0" w:color="000000"/>
            </w:tcBorders>
            <w:shd w:val="clear" w:color="auto" w:fill="auto"/>
            <w:noWrap/>
            <w:hideMark/>
          </w:tcPr>
          <w:p w14:paraId="39EAE4E6"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1885</w:t>
            </w:r>
          </w:p>
        </w:tc>
      </w:tr>
      <w:tr w:rsidR="001B75B8" w:rsidRPr="00F5797A" w14:paraId="0FB2C46B"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011C04FB"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2AF7B7D9"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6,00</w:t>
            </w:r>
          </w:p>
        </w:tc>
        <w:tc>
          <w:tcPr>
            <w:tcW w:w="1134" w:type="dxa"/>
            <w:tcBorders>
              <w:top w:val="nil"/>
              <w:left w:val="nil"/>
              <w:bottom w:val="nil"/>
              <w:right w:val="single" w:sz="4" w:space="0" w:color="000000"/>
            </w:tcBorders>
            <w:shd w:val="clear" w:color="auto" w:fill="auto"/>
            <w:noWrap/>
            <w:hideMark/>
          </w:tcPr>
          <w:p w14:paraId="7C54CF2E"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,2997</w:t>
            </w:r>
          </w:p>
        </w:tc>
        <w:tc>
          <w:tcPr>
            <w:tcW w:w="980" w:type="dxa"/>
            <w:tcBorders>
              <w:top w:val="nil"/>
              <w:left w:val="nil"/>
              <w:bottom w:val="nil"/>
              <w:right w:val="single" w:sz="8" w:space="0" w:color="000000"/>
            </w:tcBorders>
            <w:shd w:val="clear" w:color="auto" w:fill="auto"/>
            <w:noWrap/>
            <w:hideMark/>
          </w:tcPr>
          <w:p w14:paraId="5C9D0AC3"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1193</w:t>
            </w:r>
          </w:p>
        </w:tc>
      </w:tr>
      <w:tr w:rsidR="001B75B8" w:rsidRPr="00F5797A" w14:paraId="02A3E472"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825EDB9"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421DBC88"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7,00</w:t>
            </w:r>
          </w:p>
        </w:tc>
        <w:tc>
          <w:tcPr>
            <w:tcW w:w="1134" w:type="dxa"/>
            <w:tcBorders>
              <w:top w:val="nil"/>
              <w:left w:val="nil"/>
              <w:bottom w:val="nil"/>
              <w:right w:val="single" w:sz="4" w:space="0" w:color="000000"/>
            </w:tcBorders>
            <w:shd w:val="clear" w:color="auto" w:fill="auto"/>
            <w:noWrap/>
            <w:hideMark/>
          </w:tcPr>
          <w:p w14:paraId="09D67D95"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,3506</w:t>
            </w:r>
          </w:p>
        </w:tc>
        <w:tc>
          <w:tcPr>
            <w:tcW w:w="980" w:type="dxa"/>
            <w:tcBorders>
              <w:top w:val="nil"/>
              <w:left w:val="nil"/>
              <w:bottom w:val="nil"/>
              <w:right w:val="single" w:sz="8" w:space="0" w:color="000000"/>
            </w:tcBorders>
            <w:shd w:val="clear" w:color="auto" w:fill="auto"/>
            <w:noWrap/>
            <w:hideMark/>
          </w:tcPr>
          <w:p w14:paraId="049C7E3F"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694</w:t>
            </w:r>
          </w:p>
        </w:tc>
      </w:tr>
      <w:tr w:rsidR="001B75B8" w:rsidRPr="00F5797A" w14:paraId="7E509000"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647FADAC"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11368B89"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8,00</w:t>
            </w:r>
          </w:p>
        </w:tc>
        <w:tc>
          <w:tcPr>
            <w:tcW w:w="1134" w:type="dxa"/>
            <w:tcBorders>
              <w:top w:val="nil"/>
              <w:left w:val="nil"/>
              <w:bottom w:val="nil"/>
              <w:right w:val="single" w:sz="4" w:space="0" w:color="000000"/>
            </w:tcBorders>
            <w:shd w:val="clear" w:color="auto" w:fill="auto"/>
            <w:noWrap/>
            <w:hideMark/>
          </w:tcPr>
          <w:p w14:paraId="7493CE66"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,3583</w:t>
            </w:r>
          </w:p>
        </w:tc>
        <w:tc>
          <w:tcPr>
            <w:tcW w:w="980" w:type="dxa"/>
            <w:tcBorders>
              <w:top w:val="nil"/>
              <w:left w:val="nil"/>
              <w:bottom w:val="nil"/>
              <w:right w:val="single" w:sz="8" w:space="0" w:color="000000"/>
            </w:tcBorders>
            <w:shd w:val="clear" w:color="auto" w:fill="auto"/>
            <w:noWrap/>
            <w:hideMark/>
          </w:tcPr>
          <w:p w14:paraId="656211C5"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458</w:t>
            </w:r>
          </w:p>
        </w:tc>
      </w:tr>
      <w:tr w:rsidR="001B75B8" w:rsidRPr="00F5797A" w14:paraId="53C8C709"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73B13D3E"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71876D6E"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9,00</w:t>
            </w:r>
          </w:p>
        </w:tc>
        <w:tc>
          <w:tcPr>
            <w:tcW w:w="1134" w:type="dxa"/>
            <w:tcBorders>
              <w:top w:val="nil"/>
              <w:left w:val="nil"/>
              <w:bottom w:val="nil"/>
              <w:right w:val="single" w:sz="4" w:space="0" w:color="000000"/>
            </w:tcBorders>
            <w:shd w:val="clear" w:color="auto" w:fill="auto"/>
            <w:noWrap/>
            <w:hideMark/>
          </w:tcPr>
          <w:p w14:paraId="737E032D"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,3551</w:t>
            </w:r>
          </w:p>
        </w:tc>
        <w:tc>
          <w:tcPr>
            <w:tcW w:w="980" w:type="dxa"/>
            <w:tcBorders>
              <w:top w:val="nil"/>
              <w:left w:val="nil"/>
              <w:bottom w:val="nil"/>
              <w:right w:val="single" w:sz="8" w:space="0" w:color="000000"/>
            </w:tcBorders>
            <w:shd w:val="clear" w:color="auto" w:fill="auto"/>
            <w:noWrap/>
            <w:hideMark/>
          </w:tcPr>
          <w:p w14:paraId="444CDD0B"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183</w:t>
            </w:r>
          </w:p>
        </w:tc>
      </w:tr>
      <w:tr w:rsidR="001B75B8" w:rsidRPr="00F5797A" w14:paraId="6F98C55D"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8888E84"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09D04D86"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10,00</w:t>
            </w:r>
          </w:p>
        </w:tc>
        <w:tc>
          <w:tcPr>
            <w:tcW w:w="1134" w:type="dxa"/>
            <w:tcBorders>
              <w:top w:val="nil"/>
              <w:left w:val="nil"/>
              <w:bottom w:val="nil"/>
              <w:right w:val="single" w:sz="4" w:space="0" w:color="000000"/>
            </w:tcBorders>
            <w:shd w:val="clear" w:color="auto" w:fill="auto"/>
            <w:noWrap/>
            <w:hideMark/>
          </w:tcPr>
          <w:p w14:paraId="173AD2EB"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,3872</w:t>
            </w:r>
          </w:p>
        </w:tc>
        <w:tc>
          <w:tcPr>
            <w:tcW w:w="980" w:type="dxa"/>
            <w:tcBorders>
              <w:top w:val="nil"/>
              <w:left w:val="nil"/>
              <w:bottom w:val="nil"/>
              <w:right w:val="single" w:sz="8" w:space="0" w:color="000000"/>
            </w:tcBorders>
            <w:shd w:val="clear" w:color="auto" w:fill="auto"/>
            <w:noWrap/>
            <w:hideMark/>
          </w:tcPr>
          <w:p w14:paraId="46BA2E8E"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108</w:t>
            </w:r>
          </w:p>
        </w:tc>
      </w:tr>
      <w:tr w:rsidR="001B75B8" w:rsidRPr="00F5797A" w14:paraId="602CC4BD"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2D88170"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56EA7AE1"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11,00</w:t>
            </w:r>
          </w:p>
        </w:tc>
        <w:tc>
          <w:tcPr>
            <w:tcW w:w="1134" w:type="dxa"/>
            <w:tcBorders>
              <w:top w:val="nil"/>
              <w:left w:val="nil"/>
              <w:bottom w:val="nil"/>
              <w:right w:val="single" w:sz="4" w:space="0" w:color="000000"/>
            </w:tcBorders>
            <w:shd w:val="clear" w:color="auto" w:fill="auto"/>
            <w:noWrap/>
            <w:hideMark/>
          </w:tcPr>
          <w:p w14:paraId="7C78F7BB"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,4197</w:t>
            </w:r>
          </w:p>
        </w:tc>
        <w:tc>
          <w:tcPr>
            <w:tcW w:w="980" w:type="dxa"/>
            <w:tcBorders>
              <w:top w:val="nil"/>
              <w:left w:val="nil"/>
              <w:bottom w:val="nil"/>
              <w:right w:val="single" w:sz="8" w:space="0" w:color="000000"/>
            </w:tcBorders>
            <w:shd w:val="clear" w:color="auto" w:fill="auto"/>
            <w:noWrap/>
            <w:hideMark/>
          </w:tcPr>
          <w:p w14:paraId="47C4B3A6"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66</w:t>
            </w:r>
          </w:p>
        </w:tc>
      </w:tr>
      <w:tr w:rsidR="001B75B8" w:rsidRPr="00F5797A" w14:paraId="03F47BC6"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308473E8"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645F5EAD"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12,00</w:t>
            </w:r>
          </w:p>
        </w:tc>
        <w:tc>
          <w:tcPr>
            <w:tcW w:w="1134" w:type="dxa"/>
            <w:tcBorders>
              <w:top w:val="nil"/>
              <w:left w:val="nil"/>
              <w:bottom w:val="nil"/>
              <w:right w:val="single" w:sz="4" w:space="0" w:color="000000"/>
            </w:tcBorders>
            <w:shd w:val="clear" w:color="auto" w:fill="auto"/>
            <w:noWrap/>
            <w:hideMark/>
          </w:tcPr>
          <w:p w14:paraId="39BFF30E"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,1027</w:t>
            </w:r>
          </w:p>
        </w:tc>
        <w:tc>
          <w:tcPr>
            <w:tcW w:w="980" w:type="dxa"/>
            <w:tcBorders>
              <w:top w:val="nil"/>
              <w:left w:val="nil"/>
              <w:bottom w:val="nil"/>
              <w:right w:val="single" w:sz="8" w:space="0" w:color="000000"/>
            </w:tcBorders>
            <w:shd w:val="clear" w:color="auto" w:fill="auto"/>
            <w:noWrap/>
            <w:hideMark/>
          </w:tcPr>
          <w:p w14:paraId="13DC429F"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80</w:t>
            </w:r>
          </w:p>
        </w:tc>
      </w:tr>
      <w:tr w:rsidR="001B75B8" w:rsidRPr="00F5797A" w14:paraId="44ED524F"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53CFC46"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1FA6DCC1"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13,00</w:t>
            </w:r>
          </w:p>
        </w:tc>
        <w:tc>
          <w:tcPr>
            <w:tcW w:w="1134" w:type="dxa"/>
            <w:tcBorders>
              <w:top w:val="nil"/>
              <w:left w:val="nil"/>
              <w:bottom w:val="nil"/>
              <w:right w:val="single" w:sz="4" w:space="0" w:color="000000"/>
            </w:tcBorders>
            <w:shd w:val="clear" w:color="auto" w:fill="auto"/>
            <w:noWrap/>
            <w:hideMark/>
          </w:tcPr>
          <w:p w14:paraId="5F6F8AFD"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,0000</w:t>
            </w:r>
          </w:p>
        </w:tc>
        <w:tc>
          <w:tcPr>
            <w:tcW w:w="980" w:type="dxa"/>
            <w:tcBorders>
              <w:top w:val="nil"/>
              <w:left w:val="nil"/>
              <w:bottom w:val="nil"/>
              <w:right w:val="single" w:sz="8" w:space="0" w:color="000000"/>
            </w:tcBorders>
            <w:shd w:val="clear" w:color="auto" w:fill="auto"/>
            <w:noWrap/>
            <w:hideMark/>
          </w:tcPr>
          <w:p w14:paraId="5533F290"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418</w:t>
            </w:r>
          </w:p>
        </w:tc>
      </w:tr>
      <w:tr w:rsidR="001B75B8" w:rsidRPr="00F5797A" w14:paraId="3C2CD269"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F7B6BED"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1CE84B07"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14,00</w:t>
            </w:r>
          </w:p>
        </w:tc>
        <w:tc>
          <w:tcPr>
            <w:tcW w:w="1134" w:type="dxa"/>
            <w:tcBorders>
              <w:top w:val="nil"/>
              <w:left w:val="nil"/>
              <w:bottom w:val="nil"/>
              <w:right w:val="single" w:sz="4" w:space="0" w:color="000000"/>
            </w:tcBorders>
            <w:shd w:val="clear" w:color="auto" w:fill="auto"/>
            <w:noWrap/>
            <w:hideMark/>
          </w:tcPr>
          <w:p w14:paraId="1692FC8D"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,1634</w:t>
            </w:r>
          </w:p>
        </w:tc>
        <w:tc>
          <w:tcPr>
            <w:tcW w:w="980" w:type="dxa"/>
            <w:tcBorders>
              <w:top w:val="nil"/>
              <w:left w:val="nil"/>
              <w:bottom w:val="nil"/>
              <w:right w:val="single" w:sz="8" w:space="0" w:color="000000"/>
            </w:tcBorders>
            <w:shd w:val="clear" w:color="auto" w:fill="auto"/>
            <w:noWrap/>
            <w:hideMark/>
          </w:tcPr>
          <w:p w14:paraId="1FEF58C2"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32</w:t>
            </w:r>
          </w:p>
        </w:tc>
      </w:tr>
      <w:tr w:rsidR="001B75B8" w:rsidRPr="00F5797A" w14:paraId="332C595B"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1E90C802"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3355C19B"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15,00</w:t>
            </w:r>
          </w:p>
        </w:tc>
        <w:tc>
          <w:tcPr>
            <w:tcW w:w="1134" w:type="dxa"/>
            <w:tcBorders>
              <w:top w:val="nil"/>
              <w:left w:val="nil"/>
              <w:bottom w:val="nil"/>
              <w:right w:val="single" w:sz="4" w:space="0" w:color="000000"/>
            </w:tcBorders>
            <w:shd w:val="clear" w:color="auto" w:fill="auto"/>
            <w:noWrap/>
            <w:hideMark/>
          </w:tcPr>
          <w:p w14:paraId="7BF118B8"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,0670</w:t>
            </w:r>
          </w:p>
        </w:tc>
        <w:tc>
          <w:tcPr>
            <w:tcW w:w="980" w:type="dxa"/>
            <w:tcBorders>
              <w:top w:val="nil"/>
              <w:left w:val="nil"/>
              <w:bottom w:val="nil"/>
              <w:right w:val="single" w:sz="8" w:space="0" w:color="000000"/>
            </w:tcBorders>
            <w:shd w:val="clear" w:color="auto" w:fill="auto"/>
            <w:noWrap/>
            <w:hideMark/>
          </w:tcPr>
          <w:p w14:paraId="6B4E3AA2"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580</w:t>
            </w:r>
          </w:p>
        </w:tc>
      </w:tr>
      <w:tr w:rsidR="001B75B8" w:rsidRPr="00F5797A" w14:paraId="0C8E91F7"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476CBF51"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31F4564D"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16,00</w:t>
            </w:r>
          </w:p>
        </w:tc>
        <w:tc>
          <w:tcPr>
            <w:tcW w:w="1134" w:type="dxa"/>
            <w:tcBorders>
              <w:top w:val="nil"/>
              <w:left w:val="nil"/>
              <w:bottom w:val="nil"/>
              <w:right w:val="single" w:sz="4" w:space="0" w:color="000000"/>
            </w:tcBorders>
            <w:shd w:val="clear" w:color="auto" w:fill="auto"/>
            <w:noWrap/>
            <w:hideMark/>
          </w:tcPr>
          <w:p w14:paraId="059F9394"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,3602</w:t>
            </w:r>
          </w:p>
        </w:tc>
        <w:tc>
          <w:tcPr>
            <w:tcW w:w="980" w:type="dxa"/>
            <w:tcBorders>
              <w:top w:val="nil"/>
              <w:left w:val="nil"/>
              <w:bottom w:val="nil"/>
              <w:right w:val="single" w:sz="8" w:space="0" w:color="000000"/>
            </w:tcBorders>
            <w:shd w:val="clear" w:color="auto" w:fill="auto"/>
            <w:noWrap/>
            <w:hideMark/>
          </w:tcPr>
          <w:p w14:paraId="55ED52CE"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46</w:t>
            </w:r>
          </w:p>
        </w:tc>
      </w:tr>
      <w:tr w:rsidR="001B75B8" w:rsidRPr="00F5797A" w14:paraId="15554C15"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4825E23"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28624167"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17,00</w:t>
            </w:r>
          </w:p>
        </w:tc>
        <w:tc>
          <w:tcPr>
            <w:tcW w:w="1134" w:type="dxa"/>
            <w:tcBorders>
              <w:top w:val="nil"/>
              <w:left w:val="nil"/>
              <w:bottom w:val="nil"/>
              <w:right w:val="single" w:sz="4" w:space="0" w:color="000000"/>
            </w:tcBorders>
            <w:shd w:val="clear" w:color="auto" w:fill="auto"/>
            <w:noWrap/>
            <w:hideMark/>
          </w:tcPr>
          <w:p w14:paraId="5C73DA58"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,5896</w:t>
            </w:r>
          </w:p>
        </w:tc>
        <w:tc>
          <w:tcPr>
            <w:tcW w:w="980" w:type="dxa"/>
            <w:tcBorders>
              <w:top w:val="nil"/>
              <w:left w:val="nil"/>
              <w:bottom w:val="nil"/>
              <w:right w:val="single" w:sz="8" w:space="0" w:color="000000"/>
            </w:tcBorders>
            <w:shd w:val="clear" w:color="auto" w:fill="auto"/>
            <w:noWrap/>
            <w:hideMark/>
          </w:tcPr>
          <w:p w14:paraId="638C3836"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44</w:t>
            </w:r>
          </w:p>
        </w:tc>
      </w:tr>
      <w:tr w:rsidR="001B75B8" w:rsidRPr="00F5797A" w14:paraId="47C4080C"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04547AA7"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37F214E9"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18,00</w:t>
            </w:r>
          </w:p>
        </w:tc>
        <w:tc>
          <w:tcPr>
            <w:tcW w:w="1134" w:type="dxa"/>
            <w:tcBorders>
              <w:top w:val="nil"/>
              <w:left w:val="nil"/>
              <w:bottom w:val="nil"/>
              <w:right w:val="single" w:sz="4" w:space="0" w:color="000000"/>
            </w:tcBorders>
            <w:shd w:val="clear" w:color="auto" w:fill="auto"/>
            <w:noWrap/>
            <w:hideMark/>
          </w:tcPr>
          <w:p w14:paraId="5D1909FB"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,0000</w:t>
            </w:r>
          </w:p>
        </w:tc>
        <w:tc>
          <w:tcPr>
            <w:tcW w:w="980" w:type="dxa"/>
            <w:tcBorders>
              <w:top w:val="nil"/>
              <w:left w:val="nil"/>
              <w:bottom w:val="nil"/>
              <w:right w:val="single" w:sz="8" w:space="0" w:color="000000"/>
            </w:tcBorders>
            <w:shd w:val="clear" w:color="auto" w:fill="auto"/>
            <w:noWrap/>
            <w:hideMark/>
          </w:tcPr>
          <w:p w14:paraId="24A0CC22"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w:t>
            </w:r>
          </w:p>
        </w:tc>
      </w:tr>
      <w:tr w:rsidR="001B75B8" w:rsidRPr="00F5797A" w14:paraId="2DD5A60B"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46758A14"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263EF350"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19,00</w:t>
            </w:r>
          </w:p>
        </w:tc>
        <w:tc>
          <w:tcPr>
            <w:tcW w:w="1134" w:type="dxa"/>
            <w:tcBorders>
              <w:top w:val="nil"/>
              <w:left w:val="nil"/>
              <w:bottom w:val="nil"/>
              <w:right w:val="single" w:sz="4" w:space="0" w:color="000000"/>
            </w:tcBorders>
            <w:shd w:val="clear" w:color="auto" w:fill="auto"/>
            <w:noWrap/>
            <w:hideMark/>
          </w:tcPr>
          <w:p w14:paraId="580919EE"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,5355</w:t>
            </w:r>
          </w:p>
        </w:tc>
        <w:tc>
          <w:tcPr>
            <w:tcW w:w="980" w:type="dxa"/>
            <w:tcBorders>
              <w:top w:val="nil"/>
              <w:left w:val="nil"/>
              <w:bottom w:val="nil"/>
              <w:right w:val="single" w:sz="8" w:space="0" w:color="000000"/>
            </w:tcBorders>
            <w:shd w:val="clear" w:color="auto" w:fill="auto"/>
            <w:noWrap/>
            <w:hideMark/>
          </w:tcPr>
          <w:p w14:paraId="70349F71"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34</w:t>
            </w:r>
          </w:p>
        </w:tc>
      </w:tr>
      <w:tr w:rsidR="001B75B8" w:rsidRPr="00F5797A" w14:paraId="27B7F137"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784FAE5D"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23E112BC"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20,00</w:t>
            </w:r>
          </w:p>
        </w:tc>
        <w:tc>
          <w:tcPr>
            <w:tcW w:w="1134" w:type="dxa"/>
            <w:tcBorders>
              <w:top w:val="nil"/>
              <w:left w:val="nil"/>
              <w:bottom w:val="nil"/>
              <w:right w:val="single" w:sz="4" w:space="0" w:color="000000"/>
            </w:tcBorders>
            <w:shd w:val="clear" w:color="auto" w:fill="auto"/>
            <w:noWrap/>
            <w:hideMark/>
          </w:tcPr>
          <w:p w14:paraId="0C986DF9"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,0000</w:t>
            </w:r>
          </w:p>
        </w:tc>
        <w:tc>
          <w:tcPr>
            <w:tcW w:w="980" w:type="dxa"/>
            <w:tcBorders>
              <w:top w:val="nil"/>
              <w:left w:val="nil"/>
              <w:bottom w:val="nil"/>
              <w:right w:val="single" w:sz="8" w:space="0" w:color="000000"/>
            </w:tcBorders>
            <w:shd w:val="clear" w:color="auto" w:fill="auto"/>
            <w:noWrap/>
            <w:hideMark/>
          </w:tcPr>
          <w:p w14:paraId="4EBF9B5C"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12</w:t>
            </w:r>
          </w:p>
        </w:tc>
      </w:tr>
      <w:tr w:rsidR="001B75B8" w:rsidRPr="00F5797A" w14:paraId="6F82C86A"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6AD87D2"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5A407002"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21,00</w:t>
            </w:r>
          </w:p>
        </w:tc>
        <w:tc>
          <w:tcPr>
            <w:tcW w:w="1134" w:type="dxa"/>
            <w:tcBorders>
              <w:top w:val="nil"/>
              <w:left w:val="nil"/>
              <w:bottom w:val="nil"/>
              <w:right w:val="single" w:sz="4" w:space="0" w:color="000000"/>
            </w:tcBorders>
            <w:shd w:val="clear" w:color="auto" w:fill="auto"/>
            <w:noWrap/>
            <w:hideMark/>
          </w:tcPr>
          <w:p w14:paraId="7515EC11"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,5743</w:t>
            </w:r>
          </w:p>
        </w:tc>
        <w:tc>
          <w:tcPr>
            <w:tcW w:w="980" w:type="dxa"/>
            <w:tcBorders>
              <w:top w:val="nil"/>
              <w:left w:val="nil"/>
              <w:bottom w:val="nil"/>
              <w:right w:val="single" w:sz="8" w:space="0" w:color="000000"/>
            </w:tcBorders>
            <w:shd w:val="clear" w:color="auto" w:fill="auto"/>
            <w:noWrap/>
            <w:hideMark/>
          </w:tcPr>
          <w:p w14:paraId="650E453B"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58</w:t>
            </w:r>
          </w:p>
        </w:tc>
      </w:tr>
      <w:tr w:rsidR="001B75B8" w:rsidRPr="00F5797A" w14:paraId="226AA624"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074F7E80"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0FB4AEDF"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22,00</w:t>
            </w:r>
          </w:p>
        </w:tc>
        <w:tc>
          <w:tcPr>
            <w:tcW w:w="1134" w:type="dxa"/>
            <w:tcBorders>
              <w:top w:val="nil"/>
              <w:left w:val="nil"/>
              <w:bottom w:val="nil"/>
              <w:right w:val="single" w:sz="4" w:space="0" w:color="000000"/>
            </w:tcBorders>
            <w:shd w:val="clear" w:color="auto" w:fill="auto"/>
            <w:noWrap/>
            <w:hideMark/>
          </w:tcPr>
          <w:p w14:paraId="21A56799"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,2894</w:t>
            </w:r>
          </w:p>
        </w:tc>
        <w:tc>
          <w:tcPr>
            <w:tcW w:w="980" w:type="dxa"/>
            <w:tcBorders>
              <w:top w:val="nil"/>
              <w:left w:val="nil"/>
              <w:bottom w:val="nil"/>
              <w:right w:val="single" w:sz="8" w:space="0" w:color="000000"/>
            </w:tcBorders>
            <w:shd w:val="clear" w:color="auto" w:fill="auto"/>
            <w:noWrap/>
            <w:hideMark/>
          </w:tcPr>
          <w:p w14:paraId="6184101A"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101</w:t>
            </w:r>
          </w:p>
        </w:tc>
      </w:tr>
      <w:tr w:rsidR="001B75B8" w:rsidRPr="00F5797A" w14:paraId="063CC1D6"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70746DBF"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3DA31AD8"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23,00</w:t>
            </w:r>
          </w:p>
        </w:tc>
        <w:tc>
          <w:tcPr>
            <w:tcW w:w="1134" w:type="dxa"/>
            <w:tcBorders>
              <w:top w:val="nil"/>
              <w:left w:val="nil"/>
              <w:bottom w:val="nil"/>
              <w:right w:val="single" w:sz="4" w:space="0" w:color="000000"/>
            </w:tcBorders>
            <w:shd w:val="clear" w:color="auto" w:fill="auto"/>
            <w:noWrap/>
            <w:hideMark/>
          </w:tcPr>
          <w:p w14:paraId="35499E05"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,0606</w:t>
            </w:r>
          </w:p>
        </w:tc>
        <w:tc>
          <w:tcPr>
            <w:tcW w:w="980" w:type="dxa"/>
            <w:tcBorders>
              <w:top w:val="nil"/>
              <w:left w:val="nil"/>
              <w:bottom w:val="nil"/>
              <w:right w:val="single" w:sz="8" w:space="0" w:color="000000"/>
            </w:tcBorders>
            <w:shd w:val="clear" w:color="auto" w:fill="auto"/>
            <w:noWrap/>
            <w:hideMark/>
          </w:tcPr>
          <w:p w14:paraId="643FFF94"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65</w:t>
            </w:r>
          </w:p>
        </w:tc>
      </w:tr>
      <w:tr w:rsidR="001B75B8" w:rsidRPr="00F5797A" w14:paraId="2CFEBF80"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63E4E5E3"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5F5429AD"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24,00</w:t>
            </w:r>
          </w:p>
        </w:tc>
        <w:tc>
          <w:tcPr>
            <w:tcW w:w="1134" w:type="dxa"/>
            <w:tcBorders>
              <w:top w:val="nil"/>
              <w:left w:val="nil"/>
              <w:bottom w:val="nil"/>
              <w:right w:val="single" w:sz="4" w:space="0" w:color="000000"/>
            </w:tcBorders>
            <w:shd w:val="clear" w:color="auto" w:fill="auto"/>
            <w:noWrap/>
            <w:hideMark/>
          </w:tcPr>
          <w:p w14:paraId="3ACFC77C"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,0000</w:t>
            </w:r>
          </w:p>
        </w:tc>
        <w:tc>
          <w:tcPr>
            <w:tcW w:w="980" w:type="dxa"/>
            <w:tcBorders>
              <w:top w:val="nil"/>
              <w:left w:val="nil"/>
              <w:bottom w:val="nil"/>
              <w:right w:val="single" w:sz="8" w:space="0" w:color="000000"/>
            </w:tcBorders>
            <w:shd w:val="clear" w:color="auto" w:fill="auto"/>
            <w:noWrap/>
            <w:hideMark/>
          </w:tcPr>
          <w:p w14:paraId="5024C0A1"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155</w:t>
            </w:r>
          </w:p>
        </w:tc>
      </w:tr>
      <w:tr w:rsidR="001B75B8" w:rsidRPr="00F5797A" w14:paraId="12AC2D51"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44055144"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1B0B6749"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25,00</w:t>
            </w:r>
          </w:p>
        </w:tc>
        <w:tc>
          <w:tcPr>
            <w:tcW w:w="1134" w:type="dxa"/>
            <w:tcBorders>
              <w:top w:val="nil"/>
              <w:left w:val="nil"/>
              <w:bottom w:val="nil"/>
              <w:right w:val="single" w:sz="4" w:space="0" w:color="000000"/>
            </w:tcBorders>
            <w:shd w:val="clear" w:color="auto" w:fill="auto"/>
            <w:noWrap/>
            <w:hideMark/>
          </w:tcPr>
          <w:p w14:paraId="1F861D3C"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,9693</w:t>
            </w:r>
          </w:p>
        </w:tc>
        <w:tc>
          <w:tcPr>
            <w:tcW w:w="980" w:type="dxa"/>
            <w:tcBorders>
              <w:top w:val="nil"/>
              <w:left w:val="nil"/>
              <w:bottom w:val="nil"/>
              <w:right w:val="single" w:sz="8" w:space="0" w:color="000000"/>
            </w:tcBorders>
            <w:shd w:val="clear" w:color="auto" w:fill="auto"/>
            <w:noWrap/>
            <w:hideMark/>
          </w:tcPr>
          <w:p w14:paraId="771C45BC"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19</w:t>
            </w:r>
          </w:p>
        </w:tc>
      </w:tr>
      <w:tr w:rsidR="001B75B8" w:rsidRPr="00F5797A" w14:paraId="3DE2FBBC"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7253452E"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7F91DDDC"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27,00</w:t>
            </w:r>
          </w:p>
        </w:tc>
        <w:tc>
          <w:tcPr>
            <w:tcW w:w="1134" w:type="dxa"/>
            <w:tcBorders>
              <w:top w:val="nil"/>
              <w:left w:val="nil"/>
              <w:bottom w:val="nil"/>
              <w:right w:val="single" w:sz="4" w:space="0" w:color="000000"/>
            </w:tcBorders>
            <w:shd w:val="clear" w:color="auto" w:fill="auto"/>
            <w:noWrap/>
            <w:hideMark/>
          </w:tcPr>
          <w:p w14:paraId="19F92D59"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,0014</w:t>
            </w:r>
          </w:p>
        </w:tc>
        <w:tc>
          <w:tcPr>
            <w:tcW w:w="980" w:type="dxa"/>
            <w:tcBorders>
              <w:top w:val="nil"/>
              <w:left w:val="nil"/>
              <w:bottom w:val="nil"/>
              <w:right w:val="single" w:sz="8" w:space="0" w:color="000000"/>
            </w:tcBorders>
            <w:shd w:val="clear" w:color="auto" w:fill="auto"/>
            <w:noWrap/>
            <w:hideMark/>
          </w:tcPr>
          <w:p w14:paraId="074D5C85"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13</w:t>
            </w:r>
          </w:p>
        </w:tc>
      </w:tr>
      <w:tr w:rsidR="001B75B8" w:rsidRPr="00F5797A" w14:paraId="2968B15C"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47E03596"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7F74909B"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31,00</w:t>
            </w:r>
          </w:p>
        </w:tc>
        <w:tc>
          <w:tcPr>
            <w:tcW w:w="1134" w:type="dxa"/>
            <w:tcBorders>
              <w:top w:val="nil"/>
              <w:left w:val="nil"/>
              <w:bottom w:val="nil"/>
              <w:right w:val="single" w:sz="4" w:space="0" w:color="000000"/>
            </w:tcBorders>
            <w:shd w:val="clear" w:color="auto" w:fill="auto"/>
            <w:noWrap/>
            <w:hideMark/>
          </w:tcPr>
          <w:p w14:paraId="35DC97B3"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,0033</w:t>
            </w:r>
          </w:p>
        </w:tc>
        <w:tc>
          <w:tcPr>
            <w:tcW w:w="980" w:type="dxa"/>
            <w:tcBorders>
              <w:top w:val="nil"/>
              <w:left w:val="nil"/>
              <w:bottom w:val="nil"/>
              <w:right w:val="single" w:sz="8" w:space="0" w:color="000000"/>
            </w:tcBorders>
            <w:shd w:val="clear" w:color="auto" w:fill="auto"/>
            <w:noWrap/>
            <w:hideMark/>
          </w:tcPr>
          <w:p w14:paraId="6AB47E93"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262199C6"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3068D5BD"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40DC79CB"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34,00</w:t>
            </w:r>
          </w:p>
        </w:tc>
        <w:tc>
          <w:tcPr>
            <w:tcW w:w="1134" w:type="dxa"/>
            <w:tcBorders>
              <w:top w:val="nil"/>
              <w:left w:val="nil"/>
              <w:bottom w:val="nil"/>
              <w:right w:val="single" w:sz="4" w:space="0" w:color="000000"/>
            </w:tcBorders>
            <w:shd w:val="clear" w:color="auto" w:fill="auto"/>
            <w:noWrap/>
            <w:hideMark/>
          </w:tcPr>
          <w:p w14:paraId="65393B2F"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,4895</w:t>
            </w:r>
          </w:p>
        </w:tc>
        <w:tc>
          <w:tcPr>
            <w:tcW w:w="980" w:type="dxa"/>
            <w:tcBorders>
              <w:top w:val="nil"/>
              <w:left w:val="nil"/>
              <w:bottom w:val="nil"/>
              <w:right w:val="single" w:sz="8" w:space="0" w:color="000000"/>
            </w:tcBorders>
            <w:shd w:val="clear" w:color="auto" w:fill="auto"/>
            <w:noWrap/>
            <w:hideMark/>
          </w:tcPr>
          <w:p w14:paraId="5FA05D21"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53</w:t>
            </w:r>
          </w:p>
        </w:tc>
      </w:tr>
      <w:tr w:rsidR="001B75B8" w:rsidRPr="00F5797A" w14:paraId="687A16FC"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72151226"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2D66381D"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51,00</w:t>
            </w:r>
          </w:p>
        </w:tc>
        <w:tc>
          <w:tcPr>
            <w:tcW w:w="1134" w:type="dxa"/>
            <w:tcBorders>
              <w:top w:val="nil"/>
              <w:left w:val="nil"/>
              <w:bottom w:val="nil"/>
              <w:right w:val="single" w:sz="4" w:space="0" w:color="000000"/>
            </w:tcBorders>
            <w:shd w:val="clear" w:color="auto" w:fill="auto"/>
            <w:noWrap/>
            <w:hideMark/>
          </w:tcPr>
          <w:p w14:paraId="45837133"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,2038</w:t>
            </w:r>
          </w:p>
        </w:tc>
        <w:tc>
          <w:tcPr>
            <w:tcW w:w="980" w:type="dxa"/>
            <w:tcBorders>
              <w:top w:val="nil"/>
              <w:left w:val="nil"/>
              <w:bottom w:val="nil"/>
              <w:right w:val="single" w:sz="8" w:space="0" w:color="000000"/>
            </w:tcBorders>
            <w:shd w:val="clear" w:color="auto" w:fill="auto"/>
            <w:noWrap/>
            <w:hideMark/>
          </w:tcPr>
          <w:p w14:paraId="5E9A8200"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30DB311F"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2ED0AB59"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164A3B18"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53,00</w:t>
            </w:r>
          </w:p>
        </w:tc>
        <w:tc>
          <w:tcPr>
            <w:tcW w:w="1134" w:type="dxa"/>
            <w:tcBorders>
              <w:top w:val="nil"/>
              <w:left w:val="nil"/>
              <w:bottom w:val="nil"/>
              <w:right w:val="single" w:sz="4" w:space="0" w:color="000000"/>
            </w:tcBorders>
            <w:shd w:val="clear" w:color="auto" w:fill="auto"/>
            <w:noWrap/>
            <w:hideMark/>
          </w:tcPr>
          <w:p w14:paraId="38C9BF51"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,0383</w:t>
            </w:r>
          </w:p>
        </w:tc>
        <w:tc>
          <w:tcPr>
            <w:tcW w:w="980" w:type="dxa"/>
            <w:tcBorders>
              <w:top w:val="nil"/>
              <w:left w:val="nil"/>
              <w:bottom w:val="nil"/>
              <w:right w:val="single" w:sz="8" w:space="0" w:color="000000"/>
            </w:tcBorders>
            <w:shd w:val="clear" w:color="auto" w:fill="auto"/>
            <w:noWrap/>
            <w:hideMark/>
          </w:tcPr>
          <w:p w14:paraId="2EBD57B9"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7E9F1D46"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63F82EBA"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432585D0"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72,00</w:t>
            </w:r>
          </w:p>
        </w:tc>
        <w:tc>
          <w:tcPr>
            <w:tcW w:w="1134" w:type="dxa"/>
            <w:tcBorders>
              <w:top w:val="nil"/>
              <w:left w:val="nil"/>
              <w:bottom w:val="nil"/>
              <w:right w:val="single" w:sz="4" w:space="0" w:color="000000"/>
            </w:tcBorders>
            <w:shd w:val="clear" w:color="auto" w:fill="auto"/>
            <w:noWrap/>
            <w:hideMark/>
          </w:tcPr>
          <w:p w14:paraId="118B5A27"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,4783</w:t>
            </w:r>
          </w:p>
        </w:tc>
        <w:tc>
          <w:tcPr>
            <w:tcW w:w="980" w:type="dxa"/>
            <w:tcBorders>
              <w:top w:val="nil"/>
              <w:left w:val="nil"/>
              <w:bottom w:val="nil"/>
              <w:right w:val="single" w:sz="8" w:space="0" w:color="000000"/>
            </w:tcBorders>
            <w:shd w:val="clear" w:color="auto" w:fill="auto"/>
            <w:noWrap/>
            <w:hideMark/>
          </w:tcPr>
          <w:p w14:paraId="2A0E38A0"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2C36333C"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39330DC0"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76A35A62"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78,00</w:t>
            </w:r>
          </w:p>
        </w:tc>
        <w:tc>
          <w:tcPr>
            <w:tcW w:w="1134" w:type="dxa"/>
            <w:tcBorders>
              <w:top w:val="nil"/>
              <w:left w:val="nil"/>
              <w:bottom w:val="nil"/>
              <w:right w:val="single" w:sz="4" w:space="0" w:color="000000"/>
            </w:tcBorders>
            <w:shd w:val="clear" w:color="auto" w:fill="auto"/>
            <w:noWrap/>
            <w:hideMark/>
          </w:tcPr>
          <w:p w14:paraId="73CF676C"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,5333</w:t>
            </w:r>
          </w:p>
        </w:tc>
        <w:tc>
          <w:tcPr>
            <w:tcW w:w="980" w:type="dxa"/>
            <w:tcBorders>
              <w:top w:val="nil"/>
              <w:left w:val="nil"/>
              <w:bottom w:val="nil"/>
              <w:right w:val="single" w:sz="8" w:space="0" w:color="000000"/>
            </w:tcBorders>
            <w:shd w:val="clear" w:color="auto" w:fill="auto"/>
            <w:noWrap/>
            <w:hideMark/>
          </w:tcPr>
          <w:p w14:paraId="76BF83F5"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00ECE8FF"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3658478F"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73BE0CB7"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80,00</w:t>
            </w:r>
          </w:p>
        </w:tc>
        <w:tc>
          <w:tcPr>
            <w:tcW w:w="1134" w:type="dxa"/>
            <w:tcBorders>
              <w:top w:val="nil"/>
              <w:left w:val="nil"/>
              <w:bottom w:val="nil"/>
              <w:right w:val="single" w:sz="4" w:space="0" w:color="000000"/>
            </w:tcBorders>
            <w:shd w:val="clear" w:color="auto" w:fill="auto"/>
            <w:noWrap/>
            <w:hideMark/>
          </w:tcPr>
          <w:p w14:paraId="5CFACB87"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,8385</w:t>
            </w:r>
          </w:p>
        </w:tc>
        <w:tc>
          <w:tcPr>
            <w:tcW w:w="980" w:type="dxa"/>
            <w:tcBorders>
              <w:top w:val="nil"/>
              <w:left w:val="nil"/>
              <w:bottom w:val="nil"/>
              <w:right w:val="single" w:sz="8" w:space="0" w:color="000000"/>
            </w:tcBorders>
            <w:shd w:val="clear" w:color="auto" w:fill="auto"/>
            <w:noWrap/>
            <w:hideMark/>
          </w:tcPr>
          <w:p w14:paraId="1C5EEE69"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7B92FE24"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1BB3309E"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445CD6CB"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95,00</w:t>
            </w:r>
          </w:p>
        </w:tc>
        <w:tc>
          <w:tcPr>
            <w:tcW w:w="1134" w:type="dxa"/>
            <w:tcBorders>
              <w:top w:val="nil"/>
              <w:left w:val="nil"/>
              <w:bottom w:val="nil"/>
              <w:right w:val="single" w:sz="4" w:space="0" w:color="000000"/>
            </w:tcBorders>
            <w:shd w:val="clear" w:color="auto" w:fill="auto"/>
            <w:noWrap/>
            <w:hideMark/>
          </w:tcPr>
          <w:p w14:paraId="38A91455"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,0094</w:t>
            </w:r>
          </w:p>
        </w:tc>
        <w:tc>
          <w:tcPr>
            <w:tcW w:w="980" w:type="dxa"/>
            <w:tcBorders>
              <w:top w:val="nil"/>
              <w:left w:val="nil"/>
              <w:bottom w:val="nil"/>
              <w:right w:val="single" w:sz="8" w:space="0" w:color="000000"/>
            </w:tcBorders>
            <w:shd w:val="clear" w:color="auto" w:fill="auto"/>
            <w:noWrap/>
            <w:hideMark/>
          </w:tcPr>
          <w:p w14:paraId="497DD64C"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053B3B83"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12CB7CB"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3B93C562"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125,00</w:t>
            </w:r>
          </w:p>
        </w:tc>
        <w:tc>
          <w:tcPr>
            <w:tcW w:w="1134" w:type="dxa"/>
            <w:tcBorders>
              <w:top w:val="nil"/>
              <w:left w:val="nil"/>
              <w:bottom w:val="nil"/>
              <w:right w:val="single" w:sz="4" w:space="0" w:color="000000"/>
            </w:tcBorders>
            <w:shd w:val="clear" w:color="auto" w:fill="auto"/>
            <w:noWrap/>
            <w:hideMark/>
          </w:tcPr>
          <w:p w14:paraId="2F0803E3"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,0728</w:t>
            </w:r>
          </w:p>
        </w:tc>
        <w:tc>
          <w:tcPr>
            <w:tcW w:w="980" w:type="dxa"/>
            <w:tcBorders>
              <w:top w:val="nil"/>
              <w:left w:val="nil"/>
              <w:bottom w:val="nil"/>
              <w:right w:val="single" w:sz="8" w:space="0" w:color="000000"/>
            </w:tcBorders>
            <w:shd w:val="clear" w:color="auto" w:fill="auto"/>
            <w:noWrap/>
            <w:hideMark/>
          </w:tcPr>
          <w:p w14:paraId="6189F9A6"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w:t>
            </w:r>
          </w:p>
        </w:tc>
      </w:tr>
      <w:tr w:rsidR="001B75B8" w:rsidRPr="00F5797A" w14:paraId="45D4E5D2"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4C66BAC6"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1C1821E3"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160,00</w:t>
            </w:r>
          </w:p>
        </w:tc>
        <w:tc>
          <w:tcPr>
            <w:tcW w:w="1134" w:type="dxa"/>
            <w:tcBorders>
              <w:top w:val="nil"/>
              <w:left w:val="nil"/>
              <w:bottom w:val="nil"/>
              <w:right w:val="single" w:sz="4" w:space="0" w:color="000000"/>
            </w:tcBorders>
            <w:shd w:val="clear" w:color="auto" w:fill="auto"/>
            <w:noWrap/>
            <w:hideMark/>
          </w:tcPr>
          <w:p w14:paraId="64D8C0C7"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,0000</w:t>
            </w:r>
          </w:p>
        </w:tc>
        <w:tc>
          <w:tcPr>
            <w:tcW w:w="980" w:type="dxa"/>
            <w:tcBorders>
              <w:top w:val="nil"/>
              <w:left w:val="nil"/>
              <w:bottom w:val="nil"/>
              <w:right w:val="single" w:sz="8" w:space="0" w:color="000000"/>
            </w:tcBorders>
            <w:shd w:val="clear" w:color="auto" w:fill="auto"/>
            <w:noWrap/>
            <w:hideMark/>
          </w:tcPr>
          <w:p w14:paraId="6A687EC9"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64BA1E06"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13818C59"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6BF1EAC0"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230,00</w:t>
            </w:r>
          </w:p>
        </w:tc>
        <w:tc>
          <w:tcPr>
            <w:tcW w:w="1134" w:type="dxa"/>
            <w:tcBorders>
              <w:top w:val="nil"/>
              <w:left w:val="nil"/>
              <w:bottom w:val="nil"/>
              <w:right w:val="single" w:sz="4" w:space="0" w:color="000000"/>
            </w:tcBorders>
            <w:shd w:val="clear" w:color="auto" w:fill="auto"/>
            <w:noWrap/>
            <w:hideMark/>
          </w:tcPr>
          <w:p w14:paraId="3AC7BF56"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,0000</w:t>
            </w:r>
          </w:p>
        </w:tc>
        <w:tc>
          <w:tcPr>
            <w:tcW w:w="980" w:type="dxa"/>
            <w:tcBorders>
              <w:top w:val="nil"/>
              <w:left w:val="nil"/>
              <w:bottom w:val="nil"/>
              <w:right w:val="single" w:sz="8" w:space="0" w:color="000000"/>
            </w:tcBorders>
            <w:shd w:val="clear" w:color="auto" w:fill="auto"/>
            <w:noWrap/>
            <w:hideMark/>
          </w:tcPr>
          <w:p w14:paraId="1C041C30"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28FD3244"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531EBC0C"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5D20F977"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303,00</w:t>
            </w:r>
          </w:p>
        </w:tc>
        <w:tc>
          <w:tcPr>
            <w:tcW w:w="1134" w:type="dxa"/>
            <w:tcBorders>
              <w:top w:val="nil"/>
              <w:left w:val="nil"/>
              <w:bottom w:val="nil"/>
              <w:right w:val="single" w:sz="4" w:space="0" w:color="000000"/>
            </w:tcBorders>
            <w:shd w:val="clear" w:color="auto" w:fill="auto"/>
            <w:noWrap/>
            <w:hideMark/>
          </w:tcPr>
          <w:p w14:paraId="550F33A7"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,0180</w:t>
            </w:r>
          </w:p>
        </w:tc>
        <w:tc>
          <w:tcPr>
            <w:tcW w:w="980" w:type="dxa"/>
            <w:tcBorders>
              <w:top w:val="nil"/>
              <w:left w:val="nil"/>
              <w:bottom w:val="nil"/>
              <w:right w:val="single" w:sz="8" w:space="0" w:color="000000"/>
            </w:tcBorders>
            <w:shd w:val="clear" w:color="auto" w:fill="auto"/>
            <w:noWrap/>
            <w:hideMark/>
          </w:tcPr>
          <w:p w14:paraId="433D7D50"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680C30E3"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147E2A21"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4722FC25"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716,00</w:t>
            </w:r>
          </w:p>
        </w:tc>
        <w:tc>
          <w:tcPr>
            <w:tcW w:w="1134" w:type="dxa"/>
            <w:tcBorders>
              <w:top w:val="nil"/>
              <w:left w:val="nil"/>
              <w:bottom w:val="nil"/>
              <w:right w:val="single" w:sz="4" w:space="0" w:color="000000"/>
            </w:tcBorders>
            <w:shd w:val="clear" w:color="auto" w:fill="auto"/>
            <w:noWrap/>
            <w:hideMark/>
          </w:tcPr>
          <w:p w14:paraId="242FEE36"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,1157</w:t>
            </w:r>
          </w:p>
        </w:tc>
        <w:tc>
          <w:tcPr>
            <w:tcW w:w="980" w:type="dxa"/>
            <w:tcBorders>
              <w:top w:val="nil"/>
              <w:left w:val="nil"/>
              <w:bottom w:val="nil"/>
              <w:right w:val="single" w:sz="8" w:space="0" w:color="000000"/>
            </w:tcBorders>
            <w:shd w:val="clear" w:color="auto" w:fill="auto"/>
            <w:noWrap/>
            <w:hideMark/>
          </w:tcPr>
          <w:p w14:paraId="5DD24E21"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43D45E56"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36BC59B2"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72C9C459"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726,00</w:t>
            </w:r>
          </w:p>
        </w:tc>
        <w:tc>
          <w:tcPr>
            <w:tcW w:w="1134" w:type="dxa"/>
            <w:tcBorders>
              <w:top w:val="nil"/>
              <w:left w:val="nil"/>
              <w:bottom w:val="nil"/>
              <w:right w:val="single" w:sz="4" w:space="0" w:color="000000"/>
            </w:tcBorders>
            <w:shd w:val="clear" w:color="auto" w:fill="auto"/>
            <w:noWrap/>
            <w:hideMark/>
          </w:tcPr>
          <w:p w14:paraId="417E7D7F"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,1474</w:t>
            </w:r>
          </w:p>
        </w:tc>
        <w:tc>
          <w:tcPr>
            <w:tcW w:w="980" w:type="dxa"/>
            <w:tcBorders>
              <w:top w:val="nil"/>
              <w:left w:val="nil"/>
              <w:bottom w:val="nil"/>
              <w:right w:val="single" w:sz="8" w:space="0" w:color="000000"/>
            </w:tcBorders>
            <w:shd w:val="clear" w:color="auto" w:fill="auto"/>
            <w:noWrap/>
            <w:hideMark/>
          </w:tcPr>
          <w:p w14:paraId="2CA15205"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7201E90C" w14:textId="77777777" w:rsidTr="00F5797A">
        <w:trPr>
          <w:trHeight w:val="255"/>
          <w:jc w:val="center"/>
        </w:trPr>
        <w:tc>
          <w:tcPr>
            <w:tcW w:w="501" w:type="dxa"/>
            <w:vMerge/>
            <w:tcBorders>
              <w:top w:val="nil"/>
              <w:left w:val="single" w:sz="8" w:space="0" w:color="000000"/>
              <w:bottom w:val="single" w:sz="8" w:space="0" w:color="000000"/>
              <w:right w:val="nil"/>
            </w:tcBorders>
            <w:vAlign w:val="center"/>
            <w:hideMark/>
          </w:tcPr>
          <w:p w14:paraId="4533DEE3"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nil"/>
              <w:right w:val="single" w:sz="8" w:space="0" w:color="000000"/>
            </w:tcBorders>
            <w:shd w:val="clear" w:color="auto" w:fill="auto"/>
            <w:hideMark/>
          </w:tcPr>
          <w:p w14:paraId="71FA758A" w14:textId="77777777" w:rsidR="001B75B8" w:rsidRPr="00F5797A" w:rsidRDefault="001B75B8" w:rsidP="00F5797A">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983,00</w:t>
            </w:r>
          </w:p>
        </w:tc>
        <w:tc>
          <w:tcPr>
            <w:tcW w:w="1134" w:type="dxa"/>
            <w:tcBorders>
              <w:top w:val="nil"/>
              <w:left w:val="nil"/>
              <w:bottom w:val="nil"/>
              <w:right w:val="single" w:sz="4" w:space="0" w:color="000000"/>
            </w:tcBorders>
            <w:shd w:val="clear" w:color="auto" w:fill="auto"/>
            <w:noWrap/>
            <w:hideMark/>
          </w:tcPr>
          <w:p w14:paraId="307C2F7C"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,1969</w:t>
            </w:r>
          </w:p>
        </w:tc>
        <w:tc>
          <w:tcPr>
            <w:tcW w:w="980" w:type="dxa"/>
            <w:tcBorders>
              <w:top w:val="nil"/>
              <w:left w:val="nil"/>
              <w:bottom w:val="nil"/>
              <w:right w:val="single" w:sz="8" w:space="0" w:color="000000"/>
            </w:tcBorders>
            <w:shd w:val="clear" w:color="auto" w:fill="auto"/>
            <w:noWrap/>
            <w:hideMark/>
          </w:tcPr>
          <w:p w14:paraId="273687BB" w14:textId="77777777" w:rsidR="001B75B8" w:rsidRPr="00F5797A" w:rsidRDefault="001B75B8" w:rsidP="001B75B8">
            <w:pPr>
              <w:spacing w:after="0" w:line="240" w:lineRule="auto"/>
              <w:jc w:val="right"/>
              <w:rPr>
                <w:rFonts w:ascii="Arial" w:eastAsia="Times New Roman" w:hAnsi="Arial" w:cs="Arial"/>
                <w:color w:val="000000"/>
                <w:lang w:val="tr-TR" w:eastAsia="tr-TR"/>
              </w:rPr>
            </w:pPr>
            <w:r w:rsidRPr="00F5797A">
              <w:rPr>
                <w:rFonts w:ascii="Arial" w:eastAsia="Times New Roman" w:hAnsi="Arial" w:cs="Arial"/>
                <w:color w:val="000000"/>
                <w:lang w:val="tr-TR" w:eastAsia="tr-TR"/>
              </w:rPr>
              <w:t>1</w:t>
            </w:r>
          </w:p>
        </w:tc>
      </w:tr>
      <w:tr w:rsidR="001B75B8" w:rsidRPr="00F5797A" w14:paraId="2C3C03AA" w14:textId="77777777" w:rsidTr="00F5797A">
        <w:trPr>
          <w:trHeight w:val="270"/>
          <w:jc w:val="center"/>
        </w:trPr>
        <w:tc>
          <w:tcPr>
            <w:tcW w:w="501" w:type="dxa"/>
            <w:vMerge/>
            <w:tcBorders>
              <w:top w:val="nil"/>
              <w:left w:val="single" w:sz="8" w:space="0" w:color="000000"/>
              <w:bottom w:val="single" w:sz="8" w:space="0" w:color="000000"/>
              <w:right w:val="nil"/>
            </w:tcBorders>
            <w:vAlign w:val="center"/>
            <w:hideMark/>
          </w:tcPr>
          <w:p w14:paraId="4E566293" w14:textId="77777777" w:rsidR="001B75B8" w:rsidRPr="00F5797A" w:rsidRDefault="001B75B8" w:rsidP="001B75B8">
            <w:pPr>
              <w:spacing w:after="0" w:line="240" w:lineRule="auto"/>
              <w:rPr>
                <w:rFonts w:ascii="Arial" w:eastAsia="Times New Roman" w:hAnsi="Arial" w:cs="Arial"/>
                <w:color w:val="000000"/>
                <w:lang w:val="tr-TR" w:eastAsia="tr-TR"/>
              </w:rPr>
            </w:pPr>
          </w:p>
        </w:tc>
        <w:tc>
          <w:tcPr>
            <w:tcW w:w="1137" w:type="dxa"/>
            <w:tcBorders>
              <w:top w:val="nil"/>
              <w:left w:val="nil"/>
              <w:bottom w:val="single" w:sz="8" w:space="0" w:color="000000"/>
              <w:right w:val="single" w:sz="8" w:space="0" w:color="000000"/>
            </w:tcBorders>
            <w:shd w:val="clear" w:color="auto" w:fill="auto"/>
            <w:hideMark/>
          </w:tcPr>
          <w:p w14:paraId="63108CEC" w14:textId="77777777" w:rsidR="001B75B8" w:rsidRPr="00F5797A" w:rsidRDefault="001B75B8" w:rsidP="00F5797A">
            <w:pPr>
              <w:spacing w:after="0" w:line="240" w:lineRule="auto"/>
              <w:jc w:val="right"/>
              <w:rPr>
                <w:rFonts w:ascii="Arial" w:eastAsia="Times New Roman" w:hAnsi="Arial" w:cs="Arial"/>
                <w:b/>
                <w:color w:val="000000"/>
                <w:lang w:val="tr-TR" w:eastAsia="tr-TR"/>
              </w:rPr>
            </w:pPr>
            <w:r w:rsidRPr="00F5797A">
              <w:rPr>
                <w:rFonts w:ascii="Arial" w:eastAsia="Times New Roman" w:hAnsi="Arial" w:cs="Arial"/>
                <w:b/>
                <w:color w:val="000000"/>
                <w:lang w:val="tr-TR" w:eastAsia="tr-TR"/>
              </w:rPr>
              <w:t>Total</w:t>
            </w:r>
          </w:p>
        </w:tc>
        <w:tc>
          <w:tcPr>
            <w:tcW w:w="1134" w:type="dxa"/>
            <w:tcBorders>
              <w:top w:val="nil"/>
              <w:left w:val="nil"/>
              <w:bottom w:val="single" w:sz="8" w:space="0" w:color="000000"/>
              <w:right w:val="single" w:sz="4" w:space="0" w:color="000000"/>
            </w:tcBorders>
            <w:shd w:val="clear" w:color="auto" w:fill="auto"/>
            <w:noWrap/>
            <w:hideMark/>
          </w:tcPr>
          <w:p w14:paraId="0CFB2CAE" w14:textId="77777777" w:rsidR="001B75B8" w:rsidRPr="00F5797A" w:rsidRDefault="001B75B8" w:rsidP="001B75B8">
            <w:pPr>
              <w:spacing w:after="0" w:line="240" w:lineRule="auto"/>
              <w:jc w:val="right"/>
              <w:rPr>
                <w:rFonts w:ascii="Arial" w:eastAsia="Times New Roman" w:hAnsi="Arial" w:cs="Arial"/>
                <w:b/>
                <w:color w:val="000000"/>
                <w:lang w:val="tr-TR" w:eastAsia="tr-TR"/>
              </w:rPr>
            </w:pPr>
            <w:r w:rsidRPr="00F5797A">
              <w:rPr>
                <w:rFonts w:ascii="Arial" w:eastAsia="Times New Roman" w:hAnsi="Arial" w:cs="Arial"/>
                <w:b/>
                <w:color w:val="000000"/>
                <w:lang w:val="tr-TR" w:eastAsia="tr-TR"/>
              </w:rPr>
              <w:t>,1935</w:t>
            </w:r>
          </w:p>
        </w:tc>
        <w:tc>
          <w:tcPr>
            <w:tcW w:w="980" w:type="dxa"/>
            <w:tcBorders>
              <w:top w:val="nil"/>
              <w:left w:val="nil"/>
              <w:bottom w:val="single" w:sz="8" w:space="0" w:color="000000"/>
              <w:right w:val="single" w:sz="8" w:space="0" w:color="000000"/>
            </w:tcBorders>
            <w:shd w:val="clear" w:color="auto" w:fill="auto"/>
            <w:noWrap/>
            <w:hideMark/>
          </w:tcPr>
          <w:p w14:paraId="1AEDB4C1" w14:textId="77777777" w:rsidR="001B75B8" w:rsidRPr="00F5797A" w:rsidRDefault="001B75B8" w:rsidP="001B75B8">
            <w:pPr>
              <w:spacing w:after="0" w:line="240" w:lineRule="auto"/>
              <w:jc w:val="right"/>
              <w:rPr>
                <w:rFonts w:ascii="Arial" w:eastAsia="Times New Roman" w:hAnsi="Arial" w:cs="Arial"/>
                <w:b/>
                <w:color w:val="000000"/>
                <w:lang w:val="tr-TR" w:eastAsia="tr-TR"/>
              </w:rPr>
            </w:pPr>
            <w:r w:rsidRPr="00F5797A">
              <w:rPr>
                <w:rFonts w:ascii="Arial" w:eastAsia="Times New Roman" w:hAnsi="Arial" w:cs="Arial"/>
                <w:b/>
                <w:color w:val="000000"/>
                <w:lang w:val="tr-TR" w:eastAsia="tr-TR"/>
              </w:rPr>
              <w:t>30599</w:t>
            </w:r>
          </w:p>
        </w:tc>
      </w:tr>
    </w:tbl>
    <w:p w14:paraId="5F777630" w14:textId="77777777" w:rsidR="00EA5462" w:rsidRDefault="00EA5462" w:rsidP="00EA5462">
      <w:pPr>
        <w:pStyle w:val="2"/>
      </w:pPr>
    </w:p>
    <w:p w14:paraId="794AE8F4" w14:textId="33A696DE" w:rsidR="0008218C" w:rsidRPr="0008218C" w:rsidRDefault="00613D87" w:rsidP="0008218C">
      <w:pPr>
        <w:pStyle w:val="2"/>
      </w:pPr>
      <w:bookmarkStart w:id="53" w:name="_Toc457348450"/>
      <w:r w:rsidRPr="00613D87">
        <w:lastRenderedPageBreak/>
        <w:t xml:space="preserve">Appendix </w:t>
      </w:r>
      <w:r w:rsidR="00AD0108">
        <w:t>7</w:t>
      </w:r>
      <w:bookmarkEnd w:id="53"/>
      <w:r w:rsidRPr="00613D87">
        <w:t xml:space="preserve"> </w:t>
      </w:r>
    </w:p>
    <w:tbl>
      <w:tblPr>
        <w:tblStyle w:val="TableGrid"/>
        <w:tblW w:w="8761" w:type="dxa"/>
        <w:tblLayout w:type="fixed"/>
        <w:tblLook w:val="04A0" w:firstRow="1" w:lastRow="0" w:firstColumn="1" w:lastColumn="0" w:noHBand="0" w:noVBand="1"/>
      </w:tblPr>
      <w:tblGrid>
        <w:gridCol w:w="1720"/>
        <w:gridCol w:w="1831"/>
        <w:gridCol w:w="668"/>
        <w:gridCol w:w="1256"/>
        <w:gridCol w:w="1256"/>
        <w:gridCol w:w="767"/>
        <w:gridCol w:w="1263"/>
      </w:tblGrid>
      <w:tr w:rsidR="0008218C" w:rsidRPr="0068470C" w14:paraId="75622DC5" w14:textId="77777777" w:rsidTr="00C632A3">
        <w:trPr>
          <w:trHeight w:val="300"/>
        </w:trPr>
        <w:tc>
          <w:tcPr>
            <w:tcW w:w="8761" w:type="dxa"/>
            <w:gridSpan w:val="7"/>
            <w:noWrap/>
            <w:vAlign w:val="center"/>
            <w:hideMark/>
          </w:tcPr>
          <w:p w14:paraId="49D7C30A" w14:textId="77777777" w:rsidR="0008218C" w:rsidRPr="0068470C" w:rsidRDefault="0008218C"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S</w:t>
            </w:r>
            <w:r>
              <w:rPr>
                <w:rFonts w:ascii="Arial" w:eastAsia="Times New Roman" w:hAnsi="Arial" w:cs="Arial"/>
                <w:color w:val="000000"/>
                <w:szCs w:val="24"/>
                <w:lang w:val="en-GB"/>
              </w:rPr>
              <w:t>ummary Statistics (Italy</w:t>
            </w:r>
            <w:r w:rsidRPr="0068470C">
              <w:rPr>
                <w:rFonts w:ascii="Arial" w:eastAsia="Times New Roman" w:hAnsi="Arial" w:cs="Arial"/>
                <w:color w:val="000000"/>
                <w:szCs w:val="24"/>
                <w:lang w:val="en-GB"/>
              </w:rPr>
              <w:t>)</w:t>
            </w:r>
          </w:p>
        </w:tc>
      </w:tr>
      <w:tr w:rsidR="0008218C" w:rsidRPr="0068470C" w14:paraId="185FB65C" w14:textId="77777777" w:rsidTr="00C632A3">
        <w:trPr>
          <w:trHeight w:val="300"/>
        </w:trPr>
        <w:tc>
          <w:tcPr>
            <w:tcW w:w="1720" w:type="dxa"/>
            <w:noWrap/>
            <w:vAlign w:val="center"/>
            <w:hideMark/>
          </w:tcPr>
          <w:p w14:paraId="5282E849" w14:textId="77777777" w:rsidR="0008218C" w:rsidRPr="0068470C" w:rsidRDefault="0008218C"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Variable</w:t>
            </w:r>
          </w:p>
        </w:tc>
        <w:tc>
          <w:tcPr>
            <w:tcW w:w="1831" w:type="dxa"/>
            <w:noWrap/>
            <w:vAlign w:val="center"/>
            <w:hideMark/>
          </w:tcPr>
          <w:p w14:paraId="03160CF8" w14:textId="77777777" w:rsidR="0008218C" w:rsidRPr="0068470C" w:rsidRDefault="0008218C"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Description</w:t>
            </w:r>
          </w:p>
        </w:tc>
        <w:tc>
          <w:tcPr>
            <w:tcW w:w="668" w:type="dxa"/>
            <w:noWrap/>
            <w:vAlign w:val="center"/>
            <w:hideMark/>
          </w:tcPr>
          <w:p w14:paraId="7FFC2E67" w14:textId="77777777" w:rsidR="0008218C" w:rsidRPr="0068470C" w:rsidRDefault="0008218C"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Obs</w:t>
            </w:r>
          </w:p>
        </w:tc>
        <w:tc>
          <w:tcPr>
            <w:tcW w:w="1256" w:type="dxa"/>
            <w:noWrap/>
            <w:vAlign w:val="center"/>
            <w:hideMark/>
          </w:tcPr>
          <w:p w14:paraId="088D1AFD" w14:textId="77777777" w:rsidR="0008218C" w:rsidRPr="0068470C" w:rsidRDefault="0008218C"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Mean</w:t>
            </w:r>
          </w:p>
        </w:tc>
        <w:tc>
          <w:tcPr>
            <w:tcW w:w="1256" w:type="dxa"/>
            <w:noWrap/>
            <w:vAlign w:val="center"/>
            <w:hideMark/>
          </w:tcPr>
          <w:p w14:paraId="2850FFCD" w14:textId="77777777" w:rsidR="0008218C" w:rsidRPr="0068470C" w:rsidRDefault="0008218C"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Std. Dev.</w:t>
            </w:r>
          </w:p>
        </w:tc>
        <w:tc>
          <w:tcPr>
            <w:tcW w:w="767" w:type="dxa"/>
            <w:noWrap/>
            <w:vAlign w:val="center"/>
            <w:hideMark/>
          </w:tcPr>
          <w:p w14:paraId="46723589" w14:textId="77777777" w:rsidR="0008218C" w:rsidRPr="0068470C" w:rsidRDefault="0008218C"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Min</w:t>
            </w:r>
          </w:p>
        </w:tc>
        <w:tc>
          <w:tcPr>
            <w:tcW w:w="1263" w:type="dxa"/>
            <w:noWrap/>
            <w:vAlign w:val="center"/>
            <w:hideMark/>
          </w:tcPr>
          <w:p w14:paraId="267CAF59" w14:textId="77777777" w:rsidR="0008218C" w:rsidRPr="0068470C" w:rsidRDefault="0008218C" w:rsidP="00C632A3">
            <w:pPr>
              <w:jc w:val="center"/>
              <w:rPr>
                <w:rFonts w:ascii="Arial" w:eastAsia="Times New Roman" w:hAnsi="Arial" w:cs="Arial"/>
                <w:color w:val="000000"/>
                <w:szCs w:val="24"/>
                <w:lang w:val="en-GB"/>
              </w:rPr>
            </w:pPr>
            <w:r w:rsidRPr="0068470C">
              <w:rPr>
                <w:rFonts w:ascii="Arial" w:eastAsia="Times New Roman" w:hAnsi="Arial" w:cs="Arial"/>
                <w:color w:val="000000"/>
                <w:szCs w:val="24"/>
                <w:lang w:val="en-GB"/>
              </w:rPr>
              <w:t>Max</w:t>
            </w:r>
          </w:p>
        </w:tc>
      </w:tr>
      <w:tr w:rsidR="0008218C" w:rsidRPr="0068470C" w14:paraId="7DD0FB08" w14:textId="77777777" w:rsidTr="00C632A3">
        <w:trPr>
          <w:trHeight w:val="300"/>
        </w:trPr>
        <w:tc>
          <w:tcPr>
            <w:tcW w:w="1720" w:type="dxa"/>
            <w:noWrap/>
            <w:vAlign w:val="center"/>
            <w:hideMark/>
          </w:tcPr>
          <w:p w14:paraId="2AE3B6C6" w14:textId="77777777" w:rsidR="0008218C" w:rsidRPr="0068470C" w:rsidRDefault="0008218C" w:rsidP="00C632A3">
            <w:pPr>
              <w:rPr>
                <w:rFonts w:ascii="Arial" w:eastAsia="Times New Roman" w:hAnsi="Arial" w:cs="Arial"/>
                <w:color w:val="000000"/>
                <w:szCs w:val="24"/>
                <w:lang w:val="en-GB"/>
              </w:rPr>
            </w:pPr>
            <w:r w:rsidRPr="0068470C">
              <w:rPr>
                <w:rFonts w:ascii="Arial" w:hAnsi="Arial" w:cs="Arial"/>
                <w:lang w:val="en-GB"/>
              </w:rPr>
              <w:t>EA</w:t>
            </w:r>
          </w:p>
        </w:tc>
        <w:tc>
          <w:tcPr>
            <w:tcW w:w="1831" w:type="dxa"/>
            <w:noWrap/>
            <w:hideMark/>
          </w:tcPr>
          <w:p w14:paraId="7CE78B1D" w14:textId="77777777" w:rsidR="0008218C" w:rsidRPr="0068470C" w:rsidRDefault="0008218C"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Binary Variable</w:t>
            </w:r>
          </w:p>
        </w:tc>
        <w:tc>
          <w:tcPr>
            <w:tcW w:w="668" w:type="dxa"/>
            <w:noWrap/>
          </w:tcPr>
          <w:p w14:paraId="59D0D8C9"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682</w:t>
            </w:r>
          </w:p>
        </w:tc>
        <w:tc>
          <w:tcPr>
            <w:tcW w:w="1256" w:type="dxa"/>
            <w:noWrap/>
          </w:tcPr>
          <w:p w14:paraId="3C197D99" w14:textId="77777777" w:rsidR="0008218C" w:rsidRPr="0068470C" w:rsidRDefault="0008218C" w:rsidP="00C632A3">
            <w:pPr>
              <w:tabs>
                <w:tab w:val="right" w:pos="1040"/>
              </w:tabs>
              <w:rPr>
                <w:rFonts w:ascii="Arial" w:eastAsia="Times New Roman" w:hAnsi="Arial" w:cs="Arial"/>
                <w:color w:val="000000"/>
                <w:szCs w:val="24"/>
                <w:lang w:val="en-GB"/>
              </w:rPr>
            </w:pPr>
            <w:r>
              <w:rPr>
                <w:rFonts w:ascii="Arial" w:eastAsia="Times New Roman" w:hAnsi="Arial" w:cs="Arial"/>
                <w:color w:val="000000"/>
                <w:szCs w:val="24"/>
                <w:lang w:val="en-GB"/>
              </w:rPr>
              <w:t>0.0249267</w:t>
            </w:r>
          </w:p>
        </w:tc>
        <w:tc>
          <w:tcPr>
            <w:tcW w:w="1256" w:type="dxa"/>
            <w:noWrap/>
          </w:tcPr>
          <w:p w14:paraId="38F4239C"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0.1560161</w:t>
            </w:r>
          </w:p>
        </w:tc>
        <w:tc>
          <w:tcPr>
            <w:tcW w:w="767" w:type="dxa"/>
            <w:noWrap/>
            <w:hideMark/>
          </w:tcPr>
          <w:p w14:paraId="0906E706" w14:textId="77777777" w:rsidR="0008218C" w:rsidRPr="0068470C" w:rsidRDefault="0008218C"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0</w:t>
            </w:r>
          </w:p>
        </w:tc>
        <w:tc>
          <w:tcPr>
            <w:tcW w:w="1263" w:type="dxa"/>
            <w:noWrap/>
            <w:hideMark/>
          </w:tcPr>
          <w:p w14:paraId="68D9925D" w14:textId="77777777" w:rsidR="0008218C" w:rsidRPr="0068470C" w:rsidRDefault="0008218C"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1</w:t>
            </w:r>
          </w:p>
        </w:tc>
      </w:tr>
      <w:tr w:rsidR="0008218C" w:rsidRPr="0068470C" w14:paraId="4271E5A7" w14:textId="77777777" w:rsidTr="00C632A3">
        <w:trPr>
          <w:trHeight w:val="300"/>
        </w:trPr>
        <w:tc>
          <w:tcPr>
            <w:tcW w:w="1720" w:type="dxa"/>
            <w:noWrap/>
            <w:vAlign w:val="center"/>
          </w:tcPr>
          <w:p w14:paraId="553B6EC5" w14:textId="77777777" w:rsidR="0008218C" w:rsidRPr="0068470C" w:rsidRDefault="0008218C" w:rsidP="00C632A3">
            <w:pPr>
              <w:rPr>
                <w:rFonts w:ascii="Arial" w:hAnsi="Arial" w:cs="Arial"/>
                <w:lang w:val="en-GB"/>
              </w:rPr>
            </w:pPr>
            <w:r w:rsidRPr="0068470C">
              <w:rPr>
                <w:rFonts w:ascii="Arial" w:hAnsi="Arial" w:cs="Arial"/>
                <w:lang w:val="en-GB"/>
              </w:rPr>
              <w:t>NumberOffers</w:t>
            </w:r>
          </w:p>
        </w:tc>
        <w:tc>
          <w:tcPr>
            <w:tcW w:w="1831" w:type="dxa"/>
            <w:noWrap/>
          </w:tcPr>
          <w:p w14:paraId="641567FC" w14:textId="77777777" w:rsidR="0008218C" w:rsidRPr="0068470C" w:rsidRDefault="0008218C"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In Numbers</w:t>
            </w:r>
          </w:p>
        </w:tc>
        <w:tc>
          <w:tcPr>
            <w:tcW w:w="668" w:type="dxa"/>
            <w:noWrap/>
          </w:tcPr>
          <w:p w14:paraId="24432862"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682</w:t>
            </w:r>
          </w:p>
        </w:tc>
        <w:tc>
          <w:tcPr>
            <w:tcW w:w="1256" w:type="dxa"/>
            <w:noWrap/>
          </w:tcPr>
          <w:p w14:paraId="3F70F86A"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5.196481</w:t>
            </w:r>
          </w:p>
        </w:tc>
        <w:tc>
          <w:tcPr>
            <w:tcW w:w="1256" w:type="dxa"/>
            <w:noWrap/>
          </w:tcPr>
          <w:p w14:paraId="6BF6D8EA"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10.23897</w:t>
            </w:r>
          </w:p>
        </w:tc>
        <w:tc>
          <w:tcPr>
            <w:tcW w:w="767" w:type="dxa"/>
            <w:noWrap/>
          </w:tcPr>
          <w:p w14:paraId="77EC841D" w14:textId="77777777" w:rsidR="0008218C" w:rsidRPr="0068470C" w:rsidRDefault="0008218C" w:rsidP="00C632A3">
            <w:pPr>
              <w:jc w:val="right"/>
              <w:rPr>
                <w:rFonts w:ascii="Arial" w:eastAsia="Times New Roman" w:hAnsi="Arial" w:cs="Arial"/>
                <w:color w:val="000000"/>
                <w:szCs w:val="24"/>
                <w:lang w:val="en-GB"/>
              </w:rPr>
            </w:pPr>
            <w:r w:rsidRPr="0086070A">
              <w:rPr>
                <w:rFonts w:ascii="Arial" w:eastAsia="Times New Roman" w:hAnsi="Arial" w:cs="Arial"/>
                <w:color w:val="000000"/>
                <w:szCs w:val="24"/>
                <w:lang w:val="en-GB"/>
              </w:rPr>
              <w:t>1</w:t>
            </w:r>
          </w:p>
        </w:tc>
        <w:tc>
          <w:tcPr>
            <w:tcW w:w="1263" w:type="dxa"/>
            <w:noWrap/>
          </w:tcPr>
          <w:p w14:paraId="47953728"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125</w:t>
            </w:r>
          </w:p>
        </w:tc>
      </w:tr>
      <w:tr w:rsidR="0008218C" w:rsidRPr="0068470C" w14:paraId="5417B5C5" w14:textId="77777777" w:rsidTr="00C632A3">
        <w:trPr>
          <w:trHeight w:val="300"/>
        </w:trPr>
        <w:tc>
          <w:tcPr>
            <w:tcW w:w="1720" w:type="dxa"/>
            <w:noWrap/>
            <w:vAlign w:val="center"/>
            <w:hideMark/>
          </w:tcPr>
          <w:p w14:paraId="268415A1" w14:textId="77777777" w:rsidR="0008218C" w:rsidRPr="0068470C" w:rsidRDefault="0008218C" w:rsidP="00C632A3">
            <w:pPr>
              <w:rPr>
                <w:rFonts w:ascii="Arial" w:eastAsia="Times New Roman" w:hAnsi="Arial" w:cs="Arial"/>
                <w:color w:val="000000"/>
                <w:szCs w:val="24"/>
                <w:lang w:val="en-GB"/>
              </w:rPr>
            </w:pPr>
            <w:r w:rsidRPr="0068470C">
              <w:rPr>
                <w:rFonts w:ascii="Arial" w:hAnsi="Arial" w:cs="Arial"/>
                <w:lang w:val="en-GB"/>
              </w:rPr>
              <w:t>RR</w:t>
            </w:r>
          </w:p>
        </w:tc>
        <w:tc>
          <w:tcPr>
            <w:tcW w:w="1831" w:type="dxa"/>
            <w:noWrap/>
            <w:hideMark/>
          </w:tcPr>
          <w:p w14:paraId="343E92C9" w14:textId="77777777" w:rsidR="0008218C" w:rsidRPr="0068470C" w:rsidRDefault="0008218C"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In Percentages</w:t>
            </w:r>
          </w:p>
        </w:tc>
        <w:tc>
          <w:tcPr>
            <w:tcW w:w="668" w:type="dxa"/>
            <w:noWrap/>
          </w:tcPr>
          <w:p w14:paraId="5F9205EE"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682</w:t>
            </w:r>
          </w:p>
        </w:tc>
        <w:tc>
          <w:tcPr>
            <w:tcW w:w="1256" w:type="dxa"/>
            <w:noWrap/>
          </w:tcPr>
          <w:p w14:paraId="7FFA5E4A"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0.2041545</w:t>
            </w:r>
          </w:p>
        </w:tc>
        <w:tc>
          <w:tcPr>
            <w:tcW w:w="1256" w:type="dxa"/>
            <w:noWrap/>
          </w:tcPr>
          <w:p w14:paraId="43002D20"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0.2554698</w:t>
            </w:r>
          </w:p>
        </w:tc>
        <w:tc>
          <w:tcPr>
            <w:tcW w:w="767" w:type="dxa"/>
            <w:noWrap/>
            <w:hideMark/>
          </w:tcPr>
          <w:p w14:paraId="78D0025B" w14:textId="77777777" w:rsidR="0008218C" w:rsidRPr="0068470C" w:rsidRDefault="0008218C"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0.00</w:t>
            </w:r>
          </w:p>
        </w:tc>
        <w:tc>
          <w:tcPr>
            <w:tcW w:w="1263" w:type="dxa"/>
            <w:noWrap/>
            <w:hideMark/>
          </w:tcPr>
          <w:p w14:paraId="5EF7662D" w14:textId="77777777" w:rsidR="0008218C" w:rsidRPr="0068470C" w:rsidRDefault="0008218C"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1.00</w:t>
            </w:r>
          </w:p>
        </w:tc>
      </w:tr>
      <w:tr w:rsidR="0008218C" w:rsidRPr="0068470C" w14:paraId="274D7E90" w14:textId="77777777" w:rsidTr="00C632A3">
        <w:trPr>
          <w:trHeight w:val="300"/>
        </w:trPr>
        <w:tc>
          <w:tcPr>
            <w:tcW w:w="1720" w:type="dxa"/>
            <w:noWrap/>
            <w:vAlign w:val="center"/>
            <w:hideMark/>
          </w:tcPr>
          <w:p w14:paraId="2CA53636" w14:textId="77777777" w:rsidR="0008218C" w:rsidRPr="0068470C" w:rsidRDefault="0008218C" w:rsidP="00C632A3">
            <w:pPr>
              <w:rPr>
                <w:rFonts w:ascii="Arial" w:eastAsia="Times New Roman" w:hAnsi="Arial" w:cs="Arial"/>
                <w:color w:val="000000"/>
                <w:szCs w:val="24"/>
                <w:lang w:val="en-GB"/>
              </w:rPr>
            </w:pPr>
            <w:r w:rsidRPr="0068470C">
              <w:rPr>
                <w:rFonts w:ascii="Arial" w:hAnsi="Arial" w:cs="Arial"/>
                <w:lang w:val="en-GB"/>
              </w:rPr>
              <w:t>EVE</w:t>
            </w:r>
          </w:p>
        </w:tc>
        <w:tc>
          <w:tcPr>
            <w:tcW w:w="1831" w:type="dxa"/>
            <w:noWrap/>
          </w:tcPr>
          <w:p w14:paraId="591D81D1" w14:textId="77777777" w:rsidR="0008218C" w:rsidRPr="0068470C" w:rsidRDefault="0008218C"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In Euros</w:t>
            </w:r>
          </w:p>
        </w:tc>
        <w:tc>
          <w:tcPr>
            <w:tcW w:w="668" w:type="dxa"/>
            <w:noWrap/>
            <w:hideMark/>
          </w:tcPr>
          <w:p w14:paraId="5C0A24B6"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682</w:t>
            </w:r>
          </w:p>
        </w:tc>
        <w:tc>
          <w:tcPr>
            <w:tcW w:w="1256" w:type="dxa"/>
            <w:noWrap/>
          </w:tcPr>
          <w:p w14:paraId="0C2F48A4"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2270367</w:t>
            </w:r>
          </w:p>
        </w:tc>
        <w:tc>
          <w:tcPr>
            <w:tcW w:w="1256" w:type="dxa"/>
            <w:noWrap/>
          </w:tcPr>
          <w:p w14:paraId="0D026BFC"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4.42e+07</w:t>
            </w:r>
          </w:p>
        </w:tc>
        <w:tc>
          <w:tcPr>
            <w:tcW w:w="767" w:type="dxa"/>
            <w:noWrap/>
          </w:tcPr>
          <w:p w14:paraId="30F56310"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2.8</w:t>
            </w:r>
          </w:p>
        </w:tc>
        <w:tc>
          <w:tcPr>
            <w:tcW w:w="1263" w:type="dxa"/>
            <w:noWrap/>
          </w:tcPr>
          <w:p w14:paraId="50E61F59" w14:textId="77777777" w:rsidR="0008218C" w:rsidRPr="0068470C" w:rsidRDefault="0008218C"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1.15e+09</w:t>
            </w:r>
          </w:p>
        </w:tc>
      </w:tr>
      <w:tr w:rsidR="0008218C" w:rsidRPr="0068470C" w14:paraId="30EE9826" w14:textId="77777777" w:rsidTr="00C632A3">
        <w:trPr>
          <w:trHeight w:val="300"/>
        </w:trPr>
        <w:tc>
          <w:tcPr>
            <w:tcW w:w="1720" w:type="dxa"/>
            <w:noWrap/>
            <w:vAlign w:val="center"/>
            <w:hideMark/>
          </w:tcPr>
          <w:p w14:paraId="62FD1CFF" w14:textId="77777777" w:rsidR="0008218C" w:rsidRPr="0068470C" w:rsidRDefault="0008218C" w:rsidP="00C632A3">
            <w:pPr>
              <w:rPr>
                <w:rFonts w:ascii="Arial" w:eastAsia="Times New Roman" w:hAnsi="Arial" w:cs="Arial"/>
                <w:color w:val="000000"/>
                <w:szCs w:val="24"/>
                <w:lang w:val="en-GB"/>
              </w:rPr>
            </w:pPr>
            <w:r w:rsidRPr="0068470C">
              <w:rPr>
                <w:rFonts w:ascii="Arial" w:hAnsi="Arial" w:cs="Arial"/>
                <w:lang w:val="en-GB"/>
              </w:rPr>
              <w:t>TFV</w:t>
            </w:r>
          </w:p>
        </w:tc>
        <w:tc>
          <w:tcPr>
            <w:tcW w:w="1831" w:type="dxa"/>
            <w:noWrap/>
            <w:hideMark/>
          </w:tcPr>
          <w:p w14:paraId="234E55CE" w14:textId="77777777" w:rsidR="0008218C" w:rsidRPr="0068470C" w:rsidRDefault="0008218C" w:rsidP="00C632A3">
            <w:pPr>
              <w:rPr>
                <w:rFonts w:ascii="Arial" w:eastAsia="Times New Roman" w:hAnsi="Arial" w:cs="Arial"/>
                <w:color w:val="000000"/>
                <w:szCs w:val="24"/>
                <w:lang w:val="en-GB"/>
              </w:rPr>
            </w:pPr>
            <w:r w:rsidRPr="0068470C">
              <w:rPr>
                <w:rFonts w:ascii="Arial" w:eastAsia="Times New Roman" w:hAnsi="Arial" w:cs="Arial"/>
                <w:color w:val="000000"/>
                <w:szCs w:val="24"/>
                <w:lang w:val="en-GB"/>
              </w:rPr>
              <w:t>In Euros</w:t>
            </w:r>
          </w:p>
        </w:tc>
        <w:tc>
          <w:tcPr>
            <w:tcW w:w="668" w:type="dxa"/>
            <w:noWrap/>
            <w:hideMark/>
          </w:tcPr>
          <w:p w14:paraId="0F3E7A49"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682</w:t>
            </w:r>
          </w:p>
        </w:tc>
        <w:tc>
          <w:tcPr>
            <w:tcW w:w="1256" w:type="dxa"/>
            <w:noWrap/>
          </w:tcPr>
          <w:p w14:paraId="6AE5E9B4"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1885722</w:t>
            </w:r>
          </w:p>
        </w:tc>
        <w:tc>
          <w:tcPr>
            <w:tcW w:w="1256" w:type="dxa"/>
            <w:noWrap/>
          </w:tcPr>
          <w:p w14:paraId="11439E85"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3.71e+07</w:t>
            </w:r>
          </w:p>
        </w:tc>
        <w:tc>
          <w:tcPr>
            <w:tcW w:w="767" w:type="dxa"/>
            <w:noWrap/>
          </w:tcPr>
          <w:p w14:paraId="6A251F2B" w14:textId="77777777" w:rsidR="0008218C" w:rsidRPr="0068470C" w:rsidRDefault="0008218C" w:rsidP="00C632A3">
            <w:pPr>
              <w:jc w:val="right"/>
              <w:rPr>
                <w:rFonts w:ascii="Arial" w:eastAsia="Times New Roman" w:hAnsi="Arial" w:cs="Arial"/>
                <w:color w:val="000000"/>
                <w:szCs w:val="24"/>
                <w:lang w:val="en-GB"/>
              </w:rPr>
            </w:pPr>
            <w:r>
              <w:rPr>
                <w:rFonts w:ascii="Arial" w:eastAsia="Times New Roman" w:hAnsi="Arial" w:cs="Arial"/>
                <w:color w:val="000000"/>
                <w:szCs w:val="24"/>
                <w:lang w:val="en-GB"/>
              </w:rPr>
              <w:t>2.8</w:t>
            </w:r>
          </w:p>
        </w:tc>
        <w:tc>
          <w:tcPr>
            <w:tcW w:w="1263" w:type="dxa"/>
            <w:noWrap/>
          </w:tcPr>
          <w:p w14:paraId="2D29A012" w14:textId="77777777" w:rsidR="0008218C" w:rsidRPr="0068470C" w:rsidRDefault="0008218C" w:rsidP="00C632A3">
            <w:pPr>
              <w:jc w:val="right"/>
              <w:rPr>
                <w:rFonts w:ascii="Arial" w:eastAsia="Times New Roman" w:hAnsi="Arial" w:cs="Arial"/>
                <w:color w:val="000000"/>
                <w:szCs w:val="24"/>
                <w:lang w:val="en-GB"/>
              </w:rPr>
            </w:pPr>
            <w:r w:rsidRPr="0068470C">
              <w:rPr>
                <w:rFonts w:ascii="Arial" w:eastAsia="Times New Roman" w:hAnsi="Arial" w:cs="Arial"/>
                <w:color w:val="000000"/>
                <w:szCs w:val="24"/>
                <w:lang w:val="en-GB"/>
              </w:rPr>
              <w:t>9.67e+08</w:t>
            </w:r>
          </w:p>
        </w:tc>
      </w:tr>
    </w:tbl>
    <w:p w14:paraId="4C4FB9D4" w14:textId="77777777" w:rsidR="0008218C" w:rsidRPr="00613D87" w:rsidRDefault="0008218C" w:rsidP="0008218C">
      <w:pPr>
        <w:rPr>
          <w:rFonts w:ascii="Arial" w:hAnsi="Arial" w:cs="Arial"/>
          <w:b/>
          <w:lang w:val="en-GB"/>
        </w:rPr>
      </w:pPr>
    </w:p>
    <w:tbl>
      <w:tblPr>
        <w:tblW w:w="7411" w:type="dxa"/>
        <w:jc w:val="center"/>
        <w:tblLook w:val="04A0" w:firstRow="1" w:lastRow="0" w:firstColumn="1" w:lastColumn="0" w:noHBand="0" w:noVBand="1"/>
      </w:tblPr>
      <w:tblGrid>
        <w:gridCol w:w="2091"/>
        <w:gridCol w:w="1289"/>
        <w:gridCol w:w="1231"/>
        <w:gridCol w:w="1445"/>
        <w:gridCol w:w="1355"/>
      </w:tblGrid>
      <w:tr w:rsidR="0008218C" w:rsidRPr="00D8018B" w14:paraId="66F8CABF" w14:textId="77777777" w:rsidTr="00C632A3">
        <w:trPr>
          <w:trHeight w:val="287"/>
          <w:jc w:val="center"/>
        </w:trPr>
        <w:tc>
          <w:tcPr>
            <w:tcW w:w="7411" w:type="dxa"/>
            <w:gridSpan w:val="5"/>
            <w:tcBorders>
              <w:top w:val="single" w:sz="4" w:space="0" w:color="auto"/>
              <w:bottom w:val="single" w:sz="4" w:space="0" w:color="auto"/>
            </w:tcBorders>
            <w:shd w:val="clear" w:color="auto" w:fill="auto"/>
            <w:noWrap/>
            <w:vAlign w:val="bottom"/>
          </w:tcPr>
          <w:p w14:paraId="2998D38E"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Italy</w:t>
            </w:r>
          </w:p>
        </w:tc>
      </w:tr>
      <w:tr w:rsidR="0008218C" w:rsidRPr="00A15B57" w14:paraId="5FFC3611" w14:textId="77777777" w:rsidTr="00C632A3">
        <w:trPr>
          <w:trHeight w:val="287"/>
          <w:jc w:val="center"/>
        </w:trPr>
        <w:tc>
          <w:tcPr>
            <w:tcW w:w="7411" w:type="dxa"/>
            <w:gridSpan w:val="5"/>
            <w:tcBorders>
              <w:top w:val="single" w:sz="4" w:space="0" w:color="auto"/>
              <w:bottom w:val="single" w:sz="4" w:space="0" w:color="auto"/>
            </w:tcBorders>
            <w:shd w:val="clear" w:color="auto" w:fill="auto"/>
            <w:noWrap/>
            <w:vAlign w:val="bottom"/>
          </w:tcPr>
          <w:p w14:paraId="7186EB42"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Dependent Variable: Number of Offers</w:t>
            </w:r>
          </w:p>
        </w:tc>
      </w:tr>
      <w:tr w:rsidR="0008218C" w:rsidRPr="00D8018B" w14:paraId="6DC19CB5" w14:textId="77777777" w:rsidTr="00C632A3">
        <w:trPr>
          <w:trHeight w:val="287"/>
          <w:jc w:val="center"/>
        </w:trPr>
        <w:tc>
          <w:tcPr>
            <w:tcW w:w="2091" w:type="dxa"/>
            <w:tcBorders>
              <w:bottom w:val="single" w:sz="4" w:space="0" w:color="auto"/>
            </w:tcBorders>
            <w:shd w:val="clear" w:color="auto" w:fill="auto"/>
            <w:noWrap/>
            <w:vAlign w:val="bottom"/>
            <w:hideMark/>
          </w:tcPr>
          <w:p w14:paraId="69B30403" w14:textId="77777777" w:rsidR="0008218C" w:rsidRPr="00D8018B" w:rsidRDefault="0008218C" w:rsidP="00C632A3">
            <w:pPr>
              <w:spacing w:after="0" w:line="240" w:lineRule="auto"/>
              <w:rPr>
                <w:rFonts w:ascii="Arial" w:eastAsia="Times New Roman" w:hAnsi="Arial" w:cs="Arial"/>
                <w:lang w:val="en-US"/>
              </w:rPr>
            </w:pPr>
            <w:r w:rsidRPr="00D8018B">
              <w:rPr>
                <w:rFonts w:ascii="Arial" w:eastAsia="Times New Roman" w:hAnsi="Arial" w:cs="Arial"/>
                <w:lang w:val="en-US"/>
              </w:rPr>
              <w:t> </w:t>
            </w:r>
          </w:p>
        </w:tc>
        <w:tc>
          <w:tcPr>
            <w:tcW w:w="1289" w:type="dxa"/>
            <w:tcBorders>
              <w:bottom w:val="single" w:sz="4" w:space="0" w:color="auto"/>
            </w:tcBorders>
            <w:shd w:val="clear" w:color="auto" w:fill="auto"/>
            <w:noWrap/>
            <w:vAlign w:val="bottom"/>
          </w:tcPr>
          <w:p w14:paraId="13ADDF21"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w:t>
            </w:r>
          </w:p>
        </w:tc>
        <w:tc>
          <w:tcPr>
            <w:tcW w:w="1231" w:type="dxa"/>
            <w:tcBorders>
              <w:bottom w:val="single" w:sz="4" w:space="0" w:color="auto"/>
            </w:tcBorders>
            <w:shd w:val="clear" w:color="auto" w:fill="auto"/>
            <w:noWrap/>
            <w:vAlign w:val="bottom"/>
          </w:tcPr>
          <w:p w14:paraId="1055A805"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(1)</w:t>
            </w:r>
          </w:p>
        </w:tc>
        <w:tc>
          <w:tcPr>
            <w:tcW w:w="1445" w:type="dxa"/>
            <w:tcBorders>
              <w:bottom w:val="single" w:sz="4" w:space="0" w:color="auto"/>
            </w:tcBorders>
            <w:shd w:val="clear" w:color="auto" w:fill="auto"/>
            <w:noWrap/>
            <w:vAlign w:val="bottom"/>
          </w:tcPr>
          <w:p w14:paraId="411B6FAE"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(2)</w:t>
            </w:r>
          </w:p>
        </w:tc>
        <w:tc>
          <w:tcPr>
            <w:tcW w:w="1355" w:type="dxa"/>
            <w:tcBorders>
              <w:bottom w:val="single" w:sz="4" w:space="0" w:color="auto"/>
            </w:tcBorders>
            <w:shd w:val="clear" w:color="auto" w:fill="auto"/>
            <w:noWrap/>
            <w:vAlign w:val="bottom"/>
          </w:tcPr>
          <w:p w14:paraId="549831F6"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(3)</w:t>
            </w:r>
          </w:p>
        </w:tc>
      </w:tr>
      <w:tr w:rsidR="0008218C" w:rsidRPr="00D8018B" w14:paraId="48CF4B4C" w14:textId="77777777" w:rsidTr="00C632A3">
        <w:trPr>
          <w:trHeight w:val="287"/>
          <w:jc w:val="center"/>
        </w:trPr>
        <w:tc>
          <w:tcPr>
            <w:tcW w:w="2091" w:type="dxa"/>
            <w:tcBorders>
              <w:top w:val="single" w:sz="4" w:space="0" w:color="auto"/>
            </w:tcBorders>
            <w:shd w:val="clear" w:color="auto" w:fill="auto"/>
            <w:noWrap/>
            <w:vAlign w:val="bottom"/>
            <w:hideMark/>
          </w:tcPr>
          <w:p w14:paraId="37A5ACA3"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Variables</w:t>
            </w:r>
          </w:p>
        </w:tc>
        <w:tc>
          <w:tcPr>
            <w:tcW w:w="1289" w:type="dxa"/>
            <w:tcBorders>
              <w:top w:val="single" w:sz="4" w:space="0" w:color="auto"/>
            </w:tcBorders>
            <w:shd w:val="clear" w:color="auto" w:fill="auto"/>
            <w:noWrap/>
          </w:tcPr>
          <w:p w14:paraId="69DCBDCF" w14:textId="77777777" w:rsidR="0008218C" w:rsidRPr="00D8018B" w:rsidRDefault="0008218C" w:rsidP="00C632A3">
            <w:pPr>
              <w:spacing w:after="0" w:line="240" w:lineRule="auto"/>
              <w:jc w:val="center"/>
              <w:rPr>
                <w:rFonts w:ascii="Arial" w:eastAsia="Times New Roman" w:hAnsi="Arial" w:cs="Arial"/>
              </w:rPr>
            </w:pPr>
          </w:p>
        </w:tc>
        <w:tc>
          <w:tcPr>
            <w:tcW w:w="1231" w:type="dxa"/>
            <w:tcBorders>
              <w:top w:val="single" w:sz="4" w:space="0" w:color="auto"/>
            </w:tcBorders>
            <w:shd w:val="clear" w:color="auto" w:fill="auto"/>
            <w:noWrap/>
          </w:tcPr>
          <w:p w14:paraId="546A8ACF" w14:textId="77777777" w:rsidR="0008218C" w:rsidRPr="00D8018B" w:rsidRDefault="0008218C" w:rsidP="00C632A3">
            <w:pPr>
              <w:spacing w:after="0" w:line="240" w:lineRule="auto"/>
              <w:jc w:val="center"/>
              <w:rPr>
                <w:rFonts w:ascii="Arial" w:eastAsia="Times New Roman" w:hAnsi="Arial" w:cs="Arial"/>
              </w:rPr>
            </w:pPr>
          </w:p>
        </w:tc>
        <w:tc>
          <w:tcPr>
            <w:tcW w:w="1445" w:type="dxa"/>
            <w:tcBorders>
              <w:top w:val="single" w:sz="4" w:space="0" w:color="auto"/>
            </w:tcBorders>
            <w:shd w:val="clear" w:color="auto" w:fill="auto"/>
            <w:noWrap/>
          </w:tcPr>
          <w:p w14:paraId="165C1486" w14:textId="77777777" w:rsidR="0008218C" w:rsidRPr="00D8018B" w:rsidRDefault="0008218C" w:rsidP="00C632A3">
            <w:pPr>
              <w:spacing w:after="0" w:line="240" w:lineRule="auto"/>
              <w:jc w:val="center"/>
              <w:rPr>
                <w:rFonts w:ascii="Arial" w:eastAsia="Times New Roman" w:hAnsi="Arial" w:cs="Arial"/>
              </w:rPr>
            </w:pPr>
          </w:p>
        </w:tc>
        <w:tc>
          <w:tcPr>
            <w:tcW w:w="1355" w:type="dxa"/>
            <w:tcBorders>
              <w:top w:val="single" w:sz="4" w:space="0" w:color="auto"/>
            </w:tcBorders>
            <w:shd w:val="clear" w:color="auto" w:fill="auto"/>
            <w:noWrap/>
          </w:tcPr>
          <w:p w14:paraId="658C0CAE" w14:textId="77777777" w:rsidR="0008218C" w:rsidRPr="00D8018B" w:rsidRDefault="0008218C" w:rsidP="00C632A3">
            <w:pPr>
              <w:spacing w:after="0" w:line="240" w:lineRule="auto"/>
              <w:jc w:val="center"/>
              <w:rPr>
                <w:rFonts w:ascii="Arial" w:eastAsia="Times New Roman" w:hAnsi="Arial" w:cs="Arial"/>
              </w:rPr>
            </w:pPr>
          </w:p>
        </w:tc>
      </w:tr>
      <w:tr w:rsidR="0008218C" w:rsidRPr="00D8018B" w14:paraId="6F9B3F25" w14:textId="77777777" w:rsidTr="00C632A3">
        <w:trPr>
          <w:trHeight w:val="287"/>
          <w:jc w:val="center"/>
        </w:trPr>
        <w:tc>
          <w:tcPr>
            <w:tcW w:w="2091" w:type="dxa"/>
            <w:shd w:val="clear" w:color="auto" w:fill="auto"/>
            <w:noWrap/>
            <w:vAlign w:val="bottom"/>
            <w:hideMark/>
          </w:tcPr>
          <w:p w14:paraId="53888584" w14:textId="77777777" w:rsidR="0008218C" w:rsidRPr="00D8018B" w:rsidRDefault="0008218C" w:rsidP="00C632A3">
            <w:pPr>
              <w:spacing w:after="0" w:line="240" w:lineRule="auto"/>
              <w:rPr>
                <w:rFonts w:ascii="Arial" w:eastAsia="Times New Roman" w:hAnsi="Arial" w:cs="Arial"/>
                <w:lang w:val="en-US"/>
              </w:rPr>
            </w:pPr>
            <w:r w:rsidRPr="00D8018B">
              <w:rPr>
                <w:rFonts w:ascii="Arial" w:eastAsia="Times New Roman" w:hAnsi="Arial" w:cs="Arial"/>
                <w:lang w:val="en-US"/>
              </w:rPr>
              <w:t>EA</w:t>
            </w:r>
          </w:p>
        </w:tc>
        <w:tc>
          <w:tcPr>
            <w:tcW w:w="1289" w:type="dxa"/>
            <w:shd w:val="clear" w:color="auto" w:fill="auto"/>
            <w:noWrap/>
            <w:vAlign w:val="bottom"/>
          </w:tcPr>
          <w:p w14:paraId="3776E9CD" w14:textId="77777777" w:rsidR="0008218C" w:rsidRPr="00D8018B" w:rsidRDefault="0008218C" w:rsidP="00C632A3">
            <w:pPr>
              <w:spacing w:after="0" w:line="240" w:lineRule="auto"/>
              <w:jc w:val="center"/>
              <w:rPr>
                <w:rFonts w:ascii="Arial" w:eastAsia="Times New Roman" w:hAnsi="Arial" w:cs="Arial"/>
                <w:b/>
                <w:lang w:val="en-US"/>
              </w:rPr>
            </w:pPr>
            <w:r w:rsidRPr="00D8018B">
              <w:rPr>
                <w:rFonts w:ascii="Arial" w:eastAsia="Times New Roman" w:hAnsi="Arial" w:cs="Arial"/>
                <w:b/>
                <w:lang w:val="en-US"/>
              </w:rPr>
              <w:t>-2.7956</w:t>
            </w:r>
          </w:p>
        </w:tc>
        <w:tc>
          <w:tcPr>
            <w:tcW w:w="1231" w:type="dxa"/>
            <w:shd w:val="clear" w:color="auto" w:fill="auto"/>
            <w:noWrap/>
            <w:vAlign w:val="bottom"/>
          </w:tcPr>
          <w:p w14:paraId="67F436EF" w14:textId="77777777" w:rsidR="0008218C" w:rsidRPr="00D8018B" w:rsidRDefault="0008218C" w:rsidP="00C632A3">
            <w:pPr>
              <w:spacing w:after="0" w:line="240" w:lineRule="auto"/>
              <w:jc w:val="center"/>
              <w:rPr>
                <w:rFonts w:ascii="Arial" w:eastAsia="Times New Roman" w:hAnsi="Arial" w:cs="Arial"/>
                <w:b/>
                <w:lang w:val="en-US"/>
              </w:rPr>
            </w:pPr>
            <w:r w:rsidRPr="00D8018B">
              <w:rPr>
                <w:rFonts w:ascii="Arial" w:eastAsia="Times New Roman" w:hAnsi="Arial" w:cs="Arial"/>
                <w:b/>
                <w:lang w:val="en-US"/>
              </w:rPr>
              <w:t>-9.7851***</w:t>
            </w:r>
          </w:p>
        </w:tc>
        <w:tc>
          <w:tcPr>
            <w:tcW w:w="1445" w:type="dxa"/>
            <w:shd w:val="clear" w:color="auto" w:fill="auto"/>
            <w:noWrap/>
            <w:vAlign w:val="bottom"/>
          </w:tcPr>
          <w:p w14:paraId="1EEC6A62" w14:textId="77777777" w:rsidR="0008218C" w:rsidRPr="00D8018B" w:rsidRDefault="0008218C" w:rsidP="00C632A3">
            <w:pPr>
              <w:spacing w:after="0" w:line="240" w:lineRule="auto"/>
              <w:jc w:val="center"/>
              <w:rPr>
                <w:rFonts w:ascii="Arial" w:eastAsia="Times New Roman" w:hAnsi="Arial" w:cs="Arial"/>
                <w:b/>
                <w:lang w:val="en-US"/>
              </w:rPr>
            </w:pPr>
            <w:r w:rsidRPr="00D8018B">
              <w:rPr>
                <w:rFonts w:ascii="Arial" w:eastAsia="Times New Roman" w:hAnsi="Arial" w:cs="Arial"/>
                <w:b/>
                <w:lang w:val="en-US"/>
              </w:rPr>
              <w:t>-21.2199***</w:t>
            </w:r>
          </w:p>
        </w:tc>
        <w:tc>
          <w:tcPr>
            <w:tcW w:w="1355" w:type="dxa"/>
            <w:shd w:val="clear" w:color="auto" w:fill="auto"/>
            <w:noWrap/>
            <w:vAlign w:val="bottom"/>
          </w:tcPr>
          <w:p w14:paraId="6EB9F93B" w14:textId="77777777" w:rsidR="0008218C" w:rsidRPr="00D8018B" w:rsidRDefault="0008218C" w:rsidP="00C632A3">
            <w:pPr>
              <w:spacing w:after="0" w:line="240" w:lineRule="auto"/>
              <w:jc w:val="center"/>
              <w:rPr>
                <w:rFonts w:ascii="Arial" w:eastAsia="Times New Roman" w:hAnsi="Arial" w:cs="Arial"/>
                <w:b/>
                <w:lang w:val="en-US"/>
              </w:rPr>
            </w:pPr>
            <w:r w:rsidRPr="00D8018B">
              <w:rPr>
                <w:rFonts w:ascii="Arial" w:eastAsia="Times New Roman" w:hAnsi="Arial" w:cs="Arial"/>
                <w:b/>
                <w:lang w:val="en-US"/>
              </w:rPr>
              <w:t>-26.2454***</w:t>
            </w:r>
          </w:p>
        </w:tc>
      </w:tr>
      <w:tr w:rsidR="0008218C" w:rsidRPr="00D8018B" w14:paraId="15EDC66C" w14:textId="77777777" w:rsidTr="00C632A3">
        <w:trPr>
          <w:trHeight w:val="287"/>
          <w:jc w:val="center"/>
        </w:trPr>
        <w:tc>
          <w:tcPr>
            <w:tcW w:w="2091" w:type="dxa"/>
            <w:shd w:val="clear" w:color="auto" w:fill="auto"/>
            <w:noWrap/>
            <w:vAlign w:val="bottom"/>
          </w:tcPr>
          <w:p w14:paraId="31D2723E" w14:textId="77777777" w:rsidR="0008218C" w:rsidRPr="00D8018B" w:rsidRDefault="0008218C" w:rsidP="00C632A3">
            <w:pPr>
              <w:spacing w:after="0" w:line="240" w:lineRule="auto"/>
              <w:rPr>
                <w:rFonts w:ascii="Arial" w:eastAsia="Times New Roman" w:hAnsi="Arial" w:cs="Arial"/>
                <w:lang w:val="en-US"/>
              </w:rPr>
            </w:pPr>
          </w:p>
        </w:tc>
        <w:tc>
          <w:tcPr>
            <w:tcW w:w="1289" w:type="dxa"/>
            <w:shd w:val="clear" w:color="auto" w:fill="auto"/>
            <w:noWrap/>
            <w:vAlign w:val="bottom"/>
          </w:tcPr>
          <w:p w14:paraId="71757B7A"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(2.5144)</w:t>
            </w:r>
          </w:p>
        </w:tc>
        <w:tc>
          <w:tcPr>
            <w:tcW w:w="1231" w:type="dxa"/>
            <w:shd w:val="clear" w:color="auto" w:fill="auto"/>
            <w:noWrap/>
            <w:vAlign w:val="bottom"/>
          </w:tcPr>
          <w:p w14:paraId="430EF80C"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(2.3891)</w:t>
            </w:r>
          </w:p>
        </w:tc>
        <w:tc>
          <w:tcPr>
            <w:tcW w:w="1445" w:type="dxa"/>
            <w:shd w:val="clear" w:color="auto" w:fill="auto"/>
            <w:noWrap/>
            <w:vAlign w:val="bottom"/>
          </w:tcPr>
          <w:p w14:paraId="304EC099"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(2.0618)</w:t>
            </w:r>
          </w:p>
        </w:tc>
        <w:tc>
          <w:tcPr>
            <w:tcW w:w="1355" w:type="dxa"/>
            <w:shd w:val="clear" w:color="auto" w:fill="auto"/>
            <w:noWrap/>
            <w:vAlign w:val="bottom"/>
          </w:tcPr>
          <w:p w14:paraId="583F780F"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(1.6221)</w:t>
            </w:r>
          </w:p>
        </w:tc>
      </w:tr>
      <w:tr w:rsidR="0008218C" w:rsidRPr="00D8018B" w14:paraId="18632408" w14:textId="77777777" w:rsidTr="00C632A3">
        <w:trPr>
          <w:trHeight w:val="287"/>
          <w:jc w:val="center"/>
        </w:trPr>
        <w:tc>
          <w:tcPr>
            <w:tcW w:w="2091" w:type="dxa"/>
            <w:shd w:val="clear" w:color="auto" w:fill="auto"/>
            <w:noWrap/>
            <w:vAlign w:val="bottom"/>
          </w:tcPr>
          <w:p w14:paraId="5DE1D115" w14:textId="77777777" w:rsidR="0008218C" w:rsidRPr="00D8018B" w:rsidRDefault="0008218C" w:rsidP="00C632A3">
            <w:pPr>
              <w:spacing w:after="0" w:line="240" w:lineRule="auto"/>
              <w:rPr>
                <w:rFonts w:ascii="Arial" w:eastAsia="Times New Roman" w:hAnsi="Arial" w:cs="Arial"/>
                <w:lang w:val="en-US"/>
              </w:rPr>
            </w:pPr>
            <w:r w:rsidRPr="00D8018B">
              <w:rPr>
                <w:rFonts w:ascii="Arial" w:eastAsia="Times New Roman" w:hAnsi="Arial" w:cs="Arial"/>
                <w:lang w:val="en-US"/>
              </w:rPr>
              <w:t>Constant</w:t>
            </w:r>
          </w:p>
        </w:tc>
        <w:tc>
          <w:tcPr>
            <w:tcW w:w="1289" w:type="dxa"/>
            <w:shd w:val="clear" w:color="auto" w:fill="auto"/>
            <w:noWrap/>
            <w:vAlign w:val="bottom"/>
          </w:tcPr>
          <w:p w14:paraId="3B1F0725"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5.2662***</w:t>
            </w:r>
          </w:p>
        </w:tc>
        <w:tc>
          <w:tcPr>
            <w:tcW w:w="1231" w:type="dxa"/>
            <w:shd w:val="clear" w:color="auto" w:fill="auto"/>
            <w:noWrap/>
            <w:vAlign w:val="bottom"/>
          </w:tcPr>
          <w:p w14:paraId="3061DB3A"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1.6667</w:t>
            </w:r>
          </w:p>
        </w:tc>
        <w:tc>
          <w:tcPr>
            <w:tcW w:w="1445" w:type="dxa"/>
            <w:shd w:val="clear" w:color="auto" w:fill="auto"/>
            <w:noWrap/>
            <w:vAlign w:val="bottom"/>
          </w:tcPr>
          <w:p w14:paraId="3524102B"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2.0109</w:t>
            </w:r>
          </w:p>
        </w:tc>
        <w:tc>
          <w:tcPr>
            <w:tcW w:w="1355" w:type="dxa"/>
            <w:shd w:val="clear" w:color="auto" w:fill="auto"/>
            <w:noWrap/>
            <w:vAlign w:val="bottom"/>
          </w:tcPr>
          <w:p w14:paraId="438D2221"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24.7721***</w:t>
            </w:r>
          </w:p>
        </w:tc>
      </w:tr>
      <w:tr w:rsidR="0008218C" w:rsidRPr="00D8018B" w14:paraId="296FF63E" w14:textId="77777777" w:rsidTr="00C632A3">
        <w:trPr>
          <w:trHeight w:val="287"/>
          <w:jc w:val="center"/>
        </w:trPr>
        <w:tc>
          <w:tcPr>
            <w:tcW w:w="2091" w:type="dxa"/>
            <w:tcBorders>
              <w:bottom w:val="single" w:sz="4" w:space="0" w:color="auto"/>
            </w:tcBorders>
            <w:shd w:val="clear" w:color="auto" w:fill="auto"/>
            <w:noWrap/>
            <w:vAlign w:val="bottom"/>
          </w:tcPr>
          <w:p w14:paraId="2E6A0ACB" w14:textId="77777777" w:rsidR="0008218C" w:rsidRPr="00D8018B" w:rsidRDefault="0008218C" w:rsidP="00C632A3">
            <w:pPr>
              <w:spacing w:after="0" w:line="240" w:lineRule="auto"/>
              <w:rPr>
                <w:rFonts w:ascii="Arial" w:eastAsia="Times New Roman" w:hAnsi="Arial" w:cs="Arial"/>
                <w:lang w:val="en-US"/>
              </w:rPr>
            </w:pPr>
          </w:p>
        </w:tc>
        <w:tc>
          <w:tcPr>
            <w:tcW w:w="1289" w:type="dxa"/>
            <w:tcBorders>
              <w:bottom w:val="single" w:sz="4" w:space="0" w:color="auto"/>
            </w:tcBorders>
            <w:shd w:val="clear" w:color="auto" w:fill="auto"/>
            <w:noWrap/>
            <w:vAlign w:val="bottom"/>
          </w:tcPr>
          <w:p w14:paraId="352CD6F4"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(0.3970)</w:t>
            </w:r>
          </w:p>
        </w:tc>
        <w:tc>
          <w:tcPr>
            <w:tcW w:w="1231" w:type="dxa"/>
            <w:tcBorders>
              <w:bottom w:val="single" w:sz="4" w:space="0" w:color="auto"/>
            </w:tcBorders>
            <w:shd w:val="clear" w:color="auto" w:fill="auto"/>
            <w:noWrap/>
            <w:vAlign w:val="bottom"/>
          </w:tcPr>
          <w:p w14:paraId="143F13E1"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(1.3519)</w:t>
            </w:r>
          </w:p>
        </w:tc>
        <w:tc>
          <w:tcPr>
            <w:tcW w:w="1445" w:type="dxa"/>
            <w:tcBorders>
              <w:bottom w:val="single" w:sz="4" w:space="0" w:color="auto"/>
            </w:tcBorders>
            <w:shd w:val="clear" w:color="auto" w:fill="auto"/>
            <w:noWrap/>
            <w:vAlign w:val="bottom"/>
          </w:tcPr>
          <w:p w14:paraId="52EA4BEB"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(1.1113)</w:t>
            </w:r>
          </w:p>
        </w:tc>
        <w:tc>
          <w:tcPr>
            <w:tcW w:w="1355" w:type="dxa"/>
            <w:tcBorders>
              <w:bottom w:val="single" w:sz="4" w:space="0" w:color="auto"/>
            </w:tcBorders>
            <w:shd w:val="clear" w:color="auto" w:fill="auto"/>
            <w:noWrap/>
            <w:vAlign w:val="bottom"/>
          </w:tcPr>
          <w:p w14:paraId="016F6485"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(2.6787)</w:t>
            </w:r>
          </w:p>
        </w:tc>
      </w:tr>
      <w:tr w:rsidR="0008218C" w:rsidRPr="00D8018B" w14:paraId="200E992C" w14:textId="77777777" w:rsidTr="00C632A3">
        <w:trPr>
          <w:trHeight w:val="287"/>
          <w:jc w:val="center"/>
        </w:trPr>
        <w:tc>
          <w:tcPr>
            <w:tcW w:w="2091" w:type="dxa"/>
            <w:tcBorders>
              <w:top w:val="single" w:sz="4" w:space="0" w:color="auto"/>
            </w:tcBorders>
            <w:shd w:val="clear" w:color="auto" w:fill="auto"/>
            <w:noWrap/>
            <w:vAlign w:val="bottom"/>
            <w:hideMark/>
          </w:tcPr>
          <w:p w14:paraId="47467DA5" w14:textId="77777777" w:rsidR="0008218C" w:rsidRPr="00D8018B" w:rsidRDefault="0008218C" w:rsidP="00C632A3">
            <w:pPr>
              <w:spacing w:after="0" w:line="240" w:lineRule="auto"/>
              <w:rPr>
                <w:rFonts w:ascii="Arial" w:eastAsia="Times New Roman" w:hAnsi="Arial" w:cs="Arial"/>
                <w:lang w:val="en-US"/>
              </w:rPr>
            </w:pPr>
            <w:r w:rsidRPr="00D8018B">
              <w:rPr>
                <w:rFonts w:ascii="Arial" w:eastAsia="Times New Roman" w:hAnsi="Arial" w:cs="Arial"/>
                <w:lang w:val="en-US"/>
              </w:rPr>
              <w:t>Observations</w:t>
            </w:r>
          </w:p>
        </w:tc>
        <w:tc>
          <w:tcPr>
            <w:tcW w:w="1289" w:type="dxa"/>
            <w:tcBorders>
              <w:top w:val="single" w:sz="4" w:space="0" w:color="auto"/>
            </w:tcBorders>
            <w:shd w:val="clear" w:color="auto" w:fill="auto"/>
            <w:noWrap/>
            <w:vAlign w:val="bottom"/>
          </w:tcPr>
          <w:p w14:paraId="764EEF1A"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682</w:t>
            </w:r>
          </w:p>
        </w:tc>
        <w:tc>
          <w:tcPr>
            <w:tcW w:w="1231" w:type="dxa"/>
            <w:tcBorders>
              <w:top w:val="single" w:sz="4" w:space="0" w:color="auto"/>
            </w:tcBorders>
            <w:shd w:val="clear" w:color="auto" w:fill="auto"/>
            <w:noWrap/>
            <w:vAlign w:val="bottom"/>
          </w:tcPr>
          <w:p w14:paraId="4D37BDF8"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682</w:t>
            </w:r>
          </w:p>
        </w:tc>
        <w:tc>
          <w:tcPr>
            <w:tcW w:w="1445" w:type="dxa"/>
            <w:tcBorders>
              <w:top w:val="single" w:sz="4" w:space="0" w:color="auto"/>
            </w:tcBorders>
            <w:shd w:val="clear" w:color="auto" w:fill="auto"/>
            <w:noWrap/>
            <w:vAlign w:val="bottom"/>
          </w:tcPr>
          <w:p w14:paraId="6E7FA0F1"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682</w:t>
            </w:r>
          </w:p>
        </w:tc>
        <w:tc>
          <w:tcPr>
            <w:tcW w:w="1355" w:type="dxa"/>
            <w:tcBorders>
              <w:top w:val="single" w:sz="4" w:space="0" w:color="auto"/>
            </w:tcBorders>
            <w:shd w:val="clear" w:color="auto" w:fill="auto"/>
            <w:noWrap/>
            <w:vAlign w:val="bottom"/>
          </w:tcPr>
          <w:p w14:paraId="314E3330"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682</w:t>
            </w:r>
          </w:p>
        </w:tc>
      </w:tr>
      <w:tr w:rsidR="0008218C" w:rsidRPr="00D8018B" w14:paraId="75BD5F97" w14:textId="77777777" w:rsidTr="00C632A3">
        <w:trPr>
          <w:trHeight w:val="287"/>
          <w:jc w:val="center"/>
        </w:trPr>
        <w:tc>
          <w:tcPr>
            <w:tcW w:w="2091" w:type="dxa"/>
            <w:shd w:val="clear" w:color="auto" w:fill="auto"/>
            <w:noWrap/>
            <w:vAlign w:val="bottom"/>
            <w:hideMark/>
          </w:tcPr>
          <w:p w14:paraId="6B16F391" w14:textId="77777777" w:rsidR="0008218C" w:rsidRPr="00D8018B" w:rsidRDefault="0008218C" w:rsidP="00C632A3">
            <w:pPr>
              <w:spacing w:after="0" w:line="240" w:lineRule="auto"/>
              <w:rPr>
                <w:rFonts w:ascii="Arial" w:eastAsia="Times New Roman" w:hAnsi="Arial" w:cs="Arial"/>
                <w:lang w:val="en-US"/>
              </w:rPr>
            </w:pPr>
            <w:r w:rsidRPr="00D8018B">
              <w:rPr>
                <w:rFonts w:ascii="Arial" w:eastAsia="Times New Roman" w:hAnsi="Arial" w:cs="Arial"/>
                <w:lang w:val="en-US"/>
              </w:rPr>
              <w:t>R-squared</w:t>
            </w:r>
          </w:p>
        </w:tc>
        <w:tc>
          <w:tcPr>
            <w:tcW w:w="1289" w:type="dxa"/>
            <w:shd w:val="clear" w:color="auto" w:fill="auto"/>
            <w:noWrap/>
            <w:vAlign w:val="bottom"/>
          </w:tcPr>
          <w:p w14:paraId="6A8ADF8F"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0.0018</w:t>
            </w:r>
          </w:p>
        </w:tc>
        <w:tc>
          <w:tcPr>
            <w:tcW w:w="1231" w:type="dxa"/>
            <w:shd w:val="clear" w:color="auto" w:fill="auto"/>
            <w:noWrap/>
            <w:vAlign w:val="bottom"/>
          </w:tcPr>
          <w:p w14:paraId="6CAF61B7"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0.1878</w:t>
            </w:r>
          </w:p>
        </w:tc>
        <w:tc>
          <w:tcPr>
            <w:tcW w:w="1445" w:type="dxa"/>
            <w:shd w:val="clear" w:color="auto" w:fill="auto"/>
            <w:noWrap/>
            <w:vAlign w:val="bottom"/>
          </w:tcPr>
          <w:p w14:paraId="1F44917C"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0.4550</w:t>
            </w:r>
          </w:p>
        </w:tc>
        <w:tc>
          <w:tcPr>
            <w:tcW w:w="1355" w:type="dxa"/>
            <w:shd w:val="clear" w:color="auto" w:fill="auto"/>
            <w:noWrap/>
            <w:vAlign w:val="bottom"/>
          </w:tcPr>
          <w:p w14:paraId="248DFA05" w14:textId="77777777" w:rsidR="0008218C" w:rsidRPr="00D8018B" w:rsidRDefault="0008218C" w:rsidP="00C632A3">
            <w:pPr>
              <w:spacing w:after="0" w:line="240" w:lineRule="auto"/>
              <w:jc w:val="center"/>
              <w:rPr>
                <w:rFonts w:ascii="Arial" w:eastAsia="Times New Roman" w:hAnsi="Arial" w:cs="Arial"/>
                <w:lang w:val="en-US"/>
              </w:rPr>
            </w:pPr>
            <w:r w:rsidRPr="00D8018B">
              <w:rPr>
                <w:rFonts w:ascii="Arial" w:eastAsia="Times New Roman" w:hAnsi="Arial" w:cs="Arial"/>
                <w:lang w:val="en-US"/>
              </w:rPr>
              <w:t>0.6728</w:t>
            </w:r>
          </w:p>
        </w:tc>
      </w:tr>
      <w:tr w:rsidR="0008218C" w:rsidRPr="00D8018B" w14:paraId="02F35A5C" w14:textId="77777777" w:rsidTr="00C632A3">
        <w:trPr>
          <w:trHeight w:val="287"/>
          <w:jc w:val="center"/>
        </w:trPr>
        <w:tc>
          <w:tcPr>
            <w:tcW w:w="2091" w:type="dxa"/>
            <w:shd w:val="clear" w:color="auto" w:fill="auto"/>
            <w:noWrap/>
            <w:vAlign w:val="bottom"/>
            <w:hideMark/>
          </w:tcPr>
          <w:p w14:paraId="7D091285"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Product FE</w:t>
            </w:r>
          </w:p>
        </w:tc>
        <w:tc>
          <w:tcPr>
            <w:tcW w:w="1289" w:type="dxa"/>
            <w:shd w:val="clear" w:color="auto" w:fill="auto"/>
            <w:noWrap/>
            <w:vAlign w:val="bottom"/>
          </w:tcPr>
          <w:p w14:paraId="60188375"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NO</w:t>
            </w:r>
          </w:p>
        </w:tc>
        <w:tc>
          <w:tcPr>
            <w:tcW w:w="1231" w:type="dxa"/>
            <w:shd w:val="clear" w:color="auto" w:fill="auto"/>
            <w:noWrap/>
            <w:vAlign w:val="bottom"/>
          </w:tcPr>
          <w:p w14:paraId="2778052F"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c>
          <w:tcPr>
            <w:tcW w:w="1445" w:type="dxa"/>
            <w:shd w:val="clear" w:color="auto" w:fill="auto"/>
            <w:noWrap/>
            <w:vAlign w:val="bottom"/>
          </w:tcPr>
          <w:p w14:paraId="426BA235"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c>
          <w:tcPr>
            <w:tcW w:w="1355" w:type="dxa"/>
            <w:shd w:val="clear" w:color="auto" w:fill="auto"/>
            <w:noWrap/>
            <w:vAlign w:val="bottom"/>
          </w:tcPr>
          <w:p w14:paraId="363AA5B1"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r>
      <w:tr w:rsidR="0008218C" w:rsidRPr="00D8018B" w14:paraId="16B3B603" w14:textId="77777777" w:rsidTr="00C632A3">
        <w:trPr>
          <w:trHeight w:val="287"/>
          <w:jc w:val="center"/>
        </w:trPr>
        <w:tc>
          <w:tcPr>
            <w:tcW w:w="2091" w:type="dxa"/>
            <w:shd w:val="clear" w:color="auto" w:fill="auto"/>
            <w:noWrap/>
            <w:vAlign w:val="bottom"/>
          </w:tcPr>
          <w:p w14:paraId="4CDE33D8"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Year FE</w:t>
            </w:r>
          </w:p>
        </w:tc>
        <w:tc>
          <w:tcPr>
            <w:tcW w:w="1289" w:type="dxa"/>
            <w:shd w:val="clear" w:color="auto" w:fill="auto"/>
            <w:noWrap/>
            <w:vAlign w:val="bottom"/>
          </w:tcPr>
          <w:p w14:paraId="0377B6B3" w14:textId="77777777" w:rsidR="0008218C" w:rsidRPr="00D8018B" w:rsidRDefault="0008218C" w:rsidP="00C632A3">
            <w:pPr>
              <w:spacing w:after="0" w:line="240" w:lineRule="auto"/>
              <w:jc w:val="center"/>
              <w:rPr>
                <w:rFonts w:ascii="Arial" w:eastAsia="Times New Roman" w:hAnsi="Arial" w:cs="Arial"/>
              </w:rPr>
            </w:pPr>
          </w:p>
        </w:tc>
        <w:tc>
          <w:tcPr>
            <w:tcW w:w="1231" w:type="dxa"/>
            <w:shd w:val="clear" w:color="auto" w:fill="auto"/>
            <w:noWrap/>
            <w:vAlign w:val="bottom"/>
          </w:tcPr>
          <w:p w14:paraId="22A89140"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NO</w:t>
            </w:r>
          </w:p>
        </w:tc>
        <w:tc>
          <w:tcPr>
            <w:tcW w:w="1445" w:type="dxa"/>
            <w:shd w:val="clear" w:color="auto" w:fill="auto"/>
            <w:noWrap/>
            <w:vAlign w:val="bottom"/>
          </w:tcPr>
          <w:p w14:paraId="37D8FBC6"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c>
          <w:tcPr>
            <w:tcW w:w="1355" w:type="dxa"/>
            <w:shd w:val="clear" w:color="auto" w:fill="auto"/>
            <w:noWrap/>
            <w:vAlign w:val="bottom"/>
          </w:tcPr>
          <w:p w14:paraId="1A3FA543"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r>
      <w:tr w:rsidR="0008218C" w:rsidRPr="00D8018B" w14:paraId="67C5F97B" w14:textId="77777777" w:rsidTr="00C632A3">
        <w:trPr>
          <w:trHeight w:val="287"/>
          <w:jc w:val="center"/>
        </w:trPr>
        <w:tc>
          <w:tcPr>
            <w:tcW w:w="2091" w:type="dxa"/>
            <w:tcBorders>
              <w:bottom w:val="single" w:sz="4" w:space="0" w:color="auto"/>
            </w:tcBorders>
            <w:shd w:val="clear" w:color="auto" w:fill="auto"/>
            <w:noWrap/>
            <w:vAlign w:val="bottom"/>
          </w:tcPr>
          <w:p w14:paraId="075A4D30"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Sector FE</w:t>
            </w:r>
          </w:p>
        </w:tc>
        <w:tc>
          <w:tcPr>
            <w:tcW w:w="1289" w:type="dxa"/>
            <w:tcBorders>
              <w:bottom w:val="single" w:sz="4" w:space="0" w:color="auto"/>
            </w:tcBorders>
            <w:shd w:val="clear" w:color="auto" w:fill="auto"/>
            <w:noWrap/>
            <w:vAlign w:val="bottom"/>
          </w:tcPr>
          <w:p w14:paraId="2E4FD17A" w14:textId="77777777" w:rsidR="0008218C" w:rsidRPr="00D8018B" w:rsidRDefault="0008218C" w:rsidP="00C632A3">
            <w:pPr>
              <w:spacing w:after="0" w:line="240" w:lineRule="auto"/>
              <w:jc w:val="center"/>
              <w:rPr>
                <w:rFonts w:ascii="Arial" w:eastAsia="Times New Roman" w:hAnsi="Arial" w:cs="Arial"/>
              </w:rPr>
            </w:pPr>
          </w:p>
        </w:tc>
        <w:tc>
          <w:tcPr>
            <w:tcW w:w="1231" w:type="dxa"/>
            <w:tcBorders>
              <w:bottom w:val="single" w:sz="4" w:space="0" w:color="auto"/>
            </w:tcBorders>
            <w:shd w:val="clear" w:color="auto" w:fill="auto"/>
            <w:noWrap/>
            <w:vAlign w:val="bottom"/>
          </w:tcPr>
          <w:p w14:paraId="47240126" w14:textId="77777777" w:rsidR="0008218C" w:rsidRPr="00D8018B" w:rsidRDefault="0008218C" w:rsidP="00C632A3">
            <w:pPr>
              <w:spacing w:after="0" w:line="240" w:lineRule="auto"/>
              <w:jc w:val="center"/>
              <w:rPr>
                <w:rFonts w:ascii="Arial" w:eastAsia="Times New Roman" w:hAnsi="Arial" w:cs="Arial"/>
              </w:rPr>
            </w:pPr>
          </w:p>
        </w:tc>
        <w:tc>
          <w:tcPr>
            <w:tcW w:w="1445" w:type="dxa"/>
            <w:tcBorders>
              <w:bottom w:val="single" w:sz="4" w:space="0" w:color="auto"/>
            </w:tcBorders>
            <w:shd w:val="clear" w:color="auto" w:fill="auto"/>
            <w:noWrap/>
            <w:vAlign w:val="bottom"/>
          </w:tcPr>
          <w:p w14:paraId="4B4CE1C0"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NO</w:t>
            </w:r>
          </w:p>
        </w:tc>
        <w:tc>
          <w:tcPr>
            <w:tcW w:w="1355" w:type="dxa"/>
            <w:tcBorders>
              <w:bottom w:val="single" w:sz="4" w:space="0" w:color="auto"/>
            </w:tcBorders>
            <w:shd w:val="clear" w:color="auto" w:fill="auto"/>
            <w:noWrap/>
            <w:vAlign w:val="bottom"/>
          </w:tcPr>
          <w:p w14:paraId="5F7D5F82"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r>
    </w:tbl>
    <w:p w14:paraId="3100DC2B" w14:textId="77777777" w:rsidR="0008218C" w:rsidRDefault="0008218C" w:rsidP="0008218C">
      <w:pPr>
        <w:jc w:val="center"/>
        <w:rPr>
          <w:rFonts w:ascii="Arial" w:hAnsi="Arial"/>
          <w:lang w:val="en-US"/>
        </w:rPr>
      </w:pPr>
      <w:r w:rsidRPr="00D8018B">
        <w:rPr>
          <w:rFonts w:ascii="Arial" w:hAnsi="Arial"/>
          <w:lang w:val="en-US"/>
        </w:rPr>
        <w:t>Robust standard errors in parentheses; *** p&lt;0.01, ** p&lt;0.05, * p&lt;0.1</w:t>
      </w:r>
    </w:p>
    <w:p w14:paraId="0ECE765F" w14:textId="77777777" w:rsidR="0008218C" w:rsidRPr="00D8018B" w:rsidRDefault="0008218C" w:rsidP="0008218C">
      <w:pPr>
        <w:jc w:val="center"/>
        <w:rPr>
          <w:rFonts w:ascii="Arial" w:hAnsi="Arial"/>
          <w:lang w:val="en-US"/>
        </w:rPr>
      </w:pPr>
    </w:p>
    <w:tbl>
      <w:tblPr>
        <w:tblW w:w="7462" w:type="dxa"/>
        <w:jc w:val="center"/>
        <w:tblLook w:val="04A0" w:firstRow="1" w:lastRow="0" w:firstColumn="1" w:lastColumn="0" w:noHBand="0" w:noVBand="1"/>
      </w:tblPr>
      <w:tblGrid>
        <w:gridCol w:w="2218"/>
        <w:gridCol w:w="1367"/>
        <w:gridCol w:w="1293"/>
        <w:gridCol w:w="1292"/>
        <w:gridCol w:w="1292"/>
      </w:tblGrid>
      <w:tr w:rsidR="0008218C" w:rsidRPr="00D8018B" w14:paraId="08E80905" w14:textId="77777777" w:rsidTr="00C632A3">
        <w:trPr>
          <w:trHeight w:val="292"/>
          <w:jc w:val="center"/>
        </w:trPr>
        <w:tc>
          <w:tcPr>
            <w:tcW w:w="7462" w:type="dxa"/>
            <w:gridSpan w:val="5"/>
            <w:tcBorders>
              <w:top w:val="single" w:sz="4" w:space="0" w:color="auto"/>
            </w:tcBorders>
            <w:shd w:val="clear" w:color="auto" w:fill="auto"/>
            <w:noWrap/>
            <w:vAlign w:val="bottom"/>
          </w:tcPr>
          <w:p w14:paraId="219FC227" w14:textId="77777777" w:rsidR="0008218C" w:rsidRPr="00D8018B" w:rsidRDefault="0008218C" w:rsidP="00C632A3">
            <w:pPr>
              <w:spacing w:after="0" w:line="240" w:lineRule="auto"/>
              <w:jc w:val="center"/>
              <w:rPr>
                <w:rFonts w:ascii="Arial" w:eastAsia="Times New Roman" w:hAnsi="Arial" w:cs="Arial"/>
                <w:lang w:val="en-US"/>
              </w:rPr>
            </w:pPr>
            <w:r>
              <w:rPr>
                <w:rFonts w:ascii="Arial" w:eastAsia="Times New Roman" w:hAnsi="Arial" w:cs="Arial"/>
                <w:lang w:val="en-US"/>
              </w:rPr>
              <w:t>Italy</w:t>
            </w:r>
          </w:p>
        </w:tc>
      </w:tr>
      <w:tr w:rsidR="0008218C" w:rsidRPr="00D8018B" w14:paraId="71A76980" w14:textId="77777777" w:rsidTr="00C632A3">
        <w:trPr>
          <w:trHeight w:val="292"/>
          <w:jc w:val="center"/>
        </w:trPr>
        <w:tc>
          <w:tcPr>
            <w:tcW w:w="7462" w:type="dxa"/>
            <w:gridSpan w:val="5"/>
            <w:tcBorders>
              <w:top w:val="single" w:sz="4" w:space="0" w:color="auto"/>
            </w:tcBorders>
            <w:shd w:val="clear" w:color="auto" w:fill="auto"/>
            <w:noWrap/>
            <w:vAlign w:val="bottom"/>
          </w:tcPr>
          <w:p w14:paraId="48AEB6CB"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lang w:val="en-US"/>
              </w:rPr>
              <w:t>Dependent Variable: Reduction Rate</w:t>
            </w:r>
          </w:p>
        </w:tc>
      </w:tr>
      <w:tr w:rsidR="0008218C" w:rsidRPr="00D8018B" w14:paraId="0D0EA557" w14:textId="77777777" w:rsidTr="00C632A3">
        <w:trPr>
          <w:trHeight w:val="292"/>
          <w:jc w:val="center"/>
        </w:trPr>
        <w:tc>
          <w:tcPr>
            <w:tcW w:w="2218" w:type="dxa"/>
            <w:tcBorders>
              <w:top w:val="single" w:sz="4" w:space="0" w:color="auto"/>
            </w:tcBorders>
            <w:shd w:val="clear" w:color="auto" w:fill="auto"/>
            <w:noWrap/>
            <w:vAlign w:val="bottom"/>
          </w:tcPr>
          <w:p w14:paraId="3E8758F3" w14:textId="77777777" w:rsidR="0008218C" w:rsidRPr="00D8018B" w:rsidRDefault="0008218C" w:rsidP="00C632A3">
            <w:pPr>
              <w:spacing w:after="0" w:line="240" w:lineRule="auto"/>
              <w:rPr>
                <w:rFonts w:ascii="Arial" w:eastAsia="Times New Roman" w:hAnsi="Arial" w:cs="Arial"/>
                <w:lang w:val="en-US"/>
              </w:rPr>
            </w:pPr>
          </w:p>
        </w:tc>
        <w:tc>
          <w:tcPr>
            <w:tcW w:w="1367" w:type="dxa"/>
            <w:tcBorders>
              <w:top w:val="single" w:sz="4" w:space="0" w:color="auto"/>
            </w:tcBorders>
            <w:shd w:val="clear" w:color="auto" w:fill="auto"/>
            <w:noWrap/>
            <w:vAlign w:val="bottom"/>
          </w:tcPr>
          <w:p w14:paraId="696C2915"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w:t>
            </w:r>
          </w:p>
        </w:tc>
        <w:tc>
          <w:tcPr>
            <w:tcW w:w="1293" w:type="dxa"/>
            <w:tcBorders>
              <w:top w:val="single" w:sz="4" w:space="0" w:color="auto"/>
            </w:tcBorders>
            <w:shd w:val="clear" w:color="auto" w:fill="auto"/>
            <w:noWrap/>
            <w:vAlign w:val="bottom"/>
          </w:tcPr>
          <w:p w14:paraId="7570FD6B"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(1)</w:t>
            </w:r>
          </w:p>
        </w:tc>
        <w:tc>
          <w:tcPr>
            <w:tcW w:w="1292" w:type="dxa"/>
            <w:tcBorders>
              <w:top w:val="single" w:sz="4" w:space="0" w:color="auto"/>
            </w:tcBorders>
            <w:shd w:val="clear" w:color="auto" w:fill="auto"/>
            <w:noWrap/>
            <w:vAlign w:val="bottom"/>
          </w:tcPr>
          <w:p w14:paraId="0AB6D634"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(2)</w:t>
            </w:r>
          </w:p>
        </w:tc>
        <w:tc>
          <w:tcPr>
            <w:tcW w:w="1292" w:type="dxa"/>
            <w:tcBorders>
              <w:top w:val="single" w:sz="4" w:space="0" w:color="auto"/>
            </w:tcBorders>
            <w:shd w:val="clear" w:color="auto" w:fill="auto"/>
            <w:noWrap/>
            <w:vAlign w:val="bottom"/>
          </w:tcPr>
          <w:p w14:paraId="234444C3"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(3)</w:t>
            </w:r>
          </w:p>
        </w:tc>
      </w:tr>
      <w:tr w:rsidR="0008218C" w:rsidRPr="00D8018B" w14:paraId="4F4C3465" w14:textId="77777777" w:rsidTr="00C632A3">
        <w:trPr>
          <w:trHeight w:val="292"/>
          <w:jc w:val="center"/>
        </w:trPr>
        <w:tc>
          <w:tcPr>
            <w:tcW w:w="2218" w:type="dxa"/>
            <w:tcBorders>
              <w:top w:val="single" w:sz="4" w:space="0" w:color="auto"/>
            </w:tcBorders>
            <w:shd w:val="clear" w:color="auto" w:fill="auto"/>
            <w:noWrap/>
            <w:vAlign w:val="bottom"/>
            <w:hideMark/>
          </w:tcPr>
          <w:p w14:paraId="05E9AC70" w14:textId="77777777" w:rsidR="0008218C" w:rsidRPr="00D8018B" w:rsidRDefault="0008218C" w:rsidP="00C632A3">
            <w:pPr>
              <w:spacing w:after="0" w:line="240" w:lineRule="auto"/>
              <w:rPr>
                <w:rFonts w:ascii="Arial" w:eastAsia="Times New Roman" w:hAnsi="Arial" w:cs="Arial"/>
                <w:lang w:val="en-US"/>
              </w:rPr>
            </w:pPr>
            <w:r w:rsidRPr="00D8018B">
              <w:rPr>
                <w:rFonts w:ascii="Arial" w:eastAsia="Times New Roman" w:hAnsi="Arial" w:cs="Arial"/>
                <w:lang w:val="en-US"/>
              </w:rPr>
              <w:t>Variables</w:t>
            </w:r>
          </w:p>
        </w:tc>
        <w:tc>
          <w:tcPr>
            <w:tcW w:w="1367" w:type="dxa"/>
            <w:tcBorders>
              <w:top w:val="single" w:sz="4" w:space="0" w:color="auto"/>
            </w:tcBorders>
            <w:shd w:val="clear" w:color="auto" w:fill="auto"/>
            <w:noWrap/>
            <w:vAlign w:val="bottom"/>
            <w:hideMark/>
          </w:tcPr>
          <w:p w14:paraId="7088F025" w14:textId="77777777" w:rsidR="0008218C" w:rsidRPr="00D8018B" w:rsidRDefault="0008218C" w:rsidP="00C632A3">
            <w:pPr>
              <w:spacing w:after="0" w:line="240" w:lineRule="auto"/>
              <w:rPr>
                <w:rFonts w:ascii="Arial" w:eastAsia="Times New Roman" w:hAnsi="Arial" w:cs="Arial"/>
                <w:lang w:val="en-US"/>
              </w:rPr>
            </w:pPr>
          </w:p>
        </w:tc>
        <w:tc>
          <w:tcPr>
            <w:tcW w:w="1293" w:type="dxa"/>
            <w:tcBorders>
              <w:top w:val="single" w:sz="4" w:space="0" w:color="auto"/>
            </w:tcBorders>
            <w:shd w:val="clear" w:color="auto" w:fill="auto"/>
            <w:noWrap/>
            <w:vAlign w:val="bottom"/>
            <w:hideMark/>
          </w:tcPr>
          <w:p w14:paraId="5071A2C4" w14:textId="77777777" w:rsidR="0008218C" w:rsidRPr="00D8018B" w:rsidRDefault="0008218C" w:rsidP="00C632A3">
            <w:pPr>
              <w:spacing w:after="0" w:line="240" w:lineRule="auto"/>
              <w:jc w:val="center"/>
              <w:rPr>
                <w:rFonts w:ascii="Arial" w:eastAsia="Times New Roman" w:hAnsi="Arial" w:cs="Arial"/>
                <w:lang w:val="en-US"/>
              </w:rPr>
            </w:pPr>
          </w:p>
        </w:tc>
        <w:tc>
          <w:tcPr>
            <w:tcW w:w="1292" w:type="dxa"/>
            <w:tcBorders>
              <w:top w:val="single" w:sz="4" w:space="0" w:color="auto"/>
            </w:tcBorders>
            <w:shd w:val="clear" w:color="auto" w:fill="auto"/>
            <w:noWrap/>
            <w:vAlign w:val="bottom"/>
            <w:hideMark/>
          </w:tcPr>
          <w:p w14:paraId="327E25A0" w14:textId="77777777" w:rsidR="0008218C" w:rsidRPr="00D8018B" w:rsidRDefault="0008218C" w:rsidP="00C632A3">
            <w:pPr>
              <w:spacing w:after="0" w:line="240" w:lineRule="auto"/>
              <w:jc w:val="center"/>
              <w:rPr>
                <w:rFonts w:ascii="Arial" w:eastAsia="Times New Roman" w:hAnsi="Arial" w:cs="Arial"/>
                <w:lang w:val="en-US"/>
              </w:rPr>
            </w:pPr>
          </w:p>
        </w:tc>
        <w:tc>
          <w:tcPr>
            <w:tcW w:w="1292" w:type="dxa"/>
            <w:tcBorders>
              <w:top w:val="single" w:sz="4" w:space="0" w:color="auto"/>
            </w:tcBorders>
            <w:shd w:val="clear" w:color="auto" w:fill="auto"/>
            <w:noWrap/>
            <w:vAlign w:val="bottom"/>
            <w:hideMark/>
          </w:tcPr>
          <w:p w14:paraId="2C763E99" w14:textId="77777777" w:rsidR="0008218C" w:rsidRPr="00D8018B" w:rsidRDefault="0008218C" w:rsidP="00C632A3">
            <w:pPr>
              <w:spacing w:after="0" w:line="240" w:lineRule="auto"/>
              <w:jc w:val="center"/>
              <w:rPr>
                <w:rFonts w:ascii="Arial" w:eastAsia="Times New Roman" w:hAnsi="Arial" w:cs="Arial"/>
                <w:lang w:val="en-US"/>
              </w:rPr>
            </w:pPr>
          </w:p>
        </w:tc>
      </w:tr>
      <w:tr w:rsidR="0008218C" w:rsidRPr="00D8018B" w14:paraId="79C47822" w14:textId="77777777" w:rsidTr="00C632A3">
        <w:trPr>
          <w:trHeight w:val="292"/>
          <w:jc w:val="center"/>
        </w:trPr>
        <w:tc>
          <w:tcPr>
            <w:tcW w:w="2218" w:type="dxa"/>
            <w:shd w:val="clear" w:color="auto" w:fill="auto"/>
            <w:noWrap/>
            <w:vAlign w:val="bottom"/>
            <w:hideMark/>
          </w:tcPr>
          <w:p w14:paraId="3982E51A"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EA</w:t>
            </w:r>
          </w:p>
        </w:tc>
        <w:tc>
          <w:tcPr>
            <w:tcW w:w="1367" w:type="dxa"/>
            <w:shd w:val="clear" w:color="auto" w:fill="auto"/>
            <w:noWrap/>
            <w:vAlign w:val="bottom"/>
          </w:tcPr>
          <w:p w14:paraId="6D9BEB30" w14:textId="77777777" w:rsidR="0008218C" w:rsidRPr="00D8018B" w:rsidRDefault="0008218C" w:rsidP="00C632A3">
            <w:pPr>
              <w:spacing w:after="0" w:line="240" w:lineRule="auto"/>
              <w:jc w:val="center"/>
              <w:rPr>
                <w:rFonts w:ascii="Arial" w:eastAsia="Times New Roman" w:hAnsi="Arial" w:cs="Arial"/>
                <w:b/>
              </w:rPr>
            </w:pPr>
            <w:r w:rsidRPr="00D8018B">
              <w:rPr>
                <w:rFonts w:ascii="Arial" w:eastAsia="Times New Roman" w:hAnsi="Arial" w:cs="Arial"/>
                <w:b/>
              </w:rPr>
              <w:t>0.0941</w:t>
            </w:r>
          </w:p>
        </w:tc>
        <w:tc>
          <w:tcPr>
            <w:tcW w:w="1293" w:type="dxa"/>
            <w:shd w:val="clear" w:color="auto" w:fill="auto"/>
            <w:noWrap/>
            <w:vAlign w:val="bottom"/>
          </w:tcPr>
          <w:p w14:paraId="119A7AFD" w14:textId="77777777" w:rsidR="0008218C" w:rsidRPr="00D8018B" w:rsidRDefault="0008218C" w:rsidP="00C632A3">
            <w:pPr>
              <w:spacing w:after="0" w:line="240" w:lineRule="auto"/>
              <w:jc w:val="center"/>
              <w:rPr>
                <w:rFonts w:ascii="Arial" w:eastAsia="Times New Roman" w:hAnsi="Arial" w:cs="Arial"/>
                <w:b/>
              </w:rPr>
            </w:pPr>
            <w:r w:rsidRPr="00D8018B">
              <w:rPr>
                <w:rFonts w:ascii="Arial" w:eastAsia="Times New Roman" w:hAnsi="Arial" w:cs="Arial"/>
                <w:b/>
              </w:rPr>
              <w:t>0.0049</w:t>
            </w:r>
          </w:p>
        </w:tc>
        <w:tc>
          <w:tcPr>
            <w:tcW w:w="1292" w:type="dxa"/>
            <w:shd w:val="clear" w:color="auto" w:fill="auto"/>
            <w:noWrap/>
            <w:vAlign w:val="bottom"/>
          </w:tcPr>
          <w:p w14:paraId="6E6CFAC6" w14:textId="77777777" w:rsidR="0008218C" w:rsidRPr="00D8018B" w:rsidRDefault="0008218C" w:rsidP="00C632A3">
            <w:pPr>
              <w:spacing w:after="0" w:line="240" w:lineRule="auto"/>
              <w:jc w:val="center"/>
              <w:rPr>
                <w:rFonts w:ascii="Arial" w:eastAsia="Times New Roman" w:hAnsi="Arial" w:cs="Arial"/>
                <w:b/>
              </w:rPr>
            </w:pPr>
            <w:r w:rsidRPr="00D8018B">
              <w:rPr>
                <w:rFonts w:ascii="Arial" w:eastAsia="Times New Roman" w:hAnsi="Arial" w:cs="Arial"/>
                <w:b/>
              </w:rPr>
              <w:t>-0.0878</w:t>
            </w:r>
          </w:p>
        </w:tc>
        <w:tc>
          <w:tcPr>
            <w:tcW w:w="1292" w:type="dxa"/>
            <w:shd w:val="clear" w:color="auto" w:fill="auto"/>
            <w:noWrap/>
            <w:vAlign w:val="bottom"/>
          </w:tcPr>
          <w:p w14:paraId="65DD66FA" w14:textId="77777777" w:rsidR="0008218C" w:rsidRPr="00D8018B" w:rsidRDefault="0008218C" w:rsidP="00C632A3">
            <w:pPr>
              <w:spacing w:after="0" w:line="240" w:lineRule="auto"/>
              <w:jc w:val="center"/>
              <w:rPr>
                <w:rFonts w:ascii="Arial" w:eastAsia="Times New Roman" w:hAnsi="Arial" w:cs="Arial"/>
                <w:b/>
              </w:rPr>
            </w:pPr>
            <w:r w:rsidRPr="00D8018B">
              <w:rPr>
                <w:rFonts w:ascii="Arial" w:eastAsia="Times New Roman" w:hAnsi="Arial" w:cs="Arial"/>
                <w:b/>
              </w:rPr>
              <w:t>-0.1264**</w:t>
            </w:r>
          </w:p>
        </w:tc>
      </w:tr>
      <w:tr w:rsidR="0008218C" w:rsidRPr="00D8018B" w14:paraId="63A28304" w14:textId="77777777" w:rsidTr="00C632A3">
        <w:trPr>
          <w:trHeight w:val="292"/>
          <w:jc w:val="center"/>
        </w:trPr>
        <w:tc>
          <w:tcPr>
            <w:tcW w:w="2218" w:type="dxa"/>
            <w:shd w:val="clear" w:color="auto" w:fill="auto"/>
            <w:noWrap/>
            <w:vAlign w:val="bottom"/>
          </w:tcPr>
          <w:p w14:paraId="01419F1A" w14:textId="77777777" w:rsidR="0008218C" w:rsidRPr="00D8018B" w:rsidRDefault="0008218C" w:rsidP="00C632A3">
            <w:pPr>
              <w:spacing w:after="0" w:line="240" w:lineRule="auto"/>
              <w:rPr>
                <w:rFonts w:ascii="Arial" w:eastAsia="Times New Roman" w:hAnsi="Arial" w:cs="Arial"/>
              </w:rPr>
            </w:pPr>
          </w:p>
        </w:tc>
        <w:tc>
          <w:tcPr>
            <w:tcW w:w="1367" w:type="dxa"/>
            <w:shd w:val="clear" w:color="auto" w:fill="auto"/>
            <w:noWrap/>
            <w:vAlign w:val="bottom"/>
          </w:tcPr>
          <w:p w14:paraId="4D81478A"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(0.0627)</w:t>
            </w:r>
          </w:p>
        </w:tc>
        <w:tc>
          <w:tcPr>
            <w:tcW w:w="1293" w:type="dxa"/>
            <w:shd w:val="clear" w:color="auto" w:fill="auto"/>
            <w:noWrap/>
            <w:vAlign w:val="bottom"/>
          </w:tcPr>
          <w:p w14:paraId="73A26195"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(0.0609)</w:t>
            </w:r>
          </w:p>
        </w:tc>
        <w:tc>
          <w:tcPr>
            <w:tcW w:w="1292" w:type="dxa"/>
            <w:shd w:val="clear" w:color="auto" w:fill="auto"/>
            <w:noWrap/>
            <w:vAlign w:val="bottom"/>
          </w:tcPr>
          <w:p w14:paraId="37867E60"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(0.0630)</w:t>
            </w:r>
          </w:p>
        </w:tc>
        <w:tc>
          <w:tcPr>
            <w:tcW w:w="1292" w:type="dxa"/>
            <w:shd w:val="clear" w:color="auto" w:fill="auto"/>
            <w:noWrap/>
            <w:vAlign w:val="bottom"/>
          </w:tcPr>
          <w:p w14:paraId="3DAAFC6C"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(0.0630)</w:t>
            </w:r>
          </w:p>
        </w:tc>
      </w:tr>
      <w:tr w:rsidR="0008218C" w:rsidRPr="00D8018B" w14:paraId="382EE19E" w14:textId="77777777" w:rsidTr="00C632A3">
        <w:trPr>
          <w:trHeight w:val="292"/>
          <w:jc w:val="center"/>
        </w:trPr>
        <w:tc>
          <w:tcPr>
            <w:tcW w:w="2218" w:type="dxa"/>
            <w:shd w:val="clear" w:color="auto" w:fill="auto"/>
            <w:noWrap/>
            <w:vAlign w:val="bottom"/>
          </w:tcPr>
          <w:p w14:paraId="6C890ABD"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Constant</w:t>
            </w:r>
          </w:p>
        </w:tc>
        <w:tc>
          <w:tcPr>
            <w:tcW w:w="1367" w:type="dxa"/>
            <w:shd w:val="clear" w:color="auto" w:fill="auto"/>
            <w:noWrap/>
            <w:vAlign w:val="bottom"/>
          </w:tcPr>
          <w:p w14:paraId="606DF024"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0.2018***</w:t>
            </w:r>
          </w:p>
        </w:tc>
        <w:tc>
          <w:tcPr>
            <w:tcW w:w="1293" w:type="dxa"/>
            <w:shd w:val="clear" w:color="auto" w:fill="auto"/>
            <w:noWrap/>
            <w:vAlign w:val="bottom"/>
          </w:tcPr>
          <w:p w14:paraId="74A27C1A"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0.0707**</w:t>
            </w:r>
          </w:p>
        </w:tc>
        <w:tc>
          <w:tcPr>
            <w:tcW w:w="1292" w:type="dxa"/>
            <w:shd w:val="clear" w:color="auto" w:fill="auto"/>
            <w:noWrap/>
            <w:vAlign w:val="bottom"/>
          </w:tcPr>
          <w:p w14:paraId="187FE849"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0.0723**</w:t>
            </w:r>
          </w:p>
        </w:tc>
        <w:tc>
          <w:tcPr>
            <w:tcW w:w="1292" w:type="dxa"/>
            <w:shd w:val="clear" w:color="auto" w:fill="auto"/>
            <w:noWrap/>
            <w:vAlign w:val="bottom"/>
          </w:tcPr>
          <w:p w14:paraId="7DFEEF4A"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0.4010***</w:t>
            </w:r>
          </w:p>
        </w:tc>
      </w:tr>
      <w:tr w:rsidR="0008218C" w:rsidRPr="00D8018B" w14:paraId="1D8D62EC" w14:textId="77777777" w:rsidTr="00C632A3">
        <w:trPr>
          <w:trHeight w:val="292"/>
          <w:jc w:val="center"/>
        </w:trPr>
        <w:tc>
          <w:tcPr>
            <w:tcW w:w="2218" w:type="dxa"/>
            <w:tcBorders>
              <w:bottom w:val="single" w:sz="4" w:space="0" w:color="auto"/>
            </w:tcBorders>
            <w:shd w:val="clear" w:color="auto" w:fill="auto"/>
            <w:noWrap/>
            <w:vAlign w:val="bottom"/>
          </w:tcPr>
          <w:p w14:paraId="79924E6D" w14:textId="77777777" w:rsidR="0008218C" w:rsidRPr="00D8018B" w:rsidRDefault="0008218C" w:rsidP="00C632A3">
            <w:pPr>
              <w:spacing w:after="0" w:line="240" w:lineRule="auto"/>
              <w:rPr>
                <w:rFonts w:ascii="Arial" w:eastAsia="Times New Roman" w:hAnsi="Arial" w:cs="Arial"/>
              </w:rPr>
            </w:pPr>
          </w:p>
        </w:tc>
        <w:tc>
          <w:tcPr>
            <w:tcW w:w="1367" w:type="dxa"/>
            <w:tcBorders>
              <w:bottom w:val="single" w:sz="4" w:space="0" w:color="auto"/>
            </w:tcBorders>
            <w:shd w:val="clear" w:color="auto" w:fill="auto"/>
            <w:noWrap/>
            <w:vAlign w:val="bottom"/>
          </w:tcPr>
          <w:p w14:paraId="7CD7983E"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(0.0099)</w:t>
            </w:r>
          </w:p>
        </w:tc>
        <w:tc>
          <w:tcPr>
            <w:tcW w:w="1293" w:type="dxa"/>
            <w:tcBorders>
              <w:bottom w:val="single" w:sz="4" w:space="0" w:color="auto"/>
            </w:tcBorders>
            <w:shd w:val="clear" w:color="auto" w:fill="auto"/>
            <w:noWrap/>
            <w:vAlign w:val="bottom"/>
          </w:tcPr>
          <w:p w14:paraId="75F86B0C"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(0.0345)</w:t>
            </w:r>
          </w:p>
        </w:tc>
        <w:tc>
          <w:tcPr>
            <w:tcW w:w="1292" w:type="dxa"/>
            <w:tcBorders>
              <w:bottom w:val="single" w:sz="4" w:space="0" w:color="auto"/>
            </w:tcBorders>
            <w:shd w:val="clear" w:color="auto" w:fill="auto"/>
            <w:noWrap/>
            <w:vAlign w:val="bottom"/>
          </w:tcPr>
          <w:p w14:paraId="562F942F"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(0.0340)</w:t>
            </w:r>
          </w:p>
        </w:tc>
        <w:tc>
          <w:tcPr>
            <w:tcW w:w="1292" w:type="dxa"/>
            <w:tcBorders>
              <w:bottom w:val="single" w:sz="4" w:space="0" w:color="auto"/>
            </w:tcBorders>
            <w:shd w:val="clear" w:color="auto" w:fill="auto"/>
            <w:noWrap/>
            <w:vAlign w:val="bottom"/>
          </w:tcPr>
          <w:p w14:paraId="7A54AD68"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(0.1040)</w:t>
            </w:r>
          </w:p>
        </w:tc>
      </w:tr>
      <w:tr w:rsidR="0008218C" w:rsidRPr="00D8018B" w14:paraId="1A7B4BCE" w14:textId="77777777" w:rsidTr="00C632A3">
        <w:trPr>
          <w:trHeight w:val="292"/>
          <w:jc w:val="center"/>
        </w:trPr>
        <w:tc>
          <w:tcPr>
            <w:tcW w:w="2218" w:type="dxa"/>
            <w:tcBorders>
              <w:top w:val="single" w:sz="4" w:space="0" w:color="auto"/>
            </w:tcBorders>
            <w:shd w:val="clear" w:color="auto" w:fill="auto"/>
            <w:noWrap/>
            <w:vAlign w:val="bottom"/>
            <w:hideMark/>
          </w:tcPr>
          <w:p w14:paraId="5418C030"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Observations</w:t>
            </w:r>
          </w:p>
        </w:tc>
        <w:tc>
          <w:tcPr>
            <w:tcW w:w="1367" w:type="dxa"/>
            <w:tcBorders>
              <w:top w:val="single" w:sz="4" w:space="0" w:color="auto"/>
            </w:tcBorders>
            <w:shd w:val="clear" w:color="auto" w:fill="auto"/>
            <w:noWrap/>
            <w:vAlign w:val="bottom"/>
          </w:tcPr>
          <w:p w14:paraId="5491E414"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682</w:t>
            </w:r>
          </w:p>
        </w:tc>
        <w:tc>
          <w:tcPr>
            <w:tcW w:w="1293" w:type="dxa"/>
            <w:tcBorders>
              <w:top w:val="single" w:sz="4" w:space="0" w:color="auto"/>
            </w:tcBorders>
            <w:shd w:val="clear" w:color="auto" w:fill="auto"/>
            <w:noWrap/>
            <w:vAlign w:val="bottom"/>
          </w:tcPr>
          <w:p w14:paraId="7BE7A9A8"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lang w:val="en-US"/>
              </w:rPr>
              <w:t>682</w:t>
            </w:r>
          </w:p>
        </w:tc>
        <w:tc>
          <w:tcPr>
            <w:tcW w:w="1292" w:type="dxa"/>
            <w:tcBorders>
              <w:top w:val="single" w:sz="4" w:space="0" w:color="auto"/>
            </w:tcBorders>
            <w:shd w:val="clear" w:color="auto" w:fill="auto"/>
            <w:noWrap/>
            <w:vAlign w:val="bottom"/>
          </w:tcPr>
          <w:p w14:paraId="01647C6F"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lang w:val="en-US"/>
              </w:rPr>
              <w:t>682</w:t>
            </w:r>
          </w:p>
        </w:tc>
        <w:tc>
          <w:tcPr>
            <w:tcW w:w="1292" w:type="dxa"/>
            <w:tcBorders>
              <w:top w:val="single" w:sz="4" w:space="0" w:color="auto"/>
            </w:tcBorders>
            <w:shd w:val="clear" w:color="auto" w:fill="auto"/>
            <w:noWrap/>
            <w:vAlign w:val="bottom"/>
          </w:tcPr>
          <w:p w14:paraId="07065F1B"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lang w:val="en-US"/>
              </w:rPr>
              <w:t>682</w:t>
            </w:r>
          </w:p>
        </w:tc>
      </w:tr>
      <w:tr w:rsidR="0008218C" w:rsidRPr="00D8018B" w14:paraId="336A37D1" w14:textId="77777777" w:rsidTr="00C632A3">
        <w:trPr>
          <w:trHeight w:val="292"/>
          <w:jc w:val="center"/>
        </w:trPr>
        <w:tc>
          <w:tcPr>
            <w:tcW w:w="2218" w:type="dxa"/>
            <w:shd w:val="clear" w:color="auto" w:fill="auto"/>
            <w:noWrap/>
            <w:vAlign w:val="bottom"/>
            <w:hideMark/>
          </w:tcPr>
          <w:p w14:paraId="0717D746"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R-squared</w:t>
            </w:r>
          </w:p>
        </w:tc>
        <w:tc>
          <w:tcPr>
            <w:tcW w:w="1367" w:type="dxa"/>
            <w:shd w:val="clear" w:color="auto" w:fill="auto"/>
            <w:noWrap/>
            <w:vAlign w:val="bottom"/>
          </w:tcPr>
          <w:p w14:paraId="38AA4174"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0.0033</w:t>
            </w:r>
          </w:p>
        </w:tc>
        <w:tc>
          <w:tcPr>
            <w:tcW w:w="1293" w:type="dxa"/>
            <w:shd w:val="clear" w:color="auto" w:fill="auto"/>
            <w:noWrap/>
            <w:vAlign w:val="bottom"/>
          </w:tcPr>
          <w:p w14:paraId="769DD6FE"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0.1525</w:t>
            </w:r>
          </w:p>
        </w:tc>
        <w:tc>
          <w:tcPr>
            <w:tcW w:w="1292" w:type="dxa"/>
            <w:shd w:val="clear" w:color="auto" w:fill="auto"/>
            <w:noWrap/>
            <w:vAlign w:val="bottom"/>
          </w:tcPr>
          <w:p w14:paraId="204DBA53"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0.1820</w:t>
            </w:r>
          </w:p>
        </w:tc>
        <w:tc>
          <w:tcPr>
            <w:tcW w:w="1292" w:type="dxa"/>
            <w:shd w:val="clear" w:color="auto" w:fill="auto"/>
            <w:noWrap/>
            <w:vAlign w:val="bottom"/>
          </w:tcPr>
          <w:p w14:paraId="60F1B2EE"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0.2084</w:t>
            </w:r>
          </w:p>
        </w:tc>
      </w:tr>
      <w:tr w:rsidR="0008218C" w:rsidRPr="00D8018B" w14:paraId="701C7161" w14:textId="77777777" w:rsidTr="00C632A3">
        <w:trPr>
          <w:trHeight w:val="292"/>
          <w:jc w:val="center"/>
        </w:trPr>
        <w:tc>
          <w:tcPr>
            <w:tcW w:w="2218" w:type="dxa"/>
            <w:shd w:val="clear" w:color="auto" w:fill="auto"/>
            <w:noWrap/>
            <w:vAlign w:val="bottom"/>
            <w:hideMark/>
          </w:tcPr>
          <w:p w14:paraId="0CEC2139"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Product FE</w:t>
            </w:r>
          </w:p>
        </w:tc>
        <w:tc>
          <w:tcPr>
            <w:tcW w:w="1367" w:type="dxa"/>
            <w:shd w:val="clear" w:color="auto" w:fill="auto"/>
            <w:noWrap/>
            <w:vAlign w:val="bottom"/>
          </w:tcPr>
          <w:p w14:paraId="59C34872"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NO</w:t>
            </w:r>
          </w:p>
        </w:tc>
        <w:tc>
          <w:tcPr>
            <w:tcW w:w="1293" w:type="dxa"/>
            <w:shd w:val="clear" w:color="auto" w:fill="auto"/>
            <w:noWrap/>
            <w:vAlign w:val="bottom"/>
          </w:tcPr>
          <w:p w14:paraId="33BF14DB"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c>
          <w:tcPr>
            <w:tcW w:w="1292" w:type="dxa"/>
            <w:shd w:val="clear" w:color="auto" w:fill="auto"/>
            <w:noWrap/>
            <w:vAlign w:val="bottom"/>
          </w:tcPr>
          <w:p w14:paraId="448FEE6C"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c>
          <w:tcPr>
            <w:tcW w:w="1292" w:type="dxa"/>
            <w:shd w:val="clear" w:color="auto" w:fill="auto"/>
            <w:noWrap/>
            <w:vAlign w:val="bottom"/>
          </w:tcPr>
          <w:p w14:paraId="60BA8F68"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r>
      <w:tr w:rsidR="0008218C" w:rsidRPr="00D8018B" w14:paraId="5CF06F70" w14:textId="77777777" w:rsidTr="00C632A3">
        <w:trPr>
          <w:trHeight w:val="292"/>
          <w:jc w:val="center"/>
        </w:trPr>
        <w:tc>
          <w:tcPr>
            <w:tcW w:w="2218" w:type="dxa"/>
            <w:shd w:val="clear" w:color="auto" w:fill="auto"/>
            <w:noWrap/>
            <w:vAlign w:val="bottom"/>
          </w:tcPr>
          <w:p w14:paraId="0E3685F6"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Year FE</w:t>
            </w:r>
          </w:p>
        </w:tc>
        <w:tc>
          <w:tcPr>
            <w:tcW w:w="1367" w:type="dxa"/>
            <w:shd w:val="clear" w:color="auto" w:fill="auto"/>
            <w:noWrap/>
            <w:vAlign w:val="bottom"/>
          </w:tcPr>
          <w:p w14:paraId="5CBDDB3F" w14:textId="77777777" w:rsidR="0008218C" w:rsidRPr="00D8018B" w:rsidRDefault="0008218C" w:rsidP="00C632A3">
            <w:pPr>
              <w:spacing w:after="0" w:line="240" w:lineRule="auto"/>
              <w:jc w:val="center"/>
              <w:rPr>
                <w:rFonts w:ascii="Arial" w:eastAsia="Times New Roman" w:hAnsi="Arial" w:cs="Arial"/>
              </w:rPr>
            </w:pPr>
          </w:p>
        </w:tc>
        <w:tc>
          <w:tcPr>
            <w:tcW w:w="1293" w:type="dxa"/>
            <w:shd w:val="clear" w:color="auto" w:fill="auto"/>
            <w:noWrap/>
            <w:vAlign w:val="bottom"/>
          </w:tcPr>
          <w:p w14:paraId="7A90F885"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NO</w:t>
            </w:r>
          </w:p>
        </w:tc>
        <w:tc>
          <w:tcPr>
            <w:tcW w:w="1292" w:type="dxa"/>
            <w:shd w:val="clear" w:color="auto" w:fill="auto"/>
            <w:noWrap/>
            <w:vAlign w:val="bottom"/>
          </w:tcPr>
          <w:p w14:paraId="269AF117"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c>
          <w:tcPr>
            <w:tcW w:w="1292" w:type="dxa"/>
            <w:shd w:val="clear" w:color="auto" w:fill="auto"/>
            <w:noWrap/>
            <w:vAlign w:val="bottom"/>
          </w:tcPr>
          <w:p w14:paraId="211FD30D"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r>
      <w:tr w:rsidR="0008218C" w:rsidRPr="00D8018B" w14:paraId="758E08CF" w14:textId="77777777" w:rsidTr="00C632A3">
        <w:trPr>
          <w:trHeight w:val="292"/>
          <w:jc w:val="center"/>
        </w:trPr>
        <w:tc>
          <w:tcPr>
            <w:tcW w:w="2218" w:type="dxa"/>
            <w:tcBorders>
              <w:bottom w:val="single" w:sz="4" w:space="0" w:color="auto"/>
            </w:tcBorders>
            <w:shd w:val="clear" w:color="auto" w:fill="auto"/>
            <w:noWrap/>
            <w:vAlign w:val="bottom"/>
          </w:tcPr>
          <w:p w14:paraId="0EF0141A" w14:textId="77777777" w:rsidR="0008218C" w:rsidRPr="00D8018B" w:rsidRDefault="0008218C" w:rsidP="00C632A3">
            <w:pPr>
              <w:spacing w:after="0" w:line="240" w:lineRule="auto"/>
              <w:rPr>
                <w:rFonts w:ascii="Arial" w:eastAsia="Times New Roman" w:hAnsi="Arial" w:cs="Arial"/>
              </w:rPr>
            </w:pPr>
            <w:r w:rsidRPr="00D8018B">
              <w:rPr>
                <w:rFonts w:ascii="Arial" w:eastAsia="Times New Roman" w:hAnsi="Arial" w:cs="Arial"/>
              </w:rPr>
              <w:t>Sector FE</w:t>
            </w:r>
          </w:p>
        </w:tc>
        <w:tc>
          <w:tcPr>
            <w:tcW w:w="1367" w:type="dxa"/>
            <w:tcBorders>
              <w:bottom w:val="single" w:sz="4" w:space="0" w:color="auto"/>
            </w:tcBorders>
            <w:shd w:val="clear" w:color="auto" w:fill="auto"/>
            <w:noWrap/>
            <w:vAlign w:val="bottom"/>
          </w:tcPr>
          <w:p w14:paraId="2B3FD8F4" w14:textId="77777777" w:rsidR="0008218C" w:rsidRPr="00D8018B" w:rsidRDefault="0008218C" w:rsidP="00C632A3">
            <w:pPr>
              <w:spacing w:after="0" w:line="240" w:lineRule="auto"/>
              <w:jc w:val="center"/>
              <w:rPr>
                <w:rFonts w:ascii="Arial" w:eastAsia="Times New Roman" w:hAnsi="Arial" w:cs="Arial"/>
              </w:rPr>
            </w:pPr>
          </w:p>
        </w:tc>
        <w:tc>
          <w:tcPr>
            <w:tcW w:w="1293" w:type="dxa"/>
            <w:tcBorders>
              <w:bottom w:val="single" w:sz="4" w:space="0" w:color="auto"/>
            </w:tcBorders>
            <w:shd w:val="clear" w:color="auto" w:fill="auto"/>
            <w:noWrap/>
            <w:vAlign w:val="bottom"/>
          </w:tcPr>
          <w:p w14:paraId="4B72C243" w14:textId="77777777" w:rsidR="0008218C" w:rsidRPr="00D8018B" w:rsidRDefault="0008218C" w:rsidP="00C632A3">
            <w:pPr>
              <w:spacing w:after="0" w:line="240" w:lineRule="auto"/>
              <w:jc w:val="center"/>
              <w:rPr>
                <w:rFonts w:ascii="Arial" w:eastAsia="Times New Roman" w:hAnsi="Arial" w:cs="Arial"/>
              </w:rPr>
            </w:pPr>
          </w:p>
        </w:tc>
        <w:tc>
          <w:tcPr>
            <w:tcW w:w="1292" w:type="dxa"/>
            <w:tcBorders>
              <w:bottom w:val="single" w:sz="4" w:space="0" w:color="auto"/>
            </w:tcBorders>
            <w:shd w:val="clear" w:color="auto" w:fill="auto"/>
            <w:noWrap/>
            <w:vAlign w:val="bottom"/>
          </w:tcPr>
          <w:p w14:paraId="0C9351F8"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NO</w:t>
            </w:r>
          </w:p>
        </w:tc>
        <w:tc>
          <w:tcPr>
            <w:tcW w:w="1292" w:type="dxa"/>
            <w:tcBorders>
              <w:bottom w:val="single" w:sz="4" w:space="0" w:color="auto"/>
            </w:tcBorders>
            <w:shd w:val="clear" w:color="auto" w:fill="auto"/>
            <w:noWrap/>
            <w:vAlign w:val="bottom"/>
          </w:tcPr>
          <w:p w14:paraId="0ABC5177" w14:textId="77777777" w:rsidR="0008218C" w:rsidRPr="00D8018B" w:rsidRDefault="0008218C" w:rsidP="00C632A3">
            <w:pPr>
              <w:spacing w:after="0" w:line="240" w:lineRule="auto"/>
              <w:jc w:val="center"/>
              <w:rPr>
                <w:rFonts w:ascii="Arial" w:eastAsia="Times New Roman" w:hAnsi="Arial" w:cs="Arial"/>
              </w:rPr>
            </w:pPr>
            <w:r w:rsidRPr="00D8018B">
              <w:rPr>
                <w:rFonts w:ascii="Arial" w:eastAsia="Times New Roman" w:hAnsi="Arial" w:cs="Arial"/>
              </w:rPr>
              <w:t>YES</w:t>
            </w:r>
          </w:p>
        </w:tc>
      </w:tr>
    </w:tbl>
    <w:p w14:paraId="64F4F172" w14:textId="2497BB2D" w:rsidR="00542C25" w:rsidRDefault="0008218C" w:rsidP="0008218C">
      <w:pPr>
        <w:jc w:val="center"/>
        <w:rPr>
          <w:rFonts w:ascii="Arial" w:hAnsi="Arial"/>
          <w:lang w:val="en-US"/>
        </w:rPr>
      </w:pPr>
      <w:r w:rsidRPr="00D8018B">
        <w:rPr>
          <w:rFonts w:ascii="Arial" w:hAnsi="Arial"/>
          <w:lang w:val="en-US"/>
        </w:rPr>
        <w:t>Robust standard errors in parentheses; *** p&lt;0.01, ** p&lt;0.05, * p&lt;0.1</w:t>
      </w:r>
    </w:p>
    <w:p w14:paraId="6BF47F18" w14:textId="77777777" w:rsidR="00542C25" w:rsidRDefault="00542C25">
      <w:pPr>
        <w:rPr>
          <w:rFonts w:ascii="Arial" w:hAnsi="Arial"/>
          <w:lang w:val="en-US"/>
        </w:rPr>
      </w:pPr>
      <w:r>
        <w:rPr>
          <w:rFonts w:ascii="Arial" w:hAnsi="Arial"/>
          <w:lang w:val="en-US"/>
        </w:rPr>
        <w:br w:type="page"/>
      </w:r>
    </w:p>
    <w:p w14:paraId="1830D63E" w14:textId="77777777" w:rsidR="0008218C" w:rsidRDefault="0008218C" w:rsidP="0008218C">
      <w:pPr>
        <w:jc w:val="center"/>
        <w:rPr>
          <w:rFonts w:ascii="Arial" w:hAnsi="Arial"/>
          <w:lang w:val="en-US"/>
        </w:rPr>
      </w:pPr>
    </w:p>
    <w:p w14:paraId="32CDB868" w14:textId="696EA40A" w:rsidR="0008218C" w:rsidRDefault="0008218C" w:rsidP="00EA5462">
      <w:pPr>
        <w:pStyle w:val="2"/>
      </w:pPr>
      <w:bookmarkStart w:id="54" w:name="_Toc457348451"/>
      <w:r>
        <w:t>Appendix 8</w:t>
      </w:r>
      <w:bookmarkEnd w:id="54"/>
    </w:p>
    <w:tbl>
      <w:tblPr>
        <w:tblStyle w:val="TableGrid"/>
        <w:tblW w:w="0" w:type="auto"/>
        <w:tblLook w:val="04A0" w:firstRow="1" w:lastRow="0" w:firstColumn="1" w:lastColumn="0" w:noHBand="0" w:noVBand="1"/>
      </w:tblPr>
      <w:tblGrid>
        <w:gridCol w:w="3085"/>
        <w:gridCol w:w="1418"/>
        <w:gridCol w:w="1134"/>
        <w:gridCol w:w="1275"/>
        <w:gridCol w:w="1121"/>
        <w:gridCol w:w="571"/>
        <w:gridCol w:w="632"/>
      </w:tblGrid>
      <w:tr w:rsidR="00D65FC9" w:rsidRPr="00FF097E" w14:paraId="5A6C77DC" w14:textId="77777777" w:rsidTr="008B42E5">
        <w:tc>
          <w:tcPr>
            <w:tcW w:w="3085" w:type="dxa"/>
            <w:vAlign w:val="center"/>
          </w:tcPr>
          <w:p w14:paraId="574916EF" w14:textId="77777777" w:rsidR="00D65FC9" w:rsidRPr="00FF097E" w:rsidRDefault="00D65FC9" w:rsidP="008B42E5">
            <w:pPr>
              <w:jc w:val="center"/>
              <w:rPr>
                <w:rFonts w:ascii="Arial" w:hAnsi="Arial" w:cs="Arial"/>
              </w:rPr>
            </w:pPr>
            <w:r w:rsidRPr="0068470C">
              <w:rPr>
                <w:rFonts w:ascii="Arial" w:eastAsia="Times New Roman" w:hAnsi="Arial" w:cs="Arial"/>
                <w:color w:val="000000"/>
                <w:szCs w:val="24"/>
                <w:lang w:val="en-GB"/>
              </w:rPr>
              <w:t>Variable</w:t>
            </w:r>
          </w:p>
        </w:tc>
        <w:tc>
          <w:tcPr>
            <w:tcW w:w="1418" w:type="dxa"/>
            <w:vAlign w:val="center"/>
          </w:tcPr>
          <w:p w14:paraId="2A01B3D4" w14:textId="77777777" w:rsidR="00D65FC9" w:rsidRPr="00FF097E" w:rsidRDefault="00D65FC9" w:rsidP="008B42E5">
            <w:pPr>
              <w:jc w:val="center"/>
              <w:rPr>
                <w:rFonts w:ascii="Arial" w:hAnsi="Arial" w:cs="Arial"/>
              </w:rPr>
            </w:pPr>
            <w:r w:rsidRPr="0068470C">
              <w:rPr>
                <w:rFonts w:ascii="Arial" w:eastAsia="Times New Roman" w:hAnsi="Arial" w:cs="Arial"/>
                <w:color w:val="000000"/>
                <w:szCs w:val="24"/>
                <w:lang w:val="en-GB"/>
              </w:rPr>
              <w:t>Description</w:t>
            </w:r>
          </w:p>
        </w:tc>
        <w:tc>
          <w:tcPr>
            <w:tcW w:w="1134" w:type="dxa"/>
            <w:vAlign w:val="center"/>
          </w:tcPr>
          <w:p w14:paraId="1E5CA02A" w14:textId="77777777" w:rsidR="00D65FC9" w:rsidRPr="00FF097E" w:rsidRDefault="00D65FC9" w:rsidP="008B42E5">
            <w:pPr>
              <w:jc w:val="center"/>
              <w:rPr>
                <w:rFonts w:ascii="Arial" w:hAnsi="Arial" w:cs="Arial"/>
              </w:rPr>
            </w:pPr>
            <w:r w:rsidRPr="0068470C">
              <w:rPr>
                <w:rFonts w:ascii="Arial" w:eastAsia="Times New Roman" w:hAnsi="Arial" w:cs="Arial"/>
                <w:color w:val="000000"/>
                <w:szCs w:val="24"/>
                <w:lang w:val="en-GB"/>
              </w:rPr>
              <w:t>Obs</w:t>
            </w:r>
            <w:r>
              <w:rPr>
                <w:rFonts w:ascii="Arial" w:eastAsia="Times New Roman" w:hAnsi="Arial" w:cs="Arial"/>
                <w:color w:val="000000"/>
                <w:szCs w:val="24"/>
                <w:lang w:val="en-GB"/>
              </w:rPr>
              <w:t>.</w:t>
            </w:r>
          </w:p>
        </w:tc>
        <w:tc>
          <w:tcPr>
            <w:tcW w:w="1275" w:type="dxa"/>
            <w:vAlign w:val="center"/>
          </w:tcPr>
          <w:p w14:paraId="62791E0F" w14:textId="77777777" w:rsidR="00D65FC9" w:rsidRPr="00FF097E" w:rsidRDefault="00D65FC9" w:rsidP="008B42E5">
            <w:pPr>
              <w:jc w:val="center"/>
              <w:rPr>
                <w:rFonts w:ascii="Arial" w:hAnsi="Arial" w:cs="Arial"/>
              </w:rPr>
            </w:pPr>
            <w:r w:rsidRPr="0068470C">
              <w:rPr>
                <w:rFonts w:ascii="Arial" w:eastAsia="Times New Roman" w:hAnsi="Arial" w:cs="Arial"/>
                <w:color w:val="000000"/>
                <w:szCs w:val="24"/>
                <w:lang w:val="en-GB"/>
              </w:rPr>
              <w:t>Mean</w:t>
            </w:r>
          </w:p>
        </w:tc>
        <w:tc>
          <w:tcPr>
            <w:tcW w:w="1121" w:type="dxa"/>
            <w:vAlign w:val="center"/>
          </w:tcPr>
          <w:p w14:paraId="5B830522" w14:textId="77777777" w:rsidR="00D65FC9" w:rsidRPr="00FF097E" w:rsidRDefault="00D65FC9" w:rsidP="008B42E5">
            <w:pPr>
              <w:jc w:val="center"/>
              <w:rPr>
                <w:rFonts w:ascii="Arial" w:hAnsi="Arial" w:cs="Arial"/>
              </w:rPr>
            </w:pPr>
            <w:r w:rsidRPr="0068470C">
              <w:rPr>
                <w:rFonts w:ascii="Arial" w:eastAsia="Times New Roman" w:hAnsi="Arial" w:cs="Arial"/>
                <w:color w:val="000000"/>
                <w:szCs w:val="24"/>
                <w:lang w:val="en-GB"/>
              </w:rPr>
              <w:t>Std. Dev.</w:t>
            </w:r>
          </w:p>
        </w:tc>
        <w:tc>
          <w:tcPr>
            <w:tcW w:w="571" w:type="dxa"/>
            <w:vAlign w:val="center"/>
          </w:tcPr>
          <w:p w14:paraId="4C68C178" w14:textId="77777777" w:rsidR="00D65FC9" w:rsidRPr="00FF097E" w:rsidRDefault="00D65FC9" w:rsidP="008B42E5">
            <w:pPr>
              <w:jc w:val="center"/>
              <w:rPr>
                <w:rFonts w:ascii="Arial" w:hAnsi="Arial" w:cs="Arial"/>
              </w:rPr>
            </w:pPr>
            <w:r w:rsidRPr="0068470C">
              <w:rPr>
                <w:rFonts w:ascii="Arial" w:eastAsia="Times New Roman" w:hAnsi="Arial" w:cs="Arial"/>
                <w:color w:val="000000"/>
                <w:szCs w:val="24"/>
                <w:lang w:val="en-GB"/>
              </w:rPr>
              <w:t>Min</w:t>
            </w:r>
          </w:p>
        </w:tc>
        <w:tc>
          <w:tcPr>
            <w:tcW w:w="632" w:type="dxa"/>
            <w:vAlign w:val="center"/>
          </w:tcPr>
          <w:p w14:paraId="69D2E372" w14:textId="77777777" w:rsidR="00D65FC9" w:rsidRPr="00FF097E" w:rsidRDefault="00D65FC9" w:rsidP="008B42E5">
            <w:pPr>
              <w:jc w:val="center"/>
              <w:rPr>
                <w:rFonts w:ascii="Arial" w:hAnsi="Arial" w:cs="Arial"/>
              </w:rPr>
            </w:pPr>
            <w:r w:rsidRPr="0068470C">
              <w:rPr>
                <w:rFonts w:ascii="Arial" w:eastAsia="Times New Roman" w:hAnsi="Arial" w:cs="Arial"/>
                <w:color w:val="000000"/>
                <w:szCs w:val="24"/>
                <w:lang w:val="en-GB"/>
              </w:rPr>
              <w:t>Max</w:t>
            </w:r>
          </w:p>
        </w:tc>
      </w:tr>
      <w:tr w:rsidR="00D65FC9" w:rsidRPr="00FF097E" w14:paraId="0B5DDDDF" w14:textId="77777777" w:rsidTr="008B42E5">
        <w:tc>
          <w:tcPr>
            <w:tcW w:w="3085" w:type="dxa"/>
            <w:vAlign w:val="center"/>
          </w:tcPr>
          <w:p w14:paraId="0E3F1EE6" w14:textId="77777777" w:rsidR="00D65FC9" w:rsidRPr="00FF097E" w:rsidRDefault="00D65FC9" w:rsidP="008B42E5">
            <w:pPr>
              <w:rPr>
                <w:rFonts w:ascii="Arial" w:hAnsi="Arial" w:cs="Arial"/>
              </w:rPr>
            </w:pPr>
            <w:r w:rsidRPr="00FF097E">
              <w:rPr>
                <w:rFonts w:ascii="Arial" w:hAnsi="Arial" w:cs="Arial"/>
              </w:rPr>
              <w:t>E</w:t>
            </w:r>
            <w:r>
              <w:rPr>
                <w:rFonts w:ascii="Arial" w:hAnsi="Arial" w:cs="Arial"/>
              </w:rPr>
              <w:t>lectronic Auction</w:t>
            </w:r>
          </w:p>
        </w:tc>
        <w:tc>
          <w:tcPr>
            <w:tcW w:w="1418" w:type="dxa"/>
            <w:vAlign w:val="center"/>
          </w:tcPr>
          <w:p w14:paraId="26910737" w14:textId="77777777" w:rsidR="00D65FC9" w:rsidRPr="00FF097E" w:rsidRDefault="00D65FC9" w:rsidP="008B42E5">
            <w:pPr>
              <w:rPr>
                <w:rFonts w:ascii="Arial" w:hAnsi="Arial" w:cs="Arial"/>
              </w:rPr>
            </w:pPr>
            <w:r>
              <w:rPr>
                <w:rFonts w:ascii="Arial" w:hAnsi="Arial" w:cs="Arial"/>
              </w:rPr>
              <w:t>Binary</w:t>
            </w:r>
          </w:p>
        </w:tc>
        <w:tc>
          <w:tcPr>
            <w:tcW w:w="1134" w:type="dxa"/>
            <w:vAlign w:val="center"/>
          </w:tcPr>
          <w:p w14:paraId="24CEA286" w14:textId="77777777" w:rsidR="00D65FC9" w:rsidRPr="00FF097E" w:rsidRDefault="00D65FC9" w:rsidP="008B42E5">
            <w:pPr>
              <w:jc w:val="right"/>
              <w:rPr>
                <w:rFonts w:ascii="Arial" w:hAnsi="Arial" w:cs="Arial"/>
              </w:rPr>
            </w:pPr>
            <w:r>
              <w:rPr>
                <w:rFonts w:ascii="Arial" w:hAnsi="Arial" w:cs="Arial"/>
              </w:rPr>
              <w:t>25880</w:t>
            </w:r>
          </w:p>
        </w:tc>
        <w:tc>
          <w:tcPr>
            <w:tcW w:w="1275" w:type="dxa"/>
            <w:vAlign w:val="center"/>
          </w:tcPr>
          <w:p w14:paraId="263DA47B" w14:textId="77777777" w:rsidR="00D65FC9" w:rsidRPr="00FF097E" w:rsidRDefault="00D65FC9" w:rsidP="008B42E5">
            <w:pPr>
              <w:jc w:val="right"/>
              <w:rPr>
                <w:rFonts w:ascii="Arial" w:hAnsi="Arial" w:cs="Arial"/>
              </w:rPr>
            </w:pPr>
            <w:r>
              <w:rPr>
                <w:rFonts w:ascii="Arial" w:hAnsi="Arial" w:cs="Arial"/>
              </w:rPr>
              <w:t>.0833</w:t>
            </w:r>
          </w:p>
        </w:tc>
        <w:tc>
          <w:tcPr>
            <w:tcW w:w="1121" w:type="dxa"/>
            <w:vAlign w:val="center"/>
          </w:tcPr>
          <w:p w14:paraId="25DBC632" w14:textId="77777777" w:rsidR="00D65FC9" w:rsidRPr="00FF097E" w:rsidRDefault="00D65FC9" w:rsidP="008B42E5">
            <w:pPr>
              <w:jc w:val="right"/>
              <w:rPr>
                <w:rFonts w:ascii="Arial" w:hAnsi="Arial" w:cs="Arial"/>
              </w:rPr>
            </w:pPr>
            <w:r>
              <w:rPr>
                <w:rFonts w:ascii="Arial" w:hAnsi="Arial" w:cs="Arial"/>
              </w:rPr>
              <w:t>.2763</w:t>
            </w:r>
          </w:p>
        </w:tc>
        <w:tc>
          <w:tcPr>
            <w:tcW w:w="571" w:type="dxa"/>
            <w:vAlign w:val="center"/>
          </w:tcPr>
          <w:p w14:paraId="7B4F38E3" w14:textId="77777777" w:rsidR="00D65FC9" w:rsidRPr="00FF097E" w:rsidRDefault="00D65FC9" w:rsidP="008B42E5">
            <w:pPr>
              <w:jc w:val="right"/>
              <w:rPr>
                <w:rFonts w:ascii="Arial" w:hAnsi="Arial" w:cs="Arial"/>
              </w:rPr>
            </w:pPr>
            <w:r>
              <w:rPr>
                <w:rFonts w:ascii="Arial" w:hAnsi="Arial" w:cs="Arial"/>
              </w:rPr>
              <w:t>0</w:t>
            </w:r>
          </w:p>
        </w:tc>
        <w:tc>
          <w:tcPr>
            <w:tcW w:w="632" w:type="dxa"/>
            <w:vAlign w:val="center"/>
          </w:tcPr>
          <w:p w14:paraId="29465CAB" w14:textId="77777777" w:rsidR="00D65FC9" w:rsidRPr="00FF097E" w:rsidRDefault="00D65FC9" w:rsidP="008B42E5">
            <w:pPr>
              <w:jc w:val="right"/>
              <w:rPr>
                <w:rFonts w:ascii="Arial" w:hAnsi="Arial" w:cs="Arial"/>
              </w:rPr>
            </w:pPr>
            <w:r>
              <w:rPr>
                <w:rFonts w:ascii="Arial" w:hAnsi="Arial" w:cs="Arial"/>
              </w:rPr>
              <w:t>1</w:t>
            </w:r>
          </w:p>
        </w:tc>
      </w:tr>
      <w:tr w:rsidR="00D65FC9" w:rsidRPr="00FF097E" w14:paraId="437501F8" w14:textId="77777777" w:rsidTr="008B42E5">
        <w:tc>
          <w:tcPr>
            <w:tcW w:w="3085" w:type="dxa"/>
          </w:tcPr>
          <w:p w14:paraId="2B156E02" w14:textId="77777777" w:rsidR="00D65FC9" w:rsidRPr="00FF097E" w:rsidRDefault="00D65FC9" w:rsidP="008B42E5">
            <w:pPr>
              <w:rPr>
                <w:rFonts w:ascii="Arial" w:hAnsi="Arial" w:cs="Arial"/>
                <w:lang w:val="en-US"/>
              </w:rPr>
            </w:pPr>
            <w:r w:rsidRPr="00FF097E">
              <w:rPr>
                <w:rFonts w:ascii="Arial" w:hAnsi="Arial" w:cs="Arial"/>
                <w:lang w:val="en-US"/>
              </w:rPr>
              <w:t xml:space="preserve">Period Between The Dates Dispatch and Application </w:t>
            </w:r>
          </w:p>
        </w:tc>
        <w:tc>
          <w:tcPr>
            <w:tcW w:w="1418" w:type="dxa"/>
            <w:vAlign w:val="center"/>
          </w:tcPr>
          <w:p w14:paraId="702A0CD4" w14:textId="77777777" w:rsidR="00D65FC9" w:rsidRPr="00FF097E" w:rsidRDefault="00D65FC9" w:rsidP="008B42E5">
            <w:pPr>
              <w:rPr>
                <w:rFonts w:ascii="Arial" w:hAnsi="Arial" w:cs="Arial"/>
                <w:lang w:val="en-US"/>
              </w:rPr>
            </w:pPr>
            <w:r>
              <w:rPr>
                <w:rFonts w:ascii="Arial" w:hAnsi="Arial" w:cs="Arial"/>
                <w:lang w:val="en-US"/>
              </w:rPr>
              <w:t>In Days</w:t>
            </w:r>
          </w:p>
        </w:tc>
        <w:tc>
          <w:tcPr>
            <w:tcW w:w="1134" w:type="dxa"/>
            <w:vAlign w:val="center"/>
          </w:tcPr>
          <w:p w14:paraId="183B1382" w14:textId="77777777" w:rsidR="00D65FC9" w:rsidRPr="00FF097E" w:rsidRDefault="00D65FC9" w:rsidP="008B42E5">
            <w:pPr>
              <w:jc w:val="right"/>
              <w:rPr>
                <w:rFonts w:ascii="Arial" w:hAnsi="Arial" w:cs="Arial"/>
                <w:lang w:val="en-US"/>
              </w:rPr>
            </w:pPr>
            <w:r>
              <w:rPr>
                <w:rFonts w:ascii="Arial" w:hAnsi="Arial" w:cs="Arial"/>
              </w:rPr>
              <w:t>25880</w:t>
            </w:r>
          </w:p>
        </w:tc>
        <w:tc>
          <w:tcPr>
            <w:tcW w:w="1275" w:type="dxa"/>
            <w:vAlign w:val="center"/>
          </w:tcPr>
          <w:p w14:paraId="2D682AAF" w14:textId="77777777" w:rsidR="00D65FC9" w:rsidRPr="00FF097E" w:rsidRDefault="00D65FC9" w:rsidP="008B42E5">
            <w:pPr>
              <w:jc w:val="right"/>
              <w:rPr>
                <w:rFonts w:ascii="Arial" w:hAnsi="Arial" w:cs="Arial"/>
                <w:lang w:val="en-US"/>
              </w:rPr>
            </w:pPr>
            <w:r>
              <w:rPr>
                <w:rFonts w:ascii="Arial" w:hAnsi="Arial" w:cs="Arial"/>
                <w:lang w:val="en-US"/>
              </w:rPr>
              <w:t>50.4840</w:t>
            </w:r>
          </w:p>
        </w:tc>
        <w:tc>
          <w:tcPr>
            <w:tcW w:w="1121" w:type="dxa"/>
            <w:vAlign w:val="center"/>
          </w:tcPr>
          <w:p w14:paraId="103A47DB" w14:textId="77777777" w:rsidR="00D65FC9" w:rsidRPr="00FF097E" w:rsidRDefault="00D65FC9" w:rsidP="008B42E5">
            <w:pPr>
              <w:jc w:val="right"/>
              <w:rPr>
                <w:rFonts w:ascii="Arial" w:hAnsi="Arial" w:cs="Arial"/>
                <w:lang w:val="en-US"/>
              </w:rPr>
            </w:pPr>
            <w:r>
              <w:rPr>
                <w:rFonts w:ascii="Arial" w:hAnsi="Arial" w:cs="Arial"/>
                <w:lang w:val="en-US"/>
              </w:rPr>
              <w:t>41.3919</w:t>
            </w:r>
          </w:p>
        </w:tc>
        <w:tc>
          <w:tcPr>
            <w:tcW w:w="571" w:type="dxa"/>
            <w:vAlign w:val="center"/>
          </w:tcPr>
          <w:p w14:paraId="26E34C97" w14:textId="77777777" w:rsidR="00D65FC9" w:rsidRPr="00FF097E" w:rsidRDefault="00D65FC9" w:rsidP="008B42E5">
            <w:pPr>
              <w:jc w:val="right"/>
              <w:rPr>
                <w:rFonts w:ascii="Arial" w:hAnsi="Arial" w:cs="Arial"/>
                <w:lang w:val="en-US"/>
              </w:rPr>
            </w:pPr>
            <w:r>
              <w:rPr>
                <w:rFonts w:ascii="Arial" w:hAnsi="Arial" w:cs="Arial"/>
                <w:lang w:val="en-US"/>
              </w:rPr>
              <w:t>0</w:t>
            </w:r>
          </w:p>
        </w:tc>
        <w:tc>
          <w:tcPr>
            <w:tcW w:w="632" w:type="dxa"/>
            <w:vAlign w:val="center"/>
          </w:tcPr>
          <w:p w14:paraId="78FE00E3" w14:textId="77777777" w:rsidR="00D65FC9" w:rsidRPr="00FF097E" w:rsidRDefault="00D65FC9" w:rsidP="008B42E5">
            <w:pPr>
              <w:jc w:val="right"/>
              <w:rPr>
                <w:rFonts w:ascii="Arial" w:hAnsi="Arial" w:cs="Arial"/>
                <w:lang w:val="en-US"/>
              </w:rPr>
            </w:pPr>
            <w:r>
              <w:rPr>
                <w:rFonts w:ascii="Arial" w:hAnsi="Arial" w:cs="Arial"/>
                <w:lang w:val="en-US"/>
              </w:rPr>
              <w:t>786</w:t>
            </w:r>
          </w:p>
        </w:tc>
      </w:tr>
      <w:tr w:rsidR="00D65FC9" w:rsidRPr="00FF097E" w14:paraId="4E560C3B" w14:textId="77777777" w:rsidTr="008B42E5">
        <w:tc>
          <w:tcPr>
            <w:tcW w:w="3085" w:type="dxa"/>
          </w:tcPr>
          <w:p w14:paraId="7AD96A85" w14:textId="77777777" w:rsidR="00D65FC9" w:rsidRPr="00FF097E" w:rsidRDefault="00D65FC9" w:rsidP="008B42E5">
            <w:pPr>
              <w:rPr>
                <w:rFonts w:ascii="Arial" w:hAnsi="Arial" w:cs="Arial"/>
                <w:lang w:val="en-US"/>
              </w:rPr>
            </w:pPr>
            <w:r w:rsidRPr="00FF097E">
              <w:rPr>
                <w:rFonts w:ascii="Arial" w:hAnsi="Arial" w:cs="Arial"/>
                <w:lang w:val="en-US"/>
              </w:rPr>
              <w:t xml:space="preserve">Period Between The Dates </w:t>
            </w:r>
            <w:r>
              <w:rPr>
                <w:rFonts w:ascii="Arial" w:hAnsi="Arial" w:cs="Arial"/>
                <w:lang w:val="en-US"/>
              </w:rPr>
              <w:t>Application</w:t>
            </w:r>
            <w:r w:rsidRPr="00FF097E">
              <w:rPr>
                <w:rFonts w:ascii="Arial" w:hAnsi="Arial" w:cs="Arial"/>
                <w:lang w:val="en-US"/>
              </w:rPr>
              <w:t xml:space="preserve"> and A</w:t>
            </w:r>
            <w:r>
              <w:rPr>
                <w:rFonts w:ascii="Arial" w:hAnsi="Arial" w:cs="Arial"/>
                <w:lang w:val="en-US"/>
              </w:rPr>
              <w:t>ward</w:t>
            </w:r>
            <w:r w:rsidRPr="00FF097E">
              <w:rPr>
                <w:rFonts w:ascii="Arial" w:hAnsi="Arial" w:cs="Arial"/>
                <w:lang w:val="en-US"/>
              </w:rPr>
              <w:t xml:space="preserve"> </w:t>
            </w:r>
          </w:p>
        </w:tc>
        <w:tc>
          <w:tcPr>
            <w:tcW w:w="1418" w:type="dxa"/>
            <w:vAlign w:val="center"/>
          </w:tcPr>
          <w:p w14:paraId="01D871F2" w14:textId="77777777" w:rsidR="00D65FC9" w:rsidRPr="00FF097E" w:rsidRDefault="00D65FC9" w:rsidP="008B42E5">
            <w:pPr>
              <w:rPr>
                <w:rFonts w:ascii="Arial" w:hAnsi="Arial" w:cs="Arial"/>
                <w:lang w:val="en-US"/>
              </w:rPr>
            </w:pPr>
            <w:r>
              <w:rPr>
                <w:rFonts w:ascii="Arial" w:hAnsi="Arial" w:cs="Arial"/>
                <w:lang w:val="en-US"/>
              </w:rPr>
              <w:t>In Days</w:t>
            </w:r>
          </w:p>
        </w:tc>
        <w:tc>
          <w:tcPr>
            <w:tcW w:w="1134" w:type="dxa"/>
            <w:vAlign w:val="center"/>
          </w:tcPr>
          <w:p w14:paraId="67980DAE" w14:textId="77777777" w:rsidR="00D65FC9" w:rsidRPr="00FF097E" w:rsidRDefault="00D65FC9" w:rsidP="008B42E5">
            <w:pPr>
              <w:jc w:val="right"/>
              <w:rPr>
                <w:rFonts w:ascii="Arial" w:hAnsi="Arial" w:cs="Arial"/>
                <w:lang w:val="en-US"/>
              </w:rPr>
            </w:pPr>
            <w:r>
              <w:rPr>
                <w:rFonts w:ascii="Arial" w:hAnsi="Arial" w:cs="Arial"/>
              </w:rPr>
              <w:t>25880</w:t>
            </w:r>
          </w:p>
        </w:tc>
        <w:tc>
          <w:tcPr>
            <w:tcW w:w="1275" w:type="dxa"/>
            <w:vAlign w:val="center"/>
          </w:tcPr>
          <w:p w14:paraId="4F51B1F7" w14:textId="77777777" w:rsidR="00D65FC9" w:rsidRPr="00FF097E" w:rsidRDefault="00D65FC9" w:rsidP="008B42E5">
            <w:pPr>
              <w:jc w:val="right"/>
              <w:rPr>
                <w:rFonts w:ascii="Arial" w:hAnsi="Arial" w:cs="Arial"/>
                <w:lang w:val="en-US"/>
              </w:rPr>
            </w:pPr>
            <w:r>
              <w:rPr>
                <w:rFonts w:ascii="Arial" w:hAnsi="Arial" w:cs="Arial"/>
                <w:lang w:val="en-US"/>
              </w:rPr>
              <w:t>41.4228</w:t>
            </w:r>
          </w:p>
        </w:tc>
        <w:tc>
          <w:tcPr>
            <w:tcW w:w="1121" w:type="dxa"/>
            <w:vAlign w:val="center"/>
          </w:tcPr>
          <w:p w14:paraId="0C2534D7" w14:textId="77777777" w:rsidR="00D65FC9" w:rsidRPr="00FF097E" w:rsidRDefault="00D65FC9" w:rsidP="008B42E5">
            <w:pPr>
              <w:jc w:val="right"/>
              <w:rPr>
                <w:rFonts w:ascii="Arial" w:hAnsi="Arial" w:cs="Arial"/>
                <w:lang w:val="en-US"/>
              </w:rPr>
            </w:pPr>
            <w:r>
              <w:rPr>
                <w:rFonts w:ascii="Arial" w:hAnsi="Arial" w:cs="Arial"/>
                <w:lang w:val="en-US"/>
              </w:rPr>
              <w:t>6.8098</w:t>
            </w:r>
          </w:p>
        </w:tc>
        <w:tc>
          <w:tcPr>
            <w:tcW w:w="571" w:type="dxa"/>
            <w:vAlign w:val="center"/>
          </w:tcPr>
          <w:p w14:paraId="0A68C2FF" w14:textId="77777777" w:rsidR="00D65FC9" w:rsidRPr="00FF097E" w:rsidRDefault="00D65FC9" w:rsidP="008B42E5">
            <w:pPr>
              <w:jc w:val="right"/>
              <w:rPr>
                <w:rFonts w:ascii="Arial" w:hAnsi="Arial" w:cs="Arial"/>
                <w:lang w:val="en-US"/>
              </w:rPr>
            </w:pPr>
            <w:r>
              <w:rPr>
                <w:rFonts w:ascii="Arial" w:hAnsi="Arial" w:cs="Arial"/>
                <w:lang w:val="en-US"/>
              </w:rPr>
              <w:t>8</w:t>
            </w:r>
          </w:p>
        </w:tc>
        <w:tc>
          <w:tcPr>
            <w:tcW w:w="632" w:type="dxa"/>
            <w:vAlign w:val="center"/>
          </w:tcPr>
          <w:p w14:paraId="700D6E86" w14:textId="77777777" w:rsidR="00D65FC9" w:rsidRPr="00FF097E" w:rsidRDefault="00D65FC9" w:rsidP="008B42E5">
            <w:pPr>
              <w:jc w:val="right"/>
              <w:rPr>
                <w:rFonts w:ascii="Arial" w:hAnsi="Arial" w:cs="Arial"/>
                <w:lang w:val="en-US"/>
              </w:rPr>
            </w:pPr>
            <w:r>
              <w:rPr>
                <w:rFonts w:ascii="Arial" w:hAnsi="Arial" w:cs="Arial"/>
                <w:lang w:val="en-US"/>
              </w:rPr>
              <w:t>73</w:t>
            </w:r>
          </w:p>
        </w:tc>
      </w:tr>
      <w:tr w:rsidR="00D65FC9" w:rsidRPr="00FF097E" w14:paraId="738021D7" w14:textId="77777777" w:rsidTr="008B42E5">
        <w:tc>
          <w:tcPr>
            <w:tcW w:w="3085" w:type="dxa"/>
          </w:tcPr>
          <w:p w14:paraId="56200F85" w14:textId="77777777" w:rsidR="00D65FC9" w:rsidRPr="00FF097E" w:rsidRDefault="00D65FC9" w:rsidP="008B42E5">
            <w:pPr>
              <w:rPr>
                <w:rFonts w:ascii="Arial" w:hAnsi="Arial" w:cs="Arial"/>
                <w:lang w:val="en-US"/>
              </w:rPr>
            </w:pPr>
            <w:r w:rsidRPr="00FF097E">
              <w:rPr>
                <w:rFonts w:ascii="Arial" w:hAnsi="Arial" w:cs="Arial"/>
                <w:lang w:val="en-US"/>
              </w:rPr>
              <w:t>Period Between The Dates Dispatch and A</w:t>
            </w:r>
            <w:r>
              <w:rPr>
                <w:rFonts w:ascii="Arial" w:hAnsi="Arial" w:cs="Arial"/>
                <w:lang w:val="en-US"/>
              </w:rPr>
              <w:t>ward</w:t>
            </w:r>
            <w:r w:rsidRPr="00FF097E">
              <w:rPr>
                <w:rFonts w:ascii="Arial" w:hAnsi="Arial" w:cs="Arial"/>
                <w:lang w:val="en-US"/>
              </w:rPr>
              <w:t xml:space="preserve"> </w:t>
            </w:r>
          </w:p>
        </w:tc>
        <w:tc>
          <w:tcPr>
            <w:tcW w:w="1418" w:type="dxa"/>
            <w:vAlign w:val="center"/>
          </w:tcPr>
          <w:p w14:paraId="27004439" w14:textId="77777777" w:rsidR="00D65FC9" w:rsidRPr="00FF097E" w:rsidRDefault="00D65FC9" w:rsidP="008B42E5">
            <w:pPr>
              <w:rPr>
                <w:rFonts w:ascii="Arial" w:hAnsi="Arial" w:cs="Arial"/>
                <w:lang w:val="en-US"/>
              </w:rPr>
            </w:pPr>
            <w:r>
              <w:rPr>
                <w:rFonts w:ascii="Arial" w:hAnsi="Arial" w:cs="Arial"/>
                <w:lang w:val="en-US"/>
              </w:rPr>
              <w:t>In Days</w:t>
            </w:r>
          </w:p>
        </w:tc>
        <w:tc>
          <w:tcPr>
            <w:tcW w:w="1134" w:type="dxa"/>
            <w:vAlign w:val="center"/>
          </w:tcPr>
          <w:p w14:paraId="50460F8E" w14:textId="77777777" w:rsidR="00D65FC9" w:rsidRPr="00FF097E" w:rsidRDefault="00D65FC9" w:rsidP="008B42E5">
            <w:pPr>
              <w:jc w:val="right"/>
              <w:rPr>
                <w:rFonts w:ascii="Arial" w:hAnsi="Arial" w:cs="Arial"/>
                <w:lang w:val="en-US"/>
              </w:rPr>
            </w:pPr>
            <w:r>
              <w:rPr>
                <w:rFonts w:ascii="Arial" w:hAnsi="Arial" w:cs="Arial"/>
              </w:rPr>
              <w:t>25880</w:t>
            </w:r>
          </w:p>
        </w:tc>
        <w:tc>
          <w:tcPr>
            <w:tcW w:w="1275" w:type="dxa"/>
            <w:vAlign w:val="center"/>
          </w:tcPr>
          <w:p w14:paraId="2ACF940D" w14:textId="77777777" w:rsidR="00D65FC9" w:rsidRPr="00FF097E" w:rsidRDefault="00D65FC9" w:rsidP="008B42E5">
            <w:pPr>
              <w:jc w:val="right"/>
              <w:rPr>
                <w:rFonts w:ascii="Arial" w:hAnsi="Arial" w:cs="Arial"/>
                <w:lang w:val="en-US"/>
              </w:rPr>
            </w:pPr>
            <w:r>
              <w:rPr>
                <w:rFonts w:ascii="Arial" w:hAnsi="Arial" w:cs="Arial"/>
                <w:lang w:val="en-US"/>
              </w:rPr>
              <w:t>91.9068</w:t>
            </w:r>
          </w:p>
        </w:tc>
        <w:tc>
          <w:tcPr>
            <w:tcW w:w="1121" w:type="dxa"/>
            <w:vAlign w:val="center"/>
          </w:tcPr>
          <w:p w14:paraId="786F8BEA" w14:textId="77777777" w:rsidR="00D65FC9" w:rsidRPr="00FF097E" w:rsidRDefault="00D65FC9" w:rsidP="008B42E5">
            <w:pPr>
              <w:jc w:val="right"/>
              <w:rPr>
                <w:rFonts w:ascii="Arial" w:hAnsi="Arial" w:cs="Arial"/>
                <w:lang w:val="en-US"/>
              </w:rPr>
            </w:pPr>
            <w:r>
              <w:rPr>
                <w:rFonts w:ascii="Arial" w:hAnsi="Arial" w:cs="Arial"/>
                <w:lang w:val="en-US"/>
              </w:rPr>
              <w:t>44.0690</w:t>
            </w:r>
          </w:p>
        </w:tc>
        <w:tc>
          <w:tcPr>
            <w:tcW w:w="571" w:type="dxa"/>
            <w:vAlign w:val="center"/>
          </w:tcPr>
          <w:p w14:paraId="6A577E00" w14:textId="77777777" w:rsidR="00D65FC9" w:rsidRPr="00FF097E" w:rsidRDefault="00D65FC9" w:rsidP="008B42E5">
            <w:pPr>
              <w:jc w:val="right"/>
              <w:rPr>
                <w:rFonts w:ascii="Arial" w:hAnsi="Arial" w:cs="Arial"/>
                <w:lang w:val="en-US"/>
              </w:rPr>
            </w:pPr>
            <w:r>
              <w:rPr>
                <w:rFonts w:ascii="Arial" w:hAnsi="Arial" w:cs="Arial"/>
                <w:lang w:val="en-US"/>
              </w:rPr>
              <w:t>8</w:t>
            </w:r>
          </w:p>
        </w:tc>
        <w:tc>
          <w:tcPr>
            <w:tcW w:w="632" w:type="dxa"/>
            <w:vAlign w:val="center"/>
          </w:tcPr>
          <w:p w14:paraId="3989B8B7" w14:textId="77777777" w:rsidR="00D65FC9" w:rsidRPr="00FF097E" w:rsidRDefault="00D65FC9" w:rsidP="008B42E5">
            <w:pPr>
              <w:jc w:val="right"/>
              <w:rPr>
                <w:rFonts w:ascii="Arial" w:hAnsi="Arial" w:cs="Arial"/>
                <w:lang w:val="en-US"/>
              </w:rPr>
            </w:pPr>
            <w:r>
              <w:rPr>
                <w:rFonts w:ascii="Arial" w:hAnsi="Arial" w:cs="Arial"/>
                <w:lang w:val="en-US"/>
              </w:rPr>
              <w:t>828</w:t>
            </w:r>
          </w:p>
        </w:tc>
      </w:tr>
    </w:tbl>
    <w:p w14:paraId="159F1B63" w14:textId="77777777" w:rsidR="00D65FC9" w:rsidRDefault="00D65FC9" w:rsidP="00D65FC9">
      <w:pPr>
        <w:pStyle w:val="2"/>
      </w:pPr>
    </w:p>
    <w:tbl>
      <w:tblPr>
        <w:tblStyle w:val="TableGrid"/>
        <w:tblW w:w="0" w:type="auto"/>
        <w:tblLook w:val="04A0" w:firstRow="1" w:lastRow="0" w:firstColumn="1" w:lastColumn="0" w:noHBand="0" w:noVBand="1"/>
      </w:tblPr>
      <w:tblGrid>
        <w:gridCol w:w="2004"/>
        <w:gridCol w:w="1559"/>
        <w:gridCol w:w="1917"/>
        <w:gridCol w:w="1917"/>
        <w:gridCol w:w="1839"/>
      </w:tblGrid>
      <w:tr w:rsidR="00D65FC9" w:rsidRPr="00A15B57" w14:paraId="3814FA6D" w14:textId="77777777" w:rsidTr="008B42E5">
        <w:trPr>
          <w:trHeight w:val="888"/>
        </w:trPr>
        <w:tc>
          <w:tcPr>
            <w:tcW w:w="2004" w:type="dxa"/>
            <w:vAlign w:val="center"/>
          </w:tcPr>
          <w:p w14:paraId="13EA5632" w14:textId="77777777" w:rsidR="00D65FC9" w:rsidRPr="0075386C" w:rsidRDefault="00D65FC9" w:rsidP="008B42E5">
            <w:pPr>
              <w:rPr>
                <w:rFonts w:ascii="Arial" w:hAnsi="Arial" w:cs="Arial"/>
              </w:rPr>
            </w:pPr>
            <w:r w:rsidRPr="0075386C">
              <w:rPr>
                <w:rFonts w:ascii="Arial" w:hAnsi="Arial" w:cs="Arial"/>
              </w:rPr>
              <w:t>Procurements</w:t>
            </w:r>
          </w:p>
        </w:tc>
        <w:tc>
          <w:tcPr>
            <w:tcW w:w="1559" w:type="dxa"/>
            <w:vAlign w:val="center"/>
          </w:tcPr>
          <w:p w14:paraId="1FF97C9B" w14:textId="77777777" w:rsidR="00D65FC9" w:rsidRPr="0075386C" w:rsidRDefault="00D65FC9" w:rsidP="008B42E5">
            <w:pPr>
              <w:jc w:val="center"/>
              <w:rPr>
                <w:rFonts w:ascii="Arial" w:hAnsi="Arial" w:cs="Arial"/>
                <w:lang w:val="en-US"/>
              </w:rPr>
            </w:pPr>
            <w:r w:rsidRPr="0075386C">
              <w:rPr>
                <w:rFonts w:ascii="Arial" w:hAnsi="Arial" w:cs="Arial"/>
                <w:lang w:val="en-US"/>
              </w:rPr>
              <w:t>Observations</w:t>
            </w:r>
          </w:p>
        </w:tc>
        <w:tc>
          <w:tcPr>
            <w:tcW w:w="1917" w:type="dxa"/>
            <w:vAlign w:val="center"/>
          </w:tcPr>
          <w:p w14:paraId="412E01E0" w14:textId="77777777" w:rsidR="00D65FC9" w:rsidRPr="0075386C" w:rsidRDefault="00D65FC9" w:rsidP="008B42E5">
            <w:pPr>
              <w:jc w:val="center"/>
              <w:rPr>
                <w:rFonts w:ascii="Arial" w:hAnsi="Arial" w:cs="Arial"/>
                <w:lang w:val="en-US"/>
              </w:rPr>
            </w:pPr>
            <w:r w:rsidRPr="0075386C">
              <w:rPr>
                <w:rFonts w:ascii="Arial" w:hAnsi="Arial" w:cs="Arial"/>
                <w:lang w:val="en-US"/>
              </w:rPr>
              <w:t>Period Between Dispatch and Application (In Days)</w:t>
            </w:r>
          </w:p>
        </w:tc>
        <w:tc>
          <w:tcPr>
            <w:tcW w:w="1917" w:type="dxa"/>
            <w:vAlign w:val="center"/>
          </w:tcPr>
          <w:p w14:paraId="1D0AD7BA" w14:textId="77777777" w:rsidR="00D65FC9" w:rsidRPr="0075386C" w:rsidRDefault="00D65FC9" w:rsidP="008B42E5">
            <w:pPr>
              <w:jc w:val="center"/>
              <w:rPr>
                <w:rFonts w:ascii="Arial" w:hAnsi="Arial" w:cs="Arial"/>
                <w:lang w:val="en-US"/>
              </w:rPr>
            </w:pPr>
            <w:r w:rsidRPr="0075386C">
              <w:rPr>
                <w:rFonts w:ascii="Arial" w:hAnsi="Arial" w:cs="Arial"/>
                <w:lang w:val="en-US"/>
              </w:rPr>
              <w:t>Period Between Application and Award (In Days)</w:t>
            </w:r>
          </w:p>
        </w:tc>
        <w:tc>
          <w:tcPr>
            <w:tcW w:w="1839" w:type="dxa"/>
            <w:vAlign w:val="center"/>
          </w:tcPr>
          <w:p w14:paraId="4402BCE2" w14:textId="77777777" w:rsidR="00D65FC9" w:rsidRPr="0075386C" w:rsidRDefault="00D65FC9" w:rsidP="008B42E5">
            <w:pPr>
              <w:jc w:val="center"/>
              <w:rPr>
                <w:rFonts w:ascii="Arial" w:hAnsi="Arial" w:cs="Arial"/>
                <w:lang w:val="en-US"/>
              </w:rPr>
            </w:pPr>
            <w:r w:rsidRPr="0075386C">
              <w:rPr>
                <w:rFonts w:ascii="Arial" w:hAnsi="Arial" w:cs="Arial"/>
                <w:lang w:val="en-US"/>
              </w:rPr>
              <w:t>Period Between Dispatch and Award (In Days)</w:t>
            </w:r>
          </w:p>
        </w:tc>
      </w:tr>
      <w:tr w:rsidR="00D65FC9" w:rsidRPr="0075386C" w14:paraId="41FDE72A" w14:textId="77777777" w:rsidTr="008B42E5">
        <w:trPr>
          <w:trHeight w:val="528"/>
        </w:trPr>
        <w:tc>
          <w:tcPr>
            <w:tcW w:w="2004" w:type="dxa"/>
            <w:vAlign w:val="center"/>
          </w:tcPr>
          <w:p w14:paraId="17D7F6A6" w14:textId="77777777" w:rsidR="00D65FC9" w:rsidRPr="0075386C" w:rsidRDefault="00D65FC9" w:rsidP="008B42E5">
            <w:pPr>
              <w:rPr>
                <w:rFonts w:ascii="Arial" w:hAnsi="Arial" w:cs="Arial"/>
                <w:lang w:val="en-US"/>
              </w:rPr>
            </w:pPr>
            <w:r w:rsidRPr="0075386C">
              <w:rPr>
                <w:rFonts w:ascii="Arial" w:hAnsi="Arial" w:cs="Arial"/>
                <w:lang w:val="en-US"/>
              </w:rPr>
              <w:t>All Procurements (Average)</w:t>
            </w:r>
          </w:p>
        </w:tc>
        <w:tc>
          <w:tcPr>
            <w:tcW w:w="1559" w:type="dxa"/>
            <w:vAlign w:val="center"/>
          </w:tcPr>
          <w:p w14:paraId="531E09FB" w14:textId="77777777" w:rsidR="00D65FC9" w:rsidRPr="0075386C" w:rsidRDefault="00D65FC9" w:rsidP="008B42E5">
            <w:pPr>
              <w:jc w:val="center"/>
              <w:rPr>
                <w:rFonts w:ascii="Arial" w:hAnsi="Arial" w:cs="Arial"/>
                <w:lang w:val="en-US"/>
              </w:rPr>
            </w:pPr>
            <w:r w:rsidRPr="0075386C">
              <w:rPr>
                <w:rFonts w:ascii="Arial" w:hAnsi="Arial" w:cs="Arial"/>
                <w:lang w:val="en-US"/>
              </w:rPr>
              <w:t>25880</w:t>
            </w:r>
          </w:p>
        </w:tc>
        <w:tc>
          <w:tcPr>
            <w:tcW w:w="1917" w:type="dxa"/>
            <w:vAlign w:val="center"/>
          </w:tcPr>
          <w:p w14:paraId="4271CD8E" w14:textId="77777777" w:rsidR="00D65FC9" w:rsidRPr="0075386C" w:rsidRDefault="00D65FC9" w:rsidP="008B42E5">
            <w:pPr>
              <w:jc w:val="center"/>
              <w:rPr>
                <w:rFonts w:ascii="Arial" w:hAnsi="Arial" w:cs="Arial"/>
                <w:lang w:val="en-US"/>
              </w:rPr>
            </w:pPr>
            <w:r w:rsidRPr="0075386C">
              <w:rPr>
                <w:rFonts w:ascii="Arial" w:hAnsi="Arial" w:cs="Arial"/>
                <w:lang w:val="en-US"/>
              </w:rPr>
              <w:t>50.48</w:t>
            </w:r>
          </w:p>
        </w:tc>
        <w:tc>
          <w:tcPr>
            <w:tcW w:w="1917" w:type="dxa"/>
            <w:vAlign w:val="center"/>
          </w:tcPr>
          <w:p w14:paraId="22E7A597" w14:textId="77777777" w:rsidR="00D65FC9" w:rsidRPr="0075386C" w:rsidRDefault="00D65FC9" w:rsidP="008B42E5">
            <w:pPr>
              <w:jc w:val="center"/>
              <w:rPr>
                <w:rFonts w:ascii="Arial" w:hAnsi="Arial" w:cs="Arial"/>
                <w:lang w:val="en-US"/>
              </w:rPr>
            </w:pPr>
            <w:r w:rsidRPr="0075386C">
              <w:rPr>
                <w:rFonts w:ascii="Arial" w:hAnsi="Arial" w:cs="Arial"/>
                <w:lang w:val="en-US"/>
              </w:rPr>
              <w:t>41.42</w:t>
            </w:r>
          </w:p>
        </w:tc>
        <w:tc>
          <w:tcPr>
            <w:tcW w:w="1839" w:type="dxa"/>
            <w:vAlign w:val="center"/>
          </w:tcPr>
          <w:p w14:paraId="2BC86600" w14:textId="77777777" w:rsidR="00D65FC9" w:rsidRPr="0075386C" w:rsidRDefault="00D65FC9" w:rsidP="008B42E5">
            <w:pPr>
              <w:jc w:val="center"/>
              <w:rPr>
                <w:rFonts w:ascii="Arial" w:hAnsi="Arial" w:cs="Arial"/>
                <w:lang w:val="en-US"/>
              </w:rPr>
            </w:pPr>
            <w:r w:rsidRPr="0075386C">
              <w:rPr>
                <w:rFonts w:ascii="Arial" w:hAnsi="Arial" w:cs="Arial"/>
                <w:lang w:val="en-US"/>
              </w:rPr>
              <w:t>91.91</w:t>
            </w:r>
          </w:p>
        </w:tc>
      </w:tr>
      <w:tr w:rsidR="00D65FC9" w:rsidRPr="0075386C" w14:paraId="5CF59AED" w14:textId="77777777" w:rsidTr="008B42E5">
        <w:trPr>
          <w:trHeight w:val="513"/>
        </w:trPr>
        <w:tc>
          <w:tcPr>
            <w:tcW w:w="2004" w:type="dxa"/>
            <w:vAlign w:val="center"/>
          </w:tcPr>
          <w:p w14:paraId="449A15F1" w14:textId="77777777" w:rsidR="00D65FC9" w:rsidRPr="0075386C" w:rsidRDefault="00D65FC9" w:rsidP="008B42E5">
            <w:pPr>
              <w:rPr>
                <w:rFonts w:ascii="Arial" w:hAnsi="Arial" w:cs="Arial"/>
                <w:lang w:val="en-US"/>
              </w:rPr>
            </w:pPr>
            <w:r w:rsidRPr="0075386C">
              <w:rPr>
                <w:rFonts w:ascii="Arial" w:hAnsi="Arial" w:cs="Arial"/>
                <w:lang w:val="en-US"/>
              </w:rPr>
              <w:t>Procurements with EA (Average)</w:t>
            </w:r>
          </w:p>
        </w:tc>
        <w:tc>
          <w:tcPr>
            <w:tcW w:w="1559" w:type="dxa"/>
            <w:vAlign w:val="center"/>
          </w:tcPr>
          <w:p w14:paraId="664896AA" w14:textId="77777777" w:rsidR="00D65FC9" w:rsidRPr="0075386C" w:rsidRDefault="00D65FC9" w:rsidP="008B42E5">
            <w:pPr>
              <w:jc w:val="center"/>
              <w:rPr>
                <w:rFonts w:ascii="Arial" w:hAnsi="Arial" w:cs="Arial"/>
                <w:lang w:val="en-US"/>
              </w:rPr>
            </w:pPr>
            <w:r w:rsidRPr="0075386C">
              <w:rPr>
                <w:rFonts w:ascii="Arial" w:hAnsi="Arial" w:cs="Arial"/>
                <w:lang w:val="en-US"/>
              </w:rPr>
              <w:t>2155</w:t>
            </w:r>
          </w:p>
        </w:tc>
        <w:tc>
          <w:tcPr>
            <w:tcW w:w="1917" w:type="dxa"/>
            <w:vAlign w:val="center"/>
          </w:tcPr>
          <w:p w14:paraId="09C8E8FA" w14:textId="77777777" w:rsidR="00D65FC9" w:rsidRPr="0075386C" w:rsidRDefault="00D65FC9" w:rsidP="008B42E5">
            <w:pPr>
              <w:jc w:val="center"/>
              <w:rPr>
                <w:rFonts w:ascii="Arial" w:hAnsi="Arial" w:cs="Arial"/>
                <w:lang w:val="en-US"/>
              </w:rPr>
            </w:pPr>
            <w:r w:rsidRPr="0075386C">
              <w:rPr>
                <w:rFonts w:ascii="Arial" w:hAnsi="Arial" w:cs="Arial"/>
                <w:lang w:val="en-US"/>
              </w:rPr>
              <w:t>55.35</w:t>
            </w:r>
          </w:p>
        </w:tc>
        <w:tc>
          <w:tcPr>
            <w:tcW w:w="1917" w:type="dxa"/>
            <w:vAlign w:val="center"/>
          </w:tcPr>
          <w:p w14:paraId="7B9E83E7" w14:textId="77777777" w:rsidR="00D65FC9" w:rsidRPr="0075386C" w:rsidRDefault="00D65FC9" w:rsidP="008B42E5">
            <w:pPr>
              <w:jc w:val="center"/>
              <w:rPr>
                <w:rFonts w:ascii="Arial" w:hAnsi="Arial" w:cs="Arial"/>
                <w:lang w:val="en-US"/>
              </w:rPr>
            </w:pPr>
            <w:r w:rsidRPr="0075386C">
              <w:rPr>
                <w:rFonts w:ascii="Arial" w:hAnsi="Arial" w:cs="Arial"/>
                <w:lang w:val="en-US"/>
              </w:rPr>
              <w:t>44.19</w:t>
            </w:r>
          </w:p>
        </w:tc>
        <w:tc>
          <w:tcPr>
            <w:tcW w:w="1839" w:type="dxa"/>
            <w:vAlign w:val="center"/>
          </w:tcPr>
          <w:p w14:paraId="0B3720E5" w14:textId="77777777" w:rsidR="00D65FC9" w:rsidRPr="0075386C" w:rsidRDefault="00D65FC9" w:rsidP="008B42E5">
            <w:pPr>
              <w:jc w:val="center"/>
              <w:rPr>
                <w:rFonts w:ascii="Arial" w:hAnsi="Arial" w:cs="Arial"/>
                <w:lang w:val="en-US"/>
              </w:rPr>
            </w:pPr>
            <w:r w:rsidRPr="0075386C">
              <w:rPr>
                <w:rFonts w:ascii="Arial" w:hAnsi="Arial" w:cs="Arial"/>
                <w:lang w:val="en-US"/>
              </w:rPr>
              <w:t>99.55</w:t>
            </w:r>
          </w:p>
        </w:tc>
      </w:tr>
      <w:tr w:rsidR="00D65FC9" w:rsidRPr="0075386C" w14:paraId="25E878DE" w14:textId="77777777" w:rsidTr="008B42E5">
        <w:trPr>
          <w:trHeight w:val="528"/>
        </w:trPr>
        <w:tc>
          <w:tcPr>
            <w:tcW w:w="2004" w:type="dxa"/>
            <w:vAlign w:val="center"/>
          </w:tcPr>
          <w:p w14:paraId="5545569B" w14:textId="77777777" w:rsidR="00D65FC9" w:rsidRPr="0075386C" w:rsidRDefault="00D65FC9" w:rsidP="008B42E5">
            <w:pPr>
              <w:rPr>
                <w:rFonts w:ascii="Arial" w:hAnsi="Arial" w:cs="Arial"/>
                <w:lang w:val="en-US"/>
              </w:rPr>
            </w:pPr>
            <w:r w:rsidRPr="0075386C">
              <w:rPr>
                <w:rFonts w:ascii="Arial" w:hAnsi="Arial" w:cs="Arial"/>
                <w:lang w:val="en-US"/>
              </w:rPr>
              <w:t>Procurements without EA (Average)</w:t>
            </w:r>
          </w:p>
        </w:tc>
        <w:tc>
          <w:tcPr>
            <w:tcW w:w="1559" w:type="dxa"/>
            <w:vAlign w:val="center"/>
          </w:tcPr>
          <w:p w14:paraId="60185059" w14:textId="77777777" w:rsidR="00D65FC9" w:rsidRPr="0075386C" w:rsidRDefault="00D65FC9" w:rsidP="008B42E5">
            <w:pPr>
              <w:jc w:val="center"/>
              <w:rPr>
                <w:rFonts w:ascii="Arial" w:hAnsi="Arial" w:cs="Arial"/>
                <w:lang w:val="en-US"/>
              </w:rPr>
            </w:pPr>
            <w:r w:rsidRPr="0075386C">
              <w:rPr>
                <w:rFonts w:ascii="Arial" w:hAnsi="Arial" w:cs="Arial"/>
                <w:lang w:val="en-US"/>
              </w:rPr>
              <w:t>23725</w:t>
            </w:r>
          </w:p>
        </w:tc>
        <w:tc>
          <w:tcPr>
            <w:tcW w:w="1917" w:type="dxa"/>
            <w:vAlign w:val="center"/>
          </w:tcPr>
          <w:p w14:paraId="1FCF5095" w14:textId="77777777" w:rsidR="00D65FC9" w:rsidRPr="0075386C" w:rsidRDefault="00D65FC9" w:rsidP="008B42E5">
            <w:pPr>
              <w:jc w:val="center"/>
              <w:rPr>
                <w:rFonts w:ascii="Arial" w:hAnsi="Arial" w:cs="Arial"/>
                <w:lang w:val="en-US"/>
              </w:rPr>
            </w:pPr>
            <w:r w:rsidRPr="0075386C">
              <w:rPr>
                <w:rFonts w:ascii="Arial" w:hAnsi="Arial" w:cs="Arial"/>
                <w:lang w:val="en-US"/>
              </w:rPr>
              <w:t>50.04</w:t>
            </w:r>
          </w:p>
        </w:tc>
        <w:tc>
          <w:tcPr>
            <w:tcW w:w="1917" w:type="dxa"/>
            <w:vAlign w:val="center"/>
          </w:tcPr>
          <w:p w14:paraId="6F532D55" w14:textId="77777777" w:rsidR="00D65FC9" w:rsidRPr="0075386C" w:rsidRDefault="00D65FC9" w:rsidP="008B42E5">
            <w:pPr>
              <w:jc w:val="center"/>
              <w:rPr>
                <w:rFonts w:ascii="Arial" w:hAnsi="Arial" w:cs="Arial"/>
                <w:lang w:val="en-US"/>
              </w:rPr>
            </w:pPr>
            <w:r w:rsidRPr="0075386C">
              <w:rPr>
                <w:rFonts w:ascii="Arial" w:hAnsi="Arial" w:cs="Arial"/>
                <w:lang w:val="en-US"/>
              </w:rPr>
              <w:t>41.17</w:t>
            </w:r>
          </w:p>
        </w:tc>
        <w:tc>
          <w:tcPr>
            <w:tcW w:w="1839" w:type="dxa"/>
            <w:vAlign w:val="center"/>
          </w:tcPr>
          <w:p w14:paraId="64FF0179" w14:textId="77777777" w:rsidR="00D65FC9" w:rsidRPr="0075386C" w:rsidRDefault="00D65FC9" w:rsidP="008B42E5">
            <w:pPr>
              <w:jc w:val="center"/>
              <w:rPr>
                <w:rFonts w:ascii="Arial" w:hAnsi="Arial" w:cs="Arial"/>
                <w:lang w:val="en-US"/>
              </w:rPr>
            </w:pPr>
            <w:r w:rsidRPr="0075386C">
              <w:rPr>
                <w:rFonts w:ascii="Arial" w:hAnsi="Arial" w:cs="Arial"/>
                <w:lang w:val="en-US"/>
              </w:rPr>
              <w:t>91.21</w:t>
            </w:r>
          </w:p>
        </w:tc>
      </w:tr>
    </w:tbl>
    <w:p w14:paraId="19284706" w14:textId="77777777" w:rsidR="0008218C" w:rsidRDefault="0008218C" w:rsidP="00EA5462">
      <w:pPr>
        <w:pStyle w:val="2"/>
      </w:pPr>
    </w:p>
    <w:p w14:paraId="5CD06E5E" w14:textId="77777777" w:rsidR="00D65FC9" w:rsidRDefault="00D65FC9" w:rsidP="00D65FC9">
      <w:pPr>
        <w:pStyle w:val="2"/>
      </w:pPr>
      <w:bookmarkStart w:id="55" w:name="_Toc457348452"/>
      <w:r>
        <w:t>Appendix 9</w:t>
      </w:r>
      <w:bookmarkEnd w:id="55"/>
    </w:p>
    <w:tbl>
      <w:tblPr>
        <w:tblW w:w="7816" w:type="dxa"/>
        <w:jc w:val="center"/>
        <w:tblLook w:val="04A0" w:firstRow="1" w:lastRow="0" w:firstColumn="1" w:lastColumn="0" w:noHBand="0" w:noVBand="1"/>
      </w:tblPr>
      <w:tblGrid>
        <w:gridCol w:w="1823"/>
        <w:gridCol w:w="1216"/>
        <w:gridCol w:w="1205"/>
        <w:gridCol w:w="1197"/>
        <w:gridCol w:w="1190"/>
        <w:gridCol w:w="1185"/>
      </w:tblGrid>
      <w:tr w:rsidR="0046072B" w:rsidRPr="00A15B57" w14:paraId="11F639EC" w14:textId="77777777" w:rsidTr="00C632A3">
        <w:trPr>
          <w:trHeight w:val="279"/>
          <w:jc w:val="center"/>
        </w:trPr>
        <w:tc>
          <w:tcPr>
            <w:tcW w:w="7816" w:type="dxa"/>
            <w:gridSpan w:val="6"/>
            <w:tcBorders>
              <w:top w:val="single" w:sz="4" w:space="0" w:color="auto"/>
              <w:bottom w:val="single" w:sz="4" w:space="0" w:color="auto"/>
            </w:tcBorders>
            <w:shd w:val="clear" w:color="auto" w:fill="auto"/>
            <w:noWrap/>
            <w:vAlign w:val="bottom"/>
          </w:tcPr>
          <w:p w14:paraId="381B7F7A" w14:textId="77777777" w:rsidR="0046072B" w:rsidRPr="00EE1409" w:rsidRDefault="0046072B" w:rsidP="00C632A3">
            <w:pPr>
              <w:spacing w:after="0" w:line="240" w:lineRule="auto"/>
              <w:jc w:val="center"/>
              <w:rPr>
                <w:rFonts w:ascii="Arial" w:eastAsia="Times New Roman" w:hAnsi="Arial" w:cs="Arial"/>
                <w:lang w:val="en-US"/>
              </w:rPr>
            </w:pPr>
            <w:r w:rsidRPr="00EE1409">
              <w:rPr>
                <w:rFonts w:ascii="Arial" w:eastAsia="Times New Roman" w:hAnsi="Arial" w:cs="Arial"/>
                <w:lang w:val="en-US"/>
              </w:rPr>
              <w:t>Dependent Variable: Reduction Rate (RR) (Experienced Countries)</w:t>
            </w:r>
          </w:p>
        </w:tc>
      </w:tr>
      <w:tr w:rsidR="0046072B" w:rsidRPr="0035060A" w14:paraId="7CCC2E4D" w14:textId="77777777" w:rsidTr="00C632A3">
        <w:trPr>
          <w:trHeight w:val="279"/>
          <w:jc w:val="center"/>
        </w:trPr>
        <w:tc>
          <w:tcPr>
            <w:tcW w:w="1823" w:type="dxa"/>
            <w:tcBorders>
              <w:top w:val="single" w:sz="4" w:space="0" w:color="auto"/>
              <w:bottom w:val="single" w:sz="4" w:space="0" w:color="auto"/>
            </w:tcBorders>
            <w:shd w:val="clear" w:color="auto" w:fill="auto"/>
            <w:noWrap/>
            <w:vAlign w:val="bottom"/>
            <w:hideMark/>
          </w:tcPr>
          <w:p w14:paraId="2E18DAF7" w14:textId="77777777" w:rsidR="0046072B" w:rsidRPr="0035060A" w:rsidRDefault="0046072B" w:rsidP="00C632A3">
            <w:pPr>
              <w:spacing w:after="0" w:line="240" w:lineRule="auto"/>
              <w:jc w:val="center"/>
              <w:rPr>
                <w:rFonts w:ascii="Arial" w:eastAsia="Times New Roman" w:hAnsi="Arial" w:cs="Arial"/>
                <w:lang w:val="en-US"/>
              </w:rPr>
            </w:pPr>
          </w:p>
        </w:tc>
        <w:tc>
          <w:tcPr>
            <w:tcW w:w="1216" w:type="dxa"/>
            <w:tcBorders>
              <w:top w:val="single" w:sz="4" w:space="0" w:color="auto"/>
              <w:bottom w:val="single" w:sz="4" w:space="0" w:color="auto"/>
            </w:tcBorders>
            <w:vAlign w:val="bottom"/>
          </w:tcPr>
          <w:p w14:paraId="0A951378"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w:t>
            </w:r>
          </w:p>
        </w:tc>
        <w:tc>
          <w:tcPr>
            <w:tcW w:w="1205" w:type="dxa"/>
            <w:tcBorders>
              <w:top w:val="single" w:sz="4" w:space="0" w:color="auto"/>
              <w:bottom w:val="single" w:sz="4" w:space="0" w:color="auto"/>
            </w:tcBorders>
            <w:vAlign w:val="bottom"/>
          </w:tcPr>
          <w:p w14:paraId="14189EFD"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(1)</w:t>
            </w:r>
          </w:p>
        </w:tc>
        <w:tc>
          <w:tcPr>
            <w:tcW w:w="1197" w:type="dxa"/>
            <w:tcBorders>
              <w:top w:val="single" w:sz="4" w:space="0" w:color="auto"/>
              <w:bottom w:val="single" w:sz="4" w:space="0" w:color="auto"/>
            </w:tcBorders>
            <w:vAlign w:val="bottom"/>
          </w:tcPr>
          <w:p w14:paraId="0F9812D3"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(2)</w:t>
            </w:r>
          </w:p>
        </w:tc>
        <w:tc>
          <w:tcPr>
            <w:tcW w:w="1190" w:type="dxa"/>
            <w:tcBorders>
              <w:top w:val="single" w:sz="4" w:space="0" w:color="auto"/>
              <w:bottom w:val="single" w:sz="4" w:space="0" w:color="auto"/>
            </w:tcBorders>
          </w:tcPr>
          <w:p w14:paraId="5816E3FF"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(3)</w:t>
            </w:r>
          </w:p>
        </w:tc>
        <w:tc>
          <w:tcPr>
            <w:tcW w:w="1185" w:type="dxa"/>
            <w:tcBorders>
              <w:top w:val="single" w:sz="4" w:space="0" w:color="auto"/>
              <w:bottom w:val="single" w:sz="4" w:space="0" w:color="auto"/>
            </w:tcBorders>
          </w:tcPr>
          <w:p w14:paraId="01358216"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(4)</w:t>
            </w:r>
          </w:p>
        </w:tc>
      </w:tr>
      <w:tr w:rsidR="0046072B" w:rsidRPr="0035060A" w14:paraId="3637C935" w14:textId="77777777" w:rsidTr="00C632A3">
        <w:trPr>
          <w:trHeight w:val="279"/>
          <w:jc w:val="center"/>
        </w:trPr>
        <w:tc>
          <w:tcPr>
            <w:tcW w:w="1823" w:type="dxa"/>
            <w:tcBorders>
              <w:top w:val="single" w:sz="4" w:space="0" w:color="auto"/>
            </w:tcBorders>
            <w:shd w:val="clear" w:color="auto" w:fill="auto"/>
            <w:noWrap/>
            <w:vAlign w:val="bottom"/>
            <w:hideMark/>
          </w:tcPr>
          <w:p w14:paraId="40193589"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Variables</w:t>
            </w:r>
          </w:p>
        </w:tc>
        <w:tc>
          <w:tcPr>
            <w:tcW w:w="1216" w:type="dxa"/>
            <w:tcBorders>
              <w:top w:val="single" w:sz="4" w:space="0" w:color="auto"/>
            </w:tcBorders>
            <w:vAlign w:val="center"/>
          </w:tcPr>
          <w:p w14:paraId="2227AE00" w14:textId="77777777" w:rsidR="0046072B" w:rsidRPr="0035060A" w:rsidRDefault="0046072B" w:rsidP="00C632A3">
            <w:pPr>
              <w:spacing w:after="0" w:line="240" w:lineRule="auto"/>
              <w:jc w:val="center"/>
              <w:rPr>
                <w:rFonts w:ascii="Arial" w:eastAsia="Times New Roman" w:hAnsi="Arial" w:cs="Arial"/>
              </w:rPr>
            </w:pPr>
          </w:p>
        </w:tc>
        <w:tc>
          <w:tcPr>
            <w:tcW w:w="1205" w:type="dxa"/>
            <w:tcBorders>
              <w:top w:val="single" w:sz="4" w:space="0" w:color="auto"/>
            </w:tcBorders>
            <w:vAlign w:val="center"/>
          </w:tcPr>
          <w:p w14:paraId="674AF8AF" w14:textId="77777777" w:rsidR="0046072B" w:rsidRPr="0035060A" w:rsidRDefault="0046072B" w:rsidP="00C632A3">
            <w:pPr>
              <w:spacing w:after="0" w:line="240" w:lineRule="auto"/>
              <w:jc w:val="center"/>
              <w:rPr>
                <w:rFonts w:ascii="Arial" w:eastAsia="Times New Roman" w:hAnsi="Arial" w:cs="Arial"/>
              </w:rPr>
            </w:pPr>
          </w:p>
        </w:tc>
        <w:tc>
          <w:tcPr>
            <w:tcW w:w="1197" w:type="dxa"/>
            <w:tcBorders>
              <w:top w:val="single" w:sz="4" w:space="0" w:color="auto"/>
            </w:tcBorders>
            <w:vAlign w:val="center"/>
          </w:tcPr>
          <w:p w14:paraId="423344BD" w14:textId="77777777" w:rsidR="0046072B" w:rsidRPr="0035060A" w:rsidRDefault="0046072B" w:rsidP="00C632A3">
            <w:pPr>
              <w:spacing w:after="0" w:line="240" w:lineRule="auto"/>
              <w:jc w:val="center"/>
              <w:rPr>
                <w:rFonts w:ascii="Arial" w:eastAsia="Times New Roman" w:hAnsi="Arial" w:cs="Arial"/>
              </w:rPr>
            </w:pPr>
          </w:p>
        </w:tc>
        <w:tc>
          <w:tcPr>
            <w:tcW w:w="1190" w:type="dxa"/>
            <w:tcBorders>
              <w:top w:val="single" w:sz="4" w:space="0" w:color="auto"/>
            </w:tcBorders>
            <w:vAlign w:val="center"/>
          </w:tcPr>
          <w:p w14:paraId="43E0E778" w14:textId="77777777" w:rsidR="0046072B" w:rsidRPr="0035060A" w:rsidRDefault="0046072B" w:rsidP="00C632A3">
            <w:pPr>
              <w:spacing w:after="0" w:line="240" w:lineRule="auto"/>
              <w:jc w:val="center"/>
              <w:rPr>
                <w:rFonts w:ascii="Arial" w:eastAsia="Times New Roman" w:hAnsi="Arial" w:cs="Arial"/>
              </w:rPr>
            </w:pPr>
          </w:p>
        </w:tc>
        <w:tc>
          <w:tcPr>
            <w:tcW w:w="1185" w:type="dxa"/>
            <w:tcBorders>
              <w:top w:val="single" w:sz="4" w:space="0" w:color="auto"/>
            </w:tcBorders>
            <w:vAlign w:val="center"/>
          </w:tcPr>
          <w:p w14:paraId="261CB425" w14:textId="77777777" w:rsidR="0046072B" w:rsidRPr="0035060A" w:rsidRDefault="0046072B" w:rsidP="00C632A3">
            <w:pPr>
              <w:spacing w:after="0" w:line="240" w:lineRule="auto"/>
              <w:jc w:val="center"/>
              <w:rPr>
                <w:rFonts w:ascii="Arial" w:eastAsia="Times New Roman" w:hAnsi="Arial" w:cs="Arial"/>
              </w:rPr>
            </w:pPr>
          </w:p>
        </w:tc>
      </w:tr>
      <w:tr w:rsidR="0046072B" w:rsidRPr="0035060A" w14:paraId="64913B63" w14:textId="77777777" w:rsidTr="00C632A3">
        <w:trPr>
          <w:trHeight w:val="279"/>
          <w:jc w:val="center"/>
        </w:trPr>
        <w:tc>
          <w:tcPr>
            <w:tcW w:w="1823" w:type="dxa"/>
            <w:shd w:val="clear" w:color="auto" w:fill="auto"/>
            <w:noWrap/>
            <w:vAlign w:val="bottom"/>
            <w:hideMark/>
          </w:tcPr>
          <w:p w14:paraId="152EC0F6"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EA</w:t>
            </w:r>
          </w:p>
        </w:tc>
        <w:tc>
          <w:tcPr>
            <w:tcW w:w="1216" w:type="dxa"/>
            <w:vAlign w:val="center"/>
          </w:tcPr>
          <w:p w14:paraId="3DAD5484"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0.0534***</w:t>
            </w:r>
          </w:p>
        </w:tc>
        <w:tc>
          <w:tcPr>
            <w:tcW w:w="1205" w:type="dxa"/>
            <w:vAlign w:val="center"/>
          </w:tcPr>
          <w:p w14:paraId="3D9019CE"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0.0634***</w:t>
            </w:r>
          </w:p>
        </w:tc>
        <w:tc>
          <w:tcPr>
            <w:tcW w:w="1197" w:type="dxa"/>
            <w:vAlign w:val="center"/>
          </w:tcPr>
          <w:p w14:paraId="5C3AC31C"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0.0653***</w:t>
            </w:r>
          </w:p>
        </w:tc>
        <w:tc>
          <w:tcPr>
            <w:tcW w:w="1190" w:type="dxa"/>
            <w:vAlign w:val="center"/>
          </w:tcPr>
          <w:p w14:paraId="555BE9C1"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0.0666***</w:t>
            </w:r>
          </w:p>
        </w:tc>
        <w:tc>
          <w:tcPr>
            <w:tcW w:w="1185" w:type="dxa"/>
            <w:vAlign w:val="center"/>
          </w:tcPr>
          <w:p w14:paraId="4223701F"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0.0656***</w:t>
            </w:r>
          </w:p>
        </w:tc>
      </w:tr>
      <w:tr w:rsidR="0046072B" w:rsidRPr="0035060A" w14:paraId="346CD7EE" w14:textId="77777777" w:rsidTr="00C632A3">
        <w:trPr>
          <w:trHeight w:val="279"/>
          <w:jc w:val="center"/>
        </w:trPr>
        <w:tc>
          <w:tcPr>
            <w:tcW w:w="1823" w:type="dxa"/>
            <w:shd w:val="clear" w:color="auto" w:fill="auto"/>
            <w:noWrap/>
            <w:vAlign w:val="bottom"/>
          </w:tcPr>
          <w:p w14:paraId="32A034E9" w14:textId="77777777" w:rsidR="0046072B" w:rsidRPr="0035060A" w:rsidRDefault="0046072B" w:rsidP="00C632A3">
            <w:pPr>
              <w:spacing w:after="0" w:line="240" w:lineRule="auto"/>
              <w:jc w:val="center"/>
              <w:rPr>
                <w:rFonts w:ascii="Arial" w:eastAsia="Times New Roman" w:hAnsi="Arial" w:cs="Arial"/>
              </w:rPr>
            </w:pPr>
          </w:p>
        </w:tc>
        <w:tc>
          <w:tcPr>
            <w:tcW w:w="1216" w:type="dxa"/>
            <w:vAlign w:val="center"/>
          </w:tcPr>
          <w:p w14:paraId="471A905B"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(0.0053)</w:t>
            </w:r>
          </w:p>
        </w:tc>
        <w:tc>
          <w:tcPr>
            <w:tcW w:w="1205" w:type="dxa"/>
            <w:vAlign w:val="center"/>
          </w:tcPr>
          <w:p w14:paraId="6120D85C"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(0.0063)</w:t>
            </w:r>
          </w:p>
        </w:tc>
        <w:tc>
          <w:tcPr>
            <w:tcW w:w="1197" w:type="dxa"/>
            <w:vAlign w:val="center"/>
          </w:tcPr>
          <w:p w14:paraId="44193171"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(0.0067)</w:t>
            </w:r>
          </w:p>
        </w:tc>
        <w:tc>
          <w:tcPr>
            <w:tcW w:w="1190" w:type="dxa"/>
            <w:vAlign w:val="center"/>
          </w:tcPr>
          <w:p w14:paraId="158A84BC"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(0.0067)</w:t>
            </w:r>
          </w:p>
        </w:tc>
        <w:tc>
          <w:tcPr>
            <w:tcW w:w="1185" w:type="dxa"/>
            <w:vAlign w:val="center"/>
          </w:tcPr>
          <w:p w14:paraId="7E12DB1D"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(0.0068)</w:t>
            </w:r>
          </w:p>
        </w:tc>
      </w:tr>
      <w:tr w:rsidR="0046072B" w:rsidRPr="0035060A" w14:paraId="07F6FC24" w14:textId="77777777" w:rsidTr="00C632A3">
        <w:trPr>
          <w:trHeight w:val="279"/>
          <w:jc w:val="center"/>
        </w:trPr>
        <w:tc>
          <w:tcPr>
            <w:tcW w:w="1823" w:type="dxa"/>
            <w:shd w:val="clear" w:color="auto" w:fill="auto"/>
            <w:noWrap/>
            <w:vAlign w:val="bottom"/>
          </w:tcPr>
          <w:p w14:paraId="4EA48A9F"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Constant</w:t>
            </w:r>
          </w:p>
        </w:tc>
        <w:tc>
          <w:tcPr>
            <w:tcW w:w="1216" w:type="dxa"/>
            <w:vAlign w:val="center"/>
          </w:tcPr>
          <w:p w14:paraId="1966C257"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0.2083***</w:t>
            </w:r>
          </w:p>
        </w:tc>
        <w:tc>
          <w:tcPr>
            <w:tcW w:w="1205" w:type="dxa"/>
            <w:vAlign w:val="center"/>
          </w:tcPr>
          <w:p w14:paraId="163A4F83"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0.1687***</w:t>
            </w:r>
          </w:p>
        </w:tc>
        <w:tc>
          <w:tcPr>
            <w:tcW w:w="1197" w:type="dxa"/>
            <w:vAlign w:val="center"/>
          </w:tcPr>
          <w:p w14:paraId="56090824"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0.1786***</w:t>
            </w:r>
          </w:p>
        </w:tc>
        <w:tc>
          <w:tcPr>
            <w:tcW w:w="1190" w:type="dxa"/>
            <w:vAlign w:val="center"/>
          </w:tcPr>
          <w:p w14:paraId="338A25B8"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0.1747***</w:t>
            </w:r>
          </w:p>
        </w:tc>
        <w:tc>
          <w:tcPr>
            <w:tcW w:w="1185" w:type="dxa"/>
            <w:vAlign w:val="center"/>
          </w:tcPr>
          <w:p w14:paraId="55D5D91C"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0.1124***</w:t>
            </w:r>
          </w:p>
        </w:tc>
      </w:tr>
      <w:tr w:rsidR="0046072B" w:rsidRPr="0035060A" w14:paraId="514B15D1" w14:textId="77777777" w:rsidTr="00C632A3">
        <w:trPr>
          <w:trHeight w:val="279"/>
          <w:jc w:val="center"/>
        </w:trPr>
        <w:tc>
          <w:tcPr>
            <w:tcW w:w="1823" w:type="dxa"/>
            <w:tcBorders>
              <w:bottom w:val="single" w:sz="4" w:space="0" w:color="auto"/>
            </w:tcBorders>
            <w:shd w:val="clear" w:color="auto" w:fill="auto"/>
            <w:noWrap/>
            <w:vAlign w:val="bottom"/>
          </w:tcPr>
          <w:p w14:paraId="293392F3" w14:textId="77777777" w:rsidR="0046072B" w:rsidRPr="0035060A" w:rsidRDefault="0046072B" w:rsidP="00C632A3">
            <w:pPr>
              <w:spacing w:after="0" w:line="240" w:lineRule="auto"/>
              <w:jc w:val="center"/>
              <w:rPr>
                <w:rFonts w:ascii="Arial" w:eastAsia="Times New Roman" w:hAnsi="Arial" w:cs="Arial"/>
              </w:rPr>
            </w:pPr>
          </w:p>
        </w:tc>
        <w:tc>
          <w:tcPr>
            <w:tcW w:w="1216" w:type="dxa"/>
            <w:tcBorders>
              <w:bottom w:val="single" w:sz="4" w:space="0" w:color="auto"/>
            </w:tcBorders>
            <w:vAlign w:val="center"/>
          </w:tcPr>
          <w:p w14:paraId="3A992BA6"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(0.0015)</w:t>
            </w:r>
          </w:p>
        </w:tc>
        <w:tc>
          <w:tcPr>
            <w:tcW w:w="1205" w:type="dxa"/>
            <w:tcBorders>
              <w:bottom w:val="single" w:sz="4" w:space="0" w:color="auto"/>
            </w:tcBorders>
            <w:vAlign w:val="center"/>
          </w:tcPr>
          <w:p w14:paraId="212C6210"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(0.0217)</w:t>
            </w:r>
          </w:p>
        </w:tc>
        <w:tc>
          <w:tcPr>
            <w:tcW w:w="1197" w:type="dxa"/>
            <w:tcBorders>
              <w:bottom w:val="single" w:sz="4" w:space="0" w:color="auto"/>
            </w:tcBorders>
            <w:vAlign w:val="center"/>
          </w:tcPr>
          <w:p w14:paraId="3EBAC2B9"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(0.0228)</w:t>
            </w:r>
          </w:p>
        </w:tc>
        <w:tc>
          <w:tcPr>
            <w:tcW w:w="1190" w:type="dxa"/>
            <w:tcBorders>
              <w:bottom w:val="single" w:sz="4" w:space="0" w:color="auto"/>
            </w:tcBorders>
            <w:vAlign w:val="center"/>
          </w:tcPr>
          <w:p w14:paraId="1DCD14EA"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(0.0229)</w:t>
            </w:r>
          </w:p>
        </w:tc>
        <w:tc>
          <w:tcPr>
            <w:tcW w:w="1185" w:type="dxa"/>
            <w:tcBorders>
              <w:bottom w:val="single" w:sz="4" w:space="0" w:color="auto"/>
            </w:tcBorders>
            <w:vAlign w:val="center"/>
          </w:tcPr>
          <w:p w14:paraId="5FA82973"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(0.0319)</w:t>
            </w:r>
          </w:p>
        </w:tc>
      </w:tr>
      <w:tr w:rsidR="0046072B" w:rsidRPr="0035060A" w14:paraId="37F418A9" w14:textId="77777777" w:rsidTr="00C632A3">
        <w:trPr>
          <w:trHeight w:val="279"/>
          <w:jc w:val="center"/>
        </w:trPr>
        <w:tc>
          <w:tcPr>
            <w:tcW w:w="1823" w:type="dxa"/>
            <w:tcBorders>
              <w:top w:val="single" w:sz="4" w:space="0" w:color="auto"/>
            </w:tcBorders>
            <w:shd w:val="clear" w:color="auto" w:fill="auto"/>
            <w:noWrap/>
            <w:vAlign w:val="bottom"/>
            <w:hideMark/>
          </w:tcPr>
          <w:p w14:paraId="4890C220"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Observations</w:t>
            </w:r>
          </w:p>
        </w:tc>
        <w:tc>
          <w:tcPr>
            <w:tcW w:w="1216" w:type="dxa"/>
            <w:tcBorders>
              <w:top w:val="single" w:sz="4" w:space="0" w:color="auto"/>
            </w:tcBorders>
            <w:vAlign w:val="center"/>
          </w:tcPr>
          <w:p w14:paraId="74741F3D"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26,990</w:t>
            </w:r>
          </w:p>
        </w:tc>
        <w:tc>
          <w:tcPr>
            <w:tcW w:w="1205" w:type="dxa"/>
            <w:tcBorders>
              <w:top w:val="single" w:sz="4" w:space="0" w:color="auto"/>
            </w:tcBorders>
            <w:vAlign w:val="center"/>
          </w:tcPr>
          <w:p w14:paraId="25DF4A4B"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26,990</w:t>
            </w:r>
          </w:p>
        </w:tc>
        <w:tc>
          <w:tcPr>
            <w:tcW w:w="1197" w:type="dxa"/>
            <w:tcBorders>
              <w:top w:val="single" w:sz="4" w:space="0" w:color="auto"/>
            </w:tcBorders>
            <w:vAlign w:val="center"/>
          </w:tcPr>
          <w:p w14:paraId="0231DEB7"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26,990</w:t>
            </w:r>
          </w:p>
        </w:tc>
        <w:tc>
          <w:tcPr>
            <w:tcW w:w="1190" w:type="dxa"/>
            <w:tcBorders>
              <w:top w:val="single" w:sz="4" w:space="0" w:color="auto"/>
            </w:tcBorders>
            <w:vAlign w:val="center"/>
          </w:tcPr>
          <w:p w14:paraId="4E39C030"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26,990</w:t>
            </w:r>
          </w:p>
        </w:tc>
        <w:tc>
          <w:tcPr>
            <w:tcW w:w="1185" w:type="dxa"/>
            <w:tcBorders>
              <w:top w:val="single" w:sz="4" w:space="0" w:color="auto"/>
            </w:tcBorders>
            <w:vAlign w:val="center"/>
          </w:tcPr>
          <w:p w14:paraId="188EC3A4"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26,990</w:t>
            </w:r>
          </w:p>
        </w:tc>
      </w:tr>
      <w:tr w:rsidR="0046072B" w:rsidRPr="0035060A" w14:paraId="6ED45417" w14:textId="77777777" w:rsidTr="00C632A3">
        <w:trPr>
          <w:trHeight w:val="279"/>
          <w:jc w:val="center"/>
        </w:trPr>
        <w:tc>
          <w:tcPr>
            <w:tcW w:w="1823" w:type="dxa"/>
            <w:shd w:val="clear" w:color="auto" w:fill="auto"/>
            <w:noWrap/>
            <w:vAlign w:val="bottom"/>
            <w:hideMark/>
          </w:tcPr>
          <w:p w14:paraId="2A62DA12"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R-squared</w:t>
            </w:r>
          </w:p>
        </w:tc>
        <w:tc>
          <w:tcPr>
            <w:tcW w:w="1216" w:type="dxa"/>
            <w:vAlign w:val="center"/>
          </w:tcPr>
          <w:p w14:paraId="2D54B3BD"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0.0038</w:t>
            </w:r>
          </w:p>
        </w:tc>
        <w:tc>
          <w:tcPr>
            <w:tcW w:w="1205" w:type="dxa"/>
            <w:vAlign w:val="center"/>
          </w:tcPr>
          <w:p w14:paraId="25803347"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0.0073</w:t>
            </w:r>
          </w:p>
        </w:tc>
        <w:tc>
          <w:tcPr>
            <w:tcW w:w="1197" w:type="dxa"/>
            <w:vAlign w:val="center"/>
          </w:tcPr>
          <w:p w14:paraId="423BE78F"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0.0269</w:t>
            </w:r>
          </w:p>
        </w:tc>
        <w:tc>
          <w:tcPr>
            <w:tcW w:w="1190" w:type="dxa"/>
            <w:vAlign w:val="center"/>
          </w:tcPr>
          <w:p w14:paraId="0F2F3EB5"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0.0272</w:t>
            </w:r>
          </w:p>
        </w:tc>
        <w:tc>
          <w:tcPr>
            <w:tcW w:w="1185" w:type="dxa"/>
            <w:vAlign w:val="center"/>
          </w:tcPr>
          <w:p w14:paraId="22854C7E"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0.0306</w:t>
            </w:r>
          </w:p>
        </w:tc>
      </w:tr>
      <w:tr w:rsidR="0046072B" w:rsidRPr="0035060A" w14:paraId="6C6A53CE" w14:textId="77777777" w:rsidTr="00C632A3">
        <w:trPr>
          <w:trHeight w:val="279"/>
          <w:jc w:val="center"/>
        </w:trPr>
        <w:tc>
          <w:tcPr>
            <w:tcW w:w="1823" w:type="dxa"/>
            <w:shd w:val="clear" w:color="auto" w:fill="auto"/>
            <w:noWrap/>
            <w:vAlign w:val="bottom"/>
            <w:hideMark/>
          </w:tcPr>
          <w:p w14:paraId="62AAD9C9"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Country FE</w:t>
            </w:r>
          </w:p>
        </w:tc>
        <w:tc>
          <w:tcPr>
            <w:tcW w:w="1216" w:type="dxa"/>
            <w:vAlign w:val="center"/>
          </w:tcPr>
          <w:p w14:paraId="4F71CF5B"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NO</w:t>
            </w:r>
          </w:p>
        </w:tc>
        <w:tc>
          <w:tcPr>
            <w:tcW w:w="1205" w:type="dxa"/>
            <w:vAlign w:val="center"/>
          </w:tcPr>
          <w:p w14:paraId="5C2CC001"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197" w:type="dxa"/>
            <w:vAlign w:val="center"/>
          </w:tcPr>
          <w:p w14:paraId="3BCEE06C"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190" w:type="dxa"/>
            <w:vAlign w:val="center"/>
          </w:tcPr>
          <w:p w14:paraId="0A8464F5"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185" w:type="dxa"/>
            <w:vAlign w:val="center"/>
          </w:tcPr>
          <w:p w14:paraId="1421B6B1"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r>
      <w:tr w:rsidR="0046072B" w:rsidRPr="0035060A" w14:paraId="106CFF75" w14:textId="77777777" w:rsidTr="00C632A3">
        <w:trPr>
          <w:trHeight w:val="279"/>
          <w:jc w:val="center"/>
        </w:trPr>
        <w:tc>
          <w:tcPr>
            <w:tcW w:w="1823" w:type="dxa"/>
            <w:shd w:val="clear" w:color="auto" w:fill="auto"/>
            <w:noWrap/>
            <w:vAlign w:val="bottom"/>
            <w:hideMark/>
          </w:tcPr>
          <w:p w14:paraId="461DE5D2"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Product FE</w:t>
            </w:r>
          </w:p>
        </w:tc>
        <w:tc>
          <w:tcPr>
            <w:tcW w:w="1216" w:type="dxa"/>
            <w:vAlign w:val="center"/>
          </w:tcPr>
          <w:p w14:paraId="040676FE" w14:textId="77777777" w:rsidR="0046072B" w:rsidRPr="0035060A" w:rsidRDefault="0046072B" w:rsidP="00C632A3">
            <w:pPr>
              <w:spacing w:after="0" w:line="240" w:lineRule="auto"/>
              <w:jc w:val="center"/>
              <w:rPr>
                <w:rFonts w:ascii="Arial" w:eastAsia="Times New Roman" w:hAnsi="Arial" w:cs="Arial"/>
              </w:rPr>
            </w:pPr>
          </w:p>
        </w:tc>
        <w:tc>
          <w:tcPr>
            <w:tcW w:w="1205" w:type="dxa"/>
            <w:vAlign w:val="center"/>
          </w:tcPr>
          <w:p w14:paraId="070FAF9D"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NO</w:t>
            </w:r>
          </w:p>
        </w:tc>
        <w:tc>
          <w:tcPr>
            <w:tcW w:w="1197" w:type="dxa"/>
            <w:vAlign w:val="center"/>
          </w:tcPr>
          <w:p w14:paraId="7FD0DC7E"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190" w:type="dxa"/>
            <w:vAlign w:val="center"/>
          </w:tcPr>
          <w:p w14:paraId="0AA7D266"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185" w:type="dxa"/>
            <w:vAlign w:val="center"/>
          </w:tcPr>
          <w:p w14:paraId="633F5A03"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r>
      <w:tr w:rsidR="0046072B" w:rsidRPr="0035060A" w14:paraId="77FA4363" w14:textId="77777777" w:rsidTr="00C632A3">
        <w:trPr>
          <w:trHeight w:val="279"/>
          <w:jc w:val="center"/>
        </w:trPr>
        <w:tc>
          <w:tcPr>
            <w:tcW w:w="1823" w:type="dxa"/>
            <w:shd w:val="clear" w:color="auto" w:fill="auto"/>
            <w:noWrap/>
            <w:vAlign w:val="bottom"/>
          </w:tcPr>
          <w:p w14:paraId="4090E13A"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Year FE</w:t>
            </w:r>
          </w:p>
        </w:tc>
        <w:tc>
          <w:tcPr>
            <w:tcW w:w="1216" w:type="dxa"/>
            <w:vAlign w:val="center"/>
          </w:tcPr>
          <w:p w14:paraId="111D50FB" w14:textId="77777777" w:rsidR="0046072B" w:rsidRPr="0035060A" w:rsidRDefault="0046072B" w:rsidP="00C632A3">
            <w:pPr>
              <w:spacing w:after="0" w:line="240" w:lineRule="auto"/>
              <w:jc w:val="center"/>
              <w:rPr>
                <w:rFonts w:ascii="Arial" w:eastAsia="Times New Roman" w:hAnsi="Arial" w:cs="Arial"/>
              </w:rPr>
            </w:pPr>
          </w:p>
        </w:tc>
        <w:tc>
          <w:tcPr>
            <w:tcW w:w="1205" w:type="dxa"/>
            <w:vAlign w:val="center"/>
          </w:tcPr>
          <w:p w14:paraId="2CB857AB" w14:textId="77777777" w:rsidR="0046072B" w:rsidRPr="0035060A" w:rsidRDefault="0046072B" w:rsidP="00C632A3">
            <w:pPr>
              <w:spacing w:after="0" w:line="240" w:lineRule="auto"/>
              <w:jc w:val="center"/>
              <w:rPr>
                <w:rFonts w:ascii="Arial" w:eastAsia="Times New Roman" w:hAnsi="Arial" w:cs="Arial"/>
              </w:rPr>
            </w:pPr>
          </w:p>
        </w:tc>
        <w:tc>
          <w:tcPr>
            <w:tcW w:w="1197" w:type="dxa"/>
            <w:vAlign w:val="center"/>
          </w:tcPr>
          <w:p w14:paraId="37081496"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NO</w:t>
            </w:r>
          </w:p>
        </w:tc>
        <w:tc>
          <w:tcPr>
            <w:tcW w:w="1190" w:type="dxa"/>
            <w:vAlign w:val="center"/>
          </w:tcPr>
          <w:p w14:paraId="4C0A93AF"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185" w:type="dxa"/>
            <w:vAlign w:val="center"/>
          </w:tcPr>
          <w:p w14:paraId="4CD08E92"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r>
      <w:tr w:rsidR="0046072B" w:rsidRPr="0035060A" w14:paraId="33B52E98" w14:textId="77777777" w:rsidTr="00C632A3">
        <w:trPr>
          <w:trHeight w:val="279"/>
          <w:jc w:val="center"/>
        </w:trPr>
        <w:tc>
          <w:tcPr>
            <w:tcW w:w="1823" w:type="dxa"/>
            <w:tcBorders>
              <w:bottom w:val="single" w:sz="4" w:space="0" w:color="auto"/>
            </w:tcBorders>
            <w:shd w:val="clear" w:color="auto" w:fill="auto"/>
            <w:noWrap/>
            <w:vAlign w:val="bottom"/>
          </w:tcPr>
          <w:p w14:paraId="56F830B0"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Sector FE</w:t>
            </w:r>
          </w:p>
        </w:tc>
        <w:tc>
          <w:tcPr>
            <w:tcW w:w="1216" w:type="dxa"/>
            <w:tcBorders>
              <w:bottom w:val="single" w:sz="4" w:space="0" w:color="auto"/>
            </w:tcBorders>
            <w:vAlign w:val="center"/>
          </w:tcPr>
          <w:p w14:paraId="0A70B65E" w14:textId="77777777" w:rsidR="0046072B" w:rsidRPr="0035060A" w:rsidRDefault="0046072B" w:rsidP="00C632A3">
            <w:pPr>
              <w:spacing w:after="0" w:line="240" w:lineRule="auto"/>
              <w:jc w:val="center"/>
              <w:rPr>
                <w:rFonts w:ascii="Arial" w:eastAsia="Times New Roman" w:hAnsi="Arial" w:cs="Arial"/>
              </w:rPr>
            </w:pPr>
          </w:p>
        </w:tc>
        <w:tc>
          <w:tcPr>
            <w:tcW w:w="1205" w:type="dxa"/>
            <w:tcBorders>
              <w:bottom w:val="single" w:sz="4" w:space="0" w:color="auto"/>
            </w:tcBorders>
            <w:vAlign w:val="center"/>
          </w:tcPr>
          <w:p w14:paraId="2110F33E" w14:textId="77777777" w:rsidR="0046072B" w:rsidRPr="0035060A" w:rsidRDefault="0046072B" w:rsidP="00C632A3">
            <w:pPr>
              <w:spacing w:after="0" w:line="240" w:lineRule="auto"/>
              <w:jc w:val="center"/>
              <w:rPr>
                <w:rFonts w:ascii="Arial" w:eastAsia="Times New Roman" w:hAnsi="Arial" w:cs="Arial"/>
              </w:rPr>
            </w:pPr>
          </w:p>
        </w:tc>
        <w:tc>
          <w:tcPr>
            <w:tcW w:w="1197" w:type="dxa"/>
            <w:tcBorders>
              <w:bottom w:val="single" w:sz="4" w:space="0" w:color="auto"/>
            </w:tcBorders>
            <w:vAlign w:val="center"/>
          </w:tcPr>
          <w:p w14:paraId="225042C1" w14:textId="77777777" w:rsidR="0046072B" w:rsidRPr="0035060A" w:rsidRDefault="0046072B" w:rsidP="00C632A3">
            <w:pPr>
              <w:spacing w:after="0" w:line="240" w:lineRule="auto"/>
              <w:jc w:val="center"/>
              <w:rPr>
                <w:rFonts w:ascii="Arial" w:eastAsia="Times New Roman" w:hAnsi="Arial" w:cs="Arial"/>
              </w:rPr>
            </w:pPr>
          </w:p>
        </w:tc>
        <w:tc>
          <w:tcPr>
            <w:tcW w:w="1190" w:type="dxa"/>
            <w:tcBorders>
              <w:bottom w:val="single" w:sz="4" w:space="0" w:color="auto"/>
            </w:tcBorders>
            <w:vAlign w:val="center"/>
          </w:tcPr>
          <w:p w14:paraId="7C1DA68C"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NO</w:t>
            </w:r>
          </w:p>
        </w:tc>
        <w:tc>
          <w:tcPr>
            <w:tcW w:w="1185" w:type="dxa"/>
            <w:tcBorders>
              <w:bottom w:val="single" w:sz="4" w:space="0" w:color="auto"/>
            </w:tcBorders>
            <w:vAlign w:val="center"/>
          </w:tcPr>
          <w:p w14:paraId="188B5128"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r>
    </w:tbl>
    <w:p w14:paraId="48C94680" w14:textId="77777777" w:rsidR="0046072B" w:rsidRDefault="0046072B" w:rsidP="0046072B">
      <w:pPr>
        <w:spacing w:after="0"/>
        <w:jc w:val="center"/>
        <w:rPr>
          <w:rFonts w:ascii="Arial" w:hAnsi="Arial" w:cs="Arial"/>
          <w:lang w:val="en-US"/>
        </w:rPr>
      </w:pPr>
      <w:r w:rsidRPr="0035060A">
        <w:rPr>
          <w:rFonts w:ascii="Arial" w:hAnsi="Arial" w:cs="Arial"/>
          <w:lang w:val="en-US"/>
        </w:rPr>
        <w:t>Robust standard errors in parentheses; *** p&lt;0.01, ** p&lt;0.05, * p&lt;0.1</w:t>
      </w:r>
    </w:p>
    <w:p w14:paraId="6CA268B3" w14:textId="2D9790D1" w:rsidR="0046072B" w:rsidRDefault="0046072B" w:rsidP="0046072B">
      <w:pPr>
        <w:spacing w:after="0"/>
        <w:ind w:firstLine="708"/>
        <w:rPr>
          <w:rFonts w:ascii="Arial" w:hAnsi="Arial"/>
          <w:color w:val="5B9BD5" w:themeColor="accent1"/>
          <w:sz w:val="20"/>
          <w:szCs w:val="20"/>
          <w:lang w:val="en-US"/>
        </w:rPr>
      </w:pPr>
      <w:r>
        <w:rPr>
          <w:rFonts w:ascii="Arial" w:hAnsi="Arial"/>
          <w:color w:val="5B9BD5" w:themeColor="accent1"/>
          <w:sz w:val="20"/>
          <w:szCs w:val="20"/>
          <w:lang w:val="en-US"/>
        </w:rPr>
        <w:t xml:space="preserve"> </w:t>
      </w:r>
    </w:p>
    <w:p w14:paraId="334B6379" w14:textId="77777777" w:rsidR="0043121E" w:rsidRDefault="0043121E" w:rsidP="0046072B">
      <w:pPr>
        <w:pStyle w:val="2"/>
      </w:pPr>
    </w:p>
    <w:p w14:paraId="52652D86" w14:textId="43F54961" w:rsidR="00542C25" w:rsidRDefault="00542C25" w:rsidP="0046072B">
      <w:pPr>
        <w:pStyle w:val="2"/>
      </w:pPr>
    </w:p>
    <w:p w14:paraId="340CF4D1" w14:textId="77777777" w:rsidR="00542C25" w:rsidRDefault="00542C25">
      <w:pPr>
        <w:rPr>
          <w:rFonts w:ascii="Arial" w:hAnsi="Arial" w:cs="Arial"/>
          <w:b/>
          <w:noProof/>
          <w:sz w:val="28"/>
          <w:lang w:val="en-GB"/>
        </w:rPr>
      </w:pPr>
      <w:r w:rsidRPr="00043B80">
        <w:rPr>
          <w:lang w:val="en-US"/>
        </w:rPr>
        <w:br w:type="page"/>
      </w:r>
    </w:p>
    <w:p w14:paraId="2A9B6A15" w14:textId="3D16A7DF" w:rsidR="0046072B" w:rsidRDefault="0046072B" w:rsidP="0046072B">
      <w:pPr>
        <w:pStyle w:val="2"/>
      </w:pPr>
      <w:bookmarkStart w:id="56" w:name="_Toc457348453"/>
      <w:r>
        <w:lastRenderedPageBreak/>
        <w:t xml:space="preserve">Appendix </w:t>
      </w:r>
      <w:r w:rsidR="00567AC0">
        <w:t>10</w:t>
      </w:r>
      <w:bookmarkEnd w:id="56"/>
    </w:p>
    <w:tbl>
      <w:tblPr>
        <w:tblW w:w="8333" w:type="dxa"/>
        <w:jc w:val="center"/>
        <w:tblLook w:val="04A0" w:firstRow="1" w:lastRow="0" w:firstColumn="1" w:lastColumn="0" w:noHBand="0" w:noVBand="1"/>
      </w:tblPr>
      <w:tblGrid>
        <w:gridCol w:w="2094"/>
        <w:gridCol w:w="1292"/>
        <w:gridCol w:w="1223"/>
        <w:gridCol w:w="1223"/>
        <w:gridCol w:w="1223"/>
        <w:gridCol w:w="1278"/>
      </w:tblGrid>
      <w:tr w:rsidR="0046072B" w:rsidRPr="00A15B57" w14:paraId="325439B0" w14:textId="77777777" w:rsidTr="002548B2">
        <w:trPr>
          <w:trHeight w:val="277"/>
          <w:jc w:val="center"/>
        </w:trPr>
        <w:tc>
          <w:tcPr>
            <w:tcW w:w="8333" w:type="dxa"/>
            <w:gridSpan w:val="6"/>
            <w:tcBorders>
              <w:bottom w:val="single" w:sz="4" w:space="0" w:color="auto"/>
            </w:tcBorders>
            <w:shd w:val="clear" w:color="auto" w:fill="auto"/>
            <w:noWrap/>
            <w:vAlign w:val="bottom"/>
          </w:tcPr>
          <w:p w14:paraId="45A3A741"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Dependent Variable: Number of Offers (Experienced Countries)</w:t>
            </w:r>
          </w:p>
        </w:tc>
      </w:tr>
      <w:tr w:rsidR="0046072B" w:rsidRPr="002548B2" w14:paraId="634C6DEE" w14:textId="77777777" w:rsidTr="002548B2">
        <w:trPr>
          <w:trHeight w:val="277"/>
          <w:jc w:val="center"/>
        </w:trPr>
        <w:tc>
          <w:tcPr>
            <w:tcW w:w="2094" w:type="dxa"/>
            <w:tcBorders>
              <w:top w:val="single" w:sz="4" w:space="0" w:color="auto"/>
              <w:bottom w:val="single" w:sz="4" w:space="0" w:color="auto"/>
            </w:tcBorders>
            <w:shd w:val="clear" w:color="auto" w:fill="auto"/>
            <w:noWrap/>
            <w:vAlign w:val="bottom"/>
            <w:hideMark/>
          </w:tcPr>
          <w:p w14:paraId="6435DCF1" w14:textId="77777777" w:rsidR="0046072B" w:rsidRPr="002548B2" w:rsidRDefault="0046072B" w:rsidP="00C632A3">
            <w:pPr>
              <w:spacing w:after="0" w:line="240" w:lineRule="auto"/>
              <w:rPr>
                <w:rFonts w:ascii="Arial" w:eastAsia="Times New Roman" w:hAnsi="Arial" w:cs="Arial"/>
                <w:lang w:val="en-US"/>
              </w:rPr>
            </w:pPr>
            <w:r w:rsidRPr="002548B2">
              <w:rPr>
                <w:rFonts w:ascii="Arial" w:eastAsia="Times New Roman" w:hAnsi="Arial" w:cs="Arial"/>
                <w:lang w:val="en-US"/>
              </w:rPr>
              <w:t> </w:t>
            </w:r>
          </w:p>
        </w:tc>
        <w:tc>
          <w:tcPr>
            <w:tcW w:w="1292" w:type="dxa"/>
            <w:tcBorders>
              <w:top w:val="single" w:sz="4" w:space="0" w:color="auto"/>
              <w:bottom w:val="single" w:sz="4" w:space="0" w:color="auto"/>
            </w:tcBorders>
            <w:shd w:val="clear" w:color="auto" w:fill="auto"/>
            <w:noWrap/>
            <w:vAlign w:val="bottom"/>
            <w:hideMark/>
          </w:tcPr>
          <w:p w14:paraId="0169F8C0"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(0)</w:t>
            </w:r>
          </w:p>
        </w:tc>
        <w:tc>
          <w:tcPr>
            <w:tcW w:w="1223" w:type="dxa"/>
            <w:tcBorders>
              <w:top w:val="single" w:sz="4" w:space="0" w:color="auto"/>
              <w:bottom w:val="single" w:sz="4" w:space="0" w:color="auto"/>
            </w:tcBorders>
            <w:shd w:val="clear" w:color="auto" w:fill="auto"/>
            <w:noWrap/>
            <w:vAlign w:val="bottom"/>
            <w:hideMark/>
          </w:tcPr>
          <w:p w14:paraId="59788024"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(1)</w:t>
            </w:r>
          </w:p>
        </w:tc>
        <w:tc>
          <w:tcPr>
            <w:tcW w:w="1223" w:type="dxa"/>
            <w:tcBorders>
              <w:top w:val="single" w:sz="4" w:space="0" w:color="auto"/>
              <w:bottom w:val="single" w:sz="4" w:space="0" w:color="auto"/>
            </w:tcBorders>
            <w:shd w:val="clear" w:color="auto" w:fill="auto"/>
            <w:noWrap/>
            <w:vAlign w:val="bottom"/>
            <w:hideMark/>
          </w:tcPr>
          <w:p w14:paraId="7ED8CD3A"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(2)</w:t>
            </w:r>
          </w:p>
        </w:tc>
        <w:tc>
          <w:tcPr>
            <w:tcW w:w="1223" w:type="dxa"/>
            <w:tcBorders>
              <w:top w:val="single" w:sz="4" w:space="0" w:color="auto"/>
              <w:bottom w:val="single" w:sz="4" w:space="0" w:color="auto"/>
            </w:tcBorders>
            <w:shd w:val="clear" w:color="auto" w:fill="auto"/>
            <w:noWrap/>
            <w:vAlign w:val="bottom"/>
            <w:hideMark/>
          </w:tcPr>
          <w:p w14:paraId="5E4621CE"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(3)</w:t>
            </w:r>
          </w:p>
        </w:tc>
        <w:tc>
          <w:tcPr>
            <w:tcW w:w="1278" w:type="dxa"/>
            <w:tcBorders>
              <w:top w:val="single" w:sz="4" w:space="0" w:color="auto"/>
              <w:bottom w:val="single" w:sz="4" w:space="0" w:color="auto"/>
            </w:tcBorders>
            <w:shd w:val="clear" w:color="auto" w:fill="auto"/>
            <w:noWrap/>
            <w:vAlign w:val="bottom"/>
            <w:hideMark/>
          </w:tcPr>
          <w:p w14:paraId="438BBFDE"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(4)</w:t>
            </w:r>
          </w:p>
        </w:tc>
      </w:tr>
      <w:tr w:rsidR="0046072B" w:rsidRPr="002548B2" w14:paraId="57B112BB" w14:textId="77777777" w:rsidTr="002548B2">
        <w:trPr>
          <w:trHeight w:val="277"/>
          <w:jc w:val="center"/>
        </w:trPr>
        <w:tc>
          <w:tcPr>
            <w:tcW w:w="2094" w:type="dxa"/>
            <w:tcBorders>
              <w:top w:val="single" w:sz="4" w:space="0" w:color="auto"/>
            </w:tcBorders>
            <w:shd w:val="clear" w:color="auto" w:fill="auto"/>
            <w:noWrap/>
            <w:vAlign w:val="bottom"/>
            <w:hideMark/>
          </w:tcPr>
          <w:p w14:paraId="06222BD7" w14:textId="77777777" w:rsidR="0046072B" w:rsidRPr="002548B2" w:rsidRDefault="0046072B" w:rsidP="00C632A3">
            <w:pPr>
              <w:spacing w:after="0" w:line="240" w:lineRule="auto"/>
              <w:rPr>
                <w:rFonts w:ascii="Arial" w:eastAsia="Times New Roman" w:hAnsi="Arial" w:cs="Arial"/>
              </w:rPr>
            </w:pPr>
            <w:r w:rsidRPr="002548B2">
              <w:rPr>
                <w:rFonts w:ascii="Arial" w:eastAsia="Times New Roman" w:hAnsi="Arial" w:cs="Arial"/>
              </w:rPr>
              <w:t>Variables</w:t>
            </w:r>
          </w:p>
        </w:tc>
        <w:tc>
          <w:tcPr>
            <w:tcW w:w="1292" w:type="dxa"/>
            <w:tcBorders>
              <w:top w:val="single" w:sz="4" w:space="0" w:color="auto"/>
            </w:tcBorders>
            <w:shd w:val="clear" w:color="auto" w:fill="auto"/>
            <w:noWrap/>
            <w:vAlign w:val="bottom"/>
            <w:hideMark/>
          </w:tcPr>
          <w:p w14:paraId="67F88B8E" w14:textId="77777777" w:rsidR="0046072B" w:rsidRPr="002548B2" w:rsidRDefault="0046072B" w:rsidP="00C632A3">
            <w:pPr>
              <w:spacing w:after="0" w:line="240" w:lineRule="auto"/>
              <w:rPr>
                <w:rFonts w:ascii="Arial" w:eastAsia="Times New Roman" w:hAnsi="Arial" w:cs="Arial"/>
              </w:rPr>
            </w:pPr>
          </w:p>
        </w:tc>
        <w:tc>
          <w:tcPr>
            <w:tcW w:w="1223" w:type="dxa"/>
            <w:tcBorders>
              <w:top w:val="single" w:sz="4" w:space="0" w:color="auto"/>
            </w:tcBorders>
            <w:shd w:val="clear" w:color="auto" w:fill="auto"/>
            <w:noWrap/>
            <w:vAlign w:val="bottom"/>
            <w:hideMark/>
          </w:tcPr>
          <w:p w14:paraId="450EA61F" w14:textId="77777777" w:rsidR="0046072B" w:rsidRPr="002548B2" w:rsidRDefault="0046072B" w:rsidP="00C632A3">
            <w:pPr>
              <w:spacing w:after="0" w:line="240" w:lineRule="auto"/>
              <w:jc w:val="center"/>
              <w:rPr>
                <w:rFonts w:ascii="Arial" w:eastAsia="Times New Roman" w:hAnsi="Arial" w:cs="Arial"/>
              </w:rPr>
            </w:pPr>
          </w:p>
        </w:tc>
        <w:tc>
          <w:tcPr>
            <w:tcW w:w="1223" w:type="dxa"/>
            <w:tcBorders>
              <w:top w:val="single" w:sz="4" w:space="0" w:color="auto"/>
            </w:tcBorders>
            <w:shd w:val="clear" w:color="auto" w:fill="auto"/>
            <w:noWrap/>
            <w:vAlign w:val="bottom"/>
            <w:hideMark/>
          </w:tcPr>
          <w:p w14:paraId="5E07BD70" w14:textId="77777777" w:rsidR="0046072B" w:rsidRPr="002548B2" w:rsidRDefault="0046072B" w:rsidP="00C632A3">
            <w:pPr>
              <w:spacing w:after="0" w:line="240" w:lineRule="auto"/>
              <w:jc w:val="center"/>
              <w:rPr>
                <w:rFonts w:ascii="Arial" w:eastAsia="Times New Roman" w:hAnsi="Arial" w:cs="Arial"/>
              </w:rPr>
            </w:pPr>
          </w:p>
        </w:tc>
        <w:tc>
          <w:tcPr>
            <w:tcW w:w="1223" w:type="dxa"/>
            <w:tcBorders>
              <w:top w:val="single" w:sz="4" w:space="0" w:color="auto"/>
            </w:tcBorders>
            <w:shd w:val="clear" w:color="auto" w:fill="auto"/>
            <w:noWrap/>
            <w:vAlign w:val="bottom"/>
            <w:hideMark/>
          </w:tcPr>
          <w:p w14:paraId="69FB6B25" w14:textId="77777777" w:rsidR="0046072B" w:rsidRPr="002548B2" w:rsidRDefault="0046072B" w:rsidP="00C632A3">
            <w:pPr>
              <w:spacing w:after="0" w:line="240" w:lineRule="auto"/>
              <w:jc w:val="center"/>
              <w:rPr>
                <w:rFonts w:ascii="Arial" w:eastAsia="Times New Roman" w:hAnsi="Arial" w:cs="Arial"/>
              </w:rPr>
            </w:pPr>
          </w:p>
        </w:tc>
        <w:tc>
          <w:tcPr>
            <w:tcW w:w="1278" w:type="dxa"/>
            <w:tcBorders>
              <w:top w:val="single" w:sz="4" w:space="0" w:color="auto"/>
            </w:tcBorders>
            <w:shd w:val="clear" w:color="auto" w:fill="auto"/>
            <w:noWrap/>
            <w:vAlign w:val="bottom"/>
            <w:hideMark/>
          </w:tcPr>
          <w:p w14:paraId="6D4A5523" w14:textId="77777777" w:rsidR="0046072B" w:rsidRPr="002548B2" w:rsidRDefault="0046072B" w:rsidP="00C632A3">
            <w:pPr>
              <w:spacing w:after="0" w:line="240" w:lineRule="auto"/>
              <w:jc w:val="center"/>
              <w:rPr>
                <w:rFonts w:ascii="Arial" w:eastAsia="Times New Roman" w:hAnsi="Arial" w:cs="Arial"/>
              </w:rPr>
            </w:pPr>
          </w:p>
        </w:tc>
      </w:tr>
      <w:tr w:rsidR="0046072B" w:rsidRPr="002548B2" w14:paraId="2D220E3E" w14:textId="77777777" w:rsidTr="002548B2">
        <w:trPr>
          <w:trHeight w:val="277"/>
          <w:jc w:val="center"/>
        </w:trPr>
        <w:tc>
          <w:tcPr>
            <w:tcW w:w="2094" w:type="dxa"/>
            <w:shd w:val="clear" w:color="auto" w:fill="auto"/>
            <w:noWrap/>
            <w:vAlign w:val="bottom"/>
            <w:hideMark/>
          </w:tcPr>
          <w:p w14:paraId="3F2862E1" w14:textId="77777777" w:rsidR="0046072B" w:rsidRPr="002548B2" w:rsidRDefault="0046072B" w:rsidP="00C632A3">
            <w:pPr>
              <w:spacing w:after="0" w:line="240" w:lineRule="auto"/>
              <w:rPr>
                <w:rFonts w:ascii="Arial" w:eastAsia="Times New Roman" w:hAnsi="Arial" w:cs="Arial"/>
                <w:lang w:val="en-US"/>
              </w:rPr>
            </w:pPr>
            <w:r w:rsidRPr="002548B2">
              <w:rPr>
                <w:rFonts w:ascii="Arial" w:eastAsia="Times New Roman" w:hAnsi="Arial" w:cs="Arial"/>
                <w:lang w:val="en-US"/>
              </w:rPr>
              <w:t>EA</w:t>
            </w:r>
          </w:p>
        </w:tc>
        <w:tc>
          <w:tcPr>
            <w:tcW w:w="1292" w:type="dxa"/>
            <w:shd w:val="clear" w:color="auto" w:fill="auto"/>
            <w:noWrap/>
            <w:vAlign w:val="bottom"/>
          </w:tcPr>
          <w:p w14:paraId="0B662E81"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1.4813***</w:t>
            </w:r>
          </w:p>
        </w:tc>
        <w:tc>
          <w:tcPr>
            <w:tcW w:w="1223" w:type="dxa"/>
            <w:shd w:val="clear" w:color="auto" w:fill="auto"/>
            <w:noWrap/>
            <w:vAlign w:val="bottom"/>
          </w:tcPr>
          <w:p w14:paraId="6A12B964"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-0.8341***</w:t>
            </w:r>
          </w:p>
        </w:tc>
        <w:tc>
          <w:tcPr>
            <w:tcW w:w="1223" w:type="dxa"/>
            <w:shd w:val="clear" w:color="auto" w:fill="auto"/>
            <w:noWrap/>
            <w:vAlign w:val="bottom"/>
          </w:tcPr>
          <w:p w14:paraId="6B5F29CF"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-1.0686***</w:t>
            </w:r>
          </w:p>
        </w:tc>
        <w:tc>
          <w:tcPr>
            <w:tcW w:w="1223" w:type="dxa"/>
            <w:shd w:val="clear" w:color="auto" w:fill="auto"/>
            <w:noWrap/>
            <w:vAlign w:val="bottom"/>
          </w:tcPr>
          <w:p w14:paraId="3CD3ED66"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-1.1185***</w:t>
            </w:r>
          </w:p>
        </w:tc>
        <w:tc>
          <w:tcPr>
            <w:tcW w:w="1278" w:type="dxa"/>
            <w:shd w:val="clear" w:color="auto" w:fill="auto"/>
            <w:noWrap/>
            <w:vAlign w:val="bottom"/>
          </w:tcPr>
          <w:p w14:paraId="29473DFE"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-1.2886***</w:t>
            </w:r>
          </w:p>
        </w:tc>
      </w:tr>
      <w:tr w:rsidR="0046072B" w:rsidRPr="002548B2" w14:paraId="3626C9C9" w14:textId="77777777" w:rsidTr="002548B2">
        <w:trPr>
          <w:trHeight w:val="277"/>
          <w:jc w:val="center"/>
        </w:trPr>
        <w:tc>
          <w:tcPr>
            <w:tcW w:w="2094" w:type="dxa"/>
            <w:shd w:val="clear" w:color="auto" w:fill="auto"/>
            <w:noWrap/>
            <w:vAlign w:val="bottom"/>
          </w:tcPr>
          <w:p w14:paraId="0E89399E" w14:textId="77777777" w:rsidR="0046072B" w:rsidRPr="002548B2" w:rsidRDefault="0046072B" w:rsidP="00C632A3">
            <w:pPr>
              <w:spacing w:after="0" w:line="240" w:lineRule="auto"/>
              <w:rPr>
                <w:rFonts w:ascii="Arial" w:eastAsia="Times New Roman" w:hAnsi="Arial" w:cs="Arial"/>
                <w:lang w:val="en-US"/>
              </w:rPr>
            </w:pPr>
          </w:p>
        </w:tc>
        <w:tc>
          <w:tcPr>
            <w:tcW w:w="1292" w:type="dxa"/>
            <w:shd w:val="clear" w:color="auto" w:fill="auto"/>
            <w:noWrap/>
            <w:vAlign w:val="bottom"/>
          </w:tcPr>
          <w:p w14:paraId="417414C0"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(0.0897)</w:t>
            </w:r>
          </w:p>
        </w:tc>
        <w:tc>
          <w:tcPr>
            <w:tcW w:w="1223" w:type="dxa"/>
            <w:shd w:val="clear" w:color="auto" w:fill="auto"/>
            <w:noWrap/>
            <w:vAlign w:val="bottom"/>
          </w:tcPr>
          <w:p w14:paraId="1D4CE5FD"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(0.1014)</w:t>
            </w:r>
          </w:p>
        </w:tc>
        <w:tc>
          <w:tcPr>
            <w:tcW w:w="1223" w:type="dxa"/>
            <w:shd w:val="clear" w:color="auto" w:fill="auto"/>
            <w:noWrap/>
            <w:vAlign w:val="bottom"/>
          </w:tcPr>
          <w:p w14:paraId="2A1FE564"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(0.1071)</w:t>
            </w:r>
          </w:p>
        </w:tc>
        <w:tc>
          <w:tcPr>
            <w:tcW w:w="1223" w:type="dxa"/>
            <w:shd w:val="clear" w:color="auto" w:fill="auto"/>
            <w:noWrap/>
            <w:vAlign w:val="bottom"/>
          </w:tcPr>
          <w:p w14:paraId="24AFF5F0"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(0.1066)</w:t>
            </w:r>
          </w:p>
        </w:tc>
        <w:tc>
          <w:tcPr>
            <w:tcW w:w="1278" w:type="dxa"/>
            <w:shd w:val="clear" w:color="auto" w:fill="auto"/>
            <w:noWrap/>
            <w:vAlign w:val="bottom"/>
          </w:tcPr>
          <w:p w14:paraId="0D7AAC0B"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(0.1047)</w:t>
            </w:r>
          </w:p>
        </w:tc>
      </w:tr>
      <w:tr w:rsidR="0046072B" w:rsidRPr="002548B2" w14:paraId="26F2A754" w14:textId="77777777" w:rsidTr="002548B2">
        <w:trPr>
          <w:trHeight w:val="277"/>
          <w:jc w:val="center"/>
        </w:trPr>
        <w:tc>
          <w:tcPr>
            <w:tcW w:w="2094" w:type="dxa"/>
            <w:shd w:val="clear" w:color="auto" w:fill="auto"/>
            <w:noWrap/>
            <w:vAlign w:val="bottom"/>
          </w:tcPr>
          <w:p w14:paraId="0917E8CF" w14:textId="77777777" w:rsidR="0046072B" w:rsidRPr="002548B2" w:rsidRDefault="0046072B" w:rsidP="00C632A3">
            <w:pPr>
              <w:spacing w:after="0" w:line="240" w:lineRule="auto"/>
              <w:rPr>
                <w:rFonts w:ascii="Arial" w:eastAsia="Times New Roman" w:hAnsi="Arial" w:cs="Arial"/>
                <w:lang w:val="en-US"/>
              </w:rPr>
            </w:pPr>
            <w:r w:rsidRPr="002548B2">
              <w:rPr>
                <w:rFonts w:ascii="Arial" w:eastAsia="Times New Roman" w:hAnsi="Arial" w:cs="Arial"/>
                <w:lang w:val="en-US"/>
              </w:rPr>
              <w:t>Constant</w:t>
            </w:r>
          </w:p>
        </w:tc>
        <w:tc>
          <w:tcPr>
            <w:tcW w:w="1292" w:type="dxa"/>
            <w:shd w:val="clear" w:color="auto" w:fill="auto"/>
            <w:noWrap/>
            <w:vAlign w:val="bottom"/>
          </w:tcPr>
          <w:p w14:paraId="754AF6EE"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3.1122***</w:t>
            </w:r>
          </w:p>
        </w:tc>
        <w:tc>
          <w:tcPr>
            <w:tcW w:w="1223" w:type="dxa"/>
            <w:shd w:val="clear" w:color="auto" w:fill="auto"/>
            <w:noWrap/>
            <w:vAlign w:val="bottom"/>
          </w:tcPr>
          <w:p w14:paraId="57F00F55"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3.8686***</w:t>
            </w:r>
          </w:p>
        </w:tc>
        <w:tc>
          <w:tcPr>
            <w:tcW w:w="1223" w:type="dxa"/>
            <w:shd w:val="clear" w:color="auto" w:fill="auto"/>
            <w:noWrap/>
            <w:vAlign w:val="bottom"/>
          </w:tcPr>
          <w:p w14:paraId="2F8907EC"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4.8154***</w:t>
            </w:r>
          </w:p>
        </w:tc>
        <w:tc>
          <w:tcPr>
            <w:tcW w:w="1223" w:type="dxa"/>
            <w:shd w:val="clear" w:color="auto" w:fill="auto"/>
            <w:noWrap/>
            <w:vAlign w:val="bottom"/>
          </w:tcPr>
          <w:p w14:paraId="3701AC9F"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5.3281***</w:t>
            </w:r>
          </w:p>
        </w:tc>
        <w:tc>
          <w:tcPr>
            <w:tcW w:w="1278" w:type="dxa"/>
            <w:shd w:val="clear" w:color="auto" w:fill="auto"/>
            <w:noWrap/>
            <w:vAlign w:val="bottom"/>
          </w:tcPr>
          <w:p w14:paraId="564818F7"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2.5408***</w:t>
            </w:r>
          </w:p>
        </w:tc>
      </w:tr>
      <w:tr w:rsidR="0046072B" w:rsidRPr="002548B2" w14:paraId="10819729" w14:textId="77777777" w:rsidTr="002548B2">
        <w:trPr>
          <w:trHeight w:val="277"/>
          <w:jc w:val="center"/>
        </w:trPr>
        <w:tc>
          <w:tcPr>
            <w:tcW w:w="2094" w:type="dxa"/>
            <w:tcBorders>
              <w:bottom w:val="single" w:sz="4" w:space="0" w:color="auto"/>
            </w:tcBorders>
            <w:shd w:val="clear" w:color="auto" w:fill="auto"/>
            <w:noWrap/>
            <w:vAlign w:val="bottom"/>
          </w:tcPr>
          <w:p w14:paraId="460A1510" w14:textId="77777777" w:rsidR="0046072B" w:rsidRPr="002548B2" w:rsidRDefault="0046072B" w:rsidP="00C632A3">
            <w:pPr>
              <w:spacing w:after="0" w:line="240" w:lineRule="auto"/>
              <w:rPr>
                <w:rFonts w:ascii="Arial" w:eastAsia="Times New Roman" w:hAnsi="Arial" w:cs="Arial"/>
                <w:lang w:val="en-US"/>
              </w:rPr>
            </w:pPr>
          </w:p>
        </w:tc>
        <w:tc>
          <w:tcPr>
            <w:tcW w:w="1292" w:type="dxa"/>
            <w:tcBorders>
              <w:bottom w:val="single" w:sz="4" w:space="0" w:color="auto"/>
            </w:tcBorders>
            <w:shd w:val="clear" w:color="auto" w:fill="auto"/>
            <w:noWrap/>
            <w:vAlign w:val="bottom"/>
          </w:tcPr>
          <w:p w14:paraId="0BD6CE99"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(0.0259)</w:t>
            </w:r>
          </w:p>
        </w:tc>
        <w:tc>
          <w:tcPr>
            <w:tcW w:w="1223" w:type="dxa"/>
            <w:tcBorders>
              <w:bottom w:val="single" w:sz="4" w:space="0" w:color="auto"/>
            </w:tcBorders>
            <w:shd w:val="clear" w:color="auto" w:fill="auto"/>
            <w:noWrap/>
            <w:vAlign w:val="bottom"/>
          </w:tcPr>
          <w:p w14:paraId="4AC07782"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(0.3482)</w:t>
            </w:r>
          </w:p>
        </w:tc>
        <w:tc>
          <w:tcPr>
            <w:tcW w:w="1223" w:type="dxa"/>
            <w:tcBorders>
              <w:bottom w:val="single" w:sz="4" w:space="0" w:color="auto"/>
            </w:tcBorders>
            <w:shd w:val="clear" w:color="auto" w:fill="auto"/>
            <w:noWrap/>
            <w:vAlign w:val="bottom"/>
          </w:tcPr>
          <w:p w14:paraId="54B58B58"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(0.3641)</w:t>
            </w:r>
          </w:p>
        </w:tc>
        <w:tc>
          <w:tcPr>
            <w:tcW w:w="1223" w:type="dxa"/>
            <w:tcBorders>
              <w:bottom w:val="single" w:sz="4" w:space="0" w:color="auto"/>
            </w:tcBorders>
            <w:shd w:val="clear" w:color="auto" w:fill="auto"/>
            <w:noWrap/>
            <w:vAlign w:val="bottom"/>
          </w:tcPr>
          <w:p w14:paraId="53AF95FF"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(0.3623)</w:t>
            </w:r>
          </w:p>
        </w:tc>
        <w:tc>
          <w:tcPr>
            <w:tcW w:w="1278" w:type="dxa"/>
            <w:tcBorders>
              <w:bottom w:val="single" w:sz="4" w:space="0" w:color="auto"/>
            </w:tcBorders>
            <w:shd w:val="clear" w:color="auto" w:fill="auto"/>
            <w:noWrap/>
            <w:vAlign w:val="bottom"/>
          </w:tcPr>
          <w:p w14:paraId="121A281D"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(0.4945)</w:t>
            </w:r>
          </w:p>
        </w:tc>
      </w:tr>
      <w:tr w:rsidR="0046072B" w:rsidRPr="002548B2" w14:paraId="7E509D6B" w14:textId="77777777" w:rsidTr="002548B2">
        <w:trPr>
          <w:trHeight w:val="277"/>
          <w:jc w:val="center"/>
        </w:trPr>
        <w:tc>
          <w:tcPr>
            <w:tcW w:w="2094" w:type="dxa"/>
            <w:tcBorders>
              <w:top w:val="single" w:sz="4" w:space="0" w:color="auto"/>
            </w:tcBorders>
            <w:shd w:val="clear" w:color="auto" w:fill="auto"/>
            <w:noWrap/>
            <w:vAlign w:val="bottom"/>
            <w:hideMark/>
          </w:tcPr>
          <w:p w14:paraId="5690C354" w14:textId="77777777" w:rsidR="0046072B" w:rsidRPr="002548B2" w:rsidRDefault="0046072B" w:rsidP="00C632A3">
            <w:pPr>
              <w:spacing w:after="0" w:line="240" w:lineRule="auto"/>
              <w:rPr>
                <w:rFonts w:ascii="Arial" w:eastAsia="Times New Roman" w:hAnsi="Arial" w:cs="Arial"/>
                <w:lang w:val="en-US"/>
              </w:rPr>
            </w:pPr>
            <w:r w:rsidRPr="002548B2">
              <w:rPr>
                <w:rFonts w:ascii="Arial" w:eastAsia="Times New Roman" w:hAnsi="Arial" w:cs="Arial"/>
                <w:lang w:val="en-US"/>
              </w:rPr>
              <w:t>Observations</w:t>
            </w:r>
          </w:p>
        </w:tc>
        <w:tc>
          <w:tcPr>
            <w:tcW w:w="1292" w:type="dxa"/>
            <w:tcBorders>
              <w:top w:val="single" w:sz="4" w:space="0" w:color="auto"/>
            </w:tcBorders>
            <w:shd w:val="clear" w:color="auto" w:fill="auto"/>
            <w:noWrap/>
            <w:vAlign w:val="bottom"/>
          </w:tcPr>
          <w:p w14:paraId="0AA259A4"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26990</w:t>
            </w:r>
          </w:p>
        </w:tc>
        <w:tc>
          <w:tcPr>
            <w:tcW w:w="1223" w:type="dxa"/>
            <w:tcBorders>
              <w:top w:val="single" w:sz="4" w:space="0" w:color="auto"/>
            </w:tcBorders>
            <w:shd w:val="clear" w:color="auto" w:fill="auto"/>
            <w:noWrap/>
            <w:vAlign w:val="bottom"/>
          </w:tcPr>
          <w:p w14:paraId="1155A02E"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26990</w:t>
            </w:r>
          </w:p>
        </w:tc>
        <w:tc>
          <w:tcPr>
            <w:tcW w:w="1223" w:type="dxa"/>
            <w:tcBorders>
              <w:top w:val="single" w:sz="4" w:space="0" w:color="auto"/>
            </w:tcBorders>
            <w:shd w:val="clear" w:color="auto" w:fill="auto"/>
            <w:noWrap/>
            <w:vAlign w:val="bottom"/>
          </w:tcPr>
          <w:p w14:paraId="1CEEAFA6"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26990</w:t>
            </w:r>
          </w:p>
        </w:tc>
        <w:tc>
          <w:tcPr>
            <w:tcW w:w="1223" w:type="dxa"/>
            <w:tcBorders>
              <w:top w:val="single" w:sz="4" w:space="0" w:color="auto"/>
            </w:tcBorders>
            <w:shd w:val="clear" w:color="auto" w:fill="auto"/>
            <w:noWrap/>
            <w:vAlign w:val="bottom"/>
          </w:tcPr>
          <w:p w14:paraId="0BD529DB"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26990</w:t>
            </w:r>
          </w:p>
        </w:tc>
        <w:tc>
          <w:tcPr>
            <w:tcW w:w="1278" w:type="dxa"/>
            <w:tcBorders>
              <w:top w:val="single" w:sz="4" w:space="0" w:color="auto"/>
            </w:tcBorders>
            <w:shd w:val="clear" w:color="auto" w:fill="auto"/>
            <w:noWrap/>
            <w:vAlign w:val="bottom"/>
          </w:tcPr>
          <w:p w14:paraId="0BB37307"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26990</w:t>
            </w:r>
          </w:p>
        </w:tc>
      </w:tr>
      <w:tr w:rsidR="0046072B" w:rsidRPr="002548B2" w14:paraId="5A0BDE3F" w14:textId="77777777" w:rsidTr="002548B2">
        <w:trPr>
          <w:trHeight w:val="277"/>
          <w:jc w:val="center"/>
        </w:trPr>
        <w:tc>
          <w:tcPr>
            <w:tcW w:w="2094" w:type="dxa"/>
            <w:shd w:val="clear" w:color="auto" w:fill="auto"/>
            <w:noWrap/>
            <w:vAlign w:val="bottom"/>
            <w:hideMark/>
          </w:tcPr>
          <w:p w14:paraId="75B415D1" w14:textId="77777777" w:rsidR="0046072B" w:rsidRPr="002548B2" w:rsidRDefault="0046072B" w:rsidP="00C632A3">
            <w:pPr>
              <w:spacing w:after="0" w:line="240" w:lineRule="auto"/>
              <w:rPr>
                <w:rFonts w:ascii="Arial" w:eastAsia="Times New Roman" w:hAnsi="Arial" w:cs="Arial"/>
                <w:lang w:val="en-US"/>
              </w:rPr>
            </w:pPr>
            <w:r w:rsidRPr="002548B2">
              <w:rPr>
                <w:rFonts w:ascii="Arial" w:eastAsia="Times New Roman" w:hAnsi="Arial" w:cs="Arial"/>
                <w:lang w:val="en-US"/>
              </w:rPr>
              <w:t>R-squared</w:t>
            </w:r>
          </w:p>
        </w:tc>
        <w:tc>
          <w:tcPr>
            <w:tcW w:w="1292" w:type="dxa"/>
            <w:shd w:val="clear" w:color="auto" w:fill="auto"/>
            <w:noWrap/>
            <w:vAlign w:val="bottom"/>
          </w:tcPr>
          <w:p w14:paraId="18B5EE30"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0.0100</w:t>
            </w:r>
          </w:p>
        </w:tc>
        <w:tc>
          <w:tcPr>
            <w:tcW w:w="1223" w:type="dxa"/>
            <w:shd w:val="clear" w:color="auto" w:fill="auto"/>
            <w:noWrap/>
            <w:vAlign w:val="bottom"/>
          </w:tcPr>
          <w:p w14:paraId="167F5346"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0.1179</w:t>
            </w:r>
          </w:p>
        </w:tc>
        <w:tc>
          <w:tcPr>
            <w:tcW w:w="1223" w:type="dxa"/>
            <w:shd w:val="clear" w:color="auto" w:fill="auto"/>
            <w:noWrap/>
            <w:vAlign w:val="bottom"/>
          </w:tcPr>
          <w:p w14:paraId="2DAA61DF"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0.1484</w:t>
            </w:r>
          </w:p>
        </w:tc>
        <w:tc>
          <w:tcPr>
            <w:tcW w:w="1223" w:type="dxa"/>
            <w:shd w:val="clear" w:color="auto" w:fill="auto"/>
            <w:noWrap/>
            <w:vAlign w:val="bottom"/>
          </w:tcPr>
          <w:p w14:paraId="7C797FC0"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0.1611</w:t>
            </w:r>
          </w:p>
        </w:tc>
        <w:tc>
          <w:tcPr>
            <w:tcW w:w="1278" w:type="dxa"/>
            <w:shd w:val="clear" w:color="auto" w:fill="auto"/>
            <w:noWrap/>
            <w:vAlign w:val="bottom"/>
          </w:tcPr>
          <w:p w14:paraId="5C26DD7D" w14:textId="77777777" w:rsidR="0046072B" w:rsidRPr="002548B2" w:rsidRDefault="0046072B" w:rsidP="00C632A3">
            <w:pPr>
              <w:spacing w:after="0" w:line="240" w:lineRule="auto"/>
              <w:jc w:val="center"/>
              <w:rPr>
                <w:rFonts w:ascii="Arial" w:eastAsia="Times New Roman" w:hAnsi="Arial" w:cs="Arial"/>
                <w:lang w:val="en-US"/>
              </w:rPr>
            </w:pPr>
            <w:r w:rsidRPr="002548B2">
              <w:rPr>
                <w:rFonts w:ascii="Arial" w:eastAsia="Times New Roman" w:hAnsi="Arial" w:cs="Arial"/>
                <w:lang w:val="en-US"/>
              </w:rPr>
              <w:t>0.1995</w:t>
            </w:r>
          </w:p>
        </w:tc>
      </w:tr>
      <w:tr w:rsidR="0046072B" w:rsidRPr="002548B2" w14:paraId="467F28A8" w14:textId="77777777" w:rsidTr="002548B2">
        <w:trPr>
          <w:trHeight w:val="277"/>
          <w:jc w:val="center"/>
        </w:trPr>
        <w:tc>
          <w:tcPr>
            <w:tcW w:w="2094" w:type="dxa"/>
            <w:shd w:val="clear" w:color="auto" w:fill="auto"/>
            <w:noWrap/>
            <w:vAlign w:val="bottom"/>
            <w:hideMark/>
          </w:tcPr>
          <w:p w14:paraId="145A0EED" w14:textId="77777777" w:rsidR="0046072B" w:rsidRPr="002548B2" w:rsidRDefault="0046072B" w:rsidP="00C632A3">
            <w:pPr>
              <w:spacing w:after="0" w:line="240" w:lineRule="auto"/>
              <w:rPr>
                <w:rFonts w:ascii="Arial" w:eastAsia="Times New Roman" w:hAnsi="Arial" w:cs="Arial"/>
                <w:lang w:val="en-US"/>
              </w:rPr>
            </w:pPr>
            <w:r w:rsidRPr="002548B2">
              <w:rPr>
                <w:rFonts w:ascii="Arial" w:eastAsia="Times New Roman" w:hAnsi="Arial" w:cs="Arial"/>
                <w:lang w:val="en-US"/>
              </w:rPr>
              <w:t>Country FE</w:t>
            </w:r>
          </w:p>
        </w:tc>
        <w:tc>
          <w:tcPr>
            <w:tcW w:w="1292" w:type="dxa"/>
            <w:shd w:val="clear" w:color="auto" w:fill="auto"/>
            <w:noWrap/>
            <w:vAlign w:val="bottom"/>
          </w:tcPr>
          <w:p w14:paraId="5DFB4D1F"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NO</w:t>
            </w:r>
          </w:p>
        </w:tc>
        <w:tc>
          <w:tcPr>
            <w:tcW w:w="1223" w:type="dxa"/>
            <w:shd w:val="clear" w:color="auto" w:fill="auto"/>
            <w:noWrap/>
            <w:vAlign w:val="bottom"/>
          </w:tcPr>
          <w:p w14:paraId="0CCA92DB"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c>
          <w:tcPr>
            <w:tcW w:w="1223" w:type="dxa"/>
            <w:shd w:val="clear" w:color="auto" w:fill="auto"/>
            <w:noWrap/>
            <w:vAlign w:val="bottom"/>
          </w:tcPr>
          <w:p w14:paraId="527080F2"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c>
          <w:tcPr>
            <w:tcW w:w="1223" w:type="dxa"/>
            <w:shd w:val="clear" w:color="auto" w:fill="auto"/>
            <w:noWrap/>
            <w:vAlign w:val="bottom"/>
          </w:tcPr>
          <w:p w14:paraId="410FB641"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c>
          <w:tcPr>
            <w:tcW w:w="1278" w:type="dxa"/>
            <w:shd w:val="clear" w:color="auto" w:fill="auto"/>
            <w:noWrap/>
            <w:vAlign w:val="bottom"/>
          </w:tcPr>
          <w:p w14:paraId="12CFBC80"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r>
      <w:tr w:rsidR="0046072B" w:rsidRPr="002548B2" w14:paraId="17362360" w14:textId="77777777" w:rsidTr="002548B2">
        <w:trPr>
          <w:trHeight w:val="277"/>
          <w:jc w:val="center"/>
        </w:trPr>
        <w:tc>
          <w:tcPr>
            <w:tcW w:w="2094" w:type="dxa"/>
            <w:shd w:val="clear" w:color="auto" w:fill="auto"/>
            <w:noWrap/>
            <w:vAlign w:val="bottom"/>
            <w:hideMark/>
          </w:tcPr>
          <w:p w14:paraId="17478AAD" w14:textId="77777777" w:rsidR="0046072B" w:rsidRPr="002548B2" w:rsidRDefault="0046072B" w:rsidP="00C632A3">
            <w:pPr>
              <w:spacing w:after="0" w:line="240" w:lineRule="auto"/>
              <w:rPr>
                <w:rFonts w:ascii="Arial" w:eastAsia="Times New Roman" w:hAnsi="Arial" w:cs="Arial"/>
              </w:rPr>
            </w:pPr>
            <w:r w:rsidRPr="002548B2">
              <w:rPr>
                <w:rFonts w:ascii="Arial" w:eastAsia="Times New Roman" w:hAnsi="Arial" w:cs="Arial"/>
              </w:rPr>
              <w:t>Product FE</w:t>
            </w:r>
          </w:p>
        </w:tc>
        <w:tc>
          <w:tcPr>
            <w:tcW w:w="1292" w:type="dxa"/>
            <w:shd w:val="clear" w:color="auto" w:fill="auto"/>
            <w:noWrap/>
            <w:vAlign w:val="bottom"/>
          </w:tcPr>
          <w:p w14:paraId="2E9FD9ED" w14:textId="77777777" w:rsidR="0046072B" w:rsidRPr="002548B2" w:rsidRDefault="0046072B" w:rsidP="00C632A3">
            <w:pPr>
              <w:spacing w:after="0" w:line="240" w:lineRule="auto"/>
              <w:rPr>
                <w:rFonts w:ascii="Arial" w:eastAsia="Times New Roman" w:hAnsi="Arial" w:cs="Arial"/>
              </w:rPr>
            </w:pPr>
          </w:p>
        </w:tc>
        <w:tc>
          <w:tcPr>
            <w:tcW w:w="1223" w:type="dxa"/>
            <w:shd w:val="clear" w:color="auto" w:fill="auto"/>
            <w:noWrap/>
            <w:vAlign w:val="bottom"/>
          </w:tcPr>
          <w:p w14:paraId="45783316"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NO</w:t>
            </w:r>
          </w:p>
        </w:tc>
        <w:tc>
          <w:tcPr>
            <w:tcW w:w="1223" w:type="dxa"/>
            <w:shd w:val="clear" w:color="auto" w:fill="auto"/>
            <w:noWrap/>
            <w:vAlign w:val="bottom"/>
          </w:tcPr>
          <w:p w14:paraId="2F4CB29A"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c>
          <w:tcPr>
            <w:tcW w:w="1223" w:type="dxa"/>
            <w:shd w:val="clear" w:color="auto" w:fill="auto"/>
            <w:noWrap/>
            <w:vAlign w:val="bottom"/>
          </w:tcPr>
          <w:p w14:paraId="2C6C8F18"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c>
          <w:tcPr>
            <w:tcW w:w="1278" w:type="dxa"/>
            <w:shd w:val="clear" w:color="auto" w:fill="auto"/>
            <w:noWrap/>
            <w:vAlign w:val="bottom"/>
          </w:tcPr>
          <w:p w14:paraId="5BBA5AB1"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r>
      <w:tr w:rsidR="0046072B" w:rsidRPr="002548B2" w14:paraId="370E22AC" w14:textId="77777777" w:rsidTr="002548B2">
        <w:trPr>
          <w:trHeight w:val="277"/>
          <w:jc w:val="center"/>
        </w:trPr>
        <w:tc>
          <w:tcPr>
            <w:tcW w:w="2094" w:type="dxa"/>
            <w:shd w:val="clear" w:color="auto" w:fill="auto"/>
            <w:noWrap/>
            <w:vAlign w:val="bottom"/>
          </w:tcPr>
          <w:p w14:paraId="12F7E302" w14:textId="77777777" w:rsidR="0046072B" w:rsidRPr="002548B2" w:rsidRDefault="0046072B" w:rsidP="00C632A3">
            <w:pPr>
              <w:spacing w:after="0" w:line="240" w:lineRule="auto"/>
              <w:rPr>
                <w:rFonts w:ascii="Arial" w:eastAsia="Times New Roman" w:hAnsi="Arial" w:cs="Arial"/>
              </w:rPr>
            </w:pPr>
            <w:r w:rsidRPr="002548B2">
              <w:rPr>
                <w:rFonts w:ascii="Arial" w:eastAsia="Times New Roman" w:hAnsi="Arial" w:cs="Arial"/>
              </w:rPr>
              <w:t>Year FE</w:t>
            </w:r>
          </w:p>
        </w:tc>
        <w:tc>
          <w:tcPr>
            <w:tcW w:w="1292" w:type="dxa"/>
            <w:shd w:val="clear" w:color="auto" w:fill="auto"/>
            <w:noWrap/>
            <w:vAlign w:val="bottom"/>
          </w:tcPr>
          <w:p w14:paraId="4ACC81FE" w14:textId="77777777" w:rsidR="0046072B" w:rsidRPr="002548B2" w:rsidRDefault="0046072B" w:rsidP="00C632A3">
            <w:pPr>
              <w:spacing w:after="0" w:line="240" w:lineRule="auto"/>
              <w:jc w:val="center"/>
              <w:rPr>
                <w:rFonts w:ascii="Arial" w:eastAsia="Times New Roman" w:hAnsi="Arial" w:cs="Arial"/>
              </w:rPr>
            </w:pPr>
          </w:p>
        </w:tc>
        <w:tc>
          <w:tcPr>
            <w:tcW w:w="1223" w:type="dxa"/>
            <w:shd w:val="clear" w:color="auto" w:fill="auto"/>
            <w:noWrap/>
            <w:vAlign w:val="bottom"/>
          </w:tcPr>
          <w:p w14:paraId="22A3C4F1" w14:textId="77777777" w:rsidR="0046072B" w:rsidRPr="002548B2" w:rsidRDefault="0046072B" w:rsidP="00C632A3">
            <w:pPr>
              <w:spacing w:after="0" w:line="240" w:lineRule="auto"/>
              <w:jc w:val="center"/>
              <w:rPr>
                <w:rFonts w:ascii="Arial" w:eastAsia="Times New Roman" w:hAnsi="Arial" w:cs="Arial"/>
              </w:rPr>
            </w:pPr>
          </w:p>
        </w:tc>
        <w:tc>
          <w:tcPr>
            <w:tcW w:w="1223" w:type="dxa"/>
            <w:shd w:val="clear" w:color="auto" w:fill="auto"/>
            <w:noWrap/>
            <w:vAlign w:val="bottom"/>
          </w:tcPr>
          <w:p w14:paraId="7FC718F4"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NO</w:t>
            </w:r>
          </w:p>
        </w:tc>
        <w:tc>
          <w:tcPr>
            <w:tcW w:w="1223" w:type="dxa"/>
            <w:shd w:val="clear" w:color="auto" w:fill="auto"/>
            <w:noWrap/>
            <w:vAlign w:val="bottom"/>
          </w:tcPr>
          <w:p w14:paraId="14154CD1"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c>
          <w:tcPr>
            <w:tcW w:w="1278" w:type="dxa"/>
            <w:shd w:val="clear" w:color="auto" w:fill="auto"/>
            <w:noWrap/>
            <w:vAlign w:val="bottom"/>
          </w:tcPr>
          <w:p w14:paraId="1030B14A"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r>
      <w:tr w:rsidR="0046072B" w:rsidRPr="002548B2" w14:paraId="44194F1F" w14:textId="77777777" w:rsidTr="002548B2">
        <w:trPr>
          <w:trHeight w:val="277"/>
          <w:jc w:val="center"/>
        </w:trPr>
        <w:tc>
          <w:tcPr>
            <w:tcW w:w="2094" w:type="dxa"/>
            <w:tcBorders>
              <w:bottom w:val="single" w:sz="4" w:space="0" w:color="auto"/>
            </w:tcBorders>
            <w:shd w:val="clear" w:color="auto" w:fill="auto"/>
            <w:noWrap/>
            <w:vAlign w:val="bottom"/>
          </w:tcPr>
          <w:p w14:paraId="34550291" w14:textId="77777777" w:rsidR="0046072B" w:rsidRPr="002548B2" w:rsidRDefault="0046072B" w:rsidP="00C632A3">
            <w:pPr>
              <w:spacing w:after="0" w:line="240" w:lineRule="auto"/>
              <w:rPr>
                <w:rFonts w:ascii="Arial" w:eastAsia="Times New Roman" w:hAnsi="Arial" w:cs="Arial"/>
              </w:rPr>
            </w:pPr>
            <w:r w:rsidRPr="002548B2">
              <w:rPr>
                <w:rFonts w:ascii="Arial" w:eastAsia="Times New Roman" w:hAnsi="Arial" w:cs="Arial"/>
              </w:rPr>
              <w:t>Sector FE</w:t>
            </w:r>
          </w:p>
        </w:tc>
        <w:tc>
          <w:tcPr>
            <w:tcW w:w="1292" w:type="dxa"/>
            <w:tcBorders>
              <w:bottom w:val="single" w:sz="4" w:space="0" w:color="auto"/>
            </w:tcBorders>
            <w:shd w:val="clear" w:color="auto" w:fill="auto"/>
            <w:noWrap/>
            <w:vAlign w:val="bottom"/>
          </w:tcPr>
          <w:p w14:paraId="3C504599" w14:textId="77777777" w:rsidR="0046072B" w:rsidRPr="002548B2" w:rsidRDefault="0046072B" w:rsidP="00C632A3">
            <w:pPr>
              <w:spacing w:after="0" w:line="240" w:lineRule="auto"/>
              <w:jc w:val="center"/>
              <w:rPr>
                <w:rFonts w:ascii="Arial" w:eastAsia="Times New Roman" w:hAnsi="Arial" w:cs="Arial"/>
              </w:rPr>
            </w:pPr>
          </w:p>
        </w:tc>
        <w:tc>
          <w:tcPr>
            <w:tcW w:w="1223" w:type="dxa"/>
            <w:tcBorders>
              <w:bottom w:val="single" w:sz="4" w:space="0" w:color="auto"/>
            </w:tcBorders>
            <w:shd w:val="clear" w:color="auto" w:fill="auto"/>
            <w:noWrap/>
            <w:vAlign w:val="bottom"/>
          </w:tcPr>
          <w:p w14:paraId="6E8ADF03" w14:textId="77777777" w:rsidR="0046072B" w:rsidRPr="002548B2" w:rsidRDefault="0046072B" w:rsidP="00C632A3">
            <w:pPr>
              <w:spacing w:after="0" w:line="240" w:lineRule="auto"/>
              <w:jc w:val="center"/>
              <w:rPr>
                <w:rFonts w:ascii="Arial" w:eastAsia="Times New Roman" w:hAnsi="Arial" w:cs="Arial"/>
              </w:rPr>
            </w:pPr>
          </w:p>
        </w:tc>
        <w:tc>
          <w:tcPr>
            <w:tcW w:w="1223" w:type="dxa"/>
            <w:tcBorders>
              <w:bottom w:val="single" w:sz="4" w:space="0" w:color="auto"/>
            </w:tcBorders>
            <w:shd w:val="clear" w:color="auto" w:fill="auto"/>
            <w:noWrap/>
            <w:vAlign w:val="bottom"/>
          </w:tcPr>
          <w:p w14:paraId="609A6D86" w14:textId="77777777" w:rsidR="0046072B" w:rsidRPr="002548B2" w:rsidRDefault="0046072B" w:rsidP="00C632A3">
            <w:pPr>
              <w:spacing w:after="0" w:line="240" w:lineRule="auto"/>
              <w:jc w:val="center"/>
              <w:rPr>
                <w:rFonts w:ascii="Arial" w:eastAsia="Times New Roman" w:hAnsi="Arial" w:cs="Arial"/>
              </w:rPr>
            </w:pPr>
          </w:p>
        </w:tc>
        <w:tc>
          <w:tcPr>
            <w:tcW w:w="1223" w:type="dxa"/>
            <w:tcBorders>
              <w:bottom w:val="single" w:sz="4" w:space="0" w:color="auto"/>
            </w:tcBorders>
            <w:shd w:val="clear" w:color="auto" w:fill="auto"/>
            <w:noWrap/>
            <w:vAlign w:val="bottom"/>
          </w:tcPr>
          <w:p w14:paraId="1F689C34"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NO</w:t>
            </w:r>
          </w:p>
        </w:tc>
        <w:tc>
          <w:tcPr>
            <w:tcW w:w="1278" w:type="dxa"/>
            <w:tcBorders>
              <w:bottom w:val="single" w:sz="4" w:space="0" w:color="auto"/>
            </w:tcBorders>
            <w:shd w:val="clear" w:color="auto" w:fill="auto"/>
            <w:noWrap/>
            <w:vAlign w:val="bottom"/>
          </w:tcPr>
          <w:p w14:paraId="0B3D274C" w14:textId="77777777" w:rsidR="0046072B" w:rsidRPr="002548B2" w:rsidRDefault="0046072B" w:rsidP="00C632A3">
            <w:pPr>
              <w:spacing w:after="0" w:line="240" w:lineRule="auto"/>
              <w:jc w:val="center"/>
              <w:rPr>
                <w:rFonts w:ascii="Arial" w:eastAsia="Times New Roman" w:hAnsi="Arial" w:cs="Arial"/>
              </w:rPr>
            </w:pPr>
            <w:r w:rsidRPr="002548B2">
              <w:rPr>
                <w:rFonts w:ascii="Arial" w:eastAsia="Times New Roman" w:hAnsi="Arial" w:cs="Arial"/>
              </w:rPr>
              <w:t>YES</w:t>
            </w:r>
          </w:p>
        </w:tc>
      </w:tr>
    </w:tbl>
    <w:p w14:paraId="19FD412A" w14:textId="77777777" w:rsidR="0046072B" w:rsidRDefault="0046072B" w:rsidP="0046072B">
      <w:pPr>
        <w:spacing w:after="0"/>
        <w:jc w:val="center"/>
        <w:rPr>
          <w:rFonts w:ascii="Arial" w:hAnsi="Arial" w:cs="Arial"/>
          <w:lang w:val="en-US"/>
        </w:rPr>
      </w:pPr>
      <w:r w:rsidRPr="0035060A">
        <w:rPr>
          <w:rFonts w:ascii="Arial" w:hAnsi="Arial" w:cs="Arial"/>
          <w:lang w:val="en-US"/>
        </w:rPr>
        <w:t>Robust standard errors in parentheses; *** p&lt;0.01, ** p&lt;0.05, * p&lt;0.1</w:t>
      </w:r>
    </w:p>
    <w:p w14:paraId="3F8DA5B9" w14:textId="77777777" w:rsidR="0046072B" w:rsidRDefault="0046072B" w:rsidP="00EA5462">
      <w:pPr>
        <w:pStyle w:val="2"/>
        <w:rPr>
          <w:lang w:val="en-US"/>
        </w:rPr>
      </w:pPr>
    </w:p>
    <w:p w14:paraId="27748737" w14:textId="77777777" w:rsidR="00A15B57" w:rsidRDefault="0008218C" w:rsidP="0046072B">
      <w:pPr>
        <w:pStyle w:val="2"/>
        <w:ind w:firstLine="0"/>
        <w:rPr>
          <w:lang w:val="en-US"/>
        </w:rPr>
      </w:pPr>
      <w:r>
        <w:rPr>
          <w:lang w:val="en-US"/>
        </w:rPr>
        <w:tab/>
      </w:r>
      <w:bookmarkStart w:id="57" w:name="_Toc457348454"/>
    </w:p>
    <w:p w14:paraId="4A8EB052" w14:textId="77777777" w:rsidR="00A15B57" w:rsidRDefault="00A15B57" w:rsidP="0046072B">
      <w:pPr>
        <w:pStyle w:val="2"/>
        <w:ind w:firstLine="0"/>
        <w:rPr>
          <w:lang w:val="en-US"/>
        </w:rPr>
      </w:pPr>
    </w:p>
    <w:p w14:paraId="5D958A35" w14:textId="77777777" w:rsidR="00617683" w:rsidRDefault="00617683" w:rsidP="00A15B57">
      <w:pPr>
        <w:pStyle w:val="2"/>
        <w:rPr>
          <w:lang w:val="en-US"/>
        </w:rPr>
      </w:pPr>
    </w:p>
    <w:p w14:paraId="6BE95262" w14:textId="3C74091F" w:rsidR="0046072B" w:rsidRDefault="0008218C" w:rsidP="00A15B57">
      <w:pPr>
        <w:pStyle w:val="2"/>
        <w:rPr>
          <w:lang w:val="en-US"/>
        </w:rPr>
      </w:pPr>
      <w:r>
        <w:rPr>
          <w:lang w:val="en-US"/>
        </w:rPr>
        <w:t xml:space="preserve">Appendix </w:t>
      </w:r>
      <w:r w:rsidR="00567AC0">
        <w:rPr>
          <w:lang w:val="en-US"/>
        </w:rPr>
        <w:t>11</w:t>
      </w:r>
      <w:bookmarkEnd w:id="57"/>
    </w:p>
    <w:tbl>
      <w:tblPr>
        <w:tblW w:w="7660" w:type="dxa"/>
        <w:jc w:val="center"/>
        <w:tblBorders>
          <w:bottom w:val="single" w:sz="4" w:space="0" w:color="auto"/>
        </w:tblBorders>
        <w:tblLook w:val="04A0" w:firstRow="1" w:lastRow="0" w:firstColumn="1" w:lastColumn="0" w:noHBand="0" w:noVBand="1"/>
      </w:tblPr>
      <w:tblGrid>
        <w:gridCol w:w="1823"/>
        <w:gridCol w:w="1146"/>
        <w:gridCol w:w="1146"/>
        <w:gridCol w:w="1146"/>
        <w:gridCol w:w="1146"/>
        <w:gridCol w:w="1253"/>
      </w:tblGrid>
      <w:tr w:rsidR="0046072B" w:rsidRPr="00A15B57" w14:paraId="2411B118" w14:textId="77777777" w:rsidTr="00C632A3">
        <w:trPr>
          <w:trHeight w:val="279"/>
          <w:jc w:val="center"/>
        </w:trPr>
        <w:tc>
          <w:tcPr>
            <w:tcW w:w="7660" w:type="dxa"/>
            <w:gridSpan w:val="6"/>
            <w:tcBorders>
              <w:top w:val="single" w:sz="4" w:space="0" w:color="auto"/>
              <w:bottom w:val="single" w:sz="4" w:space="0" w:color="auto"/>
            </w:tcBorders>
            <w:shd w:val="clear" w:color="auto" w:fill="auto"/>
            <w:noWrap/>
            <w:vAlign w:val="bottom"/>
          </w:tcPr>
          <w:p w14:paraId="100ED518" w14:textId="77777777" w:rsidR="0046072B" w:rsidRPr="008939AE" w:rsidRDefault="0046072B" w:rsidP="00C632A3">
            <w:pPr>
              <w:spacing w:after="0" w:line="240" w:lineRule="auto"/>
              <w:jc w:val="center"/>
              <w:rPr>
                <w:rFonts w:ascii="Arial" w:eastAsia="Times New Roman" w:hAnsi="Arial" w:cs="Arial"/>
                <w:lang w:val="en-US"/>
              </w:rPr>
            </w:pPr>
            <w:r w:rsidRPr="003C084D">
              <w:rPr>
                <w:rFonts w:ascii="Arial" w:eastAsia="Times New Roman" w:hAnsi="Arial" w:cs="Arial"/>
                <w:lang w:val="en-US"/>
              </w:rPr>
              <w:t>Dependent Variable: Reduction Rate (Experienced</w:t>
            </w:r>
            <w:r w:rsidRPr="008939AE">
              <w:rPr>
                <w:rFonts w:ascii="Arial" w:eastAsia="Times New Roman" w:hAnsi="Arial" w:cs="Arial"/>
                <w:lang w:val="en-US"/>
              </w:rPr>
              <w:t xml:space="preserve"> Countries)</w:t>
            </w:r>
          </w:p>
        </w:tc>
      </w:tr>
      <w:tr w:rsidR="0046072B" w:rsidRPr="0035060A" w14:paraId="1E0AB041" w14:textId="77777777" w:rsidTr="00C632A3">
        <w:trPr>
          <w:trHeight w:val="279"/>
          <w:jc w:val="center"/>
        </w:trPr>
        <w:tc>
          <w:tcPr>
            <w:tcW w:w="1823" w:type="dxa"/>
            <w:tcBorders>
              <w:top w:val="single" w:sz="4" w:space="0" w:color="auto"/>
              <w:bottom w:val="single" w:sz="4" w:space="0" w:color="auto"/>
            </w:tcBorders>
            <w:shd w:val="clear" w:color="auto" w:fill="auto"/>
            <w:noWrap/>
            <w:vAlign w:val="bottom"/>
            <w:hideMark/>
          </w:tcPr>
          <w:p w14:paraId="55C3A21C" w14:textId="77777777" w:rsidR="0046072B" w:rsidRPr="0035060A" w:rsidRDefault="0046072B" w:rsidP="00C632A3">
            <w:pPr>
              <w:spacing w:after="0" w:line="240" w:lineRule="auto"/>
              <w:jc w:val="center"/>
              <w:rPr>
                <w:rFonts w:ascii="Arial" w:eastAsia="Times New Roman" w:hAnsi="Arial" w:cs="Arial"/>
                <w:lang w:val="en-US"/>
              </w:rPr>
            </w:pPr>
          </w:p>
        </w:tc>
        <w:tc>
          <w:tcPr>
            <w:tcW w:w="1146" w:type="dxa"/>
            <w:tcBorders>
              <w:top w:val="single" w:sz="4" w:space="0" w:color="auto"/>
              <w:bottom w:val="single" w:sz="4" w:space="0" w:color="auto"/>
            </w:tcBorders>
            <w:shd w:val="clear" w:color="auto" w:fill="auto"/>
            <w:noWrap/>
            <w:vAlign w:val="bottom"/>
            <w:hideMark/>
          </w:tcPr>
          <w:p w14:paraId="4D2EF572"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(0)</w:t>
            </w:r>
          </w:p>
        </w:tc>
        <w:tc>
          <w:tcPr>
            <w:tcW w:w="1146" w:type="dxa"/>
            <w:tcBorders>
              <w:top w:val="single" w:sz="4" w:space="0" w:color="auto"/>
              <w:bottom w:val="single" w:sz="4" w:space="0" w:color="auto"/>
            </w:tcBorders>
            <w:shd w:val="clear" w:color="auto" w:fill="auto"/>
            <w:noWrap/>
            <w:vAlign w:val="bottom"/>
            <w:hideMark/>
          </w:tcPr>
          <w:p w14:paraId="1D8AF81F"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(1)</w:t>
            </w:r>
          </w:p>
        </w:tc>
        <w:tc>
          <w:tcPr>
            <w:tcW w:w="1146" w:type="dxa"/>
            <w:tcBorders>
              <w:top w:val="single" w:sz="4" w:space="0" w:color="auto"/>
              <w:bottom w:val="single" w:sz="4" w:space="0" w:color="auto"/>
            </w:tcBorders>
            <w:shd w:val="clear" w:color="auto" w:fill="auto"/>
            <w:noWrap/>
            <w:vAlign w:val="bottom"/>
            <w:hideMark/>
          </w:tcPr>
          <w:p w14:paraId="775D91B4"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(2)</w:t>
            </w:r>
          </w:p>
        </w:tc>
        <w:tc>
          <w:tcPr>
            <w:tcW w:w="1146" w:type="dxa"/>
            <w:tcBorders>
              <w:top w:val="single" w:sz="4" w:space="0" w:color="auto"/>
              <w:bottom w:val="single" w:sz="4" w:space="0" w:color="auto"/>
            </w:tcBorders>
            <w:shd w:val="clear" w:color="auto" w:fill="auto"/>
            <w:noWrap/>
            <w:vAlign w:val="bottom"/>
            <w:hideMark/>
          </w:tcPr>
          <w:p w14:paraId="5BAB9B6D"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(3)</w:t>
            </w:r>
          </w:p>
        </w:tc>
        <w:tc>
          <w:tcPr>
            <w:tcW w:w="1253" w:type="dxa"/>
            <w:tcBorders>
              <w:top w:val="single" w:sz="4" w:space="0" w:color="auto"/>
              <w:bottom w:val="single" w:sz="4" w:space="0" w:color="auto"/>
            </w:tcBorders>
            <w:shd w:val="clear" w:color="auto" w:fill="auto"/>
            <w:noWrap/>
            <w:vAlign w:val="bottom"/>
            <w:hideMark/>
          </w:tcPr>
          <w:p w14:paraId="61769A4F"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(4)</w:t>
            </w:r>
          </w:p>
        </w:tc>
      </w:tr>
      <w:tr w:rsidR="0046072B" w:rsidRPr="0035060A" w14:paraId="202CB5A8" w14:textId="77777777" w:rsidTr="00C632A3">
        <w:trPr>
          <w:trHeight w:val="279"/>
          <w:jc w:val="center"/>
        </w:trPr>
        <w:tc>
          <w:tcPr>
            <w:tcW w:w="1823" w:type="dxa"/>
            <w:tcBorders>
              <w:top w:val="single" w:sz="4" w:space="0" w:color="auto"/>
            </w:tcBorders>
            <w:shd w:val="clear" w:color="auto" w:fill="auto"/>
            <w:noWrap/>
            <w:vAlign w:val="bottom"/>
            <w:hideMark/>
          </w:tcPr>
          <w:p w14:paraId="1B186224"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Variables</w:t>
            </w:r>
          </w:p>
        </w:tc>
        <w:tc>
          <w:tcPr>
            <w:tcW w:w="1146" w:type="dxa"/>
            <w:tcBorders>
              <w:top w:val="single" w:sz="4" w:space="0" w:color="auto"/>
            </w:tcBorders>
            <w:shd w:val="clear" w:color="auto" w:fill="auto"/>
            <w:noWrap/>
            <w:vAlign w:val="center"/>
            <w:hideMark/>
          </w:tcPr>
          <w:p w14:paraId="1179BF38" w14:textId="77777777" w:rsidR="0046072B" w:rsidRPr="0035060A" w:rsidRDefault="0046072B" w:rsidP="00C632A3">
            <w:pPr>
              <w:spacing w:after="0" w:line="240" w:lineRule="auto"/>
              <w:jc w:val="center"/>
              <w:rPr>
                <w:rFonts w:ascii="Arial" w:eastAsia="Times New Roman" w:hAnsi="Arial" w:cs="Arial"/>
              </w:rPr>
            </w:pPr>
          </w:p>
        </w:tc>
        <w:tc>
          <w:tcPr>
            <w:tcW w:w="1146" w:type="dxa"/>
            <w:tcBorders>
              <w:top w:val="single" w:sz="4" w:space="0" w:color="auto"/>
            </w:tcBorders>
            <w:shd w:val="clear" w:color="auto" w:fill="auto"/>
            <w:noWrap/>
            <w:vAlign w:val="center"/>
            <w:hideMark/>
          </w:tcPr>
          <w:p w14:paraId="06A98D68" w14:textId="77777777" w:rsidR="0046072B" w:rsidRPr="0035060A" w:rsidRDefault="0046072B" w:rsidP="00C632A3">
            <w:pPr>
              <w:spacing w:after="0" w:line="240" w:lineRule="auto"/>
              <w:jc w:val="center"/>
              <w:rPr>
                <w:rFonts w:ascii="Arial" w:eastAsia="Times New Roman" w:hAnsi="Arial" w:cs="Arial"/>
              </w:rPr>
            </w:pPr>
          </w:p>
        </w:tc>
        <w:tc>
          <w:tcPr>
            <w:tcW w:w="1146" w:type="dxa"/>
            <w:tcBorders>
              <w:top w:val="single" w:sz="4" w:space="0" w:color="auto"/>
            </w:tcBorders>
            <w:shd w:val="clear" w:color="auto" w:fill="auto"/>
            <w:noWrap/>
            <w:vAlign w:val="center"/>
            <w:hideMark/>
          </w:tcPr>
          <w:p w14:paraId="31A27BE4" w14:textId="77777777" w:rsidR="0046072B" w:rsidRPr="0035060A" w:rsidRDefault="0046072B" w:rsidP="00C632A3">
            <w:pPr>
              <w:spacing w:after="0" w:line="240" w:lineRule="auto"/>
              <w:jc w:val="center"/>
              <w:rPr>
                <w:rFonts w:ascii="Arial" w:eastAsia="Times New Roman" w:hAnsi="Arial" w:cs="Arial"/>
              </w:rPr>
            </w:pPr>
          </w:p>
        </w:tc>
        <w:tc>
          <w:tcPr>
            <w:tcW w:w="1146" w:type="dxa"/>
            <w:tcBorders>
              <w:top w:val="single" w:sz="4" w:space="0" w:color="auto"/>
            </w:tcBorders>
            <w:shd w:val="clear" w:color="auto" w:fill="auto"/>
            <w:noWrap/>
            <w:vAlign w:val="center"/>
            <w:hideMark/>
          </w:tcPr>
          <w:p w14:paraId="41779AA4" w14:textId="77777777" w:rsidR="0046072B" w:rsidRPr="0035060A" w:rsidRDefault="0046072B" w:rsidP="00C632A3">
            <w:pPr>
              <w:spacing w:after="0" w:line="240" w:lineRule="auto"/>
              <w:jc w:val="center"/>
              <w:rPr>
                <w:rFonts w:ascii="Arial" w:eastAsia="Times New Roman" w:hAnsi="Arial" w:cs="Arial"/>
              </w:rPr>
            </w:pPr>
          </w:p>
        </w:tc>
        <w:tc>
          <w:tcPr>
            <w:tcW w:w="1253" w:type="dxa"/>
            <w:tcBorders>
              <w:top w:val="single" w:sz="4" w:space="0" w:color="auto"/>
            </w:tcBorders>
            <w:shd w:val="clear" w:color="auto" w:fill="auto"/>
            <w:noWrap/>
            <w:vAlign w:val="center"/>
            <w:hideMark/>
          </w:tcPr>
          <w:p w14:paraId="247463FD" w14:textId="77777777" w:rsidR="0046072B" w:rsidRPr="0035060A" w:rsidRDefault="0046072B" w:rsidP="00C632A3">
            <w:pPr>
              <w:spacing w:after="0" w:line="240" w:lineRule="auto"/>
              <w:jc w:val="center"/>
              <w:rPr>
                <w:rFonts w:ascii="Arial" w:eastAsia="Times New Roman" w:hAnsi="Arial" w:cs="Arial"/>
              </w:rPr>
            </w:pPr>
          </w:p>
        </w:tc>
      </w:tr>
      <w:tr w:rsidR="0046072B" w:rsidRPr="0035060A" w14:paraId="01B3A7C2" w14:textId="77777777" w:rsidTr="00C632A3">
        <w:trPr>
          <w:trHeight w:val="279"/>
          <w:jc w:val="center"/>
        </w:trPr>
        <w:tc>
          <w:tcPr>
            <w:tcW w:w="1823" w:type="dxa"/>
            <w:shd w:val="clear" w:color="auto" w:fill="auto"/>
            <w:noWrap/>
            <w:vAlign w:val="bottom"/>
          </w:tcPr>
          <w:p w14:paraId="6E41B237"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NumberOffers</w:t>
            </w:r>
          </w:p>
        </w:tc>
        <w:tc>
          <w:tcPr>
            <w:tcW w:w="1146" w:type="dxa"/>
            <w:shd w:val="clear" w:color="auto" w:fill="auto"/>
            <w:noWrap/>
            <w:vAlign w:val="center"/>
          </w:tcPr>
          <w:p w14:paraId="695ECD0E"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0.0084***</w:t>
            </w:r>
          </w:p>
        </w:tc>
        <w:tc>
          <w:tcPr>
            <w:tcW w:w="1146" w:type="dxa"/>
            <w:shd w:val="clear" w:color="auto" w:fill="auto"/>
            <w:noWrap/>
            <w:vAlign w:val="center"/>
          </w:tcPr>
          <w:p w14:paraId="74ED93A2"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0.0089***</w:t>
            </w:r>
          </w:p>
        </w:tc>
        <w:tc>
          <w:tcPr>
            <w:tcW w:w="1146" w:type="dxa"/>
            <w:shd w:val="clear" w:color="auto" w:fill="auto"/>
            <w:noWrap/>
            <w:vAlign w:val="center"/>
          </w:tcPr>
          <w:p w14:paraId="5945B03A"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0.0088***</w:t>
            </w:r>
          </w:p>
        </w:tc>
        <w:tc>
          <w:tcPr>
            <w:tcW w:w="1146" w:type="dxa"/>
            <w:shd w:val="clear" w:color="auto" w:fill="auto"/>
            <w:noWrap/>
            <w:vAlign w:val="center"/>
          </w:tcPr>
          <w:p w14:paraId="61867D01"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0.0090***</w:t>
            </w:r>
          </w:p>
        </w:tc>
        <w:tc>
          <w:tcPr>
            <w:tcW w:w="1253" w:type="dxa"/>
            <w:shd w:val="clear" w:color="auto" w:fill="auto"/>
            <w:noWrap/>
            <w:vAlign w:val="center"/>
          </w:tcPr>
          <w:p w14:paraId="7F768AB1"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0.0090***</w:t>
            </w:r>
          </w:p>
        </w:tc>
      </w:tr>
      <w:tr w:rsidR="0046072B" w:rsidRPr="0035060A" w14:paraId="45D05DF4" w14:textId="77777777" w:rsidTr="00C632A3">
        <w:trPr>
          <w:trHeight w:val="279"/>
          <w:jc w:val="center"/>
        </w:trPr>
        <w:tc>
          <w:tcPr>
            <w:tcW w:w="1823" w:type="dxa"/>
            <w:shd w:val="clear" w:color="auto" w:fill="auto"/>
            <w:noWrap/>
            <w:vAlign w:val="bottom"/>
          </w:tcPr>
          <w:p w14:paraId="64376FE7" w14:textId="77777777" w:rsidR="0046072B" w:rsidRPr="0035060A" w:rsidRDefault="0046072B" w:rsidP="00C632A3">
            <w:pPr>
              <w:spacing w:after="0" w:line="240" w:lineRule="auto"/>
              <w:jc w:val="center"/>
              <w:rPr>
                <w:rFonts w:ascii="Arial" w:eastAsia="Times New Roman" w:hAnsi="Arial" w:cs="Arial"/>
              </w:rPr>
            </w:pPr>
          </w:p>
        </w:tc>
        <w:tc>
          <w:tcPr>
            <w:tcW w:w="1146" w:type="dxa"/>
            <w:shd w:val="clear" w:color="auto" w:fill="auto"/>
            <w:noWrap/>
            <w:vAlign w:val="center"/>
          </w:tcPr>
          <w:p w14:paraId="3DCCD420"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(0.0004)</w:t>
            </w:r>
          </w:p>
        </w:tc>
        <w:tc>
          <w:tcPr>
            <w:tcW w:w="1146" w:type="dxa"/>
            <w:shd w:val="clear" w:color="auto" w:fill="auto"/>
            <w:noWrap/>
            <w:vAlign w:val="center"/>
          </w:tcPr>
          <w:p w14:paraId="75F2ACFC"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(0.0004)</w:t>
            </w:r>
          </w:p>
        </w:tc>
        <w:tc>
          <w:tcPr>
            <w:tcW w:w="1146" w:type="dxa"/>
            <w:shd w:val="clear" w:color="auto" w:fill="auto"/>
            <w:noWrap/>
            <w:vAlign w:val="center"/>
          </w:tcPr>
          <w:p w14:paraId="79E325D2"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(0.0004)</w:t>
            </w:r>
          </w:p>
        </w:tc>
        <w:tc>
          <w:tcPr>
            <w:tcW w:w="1146" w:type="dxa"/>
            <w:shd w:val="clear" w:color="auto" w:fill="auto"/>
            <w:noWrap/>
            <w:vAlign w:val="center"/>
          </w:tcPr>
          <w:p w14:paraId="1A2EE73F"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(0.0004)</w:t>
            </w:r>
          </w:p>
        </w:tc>
        <w:tc>
          <w:tcPr>
            <w:tcW w:w="1253" w:type="dxa"/>
            <w:shd w:val="clear" w:color="auto" w:fill="auto"/>
            <w:noWrap/>
            <w:vAlign w:val="center"/>
          </w:tcPr>
          <w:p w14:paraId="146A1C67"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(0.0004)</w:t>
            </w:r>
          </w:p>
        </w:tc>
      </w:tr>
      <w:tr w:rsidR="0046072B" w:rsidRPr="0035060A" w14:paraId="6B2E16BC" w14:textId="77777777" w:rsidTr="00C632A3">
        <w:trPr>
          <w:trHeight w:val="279"/>
          <w:jc w:val="center"/>
        </w:trPr>
        <w:tc>
          <w:tcPr>
            <w:tcW w:w="1823" w:type="dxa"/>
            <w:shd w:val="clear" w:color="auto" w:fill="auto"/>
            <w:noWrap/>
            <w:vAlign w:val="bottom"/>
            <w:hideMark/>
          </w:tcPr>
          <w:p w14:paraId="65B13EDE"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EA</w:t>
            </w:r>
          </w:p>
        </w:tc>
        <w:tc>
          <w:tcPr>
            <w:tcW w:w="1146" w:type="dxa"/>
            <w:shd w:val="clear" w:color="auto" w:fill="auto"/>
            <w:noWrap/>
            <w:vAlign w:val="center"/>
          </w:tcPr>
          <w:p w14:paraId="5BC5B3B2"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0.0410***</w:t>
            </w:r>
          </w:p>
        </w:tc>
        <w:tc>
          <w:tcPr>
            <w:tcW w:w="1146" w:type="dxa"/>
            <w:shd w:val="clear" w:color="auto" w:fill="auto"/>
            <w:noWrap/>
            <w:vAlign w:val="center"/>
          </w:tcPr>
          <w:p w14:paraId="4A8BA6D4"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0.0708***</w:t>
            </w:r>
          </w:p>
        </w:tc>
        <w:tc>
          <w:tcPr>
            <w:tcW w:w="1146" w:type="dxa"/>
            <w:shd w:val="clear" w:color="auto" w:fill="auto"/>
            <w:noWrap/>
            <w:vAlign w:val="center"/>
          </w:tcPr>
          <w:p w14:paraId="6A8BF3D2"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0.0747***</w:t>
            </w:r>
          </w:p>
        </w:tc>
        <w:tc>
          <w:tcPr>
            <w:tcW w:w="1146" w:type="dxa"/>
            <w:shd w:val="clear" w:color="auto" w:fill="auto"/>
            <w:noWrap/>
            <w:vAlign w:val="center"/>
          </w:tcPr>
          <w:p w14:paraId="1615B335"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0.0766***</w:t>
            </w:r>
          </w:p>
        </w:tc>
        <w:tc>
          <w:tcPr>
            <w:tcW w:w="1253" w:type="dxa"/>
            <w:shd w:val="clear" w:color="auto" w:fill="auto"/>
            <w:noWrap/>
            <w:vAlign w:val="center"/>
          </w:tcPr>
          <w:p w14:paraId="5988ABA7"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0.0772***</w:t>
            </w:r>
          </w:p>
        </w:tc>
      </w:tr>
      <w:tr w:rsidR="0046072B" w:rsidRPr="0035060A" w14:paraId="4E8AA73B" w14:textId="77777777" w:rsidTr="00C632A3">
        <w:trPr>
          <w:trHeight w:val="279"/>
          <w:jc w:val="center"/>
        </w:trPr>
        <w:tc>
          <w:tcPr>
            <w:tcW w:w="1823" w:type="dxa"/>
            <w:shd w:val="clear" w:color="auto" w:fill="auto"/>
            <w:noWrap/>
            <w:vAlign w:val="bottom"/>
          </w:tcPr>
          <w:p w14:paraId="622B07CE" w14:textId="77777777" w:rsidR="0046072B" w:rsidRPr="0035060A" w:rsidRDefault="0046072B" w:rsidP="00C632A3">
            <w:pPr>
              <w:spacing w:after="0" w:line="240" w:lineRule="auto"/>
              <w:jc w:val="center"/>
              <w:rPr>
                <w:rFonts w:ascii="Arial" w:eastAsia="Times New Roman" w:hAnsi="Arial" w:cs="Arial"/>
              </w:rPr>
            </w:pPr>
          </w:p>
        </w:tc>
        <w:tc>
          <w:tcPr>
            <w:tcW w:w="1146" w:type="dxa"/>
            <w:shd w:val="clear" w:color="auto" w:fill="auto"/>
            <w:noWrap/>
            <w:vAlign w:val="center"/>
          </w:tcPr>
          <w:p w14:paraId="27D75E0D"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(0.0053)</w:t>
            </w:r>
          </w:p>
        </w:tc>
        <w:tc>
          <w:tcPr>
            <w:tcW w:w="1146" w:type="dxa"/>
            <w:shd w:val="clear" w:color="auto" w:fill="auto"/>
            <w:noWrap/>
            <w:vAlign w:val="center"/>
          </w:tcPr>
          <w:p w14:paraId="0C3FE800"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(0.0063)</w:t>
            </w:r>
          </w:p>
        </w:tc>
        <w:tc>
          <w:tcPr>
            <w:tcW w:w="1146" w:type="dxa"/>
            <w:shd w:val="clear" w:color="auto" w:fill="auto"/>
            <w:noWrap/>
            <w:vAlign w:val="center"/>
          </w:tcPr>
          <w:p w14:paraId="0AB40239"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(0.0067)</w:t>
            </w:r>
          </w:p>
        </w:tc>
        <w:tc>
          <w:tcPr>
            <w:tcW w:w="1146" w:type="dxa"/>
            <w:shd w:val="clear" w:color="auto" w:fill="auto"/>
            <w:noWrap/>
            <w:vAlign w:val="center"/>
          </w:tcPr>
          <w:p w14:paraId="36C5FD5B"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(0.0067)</w:t>
            </w:r>
          </w:p>
        </w:tc>
        <w:tc>
          <w:tcPr>
            <w:tcW w:w="1253" w:type="dxa"/>
            <w:shd w:val="clear" w:color="auto" w:fill="auto"/>
            <w:noWrap/>
            <w:vAlign w:val="center"/>
          </w:tcPr>
          <w:p w14:paraId="64954BD2"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(0.0067)</w:t>
            </w:r>
          </w:p>
        </w:tc>
      </w:tr>
      <w:tr w:rsidR="0046072B" w:rsidRPr="0035060A" w14:paraId="66AA684C" w14:textId="77777777" w:rsidTr="00C632A3">
        <w:trPr>
          <w:trHeight w:val="279"/>
          <w:jc w:val="center"/>
        </w:trPr>
        <w:tc>
          <w:tcPr>
            <w:tcW w:w="1823" w:type="dxa"/>
            <w:tcBorders>
              <w:bottom w:val="nil"/>
            </w:tcBorders>
            <w:shd w:val="clear" w:color="auto" w:fill="auto"/>
            <w:noWrap/>
            <w:vAlign w:val="bottom"/>
          </w:tcPr>
          <w:p w14:paraId="383E6A83"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Constant</w:t>
            </w:r>
          </w:p>
        </w:tc>
        <w:tc>
          <w:tcPr>
            <w:tcW w:w="1146" w:type="dxa"/>
            <w:tcBorders>
              <w:bottom w:val="nil"/>
            </w:tcBorders>
            <w:shd w:val="clear" w:color="auto" w:fill="auto"/>
            <w:noWrap/>
            <w:vAlign w:val="center"/>
          </w:tcPr>
          <w:p w14:paraId="4D88E287"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0.1823***</w:t>
            </w:r>
          </w:p>
        </w:tc>
        <w:tc>
          <w:tcPr>
            <w:tcW w:w="1146" w:type="dxa"/>
            <w:tcBorders>
              <w:bottom w:val="nil"/>
            </w:tcBorders>
            <w:shd w:val="clear" w:color="auto" w:fill="auto"/>
            <w:noWrap/>
            <w:vAlign w:val="center"/>
          </w:tcPr>
          <w:p w14:paraId="17674510"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0.1342***</w:t>
            </w:r>
          </w:p>
        </w:tc>
        <w:tc>
          <w:tcPr>
            <w:tcW w:w="1146" w:type="dxa"/>
            <w:tcBorders>
              <w:bottom w:val="nil"/>
            </w:tcBorders>
            <w:shd w:val="clear" w:color="auto" w:fill="auto"/>
            <w:noWrap/>
            <w:vAlign w:val="center"/>
          </w:tcPr>
          <w:p w14:paraId="6FD13F7E"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0.1364***</w:t>
            </w:r>
          </w:p>
        </w:tc>
        <w:tc>
          <w:tcPr>
            <w:tcW w:w="1146" w:type="dxa"/>
            <w:tcBorders>
              <w:bottom w:val="nil"/>
            </w:tcBorders>
            <w:shd w:val="clear" w:color="auto" w:fill="auto"/>
            <w:noWrap/>
            <w:vAlign w:val="center"/>
          </w:tcPr>
          <w:p w14:paraId="497DA5F5"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0.1268***</w:t>
            </w:r>
          </w:p>
        </w:tc>
        <w:tc>
          <w:tcPr>
            <w:tcW w:w="1253" w:type="dxa"/>
            <w:tcBorders>
              <w:bottom w:val="nil"/>
            </w:tcBorders>
            <w:shd w:val="clear" w:color="auto" w:fill="auto"/>
            <w:noWrap/>
            <w:vAlign w:val="center"/>
          </w:tcPr>
          <w:p w14:paraId="7454721B"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0.0894***</w:t>
            </w:r>
          </w:p>
        </w:tc>
      </w:tr>
      <w:tr w:rsidR="0046072B" w:rsidRPr="0035060A" w14:paraId="34A22BBA" w14:textId="77777777" w:rsidTr="00C632A3">
        <w:trPr>
          <w:trHeight w:val="279"/>
          <w:jc w:val="center"/>
        </w:trPr>
        <w:tc>
          <w:tcPr>
            <w:tcW w:w="1823" w:type="dxa"/>
            <w:tcBorders>
              <w:bottom w:val="single" w:sz="4" w:space="0" w:color="auto"/>
            </w:tcBorders>
            <w:shd w:val="clear" w:color="auto" w:fill="auto"/>
            <w:noWrap/>
            <w:vAlign w:val="bottom"/>
          </w:tcPr>
          <w:p w14:paraId="32701A6E" w14:textId="77777777" w:rsidR="0046072B" w:rsidRPr="0035060A" w:rsidRDefault="0046072B" w:rsidP="00C632A3">
            <w:pPr>
              <w:spacing w:after="0" w:line="240" w:lineRule="auto"/>
              <w:jc w:val="center"/>
              <w:rPr>
                <w:rFonts w:ascii="Arial" w:eastAsia="Times New Roman" w:hAnsi="Arial" w:cs="Arial"/>
              </w:rPr>
            </w:pPr>
          </w:p>
        </w:tc>
        <w:tc>
          <w:tcPr>
            <w:tcW w:w="1146" w:type="dxa"/>
            <w:tcBorders>
              <w:bottom w:val="single" w:sz="4" w:space="0" w:color="auto"/>
            </w:tcBorders>
            <w:shd w:val="clear" w:color="auto" w:fill="auto"/>
            <w:noWrap/>
            <w:vAlign w:val="center"/>
          </w:tcPr>
          <w:p w14:paraId="11B2BA3E"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(0.0019)</w:t>
            </w:r>
          </w:p>
        </w:tc>
        <w:tc>
          <w:tcPr>
            <w:tcW w:w="1146" w:type="dxa"/>
            <w:tcBorders>
              <w:bottom w:val="single" w:sz="4" w:space="0" w:color="auto"/>
            </w:tcBorders>
            <w:shd w:val="clear" w:color="auto" w:fill="auto"/>
            <w:noWrap/>
            <w:vAlign w:val="center"/>
          </w:tcPr>
          <w:p w14:paraId="109F8C8E"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(0.0215)</w:t>
            </w:r>
          </w:p>
        </w:tc>
        <w:tc>
          <w:tcPr>
            <w:tcW w:w="1146" w:type="dxa"/>
            <w:tcBorders>
              <w:bottom w:val="single" w:sz="4" w:space="0" w:color="auto"/>
            </w:tcBorders>
            <w:shd w:val="clear" w:color="auto" w:fill="auto"/>
            <w:noWrap/>
            <w:vAlign w:val="center"/>
          </w:tcPr>
          <w:p w14:paraId="53DFE79F"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(0.0227)</w:t>
            </w:r>
          </w:p>
        </w:tc>
        <w:tc>
          <w:tcPr>
            <w:tcW w:w="1146" w:type="dxa"/>
            <w:tcBorders>
              <w:bottom w:val="single" w:sz="4" w:space="0" w:color="auto"/>
            </w:tcBorders>
            <w:shd w:val="clear" w:color="auto" w:fill="auto"/>
            <w:noWrap/>
            <w:vAlign w:val="center"/>
          </w:tcPr>
          <w:p w14:paraId="4FC595E7"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(0.0228)</w:t>
            </w:r>
          </w:p>
        </w:tc>
        <w:tc>
          <w:tcPr>
            <w:tcW w:w="1253" w:type="dxa"/>
            <w:tcBorders>
              <w:bottom w:val="single" w:sz="4" w:space="0" w:color="auto"/>
            </w:tcBorders>
            <w:shd w:val="clear" w:color="auto" w:fill="auto"/>
            <w:noWrap/>
            <w:vAlign w:val="center"/>
          </w:tcPr>
          <w:p w14:paraId="6A14A245"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(0.0316)</w:t>
            </w:r>
          </w:p>
        </w:tc>
      </w:tr>
      <w:tr w:rsidR="0046072B" w:rsidRPr="0035060A" w14:paraId="23B0F0A6" w14:textId="77777777" w:rsidTr="00C632A3">
        <w:trPr>
          <w:trHeight w:val="279"/>
          <w:jc w:val="center"/>
        </w:trPr>
        <w:tc>
          <w:tcPr>
            <w:tcW w:w="1823" w:type="dxa"/>
            <w:tcBorders>
              <w:top w:val="single" w:sz="4" w:space="0" w:color="auto"/>
            </w:tcBorders>
            <w:shd w:val="clear" w:color="auto" w:fill="auto"/>
            <w:noWrap/>
            <w:vAlign w:val="bottom"/>
            <w:hideMark/>
          </w:tcPr>
          <w:p w14:paraId="4C743F4F"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Observations</w:t>
            </w:r>
          </w:p>
        </w:tc>
        <w:tc>
          <w:tcPr>
            <w:tcW w:w="1146" w:type="dxa"/>
            <w:tcBorders>
              <w:top w:val="single" w:sz="4" w:space="0" w:color="auto"/>
            </w:tcBorders>
            <w:shd w:val="clear" w:color="auto" w:fill="auto"/>
            <w:noWrap/>
            <w:vAlign w:val="center"/>
          </w:tcPr>
          <w:p w14:paraId="22AD9125"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26990</w:t>
            </w:r>
          </w:p>
        </w:tc>
        <w:tc>
          <w:tcPr>
            <w:tcW w:w="1146" w:type="dxa"/>
            <w:tcBorders>
              <w:top w:val="single" w:sz="4" w:space="0" w:color="auto"/>
            </w:tcBorders>
            <w:shd w:val="clear" w:color="auto" w:fill="auto"/>
            <w:noWrap/>
            <w:vAlign w:val="center"/>
          </w:tcPr>
          <w:p w14:paraId="77A5EAF1"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26990</w:t>
            </w:r>
          </w:p>
        </w:tc>
        <w:tc>
          <w:tcPr>
            <w:tcW w:w="1146" w:type="dxa"/>
            <w:tcBorders>
              <w:top w:val="single" w:sz="4" w:space="0" w:color="auto"/>
            </w:tcBorders>
            <w:shd w:val="clear" w:color="auto" w:fill="auto"/>
            <w:noWrap/>
            <w:vAlign w:val="center"/>
          </w:tcPr>
          <w:p w14:paraId="333309BA"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26990</w:t>
            </w:r>
          </w:p>
        </w:tc>
        <w:tc>
          <w:tcPr>
            <w:tcW w:w="1146" w:type="dxa"/>
            <w:tcBorders>
              <w:top w:val="single" w:sz="4" w:space="0" w:color="auto"/>
            </w:tcBorders>
            <w:shd w:val="clear" w:color="auto" w:fill="auto"/>
            <w:noWrap/>
            <w:vAlign w:val="center"/>
          </w:tcPr>
          <w:p w14:paraId="4808E6E2"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26990</w:t>
            </w:r>
          </w:p>
        </w:tc>
        <w:tc>
          <w:tcPr>
            <w:tcW w:w="1253" w:type="dxa"/>
            <w:tcBorders>
              <w:top w:val="single" w:sz="4" w:space="0" w:color="auto"/>
            </w:tcBorders>
            <w:shd w:val="clear" w:color="auto" w:fill="auto"/>
            <w:noWrap/>
            <w:vAlign w:val="center"/>
          </w:tcPr>
          <w:p w14:paraId="188E3C6D"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26990</w:t>
            </w:r>
          </w:p>
        </w:tc>
      </w:tr>
      <w:tr w:rsidR="0046072B" w:rsidRPr="0035060A" w14:paraId="428182B5" w14:textId="77777777" w:rsidTr="00C632A3">
        <w:trPr>
          <w:trHeight w:val="279"/>
          <w:jc w:val="center"/>
        </w:trPr>
        <w:tc>
          <w:tcPr>
            <w:tcW w:w="1823" w:type="dxa"/>
            <w:shd w:val="clear" w:color="auto" w:fill="auto"/>
            <w:noWrap/>
            <w:vAlign w:val="bottom"/>
            <w:hideMark/>
          </w:tcPr>
          <w:p w14:paraId="560CDBFB"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R-squared</w:t>
            </w:r>
          </w:p>
        </w:tc>
        <w:tc>
          <w:tcPr>
            <w:tcW w:w="1146" w:type="dxa"/>
            <w:shd w:val="clear" w:color="auto" w:fill="auto"/>
            <w:noWrap/>
            <w:vAlign w:val="center"/>
          </w:tcPr>
          <w:p w14:paraId="4660178E"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0.0239</w:t>
            </w:r>
          </w:p>
        </w:tc>
        <w:tc>
          <w:tcPr>
            <w:tcW w:w="1146" w:type="dxa"/>
            <w:shd w:val="clear" w:color="auto" w:fill="auto"/>
            <w:noWrap/>
            <w:vAlign w:val="center"/>
          </w:tcPr>
          <w:p w14:paraId="6F748796"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0.0276</w:t>
            </w:r>
          </w:p>
        </w:tc>
        <w:tc>
          <w:tcPr>
            <w:tcW w:w="1146" w:type="dxa"/>
            <w:shd w:val="clear" w:color="auto" w:fill="auto"/>
            <w:noWrap/>
            <w:vAlign w:val="center"/>
          </w:tcPr>
          <w:p w14:paraId="64827FFF"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0.0459</w:t>
            </w:r>
          </w:p>
        </w:tc>
        <w:tc>
          <w:tcPr>
            <w:tcW w:w="1146" w:type="dxa"/>
            <w:shd w:val="clear" w:color="auto" w:fill="auto"/>
            <w:noWrap/>
            <w:vAlign w:val="center"/>
          </w:tcPr>
          <w:p w14:paraId="7D75593C"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0.0469</w:t>
            </w:r>
          </w:p>
        </w:tc>
        <w:tc>
          <w:tcPr>
            <w:tcW w:w="1253" w:type="dxa"/>
            <w:shd w:val="clear" w:color="auto" w:fill="auto"/>
            <w:noWrap/>
            <w:vAlign w:val="center"/>
          </w:tcPr>
          <w:p w14:paraId="19ED5FD1" w14:textId="77777777" w:rsidR="0046072B" w:rsidRPr="0035060A" w:rsidRDefault="0046072B" w:rsidP="00C632A3">
            <w:pPr>
              <w:spacing w:after="0" w:line="240" w:lineRule="auto"/>
              <w:jc w:val="center"/>
              <w:rPr>
                <w:rFonts w:ascii="Arial" w:eastAsia="Times New Roman" w:hAnsi="Arial" w:cs="Arial"/>
              </w:rPr>
            </w:pPr>
            <w:r>
              <w:rPr>
                <w:rFonts w:ascii="Arial" w:eastAsia="Times New Roman" w:hAnsi="Arial" w:cs="Arial"/>
              </w:rPr>
              <w:t>0.0496</w:t>
            </w:r>
          </w:p>
        </w:tc>
      </w:tr>
      <w:tr w:rsidR="0046072B" w:rsidRPr="0035060A" w14:paraId="382487F1" w14:textId="77777777" w:rsidTr="00C632A3">
        <w:trPr>
          <w:trHeight w:val="279"/>
          <w:jc w:val="center"/>
        </w:trPr>
        <w:tc>
          <w:tcPr>
            <w:tcW w:w="1823" w:type="dxa"/>
            <w:shd w:val="clear" w:color="auto" w:fill="auto"/>
            <w:noWrap/>
            <w:vAlign w:val="bottom"/>
            <w:hideMark/>
          </w:tcPr>
          <w:p w14:paraId="7D8032EA"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Country FE</w:t>
            </w:r>
          </w:p>
        </w:tc>
        <w:tc>
          <w:tcPr>
            <w:tcW w:w="1146" w:type="dxa"/>
            <w:shd w:val="clear" w:color="auto" w:fill="auto"/>
            <w:noWrap/>
            <w:vAlign w:val="center"/>
          </w:tcPr>
          <w:p w14:paraId="3A2E410E"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NO</w:t>
            </w:r>
          </w:p>
        </w:tc>
        <w:tc>
          <w:tcPr>
            <w:tcW w:w="1146" w:type="dxa"/>
            <w:shd w:val="clear" w:color="auto" w:fill="auto"/>
            <w:noWrap/>
            <w:vAlign w:val="center"/>
          </w:tcPr>
          <w:p w14:paraId="1B828E47"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146" w:type="dxa"/>
            <w:shd w:val="clear" w:color="auto" w:fill="auto"/>
            <w:noWrap/>
            <w:vAlign w:val="center"/>
          </w:tcPr>
          <w:p w14:paraId="7A990B9D"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146" w:type="dxa"/>
            <w:shd w:val="clear" w:color="auto" w:fill="auto"/>
            <w:noWrap/>
            <w:vAlign w:val="center"/>
          </w:tcPr>
          <w:p w14:paraId="5C5F6D5C"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253" w:type="dxa"/>
            <w:shd w:val="clear" w:color="auto" w:fill="auto"/>
            <w:noWrap/>
            <w:vAlign w:val="center"/>
          </w:tcPr>
          <w:p w14:paraId="53F34ED8"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r>
      <w:tr w:rsidR="0046072B" w:rsidRPr="0035060A" w14:paraId="5D96CCEE" w14:textId="77777777" w:rsidTr="00C632A3">
        <w:trPr>
          <w:trHeight w:val="279"/>
          <w:jc w:val="center"/>
        </w:trPr>
        <w:tc>
          <w:tcPr>
            <w:tcW w:w="1823" w:type="dxa"/>
            <w:shd w:val="clear" w:color="auto" w:fill="auto"/>
            <w:noWrap/>
            <w:vAlign w:val="bottom"/>
            <w:hideMark/>
          </w:tcPr>
          <w:p w14:paraId="6C7FE95D"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Product FE</w:t>
            </w:r>
          </w:p>
        </w:tc>
        <w:tc>
          <w:tcPr>
            <w:tcW w:w="1146" w:type="dxa"/>
            <w:shd w:val="clear" w:color="auto" w:fill="auto"/>
            <w:noWrap/>
            <w:vAlign w:val="center"/>
          </w:tcPr>
          <w:p w14:paraId="02287333" w14:textId="77777777" w:rsidR="0046072B" w:rsidRPr="0035060A" w:rsidRDefault="0046072B" w:rsidP="00C632A3">
            <w:pPr>
              <w:spacing w:after="0" w:line="240" w:lineRule="auto"/>
              <w:jc w:val="center"/>
              <w:rPr>
                <w:rFonts w:ascii="Arial" w:eastAsia="Times New Roman" w:hAnsi="Arial" w:cs="Arial"/>
              </w:rPr>
            </w:pPr>
          </w:p>
        </w:tc>
        <w:tc>
          <w:tcPr>
            <w:tcW w:w="1146" w:type="dxa"/>
            <w:shd w:val="clear" w:color="auto" w:fill="auto"/>
            <w:noWrap/>
            <w:vAlign w:val="center"/>
          </w:tcPr>
          <w:p w14:paraId="64D819E8"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NO</w:t>
            </w:r>
          </w:p>
        </w:tc>
        <w:tc>
          <w:tcPr>
            <w:tcW w:w="1146" w:type="dxa"/>
            <w:shd w:val="clear" w:color="auto" w:fill="auto"/>
            <w:noWrap/>
            <w:vAlign w:val="center"/>
          </w:tcPr>
          <w:p w14:paraId="5166C3D5"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146" w:type="dxa"/>
            <w:shd w:val="clear" w:color="auto" w:fill="auto"/>
            <w:noWrap/>
            <w:vAlign w:val="center"/>
          </w:tcPr>
          <w:p w14:paraId="6E739818"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253" w:type="dxa"/>
            <w:shd w:val="clear" w:color="auto" w:fill="auto"/>
            <w:noWrap/>
            <w:vAlign w:val="center"/>
          </w:tcPr>
          <w:p w14:paraId="639EC920"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r>
      <w:tr w:rsidR="0046072B" w:rsidRPr="0035060A" w14:paraId="3732722A" w14:textId="77777777" w:rsidTr="00C632A3">
        <w:trPr>
          <w:trHeight w:val="279"/>
          <w:jc w:val="center"/>
        </w:trPr>
        <w:tc>
          <w:tcPr>
            <w:tcW w:w="1823" w:type="dxa"/>
            <w:shd w:val="clear" w:color="auto" w:fill="auto"/>
            <w:noWrap/>
            <w:vAlign w:val="bottom"/>
          </w:tcPr>
          <w:p w14:paraId="7D40AD69"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Year FE</w:t>
            </w:r>
          </w:p>
        </w:tc>
        <w:tc>
          <w:tcPr>
            <w:tcW w:w="1146" w:type="dxa"/>
            <w:shd w:val="clear" w:color="auto" w:fill="auto"/>
            <w:noWrap/>
            <w:vAlign w:val="center"/>
          </w:tcPr>
          <w:p w14:paraId="35498503" w14:textId="77777777" w:rsidR="0046072B" w:rsidRPr="0035060A" w:rsidRDefault="0046072B" w:rsidP="00C632A3">
            <w:pPr>
              <w:spacing w:after="0" w:line="240" w:lineRule="auto"/>
              <w:jc w:val="center"/>
              <w:rPr>
                <w:rFonts w:ascii="Arial" w:eastAsia="Times New Roman" w:hAnsi="Arial" w:cs="Arial"/>
              </w:rPr>
            </w:pPr>
          </w:p>
        </w:tc>
        <w:tc>
          <w:tcPr>
            <w:tcW w:w="1146" w:type="dxa"/>
            <w:shd w:val="clear" w:color="auto" w:fill="auto"/>
            <w:noWrap/>
            <w:vAlign w:val="center"/>
          </w:tcPr>
          <w:p w14:paraId="6080A545" w14:textId="77777777" w:rsidR="0046072B" w:rsidRPr="0035060A" w:rsidRDefault="0046072B" w:rsidP="00C632A3">
            <w:pPr>
              <w:spacing w:after="0" w:line="240" w:lineRule="auto"/>
              <w:jc w:val="center"/>
              <w:rPr>
                <w:rFonts w:ascii="Arial" w:eastAsia="Times New Roman" w:hAnsi="Arial" w:cs="Arial"/>
              </w:rPr>
            </w:pPr>
          </w:p>
        </w:tc>
        <w:tc>
          <w:tcPr>
            <w:tcW w:w="1146" w:type="dxa"/>
            <w:shd w:val="clear" w:color="auto" w:fill="auto"/>
            <w:noWrap/>
            <w:vAlign w:val="center"/>
          </w:tcPr>
          <w:p w14:paraId="42513876"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NO</w:t>
            </w:r>
          </w:p>
        </w:tc>
        <w:tc>
          <w:tcPr>
            <w:tcW w:w="1146" w:type="dxa"/>
            <w:shd w:val="clear" w:color="auto" w:fill="auto"/>
            <w:noWrap/>
            <w:vAlign w:val="center"/>
          </w:tcPr>
          <w:p w14:paraId="40EFCC07"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c>
          <w:tcPr>
            <w:tcW w:w="1253" w:type="dxa"/>
            <w:shd w:val="clear" w:color="auto" w:fill="auto"/>
            <w:noWrap/>
            <w:vAlign w:val="center"/>
          </w:tcPr>
          <w:p w14:paraId="4A72F51F"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r>
      <w:tr w:rsidR="0046072B" w:rsidRPr="0035060A" w14:paraId="2AD1B240" w14:textId="77777777" w:rsidTr="00C632A3">
        <w:trPr>
          <w:trHeight w:val="279"/>
          <w:jc w:val="center"/>
        </w:trPr>
        <w:tc>
          <w:tcPr>
            <w:tcW w:w="1823" w:type="dxa"/>
            <w:shd w:val="clear" w:color="auto" w:fill="auto"/>
            <w:noWrap/>
            <w:vAlign w:val="bottom"/>
          </w:tcPr>
          <w:p w14:paraId="25528F2C"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Sector FE</w:t>
            </w:r>
          </w:p>
        </w:tc>
        <w:tc>
          <w:tcPr>
            <w:tcW w:w="1146" w:type="dxa"/>
            <w:shd w:val="clear" w:color="auto" w:fill="auto"/>
            <w:noWrap/>
            <w:vAlign w:val="center"/>
          </w:tcPr>
          <w:p w14:paraId="6B4B639F" w14:textId="77777777" w:rsidR="0046072B" w:rsidRPr="0035060A" w:rsidRDefault="0046072B" w:rsidP="00C632A3">
            <w:pPr>
              <w:spacing w:after="0" w:line="240" w:lineRule="auto"/>
              <w:jc w:val="center"/>
              <w:rPr>
                <w:rFonts w:ascii="Arial" w:eastAsia="Times New Roman" w:hAnsi="Arial" w:cs="Arial"/>
              </w:rPr>
            </w:pPr>
          </w:p>
        </w:tc>
        <w:tc>
          <w:tcPr>
            <w:tcW w:w="1146" w:type="dxa"/>
            <w:shd w:val="clear" w:color="auto" w:fill="auto"/>
            <w:noWrap/>
            <w:vAlign w:val="center"/>
          </w:tcPr>
          <w:p w14:paraId="4639C665" w14:textId="77777777" w:rsidR="0046072B" w:rsidRPr="0035060A" w:rsidRDefault="0046072B" w:rsidP="00C632A3">
            <w:pPr>
              <w:spacing w:after="0" w:line="240" w:lineRule="auto"/>
              <w:jc w:val="center"/>
              <w:rPr>
                <w:rFonts w:ascii="Arial" w:eastAsia="Times New Roman" w:hAnsi="Arial" w:cs="Arial"/>
              </w:rPr>
            </w:pPr>
          </w:p>
        </w:tc>
        <w:tc>
          <w:tcPr>
            <w:tcW w:w="1146" w:type="dxa"/>
            <w:shd w:val="clear" w:color="auto" w:fill="auto"/>
            <w:noWrap/>
            <w:vAlign w:val="center"/>
          </w:tcPr>
          <w:p w14:paraId="317CDF71" w14:textId="77777777" w:rsidR="0046072B" w:rsidRPr="0035060A" w:rsidRDefault="0046072B" w:rsidP="00C632A3">
            <w:pPr>
              <w:spacing w:after="0" w:line="240" w:lineRule="auto"/>
              <w:jc w:val="center"/>
              <w:rPr>
                <w:rFonts w:ascii="Arial" w:eastAsia="Times New Roman" w:hAnsi="Arial" w:cs="Arial"/>
              </w:rPr>
            </w:pPr>
          </w:p>
        </w:tc>
        <w:tc>
          <w:tcPr>
            <w:tcW w:w="1146" w:type="dxa"/>
            <w:shd w:val="clear" w:color="auto" w:fill="auto"/>
            <w:noWrap/>
            <w:vAlign w:val="center"/>
          </w:tcPr>
          <w:p w14:paraId="1E94C838"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NO</w:t>
            </w:r>
          </w:p>
        </w:tc>
        <w:tc>
          <w:tcPr>
            <w:tcW w:w="1253" w:type="dxa"/>
            <w:shd w:val="clear" w:color="auto" w:fill="auto"/>
            <w:noWrap/>
            <w:vAlign w:val="center"/>
          </w:tcPr>
          <w:p w14:paraId="4CD1E1D6" w14:textId="77777777" w:rsidR="0046072B" w:rsidRPr="0035060A" w:rsidRDefault="0046072B" w:rsidP="00C632A3">
            <w:pPr>
              <w:spacing w:after="0" w:line="240" w:lineRule="auto"/>
              <w:jc w:val="center"/>
              <w:rPr>
                <w:rFonts w:ascii="Arial" w:eastAsia="Times New Roman" w:hAnsi="Arial" w:cs="Arial"/>
              </w:rPr>
            </w:pPr>
            <w:r w:rsidRPr="0035060A">
              <w:rPr>
                <w:rFonts w:ascii="Arial" w:eastAsia="Times New Roman" w:hAnsi="Arial" w:cs="Arial"/>
              </w:rPr>
              <w:t>YES</w:t>
            </w:r>
          </w:p>
        </w:tc>
      </w:tr>
    </w:tbl>
    <w:p w14:paraId="49AFFD1E" w14:textId="77777777" w:rsidR="0046072B" w:rsidRDefault="0046072B" w:rsidP="0046072B">
      <w:pPr>
        <w:spacing w:after="0"/>
        <w:jc w:val="center"/>
        <w:rPr>
          <w:rFonts w:ascii="Arial" w:hAnsi="Arial" w:cs="Arial"/>
          <w:lang w:val="en-US"/>
        </w:rPr>
      </w:pPr>
      <w:r w:rsidRPr="0035060A">
        <w:rPr>
          <w:rFonts w:ascii="Arial" w:hAnsi="Arial" w:cs="Arial"/>
          <w:lang w:val="en-US"/>
        </w:rPr>
        <w:t>Robust standard errors in parentheses; *** p&lt;0.01, ** p&lt;0.05, * p&lt;0.1</w:t>
      </w:r>
    </w:p>
    <w:p w14:paraId="510EEBD4" w14:textId="7018C2F3" w:rsidR="00542C25" w:rsidRDefault="00542C25">
      <w:pPr>
        <w:rPr>
          <w:rFonts w:ascii="Arial" w:hAnsi="Arial" w:cs="Arial"/>
          <w:b/>
          <w:noProof/>
          <w:sz w:val="28"/>
          <w:lang w:val="en-US"/>
        </w:rPr>
      </w:pPr>
      <w:r>
        <w:rPr>
          <w:lang w:val="en-US"/>
        </w:rPr>
        <w:br w:type="page"/>
      </w:r>
    </w:p>
    <w:p w14:paraId="1B730EE1" w14:textId="4E4DC5B7" w:rsidR="0008218C" w:rsidRDefault="0008218C" w:rsidP="00EA5462">
      <w:pPr>
        <w:pStyle w:val="2"/>
        <w:rPr>
          <w:lang w:val="en-US"/>
        </w:rPr>
      </w:pPr>
      <w:bookmarkStart w:id="58" w:name="_Toc457348455"/>
      <w:r>
        <w:rPr>
          <w:lang w:val="en-US"/>
        </w:rPr>
        <w:lastRenderedPageBreak/>
        <w:t>Appendix 1</w:t>
      </w:r>
      <w:r w:rsidR="007D09B1">
        <w:rPr>
          <w:lang w:val="en-US"/>
        </w:rPr>
        <w:t>2</w:t>
      </w:r>
      <w:bookmarkEnd w:id="58"/>
    </w:p>
    <w:tbl>
      <w:tblPr>
        <w:tblW w:w="8200" w:type="dxa"/>
        <w:jc w:val="center"/>
        <w:tblLook w:val="04A0" w:firstRow="1" w:lastRow="0" w:firstColumn="1" w:lastColumn="0" w:noHBand="0" w:noVBand="1"/>
      </w:tblPr>
      <w:tblGrid>
        <w:gridCol w:w="1606"/>
        <w:gridCol w:w="1250"/>
        <w:gridCol w:w="1336"/>
        <w:gridCol w:w="1336"/>
        <w:gridCol w:w="1336"/>
        <w:gridCol w:w="1336"/>
      </w:tblGrid>
      <w:tr w:rsidR="004225F8" w:rsidRPr="00A15B57" w14:paraId="600FA8A3" w14:textId="77777777" w:rsidTr="00C632A3">
        <w:trPr>
          <w:trHeight w:val="291"/>
          <w:jc w:val="center"/>
        </w:trPr>
        <w:tc>
          <w:tcPr>
            <w:tcW w:w="8200" w:type="dxa"/>
            <w:gridSpan w:val="6"/>
            <w:tcBorders>
              <w:top w:val="single" w:sz="4" w:space="0" w:color="auto"/>
              <w:bottom w:val="single" w:sz="4" w:space="0" w:color="auto"/>
            </w:tcBorders>
            <w:shd w:val="clear" w:color="auto" w:fill="auto"/>
            <w:noWrap/>
            <w:vAlign w:val="bottom"/>
          </w:tcPr>
          <w:p w14:paraId="531B7977" w14:textId="77777777" w:rsidR="004225F8" w:rsidRPr="004225F8" w:rsidRDefault="004225F8" w:rsidP="00C632A3">
            <w:pPr>
              <w:spacing w:after="0" w:line="240" w:lineRule="auto"/>
              <w:jc w:val="center"/>
              <w:rPr>
                <w:rFonts w:ascii="Arial" w:eastAsia="Times New Roman" w:hAnsi="Arial" w:cs="Arial"/>
                <w:lang w:val="en-US"/>
              </w:rPr>
            </w:pPr>
            <w:r w:rsidRPr="004225F8">
              <w:rPr>
                <w:rFonts w:ascii="Arial" w:eastAsia="Times New Roman" w:hAnsi="Arial" w:cs="Arial"/>
                <w:lang w:val="en-US"/>
              </w:rPr>
              <w:t>Dependent Variable: Winner From Abroad (Experienced Countries)</w:t>
            </w:r>
          </w:p>
        </w:tc>
      </w:tr>
      <w:tr w:rsidR="0008218C" w:rsidRPr="004225F8" w14:paraId="5C966531" w14:textId="77777777" w:rsidTr="00C632A3">
        <w:trPr>
          <w:trHeight w:val="291"/>
          <w:jc w:val="center"/>
        </w:trPr>
        <w:tc>
          <w:tcPr>
            <w:tcW w:w="1606" w:type="dxa"/>
            <w:tcBorders>
              <w:top w:val="single" w:sz="4" w:space="0" w:color="auto"/>
              <w:bottom w:val="single" w:sz="4" w:space="0" w:color="auto"/>
            </w:tcBorders>
            <w:shd w:val="clear" w:color="auto" w:fill="auto"/>
            <w:noWrap/>
            <w:vAlign w:val="bottom"/>
            <w:hideMark/>
          </w:tcPr>
          <w:p w14:paraId="53C57052" w14:textId="77777777" w:rsidR="0008218C" w:rsidRPr="004225F8" w:rsidRDefault="0008218C" w:rsidP="00C632A3">
            <w:pPr>
              <w:spacing w:after="0" w:line="240" w:lineRule="auto"/>
              <w:rPr>
                <w:rFonts w:ascii="Arial" w:eastAsia="Times New Roman" w:hAnsi="Arial" w:cs="Arial"/>
                <w:lang w:val="en-US"/>
              </w:rPr>
            </w:pPr>
            <w:r w:rsidRPr="004225F8">
              <w:rPr>
                <w:rFonts w:ascii="Arial" w:eastAsia="Times New Roman" w:hAnsi="Arial" w:cs="Arial"/>
                <w:lang w:val="en-US"/>
              </w:rPr>
              <w:t> </w:t>
            </w:r>
          </w:p>
        </w:tc>
        <w:tc>
          <w:tcPr>
            <w:tcW w:w="1250" w:type="dxa"/>
            <w:tcBorders>
              <w:top w:val="single" w:sz="4" w:space="0" w:color="auto"/>
              <w:bottom w:val="single" w:sz="4" w:space="0" w:color="auto"/>
            </w:tcBorders>
            <w:vAlign w:val="center"/>
          </w:tcPr>
          <w:p w14:paraId="5872E456"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w:t>
            </w:r>
          </w:p>
        </w:tc>
        <w:tc>
          <w:tcPr>
            <w:tcW w:w="1336" w:type="dxa"/>
            <w:tcBorders>
              <w:top w:val="single" w:sz="4" w:space="0" w:color="auto"/>
              <w:bottom w:val="single" w:sz="4" w:space="0" w:color="auto"/>
            </w:tcBorders>
            <w:vAlign w:val="center"/>
          </w:tcPr>
          <w:p w14:paraId="4AAE9C52"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(1)</w:t>
            </w:r>
          </w:p>
        </w:tc>
        <w:tc>
          <w:tcPr>
            <w:tcW w:w="1336" w:type="dxa"/>
            <w:tcBorders>
              <w:top w:val="single" w:sz="4" w:space="0" w:color="auto"/>
              <w:bottom w:val="single" w:sz="4" w:space="0" w:color="auto"/>
            </w:tcBorders>
            <w:vAlign w:val="center"/>
          </w:tcPr>
          <w:p w14:paraId="27AFD0E7"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(2)</w:t>
            </w:r>
          </w:p>
        </w:tc>
        <w:tc>
          <w:tcPr>
            <w:tcW w:w="1336" w:type="dxa"/>
            <w:tcBorders>
              <w:top w:val="single" w:sz="4" w:space="0" w:color="auto"/>
              <w:bottom w:val="single" w:sz="4" w:space="0" w:color="auto"/>
            </w:tcBorders>
            <w:vAlign w:val="center"/>
          </w:tcPr>
          <w:p w14:paraId="1EEE02F7"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(3)</w:t>
            </w:r>
          </w:p>
        </w:tc>
        <w:tc>
          <w:tcPr>
            <w:tcW w:w="1336" w:type="dxa"/>
            <w:tcBorders>
              <w:top w:val="single" w:sz="4" w:space="0" w:color="auto"/>
              <w:bottom w:val="single" w:sz="4" w:space="0" w:color="auto"/>
            </w:tcBorders>
            <w:vAlign w:val="center"/>
          </w:tcPr>
          <w:p w14:paraId="2BF4776D"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(4)</w:t>
            </w:r>
          </w:p>
        </w:tc>
      </w:tr>
      <w:tr w:rsidR="0008218C" w:rsidRPr="004225F8" w14:paraId="7ED62FF9" w14:textId="77777777" w:rsidTr="00C632A3">
        <w:trPr>
          <w:trHeight w:val="291"/>
          <w:jc w:val="center"/>
        </w:trPr>
        <w:tc>
          <w:tcPr>
            <w:tcW w:w="1606" w:type="dxa"/>
            <w:tcBorders>
              <w:top w:val="single" w:sz="4" w:space="0" w:color="auto"/>
            </w:tcBorders>
            <w:shd w:val="clear" w:color="auto" w:fill="auto"/>
            <w:noWrap/>
            <w:vAlign w:val="bottom"/>
            <w:hideMark/>
          </w:tcPr>
          <w:p w14:paraId="10B4E56A"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Variables</w:t>
            </w:r>
          </w:p>
        </w:tc>
        <w:tc>
          <w:tcPr>
            <w:tcW w:w="1250" w:type="dxa"/>
            <w:tcBorders>
              <w:top w:val="single" w:sz="4" w:space="0" w:color="auto"/>
            </w:tcBorders>
          </w:tcPr>
          <w:p w14:paraId="06D1DA78" w14:textId="77777777" w:rsidR="0008218C" w:rsidRPr="004225F8" w:rsidRDefault="0008218C" w:rsidP="00C632A3">
            <w:pPr>
              <w:spacing w:after="0" w:line="240" w:lineRule="auto"/>
              <w:jc w:val="center"/>
              <w:rPr>
                <w:rFonts w:ascii="Arial" w:eastAsia="Times New Roman" w:hAnsi="Arial" w:cs="Arial"/>
              </w:rPr>
            </w:pPr>
          </w:p>
        </w:tc>
        <w:tc>
          <w:tcPr>
            <w:tcW w:w="1336" w:type="dxa"/>
            <w:tcBorders>
              <w:top w:val="single" w:sz="4" w:space="0" w:color="auto"/>
            </w:tcBorders>
          </w:tcPr>
          <w:p w14:paraId="3BB6E198" w14:textId="77777777" w:rsidR="0008218C" w:rsidRPr="004225F8" w:rsidRDefault="0008218C" w:rsidP="00C632A3">
            <w:pPr>
              <w:spacing w:after="0" w:line="240" w:lineRule="auto"/>
              <w:jc w:val="center"/>
              <w:rPr>
                <w:rFonts w:ascii="Arial" w:eastAsia="Times New Roman" w:hAnsi="Arial" w:cs="Arial"/>
              </w:rPr>
            </w:pPr>
          </w:p>
        </w:tc>
        <w:tc>
          <w:tcPr>
            <w:tcW w:w="1336" w:type="dxa"/>
            <w:tcBorders>
              <w:top w:val="single" w:sz="4" w:space="0" w:color="auto"/>
            </w:tcBorders>
          </w:tcPr>
          <w:p w14:paraId="71F9604E" w14:textId="77777777" w:rsidR="0008218C" w:rsidRPr="004225F8" w:rsidRDefault="0008218C" w:rsidP="00C632A3">
            <w:pPr>
              <w:spacing w:after="0" w:line="240" w:lineRule="auto"/>
              <w:jc w:val="center"/>
              <w:rPr>
                <w:rFonts w:ascii="Arial" w:eastAsia="Times New Roman" w:hAnsi="Arial" w:cs="Arial"/>
              </w:rPr>
            </w:pPr>
          </w:p>
        </w:tc>
        <w:tc>
          <w:tcPr>
            <w:tcW w:w="1336" w:type="dxa"/>
            <w:tcBorders>
              <w:top w:val="single" w:sz="4" w:space="0" w:color="auto"/>
            </w:tcBorders>
          </w:tcPr>
          <w:p w14:paraId="06F0733F" w14:textId="77777777" w:rsidR="0008218C" w:rsidRPr="004225F8" w:rsidRDefault="0008218C" w:rsidP="00C632A3">
            <w:pPr>
              <w:spacing w:after="0" w:line="240" w:lineRule="auto"/>
              <w:jc w:val="center"/>
              <w:rPr>
                <w:rFonts w:ascii="Arial" w:eastAsia="Times New Roman" w:hAnsi="Arial" w:cs="Arial"/>
              </w:rPr>
            </w:pPr>
          </w:p>
        </w:tc>
        <w:tc>
          <w:tcPr>
            <w:tcW w:w="1336" w:type="dxa"/>
            <w:tcBorders>
              <w:top w:val="single" w:sz="4" w:space="0" w:color="auto"/>
            </w:tcBorders>
          </w:tcPr>
          <w:p w14:paraId="5181E25F" w14:textId="77777777" w:rsidR="0008218C" w:rsidRPr="004225F8" w:rsidRDefault="0008218C" w:rsidP="00C632A3">
            <w:pPr>
              <w:spacing w:after="0" w:line="240" w:lineRule="auto"/>
              <w:jc w:val="center"/>
              <w:rPr>
                <w:rFonts w:ascii="Arial" w:eastAsia="Times New Roman" w:hAnsi="Arial" w:cs="Arial"/>
              </w:rPr>
            </w:pPr>
          </w:p>
        </w:tc>
      </w:tr>
      <w:tr w:rsidR="0008218C" w:rsidRPr="004225F8" w14:paraId="4926A473" w14:textId="77777777" w:rsidTr="00C632A3">
        <w:trPr>
          <w:trHeight w:val="291"/>
          <w:jc w:val="center"/>
        </w:trPr>
        <w:tc>
          <w:tcPr>
            <w:tcW w:w="1606" w:type="dxa"/>
            <w:shd w:val="clear" w:color="auto" w:fill="auto"/>
            <w:noWrap/>
            <w:vAlign w:val="bottom"/>
            <w:hideMark/>
          </w:tcPr>
          <w:p w14:paraId="79FB5F03"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EA</w:t>
            </w:r>
          </w:p>
        </w:tc>
        <w:tc>
          <w:tcPr>
            <w:tcW w:w="1250" w:type="dxa"/>
            <w:vAlign w:val="bottom"/>
          </w:tcPr>
          <w:p w14:paraId="3B78E429"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0.0034***</w:t>
            </w:r>
          </w:p>
        </w:tc>
        <w:tc>
          <w:tcPr>
            <w:tcW w:w="1336" w:type="dxa"/>
            <w:vAlign w:val="bottom"/>
          </w:tcPr>
          <w:p w14:paraId="27D5CC4B"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0.0032***</w:t>
            </w:r>
          </w:p>
        </w:tc>
        <w:tc>
          <w:tcPr>
            <w:tcW w:w="1336" w:type="dxa"/>
            <w:vAlign w:val="bottom"/>
          </w:tcPr>
          <w:p w14:paraId="500B1317"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0.0038***</w:t>
            </w:r>
          </w:p>
        </w:tc>
        <w:tc>
          <w:tcPr>
            <w:tcW w:w="1336" w:type="dxa"/>
            <w:vAlign w:val="bottom"/>
          </w:tcPr>
          <w:p w14:paraId="53E83BE3"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0.0038***</w:t>
            </w:r>
          </w:p>
        </w:tc>
        <w:tc>
          <w:tcPr>
            <w:tcW w:w="1336" w:type="dxa"/>
            <w:vAlign w:val="bottom"/>
          </w:tcPr>
          <w:p w14:paraId="0F4E47D6"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0.0034***</w:t>
            </w:r>
          </w:p>
        </w:tc>
      </w:tr>
      <w:tr w:rsidR="0008218C" w:rsidRPr="004225F8" w14:paraId="7F23AB3C" w14:textId="77777777" w:rsidTr="00C632A3">
        <w:trPr>
          <w:trHeight w:val="291"/>
          <w:jc w:val="center"/>
        </w:trPr>
        <w:tc>
          <w:tcPr>
            <w:tcW w:w="1606" w:type="dxa"/>
            <w:shd w:val="clear" w:color="auto" w:fill="auto"/>
            <w:noWrap/>
            <w:vAlign w:val="bottom"/>
          </w:tcPr>
          <w:p w14:paraId="6A7FA318" w14:textId="77777777" w:rsidR="0008218C" w:rsidRPr="004225F8" w:rsidRDefault="0008218C" w:rsidP="00C632A3">
            <w:pPr>
              <w:spacing w:after="0" w:line="240" w:lineRule="auto"/>
              <w:rPr>
                <w:rFonts w:ascii="Arial" w:eastAsia="Times New Roman" w:hAnsi="Arial" w:cs="Arial"/>
              </w:rPr>
            </w:pPr>
          </w:p>
        </w:tc>
        <w:tc>
          <w:tcPr>
            <w:tcW w:w="1250" w:type="dxa"/>
            <w:vAlign w:val="bottom"/>
          </w:tcPr>
          <w:p w14:paraId="3DA0CF52"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(0.0008)</w:t>
            </w:r>
          </w:p>
        </w:tc>
        <w:tc>
          <w:tcPr>
            <w:tcW w:w="1336" w:type="dxa"/>
            <w:vAlign w:val="bottom"/>
          </w:tcPr>
          <w:p w14:paraId="5D3E6370"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(0.0010)</w:t>
            </w:r>
          </w:p>
        </w:tc>
        <w:tc>
          <w:tcPr>
            <w:tcW w:w="1336" w:type="dxa"/>
            <w:vAlign w:val="bottom"/>
          </w:tcPr>
          <w:p w14:paraId="3D79BA0C"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(0.0010)</w:t>
            </w:r>
          </w:p>
        </w:tc>
        <w:tc>
          <w:tcPr>
            <w:tcW w:w="1336" w:type="dxa"/>
            <w:vAlign w:val="bottom"/>
          </w:tcPr>
          <w:p w14:paraId="01E32997"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(0.0010)</w:t>
            </w:r>
          </w:p>
        </w:tc>
        <w:tc>
          <w:tcPr>
            <w:tcW w:w="1336" w:type="dxa"/>
            <w:vAlign w:val="bottom"/>
          </w:tcPr>
          <w:p w14:paraId="02BF476C"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(0.0010)</w:t>
            </w:r>
          </w:p>
        </w:tc>
      </w:tr>
      <w:tr w:rsidR="0008218C" w:rsidRPr="004225F8" w14:paraId="2A7669F5" w14:textId="77777777" w:rsidTr="00C632A3">
        <w:trPr>
          <w:trHeight w:val="291"/>
          <w:jc w:val="center"/>
        </w:trPr>
        <w:tc>
          <w:tcPr>
            <w:tcW w:w="1606" w:type="dxa"/>
            <w:shd w:val="clear" w:color="auto" w:fill="auto"/>
            <w:noWrap/>
            <w:vAlign w:val="bottom"/>
          </w:tcPr>
          <w:p w14:paraId="166D2C0F"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Constant</w:t>
            </w:r>
          </w:p>
        </w:tc>
        <w:tc>
          <w:tcPr>
            <w:tcW w:w="1250" w:type="dxa"/>
            <w:vAlign w:val="bottom"/>
          </w:tcPr>
          <w:p w14:paraId="753FF2D1"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0.0011***</w:t>
            </w:r>
          </w:p>
        </w:tc>
        <w:tc>
          <w:tcPr>
            <w:tcW w:w="1336" w:type="dxa"/>
            <w:vAlign w:val="bottom"/>
          </w:tcPr>
          <w:p w14:paraId="3153450C"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-0.0014</w:t>
            </w:r>
          </w:p>
        </w:tc>
        <w:tc>
          <w:tcPr>
            <w:tcW w:w="1336" w:type="dxa"/>
            <w:vAlign w:val="bottom"/>
          </w:tcPr>
          <w:p w14:paraId="628CA06B"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-0.0030</w:t>
            </w:r>
          </w:p>
        </w:tc>
        <w:tc>
          <w:tcPr>
            <w:tcW w:w="1336" w:type="dxa"/>
            <w:vAlign w:val="bottom"/>
          </w:tcPr>
          <w:p w14:paraId="47F31884"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-0.0028</w:t>
            </w:r>
          </w:p>
        </w:tc>
        <w:tc>
          <w:tcPr>
            <w:tcW w:w="1336" w:type="dxa"/>
            <w:vAlign w:val="bottom"/>
          </w:tcPr>
          <w:p w14:paraId="54004C28"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-0.0006</w:t>
            </w:r>
          </w:p>
        </w:tc>
      </w:tr>
      <w:tr w:rsidR="0008218C" w:rsidRPr="004225F8" w14:paraId="0BDA7618" w14:textId="77777777" w:rsidTr="00C632A3">
        <w:trPr>
          <w:trHeight w:val="291"/>
          <w:jc w:val="center"/>
        </w:trPr>
        <w:tc>
          <w:tcPr>
            <w:tcW w:w="1606" w:type="dxa"/>
            <w:tcBorders>
              <w:bottom w:val="single" w:sz="4" w:space="0" w:color="auto"/>
            </w:tcBorders>
            <w:shd w:val="clear" w:color="auto" w:fill="auto"/>
            <w:noWrap/>
            <w:vAlign w:val="bottom"/>
          </w:tcPr>
          <w:p w14:paraId="1BCBA42A" w14:textId="77777777" w:rsidR="0008218C" w:rsidRPr="004225F8" w:rsidRDefault="0008218C" w:rsidP="00C632A3">
            <w:pPr>
              <w:spacing w:after="0" w:line="240" w:lineRule="auto"/>
              <w:rPr>
                <w:rFonts w:ascii="Arial" w:eastAsia="Times New Roman" w:hAnsi="Arial" w:cs="Arial"/>
              </w:rPr>
            </w:pPr>
          </w:p>
        </w:tc>
        <w:tc>
          <w:tcPr>
            <w:tcW w:w="1250" w:type="dxa"/>
            <w:tcBorders>
              <w:bottom w:val="single" w:sz="4" w:space="0" w:color="auto"/>
            </w:tcBorders>
            <w:vAlign w:val="bottom"/>
          </w:tcPr>
          <w:p w14:paraId="6E658FA9"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(0.0002)</w:t>
            </w:r>
          </w:p>
        </w:tc>
        <w:tc>
          <w:tcPr>
            <w:tcW w:w="1336" w:type="dxa"/>
            <w:tcBorders>
              <w:bottom w:val="single" w:sz="4" w:space="0" w:color="auto"/>
            </w:tcBorders>
            <w:vAlign w:val="bottom"/>
          </w:tcPr>
          <w:p w14:paraId="49452D45"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(0.0033)</w:t>
            </w:r>
          </w:p>
        </w:tc>
        <w:tc>
          <w:tcPr>
            <w:tcW w:w="1336" w:type="dxa"/>
            <w:tcBorders>
              <w:bottom w:val="single" w:sz="4" w:space="0" w:color="auto"/>
            </w:tcBorders>
            <w:vAlign w:val="bottom"/>
          </w:tcPr>
          <w:p w14:paraId="7DE6990A"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(0.0034)</w:t>
            </w:r>
          </w:p>
        </w:tc>
        <w:tc>
          <w:tcPr>
            <w:tcW w:w="1336" w:type="dxa"/>
            <w:tcBorders>
              <w:bottom w:val="single" w:sz="4" w:space="0" w:color="auto"/>
            </w:tcBorders>
            <w:vAlign w:val="bottom"/>
          </w:tcPr>
          <w:p w14:paraId="128A00D5"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(0.0034)</w:t>
            </w:r>
          </w:p>
        </w:tc>
        <w:tc>
          <w:tcPr>
            <w:tcW w:w="1336" w:type="dxa"/>
            <w:tcBorders>
              <w:bottom w:val="single" w:sz="4" w:space="0" w:color="auto"/>
            </w:tcBorders>
            <w:vAlign w:val="bottom"/>
          </w:tcPr>
          <w:p w14:paraId="534EA9F1"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(0.0048)</w:t>
            </w:r>
          </w:p>
        </w:tc>
      </w:tr>
      <w:tr w:rsidR="0008218C" w:rsidRPr="004225F8" w14:paraId="6EF00853" w14:textId="77777777" w:rsidTr="00C632A3">
        <w:trPr>
          <w:trHeight w:val="291"/>
          <w:jc w:val="center"/>
        </w:trPr>
        <w:tc>
          <w:tcPr>
            <w:tcW w:w="1606" w:type="dxa"/>
            <w:tcBorders>
              <w:top w:val="single" w:sz="4" w:space="0" w:color="auto"/>
            </w:tcBorders>
            <w:shd w:val="clear" w:color="auto" w:fill="auto"/>
            <w:noWrap/>
            <w:vAlign w:val="bottom"/>
            <w:hideMark/>
          </w:tcPr>
          <w:p w14:paraId="56F12DA4"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Observations</w:t>
            </w:r>
          </w:p>
        </w:tc>
        <w:tc>
          <w:tcPr>
            <w:tcW w:w="1250" w:type="dxa"/>
            <w:tcBorders>
              <w:top w:val="single" w:sz="4" w:space="0" w:color="auto"/>
            </w:tcBorders>
            <w:vAlign w:val="bottom"/>
          </w:tcPr>
          <w:p w14:paraId="7D70CBE2"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26,990</w:t>
            </w:r>
          </w:p>
        </w:tc>
        <w:tc>
          <w:tcPr>
            <w:tcW w:w="1336" w:type="dxa"/>
            <w:tcBorders>
              <w:top w:val="single" w:sz="4" w:space="0" w:color="auto"/>
            </w:tcBorders>
            <w:vAlign w:val="bottom"/>
          </w:tcPr>
          <w:p w14:paraId="6B4A9F1A"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26,990</w:t>
            </w:r>
          </w:p>
        </w:tc>
        <w:tc>
          <w:tcPr>
            <w:tcW w:w="1336" w:type="dxa"/>
            <w:tcBorders>
              <w:top w:val="single" w:sz="4" w:space="0" w:color="auto"/>
            </w:tcBorders>
            <w:vAlign w:val="bottom"/>
          </w:tcPr>
          <w:p w14:paraId="28C687FB"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26,990</w:t>
            </w:r>
          </w:p>
        </w:tc>
        <w:tc>
          <w:tcPr>
            <w:tcW w:w="1336" w:type="dxa"/>
            <w:tcBorders>
              <w:top w:val="single" w:sz="4" w:space="0" w:color="auto"/>
            </w:tcBorders>
            <w:vAlign w:val="bottom"/>
          </w:tcPr>
          <w:p w14:paraId="635B7270"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26,990</w:t>
            </w:r>
          </w:p>
        </w:tc>
        <w:tc>
          <w:tcPr>
            <w:tcW w:w="1336" w:type="dxa"/>
            <w:tcBorders>
              <w:top w:val="single" w:sz="4" w:space="0" w:color="auto"/>
            </w:tcBorders>
            <w:vAlign w:val="bottom"/>
          </w:tcPr>
          <w:p w14:paraId="46420CC0"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26,990</w:t>
            </w:r>
          </w:p>
        </w:tc>
      </w:tr>
      <w:tr w:rsidR="0008218C" w:rsidRPr="004225F8" w14:paraId="7464BCF9" w14:textId="77777777" w:rsidTr="00C632A3">
        <w:trPr>
          <w:trHeight w:val="291"/>
          <w:jc w:val="center"/>
        </w:trPr>
        <w:tc>
          <w:tcPr>
            <w:tcW w:w="1606" w:type="dxa"/>
            <w:shd w:val="clear" w:color="auto" w:fill="auto"/>
            <w:noWrap/>
            <w:vAlign w:val="bottom"/>
            <w:hideMark/>
          </w:tcPr>
          <w:p w14:paraId="097C4B8C"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R-squared</w:t>
            </w:r>
          </w:p>
        </w:tc>
        <w:tc>
          <w:tcPr>
            <w:tcW w:w="1250" w:type="dxa"/>
            <w:vAlign w:val="bottom"/>
          </w:tcPr>
          <w:p w14:paraId="006AE2D9"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 xml:space="preserve">   0.0007</w:t>
            </w:r>
          </w:p>
        </w:tc>
        <w:tc>
          <w:tcPr>
            <w:tcW w:w="1336" w:type="dxa"/>
            <w:vAlign w:val="bottom"/>
          </w:tcPr>
          <w:p w14:paraId="1F8D6006"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0.0047</w:t>
            </w:r>
          </w:p>
        </w:tc>
        <w:tc>
          <w:tcPr>
            <w:tcW w:w="1336" w:type="dxa"/>
            <w:vAlign w:val="bottom"/>
          </w:tcPr>
          <w:p w14:paraId="0DA97AB6"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0.0590</w:t>
            </w:r>
          </w:p>
        </w:tc>
        <w:tc>
          <w:tcPr>
            <w:tcW w:w="1336" w:type="dxa"/>
            <w:vAlign w:val="bottom"/>
          </w:tcPr>
          <w:p w14:paraId="39D53D65"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0.0590</w:t>
            </w:r>
          </w:p>
        </w:tc>
        <w:tc>
          <w:tcPr>
            <w:tcW w:w="1336" w:type="dxa"/>
            <w:vAlign w:val="bottom"/>
          </w:tcPr>
          <w:p w14:paraId="44A12066"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0.0659</w:t>
            </w:r>
          </w:p>
        </w:tc>
      </w:tr>
      <w:tr w:rsidR="0008218C" w:rsidRPr="004225F8" w14:paraId="43015B94" w14:textId="77777777" w:rsidTr="00C632A3">
        <w:trPr>
          <w:trHeight w:val="291"/>
          <w:jc w:val="center"/>
        </w:trPr>
        <w:tc>
          <w:tcPr>
            <w:tcW w:w="1606" w:type="dxa"/>
            <w:shd w:val="clear" w:color="auto" w:fill="auto"/>
            <w:noWrap/>
            <w:vAlign w:val="bottom"/>
            <w:hideMark/>
          </w:tcPr>
          <w:p w14:paraId="57B28714"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Country FE</w:t>
            </w:r>
          </w:p>
        </w:tc>
        <w:tc>
          <w:tcPr>
            <w:tcW w:w="1250" w:type="dxa"/>
            <w:vAlign w:val="bottom"/>
          </w:tcPr>
          <w:p w14:paraId="76F4F662"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NO</w:t>
            </w:r>
          </w:p>
        </w:tc>
        <w:tc>
          <w:tcPr>
            <w:tcW w:w="1336" w:type="dxa"/>
            <w:vAlign w:val="bottom"/>
          </w:tcPr>
          <w:p w14:paraId="2E9D11ED"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c>
          <w:tcPr>
            <w:tcW w:w="1336" w:type="dxa"/>
            <w:vAlign w:val="bottom"/>
          </w:tcPr>
          <w:p w14:paraId="5AC5828B"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c>
          <w:tcPr>
            <w:tcW w:w="1336" w:type="dxa"/>
            <w:vAlign w:val="bottom"/>
          </w:tcPr>
          <w:p w14:paraId="662DF958"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c>
          <w:tcPr>
            <w:tcW w:w="1336" w:type="dxa"/>
            <w:vAlign w:val="bottom"/>
          </w:tcPr>
          <w:p w14:paraId="0CC37F8F"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r>
      <w:tr w:rsidR="0008218C" w:rsidRPr="004225F8" w14:paraId="02942697" w14:textId="77777777" w:rsidTr="00C632A3">
        <w:trPr>
          <w:trHeight w:val="291"/>
          <w:jc w:val="center"/>
        </w:trPr>
        <w:tc>
          <w:tcPr>
            <w:tcW w:w="1606" w:type="dxa"/>
            <w:shd w:val="clear" w:color="auto" w:fill="auto"/>
            <w:noWrap/>
            <w:vAlign w:val="bottom"/>
            <w:hideMark/>
          </w:tcPr>
          <w:p w14:paraId="2623134F"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Product FE</w:t>
            </w:r>
          </w:p>
        </w:tc>
        <w:tc>
          <w:tcPr>
            <w:tcW w:w="1250" w:type="dxa"/>
            <w:vAlign w:val="bottom"/>
          </w:tcPr>
          <w:p w14:paraId="2AA88FAC" w14:textId="77777777" w:rsidR="0008218C" w:rsidRPr="004225F8" w:rsidRDefault="0008218C" w:rsidP="00C632A3">
            <w:pPr>
              <w:spacing w:after="0" w:line="240" w:lineRule="auto"/>
              <w:rPr>
                <w:rFonts w:ascii="Arial" w:eastAsia="Times New Roman" w:hAnsi="Arial" w:cs="Arial"/>
              </w:rPr>
            </w:pPr>
          </w:p>
        </w:tc>
        <w:tc>
          <w:tcPr>
            <w:tcW w:w="1336" w:type="dxa"/>
            <w:vAlign w:val="bottom"/>
          </w:tcPr>
          <w:p w14:paraId="1F9C8863"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NO</w:t>
            </w:r>
          </w:p>
        </w:tc>
        <w:tc>
          <w:tcPr>
            <w:tcW w:w="1336" w:type="dxa"/>
            <w:vAlign w:val="bottom"/>
          </w:tcPr>
          <w:p w14:paraId="5328FBB4"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c>
          <w:tcPr>
            <w:tcW w:w="1336" w:type="dxa"/>
            <w:vAlign w:val="bottom"/>
          </w:tcPr>
          <w:p w14:paraId="664D1C01"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c>
          <w:tcPr>
            <w:tcW w:w="1336" w:type="dxa"/>
            <w:vAlign w:val="bottom"/>
          </w:tcPr>
          <w:p w14:paraId="3738369E"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r>
      <w:tr w:rsidR="0008218C" w:rsidRPr="004225F8" w14:paraId="164D1484" w14:textId="77777777" w:rsidTr="00C632A3">
        <w:trPr>
          <w:trHeight w:val="291"/>
          <w:jc w:val="center"/>
        </w:trPr>
        <w:tc>
          <w:tcPr>
            <w:tcW w:w="1606" w:type="dxa"/>
            <w:shd w:val="clear" w:color="auto" w:fill="auto"/>
            <w:noWrap/>
            <w:vAlign w:val="bottom"/>
          </w:tcPr>
          <w:p w14:paraId="08992482"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Year FE</w:t>
            </w:r>
          </w:p>
        </w:tc>
        <w:tc>
          <w:tcPr>
            <w:tcW w:w="1250" w:type="dxa"/>
            <w:vAlign w:val="bottom"/>
          </w:tcPr>
          <w:p w14:paraId="761A44CD" w14:textId="77777777" w:rsidR="0008218C" w:rsidRPr="004225F8" w:rsidRDefault="0008218C" w:rsidP="00C632A3">
            <w:pPr>
              <w:spacing w:after="0" w:line="240" w:lineRule="auto"/>
              <w:jc w:val="center"/>
              <w:rPr>
                <w:rFonts w:ascii="Arial" w:eastAsia="Times New Roman" w:hAnsi="Arial" w:cs="Arial"/>
              </w:rPr>
            </w:pPr>
          </w:p>
        </w:tc>
        <w:tc>
          <w:tcPr>
            <w:tcW w:w="1336" w:type="dxa"/>
            <w:vAlign w:val="bottom"/>
          </w:tcPr>
          <w:p w14:paraId="68CE586F" w14:textId="77777777" w:rsidR="0008218C" w:rsidRPr="004225F8" w:rsidRDefault="0008218C" w:rsidP="00C632A3">
            <w:pPr>
              <w:spacing w:after="0" w:line="240" w:lineRule="auto"/>
              <w:jc w:val="center"/>
              <w:rPr>
                <w:rFonts w:ascii="Arial" w:eastAsia="Times New Roman" w:hAnsi="Arial" w:cs="Arial"/>
              </w:rPr>
            </w:pPr>
          </w:p>
        </w:tc>
        <w:tc>
          <w:tcPr>
            <w:tcW w:w="1336" w:type="dxa"/>
            <w:vAlign w:val="bottom"/>
          </w:tcPr>
          <w:p w14:paraId="4F238180"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NO</w:t>
            </w:r>
          </w:p>
        </w:tc>
        <w:tc>
          <w:tcPr>
            <w:tcW w:w="1336" w:type="dxa"/>
            <w:vAlign w:val="bottom"/>
          </w:tcPr>
          <w:p w14:paraId="202BE9E9"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c>
          <w:tcPr>
            <w:tcW w:w="1336" w:type="dxa"/>
            <w:vAlign w:val="bottom"/>
          </w:tcPr>
          <w:p w14:paraId="4FB96463"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r>
      <w:tr w:rsidR="0008218C" w:rsidRPr="004225F8" w14:paraId="3A15B128" w14:textId="77777777" w:rsidTr="00C632A3">
        <w:trPr>
          <w:trHeight w:val="291"/>
          <w:jc w:val="center"/>
        </w:trPr>
        <w:tc>
          <w:tcPr>
            <w:tcW w:w="1606" w:type="dxa"/>
            <w:tcBorders>
              <w:bottom w:val="single" w:sz="4" w:space="0" w:color="auto"/>
            </w:tcBorders>
            <w:shd w:val="clear" w:color="auto" w:fill="auto"/>
            <w:noWrap/>
            <w:vAlign w:val="bottom"/>
          </w:tcPr>
          <w:p w14:paraId="2618CAAC" w14:textId="77777777" w:rsidR="0008218C" w:rsidRPr="004225F8" w:rsidRDefault="0008218C" w:rsidP="00C632A3">
            <w:pPr>
              <w:spacing w:after="0" w:line="240" w:lineRule="auto"/>
              <w:rPr>
                <w:rFonts w:ascii="Arial" w:eastAsia="Times New Roman" w:hAnsi="Arial" w:cs="Arial"/>
              </w:rPr>
            </w:pPr>
            <w:r w:rsidRPr="004225F8">
              <w:rPr>
                <w:rFonts w:ascii="Arial" w:eastAsia="Times New Roman" w:hAnsi="Arial" w:cs="Arial"/>
              </w:rPr>
              <w:t>Sector FE</w:t>
            </w:r>
          </w:p>
        </w:tc>
        <w:tc>
          <w:tcPr>
            <w:tcW w:w="1250" w:type="dxa"/>
            <w:tcBorders>
              <w:bottom w:val="single" w:sz="4" w:space="0" w:color="auto"/>
            </w:tcBorders>
            <w:vAlign w:val="bottom"/>
          </w:tcPr>
          <w:p w14:paraId="2023DD3C" w14:textId="77777777" w:rsidR="0008218C" w:rsidRPr="004225F8" w:rsidRDefault="0008218C" w:rsidP="00C632A3">
            <w:pPr>
              <w:spacing w:after="0" w:line="240" w:lineRule="auto"/>
              <w:jc w:val="center"/>
              <w:rPr>
                <w:rFonts w:ascii="Arial" w:eastAsia="Times New Roman" w:hAnsi="Arial" w:cs="Arial"/>
              </w:rPr>
            </w:pPr>
          </w:p>
        </w:tc>
        <w:tc>
          <w:tcPr>
            <w:tcW w:w="1336" w:type="dxa"/>
            <w:tcBorders>
              <w:bottom w:val="single" w:sz="4" w:space="0" w:color="auto"/>
            </w:tcBorders>
            <w:vAlign w:val="bottom"/>
          </w:tcPr>
          <w:p w14:paraId="1AEB1BD8" w14:textId="77777777" w:rsidR="0008218C" w:rsidRPr="004225F8" w:rsidRDefault="0008218C" w:rsidP="00C632A3">
            <w:pPr>
              <w:spacing w:after="0" w:line="240" w:lineRule="auto"/>
              <w:jc w:val="center"/>
              <w:rPr>
                <w:rFonts w:ascii="Arial" w:eastAsia="Times New Roman" w:hAnsi="Arial" w:cs="Arial"/>
              </w:rPr>
            </w:pPr>
          </w:p>
        </w:tc>
        <w:tc>
          <w:tcPr>
            <w:tcW w:w="1336" w:type="dxa"/>
            <w:tcBorders>
              <w:bottom w:val="single" w:sz="4" w:space="0" w:color="auto"/>
            </w:tcBorders>
            <w:vAlign w:val="bottom"/>
          </w:tcPr>
          <w:p w14:paraId="4897E72A" w14:textId="77777777" w:rsidR="0008218C" w:rsidRPr="004225F8" w:rsidRDefault="0008218C" w:rsidP="00C632A3">
            <w:pPr>
              <w:spacing w:after="0" w:line="240" w:lineRule="auto"/>
              <w:jc w:val="center"/>
              <w:rPr>
                <w:rFonts w:ascii="Arial" w:eastAsia="Times New Roman" w:hAnsi="Arial" w:cs="Arial"/>
              </w:rPr>
            </w:pPr>
          </w:p>
        </w:tc>
        <w:tc>
          <w:tcPr>
            <w:tcW w:w="1336" w:type="dxa"/>
            <w:tcBorders>
              <w:bottom w:val="single" w:sz="4" w:space="0" w:color="auto"/>
            </w:tcBorders>
            <w:vAlign w:val="bottom"/>
          </w:tcPr>
          <w:p w14:paraId="068C0ADB"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NO</w:t>
            </w:r>
          </w:p>
        </w:tc>
        <w:tc>
          <w:tcPr>
            <w:tcW w:w="1336" w:type="dxa"/>
            <w:tcBorders>
              <w:bottom w:val="single" w:sz="4" w:space="0" w:color="auto"/>
            </w:tcBorders>
            <w:vAlign w:val="bottom"/>
          </w:tcPr>
          <w:p w14:paraId="458929CF" w14:textId="77777777" w:rsidR="0008218C" w:rsidRPr="004225F8" w:rsidRDefault="0008218C" w:rsidP="00C632A3">
            <w:pPr>
              <w:spacing w:after="0" w:line="240" w:lineRule="auto"/>
              <w:jc w:val="center"/>
              <w:rPr>
                <w:rFonts w:ascii="Arial" w:eastAsia="Times New Roman" w:hAnsi="Arial" w:cs="Arial"/>
              </w:rPr>
            </w:pPr>
            <w:r w:rsidRPr="004225F8">
              <w:rPr>
                <w:rFonts w:ascii="Arial" w:eastAsia="Times New Roman" w:hAnsi="Arial" w:cs="Arial"/>
              </w:rPr>
              <w:t>YES</w:t>
            </w:r>
          </w:p>
        </w:tc>
      </w:tr>
    </w:tbl>
    <w:p w14:paraId="6D3A25E4" w14:textId="77777777" w:rsidR="0008218C" w:rsidRDefault="0008218C" w:rsidP="0008218C">
      <w:pPr>
        <w:spacing w:after="0"/>
        <w:jc w:val="center"/>
        <w:rPr>
          <w:rFonts w:ascii="Arial" w:hAnsi="Arial" w:cs="Arial"/>
          <w:lang w:val="en-US"/>
        </w:rPr>
      </w:pPr>
      <w:r w:rsidRPr="0035060A">
        <w:rPr>
          <w:rFonts w:ascii="Arial" w:hAnsi="Arial" w:cs="Arial"/>
          <w:lang w:val="en-US"/>
        </w:rPr>
        <w:t>Robust standard errors in parentheses; *** p&lt;0.01, ** p&lt;0.05, * p&lt;0.1</w:t>
      </w:r>
    </w:p>
    <w:p w14:paraId="280E8171" w14:textId="77777777" w:rsidR="0008218C" w:rsidRDefault="0008218C" w:rsidP="00EA5462">
      <w:pPr>
        <w:pStyle w:val="2"/>
        <w:rPr>
          <w:lang w:val="en-US"/>
        </w:rPr>
      </w:pPr>
    </w:p>
    <w:p w14:paraId="4C058C3D" w14:textId="77777777" w:rsidR="0008218C" w:rsidRDefault="0008218C" w:rsidP="004C7EBB">
      <w:pPr>
        <w:pStyle w:val="2"/>
      </w:pPr>
    </w:p>
    <w:p w14:paraId="0BE1CB3E" w14:textId="77777777" w:rsidR="0008218C" w:rsidRDefault="0008218C" w:rsidP="004C7EBB">
      <w:pPr>
        <w:pStyle w:val="2"/>
      </w:pPr>
    </w:p>
    <w:p w14:paraId="703EBD25" w14:textId="77777777" w:rsidR="0008218C" w:rsidRDefault="0008218C" w:rsidP="004C7EBB">
      <w:pPr>
        <w:pStyle w:val="2"/>
      </w:pPr>
    </w:p>
    <w:p w14:paraId="31EB3A6A" w14:textId="77777777" w:rsidR="0008218C" w:rsidRDefault="0008218C" w:rsidP="004C7EBB">
      <w:pPr>
        <w:pStyle w:val="2"/>
      </w:pPr>
    </w:p>
    <w:p w14:paraId="282CC5A8" w14:textId="77777777" w:rsidR="0008218C" w:rsidRDefault="0008218C" w:rsidP="004C7EBB">
      <w:pPr>
        <w:pStyle w:val="2"/>
      </w:pPr>
    </w:p>
    <w:p w14:paraId="58A78D01" w14:textId="77777777" w:rsidR="0008218C" w:rsidRDefault="0008218C" w:rsidP="004C7EBB">
      <w:pPr>
        <w:pStyle w:val="2"/>
      </w:pPr>
    </w:p>
    <w:p w14:paraId="211B3103" w14:textId="0008B5B7" w:rsidR="004C7EBB" w:rsidRDefault="004C7EBB" w:rsidP="004C7EBB">
      <w:pPr>
        <w:spacing w:line="360" w:lineRule="auto"/>
        <w:jc w:val="both"/>
        <w:rPr>
          <w:rFonts w:ascii="Arial" w:hAnsi="Arial"/>
          <w:color w:val="5B9BD5" w:themeColor="accent1"/>
          <w:sz w:val="20"/>
          <w:szCs w:val="20"/>
          <w:lang w:val="en-US"/>
        </w:rPr>
      </w:pPr>
      <w:r>
        <w:rPr>
          <w:rFonts w:ascii="Arial" w:hAnsi="Arial"/>
          <w:color w:val="5B9BD5" w:themeColor="accent1"/>
          <w:sz w:val="20"/>
          <w:szCs w:val="20"/>
          <w:lang w:val="en-US"/>
        </w:rPr>
        <w:tab/>
      </w:r>
    </w:p>
    <w:p w14:paraId="7636E30B" w14:textId="77777777" w:rsidR="004C7EBB" w:rsidRPr="00613D87" w:rsidRDefault="004C7EBB" w:rsidP="00F5797A">
      <w:pPr>
        <w:jc w:val="center"/>
        <w:rPr>
          <w:rFonts w:ascii="Arial" w:hAnsi="Arial" w:cs="Arial"/>
          <w:lang w:val="en-US"/>
        </w:rPr>
      </w:pPr>
    </w:p>
    <w:sectPr w:rsidR="004C7EBB" w:rsidRPr="00613D87" w:rsidSect="0080735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0EBB5" w14:textId="77777777" w:rsidR="005E1065" w:rsidRDefault="005E1065" w:rsidP="008100F8">
      <w:pPr>
        <w:spacing w:after="0" w:line="240" w:lineRule="auto"/>
      </w:pPr>
      <w:r>
        <w:separator/>
      </w:r>
    </w:p>
  </w:endnote>
  <w:endnote w:type="continuationSeparator" w:id="0">
    <w:p w14:paraId="2B7256D7" w14:textId="77777777" w:rsidR="005E1065" w:rsidRDefault="005E1065" w:rsidP="0081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58" w:type="dxa"/>
        <w:left w:w="115" w:type="dxa"/>
        <w:bottom w:w="58" w:type="dxa"/>
        <w:right w:w="115" w:type="dxa"/>
      </w:tblCellMar>
      <w:tblLook w:val="04A0" w:firstRow="1" w:lastRow="0" w:firstColumn="1" w:lastColumn="0" w:noHBand="0" w:noVBand="1"/>
    </w:tblPr>
    <w:tblGrid>
      <w:gridCol w:w="546"/>
      <w:gridCol w:w="8704"/>
    </w:tblGrid>
    <w:tr w:rsidR="00A15B57" w:rsidRPr="00A15B57" w14:paraId="16E6A914" w14:textId="77777777" w:rsidTr="00F36BE8">
      <w:tc>
        <w:tcPr>
          <w:tcW w:w="295" w:type="pct"/>
          <w:tcBorders>
            <w:right w:val="single" w:sz="18" w:space="0" w:color="5B9BD5" w:themeColor="accent1"/>
          </w:tcBorders>
        </w:tcPr>
        <w:p w14:paraId="229F116E" w14:textId="77777777" w:rsidR="00A15B57" w:rsidRPr="00A85D4D" w:rsidRDefault="00A15B57" w:rsidP="00F36BE8">
          <w:pPr>
            <w:pStyle w:val="Header"/>
            <w:rPr>
              <w:rFonts w:ascii="Calibri" w:hAnsi="Calibri"/>
              <w:b/>
              <w:sz w:val="24"/>
              <w:szCs w:val="24"/>
            </w:rPr>
          </w:pPr>
          <w:r w:rsidRPr="00A85D4D">
            <w:rPr>
              <w:rFonts w:ascii="Calibri" w:hAnsi="Calibri"/>
              <w:b/>
              <w:sz w:val="24"/>
              <w:szCs w:val="24"/>
            </w:rPr>
            <w:fldChar w:fldCharType="begin"/>
          </w:r>
          <w:r w:rsidRPr="00A85D4D">
            <w:rPr>
              <w:rFonts w:ascii="Calibri" w:hAnsi="Calibri"/>
              <w:b/>
              <w:sz w:val="24"/>
              <w:szCs w:val="24"/>
            </w:rPr>
            <w:instrText xml:space="preserve"> PAGE   \* MERGEFORMAT </w:instrText>
          </w:r>
          <w:r w:rsidRPr="00A85D4D">
            <w:rPr>
              <w:rFonts w:ascii="Calibri" w:hAnsi="Calibri"/>
              <w:b/>
              <w:sz w:val="24"/>
              <w:szCs w:val="24"/>
            </w:rPr>
            <w:fldChar w:fldCharType="separate"/>
          </w:r>
          <w:r w:rsidR="00777452">
            <w:rPr>
              <w:rFonts w:ascii="Calibri" w:hAnsi="Calibri"/>
              <w:b/>
              <w:noProof/>
              <w:sz w:val="24"/>
              <w:szCs w:val="24"/>
            </w:rPr>
            <w:t>2</w:t>
          </w:r>
          <w:r w:rsidRPr="00A85D4D">
            <w:rPr>
              <w:rFonts w:ascii="Calibri" w:hAnsi="Calibri"/>
              <w:b/>
              <w:sz w:val="24"/>
              <w:szCs w:val="24"/>
            </w:rPr>
            <w:fldChar w:fldCharType="end"/>
          </w:r>
        </w:p>
      </w:tc>
      <w:sdt>
        <w:sdtPr>
          <w:rPr>
            <w:rFonts w:ascii="Calibri" w:eastAsiaTheme="majorEastAsia" w:hAnsi="Calibri" w:cstheme="majorBidi"/>
            <w:b/>
            <w:sz w:val="24"/>
            <w:szCs w:val="24"/>
            <w:lang w:val="en-US"/>
          </w:rPr>
          <w:alias w:val="Title"/>
          <w:id w:val="-1238323833"/>
          <w:dataBinding w:prefixMappings="xmlns:ns0='http://schemas.openxmlformats.org/package/2006/metadata/core-properties' xmlns:ns1='http://purl.org/dc/elements/1.1/'" w:xpath="/ns0:coreProperties[1]/ns1:title[1]" w:storeItemID="{6C3C8BC8-F283-45AE-878A-BAB7291924A1}"/>
          <w:text/>
        </w:sdtPr>
        <w:sdtEndPr/>
        <w:sdtContent>
          <w:tc>
            <w:tcPr>
              <w:tcW w:w="4705" w:type="pct"/>
              <w:tcBorders>
                <w:left w:val="single" w:sz="18" w:space="0" w:color="5B9BD5" w:themeColor="accent1"/>
              </w:tcBorders>
            </w:tcPr>
            <w:p w14:paraId="4B6C5ADD" w14:textId="6C1942FC" w:rsidR="00A15B57" w:rsidRPr="00A85D4D" w:rsidRDefault="00A15B57" w:rsidP="00807354">
              <w:pPr>
                <w:pStyle w:val="Header"/>
                <w:rPr>
                  <w:rFonts w:ascii="Calibri" w:eastAsiaTheme="majorEastAsia" w:hAnsi="Calibri" w:cstheme="majorBidi"/>
                  <w:b/>
                  <w:sz w:val="24"/>
                  <w:szCs w:val="24"/>
                  <w:lang w:val="en-US"/>
                </w:rPr>
              </w:pPr>
              <w:r>
                <w:rPr>
                  <w:rFonts w:ascii="Calibri" w:eastAsiaTheme="majorEastAsia" w:hAnsi="Calibri" w:cstheme="majorBidi"/>
                  <w:b/>
                  <w:sz w:val="24"/>
                  <w:szCs w:val="24"/>
                  <w:lang w:val="tr-TR"/>
                </w:rPr>
                <w:t>Erasmus University Rotterdam Erasmus School of Economics                                                 Master Thesis MSc Economics of Management and Organisation</w:t>
              </w:r>
            </w:p>
          </w:tc>
        </w:sdtContent>
      </w:sdt>
    </w:tr>
  </w:tbl>
  <w:p w14:paraId="29F1211C" w14:textId="77777777" w:rsidR="00A15B57" w:rsidRPr="00A85D4D" w:rsidRDefault="00A15B57" w:rsidP="008100F8">
    <w:pPr>
      <w:pStyle w:val="Footer"/>
      <w:ind w:right="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2B64" w14:textId="77777777" w:rsidR="00A15B57" w:rsidRPr="003328E0" w:rsidRDefault="00A15B57" w:rsidP="008100F8">
    <w:pPr>
      <w:pStyle w:val="Footer"/>
      <w:framePr w:wrap="around" w:vAnchor="text" w:hAnchor="margin" w:xAlign="right" w:y="1"/>
      <w:rPr>
        <w:rStyle w:val="PageNumber"/>
        <w:b/>
        <w:sz w:val="24"/>
        <w:szCs w:val="24"/>
      </w:rPr>
    </w:pPr>
    <w:r w:rsidRPr="003328E0">
      <w:rPr>
        <w:rStyle w:val="PageNumber"/>
        <w:b/>
        <w:sz w:val="24"/>
        <w:szCs w:val="24"/>
      </w:rPr>
      <w:fldChar w:fldCharType="begin"/>
    </w:r>
    <w:r w:rsidRPr="003328E0">
      <w:rPr>
        <w:rStyle w:val="PageNumber"/>
        <w:b/>
        <w:sz w:val="24"/>
        <w:szCs w:val="24"/>
      </w:rPr>
      <w:instrText xml:space="preserve">PAGE  </w:instrText>
    </w:r>
    <w:r w:rsidRPr="003328E0">
      <w:rPr>
        <w:rStyle w:val="PageNumber"/>
        <w:b/>
        <w:sz w:val="24"/>
        <w:szCs w:val="24"/>
      </w:rPr>
      <w:fldChar w:fldCharType="separate"/>
    </w:r>
    <w:r w:rsidR="00777452">
      <w:rPr>
        <w:rStyle w:val="PageNumber"/>
        <w:b/>
        <w:noProof/>
        <w:sz w:val="24"/>
        <w:szCs w:val="24"/>
      </w:rPr>
      <w:t>21</w:t>
    </w:r>
    <w:r w:rsidRPr="003328E0">
      <w:rPr>
        <w:rStyle w:val="PageNumber"/>
        <w:b/>
        <w:sz w:val="24"/>
        <w:szCs w:val="24"/>
      </w:rPr>
      <w:fldChar w:fldCharType="end"/>
    </w:r>
  </w:p>
  <w:p w14:paraId="184C4BA9" w14:textId="77777777" w:rsidR="00A15B57" w:rsidRDefault="00A15B57" w:rsidP="008100F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415ED" w14:textId="77777777" w:rsidR="005E1065" w:rsidRDefault="005E1065" w:rsidP="008100F8">
      <w:pPr>
        <w:spacing w:after="0" w:line="240" w:lineRule="auto"/>
      </w:pPr>
      <w:r>
        <w:separator/>
      </w:r>
    </w:p>
  </w:footnote>
  <w:footnote w:type="continuationSeparator" w:id="0">
    <w:p w14:paraId="048A6A06" w14:textId="77777777" w:rsidR="005E1065" w:rsidRDefault="005E1065" w:rsidP="008100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C7C67"/>
    <w:multiLevelType w:val="hybridMultilevel"/>
    <w:tmpl w:val="47ACE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353B1"/>
    <w:multiLevelType w:val="hybridMultilevel"/>
    <w:tmpl w:val="E91C87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8D3796"/>
    <w:multiLevelType w:val="hybridMultilevel"/>
    <w:tmpl w:val="61E05B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DD10401"/>
    <w:multiLevelType w:val="hybridMultilevel"/>
    <w:tmpl w:val="26ECA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16375B"/>
    <w:multiLevelType w:val="hybridMultilevel"/>
    <w:tmpl w:val="C518E25C"/>
    <w:lvl w:ilvl="0" w:tplc="61DCBDDC">
      <w:start w:val="1"/>
      <w:numFmt w:val="bullet"/>
      <w:lvlText w:val=""/>
      <w:lvlJc w:val="left"/>
      <w:pPr>
        <w:ind w:left="720" w:hanging="360"/>
      </w:pPr>
      <w:rPr>
        <w:rFonts w:ascii="Symbol" w:hAnsi="Symbol" w:hint="default"/>
      </w:rPr>
    </w:lvl>
    <w:lvl w:ilvl="1" w:tplc="2E000CEE">
      <w:start w:val="1"/>
      <w:numFmt w:val="bullet"/>
      <w:lvlText w:val="o"/>
      <w:lvlJc w:val="left"/>
      <w:pPr>
        <w:ind w:left="1440" w:hanging="360"/>
      </w:pPr>
      <w:rPr>
        <w:rFonts w:ascii="Courier New" w:hAnsi="Courier New" w:hint="default"/>
      </w:rPr>
    </w:lvl>
    <w:lvl w:ilvl="2" w:tplc="626A1C66">
      <w:start w:val="1"/>
      <w:numFmt w:val="bullet"/>
      <w:lvlText w:val=""/>
      <w:lvlJc w:val="left"/>
      <w:pPr>
        <w:ind w:left="2160" w:hanging="360"/>
      </w:pPr>
      <w:rPr>
        <w:rFonts w:ascii="Wingdings" w:hAnsi="Wingdings" w:hint="default"/>
      </w:rPr>
    </w:lvl>
    <w:lvl w:ilvl="3" w:tplc="DDD618A4">
      <w:start w:val="1"/>
      <w:numFmt w:val="bullet"/>
      <w:lvlText w:val=""/>
      <w:lvlJc w:val="left"/>
      <w:pPr>
        <w:ind w:left="2880" w:hanging="360"/>
      </w:pPr>
      <w:rPr>
        <w:rFonts w:ascii="Symbol" w:hAnsi="Symbol" w:hint="default"/>
      </w:rPr>
    </w:lvl>
    <w:lvl w:ilvl="4" w:tplc="B3A6693C">
      <w:start w:val="1"/>
      <w:numFmt w:val="bullet"/>
      <w:lvlText w:val="o"/>
      <w:lvlJc w:val="left"/>
      <w:pPr>
        <w:ind w:left="3600" w:hanging="360"/>
      </w:pPr>
      <w:rPr>
        <w:rFonts w:ascii="Courier New" w:hAnsi="Courier New" w:hint="default"/>
      </w:rPr>
    </w:lvl>
    <w:lvl w:ilvl="5" w:tplc="8DE86F96">
      <w:start w:val="1"/>
      <w:numFmt w:val="bullet"/>
      <w:lvlText w:val=""/>
      <w:lvlJc w:val="left"/>
      <w:pPr>
        <w:ind w:left="4320" w:hanging="360"/>
      </w:pPr>
      <w:rPr>
        <w:rFonts w:ascii="Wingdings" w:hAnsi="Wingdings" w:hint="default"/>
      </w:rPr>
    </w:lvl>
    <w:lvl w:ilvl="6" w:tplc="6D7A7DEA">
      <w:start w:val="1"/>
      <w:numFmt w:val="bullet"/>
      <w:lvlText w:val=""/>
      <w:lvlJc w:val="left"/>
      <w:pPr>
        <w:ind w:left="5040" w:hanging="360"/>
      </w:pPr>
      <w:rPr>
        <w:rFonts w:ascii="Symbol" w:hAnsi="Symbol" w:hint="default"/>
      </w:rPr>
    </w:lvl>
    <w:lvl w:ilvl="7" w:tplc="E168FF80">
      <w:start w:val="1"/>
      <w:numFmt w:val="bullet"/>
      <w:lvlText w:val="o"/>
      <w:lvlJc w:val="left"/>
      <w:pPr>
        <w:ind w:left="5760" w:hanging="360"/>
      </w:pPr>
      <w:rPr>
        <w:rFonts w:ascii="Courier New" w:hAnsi="Courier New" w:hint="default"/>
      </w:rPr>
    </w:lvl>
    <w:lvl w:ilvl="8" w:tplc="74148096">
      <w:start w:val="1"/>
      <w:numFmt w:val="bullet"/>
      <w:lvlText w:val=""/>
      <w:lvlJc w:val="left"/>
      <w:pPr>
        <w:ind w:left="6480" w:hanging="360"/>
      </w:pPr>
      <w:rPr>
        <w:rFonts w:ascii="Wingdings" w:hAnsi="Wingdings" w:hint="default"/>
      </w:rPr>
    </w:lvl>
  </w:abstractNum>
  <w:abstractNum w:abstractNumId="5" w15:restartNumberingAfterBreak="0">
    <w:nsid w:val="3AB0232D"/>
    <w:multiLevelType w:val="hybridMultilevel"/>
    <w:tmpl w:val="678030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40E42034"/>
    <w:multiLevelType w:val="hybridMultilevel"/>
    <w:tmpl w:val="66D09900"/>
    <w:lvl w:ilvl="0" w:tplc="AD7CFA5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15:restartNumberingAfterBreak="0">
    <w:nsid w:val="47EB3589"/>
    <w:multiLevelType w:val="hybridMultilevel"/>
    <w:tmpl w:val="15C8FA54"/>
    <w:lvl w:ilvl="0" w:tplc="041F000F">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15:restartNumberingAfterBreak="0">
    <w:nsid w:val="4F5535A8"/>
    <w:multiLevelType w:val="hybridMultilevel"/>
    <w:tmpl w:val="80B400F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845468"/>
    <w:multiLevelType w:val="hybridMultilevel"/>
    <w:tmpl w:val="02B2E54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FE3473F"/>
    <w:multiLevelType w:val="hybridMultilevel"/>
    <w:tmpl w:val="F2DECE80"/>
    <w:lvl w:ilvl="0" w:tplc="76A2B9D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15:restartNumberingAfterBreak="0">
    <w:nsid w:val="609877C1"/>
    <w:multiLevelType w:val="hybridMultilevel"/>
    <w:tmpl w:val="678E4EBA"/>
    <w:lvl w:ilvl="0" w:tplc="6E76460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751EFD"/>
    <w:multiLevelType w:val="hybridMultilevel"/>
    <w:tmpl w:val="34E815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6632400"/>
    <w:multiLevelType w:val="hybridMultilevel"/>
    <w:tmpl w:val="BC8CBDB6"/>
    <w:lvl w:ilvl="0" w:tplc="A438787C">
      <w:start w:val="3"/>
      <w:numFmt w:val="decimal"/>
      <w:lvlText w:val="%1."/>
      <w:lvlJc w:val="left"/>
      <w:pPr>
        <w:ind w:left="1776" w:hanging="360"/>
      </w:pPr>
      <w:rPr>
        <w:rFonts w:eastAsiaTheme="majorEastAsia" w:hint="default"/>
        <w:sz w:val="32"/>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15:restartNumberingAfterBreak="0">
    <w:nsid w:val="7B037BC7"/>
    <w:multiLevelType w:val="hybridMultilevel"/>
    <w:tmpl w:val="AFF865D6"/>
    <w:lvl w:ilvl="0" w:tplc="30F6C44C">
      <w:start w:val="1"/>
      <w:numFmt w:val="decimal"/>
      <w:lvlText w:val="%1"/>
      <w:lvlJc w:val="left"/>
      <w:pPr>
        <w:ind w:left="1065" w:hanging="705"/>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A766E8"/>
    <w:multiLevelType w:val="hybridMultilevel"/>
    <w:tmpl w:val="F768E6FA"/>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EDA4219"/>
    <w:multiLevelType w:val="hybridMultilevel"/>
    <w:tmpl w:val="D7FC9308"/>
    <w:lvl w:ilvl="0" w:tplc="5386B82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4"/>
  </w:num>
  <w:num w:numId="2">
    <w:abstractNumId w:val="0"/>
  </w:num>
  <w:num w:numId="3">
    <w:abstractNumId w:val="15"/>
  </w:num>
  <w:num w:numId="4">
    <w:abstractNumId w:val="1"/>
  </w:num>
  <w:num w:numId="5">
    <w:abstractNumId w:val="8"/>
  </w:num>
  <w:num w:numId="6">
    <w:abstractNumId w:val="14"/>
  </w:num>
  <w:num w:numId="7">
    <w:abstractNumId w:val="16"/>
  </w:num>
  <w:num w:numId="8">
    <w:abstractNumId w:val="12"/>
  </w:num>
  <w:num w:numId="9">
    <w:abstractNumId w:val="2"/>
  </w:num>
  <w:num w:numId="10">
    <w:abstractNumId w:val="5"/>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8DF547"/>
    <w:rsid w:val="0000068C"/>
    <w:rsid w:val="00001F6B"/>
    <w:rsid w:val="00002C4B"/>
    <w:rsid w:val="00004BE0"/>
    <w:rsid w:val="0000520E"/>
    <w:rsid w:val="00006566"/>
    <w:rsid w:val="00010416"/>
    <w:rsid w:val="00010FA8"/>
    <w:rsid w:val="00012834"/>
    <w:rsid w:val="00013C64"/>
    <w:rsid w:val="00025A17"/>
    <w:rsid w:val="00027742"/>
    <w:rsid w:val="000277CE"/>
    <w:rsid w:val="000323C1"/>
    <w:rsid w:val="000334DD"/>
    <w:rsid w:val="0003657C"/>
    <w:rsid w:val="000416DE"/>
    <w:rsid w:val="00042789"/>
    <w:rsid w:val="00043B80"/>
    <w:rsid w:val="00046DF3"/>
    <w:rsid w:val="000501E2"/>
    <w:rsid w:val="000512A0"/>
    <w:rsid w:val="00060B58"/>
    <w:rsid w:val="00061109"/>
    <w:rsid w:val="00061179"/>
    <w:rsid w:val="00061C09"/>
    <w:rsid w:val="0006219C"/>
    <w:rsid w:val="000631AE"/>
    <w:rsid w:val="000746BA"/>
    <w:rsid w:val="0007515F"/>
    <w:rsid w:val="000754BC"/>
    <w:rsid w:val="000764D9"/>
    <w:rsid w:val="00076B9F"/>
    <w:rsid w:val="0008078C"/>
    <w:rsid w:val="0008218C"/>
    <w:rsid w:val="0008257C"/>
    <w:rsid w:val="00083CFC"/>
    <w:rsid w:val="00083DB8"/>
    <w:rsid w:val="00086960"/>
    <w:rsid w:val="00087529"/>
    <w:rsid w:val="00087A9F"/>
    <w:rsid w:val="000920E3"/>
    <w:rsid w:val="00093A76"/>
    <w:rsid w:val="00095B3E"/>
    <w:rsid w:val="00097741"/>
    <w:rsid w:val="000978B8"/>
    <w:rsid w:val="000A21E2"/>
    <w:rsid w:val="000A5287"/>
    <w:rsid w:val="000B075E"/>
    <w:rsid w:val="000B11AB"/>
    <w:rsid w:val="000B2360"/>
    <w:rsid w:val="000B2896"/>
    <w:rsid w:val="000B2C63"/>
    <w:rsid w:val="000B4F7A"/>
    <w:rsid w:val="000B5555"/>
    <w:rsid w:val="000C03CD"/>
    <w:rsid w:val="000C0620"/>
    <w:rsid w:val="000C132A"/>
    <w:rsid w:val="000C1BDD"/>
    <w:rsid w:val="000C2594"/>
    <w:rsid w:val="000C3F06"/>
    <w:rsid w:val="000C41D0"/>
    <w:rsid w:val="000C455A"/>
    <w:rsid w:val="000C7A23"/>
    <w:rsid w:val="000D1B65"/>
    <w:rsid w:val="000D1D6A"/>
    <w:rsid w:val="000D27E6"/>
    <w:rsid w:val="000D44CA"/>
    <w:rsid w:val="000D471C"/>
    <w:rsid w:val="000D4A9C"/>
    <w:rsid w:val="000D5BE3"/>
    <w:rsid w:val="000E1552"/>
    <w:rsid w:val="000E58B2"/>
    <w:rsid w:val="000E69FC"/>
    <w:rsid w:val="000E7561"/>
    <w:rsid w:val="000F09C1"/>
    <w:rsid w:val="000F3595"/>
    <w:rsid w:val="000F396F"/>
    <w:rsid w:val="000F3E6C"/>
    <w:rsid w:val="000F419F"/>
    <w:rsid w:val="000F5370"/>
    <w:rsid w:val="000F76D6"/>
    <w:rsid w:val="001004DC"/>
    <w:rsid w:val="00100B12"/>
    <w:rsid w:val="00101B65"/>
    <w:rsid w:val="00103A3C"/>
    <w:rsid w:val="00106E4E"/>
    <w:rsid w:val="00112410"/>
    <w:rsid w:val="001128A2"/>
    <w:rsid w:val="00116221"/>
    <w:rsid w:val="00122365"/>
    <w:rsid w:val="00123216"/>
    <w:rsid w:val="001232A1"/>
    <w:rsid w:val="00123685"/>
    <w:rsid w:val="00131BBF"/>
    <w:rsid w:val="00132037"/>
    <w:rsid w:val="0013501A"/>
    <w:rsid w:val="00136DBA"/>
    <w:rsid w:val="00137D8E"/>
    <w:rsid w:val="001422D7"/>
    <w:rsid w:val="001466AF"/>
    <w:rsid w:val="001472F3"/>
    <w:rsid w:val="00151F87"/>
    <w:rsid w:val="00155FC5"/>
    <w:rsid w:val="0016144C"/>
    <w:rsid w:val="00162780"/>
    <w:rsid w:val="001659AE"/>
    <w:rsid w:val="0016639E"/>
    <w:rsid w:val="001664FF"/>
    <w:rsid w:val="001679A8"/>
    <w:rsid w:val="00167B11"/>
    <w:rsid w:val="00170804"/>
    <w:rsid w:val="001712A7"/>
    <w:rsid w:val="00172B6C"/>
    <w:rsid w:val="00172BEE"/>
    <w:rsid w:val="00173414"/>
    <w:rsid w:val="001736DA"/>
    <w:rsid w:val="00173F53"/>
    <w:rsid w:val="001758D0"/>
    <w:rsid w:val="00175A7D"/>
    <w:rsid w:val="00175EA3"/>
    <w:rsid w:val="0017747B"/>
    <w:rsid w:val="0018146D"/>
    <w:rsid w:val="001818BF"/>
    <w:rsid w:val="00181C44"/>
    <w:rsid w:val="00186B6F"/>
    <w:rsid w:val="0018739C"/>
    <w:rsid w:val="00191328"/>
    <w:rsid w:val="00192EBA"/>
    <w:rsid w:val="001A3219"/>
    <w:rsid w:val="001A4447"/>
    <w:rsid w:val="001A5711"/>
    <w:rsid w:val="001A7D23"/>
    <w:rsid w:val="001A7EB0"/>
    <w:rsid w:val="001B0CE1"/>
    <w:rsid w:val="001B176C"/>
    <w:rsid w:val="001B3CDB"/>
    <w:rsid w:val="001B4817"/>
    <w:rsid w:val="001B6ACF"/>
    <w:rsid w:val="001B75B8"/>
    <w:rsid w:val="001B79B7"/>
    <w:rsid w:val="001C05C0"/>
    <w:rsid w:val="001C25E3"/>
    <w:rsid w:val="001C475A"/>
    <w:rsid w:val="001C48D2"/>
    <w:rsid w:val="001C581D"/>
    <w:rsid w:val="001C6863"/>
    <w:rsid w:val="001D0542"/>
    <w:rsid w:val="001D1A2F"/>
    <w:rsid w:val="001D1C1A"/>
    <w:rsid w:val="001D2746"/>
    <w:rsid w:val="001D2D82"/>
    <w:rsid w:val="001D44C1"/>
    <w:rsid w:val="001D6778"/>
    <w:rsid w:val="001D7C86"/>
    <w:rsid w:val="001E5AF6"/>
    <w:rsid w:val="001F1ABB"/>
    <w:rsid w:val="001F1C12"/>
    <w:rsid w:val="001F2651"/>
    <w:rsid w:val="001F2972"/>
    <w:rsid w:val="001F34ED"/>
    <w:rsid w:val="001F397E"/>
    <w:rsid w:val="002010F5"/>
    <w:rsid w:val="00202BBA"/>
    <w:rsid w:val="00205E52"/>
    <w:rsid w:val="00211347"/>
    <w:rsid w:val="00211709"/>
    <w:rsid w:val="002120F8"/>
    <w:rsid w:val="002217C6"/>
    <w:rsid w:val="00222025"/>
    <w:rsid w:val="0022455D"/>
    <w:rsid w:val="00224D06"/>
    <w:rsid w:val="00224E07"/>
    <w:rsid w:val="00224F85"/>
    <w:rsid w:val="00225F0F"/>
    <w:rsid w:val="002264E1"/>
    <w:rsid w:val="00234758"/>
    <w:rsid w:val="00236ACE"/>
    <w:rsid w:val="0023792D"/>
    <w:rsid w:val="00237D76"/>
    <w:rsid w:val="00242B7A"/>
    <w:rsid w:val="00242CD0"/>
    <w:rsid w:val="00243AB6"/>
    <w:rsid w:val="00244DCA"/>
    <w:rsid w:val="00245F99"/>
    <w:rsid w:val="0024611C"/>
    <w:rsid w:val="0024631B"/>
    <w:rsid w:val="00246DCE"/>
    <w:rsid w:val="00246DDB"/>
    <w:rsid w:val="0024778A"/>
    <w:rsid w:val="002514B5"/>
    <w:rsid w:val="00253544"/>
    <w:rsid w:val="002548B2"/>
    <w:rsid w:val="00254C43"/>
    <w:rsid w:val="00255127"/>
    <w:rsid w:val="00260273"/>
    <w:rsid w:val="00260BB6"/>
    <w:rsid w:val="002610DC"/>
    <w:rsid w:val="00262227"/>
    <w:rsid w:val="00265F7E"/>
    <w:rsid w:val="002707F6"/>
    <w:rsid w:val="002708CB"/>
    <w:rsid w:val="0027140E"/>
    <w:rsid w:val="002761C3"/>
    <w:rsid w:val="00283323"/>
    <w:rsid w:val="00285A44"/>
    <w:rsid w:val="00291BA4"/>
    <w:rsid w:val="00296E8E"/>
    <w:rsid w:val="002A01A7"/>
    <w:rsid w:val="002A0942"/>
    <w:rsid w:val="002A251C"/>
    <w:rsid w:val="002A542C"/>
    <w:rsid w:val="002A6F8E"/>
    <w:rsid w:val="002B0C7C"/>
    <w:rsid w:val="002B1050"/>
    <w:rsid w:val="002B13DC"/>
    <w:rsid w:val="002B4849"/>
    <w:rsid w:val="002B6514"/>
    <w:rsid w:val="002C2F89"/>
    <w:rsid w:val="002C300E"/>
    <w:rsid w:val="002C5897"/>
    <w:rsid w:val="002C7307"/>
    <w:rsid w:val="002D1F34"/>
    <w:rsid w:val="002D2EFA"/>
    <w:rsid w:val="002D2F76"/>
    <w:rsid w:val="002D60DC"/>
    <w:rsid w:val="002E1FA7"/>
    <w:rsid w:val="002E2EF2"/>
    <w:rsid w:val="002E5128"/>
    <w:rsid w:val="002E5E66"/>
    <w:rsid w:val="002E6814"/>
    <w:rsid w:val="002E7725"/>
    <w:rsid w:val="002E7E93"/>
    <w:rsid w:val="002E7F4F"/>
    <w:rsid w:val="002F0C3C"/>
    <w:rsid w:val="002F6496"/>
    <w:rsid w:val="002F690C"/>
    <w:rsid w:val="002F746C"/>
    <w:rsid w:val="003020F7"/>
    <w:rsid w:val="003037E1"/>
    <w:rsid w:val="00305F3E"/>
    <w:rsid w:val="00306168"/>
    <w:rsid w:val="00306A5E"/>
    <w:rsid w:val="00312B9C"/>
    <w:rsid w:val="00312D95"/>
    <w:rsid w:val="003135EE"/>
    <w:rsid w:val="00314770"/>
    <w:rsid w:val="00314ED2"/>
    <w:rsid w:val="003205C4"/>
    <w:rsid w:val="00321870"/>
    <w:rsid w:val="00331D62"/>
    <w:rsid w:val="00331ED8"/>
    <w:rsid w:val="003328E0"/>
    <w:rsid w:val="00333D50"/>
    <w:rsid w:val="0033559D"/>
    <w:rsid w:val="00335B1B"/>
    <w:rsid w:val="003376E9"/>
    <w:rsid w:val="00337A2E"/>
    <w:rsid w:val="00340E75"/>
    <w:rsid w:val="003424D3"/>
    <w:rsid w:val="003430DB"/>
    <w:rsid w:val="00344616"/>
    <w:rsid w:val="00345581"/>
    <w:rsid w:val="00345B42"/>
    <w:rsid w:val="00347BEB"/>
    <w:rsid w:val="00347ED0"/>
    <w:rsid w:val="0035124A"/>
    <w:rsid w:val="0035243B"/>
    <w:rsid w:val="00353371"/>
    <w:rsid w:val="0035642C"/>
    <w:rsid w:val="00360250"/>
    <w:rsid w:val="003629C4"/>
    <w:rsid w:val="003635D4"/>
    <w:rsid w:val="00365350"/>
    <w:rsid w:val="00366937"/>
    <w:rsid w:val="00374506"/>
    <w:rsid w:val="0037787B"/>
    <w:rsid w:val="0038109D"/>
    <w:rsid w:val="0038265E"/>
    <w:rsid w:val="003869D6"/>
    <w:rsid w:val="00387974"/>
    <w:rsid w:val="00387C48"/>
    <w:rsid w:val="003908EC"/>
    <w:rsid w:val="00392314"/>
    <w:rsid w:val="00395E8B"/>
    <w:rsid w:val="003960F7"/>
    <w:rsid w:val="003A0025"/>
    <w:rsid w:val="003A1D02"/>
    <w:rsid w:val="003A2D74"/>
    <w:rsid w:val="003A5606"/>
    <w:rsid w:val="003A799A"/>
    <w:rsid w:val="003A7DEE"/>
    <w:rsid w:val="003B1C79"/>
    <w:rsid w:val="003B4A2C"/>
    <w:rsid w:val="003B4E1B"/>
    <w:rsid w:val="003B6198"/>
    <w:rsid w:val="003B7294"/>
    <w:rsid w:val="003C06DA"/>
    <w:rsid w:val="003C084D"/>
    <w:rsid w:val="003C3795"/>
    <w:rsid w:val="003C7C90"/>
    <w:rsid w:val="003D2E4A"/>
    <w:rsid w:val="003D43B3"/>
    <w:rsid w:val="003D5CF3"/>
    <w:rsid w:val="003D7DB1"/>
    <w:rsid w:val="003E021D"/>
    <w:rsid w:val="003E0F1E"/>
    <w:rsid w:val="003E28B7"/>
    <w:rsid w:val="003E317C"/>
    <w:rsid w:val="003E318C"/>
    <w:rsid w:val="003E3211"/>
    <w:rsid w:val="003E3F7D"/>
    <w:rsid w:val="003E52FD"/>
    <w:rsid w:val="003F06E6"/>
    <w:rsid w:val="003F3148"/>
    <w:rsid w:val="003F44F7"/>
    <w:rsid w:val="003F4D19"/>
    <w:rsid w:val="003F5B5A"/>
    <w:rsid w:val="003F7D2C"/>
    <w:rsid w:val="003F7DF4"/>
    <w:rsid w:val="00404B78"/>
    <w:rsid w:val="00404F85"/>
    <w:rsid w:val="0040601B"/>
    <w:rsid w:val="004132E2"/>
    <w:rsid w:val="00413918"/>
    <w:rsid w:val="00415367"/>
    <w:rsid w:val="00415551"/>
    <w:rsid w:val="00415915"/>
    <w:rsid w:val="00415AFB"/>
    <w:rsid w:val="00417096"/>
    <w:rsid w:val="004179A0"/>
    <w:rsid w:val="004225F8"/>
    <w:rsid w:val="0042284F"/>
    <w:rsid w:val="00422873"/>
    <w:rsid w:val="0042326F"/>
    <w:rsid w:val="00425910"/>
    <w:rsid w:val="004266DF"/>
    <w:rsid w:val="00426EC6"/>
    <w:rsid w:val="004275E7"/>
    <w:rsid w:val="0043121E"/>
    <w:rsid w:val="00432225"/>
    <w:rsid w:val="004329CC"/>
    <w:rsid w:val="00432F5B"/>
    <w:rsid w:val="00435346"/>
    <w:rsid w:val="00436D89"/>
    <w:rsid w:val="004401CF"/>
    <w:rsid w:val="004447B2"/>
    <w:rsid w:val="00446243"/>
    <w:rsid w:val="00452FC4"/>
    <w:rsid w:val="0045500D"/>
    <w:rsid w:val="00456F0B"/>
    <w:rsid w:val="00457254"/>
    <w:rsid w:val="004602D3"/>
    <w:rsid w:val="0046072B"/>
    <w:rsid w:val="004607F3"/>
    <w:rsid w:val="00462B44"/>
    <w:rsid w:val="00463223"/>
    <w:rsid w:val="00465565"/>
    <w:rsid w:val="00465E15"/>
    <w:rsid w:val="004666FF"/>
    <w:rsid w:val="00466FF5"/>
    <w:rsid w:val="00472148"/>
    <w:rsid w:val="004721FD"/>
    <w:rsid w:val="00477C00"/>
    <w:rsid w:val="00481781"/>
    <w:rsid w:val="00485056"/>
    <w:rsid w:val="00485DF3"/>
    <w:rsid w:val="00486C3B"/>
    <w:rsid w:val="004908A4"/>
    <w:rsid w:val="00492628"/>
    <w:rsid w:val="00495683"/>
    <w:rsid w:val="004A0097"/>
    <w:rsid w:val="004A1AE4"/>
    <w:rsid w:val="004A33ED"/>
    <w:rsid w:val="004B1156"/>
    <w:rsid w:val="004B4300"/>
    <w:rsid w:val="004B4357"/>
    <w:rsid w:val="004B4629"/>
    <w:rsid w:val="004B6B2A"/>
    <w:rsid w:val="004C2224"/>
    <w:rsid w:val="004C52E6"/>
    <w:rsid w:val="004C6934"/>
    <w:rsid w:val="004C7A37"/>
    <w:rsid w:val="004C7EBB"/>
    <w:rsid w:val="004D0075"/>
    <w:rsid w:val="004D0B94"/>
    <w:rsid w:val="004D1E14"/>
    <w:rsid w:val="004D4327"/>
    <w:rsid w:val="004D4AD5"/>
    <w:rsid w:val="004D52D0"/>
    <w:rsid w:val="004E08D9"/>
    <w:rsid w:val="004E0E20"/>
    <w:rsid w:val="004E3654"/>
    <w:rsid w:val="004E580A"/>
    <w:rsid w:val="004E7752"/>
    <w:rsid w:val="004F1EFC"/>
    <w:rsid w:val="004F368B"/>
    <w:rsid w:val="004F39D7"/>
    <w:rsid w:val="004F4495"/>
    <w:rsid w:val="004F685F"/>
    <w:rsid w:val="0050212F"/>
    <w:rsid w:val="005028DC"/>
    <w:rsid w:val="00505C51"/>
    <w:rsid w:val="00507DEE"/>
    <w:rsid w:val="00512F93"/>
    <w:rsid w:val="00513974"/>
    <w:rsid w:val="005202C4"/>
    <w:rsid w:val="005216CA"/>
    <w:rsid w:val="00522198"/>
    <w:rsid w:val="005221F8"/>
    <w:rsid w:val="00522CB7"/>
    <w:rsid w:val="00523EA6"/>
    <w:rsid w:val="005272AC"/>
    <w:rsid w:val="00530D27"/>
    <w:rsid w:val="0053557C"/>
    <w:rsid w:val="0054167A"/>
    <w:rsid w:val="00541C44"/>
    <w:rsid w:val="00542C25"/>
    <w:rsid w:val="00542FFC"/>
    <w:rsid w:val="005431B9"/>
    <w:rsid w:val="005440FC"/>
    <w:rsid w:val="005442D3"/>
    <w:rsid w:val="005475A6"/>
    <w:rsid w:val="00556845"/>
    <w:rsid w:val="005575F7"/>
    <w:rsid w:val="005604AC"/>
    <w:rsid w:val="00560E26"/>
    <w:rsid w:val="0056290D"/>
    <w:rsid w:val="0056345A"/>
    <w:rsid w:val="005642B9"/>
    <w:rsid w:val="005646A1"/>
    <w:rsid w:val="00564B1E"/>
    <w:rsid w:val="00564C56"/>
    <w:rsid w:val="00565388"/>
    <w:rsid w:val="00567AC0"/>
    <w:rsid w:val="005721B0"/>
    <w:rsid w:val="00575AAC"/>
    <w:rsid w:val="005804FB"/>
    <w:rsid w:val="0058404C"/>
    <w:rsid w:val="00585DE0"/>
    <w:rsid w:val="00586B53"/>
    <w:rsid w:val="005877B6"/>
    <w:rsid w:val="005878F1"/>
    <w:rsid w:val="0059182A"/>
    <w:rsid w:val="0059422D"/>
    <w:rsid w:val="00594473"/>
    <w:rsid w:val="005950F7"/>
    <w:rsid w:val="005960D8"/>
    <w:rsid w:val="00597F15"/>
    <w:rsid w:val="005A133A"/>
    <w:rsid w:val="005A32CB"/>
    <w:rsid w:val="005A39D1"/>
    <w:rsid w:val="005A5B76"/>
    <w:rsid w:val="005A5F53"/>
    <w:rsid w:val="005A6812"/>
    <w:rsid w:val="005A6C29"/>
    <w:rsid w:val="005A71F7"/>
    <w:rsid w:val="005A7AD7"/>
    <w:rsid w:val="005B2A65"/>
    <w:rsid w:val="005B3F51"/>
    <w:rsid w:val="005B44D3"/>
    <w:rsid w:val="005B59E2"/>
    <w:rsid w:val="005B5E68"/>
    <w:rsid w:val="005B64CC"/>
    <w:rsid w:val="005B7B6D"/>
    <w:rsid w:val="005B7E2A"/>
    <w:rsid w:val="005C11AF"/>
    <w:rsid w:val="005C1411"/>
    <w:rsid w:val="005C4814"/>
    <w:rsid w:val="005C58B3"/>
    <w:rsid w:val="005D1194"/>
    <w:rsid w:val="005D1D4C"/>
    <w:rsid w:val="005D3B18"/>
    <w:rsid w:val="005D54FC"/>
    <w:rsid w:val="005D5D02"/>
    <w:rsid w:val="005D5ED5"/>
    <w:rsid w:val="005D6DF7"/>
    <w:rsid w:val="005D7821"/>
    <w:rsid w:val="005E1065"/>
    <w:rsid w:val="005E35ED"/>
    <w:rsid w:val="005F16E7"/>
    <w:rsid w:val="005F4401"/>
    <w:rsid w:val="00601B93"/>
    <w:rsid w:val="00601BE7"/>
    <w:rsid w:val="0060482A"/>
    <w:rsid w:val="00613D87"/>
    <w:rsid w:val="006150FE"/>
    <w:rsid w:val="00617683"/>
    <w:rsid w:val="00625816"/>
    <w:rsid w:val="0063144F"/>
    <w:rsid w:val="006331C5"/>
    <w:rsid w:val="006332AD"/>
    <w:rsid w:val="0063364E"/>
    <w:rsid w:val="00636BE9"/>
    <w:rsid w:val="00637A42"/>
    <w:rsid w:val="00637ABB"/>
    <w:rsid w:val="0064263E"/>
    <w:rsid w:val="006443E0"/>
    <w:rsid w:val="00644777"/>
    <w:rsid w:val="00644B88"/>
    <w:rsid w:val="00645FF9"/>
    <w:rsid w:val="006469D1"/>
    <w:rsid w:val="00651E28"/>
    <w:rsid w:val="00654C68"/>
    <w:rsid w:val="00657821"/>
    <w:rsid w:val="00665316"/>
    <w:rsid w:val="00667D88"/>
    <w:rsid w:val="00667E9D"/>
    <w:rsid w:val="00671029"/>
    <w:rsid w:val="00671673"/>
    <w:rsid w:val="00673E40"/>
    <w:rsid w:val="00676F30"/>
    <w:rsid w:val="006811A2"/>
    <w:rsid w:val="00683C4B"/>
    <w:rsid w:val="00684511"/>
    <w:rsid w:val="0068470C"/>
    <w:rsid w:val="00685D3A"/>
    <w:rsid w:val="00691E14"/>
    <w:rsid w:val="00691E72"/>
    <w:rsid w:val="006928E4"/>
    <w:rsid w:val="00692BB7"/>
    <w:rsid w:val="0069382A"/>
    <w:rsid w:val="006A2458"/>
    <w:rsid w:val="006B0895"/>
    <w:rsid w:val="006B1D62"/>
    <w:rsid w:val="006B2560"/>
    <w:rsid w:val="006B429E"/>
    <w:rsid w:val="006B4896"/>
    <w:rsid w:val="006B63F0"/>
    <w:rsid w:val="006B7525"/>
    <w:rsid w:val="006C1717"/>
    <w:rsid w:val="006C3441"/>
    <w:rsid w:val="006C3EE0"/>
    <w:rsid w:val="006C4533"/>
    <w:rsid w:val="006C4FFD"/>
    <w:rsid w:val="006C5233"/>
    <w:rsid w:val="006C6803"/>
    <w:rsid w:val="006D1850"/>
    <w:rsid w:val="006E122E"/>
    <w:rsid w:val="006E2F98"/>
    <w:rsid w:val="006E65DC"/>
    <w:rsid w:val="006F0770"/>
    <w:rsid w:val="006F5EF0"/>
    <w:rsid w:val="006F6C78"/>
    <w:rsid w:val="00702F9C"/>
    <w:rsid w:val="00704891"/>
    <w:rsid w:val="00704D4E"/>
    <w:rsid w:val="00712885"/>
    <w:rsid w:val="00713A48"/>
    <w:rsid w:val="00714251"/>
    <w:rsid w:val="00717783"/>
    <w:rsid w:val="00720AFC"/>
    <w:rsid w:val="0072229E"/>
    <w:rsid w:val="0072286C"/>
    <w:rsid w:val="0072307A"/>
    <w:rsid w:val="007258F8"/>
    <w:rsid w:val="007263FE"/>
    <w:rsid w:val="00726B36"/>
    <w:rsid w:val="00726CEB"/>
    <w:rsid w:val="007271E0"/>
    <w:rsid w:val="00727669"/>
    <w:rsid w:val="00735D6B"/>
    <w:rsid w:val="0073649C"/>
    <w:rsid w:val="00737481"/>
    <w:rsid w:val="007405AE"/>
    <w:rsid w:val="0074329F"/>
    <w:rsid w:val="0074561A"/>
    <w:rsid w:val="00745C2E"/>
    <w:rsid w:val="007464AE"/>
    <w:rsid w:val="00746CD1"/>
    <w:rsid w:val="0075386C"/>
    <w:rsid w:val="007556FB"/>
    <w:rsid w:val="007558C6"/>
    <w:rsid w:val="00755E5D"/>
    <w:rsid w:val="0076087B"/>
    <w:rsid w:val="007616DA"/>
    <w:rsid w:val="007625BD"/>
    <w:rsid w:val="00763FBB"/>
    <w:rsid w:val="00765AED"/>
    <w:rsid w:val="00765F69"/>
    <w:rsid w:val="00765FFF"/>
    <w:rsid w:val="00770601"/>
    <w:rsid w:val="00771F39"/>
    <w:rsid w:val="00774564"/>
    <w:rsid w:val="00774FAB"/>
    <w:rsid w:val="00775562"/>
    <w:rsid w:val="00777452"/>
    <w:rsid w:val="007825DC"/>
    <w:rsid w:val="0078560A"/>
    <w:rsid w:val="00786EFE"/>
    <w:rsid w:val="007877F7"/>
    <w:rsid w:val="00790AEF"/>
    <w:rsid w:val="00790F59"/>
    <w:rsid w:val="00791B3A"/>
    <w:rsid w:val="0079234F"/>
    <w:rsid w:val="00793A23"/>
    <w:rsid w:val="00793D53"/>
    <w:rsid w:val="00797F46"/>
    <w:rsid w:val="007A033F"/>
    <w:rsid w:val="007A0D81"/>
    <w:rsid w:val="007A1664"/>
    <w:rsid w:val="007A3B7D"/>
    <w:rsid w:val="007A3E67"/>
    <w:rsid w:val="007A4710"/>
    <w:rsid w:val="007A5BF2"/>
    <w:rsid w:val="007B048E"/>
    <w:rsid w:val="007B3566"/>
    <w:rsid w:val="007B5FA3"/>
    <w:rsid w:val="007B66A4"/>
    <w:rsid w:val="007B7437"/>
    <w:rsid w:val="007C0472"/>
    <w:rsid w:val="007C25A3"/>
    <w:rsid w:val="007C2C3B"/>
    <w:rsid w:val="007C2D5A"/>
    <w:rsid w:val="007C2F31"/>
    <w:rsid w:val="007C5185"/>
    <w:rsid w:val="007C7E92"/>
    <w:rsid w:val="007D09B1"/>
    <w:rsid w:val="007D0D17"/>
    <w:rsid w:val="007E00FA"/>
    <w:rsid w:val="007E2231"/>
    <w:rsid w:val="007E6411"/>
    <w:rsid w:val="007F0287"/>
    <w:rsid w:val="007F1494"/>
    <w:rsid w:val="007F1F05"/>
    <w:rsid w:val="007F5A29"/>
    <w:rsid w:val="007F5ACD"/>
    <w:rsid w:val="007F5C0F"/>
    <w:rsid w:val="00800F56"/>
    <w:rsid w:val="00807354"/>
    <w:rsid w:val="008100BB"/>
    <w:rsid w:val="008100F8"/>
    <w:rsid w:val="00810A0B"/>
    <w:rsid w:val="00813D29"/>
    <w:rsid w:val="00814B2C"/>
    <w:rsid w:val="00816E5C"/>
    <w:rsid w:val="00822958"/>
    <w:rsid w:val="00824726"/>
    <w:rsid w:val="00830759"/>
    <w:rsid w:val="00830EE2"/>
    <w:rsid w:val="00831EBB"/>
    <w:rsid w:val="00832CD1"/>
    <w:rsid w:val="00834B58"/>
    <w:rsid w:val="008359B3"/>
    <w:rsid w:val="00836773"/>
    <w:rsid w:val="00837A0A"/>
    <w:rsid w:val="00840D98"/>
    <w:rsid w:val="00843B32"/>
    <w:rsid w:val="00852413"/>
    <w:rsid w:val="0086070A"/>
    <w:rsid w:val="0086091F"/>
    <w:rsid w:val="008629F6"/>
    <w:rsid w:val="00863035"/>
    <w:rsid w:val="0086370F"/>
    <w:rsid w:val="00867AA4"/>
    <w:rsid w:val="00867BF3"/>
    <w:rsid w:val="00870686"/>
    <w:rsid w:val="008713C4"/>
    <w:rsid w:val="00875A3F"/>
    <w:rsid w:val="00876AB6"/>
    <w:rsid w:val="00876B3D"/>
    <w:rsid w:val="00877571"/>
    <w:rsid w:val="00877E97"/>
    <w:rsid w:val="00883DE7"/>
    <w:rsid w:val="00883E3A"/>
    <w:rsid w:val="00885F1F"/>
    <w:rsid w:val="00886A5C"/>
    <w:rsid w:val="0089021C"/>
    <w:rsid w:val="008930FF"/>
    <w:rsid w:val="008939AE"/>
    <w:rsid w:val="00894A25"/>
    <w:rsid w:val="00895918"/>
    <w:rsid w:val="008A0890"/>
    <w:rsid w:val="008A1ADE"/>
    <w:rsid w:val="008A3309"/>
    <w:rsid w:val="008B262F"/>
    <w:rsid w:val="008B39CF"/>
    <w:rsid w:val="008B3E16"/>
    <w:rsid w:val="008B42E5"/>
    <w:rsid w:val="008B4679"/>
    <w:rsid w:val="008B5168"/>
    <w:rsid w:val="008B7323"/>
    <w:rsid w:val="008C1B10"/>
    <w:rsid w:val="008C1C45"/>
    <w:rsid w:val="008C63B4"/>
    <w:rsid w:val="008D1779"/>
    <w:rsid w:val="008D3765"/>
    <w:rsid w:val="008D5BD1"/>
    <w:rsid w:val="008E0748"/>
    <w:rsid w:val="008E0B04"/>
    <w:rsid w:val="008E1A33"/>
    <w:rsid w:val="008E1FBB"/>
    <w:rsid w:val="008E620E"/>
    <w:rsid w:val="008F4F7A"/>
    <w:rsid w:val="008F6C61"/>
    <w:rsid w:val="009045B4"/>
    <w:rsid w:val="009113D0"/>
    <w:rsid w:val="00911E10"/>
    <w:rsid w:val="00913C26"/>
    <w:rsid w:val="009144CB"/>
    <w:rsid w:val="00925EC8"/>
    <w:rsid w:val="00926238"/>
    <w:rsid w:val="0092631E"/>
    <w:rsid w:val="00926E74"/>
    <w:rsid w:val="00933152"/>
    <w:rsid w:val="00933864"/>
    <w:rsid w:val="00934D4C"/>
    <w:rsid w:val="009357FF"/>
    <w:rsid w:val="00936683"/>
    <w:rsid w:val="00936A79"/>
    <w:rsid w:val="00942067"/>
    <w:rsid w:val="00942607"/>
    <w:rsid w:val="00942C1E"/>
    <w:rsid w:val="009442C2"/>
    <w:rsid w:val="00944ECB"/>
    <w:rsid w:val="0094577F"/>
    <w:rsid w:val="00946291"/>
    <w:rsid w:val="00946741"/>
    <w:rsid w:val="009467B6"/>
    <w:rsid w:val="0095143D"/>
    <w:rsid w:val="00951C6F"/>
    <w:rsid w:val="00952DBF"/>
    <w:rsid w:val="009530F7"/>
    <w:rsid w:val="009541AE"/>
    <w:rsid w:val="009561C6"/>
    <w:rsid w:val="00956B56"/>
    <w:rsid w:val="00956CEC"/>
    <w:rsid w:val="009613DB"/>
    <w:rsid w:val="009618D1"/>
    <w:rsid w:val="00961CDA"/>
    <w:rsid w:val="00965C26"/>
    <w:rsid w:val="0097020E"/>
    <w:rsid w:val="0097209F"/>
    <w:rsid w:val="00974101"/>
    <w:rsid w:val="009772E7"/>
    <w:rsid w:val="00980C5D"/>
    <w:rsid w:val="0098121C"/>
    <w:rsid w:val="00984536"/>
    <w:rsid w:val="0098674E"/>
    <w:rsid w:val="009902B6"/>
    <w:rsid w:val="0099052B"/>
    <w:rsid w:val="00991057"/>
    <w:rsid w:val="009939F9"/>
    <w:rsid w:val="0099547E"/>
    <w:rsid w:val="00996160"/>
    <w:rsid w:val="00996EF4"/>
    <w:rsid w:val="009A29EB"/>
    <w:rsid w:val="009A32E0"/>
    <w:rsid w:val="009A3CD5"/>
    <w:rsid w:val="009A4EF7"/>
    <w:rsid w:val="009B533B"/>
    <w:rsid w:val="009B77ED"/>
    <w:rsid w:val="009C07DB"/>
    <w:rsid w:val="009C2006"/>
    <w:rsid w:val="009C2137"/>
    <w:rsid w:val="009C3C4C"/>
    <w:rsid w:val="009C718C"/>
    <w:rsid w:val="009D0003"/>
    <w:rsid w:val="009D0C48"/>
    <w:rsid w:val="009D0FF0"/>
    <w:rsid w:val="009D2C9D"/>
    <w:rsid w:val="009D2F6D"/>
    <w:rsid w:val="009D3C5F"/>
    <w:rsid w:val="009D3C60"/>
    <w:rsid w:val="009E030C"/>
    <w:rsid w:val="009E14BF"/>
    <w:rsid w:val="009E25D7"/>
    <w:rsid w:val="009E26DF"/>
    <w:rsid w:val="009E3A13"/>
    <w:rsid w:val="009E7161"/>
    <w:rsid w:val="009E7DEA"/>
    <w:rsid w:val="009F0DFD"/>
    <w:rsid w:val="009F6947"/>
    <w:rsid w:val="00A006CB"/>
    <w:rsid w:val="00A00859"/>
    <w:rsid w:val="00A015D2"/>
    <w:rsid w:val="00A01823"/>
    <w:rsid w:val="00A0182C"/>
    <w:rsid w:val="00A03104"/>
    <w:rsid w:val="00A04640"/>
    <w:rsid w:val="00A11E92"/>
    <w:rsid w:val="00A12738"/>
    <w:rsid w:val="00A13002"/>
    <w:rsid w:val="00A1324D"/>
    <w:rsid w:val="00A1495D"/>
    <w:rsid w:val="00A15B57"/>
    <w:rsid w:val="00A17976"/>
    <w:rsid w:val="00A17DEF"/>
    <w:rsid w:val="00A216FE"/>
    <w:rsid w:val="00A23499"/>
    <w:rsid w:val="00A235C4"/>
    <w:rsid w:val="00A24F7D"/>
    <w:rsid w:val="00A305AD"/>
    <w:rsid w:val="00A31B40"/>
    <w:rsid w:val="00A33210"/>
    <w:rsid w:val="00A37521"/>
    <w:rsid w:val="00A41AFA"/>
    <w:rsid w:val="00A41CFA"/>
    <w:rsid w:val="00A42669"/>
    <w:rsid w:val="00A466C3"/>
    <w:rsid w:val="00A476EB"/>
    <w:rsid w:val="00A47BDF"/>
    <w:rsid w:val="00A52494"/>
    <w:rsid w:val="00A540FA"/>
    <w:rsid w:val="00A558D0"/>
    <w:rsid w:val="00A57A8A"/>
    <w:rsid w:val="00A6008B"/>
    <w:rsid w:val="00A61A43"/>
    <w:rsid w:val="00A6312D"/>
    <w:rsid w:val="00A636F5"/>
    <w:rsid w:val="00A6416F"/>
    <w:rsid w:val="00A65F3E"/>
    <w:rsid w:val="00A66972"/>
    <w:rsid w:val="00A73CA4"/>
    <w:rsid w:val="00A74661"/>
    <w:rsid w:val="00A845DB"/>
    <w:rsid w:val="00A8527A"/>
    <w:rsid w:val="00A85772"/>
    <w:rsid w:val="00A85D4D"/>
    <w:rsid w:val="00A87816"/>
    <w:rsid w:val="00A90AF5"/>
    <w:rsid w:val="00A92F8C"/>
    <w:rsid w:val="00A94B2C"/>
    <w:rsid w:val="00A94DC3"/>
    <w:rsid w:val="00A978A8"/>
    <w:rsid w:val="00A97F14"/>
    <w:rsid w:val="00AA0FA9"/>
    <w:rsid w:val="00AA1CD9"/>
    <w:rsid w:val="00AA2981"/>
    <w:rsid w:val="00AA35A5"/>
    <w:rsid w:val="00AB2014"/>
    <w:rsid w:val="00AB336A"/>
    <w:rsid w:val="00AB4D38"/>
    <w:rsid w:val="00AB5A55"/>
    <w:rsid w:val="00AB5BFA"/>
    <w:rsid w:val="00AB6F15"/>
    <w:rsid w:val="00AB70B1"/>
    <w:rsid w:val="00AC005F"/>
    <w:rsid w:val="00AC05C7"/>
    <w:rsid w:val="00AC52E3"/>
    <w:rsid w:val="00AC55E0"/>
    <w:rsid w:val="00AC616B"/>
    <w:rsid w:val="00AC7A49"/>
    <w:rsid w:val="00AC7A97"/>
    <w:rsid w:val="00AC7B06"/>
    <w:rsid w:val="00AD0108"/>
    <w:rsid w:val="00AD0250"/>
    <w:rsid w:val="00AD1F69"/>
    <w:rsid w:val="00AD3640"/>
    <w:rsid w:val="00AD4036"/>
    <w:rsid w:val="00AD52B3"/>
    <w:rsid w:val="00AD5BA2"/>
    <w:rsid w:val="00AD5FA2"/>
    <w:rsid w:val="00AD72EC"/>
    <w:rsid w:val="00AE3C73"/>
    <w:rsid w:val="00AE5B54"/>
    <w:rsid w:val="00AE6601"/>
    <w:rsid w:val="00AE796B"/>
    <w:rsid w:val="00AF1512"/>
    <w:rsid w:val="00AF3362"/>
    <w:rsid w:val="00AF4564"/>
    <w:rsid w:val="00AF46AA"/>
    <w:rsid w:val="00AF485C"/>
    <w:rsid w:val="00AF6E26"/>
    <w:rsid w:val="00B02724"/>
    <w:rsid w:val="00B02EFD"/>
    <w:rsid w:val="00B04367"/>
    <w:rsid w:val="00B05FE1"/>
    <w:rsid w:val="00B0712D"/>
    <w:rsid w:val="00B10AB1"/>
    <w:rsid w:val="00B1199E"/>
    <w:rsid w:val="00B14969"/>
    <w:rsid w:val="00B14C18"/>
    <w:rsid w:val="00B17E73"/>
    <w:rsid w:val="00B17EA4"/>
    <w:rsid w:val="00B2064B"/>
    <w:rsid w:val="00B20DE6"/>
    <w:rsid w:val="00B2204C"/>
    <w:rsid w:val="00B233E3"/>
    <w:rsid w:val="00B355DA"/>
    <w:rsid w:val="00B35F39"/>
    <w:rsid w:val="00B36F1F"/>
    <w:rsid w:val="00B43729"/>
    <w:rsid w:val="00B445B5"/>
    <w:rsid w:val="00B45E11"/>
    <w:rsid w:val="00B47681"/>
    <w:rsid w:val="00B50560"/>
    <w:rsid w:val="00B51870"/>
    <w:rsid w:val="00B51A3C"/>
    <w:rsid w:val="00B5419C"/>
    <w:rsid w:val="00B54C3A"/>
    <w:rsid w:val="00B5796A"/>
    <w:rsid w:val="00B606A3"/>
    <w:rsid w:val="00B60DE3"/>
    <w:rsid w:val="00B61934"/>
    <w:rsid w:val="00B67285"/>
    <w:rsid w:val="00B7389B"/>
    <w:rsid w:val="00B74044"/>
    <w:rsid w:val="00B7515B"/>
    <w:rsid w:val="00B80127"/>
    <w:rsid w:val="00B8094A"/>
    <w:rsid w:val="00B828FD"/>
    <w:rsid w:val="00B86E64"/>
    <w:rsid w:val="00B9013E"/>
    <w:rsid w:val="00B91C8F"/>
    <w:rsid w:val="00B92BE4"/>
    <w:rsid w:val="00B94066"/>
    <w:rsid w:val="00B97F8E"/>
    <w:rsid w:val="00BA1AC3"/>
    <w:rsid w:val="00BA5A7E"/>
    <w:rsid w:val="00BA7E51"/>
    <w:rsid w:val="00BB41F8"/>
    <w:rsid w:val="00BB5854"/>
    <w:rsid w:val="00BB5CC3"/>
    <w:rsid w:val="00BB6227"/>
    <w:rsid w:val="00BC4A85"/>
    <w:rsid w:val="00BC5C61"/>
    <w:rsid w:val="00BD2338"/>
    <w:rsid w:val="00BD2458"/>
    <w:rsid w:val="00BE152D"/>
    <w:rsid w:val="00BE1DF5"/>
    <w:rsid w:val="00BE2D94"/>
    <w:rsid w:val="00BE598D"/>
    <w:rsid w:val="00BE73B4"/>
    <w:rsid w:val="00BE76F4"/>
    <w:rsid w:val="00BE7B04"/>
    <w:rsid w:val="00BF389D"/>
    <w:rsid w:val="00BF7868"/>
    <w:rsid w:val="00C01F34"/>
    <w:rsid w:val="00C05799"/>
    <w:rsid w:val="00C071C3"/>
    <w:rsid w:val="00C10919"/>
    <w:rsid w:val="00C11E04"/>
    <w:rsid w:val="00C1412F"/>
    <w:rsid w:val="00C158EC"/>
    <w:rsid w:val="00C17DA7"/>
    <w:rsid w:val="00C2107B"/>
    <w:rsid w:val="00C219A9"/>
    <w:rsid w:val="00C23668"/>
    <w:rsid w:val="00C236DF"/>
    <w:rsid w:val="00C238B5"/>
    <w:rsid w:val="00C23CE9"/>
    <w:rsid w:val="00C23F80"/>
    <w:rsid w:val="00C261C6"/>
    <w:rsid w:val="00C26E26"/>
    <w:rsid w:val="00C321B3"/>
    <w:rsid w:val="00C33FEC"/>
    <w:rsid w:val="00C350C7"/>
    <w:rsid w:val="00C359E6"/>
    <w:rsid w:val="00C36242"/>
    <w:rsid w:val="00C41DD5"/>
    <w:rsid w:val="00C42D53"/>
    <w:rsid w:val="00C43E36"/>
    <w:rsid w:val="00C44500"/>
    <w:rsid w:val="00C44C86"/>
    <w:rsid w:val="00C46134"/>
    <w:rsid w:val="00C46D85"/>
    <w:rsid w:val="00C47429"/>
    <w:rsid w:val="00C47C2A"/>
    <w:rsid w:val="00C515D7"/>
    <w:rsid w:val="00C54AEA"/>
    <w:rsid w:val="00C55F63"/>
    <w:rsid w:val="00C57F32"/>
    <w:rsid w:val="00C632A3"/>
    <w:rsid w:val="00C63F79"/>
    <w:rsid w:val="00C66F29"/>
    <w:rsid w:val="00C70B0E"/>
    <w:rsid w:val="00C73462"/>
    <w:rsid w:val="00C74C82"/>
    <w:rsid w:val="00C818F3"/>
    <w:rsid w:val="00C82606"/>
    <w:rsid w:val="00C831AF"/>
    <w:rsid w:val="00C84304"/>
    <w:rsid w:val="00C84FC3"/>
    <w:rsid w:val="00C94373"/>
    <w:rsid w:val="00C948CF"/>
    <w:rsid w:val="00C97007"/>
    <w:rsid w:val="00CA05B0"/>
    <w:rsid w:val="00CA1048"/>
    <w:rsid w:val="00CA35A9"/>
    <w:rsid w:val="00CA4349"/>
    <w:rsid w:val="00CA44E9"/>
    <w:rsid w:val="00CA6379"/>
    <w:rsid w:val="00CA6A94"/>
    <w:rsid w:val="00CA6DE2"/>
    <w:rsid w:val="00CA7C97"/>
    <w:rsid w:val="00CB11A0"/>
    <w:rsid w:val="00CB3062"/>
    <w:rsid w:val="00CB365C"/>
    <w:rsid w:val="00CB3730"/>
    <w:rsid w:val="00CB3ADF"/>
    <w:rsid w:val="00CB3C75"/>
    <w:rsid w:val="00CB4204"/>
    <w:rsid w:val="00CB4590"/>
    <w:rsid w:val="00CB4E32"/>
    <w:rsid w:val="00CB6BFC"/>
    <w:rsid w:val="00CC08F8"/>
    <w:rsid w:val="00CC0DA6"/>
    <w:rsid w:val="00CC28ED"/>
    <w:rsid w:val="00CC4B57"/>
    <w:rsid w:val="00CC68BB"/>
    <w:rsid w:val="00CD15C1"/>
    <w:rsid w:val="00CD23E9"/>
    <w:rsid w:val="00CD23F7"/>
    <w:rsid w:val="00CD394F"/>
    <w:rsid w:val="00CD501E"/>
    <w:rsid w:val="00CD66A7"/>
    <w:rsid w:val="00CD691E"/>
    <w:rsid w:val="00CD7DA3"/>
    <w:rsid w:val="00CE5621"/>
    <w:rsid w:val="00CE5945"/>
    <w:rsid w:val="00CE6D96"/>
    <w:rsid w:val="00CE7F09"/>
    <w:rsid w:val="00CF0378"/>
    <w:rsid w:val="00CF0A28"/>
    <w:rsid w:val="00CF31CE"/>
    <w:rsid w:val="00D00174"/>
    <w:rsid w:val="00D00D51"/>
    <w:rsid w:val="00D00E0E"/>
    <w:rsid w:val="00D022CE"/>
    <w:rsid w:val="00D041FD"/>
    <w:rsid w:val="00D051AE"/>
    <w:rsid w:val="00D1233C"/>
    <w:rsid w:val="00D15B31"/>
    <w:rsid w:val="00D17683"/>
    <w:rsid w:val="00D17765"/>
    <w:rsid w:val="00D177F4"/>
    <w:rsid w:val="00D20019"/>
    <w:rsid w:val="00D2203B"/>
    <w:rsid w:val="00D221C4"/>
    <w:rsid w:val="00D2251A"/>
    <w:rsid w:val="00D22B0B"/>
    <w:rsid w:val="00D23977"/>
    <w:rsid w:val="00D32462"/>
    <w:rsid w:val="00D338E6"/>
    <w:rsid w:val="00D3720A"/>
    <w:rsid w:val="00D42FAE"/>
    <w:rsid w:val="00D4332F"/>
    <w:rsid w:val="00D4380B"/>
    <w:rsid w:val="00D5052D"/>
    <w:rsid w:val="00D50562"/>
    <w:rsid w:val="00D54933"/>
    <w:rsid w:val="00D55BA4"/>
    <w:rsid w:val="00D5729A"/>
    <w:rsid w:val="00D574B7"/>
    <w:rsid w:val="00D57507"/>
    <w:rsid w:val="00D61580"/>
    <w:rsid w:val="00D63200"/>
    <w:rsid w:val="00D64642"/>
    <w:rsid w:val="00D65FC9"/>
    <w:rsid w:val="00D67697"/>
    <w:rsid w:val="00D70F90"/>
    <w:rsid w:val="00D72576"/>
    <w:rsid w:val="00D728DD"/>
    <w:rsid w:val="00D732E3"/>
    <w:rsid w:val="00D7350E"/>
    <w:rsid w:val="00D76758"/>
    <w:rsid w:val="00D8018B"/>
    <w:rsid w:val="00D825ED"/>
    <w:rsid w:val="00D8332E"/>
    <w:rsid w:val="00D83EDB"/>
    <w:rsid w:val="00D85A1D"/>
    <w:rsid w:val="00D85D05"/>
    <w:rsid w:val="00D91E7B"/>
    <w:rsid w:val="00D92D54"/>
    <w:rsid w:val="00D955B9"/>
    <w:rsid w:val="00DA24CA"/>
    <w:rsid w:val="00DA2C4B"/>
    <w:rsid w:val="00DA3065"/>
    <w:rsid w:val="00DA51EC"/>
    <w:rsid w:val="00DA6666"/>
    <w:rsid w:val="00DA6920"/>
    <w:rsid w:val="00DB0977"/>
    <w:rsid w:val="00DB38DD"/>
    <w:rsid w:val="00DB6B8C"/>
    <w:rsid w:val="00DB6C8B"/>
    <w:rsid w:val="00DC075B"/>
    <w:rsid w:val="00DC09F9"/>
    <w:rsid w:val="00DC56A6"/>
    <w:rsid w:val="00DC7664"/>
    <w:rsid w:val="00DD0E56"/>
    <w:rsid w:val="00DD1F82"/>
    <w:rsid w:val="00DD2A53"/>
    <w:rsid w:val="00DD4FDC"/>
    <w:rsid w:val="00DD4FF0"/>
    <w:rsid w:val="00DD605E"/>
    <w:rsid w:val="00DE0FF9"/>
    <w:rsid w:val="00DF1FA3"/>
    <w:rsid w:val="00DF3A10"/>
    <w:rsid w:val="00DF3C15"/>
    <w:rsid w:val="00DF3FEC"/>
    <w:rsid w:val="00DF6033"/>
    <w:rsid w:val="00DF6B90"/>
    <w:rsid w:val="00E03EC5"/>
    <w:rsid w:val="00E04428"/>
    <w:rsid w:val="00E05256"/>
    <w:rsid w:val="00E06BC1"/>
    <w:rsid w:val="00E11ADC"/>
    <w:rsid w:val="00E127A4"/>
    <w:rsid w:val="00E14C47"/>
    <w:rsid w:val="00E15A93"/>
    <w:rsid w:val="00E169DE"/>
    <w:rsid w:val="00E231E4"/>
    <w:rsid w:val="00E23372"/>
    <w:rsid w:val="00E250CE"/>
    <w:rsid w:val="00E263AE"/>
    <w:rsid w:val="00E30851"/>
    <w:rsid w:val="00E317D8"/>
    <w:rsid w:val="00E33732"/>
    <w:rsid w:val="00E35398"/>
    <w:rsid w:val="00E409C0"/>
    <w:rsid w:val="00E4161E"/>
    <w:rsid w:val="00E43598"/>
    <w:rsid w:val="00E447E8"/>
    <w:rsid w:val="00E45DC5"/>
    <w:rsid w:val="00E46FDB"/>
    <w:rsid w:val="00E50A51"/>
    <w:rsid w:val="00E55E60"/>
    <w:rsid w:val="00E56072"/>
    <w:rsid w:val="00E66A2F"/>
    <w:rsid w:val="00E70117"/>
    <w:rsid w:val="00E71BDE"/>
    <w:rsid w:val="00E749AA"/>
    <w:rsid w:val="00E753C9"/>
    <w:rsid w:val="00E8027F"/>
    <w:rsid w:val="00E82329"/>
    <w:rsid w:val="00E847CA"/>
    <w:rsid w:val="00E8758C"/>
    <w:rsid w:val="00E87766"/>
    <w:rsid w:val="00E901B8"/>
    <w:rsid w:val="00E9490F"/>
    <w:rsid w:val="00E97481"/>
    <w:rsid w:val="00E97A10"/>
    <w:rsid w:val="00EA46DF"/>
    <w:rsid w:val="00EA5462"/>
    <w:rsid w:val="00EA5DC1"/>
    <w:rsid w:val="00EA5EA8"/>
    <w:rsid w:val="00EA6F1D"/>
    <w:rsid w:val="00EB0C39"/>
    <w:rsid w:val="00EB2569"/>
    <w:rsid w:val="00EB2710"/>
    <w:rsid w:val="00EC2538"/>
    <w:rsid w:val="00EC51B8"/>
    <w:rsid w:val="00EC66E0"/>
    <w:rsid w:val="00ED4E77"/>
    <w:rsid w:val="00ED5E25"/>
    <w:rsid w:val="00EE110C"/>
    <w:rsid w:val="00EE1409"/>
    <w:rsid w:val="00EE3685"/>
    <w:rsid w:val="00EE48B1"/>
    <w:rsid w:val="00EE7F7A"/>
    <w:rsid w:val="00EF01EF"/>
    <w:rsid w:val="00EF5055"/>
    <w:rsid w:val="00EF6263"/>
    <w:rsid w:val="00EF7094"/>
    <w:rsid w:val="00EF72F5"/>
    <w:rsid w:val="00EF7C89"/>
    <w:rsid w:val="00F0288C"/>
    <w:rsid w:val="00F02AF1"/>
    <w:rsid w:val="00F03AEA"/>
    <w:rsid w:val="00F04E73"/>
    <w:rsid w:val="00F053FF"/>
    <w:rsid w:val="00F06117"/>
    <w:rsid w:val="00F06999"/>
    <w:rsid w:val="00F07747"/>
    <w:rsid w:val="00F07B75"/>
    <w:rsid w:val="00F10B43"/>
    <w:rsid w:val="00F11D5C"/>
    <w:rsid w:val="00F1215B"/>
    <w:rsid w:val="00F12A72"/>
    <w:rsid w:val="00F13AAE"/>
    <w:rsid w:val="00F14421"/>
    <w:rsid w:val="00F145B2"/>
    <w:rsid w:val="00F14902"/>
    <w:rsid w:val="00F15139"/>
    <w:rsid w:val="00F244E3"/>
    <w:rsid w:val="00F249E3"/>
    <w:rsid w:val="00F27E69"/>
    <w:rsid w:val="00F27EDA"/>
    <w:rsid w:val="00F3101A"/>
    <w:rsid w:val="00F3110E"/>
    <w:rsid w:val="00F36BE8"/>
    <w:rsid w:val="00F36C9D"/>
    <w:rsid w:val="00F374F0"/>
    <w:rsid w:val="00F415CD"/>
    <w:rsid w:val="00F420F6"/>
    <w:rsid w:val="00F43732"/>
    <w:rsid w:val="00F5080E"/>
    <w:rsid w:val="00F523A4"/>
    <w:rsid w:val="00F5797A"/>
    <w:rsid w:val="00F62312"/>
    <w:rsid w:val="00F70C4A"/>
    <w:rsid w:val="00F7504E"/>
    <w:rsid w:val="00F75BA1"/>
    <w:rsid w:val="00F7750D"/>
    <w:rsid w:val="00F823DF"/>
    <w:rsid w:val="00F840BB"/>
    <w:rsid w:val="00F84F71"/>
    <w:rsid w:val="00F86C51"/>
    <w:rsid w:val="00F92A8B"/>
    <w:rsid w:val="00FA0116"/>
    <w:rsid w:val="00FA141D"/>
    <w:rsid w:val="00FA53E5"/>
    <w:rsid w:val="00FA626C"/>
    <w:rsid w:val="00FA6FF2"/>
    <w:rsid w:val="00FA7DEA"/>
    <w:rsid w:val="00FB011F"/>
    <w:rsid w:val="00FB2AE5"/>
    <w:rsid w:val="00FB58E5"/>
    <w:rsid w:val="00FC0B8F"/>
    <w:rsid w:val="00FC11C0"/>
    <w:rsid w:val="00FC7045"/>
    <w:rsid w:val="00FD04DB"/>
    <w:rsid w:val="00FD3FE9"/>
    <w:rsid w:val="00FD40C3"/>
    <w:rsid w:val="00FD6031"/>
    <w:rsid w:val="00FE0266"/>
    <w:rsid w:val="00FE2112"/>
    <w:rsid w:val="00FE224A"/>
    <w:rsid w:val="00FE70D6"/>
    <w:rsid w:val="00FF097E"/>
    <w:rsid w:val="10C988D3"/>
    <w:rsid w:val="11887461"/>
    <w:rsid w:val="14182485"/>
    <w:rsid w:val="2128EAC3"/>
    <w:rsid w:val="29A065C2"/>
    <w:rsid w:val="2D6359E4"/>
    <w:rsid w:val="326A1B88"/>
    <w:rsid w:val="3404D45D"/>
    <w:rsid w:val="3B5629A6"/>
    <w:rsid w:val="3C5B3208"/>
    <w:rsid w:val="3C89FA0F"/>
    <w:rsid w:val="4AED82FB"/>
    <w:rsid w:val="4B5E6D32"/>
    <w:rsid w:val="674BDEFE"/>
    <w:rsid w:val="6D8DF547"/>
    <w:rsid w:val="6DA4AF48"/>
    <w:rsid w:val="7282BA50"/>
    <w:rsid w:val="78954266"/>
    <w:rsid w:val="7C611C3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B23188"/>
  <w15:docId w15:val="{950D9B06-81E9-434A-B734-36B8EFC5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3C1"/>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0C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85A1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22B0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2B0B"/>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DF6B90"/>
    <w:rPr>
      <w:b/>
      <w:bCs/>
      <w:sz w:val="20"/>
      <w:szCs w:val="20"/>
    </w:rPr>
  </w:style>
  <w:style w:type="character" w:customStyle="1" w:styleId="CommentSubjectChar">
    <w:name w:val="Comment Subject Char"/>
    <w:basedOn w:val="CommentTextChar"/>
    <w:link w:val="CommentSubject"/>
    <w:uiPriority w:val="99"/>
    <w:semiHidden/>
    <w:rsid w:val="00DF6B90"/>
    <w:rPr>
      <w:b/>
      <w:bCs/>
      <w:sz w:val="20"/>
      <w:szCs w:val="20"/>
    </w:rPr>
  </w:style>
  <w:style w:type="paragraph" w:styleId="Revision">
    <w:name w:val="Revision"/>
    <w:hidden/>
    <w:uiPriority w:val="99"/>
    <w:semiHidden/>
    <w:rsid w:val="00AC55E0"/>
    <w:pPr>
      <w:spacing w:after="0" w:line="240" w:lineRule="auto"/>
    </w:pPr>
  </w:style>
  <w:style w:type="table" w:styleId="TableGrid">
    <w:name w:val="Table Grid"/>
    <w:basedOn w:val="TableNormal"/>
    <w:uiPriority w:val="39"/>
    <w:rsid w:val="00C2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00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00F8"/>
  </w:style>
  <w:style w:type="character" w:styleId="PageNumber">
    <w:name w:val="page number"/>
    <w:basedOn w:val="DefaultParagraphFont"/>
    <w:uiPriority w:val="99"/>
    <w:semiHidden/>
    <w:unhideWhenUsed/>
    <w:rsid w:val="008100F8"/>
  </w:style>
  <w:style w:type="character" w:customStyle="1" w:styleId="Heading2Char">
    <w:name w:val="Heading 2 Char"/>
    <w:basedOn w:val="DefaultParagraphFont"/>
    <w:link w:val="Heading2"/>
    <w:uiPriority w:val="9"/>
    <w:rsid w:val="001B0CE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85A1D"/>
    <w:rPr>
      <w:rFonts w:asciiTheme="majorHAnsi" w:eastAsiaTheme="majorEastAsia" w:hAnsiTheme="majorHAnsi" w:cstheme="majorBidi"/>
      <w:b/>
      <w:bCs/>
      <w:color w:val="5B9BD5" w:themeColor="accent1"/>
    </w:rPr>
  </w:style>
  <w:style w:type="paragraph" w:styleId="DocumentMap">
    <w:name w:val="Document Map"/>
    <w:basedOn w:val="Normal"/>
    <w:link w:val="DocumentMapChar"/>
    <w:uiPriority w:val="99"/>
    <w:semiHidden/>
    <w:unhideWhenUsed/>
    <w:rsid w:val="00C23F8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23F80"/>
    <w:rPr>
      <w:rFonts w:ascii="Lucida Grande" w:hAnsi="Lucida Grande" w:cs="Lucida Grande"/>
      <w:sz w:val="24"/>
      <w:szCs w:val="24"/>
    </w:rPr>
  </w:style>
  <w:style w:type="character" w:styleId="PlaceholderText">
    <w:name w:val="Placeholder Text"/>
    <w:basedOn w:val="DefaultParagraphFont"/>
    <w:uiPriority w:val="99"/>
    <w:semiHidden/>
    <w:rsid w:val="00934D4C"/>
    <w:rPr>
      <w:color w:val="808080"/>
    </w:rPr>
  </w:style>
  <w:style w:type="paragraph" w:styleId="ListParagraph">
    <w:name w:val="List Paragraph"/>
    <w:basedOn w:val="Normal"/>
    <w:uiPriority w:val="34"/>
    <w:qFormat/>
    <w:rsid w:val="001472F3"/>
    <w:pPr>
      <w:ind w:left="720"/>
      <w:contextualSpacing/>
    </w:pPr>
  </w:style>
  <w:style w:type="paragraph" w:styleId="Index1">
    <w:name w:val="index 1"/>
    <w:basedOn w:val="Normal"/>
    <w:next w:val="Normal"/>
    <w:autoRedefine/>
    <w:uiPriority w:val="99"/>
    <w:unhideWhenUsed/>
    <w:rsid w:val="006150FE"/>
    <w:pPr>
      <w:spacing w:after="0"/>
      <w:ind w:left="220" w:hanging="220"/>
    </w:pPr>
    <w:rPr>
      <w:sz w:val="18"/>
      <w:szCs w:val="18"/>
    </w:rPr>
  </w:style>
  <w:style w:type="paragraph" w:styleId="Index2">
    <w:name w:val="index 2"/>
    <w:basedOn w:val="Normal"/>
    <w:next w:val="Normal"/>
    <w:autoRedefine/>
    <w:uiPriority w:val="99"/>
    <w:unhideWhenUsed/>
    <w:rsid w:val="006150FE"/>
    <w:pPr>
      <w:spacing w:after="0"/>
      <w:ind w:left="440" w:hanging="220"/>
    </w:pPr>
    <w:rPr>
      <w:sz w:val="18"/>
      <w:szCs w:val="18"/>
    </w:rPr>
  </w:style>
  <w:style w:type="paragraph" w:styleId="Index3">
    <w:name w:val="index 3"/>
    <w:basedOn w:val="Normal"/>
    <w:next w:val="Normal"/>
    <w:autoRedefine/>
    <w:uiPriority w:val="99"/>
    <w:unhideWhenUsed/>
    <w:rsid w:val="006150FE"/>
    <w:pPr>
      <w:spacing w:after="0"/>
      <w:ind w:left="660" w:hanging="220"/>
    </w:pPr>
    <w:rPr>
      <w:sz w:val="18"/>
      <w:szCs w:val="18"/>
    </w:rPr>
  </w:style>
  <w:style w:type="paragraph" w:styleId="Index4">
    <w:name w:val="index 4"/>
    <w:basedOn w:val="Normal"/>
    <w:next w:val="Normal"/>
    <w:autoRedefine/>
    <w:uiPriority w:val="99"/>
    <w:unhideWhenUsed/>
    <w:rsid w:val="006150FE"/>
    <w:pPr>
      <w:spacing w:after="0"/>
      <w:ind w:left="880" w:hanging="220"/>
    </w:pPr>
    <w:rPr>
      <w:sz w:val="18"/>
      <w:szCs w:val="18"/>
    </w:rPr>
  </w:style>
  <w:style w:type="paragraph" w:styleId="Index5">
    <w:name w:val="index 5"/>
    <w:basedOn w:val="Normal"/>
    <w:next w:val="Normal"/>
    <w:autoRedefine/>
    <w:uiPriority w:val="99"/>
    <w:unhideWhenUsed/>
    <w:rsid w:val="006150FE"/>
    <w:pPr>
      <w:spacing w:after="0"/>
      <w:ind w:left="1100" w:hanging="220"/>
    </w:pPr>
    <w:rPr>
      <w:sz w:val="18"/>
      <w:szCs w:val="18"/>
    </w:rPr>
  </w:style>
  <w:style w:type="paragraph" w:styleId="Index6">
    <w:name w:val="index 6"/>
    <w:basedOn w:val="Normal"/>
    <w:next w:val="Normal"/>
    <w:autoRedefine/>
    <w:uiPriority w:val="99"/>
    <w:unhideWhenUsed/>
    <w:rsid w:val="006150FE"/>
    <w:pPr>
      <w:spacing w:after="0"/>
      <w:ind w:left="1320" w:hanging="220"/>
    </w:pPr>
    <w:rPr>
      <w:sz w:val="18"/>
      <w:szCs w:val="18"/>
    </w:rPr>
  </w:style>
  <w:style w:type="paragraph" w:styleId="Index7">
    <w:name w:val="index 7"/>
    <w:basedOn w:val="Normal"/>
    <w:next w:val="Normal"/>
    <w:autoRedefine/>
    <w:uiPriority w:val="99"/>
    <w:unhideWhenUsed/>
    <w:rsid w:val="006150FE"/>
    <w:pPr>
      <w:spacing w:after="0"/>
      <w:ind w:left="1540" w:hanging="220"/>
    </w:pPr>
    <w:rPr>
      <w:sz w:val="18"/>
      <w:szCs w:val="18"/>
    </w:rPr>
  </w:style>
  <w:style w:type="paragraph" w:styleId="Index8">
    <w:name w:val="index 8"/>
    <w:basedOn w:val="Normal"/>
    <w:next w:val="Normal"/>
    <w:autoRedefine/>
    <w:uiPriority w:val="99"/>
    <w:unhideWhenUsed/>
    <w:rsid w:val="006150FE"/>
    <w:pPr>
      <w:spacing w:after="0"/>
      <w:ind w:left="1760" w:hanging="220"/>
    </w:pPr>
    <w:rPr>
      <w:sz w:val="18"/>
      <w:szCs w:val="18"/>
    </w:rPr>
  </w:style>
  <w:style w:type="paragraph" w:styleId="Index9">
    <w:name w:val="index 9"/>
    <w:basedOn w:val="Normal"/>
    <w:next w:val="Normal"/>
    <w:autoRedefine/>
    <w:uiPriority w:val="99"/>
    <w:unhideWhenUsed/>
    <w:rsid w:val="006150FE"/>
    <w:pPr>
      <w:spacing w:after="0"/>
      <w:ind w:left="1980" w:hanging="220"/>
    </w:pPr>
    <w:rPr>
      <w:sz w:val="18"/>
      <w:szCs w:val="18"/>
    </w:rPr>
  </w:style>
  <w:style w:type="paragraph" w:styleId="IndexHeading">
    <w:name w:val="index heading"/>
    <w:basedOn w:val="Normal"/>
    <w:next w:val="Index1"/>
    <w:uiPriority w:val="99"/>
    <w:unhideWhenUsed/>
    <w:rsid w:val="006150FE"/>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rPr>
  </w:style>
  <w:style w:type="paragraph" w:styleId="TOC1">
    <w:name w:val="toc 1"/>
    <w:basedOn w:val="Normal"/>
    <w:next w:val="Normal"/>
    <w:autoRedefine/>
    <w:uiPriority w:val="39"/>
    <w:unhideWhenUsed/>
    <w:qFormat/>
    <w:rsid w:val="002B6514"/>
    <w:pPr>
      <w:spacing w:before="120" w:after="0"/>
    </w:pPr>
    <w:rPr>
      <w:b/>
      <w:bCs/>
      <w:i/>
      <w:iCs/>
      <w:sz w:val="24"/>
      <w:szCs w:val="24"/>
    </w:rPr>
  </w:style>
  <w:style w:type="paragraph" w:styleId="TOC2">
    <w:name w:val="toc 2"/>
    <w:basedOn w:val="Normal"/>
    <w:next w:val="Normal"/>
    <w:autoRedefine/>
    <w:uiPriority w:val="39"/>
    <w:unhideWhenUsed/>
    <w:qFormat/>
    <w:rsid w:val="00704891"/>
    <w:pPr>
      <w:tabs>
        <w:tab w:val="right" w:leader="underscore" w:pos="9010"/>
      </w:tabs>
      <w:spacing w:before="120" w:after="0" w:line="300" w:lineRule="auto"/>
      <w:ind w:left="221" w:firstLine="204"/>
    </w:pPr>
    <w:rPr>
      <w:b/>
      <w:bCs/>
    </w:rPr>
  </w:style>
  <w:style w:type="paragraph" w:styleId="TOC3">
    <w:name w:val="toc 3"/>
    <w:basedOn w:val="Normal"/>
    <w:next w:val="Normal"/>
    <w:autoRedefine/>
    <w:uiPriority w:val="39"/>
    <w:unhideWhenUsed/>
    <w:qFormat/>
    <w:rsid w:val="005475A6"/>
    <w:pPr>
      <w:tabs>
        <w:tab w:val="right" w:leader="underscore" w:pos="9010"/>
      </w:tabs>
      <w:spacing w:after="0"/>
      <w:ind w:left="440" w:firstLine="411"/>
    </w:pPr>
    <w:rPr>
      <w:sz w:val="20"/>
      <w:szCs w:val="20"/>
    </w:rPr>
  </w:style>
  <w:style w:type="paragraph" w:styleId="TOC4">
    <w:name w:val="toc 4"/>
    <w:basedOn w:val="Normal"/>
    <w:next w:val="Normal"/>
    <w:autoRedefine/>
    <w:uiPriority w:val="39"/>
    <w:unhideWhenUsed/>
    <w:rsid w:val="006150FE"/>
    <w:pPr>
      <w:spacing w:after="0"/>
      <w:ind w:left="660"/>
    </w:pPr>
    <w:rPr>
      <w:sz w:val="20"/>
      <w:szCs w:val="20"/>
    </w:rPr>
  </w:style>
  <w:style w:type="paragraph" w:styleId="TOC5">
    <w:name w:val="toc 5"/>
    <w:basedOn w:val="Normal"/>
    <w:next w:val="Normal"/>
    <w:autoRedefine/>
    <w:uiPriority w:val="39"/>
    <w:unhideWhenUsed/>
    <w:rsid w:val="006150FE"/>
    <w:pPr>
      <w:spacing w:after="0"/>
      <w:ind w:left="880"/>
    </w:pPr>
    <w:rPr>
      <w:sz w:val="20"/>
      <w:szCs w:val="20"/>
    </w:rPr>
  </w:style>
  <w:style w:type="paragraph" w:styleId="TOC6">
    <w:name w:val="toc 6"/>
    <w:basedOn w:val="Normal"/>
    <w:next w:val="Normal"/>
    <w:autoRedefine/>
    <w:uiPriority w:val="39"/>
    <w:unhideWhenUsed/>
    <w:rsid w:val="006150FE"/>
    <w:pPr>
      <w:spacing w:after="0"/>
      <w:ind w:left="1100"/>
    </w:pPr>
    <w:rPr>
      <w:sz w:val="20"/>
      <w:szCs w:val="20"/>
    </w:rPr>
  </w:style>
  <w:style w:type="paragraph" w:styleId="TOC7">
    <w:name w:val="toc 7"/>
    <w:basedOn w:val="Normal"/>
    <w:next w:val="Normal"/>
    <w:autoRedefine/>
    <w:uiPriority w:val="39"/>
    <w:unhideWhenUsed/>
    <w:rsid w:val="006150FE"/>
    <w:pPr>
      <w:spacing w:after="0"/>
      <w:ind w:left="1320"/>
    </w:pPr>
    <w:rPr>
      <w:sz w:val="20"/>
      <w:szCs w:val="20"/>
    </w:rPr>
  </w:style>
  <w:style w:type="paragraph" w:styleId="TOC8">
    <w:name w:val="toc 8"/>
    <w:basedOn w:val="Normal"/>
    <w:next w:val="Normal"/>
    <w:autoRedefine/>
    <w:uiPriority w:val="39"/>
    <w:unhideWhenUsed/>
    <w:rsid w:val="006150FE"/>
    <w:pPr>
      <w:spacing w:after="0"/>
      <w:ind w:left="1540"/>
    </w:pPr>
    <w:rPr>
      <w:sz w:val="20"/>
      <w:szCs w:val="20"/>
    </w:rPr>
  </w:style>
  <w:style w:type="paragraph" w:styleId="TOC9">
    <w:name w:val="toc 9"/>
    <w:basedOn w:val="Normal"/>
    <w:next w:val="Normal"/>
    <w:autoRedefine/>
    <w:uiPriority w:val="39"/>
    <w:unhideWhenUsed/>
    <w:rsid w:val="006150FE"/>
    <w:pPr>
      <w:spacing w:after="0"/>
      <w:ind w:left="1760"/>
    </w:pPr>
    <w:rPr>
      <w:sz w:val="20"/>
      <w:szCs w:val="20"/>
    </w:rPr>
  </w:style>
  <w:style w:type="paragraph" w:styleId="Header">
    <w:name w:val="header"/>
    <w:basedOn w:val="Normal"/>
    <w:link w:val="HeaderChar"/>
    <w:uiPriority w:val="99"/>
    <w:unhideWhenUsed/>
    <w:rsid w:val="008073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7354"/>
  </w:style>
  <w:style w:type="paragraph" w:customStyle="1" w:styleId="Default">
    <w:name w:val="Default"/>
    <w:rsid w:val="00DD2A53"/>
    <w:pPr>
      <w:autoSpaceDE w:val="0"/>
      <w:autoSpaceDN w:val="0"/>
      <w:adjustRightInd w:val="0"/>
      <w:spacing w:after="0" w:line="240" w:lineRule="auto"/>
    </w:pPr>
    <w:rPr>
      <w:rFonts w:ascii="Times New Roman" w:eastAsiaTheme="minorEastAsia" w:hAnsi="Times New Roman" w:cs="Times New Roman"/>
      <w:color w:val="000000"/>
      <w:sz w:val="24"/>
      <w:szCs w:val="24"/>
      <w:lang w:val="tr-TR"/>
    </w:rPr>
  </w:style>
  <w:style w:type="paragraph" w:styleId="FootnoteText">
    <w:name w:val="footnote text"/>
    <w:basedOn w:val="Normal"/>
    <w:link w:val="FootnoteTextChar"/>
    <w:uiPriority w:val="99"/>
    <w:semiHidden/>
    <w:unhideWhenUsed/>
    <w:rsid w:val="00C42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D53"/>
    <w:rPr>
      <w:sz w:val="20"/>
      <w:szCs w:val="20"/>
    </w:rPr>
  </w:style>
  <w:style w:type="character" w:styleId="FootnoteReference">
    <w:name w:val="footnote reference"/>
    <w:basedOn w:val="DefaultParagraphFont"/>
    <w:uiPriority w:val="99"/>
    <w:semiHidden/>
    <w:unhideWhenUsed/>
    <w:rsid w:val="00C42D53"/>
    <w:rPr>
      <w:vertAlign w:val="superscript"/>
    </w:rPr>
  </w:style>
  <w:style w:type="paragraph" w:styleId="TOCHeading">
    <w:name w:val="TOC Heading"/>
    <w:basedOn w:val="Heading1"/>
    <w:next w:val="Normal"/>
    <w:uiPriority w:val="39"/>
    <w:semiHidden/>
    <w:unhideWhenUsed/>
    <w:qFormat/>
    <w:rsid w:val="002E7725"/>
    <w:pPr>
      <w:spacing w:before="480" w:line="276" w:lineRule="auto"/>
      <w:outlineLvl w:val="9"/>
    </w:pPr>
    <w:rPr>
      <w:b/>
      <w:bCs/>
      <w:sz w:val="28"/>
      <w:szCs w:val="28"/>
      <w:lang w:val="tr-TR" w:eastAsia="tr-TR"/>
    </w:rPr>
  </w:style>
  <w:style w:type="character" w:styleId="Hyperlink">
    <w:name w:val="Hyperlink"/>
    <w:basedOn w:val="DefaultParagraphFont"/>
    <w:uiPriority w:val="99"/>
    <w:unhideWhenUsed/>
    <w:rsid w:val="002E7725"/>
    <w:rPr>
      <w:color w:val="0563C1" w:themeColor="hyperlink"/>
      <w:u w:val="single"/>
    </w:rPr>
  </w:style>
  <w:style w:type="paragraph" w:styleId="Title">
    <w:name w:val="Title"/>
    <w:basedOn w:val="Normal"/>
    <w:next w:val="Normal"/>
    <w:link w:val="TitleChar"/>
    <w:uiPriority w:val="10"/>
    <w:qFormat/>
    <w:rsid w:val="0099547E"/>
    <w:pPr>
      <w:pBdr>
        <w:bottom w:val="single" w:sz="8" w:space="4" w:color="5B9BD5" w:themeColor="accent1"/>
      </w:pBdr>
      <w:spacing w:after="300" w:line="240" w:lineRule="auto"/>
      <w:contextualSpacing/>
    </w:pPr>
    <w:rPr>
      <w:rFonts w:ascii="Arial" w:eastAsiaTheme="majorEastAsia" w:hAnsi="Arial" w:cstheme="majorBidi"/>
      <w:color w:val="323E4F" w:themeColor="text2" w:themeShade="BF"/>
      <w:spacing w:val="5"/>
      <w:kern w:val="28"/>
      <w:sz w:val="32"/>
      <w:szCs w:val="52"/>
    </w:rPr>
  </w:style>
  <w:style w:type="character" w:customStyle="1" w:styleId="TitleChar">
    <w:name w:val="Title Char"/>
    <w:basedOn w:val="DefaultParagraphFont"/>
    <w:link w:val="Title"/>
    <w:uiPriority w:val="10"/>
    <w:rsid w:val="0099547E"/>
    <w:rPr>
      <w:rFonts w:ascii="Arial" w:eastAsiaTheme="majorEastAsia" w:hAnsi="Arial" w:cstheme="majorBidi"/>
      <w:color w:val="323E4F" w:themeColor="text2" w:themeShade="BF"/>
      <w:spacing w:val="5"/>
      <w:kern w:val="28"/>
      <w:sz w:val="32"/>
      <w:szCs w:val="52"/>
    </w:rPr>
  </w:style>
  <w:style w:type="character" w:styleId="IntenseEmphasis">
    <w:name w:val="Intense Emphasis"/>
    <w:basedOn w:val="DefaultParagraphFont"/>
    <w:uiPriority w:val="21"/>
    <w:qFormat/>
    <w:rsid w:val="0099547E"/>
    <w:rPr>
      <w:rFonts w:ascii="Arial" w:hAnsi="Arial"/>
      <w:b/>
      <w:bCs/>
      <w:i w:val="0"/>
      <w:iCs/>
      <w:color w:val="5B9BD5" w:themeColor="accent1"/>
      <w:sz w:val="32"/>
    </w:rPr>
  </w:style>
  <w:style w:type="paragraph" w:customStyle="1" w:styleId="1">
    <w:name w:val="1"/>
    <w:basedOn w:val="Heading1"/>
    <w:qFormat/>
    <w:rsid w:val="000323C1"/>
    <w:pPr>
      <w:spacing w:before="120" w:after="240" w:line="240" w:lineRule="auto"/>
      <w:ind w:left="1416"/>
    </w:pPr>
    <w:rPr>
      <w:rFonts w:ascii="Arial" w:hAnsi="Arial"/>
      <w:b/>
      <w:color w:val="auto"/>
    </w:rPr>
  </w:style>
  <w:style w:type="paragraph" w:customStyle="1" w:styleId="2">
    <w:name w:val="2"/>
    <w:basedOn w:val="Normal"/>
    <w:qFormat/>
    <w:rsid w:val="0099547E"/>
    <w:pPr>
      <w:ind w:firstLine="708"/>
    </w:pPr>
    <w:rPr>
      <w:rFonts w:ascii="Arial" w:hAnsi="Arial" w:cs="Arial"/>
      <w:b/>
      <w:noProof/>
      <w:sz w:val="28"/>
      <w:lang w:val="en-GB"/>
    </w:rPr>
  </w:style>
  <w:style w:type="paragraph" w:customStyle="1" w:styleId="Stil1">
    <w:name w:val="Stil1"/>
    <w:basedOn w:val="Heading2"/>
    <w:link w:val="Stil1Char"/>
    <w:qFormat/>
    <w:rsid w:val="000323C1"/>
    <w:pPr>
      <w:spacing w:after="240"/>
      <w:jc w:val="both"/>
    </w:pPr>
    <w:rPr>
      <w:rFonts w:ascii="Arial" w:hAnsi="Arial" w:cs="Arial"/>
      <w:b w:val="0"/>
      <w:noProof/>
      <w:color w:val="auto"/>
      <w:lang w:val="en-GB"/>
    </w:rPr>
  </w:style>
  <w:style w:type="character" w:customStyle="1" w:styleId="Stil1Char">
    <w:name w:val="Stil1 Char"/>
    <w:basedOn w:val="Heading2Char"/>
    <w:link w:val="Stil1"/>
    <w:rsid w:val="000323C1"/>
    <w:rPr>
      <w:rFonts w:ascii="Arial" w:eastAsiaTheme="majorEastAsia" w:hAnsi="Arial" w:cs="Arial"/>
      <w:b w:val="0"/>
      <w:bCs/>
      <w:noProof/>
      <w:color w:val="5B9BD5" w:themeColor="accent1"/>
      <w:sz w:val="26"/>
      <w:szCs w:val="26"/>
      <w:lang w:val="en-GB"/>
    </w:rPr>
  </w:style>
  <w:style w:type="paragraph" w:customStyle="1" w:styleId="3">
    <w:name w:val="3"/>
    <w:basedOn w:val="Heading2"/>
    <w:link w:val="3Char"/>
    <w:qFormat/>
    <w:rsid w:val="000323C1"/>
    <w:pPr>
      <w:spacing w:after="240"/>
      <w:jc w:val="both"/>
    </w:pPr>
    <w:rPr>
      <w:rFonts w:ascii="Arial" w:hAnsi="Arial" w:cs="Arial"/>
      <w:b w:val="0"/>
      <w:noProof/>
      <w:color w:val="auto"/>
      <w:lang w:val="en-GB"/>
    </w:rPr>
  </w:style>
  <w:style w:type="character" w:customStyle="1" w:styleId="3Char">
    <w:name w:val="3 Char"/>
    <w:basedOn w:val="Heading2Char"/>
    <w:link w:val="3"/>
    <w:rsid w:val="000323C1"/>
    <w:rPr>
      <w:rFonts w:ascii="Arial" w:eastAsiaTheme="majorEastAsia" w:hAnsi="Arial" w:cs="Arial"/>
      <w:b w:val="0"/>
      <w:bCs/>
      <w:noProof/>
      <w:color w:val="5B9BD5"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99320">
      <w:bodyDiv w:val="1"/>
      <w:marLeft w:val="0"/>
      <w:marRight w:val="0"/>
      <w:marTop w:val="0"/>
      <w:marBottom w:val="0"/>
      <w:divBdr>
        <w:top w:val="none" w:sz="0" w:space="0" w:color="auto"/>
        <w:left w:val="none" w:sz="0" w:space="0" w:color="auto"/>
        <w:bottom w:val="none" w:sz="0" w:space="0" w:color="auto"/>
        <w:right w:val="none" w:sz="0" w:space="0" w:color="auto"/>
      </w:divBdr>
    </w:div>
    <w:div w:id="195393213">
      <w:bodyDiv w:val="1"/>
      <w:marLeft w:val="0"/>
      <w:marRight w:val="0"/>
      <w:marTop w:val="0"/>
      <w:marBottom w:val="0"/>
      <w:divBdr>
        <w:top w:val="none" w:sz="0" w:space="0" w:color="auto"/>
        <w:left w:val="none" w:sz="0" w:space="0" w:color="auto"/>
        <w:bottom w:val="none" w:sz="0" w:space="0" w:color="auto"/>
        <w:right w:val="none" w:sz="0" w:space="0" w:color="auto"/>
      </w:divBdr>
    </w:div>
    <w:div w:id="202984107">
      <w:bodyDiv w:val="1"/>
      <w:marLeft w:val="0"/>
      <w:marRight w:val="0"/>
      <w:marTop w:val="0"/>
      <w:marBottom w:val="0"/>
      <w:divBdr>
        <w:top w:val="none" w:sz="0" w:space="0" w:color="auto"/>
        <w:left w:val="none" w:sz="0" w:space="0" w:color="auto"/>
        <w:bottom w:val="none" w:sz="0" w:space="0" w:color="auto"/>
        <w:right w:val="none" w:sz="0" w:space="0" w:color="auto"/>
      </w:divBdr>
    </w:div>
    <w:div w:id="254751470">
      <w:bodyDiv w:val="1"/>
      <w:marLeft w:val="0"/>
      <w:marRight w:val="0"/>
      <w:marTop w:val="0"/>
      <w:marBottom w:val="0"/>
      <w:divBdr>
        <w:top w:val="none" w:sz="0" w:space="0" w:color="auto"/>
        <w:left w:val="none" w:sz="0" w:space="0" w:color="auto"/>
        <w:bottom w:val="none" w:sz="0" w:space="0" w:color="auto"/>
        <w:right w:val="none" w:sz="0" w:space="0" w:color="auto"/>
      </w:divBdr>
    </w:div>
    <w:div w:id="256602527">
      <w:bodyDiv w:val="1"/>
      <w:marLeft w:val="0"/>
      <w:marRight w:val="0"/>
      <w:marTop w:val="0"/>
      <w:marBottom w:val="0"/>
      <w:divBdr>
        <w:top w:val="none" w:sz="0" w:space="0" w:color="auto"/>
        <w:left w:val="none" w:sz="0" w:space="0" w:color="auto"/>
        <w:bottom w:val="none" w:sz="0" w:space="0" w:color="auto"/>
        <w:right w:val="none" w:sz="0" w:space="0" w:color="auto"/>
      </w:divBdr>
    </w:div>
    <w:div w:id="290404181">
      <w:bodyDiv w:val="1"/>
      <w:marLeft w:val="0"/>
      <w:marRight w:val="0"/>
      <w:marTop w:val="0"/>
      <w:marBottom w:val="0"/>
      <w:divBdr>
        <w:top w:val="none" w:sz="0" w:space="0" w:color="auto"/>
        <w:left w:val="none" w:sz="0" w:space="0" w:color="auto"/>
        <w:bottom w:val="none" w:sz="0" w:space="0" w:color="auto"/>
        <w:right w:val="none" w:sz="0" w:space="0" w:color="auto"/>
      </w:divBdr>
    </w:div>
    <w:div w:id="299120032">
      <w:bodyDiv w:val="1"/>
      <w:marLeft w:val="0"/>
      <w:marRight w:val="0"/>
      <w:marTop w:val="0"/>
      <w:marBottom w:val="0"/>
      <w:divBdr>
        <w:top w:val="none" w:sz="0" w:space="0" w:color="auto"/>
        <w:left w:val="none" w:sz="0" w:space="0" w:color="auto"/>
        <w:bottom w:val="none" w:sz="0" w:space="0" w:color="auto"/>
        <w:right w:val="none" w:sz="0" w:space="0" w:color="auto"/>
      </w:divBdr>
    </w:div>
    <w:div w:id="335226704">
      <w:bodyDiv w:val="1"/>
      <w:marLeft w:val="0"/>
      <w:marRight w:val="0"/>
      <w:marTop w:val="0"/>
      <w:marBottom w:val="0"/>
      <w:divBdr>
        <w:top w:val="none" w:sz="0" w:space="0" w:color="auto"/>
        <w:left w:val="none" w:sz="0" w:space="0" w:color="auto"/>
        <w:bottom w:val="none" w:sz="0" w:space="0" w:color="auto"/>
        <w:right w:val="none" w:sz="0" w:space="0" w:color="auto"/>
      </w:divBdr>
    </w:div>
    <w:div w:id="428237284">
      <w:bodyDiv w:val="1"/>
      <w:marLeft w:val="0"/>
      <w:marRight w:val="0"/>
      <w:marTop w:val="0"/>
      <w:marBottom w:val="0"/>
      <w:divBdr>
        <w:top w:val="none" w:sz="0" w:space="0" w:color="auto"/>
        <w:left w:val="none" w:sz="0" w:space="0" w:color="auto"/>
        <w:bottom w:val="none" w:sz="0" w:space="0" w:color="auto"/>
        <w:right w:val="none" w:sz="0" w:space="0" w:color="auto"/>
      </w:divBdr>
    </w:div>
    <w:div w:id="439376869">
      <w:bodyDiv w:val="1"/>
      <w:marLeft w:val="0"/>
      <w:marRight w:val="0"/>
      <w:marTop w:val="0"/>
      <w:marBottom w:val="0"/>
      <w:divBdr>
        <w:top w:val="none" w:sz="0" w:space="0" w:color="auto"/>
        <w:left w:val="none" w:sz="0" w:space="0" w:color="auto"/>
        <w:bottom w:val="none" w:sz="0" w:space="0" w:color="auto"/>
        <w:right w:val="none" w:sz="0" w:space="0" w:color="auto"/>
      </w:divBdr>
    </w:div>
    <w:div w:id="446394178">
      <w:bodyDiv w:val="1"/>
      <w:marLeft w:val="0"/>
      <w:marRight w:val="0"/>
      <w:marTop w:val="0"/>
      <w:marBottom w:val="0"/>
      <w:divBdr>
        <w:top w:val="none" w:sz="0" w:space="0" w:color="auto"/>
        <w:left w:val="none" w:sz="0" w:space="0" w:color="auto"/>
        <w:bottom w:val="none" w:sz="0" w:space="0" w:color="auto"/>
        <w:right w:val="none" w:sz="0" w:space="0" w:color="auto"/>
      </w:divBdr>
    </w:div>
    <w:div w:id="516314488">
      <w:bodyDiv w:val="1"/>
      <w:marLeft w:val="0"/>
      <w:marRight w:val="0"/>
      <w:marTop w:val="0"/>
      <w:marBottom w:val="0"/>
      <w:divBdr>
        <w:top w:val="none" w:sz="0" w:space="0" w:color="auto"/>
        <w:left w:val="none" w:sz="0" w:space="0" w:color="auto"/>
        <w:bottom w:val="none" w:sz="0" w:space="0" w:color="auto"/>
        <w:right w:val="none" w:sz="0" w:space="0" w:color="auto"/>
      </w:divBdr>
    </w:div>
    <w:div w:id="528182256">
      <w:bodyDiv w:val="1"/>
      <w:marLeft w:val="0"/>
      <w:marRight w:val="0"/>
      <w:marTop w:val="0"/>
      <w:marBottom w:val="0"/>
      <w:divBdr>
        <w:top w:val="none" w:sz="0" w:space="0" w:color="auto"/>
        <w:left w:val="none" w:sz="0" w:space="0" w:color="auto"/>
        <w:bottom w:val="none" w:sz="0" w:space="0" w:color="auto"/>
        <w:right w:val="none" w:sz="0" w:space="0" w:color="auto"/>
      </w:divBdr>
    </w:div>
    <w:div w:id="581648355">
      <w:bodyDiv w:val="1"/>
      <w:marLeft w:val="0"/>
      <w:marRight w:val="0"/>
      <w:marTop w:val="0"/>
      <w:marBottom w:val="0"/>
      <w:divBdr>
        <w:top w:val="none" w:sz="0" w:space="0" w:color="auto"/>
        <w:left w:val="none" w:sz="0" w:space="0" w:color="auto"/>
        <w:bottom w:val="none" w:sz="0" w:space="0" w:color="auto"/>
        <w:right w:val="none" w:sz="0" w:space="0" w:color="auto"/>
      </w:divBdr>
    </w:div>
    <w:div w:id="607156564">
      <w:bodyDiv w:val="1"/>
      <w:marLeft w:val="0"/>
      <w:marRight w:val="0"/>
      <w:marTop w:val="0"/>
      <w:marBottom w:val="0"/>
      <w:divBdr>
        <w:top w:val="none" w:sz="0" w:space="0" w:color="auto"/>
        <w:left w:val="none" w:sz="0" w:space="0" w:color="auto"/>
        <w:bottom w:val="none" w:sz="0" w:space="0" w:color="auto"/>
        <w:right w:val="none" w:sz="0" w:space="0" w:color="auto"/>
      </w:divBdr>
    </w:div>
    <w:div w:id="735933134">
      <w:bodyDiv w:val="1"/>
      <w:marLeft w:val="0"/>
      <w:marRight w:val="0"/>
      <w:marTop w:val="0"/>
      <w:marBottom w:val="0"/>
      <w:divBdr>
        <w:top w:val="none" w:sz="0" w:space="0" w:color="auto"/>
        <w:left w:val="none" w:sz="0" w:space="0" w:color="auto"/>
        <w:bottom w:val="none" w:sz="0" w:space="0" w:color="auto"/>
        <w:right w:val="none" w:sz="0" w:space="0" w:color="auto"/>
      </w:divBdr>
    </w:div>
    <w:div w:id="741369292">
      <w:bodyDiv w:val="1"/>
      <w:marLeft w:val="0"/>
      <w:marRight w:val="0"/>
      <w:marTop w:val="0"/>
      <w:marBottom w:val="0"/>
      <w:divBdr>
        <w:top w:val="none" w:sz="0" w:space="0" w:color="auto"/>
        <w:left w:val="none" w:sz="0" w:space="0" w:color="auto"/>
        <w:bottom w:val="none" w:sz="0" w:space="0" w:color="auto"/>
        <w:right w:val="none" w:sz="0" w:space="0" w:color="auto"/>
      </w:divBdr>
    </w:div>
    <w:div w:id="858592164">
      <w:bodyDiv w:val="1"/>
      <w:marLeft w:val="0"/>
      <w:marRight w:val="0"/>
      <w:marTop w:val="0"/>
      <w:marBottom w:val="0"/>
      <w:divBdr>
        <w:top w:val="none" w:sz="0" w:space="0" w:color="auto"/>
        <w:left w:val="none" w:sz="0" w:space="0" w:color="auto"/>
        <w:bottom w:val="none" w:sz="0" w:space="0" w:color="auto"/>
        <w:right w:val="none" w:sz="0" w:space="0" w:color="auto"/>
      </w:divBdr>
    </w:div>
    <w:div w:id="872381041">
      <w:bodyDiv w:val="1"/>
      <w:marLeft w:val="0"/>
      <w:marRight w:val="0"/>
      <w:marTop w:val="0"/>
      <w:marBottom w:val="0"/>
      <w:divBdr>
        <w:top w:val="none" w:sz="0" w:space="0" w:color="auto"/>
        <w:left w:val="none" w:sz="0" w:space="0" w:color="auto"/>
        <w:bottom w:val="none" w:sz="0" w:space="0" w:color="auto"/>
        <w:right w:val="none" w:sz="0" w:space="0" w:color="auto"/>
      </w:divBdr>
    </w:div>
    <w:div w:id="948927423">
      <w:bodyDiv w:val="1"/>
      <w:marLeft w:val="0"/>
      <w:marRight w:val="0"/>
      <w:marTop w:val="0"/>
      <w:marBottom w:val="0"/>
      <w:divBdr>
        <w:top w:val="none" w:sz="0" w:space="0" w:color="auto"/>
        <w:left w:val="none" w:sz="0" w:space="0" w:color="auto"/>
        <w:bottom w:val="none" w:sz="0" w:space="0" w:color="auto"/>
        <w:right w:val="none" w:sz="0" w:space="0" w:color="auto"/>
      </w:divBdr>
    </w:div>
    <w:div w:id="989334182">
      <w:bodyDiv w:val="1"/>
      <w:marLeft w:val="0"/>
      <w:marRight w:val="0"/>
      <w:marTop w:val="0"/>
      <w:marBottom w:val="0"/>
      <w:divBdr>
        <w:top w:val="none" w:sz="0" w:space="0" w:color="auto"/>
        <w:left w:val="none" w:sz="0" w:space="0" w:color="auto"/>
        <w:bottom w:val="none" w:sz="0" w:space="0" w:color="auto"/>
        <w:right w:val="none" w:sz="0" w:space="0" w:color="auto"/>
      </w:divBdr>
    </w:div>
    <w:div w:id="1002316805">
      <w:bodyDiv w:val="1"/>
      <w:marLeft w:val="0"/>
      <w:marRight w:val="0"/>
      <w:marTop w:val="0"/>
      <w:marBottom w:val="0"/>
      <w:divBdr>
        <w:top w:val="none" w:sz="0" w:space="0" w:color="auto"/>
        <w:left w:val="none" w:sz="0" w:space="0" w:color="auto"/>
        <w:bottom w:val="none" w:sz="0" w:space="0" w:color="auto"/>
        <w:right w:val="none" w:sz="0" w:space="0" w:color="auto"/>
      </w:divBdr>
    </w:div>
    <w:div w:id="1027875823">
      <w:bodyDiv w:val="1"/>
      <w:marLeft w:val="0"/>
      <w:marRight w:val="0"/>
      <w:marTop w:val="0"/>
      <w:marBottom w:val="0"/>
      <w:divBdr>
        <w:top w:val="none" w:sz="0" w:space="0" w:color="auto"/>
        <w:left w:val="none" w:sz="0" w:space="0" w:color="auto"/>
        <w:bottom w:val="none" w:sz="0" w:space="0" w:color="auto"/>
        <w:right w:val="none" w:sz="0" w:space="0" w:color="auto"/>
      </w:divBdr>
    </w:div>
    <w:div w:id="1145783372">
      <w:bodyDiv w:val="1"/>
      <w:marLeft w:val="0"/>
      <w:marRight w:val="0"/>
      <w:marTop w:val="0"/>
      <w:marBottom w:val="0"/>
      <w:divBdr>
        <w:top w:val="none" w:sz="0" w:space="0" w:color="auto"/>
        <w:left w:val="none" w:sz="0" w:space="0" w:color="auto"/>
        <w:bottom w:val="none" w:sz="0" w:space="0" w:color="auto"/>
        <w:right w:val="none" w:sz="0" w:space="0" w:color="auto"/>
      </w:divBdr>
    </w:div>
    <w:div w:id="1178423780">
      <w:bodyDiv w:val="1"/>
      <w:marLeft w:val="0"/>
      <w:marRight w:val="0"/>
      <w:marTop w:val="0"/>
      <w:marBottom w:val="0"/>
      <w:divBdr>
        <w:top w:val="none" w:sz="0" w:space="0" w:color="auto"/>
        <w:left w:val="none" w:sz="0" w:space="0" w:color="auto"/>
        <w:bottom w:val="none" w:sz="0" w:space="0" w:color="auto"/>
        <w:right w:val="none" w:sz="0" w:space="0" w:color="auto"/>
      </w:divBdr>
    </w:div>
    <w:div w:id="1181891939">
      <w:bodyDiv w:val="1"/>
      <w:marLeft w:val="0"/>
      <w:marRight w:val="0"/>
      <w:marTop w:val="0"/>
      <w:marBottom w:val="0"/>
      <w:divBdr>
        <w:top w:val="none" w:sz="0" w:space="0" w:color="auto"/>
        <w:left w:val="none" w:sz="0" w:space="0" w:color="auto"/>
        <w:bottom w:val="none" w:sz="0" w:space="0" w:color="auto"/>
        <w:right w:val="none" w:sz="0" w:space="0" w:color="auto"/>
      </w:divBdr>
    </w:div>
    <w:div w:id="1296830943">
      <w:bodyDiv w:val="1"/>
      <w:marLeft w:val="0"/>
      <w:marRight w:val="0"/>
      <w:marTop w:val="0"/>
      <w:marBottom w:val="0"/>
      <w:divBdr>
        <w:top w:val="none" w:sz="0" w:space="0" w:color="auto"/>
        <w:left w:val="none" w:sz="0" w:space="0" w:color="auto"/>
        <w:bottom w:val="none" w:sz="0" w:space="0" w:color="auto"/>
        <w:right w:val="none" w:sz="0" w:space="0" w:color="auto"/>
      </w:divBdr>
    </w:div>
    <w:div w:id="1372340168">
      <w:bodyDiv w:val="1"/>
      <w:marLeft w:val="0"/>
      <w:marRight w:val="0"/>
      <w:marTop w:val="0"/>
      <w:marBottom w:val="0"/>
      <w:divBdr>
        <w:top w:val="none" w:sz="0" w:space="0" w:color="auto"/>
        <w:left w:val="none" w:sz="0" w:space="0" w:color="auto"/>
        <w:bottom w:val="none" w:sz="0" w:space="0" w:color="auto"/>
        <w:right w:val="none" w:sz="0" w:space="0" w:color="auto"/>
      </w:divBdr>
    </w:div>
    <w:div w:id="1412659333">
      <w:bodyDiv w:val="1"/>
      <w:marLeft w:val="0"/>
      <w:marRight w:val="0"/>
      <w:marTop w:val="0"/>
      <w:marBottom w:val="0"/>
      <w:divBdr>
        <w:top w:val="none" w:sz="0" w:space="0" w:color="auto"/>
        <w:left w:val="none" w:sz="0" w:space="0" w:color="auto"/>
        <w:bottom w:val="none" w:sz="0" w:space="0" w:color="auto"/>
        <w:right w:val="none" w:sz="0" w:space="0" w:color="auto"/>
      </w:divBdr>
    </w:div>
    <w:div w:id="1453817602">
      <w:bodyDiv w:val="1"/>
      <w:marLeft w:val="0"/>
      <w:marRight w:val="0"/>
      <w:marTop w:val="0"/>
      <w:marBottom w:val="0"/>
      <w:divBdr>
        <w:top w:val="none" w:sz="0" w:space="0" w:color="auto"/>
        <w:left w:val="none" w:sz="0" w:space="0" w:color="auto"/>
        <w:bottom w:val="none" w:sz="0" w:space="0" w:color="auto"/>
        <w:right w:val="none" w:sz="0" w:space="0" w:color="auto"/>
      </w:divBdr>
    </w:div>
    <w:div w:id="1496191961">
      <w:bodyDiv w:val="1"/>
      <w:marLeft w:val="0"/>
      <w:marRight w:val="0"/>
      <w:marTop w:val="0"/>
      <w:marBottom w:val="0"/>
      <w:divBdr>
        <w:top w:val="none" w:sz="0" w:space="0" w:color="auto"/>
        <w:left w:val="none" w:sz="0" w:space="0" w:color="auto"/>
        <w:bottom w:val="none" w:sz="0" w:space="0" w:color="auto"/>
        <w:right w:val="none" w:sz="0" w:space="0" w:color="auto"/>
      </w:divBdr>
    </w:div>
    <w:div w:id="1533959906">
      <w:bodyDiv w:val="1"/>
      <w:marLeft w:val="0"/>
      <w:marRight w:val="0"/>
      <w:marTop w:val="0"/>
      <w:marBottom w:val="0"/>
      <w:divBdr>
        <w:top w:val="none" w:sz="0" w:space="0" w:color="auto"/>
        <w:left w:val="none" w:sz="0" w:space="0" w:color="auto"/>
        <w:bottom w:val="none" w:sz="0" w:space="0" w:color="auto"/>
        <w:right w:val="none" w:sz="0" w:space="0" w:color="auto"/>
      </w:divBdr>
    </w:div>
    <w:div w:id="1542473447">
      <w:bodyDiv w:val="1"/>
      <w:marLeft w:val="0"/>
      <w:marRight w:val="0"/>
      <w:marTop w:val="0"/>
      <w:marBottom w:val="0"/>
      <w:divBdr>
        <w:top w:val="none" w:sz="0" w:space="0" w:color="auto"/>
        <w:left w:val="none" w:sz="0" w:space="0" w:color="auto"/>
        <w:bottom w:val="none" w:sz="0" w:space="0" w:color="auto"/>
        <w:right w:val="none" w:sz="0" w:space="0" w:color="auto"/>
      </w:divBdr>
    </w:div>
    <w:div w:id="1574438097">
      <w:bodyDiv w:val="1"/>
      <w:marLeft w:val="0"/>
      <w:marRight w:val="0"/>
      <w:marTop w:val="0"/>
      <w:marBottom w:val="0"/>
      <w:divBdr>
        <w:top w:val="none" w:sz="0" w:space="0" w:color="auto"/>
        <w:left w:val="none" w:sz="0" w:space="0" w:color="auto"/>
        <w:bottom w:val="none" w:sz="0" w:space="0" w:color="auto"/>
        <w:right w:val="none" w:sz="0" w:space="0" w:color="auto"/>
      </w:divBdr>
    </w:div>
    <w:div w:id="1579483451">
      <w:bodyDiv w:val="1"/>
      <w:marLeft w:val="0"/>
      <w:marRight w:val="0"/>
      <w:marTop w:val="0"/>
      <w:marBottom w:val="0"/>
      <w:divBdr>
        <w:top w:val="none" w:sz="0" w:space="0" w:color="auto"/>
        <w:left w:val="none" w:sz="0" w:space="0" w:color="auto"/>
        <w:bottom w:val="none" w:sz="0" w:space="0" w:color="auto"/>
        <w:right w:val="none" w:sz="0" w:space="0" w:color="auto"/>
      </w:divBdr>
    </w:div>
    <w:div w:id="1595673201">
      <w:bodyDiv w:val="1"/>
      <w:marLeft w:val="0"/>
      <w:marRight w:val="0"/>
      <w:marTop w:val="0"/>
      <w:marBottom w:val="0"/>
      <w:divBdr>
        <w:top w:val="none" w:sz="0" w:space="0" w:color="auto"/>
        <w:left w:val="none" w:sz="0" w:space="0" w:color="auto"/>
        <w:bottom w:val="none" w:sz="0" w:space="0" w:color="auto"/>
        <w:right w:val="none" w:sz="0" w:space="0" w:color="auto"/>
      </w:divBdr>
    </w:div>
    <w:div w:id="1606231601">
      <w:bodyDiv w:val="1"/>
      <w:marLeft w:val="0"/>
      <w:marRight w:val="0"/>
      <w:marTop w:val="0"/>
      <w:marBottom w:val="0"/>
      <w:divBdr>
        <w:top w:val="none" w:sz="0" w:space="0" w:color="auto"/>
        <w:left w:val="none" w:sz="0" w:space="0" w:color="auto"/>
        <w:bottom w:val="none" w:sz="0" w:space="0" w:color="auto"/>
        <w:right w:val="none" w:sz="0" w:space="0" w:color="auto"/>
      </w:divBdr>
    </w:div>
    <w:div w:id="1647124471">
      <w:bodyDiv w:val="1"/>
      <w:marLeft w:val="0"/>
      <w:marRight w:val="0"/>
      <w:marTop w:val="0"/>
      <w:marBottom w:val="0"/>
      <w:divBdr>
        <w:top w:val="none" w:sz="0" w:space="0" w:color="auto"/>
        <w:left w:val="none" w:sz="0" w:space="0" w:color="auto"/>
        <w:bottom w:val="none" w:sz="0" w:space="0" w:color="auto"/>
        <w:right w:val="none" w:sz="0" w:space="0" w:color="auto"/>
      </w:divBdr>
    </w:div>
    <w:div w:id="1694964710">
      <w:bodyDiv w:val="1"/>
      <w:marLeft w:val="0"/>
      <w:marRight w:val="0"/>
      <w:marTop w:val="0"/>
      <w:marBottom w:val="0"/>
      <w:divBdr>
        <w:top w:val="none" w:sz="0" w:space="0" w:color="auto"/>
        <w:left w:val="none" w:sz="0" w:space="0" w:color="auto"/>
        <w:bottom w:val="none" w:sz="0" w:space="0" w:color="auto"/>
        <w:right w:val="none" w:sz="0" w:space="0" w:color="auto"/>
      </w:divBdr>
    </w:div>
    <w:div w:id="1713262540">
      <w:bodyDiv w:val="1"/>
      <w:marLeft w:val="0"/>
      <w:marRight w:val="0"/>
      <w:marTop w:val="0"/>
      <w:marBottom w:val="0"/>
      <w:divBdr>
        <w:top w:val="none" w:sz="0" w:space="0" w:color="auto"/>
        <w:left w:val="none" w:sz="0" w:space="0" w:color="auto"/>
        <w:bottom w:val="none" w:sz="0" w:space="0" w:color="auto"/>
        <w:right w:val="none" w:sz="0" w:space="0" w:color="auto"/>
      </w:divBdr>
    </w:div>
    <w:div w:id="1729376065">
      <w:bodyDiv w:val="1"/>
      <w:marLeft w:val="0"/>
      <w:marRight w:val="0"/>
      <w:marTop w:val="0"/>
      <w:marBottom w:val="0"/>
      <w:divBdr>
        <w:top w:val="none" w:sz="0" w:space="0" w:color="auto"/>
        <w:left w:val="none" w:sz="0" w:space="0" w:color="auto"/>
        <w:bottom w:val="none" w:sz="0" w:space="0" w:color="auto"/>
        <w:right w:val="none" w:sz="0" w:space="0" w:color="auto"/>
      </w:divBdr>
    </w:div>
    <w:div w:id="1733894333">
      <w:bodyDiv w:val="1"/>
      <w:marLeft w:val="0"/>
      <w:marRight w:val="0"/>
      <w:marTop w:val="0"/>
      <w:marBottom w:val="0"/>
      <w:divBdr>
        <w:top w:val="none" w:sz="0" w:space="0" w:color="auto"/>
        <w:left w:val="none" w:sz="0" w:space="0" w:color="auto"/>
        <w:bottom w:val="none" w:sz="0" w:space="0" w:color="auto"/>
        <w:right w:val="none" w:sz="0" w:space="0" w:color="auto"/>
      </w:divBdr>
    </w:div>
    <w:div w:id="1739480077">
      <w:bodyDiv w:val="1"/>
      <w:marLeft w:val="0"/>
      <w:marRight w:val="0"/>
      <w:marTop w:val="0"/>
      <w:marBottom w:val="0"/>
      <w:divBdr>
        <w:top w:val="none" w:sz="0" w:space="0" w:color="auto"/>
        <w:left w:val="none" w:sz="0" w:space="0" w:color="auto"/>
        <w:bottom w:val="none" w:sz="0" w:space="0" w:color="auto"/>
        <w:right w:val="none" w:sz="0" w:space="0" w:color="auto"/>
      </w:divBdr>
    </w:div>
    <w:div w:id="1746489035">
      <w:bodyDiv w:val="1"/>
      <w:marLeft w:val="0"/>
      <w:marRight w:val="0"/>
      <w:marTop w:val="0"/>
      <w:marBottom w:val="0"/>
      <w:divBdr>
        <w:top w:val="none" w:sz="0" w:space="0" w:color="auto"/>
        <w:left w:val="none" w:sz="0" w:space="0" w:color="auto"/>
        <w:bottom w:val="none" w:sz="0" w:space="0" w:color="auto"/>
        <w:right w:val="none" w:sz="0" w:space="0" w:color="auto"/>
      </w:divBdr>
    </w:div>
    <w:div w:id="1763841707">
      <w:bodyDiv w:val="1"/>
      <w:marLeft w:val="0"/>
      <w:marRight w:val="0"/>
      <w:marTop w:val="0"/>
      <w:marBottom w:val="0"/>
      <w:divBdr>
        <w:top w:val="none" w:sz="0" w:space="0" w:color="auto"/>
        <w:left w:val="none" w:sz="0" w:space="0" w:color="auto"/>
        <w:bottom w:val="none" w:sz="0" w:space="0" w:color="auto"/>
        <w:right w:val="none" w:sz="0" w:space="0" w:color="auto"/>
      </w:divBdr>
    </w:div>
    <w:div w:id="1770588547">
      <w:bodyDiv w:val="1"/>
      <w:marLeft w:val="0"/>
      <w:marRight w:val="0"/>
      <w:marTop w:val="0"/>
      <w:marBottom w:val="0"/>
      <w:divBdr>
        <w:top w:val="none" w:sz="0" w:space="0" w:color="auto"/>
        <w:left w:val="none" w:sz="0" w:space="0" w:color="auto"/>
        <w:bottom w:val="none" w:sz="0" w:space="0" w:color="auto"/>
        <w:right w:val="none" w:sz="0" w:space="0" w:color="auto"/>
      </w:divBdr>
    </w:div>
    <w:div w:id="1792479406">
      <w:bodyDiv w:val="1"/>
      <w:marLeft w:val="0"/>
      <w:marRight w:val="0"/>
      <w:marTop w:val="0"/>
      <w:marBottom w:val="0"/>
      <w:divBdr>
        <w:top w:val="none" w:sz="0" w:space="0" w:color="auto"/>
        <w:left w:val="none" w:sz="0" w:space="0" w:color="auto"/>
        <w:bottom w:val="none" w:sz="0" w:space="0" w:color="auto"/>
        <w:right w:val="none" w:sz="0" w:space="0" w:color="auto"/>
      </w:divBdr>
    </w:div>
    <w:div w:id="1820998178">
      <w:bodyDiv w:val="1"/>
      <w:marLeft w:val="0"/>
      <w:marRight w:val="0"/>
      <w:marTop w:val="0"/>
      <w:marBottom w:val="0"/>
      <w:divBdr>
        <w:top w:val="none" w:sz="0" w:space="0" w:color="auto"/>
        <w:left w:val="none" w:sz="0" w:space="0" w:color="auto"/>
        <w:bottom w:val="none" w:sz="0" w:space="0" w:color="auto"/>
        <w:right w:val="none" w:sz="0" w:space="0" w:color="auto"/>
      </w:divBdr>
    </w:div>
    <w:div w:id="1851531113">
      <w:bodyDiv w:val="1"/>
      <w:marLeft w:val="0"/>
      <w:marRight w:val="0"/>
      <w:marTop w:val="0"/>
      <w:marBottom w:val="0"/>
      <w:divBdr>
        <w:top w:val="none" w:sz="0" w:space="0" w:color="auto"/>
        <w:left w:val="none" w:sz="0" w:space="0" w:color="auto"/>
        <w:bottom w:val="none" w:sz="0" w:space="0" w:color="auto"/>
        <w:right w:val="none" w:sz="0" w:space="0" w:color="auto"/>
      </w:divBdr>
    </w:div>
    <w:div w:id="1867252160">
      <w:bodyDiv w:val="1"/>
      <w:marLeft w:val="0"/>
      <w:marRight w:val="0"/>
      <w:marTop w:val="0"/>
      <w:marBottom w:val="0"/>
      <w:divBdr>
        <w:top w:val="none" w:sz="0" w:space="0" w:color="auto"/>
        <w:left w:val="none" w:sz="0" w:space="0" w:color="auto"/>
        <w:bottom w:val="none" w:sz="0" w:space="0" w:color="auto"/>
        <w:right w:val="none" w:sz="0" w:space="0" w:color="auto"/>
      </w:divBdr>
    </w:div>
    <w:div w:id="1905294491">
      <w:bodyDiv w:val="1"/>
      <w:marLeft w:val="0"/>
      <w:marRight w:val="0"/>
      <w:marTop w:val="0"/>
      <w:marBottom w:val="0"/>
      <w:divBdr>
        <w:top w:val="none" w:sz="0" w:space="0" w:color="auto"/>
        <w:left w:val="none" w:sz="0" w:space="0" w:color="auto"/>
        <w:bottom w:val="none" w:sz="0" w:space="0" w:color="auto"/>
        <w:right w:val="none" w:sz="0" w:space="0" w:color="auto"/>
      </w:divBdr>
    </w:div>
    <w:div w:id="1927498015">
      <w:bodyDiv w:val="1"/>
      <w:marLeft w:val="0"/>
      <w:marRight w:val="0"/>
      <w:marTop w:val="0"/>
      <w:marBottom w:val="0"/>
      <w:divBdr>
        <w:top w:val="none" w:sz="0" w:space="0" w:color="auto"/>
        <w:left w:val="none" w:sz="0" w:space="0" w:color="auto"/>
        <w:bottom w:val="none" w:sz="0" w:space="0" w:color="auto"/>
        <w:right w:val="none" w:sz="0" w:space="0" w:color="auto"/>
      </w:divBdr>
    </w:div>
    <w:div w:id="1937519916">
      <w:bodyDiv w:val="1"/>
      <w:marLeft w:val="0"/>
      <w:marRight w:val="0"/>
      <w:marTop w:val="0"/>
      <w:marBottom w:val="0"/>
      <w:divBdr>
        <w:top w:val="none" w:sz="0" w:space="0" w:color="auto"/>
        <w:left w:val="none" w:sz="0" w:space="0" w:color="auto"/>
        <w:bottom w:val="none" w:sz="0" w:space="0" w:color="auto"/>
        <w:right w:val="none" w:sz="0" w:space="0" w:color="auto"/>
      </w:divBdr>
    </w:div>
    <w:div w:id="1979408364">
      <w:bodyDiv w:val="1"/>
      <w:marLeft w:val="0"/>
      <w:marRight w:val="0"/>
      <w:marTop w:val="0"/>
      <w:marBottom w:val="0"/>
      <w:divBdr>
        <w:top w:val="none" w:sz="0" w:space="0" w:color="auto"/>
        <w:left w:val="none" w:sz="0" w:space="0" w:color="auto"/>
        <w:bottom w:val="none" w:sz="0" w:space="0" w:color="auto"/>
        <w:right w:val="none" w:sz="0" w:space="0" w:color="auto"/>
      </w:divBdr>
    </w:div>
    <w:div w:id="21086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 of Offers</a:t>
            </a:r>
            <a:r>
              <a:rPr lang="tr-TR"/>
              <a:t>-</a:t>
            </a:r>
            <a:r>
              <a:rPr lang="en-US"/>
              <a:t>Reduction Rate</a:t>
            </a:r>
            <a:r>
              <a:rPr lang="tr-TR"/>
              <a:t>s</a:t>
            </a:r>
            <a:r>
              <a:rPr lang="en-US"/>
              <a:t> </a:t>
            </a:r>
          </a:p>
        </c:rich>
      </c:tx>
      <c:layout/>
      <c:overlay val="0"/>
    </c:title>
    <c:autoTitleDeleted val="0"/>
    <c:plotArea>
      <c:layout>
        <c:manualLayout>
          <c:layoutTarget val="inner"/>
          <c:xMode val="edge"/>
          <c:yMode val="edge"/>
          <c:x val="9.4214967920676587E-2"/>
          <c:y val="0.18681565539601666"/>
          <c:w val="0.5318602362204724"/>
          <c:h val="0.73361423572053497"/>
        </c:manualLayout>
      </c:layout>
      <c:lineChart>
        <c:grouping val="standard"/>
        <c:varyColors val="0"/>
        <c:ser>
          <c:idx val="0"/>
          <c:order val="0"/>
          <c:tx>
            <c:strRef>
              <c:f>Sayfa1!$B$1</c:f>
              <c:strCache>
                <c:ptCount val="1"/>
                <c:pt idx="0">
                  <c:v>Relation Number of Offers and Reduction Rate </c:v>
                </c:pt>
              </c:strCache>
            </c:strRef>
          </c:tx>
          <c:cat>
            <c:numRef>
              <c:f>Sayfa1!$A$2:$A$11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Sayfa1!$B$2:$B$11</c:f>
              <c:numCache>
                <c:formatCode>0.00%</c:formatCode>
                <c:ptCount val="10"/>
                <c:pt idx="0">
                  <c:v>0.13689999999999999</c:v>
                </c:pt>
                <c:pt idx="1">
                  <c:v>0.1837</c:v>
                </c:pt>
                <c:pt idx="2">
                  <c:v>0.20610000000000001</c:v>
                </c:pt>
                <c:pt idx="3">
                  <c:v>0.23480000000000001</c:v>
                </c:pt>
                <c:pt idx="4">
                  <c:v>0.24890000000000001</c:v>
                </c:pt>
                <c:pt idx="5">
                  <c:v>0.29970000000000002</c:v>
                </c:pt>
                <c:pt idx="6">
                  <c:v>0.35060000000000002</c:v>
                </c:pt>
                <c:pt idx="7">
                  <c:v>0.35830000000000001</c:v>
                </c:pt>
                <c:pt idx="8">
                  <c:v>0.35510000000000003</c:v>
                </c:pt>
                <c:pt idx="9">
                  <c:v>0.38719999999999999</c:v>
                </c:pt>
              </c:numCache>
            </c:numRef>
          </c:val>
          <c:smooth val="0"/>
        </c:ser>
        <c:dLbls>
          <c:showLegendKey val="0"/>
          <c:showVal val="0"/>
          <c:showCatName val="0"/>
          <c:showSerName val="0"/>
          <c:showPercent val="0"/>
          <c:showBubbleSize val="0"/>
        </c:dLbls>
        <c:marker val="1"/>
        <c:smooth val="0"/>
        <c:axId val="153214072"/>
        <c:axId val="10635544"/>
      </c:lineChart>
      <c:catAx>
        <c:axId val="153214072"/>
        <c:scaling>
          <c:orientation val="minMax"/>
        </c:scaling>
        <c:delete val="0"/>
        <c:axPos val="b"/>
        <c:numFmt formatCode="General" sourceLinked="1"/>
        <c:majorTickMark val="out"/>
        <c:minorTickMark val="none"/>
        <c:tickLblPos val="nextTo"/>
        <c:crossAx val="10635544"/>
        <c:crosses val="autoZero"/>
        <c:auto val="1"/>
        <c:lblAlgn val="ctr"/>
        <c:lblOffset val="100"/>
        <c:noMultiLvlLbl val="0"/>
      </c:catAx>
      <c:valAx>
        <c:axId val="10635544"/>
        <c:scaling>
          <c:orientation val="minMax"/>
        </c:scaling>
        <c:delete val="0"/>
        <c:axPos val="l"/>
        <c:majorGridlines/>
        <c:numFmt formatCode="0.00%" sourceLinked="1"/>
        <c:majorTickMark val="out"/>
        <c:minorTickMark val="none"/>
        <c:tickLblPos val="nextTo"/>
        <c:crossAx val="153214072"/>
        <c:crosses val="autoZero"/>
        <c:crossBetween val="between"/>
      </c:valAx>
    </c:plotArea>
    <c:legend>
      <c:legendPos val="r"/>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E84677-411B-4170-8EED-2608F76B6C91}"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tr-TR"/>
        </a:p>
      </dgm:t>
    </dgm:pt>
    <dgm:pt modelId="{35ECC7A5-0E58-4A72-B32D-36140491ECE3}">
      <dgm:prSet phldrT="[Metin]"/>
      <dgm:spPr/>
      <dgm:t>
        <a:bodyPr/>
        <a:lstStyle/>
        <a:p>
          <a:pPr algn="ctr"/>
          <a:r>
            <a:rPr lang="tr-TR"/>
            <a:t>Electronic Auction</a:t>
          </a:r>
        </a:p>
      </dgm:t>
    </dgm:pt>
    <dgm:pt modelId="{A29716DD-AB08-47D6-ABC2-C8BA0A467668}" type="parTrans" cxnId="{8419BA9D-B4F9-4200-B922-44EE8E0804E4}">
      <dgm:prSet/>
      <dgm:spPr/>
      <dgm:t>
        <a:bodyPr/>
        <a:lstStyle/>
        <a:p>
          <a:pPr algn="ctr"/>
          <a:endParaRPr lang="tr-TR"/>
        </a:p>
      </dgm:t>
    </dgm:pt>
    <dgm:pt modelId="{09DA8960-F236-4596-A89E-F5AAB96F12C9}" type="sibTrans" cxnId="{8419BA9D-B4F9-4200-B922-44EE8E0804E4}">
      <dgm:prSet/>
      <dgm:spPr/>
      <dgm:t>
        <a:bodyPr/>
        <a:lstStyle/>
        <a:p>
          <a:pPr algn="ctr"/>
          <a:endParaRPr lang="tr-TR"/>
        </a:p>
      </dgm:t>
    </dgm:pt>
    <dgm:pt modelId="{ABB4EB8A-AACD-4DDC-892A-80E53E41F3F8}">
      <dgm:prSet phldrT="[Metin]"/>
      <dgm:spPr/>
      <dgm:t>
        <a:bodyPr/>
        <a:lstStyle/>
        <a:p>
          <a:pPr algn="ctr"/>
          <a:r>
            <a:rPr lang="tr-TR"/>
            <a:t>Offers</a:t>
          </a:r>
        </a:p>
      </dgm:t>
    </dgm:pt>
    <dgm:pt modelId="{61AC2683-128B-465F-B6AF-BB4E331FBAD0}" type="parTrans" cxnId="{C895D632-A5D3-42BA-B0A3-A04525F77C14}">
      <dgm:prSet/>
      <dgm:spPr/>
      <dgm:t>
        <a:bodyPr/>
        <a:lstStyle/>
        <a:p>
          <a:pPr algn="ctr"/>
          <a:endParaRPr lang="tr-TR"/>
        </a:p>
      </dgm:t>
    </dgm:pt>
    <dgm:pt modelId="{DC721E8B-13AA-416F-AB00-6A83B5790B63}" type="sibTrans" cxnId="{C895D632-A5D3-42BA-B0A3-A04525F77C14}">
      <dgm:prSet/>
      <dgm:spPr>
        <a:ln>
          <a:gradFill>
            <a:gsLst>
              <a:gs pos="50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dgm:spPr>
      <dgm:t>
        <a:bodyPr/>
        <a:lstStyle/>
        <a:p>
          <a:pPr algn="ctr"/>
          <a:endParaRPr lang="tr-TR"/>
        </a:p>
      </dgm:t>
    </dgm:pt>
    <dgm:pt modelId="{2A761C36-A7F3-4668-BB94-10453599C565}">
      <dgm:prSet phldrT="[Metin]"/>
      <dgm:spPr/>
      <dgm:t>
        <a:bodyPr/>
        <a:lstStyle/>
        <a:p>
          <a:pPr algn="ctr"/>
          <a:r>
            <a:rPr lang="tr-TR"/>
            <a:t>Competition </a:t>
          </a:r>
        </a:p>
      </dgm:t>
    </dgm:pt>
    <dgm:pt modelId="{E7A09571-4B40-4DA0-B79F-A73A1F7298C4}" type="parTrans" cxnId="{0B5B4700-2153-4CB5-ABC1-BC235EFC5D6D}">
      <dgm:prSet/>
      <dgm:spPr/>
      <dgm:t>
        <a:bodyPr/>
        <a:lstStyle/>
        <a:p>
          <a:pPr algn="ctr"/>
          <a:endParaRPr lang="tr-TR"/>
        </a:p>
      </dgm:t>
    </dgm:pt>
    <dgm:pt modelId="{00886CDA-B36A-4423-9350-69918B9933EB}" type="sibTrans" cxnId="{0B5B4700-2153-4CB5-ABC1-BC235EFC5D6D}">
      <dgm:prSet/>
      <dgm:spPr/>
      <dgm:t>
        <a:bodyPr/>
        <a:lstStyle/>
        <a:p>
          <a:pPr algn="ctr"/>
          <a:endParaRPr lang="tr-TR"/>
        </a:p>
      </dgm:t>
    </dgm:pt>
    <dgm:pt modelId="{F33B87B1-904F-489F-A979-9EEC781A34EA}" type="pres">
      <dgm:prSet presAssocID="{9CE84677-411B-4170-8EED-2608F76B6C91}" presName="Name0" presStyleCnt="0">
        <dgm:presLayoutVars>
          <dgm:dir val="rev"/>
          <dgm:resizeHandles val="exact"/>
        </dgm:presLayoutVars>
      </dgm:prSet>
      <dgm:spPr/>
      <dgm:t>
        <a:bodyPr/>
        <a:lstStyle/>
        <a:p>
          <a:endParaRPr lang="tr-TR"/>
        </a:p>
      </dgm:t>
    </dgm:pt>
    <dgm:pt modelId="{E56C24E8-D06C-4DF5-92E0-DE035587E4AC}" type="pres">
      <dgm:prSet presAssocID="{35ECC7A5-0E58-4A72-B32D-36140491ECE3}" presName="node" presStyleLbl="node1" presStyleIdx="0" presStyleCnt="3" custRadScaleRad="550889" custRadScaleInc="-3970">
        <dgm:presLayoutVars>
          <dgm:bulletEnabled val="1"/>
        </dgm:presLayoutVars>
      </dgm:prSet>
      <dgm:spPr/>
      <dgm:t>
        <a:bodyPr/>
        <a:lstStyle/>
        <a:p>
          <a:endParaRPr lang="tr-TR"/>
        </a:p>
      </dgm:t>
    </dgm:pt>
    <dgm:pt modelId="{C73D6A3B-73F8-4CA0-8F29-B5B9083D0A52}" type="pres">
      <dgm:prSet presAssocID="{09DA8960-F236-4596-A89E-F5AAB96F12C9}" presName="sibTrans" presStyleLbl="sibTrans2D1" presStyleIdx="0" presStyleCnt="3" custScaleX="113246"/>
      <dgm:spPr>
        <a:prstGeom prst="rightArrow">
          <a:avLst/>
        </a:prstGeom>
      </dgm:spPr>
      <dgm:t>
        <a:bodyPr/>
        <a:lstStyle/>
        <a:p>
          <a:endParaRPr lang="tr-TR"/>
        </a:p>
      </dgm:t>
    </dgm:pt>
    <dgm:pt modelId="{12719C16-54B9-457C-96EE-B716CCCD795A}" type="pres">
      <dgm:prSet presAssocID="{09DA8960-F236-4596-A89E-F5AAB96F12C9}" presName="connectorText" presStyleLbl="sibTrans2D1" presStyleIdx="0" presStyleCnt="3"/>
      <dgm:spPr/>
      <dgm:t>
        <a:bodyPr/>
        <a:lstStyle/>
        <a:p>
          <a:endParaRPr lang="tr-TR"/>
        </a:p>
      </dgm:t>
    </dgm:pt>
    <dgm:pt modelId="{B678953C-CB02-4775-A353-897215D96845}" type="pres">
      <dgm:prSet presAssocID="{ABB4EB8A-AACD-4DDC-892A-80E53E41F3F8}" presName="node" presStyleLbl="node1" presStyleIdx="1" presStyleCnt="3" custScaleX="103772" custRadScaleRad="157335" custRadScaleInc="19071">
        <dgm:presLayoutVars>
          <dgm:bulletEnabled val="1"/>
        </dgm:presLayoutVars>
      </dgm:prSet>
      <dgm:spPr/>
      <dgm:t>
        <a:bodyPr/>
        <a:lstStyle/>
        <a:p>
          <a:endParaRPr lang="tr-TR"/>
        </a:p>
      </dgm:t>
    </dgm:pt>
    <dgm:pt modelId="{01D51D3C-7DFC-4061-B506-991A216464B5}" type="pres">
      <dgm:prSet presAssocID="{DC721E8B-13AA-416F-AB00-6A83B5790B63}" presName="sibTrans" presStyleLbl="sibTrans2D1" presStyleIdx="1" presStyleCnt="3"/>
      <dgm:spPr>
        <a:prstGeom prst="rightArrow">
          <a:avLst/>
        </a:prstGeom>
      </dgm:spPr>
      <dgm:t>
        <a:bodyPr/>
        <a:lstStyle/>
        <a:p>
          <a:endParaRPr lang="tr-TR"/>
        </a:p>
      </dgm:t>
    </dgm:pt>
    <dgm:pt modelId="{8E270000-ED14-4B04-A87D-99AA39655A2C}" type="pres">
      <dgm:prSet presAssocID="{DC721E8B-13AA-416F-AB00-6A83B5790B63}" presName="connectorText" presStyleLbl="sibTrans2D1" presStyleIdx="1" presStyleCnt="3"/>
      <dgm:spPr/>
      <dgm:t>
        <a:bodyPr/>
        <a:lstStyle/>
        <a:p>
          <a:endParaRPr lang="tr-TR"/>
        </a:p>
      </dgm:t>
    </dgm:pt>
    <dgm:pt modelId="{FD42E7EB-2001-4370-A7E7-6A3EDF30F098}" type="pres">
      <dgm:prSet presAssocID="{2A761C36-A7F3-4668-BB94-10453599C565}" presName="node" presStyleLbl="node1" presStyleIdx="2" presStyleCnt="3" custRadScaleRad="157335" custRadScaleInc="-19072">
        <dgm:presLayoutVars>
          <dgm:bulletEnabled val="1"/>
        </dgm:presLayoutVars>
      </dgm:prSet>
      <dgm:spPr/>
      <dgm:t>
        <a:bodyPr/>
        <a:lstStyle/>
        <a:p>
          <a:endParaRPr lang="tr-TR"/>
        </a:p>
      </dgm:t>
    </dgm:pt>
    <dgm:pt modelId="{A62981E0-01BD-4688-B796-DEBA2EE3B398}" type="pres">
      <dgm:prSet presAssocID="{00886CDA-B36A-4423-9350-69918B9933EB}" presName="sibTrans" presStyleLbl="sibTrans2D1" presStyleIdx="2" presStyleCnt="3" custScaleX="115517"/>
      <dgm:spPr>
        <a:prstGeom prst="leftArrow">
          <a:avLst/>
        </a:prstGeom>
      </dgm:spPr>
      <dgm:t>
        <a:bodyPr/>
        <a:lstStyle/>
        <a:p>
          <a:endParaRPr lang="tr-TR"/>
        </a:p>
      </dgm:t>
    </dgm:pt>
    <dgm:pt modelId="{16C5547A-78EC-437A-A72C-5508BF9AFE7D}" type="pres">
      <dgm:prSet presAssocID="{00886CDA-B36A-4423-9350-69918B9933EB}" presName="connectorText" presStyleLbl="sibTrans2D1" presStyleIdx="2" presStyleCnt="3"/>
      <dgm:spPr/>
      <dgm:t>
        <a:bodyPr/>
        <a:lstStyle/>
        <a:p>
          <a:endParaRPr lang="tr-TR"/>
        </a:p>
      </dgm:t>
    </dgm:pt>
  </dgm:ptLst>
  <dgm:cxnLst>
    <dgm:cxn modelId="{838C8497-3759-4E60-9BF3-CA4F49C604FD}" type="presOf" srcId="{09DA8960-F236-4596-A89E-F5AAB96F12C9}" destId="{C73D6A3B-73F8-4CA0-8F29-B5B9083D0A52}" srcOrd="0" destOrd="0" presId="urn:microsoft.com/office/officeart/2005/8/layout/cycle7"/>
    <dgm:cxn modelId="{0B5B4700-2153-4CB5-ABC1-BC235EFC5D6D}" srcId="{9CE84677-411B-4170-8EED-2608F76B6C91}" destId="{2A761C36-A7F3-4668-BB94-10453599C565}" srcOrd="2" destOrd="0" parTransId="{E7A09571-4B40-4DA0-B79F-A73A1F7298C4}" sibTransId="{00886CDA-B36A-4423-9350-69918B9933EB}"/>
    <dgm:cxn modelId="{8A6381F5-695C-4380-8422-A8DB5D60E134}" type="presOf" srcId="{00886CDA-B36A-4423-9350-69918B9933EB}" destId="{A62981E0-01BD-4688-B796-DEBA2EE3B398}" srcOrd="0" destOrd="0" presId="urn:microsoft.com/office/officeart/2005/8/layout/cycle7"/>
    <dgm:cxn modelId="{F3BBAE8A-69FB-4C21-B8A8-27BCAAB0075C}" type="presOf" srcId="{DC721E8B-13AA-416F-AB00-6A83B5790B63}" destId="{8E270000-ED14-4B04-A87D-99AA39655A2C}" srcOrd="1" destOrd="0" presId="urn:microsoft.com/office/officeart/2005/8/layout/cycle7"/>
    <dgm:cxn modelId="{48AD94C3-2AFF-4685-A471-4BD2D9364B82}" type="presOf" srcId="{09DA8960-F236-4596-A89E-F5AAB96F12C9}" destId="{12719C16-54B9-457C-96EE-B716CCCD795A}" srcOrd="1" destOrd="0" presId="urn:microsoft.com/office/officeart/2005/8/layout/cycle7"/>
    <dgm:cxn modelId="{170E1A99-8CCB-46F4-B862-79D1A8C60132}" type="presOf" srcId="{9CE84677-411B-4170-8EED-2608F76B6C91}" destId="{F33B87B1-904F-489F-A979-9EEC781A34EA}" srcOrd="0" destOrd="0" presId="urn:microsoft.com/office/officeart/2005/8/layout/cycle7"/>
    <dgm:cxn modelId="{E79FC6F8-DD4A-4FAF-B08E-63B01BE4449E}" type="presOf" srcId="{ABB4EB8A-AACD-4DDC-892A-80E53E41F3F8}" destId="{B678953C-CB02-4775-A353-897215D96845}" srcOrd="0" destOrd="0" presId="urn:microsoft.com/office/officeart/2005/8/layout/cycle7"/>
    <dgm:cxn modelId="{9A304BDD-8BEB-407B-93EA-6511A48E1505}" type="presOf" srcId="{2A761C36-A7F3-4668-BB94-10453599C565}" destId="{FD42E7EB-2001-4370-A7E7-6A3EDF30F098}" srcOrd="0" destOrd="0" presId="urn:microsoft.com/office/officeart/2005/8/layout/cycle7"/>
    <dgm:cxn modelId="{8419BA9D-B4F9-4200-B922-44EE8E0804E4}" srcId="{9CE84677-411B-4170-8EED-2608F76B6C91}" destId="{35ECC7A5-0E58-4A72-B32D-36140491ECE3}" srcOrd="0" destOrd="0" parTransId="{A29716DD-AB08-47D6-ABC2-C8BA0A467668}" sibTransId="{09DA8960-F236-4596-A89E-F5AAB96F12C9}"/>
    <dgm:cxn modelId="{1FB8AFC5-53B0-44BB-B215-21F74437890F}" type="presOf" srcId="{00886CDA-B36A-4423-9350-69918B9933EB}" destId="{16C5547A-78EC-437A-A72C-5508BF9AFE7D}" srcOrd="1" destOrd="0" presId="urn:microsoft.com/office/officeart/2005/8/layout/cycle7"/>
    <dgm:cxn modelId="{D55B4E46-8D48-4126-8113-EADC8CE7F3CC}" type="presOf" srcId="{35ECC7A5-0E58-4A72-B32D-36140491ECE3}" destId="{E56C24E8-D06C-4DF5-92E0-DE035587E4AC}" srcOrd="0" destOrd="0" presId="urn:microsoft.com/office/officeart/2005/8/layout/cycle7"/>
    <dgm:cxn modelId="{C895D632-A5D3-42BA-B0A3-A04525F77C14}" srcId="{9CE84677-411B-4170-8EED-2608F76B6C91}" destId="{ABB4EB8A-AACD-4DDC-892A-80E53E41F3F8}" srcOrd="1" destOrd="0" parTransId="{61AC2683-128B-465F-B6AF-BB4E331FBAD0}" sibTransId="{DC721E8B-13AA-416F-AB00-6A83B5790B63}"/>
    <dgm:cxn modelId="{BB7A3F8D-C2FC-43BD-A804-8AA13B054DEC}" type="presOf" srcId="{DC721E8B-13AA-416F-AB00-6A83B5790B63}" destId="{01D51D3C-7DFC-4061-B506-991A216464B5}" srcOrd="0" destOrd="0" presId="urn:microsoft.com/office/officeart/2005/8/layout/cycle7"/>
    <dgm:cxn modelId="{2AC88C7C-CA1D-4229-9A73-2FF4EA0B37B6}" type="presParOf" srcId="{F33B87B1-904F-489F-A979-9EEC781A34EA}" destId="{E56C24E8-D06C-4DF5-92E0-DE035587E4AC}" srcOrd="0" destOrd="0" presId="urn:microsoft.com/office/officeart/2005/8/layout/cycle7"/>
    <dgm:cxn modelId="{A16FF4A4-BA3F-43C1-A4B2-3A10CA9BC3EC}" type="presParOf" srcId="{F33B87B1-904F-489F-A979-9EEC781A34EA}" destId="{C73D6A3B-73F8-4CA0-8F29-B5B9083D0A52}" srcOrd="1" destOrd="0" presId="urn:microsoft.com/office/officeart/2005/8/layout/cycle7"/>
    <dgm:cxn modelId="{550BD59E-9BF0-4AA1-8B2C-ED5459D3328C}" type="presParOf" srcId="{C73D6A3B-73F8-4CA0-8F29-B5B9083D0A52}" destId="{12719C16-54B9-457C-96EE-B716CCCD795A}" srcOrd="0" destOrd="0" presId="urn:microsoft.com/office/officeart/2005/8/layout/cycle7"/>
    <dgm:cxn modelId="{AF7AE326-201B-4F46-BDFD-6C2BD1D3D0D5}" type="presParOf" srcId="{F33B87B1-904F-489F-A979-9EEC781A34EA}" destId="{B678953C-CB02-4775-A353-897215D96845}" srcOrd="2" destOrd="0" presId="urn:microsoft.com/office/officeart/2005/8/layout/cycle7"/>
    <dgm:cxn modelId="{D1C62910-228B-445F-A510-3E982A306007}" type="presParOf" srcId="{F33B87B1-904F-489F-A979-9EEC781A34EA}" destId="{01D51D3C-7DFC-4061-B506-991A216464B5}" srcOrd="3" destOrd="0" presId="urn:microsoft.com/office/officeart/2005/8/layout/cycle7"/>
    <dgm:cxn modelId="{718B5F3E-EA37-424F-9A0F-9AB345C3B08A}" type="presParOf" srcId="{01D51D3C-7DFC-4061-B506-991A216464B5}" destId="{8E270000-ED14-4B04-A87D-99AA39655A2C}" srcOrd="0" destOrd="0" presId="urn:microsoft.com/office/officeart/2005/8/layout/cycle7"/>
    <dgm:cxn modelId="{EBF4C312-4E69-4CF1-9754-226D7911267E}" type="presParOf" srcId="{F33B87B1-904F-489F-A979-9EEC781A34EA}" destId="{FD42E7EB-2001-4370-A7E7-6A3EDF30F098}" srcOrd="4" destOrd="0" presId="urn:microsoft.com/office/officeart/2005/8/layout/cycle7"/>
    <dgm:cxn modelId="{5521CE97-4015-4F1A-AD0A-3C0333442027}" type="presParOf" srcId="{F33B87B1-904F-489F-A979-9EEC781A34EA}" destId="{A62981E0-01BD-4688-B796-DEBA2EE3B398}" srcOrd="5" destOrd="0" presId="urn:microsoft.com/office/officeart/2005/8/layout/cycle7"/>
    <dgm:cxn modelId="{7CAE6E8B-646E-44B7-A054-88B4385FECF1}" type="presParOf" srcId="{A62981E0-01BD-4688-B796-DEBA2EE3B398}" destId="{16C5547A-78EC-437A-A72C-5508BF9AFE7D}" srcOrd="0" destOrd="0" presId="urn:microsoft.com/office/officeart/2005/8/layout/cycle7"/>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C24E8-D06C-4DF5-92E0-DE035587E4AC}">
      <dsp:nvSpPr>
        <dsp:cNvPr id="0" name=""/>
        <dsp:cNvSpPr/>
      </dsp:nvSpPr>
      <dsp:spPr>
        <a:xfrm>
          <a:off x="1736615" y="0"/>
          <a:ext cx="1419820" cy="7099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kern="1200"/>
            <a:t>Electronic Auction</a:t>
          </a:r>
        </a:p>
      </dsp:txBody>
      <dsp:txXfrm>
        <a:off x="1757408" y="20793"/>
        <a:ext cx="1378234" cy="668324"/>
      </dsp:txXfrm>
    </dsp:sp>
    <dsp:sp modelId="{C73D6A3B-73F8-4CA0-8F29-B5B9083D0A52}">
      <dsp:nvSpPr>
        <dsp:cNvPr id="0" name=""/>
        <dsp:cNvSpPr/>
      </dsp:nvSpPr>
      <dsp:spPr>
        <a:xfrm rot="7803664">
          <a:off x="808357" y="1247365"/>
          <a:ext cx="1566506" cy="248468"/>
        </a:xfrm>
        <a:prstGeom prs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882897" y="1297059"/>
        <a:ext cx="1417426" cy="149080"/>
      </dsp:txXfrm>
    </dsp:sp>
    <dsp:sp modelId="{B678953C-CB02-4775-A353-897215D96845}">
      <dsp:nvSpPr>
        <dsp:cNvPr id="0" name=""/>
        <dsp:cNvSpPr/>
      </dsp:nvSpPr>
      <dsp:spPr>
        <a:xfrm>
          <a:off x="8" y="2033289"/>
          <a:ext cx="1473375" cy="7099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kern="1200"/>
            <a:t>Offers</a:t>
          </a:r>
        </a:p>
      </dsp:txBody>
      <dsp:txXfrm>
        <a:off x="20801" y="2054082"/>
        <a:ext cx="1431789" cy="668324"/>
      </dsp:txXfrm>
    </dsp:sp>
    <dsp:sp modelId="{01D51D3C-7DFC-4061-B506-991A216464B5}">
      <dsp:nvSpPr>
        <dsp:cNvPr id="0" name=""/>
        <dsp:cNvSpPr/>
      </dsp:nvSpPr>
      <dsp:spPr>
        <a:xfrm rot="21599990">
          <a:off x="2078342" y="2264004"/>
          <a:ext cx="1383277" cy="248468"/>
        </a:xfrm>
        <a:prstGeom prst="rightArrow">
          <a:avLst/>
        </a:prstGeom>
        <a:solidFill>
          <a:schemeClr val="accent1">
            <a:tint val="60000"/>
            <a:hueOff val="0"/>
            <a:satOff val="0"/>
            <a:lumOff val="0"/>
            <a:alphaOff val="0"/>
          </a:schemeClr>
        </a:solidFill>
        <a:ln>
          <a:gradFill>
            <a:gsLst>
              <a:gs pos="50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a:off x="2152882" y="2313698"/>
        <a:ext cx="1234197" cy="149080"/>
      </dsp:txXfrm>
    </dsp:sp>
    <dsp:sp modelId="{FD42E7EB-2001-4370-A7E7-6A3EDF30F098}">
      <dsp:nvSpPr>
        <dsp:cNvPr id="0" name=""/>
        <dsp:cNvSpPr/>
      </dsp:nvSpPr>
      <dsp:spPr>
        <a:xfrm>
          <a:off x="4066578" y="2033278"/>
          <a:ext cx="1419820" cy="7099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kern="1200"/>
            <a:t>Competition </a:t>
          </a:r>
        </a:p>
      </dsp:txBody>
      <dsp:txXfrm>
        <a:off x="4087371" y="2054071"/>
        <a:ext cx="1378234" cy="668324"/>
      </dsp:txXfrm>
    </dsp:sp>
    <dsp:sp modelId="{A62981E0-01BD-4688-B796-DEBA2EE3B398}">
      <dsp:nvSpPr>
        <dsp:cNvPr id="0" name=""/>
        <dsp:cNvSpPr/>
      </dsp:nvSpPr>
      <dsp:spPr>
        <a:xfrm rot="13266605">
          <a:off x="2812546" y="1247359"/>
          <a:ext cx="1597920" cy="248468"/>
        </a:xfrm>
        <a:prstGeom prst="lef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2887086" y="1297053"/>
        <a:ext cx="1448840" cy="149080"/>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research makes an inquiry into the effects of Internet on within country income inequality. Using data from the World Development Indicators, the Standarized World Income Inequality Database and the World Income Inequality Database an empirical model is estimated. The outcome of these models is that Internet has an increasing effect on income inequality. It is argued that this is due to (social) globalization and the fact that some people better utilize the capacities of the Internet than others.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8CA9DBB2BC084589F5891330FA0E5C" ma:contentTypeVersion="0" ma:contentTypeDescription="Een nieuw document maken." ma:contentTypeScope="" ma:versionID="82e190f76c08ced652cdce7ee1799fbe">
  <xsd:schema xmlns:xsd="http://www.w3.org/2001/XMLSchema" xmlns:xs="http://www.w3.org/2001/XMLSchema" xmlns:p="http://schemas.microsoft.com/office/2006/metadata/properties" targetNamespace="http://schemas.microsoft.com/office/2006/metadata/properties" ma:root="true" ma:fieldsID="d4be6e7cafb2069e941e859747e924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D54250-F42B-4AE9-91D0-2C12CE4E6AC3}">
  <ds:schemaRef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C96BE90-C7F6-4623-B11F-CAED8F90F9E9}">
  <ds:schemaRefs>
    <ds:schemaRef ds:uri="http://schemas.microsoft.com/sharepoint/v3/contenttype/forms"/>
  </ds:schemaRefs>
</ds:datastoreItem>
</file>

<file path=customXml/itemProps4.xml><?xml version="1.0" encoding="utf-8"?>
<ds:datastoreItem xmlns:ds="http://schemas.openxmlformats.org/officeDocument/2006/customXml" ds:itemID="{006AC9EF-F18F-4C51-9246-5E6CF80E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566729F-F61D-4201-BA1F-03020317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13502</Words>
  <Characters>74265</Characters>
  <Application>Microsoft Office Word</Application>
  <DocSecurity>0</DocSecurity>
  <Lines>618</Lines>
  <Paragraphs>175</Paragraphs>
  <ScaleCrop>false</ScaleCrop>
  <HeadingPairs>
    <vt:vector size="6" baseType="variant">
      <vt:variant>
        <vt:lpstr>Title</vt:lpstr>
      </vt:variant>
      <vt:variant>
        <vt:i4>1</vt:i4>
      </vt:variant>
      <vt:variant>
        <vt:lpstr>Konu Başlığı</vt:lpstr>
      </vt:variant>
      <vt:variant>
        <vt:i4>1</vt:i4>
      </vt:variant>
      <vt:variant>
        <vt:lpstr>Titel</vt:lpstr>
      </vt:variant>
      <vt:variant>
        <vt:i4>1</vt:i4>
      </vt:variant>
    </vt:vector>
  </HeadingPairs>
  <TitlesOfParts>
    <vt:vector size="3" baseType="lpstr">
      <vt:lpstr>Erasmus University Rotterdam Erasmus School of Economics                                                 Master Thesis MSc Economics of Management and Organisation</vt:lpstr>
      <vt:lpstr>Erasmus University Rotterdam Erasmus School of Economics                                                 Master Thesis MSc Economics of Management and Organisation</vt:lpstr>
      <vt:lpstr>Erasmus University Rotterdam Erasmus School of Economics  Master Thesis MSc International Economics</vt:lpstr>
    </vt:vector>
  </TitlesOfParts>
  <Company>ACHMEA</Company>
  <LinksUpToDate>false</LinksUpToDate>
  <CharactersWithSpaces>87592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University Rotterdam Erasmus School of Economics                                                 Master Thesis MSc Economics of Management and Organisation</dc:title>
  <dc:creator>Karakulak, M. 429527</dc:creator>
  <cp:lastModifiedBy>M.M. Viola Gonzalez</cp:lastModifiedBy>
  <cp:revision>2</cp:revision>
  <cp:lastPrinted>2015-05-22T14:50:00Z</cp:lastPrinted>
  <dcterms:created xsi:type="dcterms:W3CDTF">2016-08-01T13:24:00Z</dcterms:created>
  <dcterms:modified xsi:type="dcterms:W3CDTF">2016-08-01T13:24:00Z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0x0101008B8CA9DBB2BC084589F5891330FA0E5C</vt:lpwstr>
  </property>
  <property fmtid="{D5CDD505-2E9C-101B-9397-08002B2CF9AE}" pid="3" name="IsMyDocuments">
    <vt:bool>true</vt:bool>
  </property>
</Properties>
</file>