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F0CFDE8" w14:textId="4D9C7DD5" w:rsidR="00253FFE" w:rsidRDefault="00253FFE" w:rsidP="00253FFE">
      <w:pPr>
        <w:pStyle w:val="Heading1"/>
        <w:jc w:val="center"/>
        <w:rPr>
          <w:caps/>
          <w:sz w:val="44"/>
          <w:szCs w:val="44"/>
          <w:lang w:val="en-GB"/>
        </w:rPr>
      </w:pPr>
      <w:bookmarkStart w:id="0" w:name="_Toc442368797"/>
      <w:bookmarkStart w:id="1" w:name="_Toc442384307"/>
      <w:bookmarkStart w:id="2" w:name="_GoBack"/>
      <w:bookmarkEnd w:id="2"/>
    </w:p>
    <w:p w14:paraId="507563E7" w14:textId="71310AE1" w:rsidR="00253FFE" w:rsidRPr="007E654B" w:rsidRDefault="00253FFE" w:rsidP="00253FFE">
      <w:pPr>
        <w:pStyle w:val="Heading1"/>
        <w:jc w:val="center"/>
        <w:rPr>
          <w:bCs w:val="0"/>
          <w:caps/>
          <w:sz w:val="44"/>
          <w:szCs w:val="44"/>
          <w:lang w:val="en-GB"/>
        </w:rPr>
      </w:pPr>
      <w:r w:rsidRPr="007E654B">
        <w:rPr>
          <w:b w:val="0"/>
          <w:noProof/>
          <w:sz w:val="44"/>
          <w:szCs w:val="44"/>
          <w:lang w:val="en-GB" w:eastAsia="en-GB" w:bidi="ar-SA"/>
        </w:rPr>
        <w:drawing>
          <wp:anchor distT="0" distB="0" distL="114300" distR="114300" simplePos="0" relativeHeight="251662336" behindDoc="0" locked="0" layoutInCell="1" allowOverlap="1" wp14:anchorId="7E9C4C29" wp14:editId="4D22C2F8">
            <wp:simplePos x="0" y="0"/>
            <wp:positionH relativeFrom="margin">
              <wp:align>center</wp:align>
            </wp:positionH>
            <wp:positionV relativeFrom="margin">
              <wp:align>top</wp:align>
            </wp:positionV>
            <wp:extent cx="5038725" cy="1433830"/>
            <wp:effectExtent l="0" t="0" r="9525" b="0"/>
            <wp:wrapSquare wrapText="bothSides"/>
            <wp:docPr id="54" name="Afbeelding 1" descr="ese_logo_081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descr="ese_logo_08111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38725" cy="1433830"/>
                    </a:xfrm>
                    <a:prstGeom prst="rect">
                      <a:avLst/>
                    </a:prstGeom>
                    <a:noFill/>
                  </pic:spPr>
                </pic:pic>
              </a:graphicData>
            </a:graphic>
            <wp14:sizeRelH relativeFrom="page">
              <wp14:pctWidth>0</wp14:pctWidth>
            </wp14:sizeRelH>
            <wp14:sizeRelV relativeFrom="page">
              <wp14:pctHeight>0</wp14:pctHeight>
            </wp14:sizeRelV>
          </wp:anchor>
        </w:drawing>
      </w:r>
      <w:bookmarkEnd w:id="0"/>
      <w:bookmarkEnd w:id="1"/>
      <w:r>
        <w:rPr>
          <w:bCs w:val="0"/>
          <w:caps/>
          <w:sz w:val="44"/>
          <w:szCs w:val="44"/>
          <w:lang w:val="en-GB"/>
        </w:rPr>
        <w:t xml:space="preserve"> </w:t>
      </w:r>
      <w:r w:rsidR="00D7538B">
        <w:rPr>
          <w:bCs w:val="0"/>
          <w:caps/>
          <w:sz w:val="44"/>
          <w:szCs w:val="44"/>
          <w:lang w:val="en-GB"/>
        </w:rPr>
        <w:t>Parking facilities and their role in the success of the retail industry</w:t>
      </w:r>
    </w:p>
    <w:p w14:paraId="42867EB8" w14:textId="2E3BAB35" w:rsidR="00253FFE" w:rsidRPr="007E654B" w:rsidRDefault="00477D82" w:rsidP="00253FFE">
      <w:pPr>
        <w:pStyle w:val="Heading1"/>
        <w:jc w:val="center"/>
        <w:rPr>
          <w:bCs w:val="0"/>
          <w:caps/>
          <w:sz w:val="44"/>
          <w:szCs w:val="44"/>
          <w:lang w:val="en-GB"/>
        </w:rPr>
      </w:pPr>
      <w:r w:rsidRPr="00B90EF5">
        <w:rPr>
          <w:noProof/>
          <w:lang w:val="en-GB" w:eastAsia="en-GB" w:bidi="ar-SA"/>
        </w:rPr>
        <mc:AlternateContent>
          <mc:Choice Requires="wps">
            <w:drawing>
              <wp:anchor distT="0" distB="0" distL="114300" distR="114300" simplePos="0" relativeHeight="251663360" behindDoc="1" locked="0" layoutInCell="1" allowOverlap="1" wp14:anchorId="499E8A85" wp14:editId="2FCD8D64">
                <wp:simplePos x="0" y="0"/>
                <wp:positionH relativeFrom="margin">
                  <wp:posOffset>-685800</wp:posOffset>
                </wp:positionH>
                <wp:positionV relativeFrom="margin">
                  <wp:posOffset>3886200</wp:posOffset>
                </wp:positionV>
                <wp:extent cx="6515100" cy="4457700"/>
                <wp:effectExtent l="0" t="0" r="12700" b="12700"/>
                <wp:wrapNone/>
                <wp:docPr id="8" name="Text Box 1"/>
                <wp:cNvGraphicFramePr/>
                <a:graphic xmlns:a="http://schemas.openxmlformats.org/drawingml/2006/main">
                  <a:graphicData uri="http://schemas.microsoft.com/office/word/2010/wordprocessingShape">
                    <wps:wsp>
                      <wps:cNvSpPr txBox="1"/>
                      <wps:spPr>
                        <a:xfrm>
                          <a:off x="0" y="0"/>
                          <a:ext cx="6515100" cy="4457700"/>
                        </a:xfrm>
                        <a:prstGeom prst="rect">
                          <a:avLst/>
                        </a:prstGeom>
                        <a:ln>
                          <a:noFill/>
                        </a:ln>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2">
                          <a:schemeClr val="dk1"/>
                        </a:lnRef>
                        <a:fillRef idx="1">
                          <a:schemeClr val="lt1"/>
                        </a:fillRef>
                        <a:effectRef idx="0">
                          <a:schemeClr val="dk1"/>
                        </a:effectRef>
                        <a:fontRef idx="minor">
                          <a:schemeClr val="dk1"/>
                        </a:fontRef>
                      </wps:style>
                      <wps:txbx>
                        <w:txbxContent>
                          <w:p w14:paraId="38A3D0CB" w14:textId="77777777" w:rsidR="002C724B" w:rsidRDefault="002C724B" w:rsidP="00253FFE">
                            <w:pPr>
                              <w:jc w:val="center"/>
                              <w:rPr>
                                <w:rFonts w:asciiTheme="majorHAnsi" w:hAnsiTheme="majorHAnsi"/>
                                <w:b/>
                                <w:sz w:val="32"/>
                                <w:lang w:val="en-GB"/>
                              </w:rPr>
                            </w:pPr>
                          </w:p>
                          <w:p w14:paraId="7F8DDD73" w14:textId="77777777" w:rsidR="002C724B" w:rsidRDefault="002C724B" w:rsidP="00253FFE">
                            <w:pPr>
                              <w:jc w:val="center"/>
                              <w:rPr>
                                <w:rFonts w:asciiTheme="majorHAnsi" w:hAnsiTheme="majorHAnsi"/>
                                <w:b/>
                                <w:sz w:val="32"/>
                                <w:lang w:val="en-GB"/>
                              </w:rPr>
                            </w:pPr>
                          </w:p>
                          <w:p w14:paraId="00757F97" w14:textId="77777777" w:rsidR="002C724B" w:rsidRDefault="002C724B" w:rsidP="00253FFE">
                            <w:pPr>
                              <w:jc w:val="center"/>
                              <w:rPr>
                                <w:rFonts w:asciiTheme="majorHAnsi" w:hAnsiTheme="majorHAnsi"/>
                                <w:b/>
                                <w:sz w:val="32"/>
                                <w:lang w:val="en-GB"/>
                              </w:rPr>
                            </w:pPr>
                          </w:p>
                          <w:p w14:paraId="43A7C079" w14:textId="7489A078" w:rsidR="002C724B" w:rsidRDefault="002C724B" w:rsidP="00253FFE">
                            <w:pPr>
                              <w:jc w:val="center"/>
                              <w:rPr>
                                <w:rFonts w:asciiTheme="majorHAnsi" w:hAnsiTheme="majorHAnsi"/>
                                <w:b/>
                                <w:sz w:val="32"/>
                                <w:lang w:val="en-GB"/>
                              </w:rPr>
                            </w:pPr>
                            <w:r>
                              <w:rPr>
                                <w:rFonts w:asciiTheme="majorHAnsi" w:hAnsiTheme="majorHAnsi"/>
                                <w:b/>
                                <w:sz w:val="32"/>
                                <w:lang w:val="en-GB"/>
                              </w:rPr>
                              <w:t>Abstract</w:t>
                            </w:r>
                          </w:p>
                          <w:p w14:paraId="322E634A" w14:textId="77777777" w:rsidR="002C724B" w:rsidRPr="00D20E97" w:rsidRDefault="002C724B" w:rsidP="00477D82">
                            <w:pPr>
                              <w:jc w:val="center"/>
                              <w:rPr>
                                <w:rFonts w:asciiTheme="majorHAnsi" w:hAnsiTheme="majorHAnsi"/>
                                <w:b/>
                                <w:sz w:val="28"/>
                                <w:lang w:val="en-GB"/>
                              </w:rPr>
                            </w:pPr>
                          </w:p>
                          <w:p w14:paraId="1EE06786" w14:textId="559CD339" w:rsidR="002C724B" w:rsidRPr="00477D82" w:rsidRDefault="002C724B" w:rsidP="00477D82">
                            <w:pPr>
                              <w:jc w:val="center"/>
                            </w:pPr>
                            <w:r>
                              <w:t>This paper reviews the literature on parking and retail with an emphasis on establishing a link between provision of parking facilities and the impact it has on retail success. It includes recent trends regarding the global financial crisis and the digital influence that impact consumer behaviour. Furthermore, market distortions that arise due to inefficient parking price schemes are addressed. This paper points out that retailers overestimate car usage and under estimate the impact pedestrians and transit consumers have on generating revenues for store managers.</w:t>
                            </w:r>
                          </w:p>
                          <w:p w14:paraId="21F04C42" w14:textId="77777777" w:rsidR="002C724B" w:rsidRDefault="002C724B" w:rsidP="00253FFE">
                            <w:pPr>
                              <w:jc w:val="center"/>
                              <w:rPr>
                                <w:rFonts w:asciiTheme="majorHAnsi" w:hAnsiTheme="majorHAnsi"/>
                                <w:i/>
                                <w:sz w:val="32"/>
                              </w:rPr>
                            </w:pPr>
                          </w:p>
                          <w:p w14:paraId="02AA6F50" w14:textId="77777777" w:rsidR="002C724B" w:rsidRPr="00D20E97" w:rsidRDefault="002C724B" w:rsidP="00253FFE">
                            <w:pPr>
                              <w:jc w:val="center"/>
                              <w:rPr>
                                <w:rFonts w:asciiTheme="majorHAnsi" w:hAnsiTheme="majorHAnsi"/>
                                <w:i/>
                                <w:sz w:val="32"/>
                              </w:rPr>
                            </w:pPr>
                          </w:p>
                          <w:p w14:paraId="29843DC2" w14:textId="77777777" w:rsidR="002C724B" w:rsidRPr="00D20E97" w:rsidRDefault="002C724B" w:rsidP="00253FFE">
                            <w:pPr>
                              <w:jc w:val="center"/>
                              <w:rPr>
                                <w:rFonts w:asciiTheme="majorHAnsi" w:hAnsiTheme="majorHAnsi"/>
                                <w:sz w:val="32"/>
                              </w:rPr>
                            </w:pPr>
                          </w:p>
                          <w:p w14:paraId="5141F4CC" w14:textId="2163130D" w:rsidR="002C724B" w:rsidRPr="00D20E97" w:rsidRDefault="002C724B" w:rsidP="00253FFE">
                            <w:pPr>
                              <w:jc w:val="center"/>
                              <w:rPr>
                                <w:rFonts w:asciiTheme="majorHAnsi" w:hAnsiTheme="majorHAnsi"/>
                                <w:i/>
                                <w:sz w:val="32"/>
                              </w:rPr>
                            </w:pPr>
                            <w:r w:rsidRPr="00D20E97">
                              <w:rPr>
                                <w:rFonts w:asciiTheme="majorHAnsi" w:hAnsiTheme="majorHAnsi"/>
                                <w:sz w:val="32"/>
                              </w:rPr>
                              <w:t xml:space="preserve">Word count: </w:t>
                            </w:r>
                            <w:r>
                              <w:rPr>
                                <w:rFonts w:asciiTheme="majorHAnsi" w:hAnsiTheme="majorHAnsi"/>
                                <w:sz w:val="32"/>
                              </w:rPr>
                              <w:t>79</w:t>
                            </w:r>
                            <w:r w:rsidR="00675A6E">
                              <w:rPr>
                                <w:rFonts w:asciiTheme="majorHAnsi" w:hAnsiTheme="majorHAnsi"/>
                                <w:sz w:val="32"/>
                              </w:rPr>
                              <w:t>78</w:t>
                            </w:r>
                          </w:p>
                          <w:p w14:paraId="6A590E39" w14:textId="77777777" w:rsidR="002C724B" w:rsidRPr="00D20E97" w:rsidRDefault="002C724B" w:rsidP="00253FFE">
                            <w:pPr>
                              <w:jc w:val="center"/>
                              <w:rPr>
                                <w:rFonts w:asciiTheme="majorHAnsi" w:hAnsiTheme="majorHAnsi"/>
                                <w:i/>
                                <w:sz w:val="32"/>
                              </w:rPr>
                            </w:pPr>
                          </w:p>
                          <w:p w14:paraId="758391EC" w14:textId="676F511F" w:rsidR="002C724B" w:rsidRPr="00D20E97" w:rsidRDefault="002C724B" w:rsidP="00253FFE">
                            <w:pPr>
                              <w:jc w:val="center"/>
                              <w:rPr>
                                <w:rFonts w:asciiTheme="majorHAnsi" w:hAnsiTheme="majorHAnsi"/>
                                <w:sz w:val="32"/>
                              </w:rPr>
                            </w:pPr>
                            <w:r>
                              <w:rPr>
                                <w:rFonts w:asciiTheme="majorHAnsi" w:hAnsiTheme="majorHAnsi"/>
                                <w:sz w:val="32"/>
                              </w:rPr>
                              <w:t>Date: 28/07</w:t>
                            </w:r>
                            <w:r w:rsidRPr="00D20E97">
                              <w:rPr>
                                <w:rFonts w:asciiTheme="majorHAnsi" w:hAnsiTheme="majorHAnsi"/>
                                <w:sz w:val="32"/>
                              </w:rPr>
                              <w:t>/2016</w:t>
                            </w:r>
                          </w:p>
                          <w:p w14:paraId="5381F62E" w14:textId="77777777" w:rsidR="002C724B" w:rsidRPr="00966272" w:rsidRDefault="002C724B" w:rsidP="00253FFE">
                            <w:pPr>
                              <w:jc w:val="center"/>
                              <w:rPr>
                                <w:sz w:val="28"/>
                              </w:rPr>
                            </w:pPr>
                          </w:p>
                          <w:p w14:paraId="3BCE2ED5" w14:textId="77777777" w:rsidR="002C724B" w:rsidRPr="00966272" w:rsidRDefault="002C724B" w:rsidP="00253FFE">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99E8A85" id="_x0000_t202" coordsize="21600,21600" o:spt="202" path="m,l,21600r21600,l21600,xe">
                <v:stroke joinstyle="miter"/>
                <v:path gradientshapeok="t" o:connecttype="rect"/>
              </v:shapetype>
              <v:shape id="Text Box 1" o:spid="_x0000_s1026" type="#_x0000_t202" style="position:absolute;left:0;text-align:left;margin-left:-54pt;margin-top:306pt;width:513pt;height:351pt;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" fillcolor="white [3201]" stroked="f" strokeweight="2pt">
                <v:textbox>
                  <w:txbxContent>
                    <w:p w14:paraId="38A3D0CB" w14:textId="77777777" w:rsidR="002C724B" w:rsidRDefault="002C724B" w:rsidP="00253FFE">
                      <w:pPr>
                        <w:jc w:val="center"/>
                        <w:rPr>
                          <w:rFonts w:asciiTheme="majorHAnsi" w:hAnsiTheme="majorHAnsi"/>
                          <w:b/>
                          <w:sz w:val="32"/>
                          <w:lang w:val="en-GB"/>
                        </w:rPr>
                      </w:pPr>
                    </w:p>
                    <w:p w14:paraId="7F8DDD73" w14:textId="77777777" w:rsidR="002C724B" w:rsidRDefault="002C724B" w:rsidP="00253FFE">
                      <w:pPr>
                        <w:jc w:val="center"/>
                        <w:rPr>
                          <w:rFonts w:asciiTheme="majorHAnsi" w:hAnsiTheme="majorHAnsi"/>
                          <w:b/>
                          <w:sz w:val="32"/>
                          <w:lang w:val="en-GB"/>
                        </w:rPr>
                      </w:pPr>
                    </w:p>
                    <w:p w14:paraId="00757F97" w14:textId="77777777" w:rsidR="002C724B" w:rsidRDefault="002C724B" w:rsidP="00253FFE">
                      <w:pPr>
                        <w:jc w:val="center"/>
                        <w:rPr>
                          <w:rFonts w:asciiTheme="majorHAnsi" w:hAnsiTheme="majorHAnsi"/>
                          <w:b/>
                          <w:sz w:val="32"/>
                          <w:lang w:val="en-GB"/>
                        </w:rPr>
                      </w:pPr>
                    </w:p>
                    <w:p w14:paraId="43A7C079" w14:textId="7489A078" w:rsidR="002C724B" w:rsidRDefault="002C724B" w:rsidP="00253FFE">
                      <w:pPr>
                        <w:jc w:val="center"/>
                        <w:rPr>
                          <w:rFonts w:asciiTheme="majorHAnsi" w:hAnsiTheme="majorHAnsi"/>
                          <w:b/>
                          <w:sz w:val="32"/>
                          <w:lang w:val="en-GB"/>
                        </w:rPr>
                      </w:pPr>
                      <w:r>
                        <w:rPr>
                          <w:rFonts w:asciiTheme="majorHAnsi" w:hAnsiTheme="majorHAnsi"/>
                          <w:b/>
                          <w:sz w:val="32"/>
                          <w:lang w:val="en-GB"/>
                        </w:rPr>
                        <w:t>Abstract</w:t>
                      </w:r>
                    </w:p>
                    <w:p w14:paraId="322E634A" w14:textId="77777777" w:rsidR="002C724B" w:rsidRPr="00D20E97" w:rsidRDefault="002C724B" w:rsidP="00477D82">
                      <w:pPr>
                        <w:jc w:val="center"/>
                        <w:rPr>
                          <w:rFonts w:asciiTheme="majorHAnsi" w:hAnsiTheme="majorHAnsi"/>
                          <w:b/>
                          <w:sz w:val="28"/>
                          <w:lang w:val="en-GB"/>
                        </w:rPr>
                      </w:pPr>
                    </w:p>
                    <w:p w14:paraId="1EE06786" w14:textId="559CD339" w:rsidR="002C724B" w:rsidRPr="00477D82" w:rsidRDefault="002C724B" w:rsidP="00477D82">
                      <w:pPr>
                        <w:jc w:val="center"/>
                      </w:pPr>
                      <w:r>
                        <w:t>This paper reviews the literature on parking and retail with an emphasis on establishing a link between provision of parking facilities and the impact it has on retail success. It includes recent trends regarding the global financial crisis and the digital influence that impact consumer behaviour. Furthermore, market distortions that arise due to inefficient parking price schemes are addressed. This paper points out that retailers overestimate car usage and under estimate the impact pedestrians and transit consumers have on generating revenues for store managers.</w:t>
                      </w:r>
                    </w:p>
                    <w:p w14:paraId="21F04C42" w14:textId="77777777" w:rsidR="002C724B" w:rsidRDefault="002C724B" w:rsidP="00253FFE">
                      <w:pPr>
                        <w:jc w:val="center"/>
                        <w:rPr>
                          <w:rFonts w:asciiTheme="majorHAnsi" w:hAnsiTheme="majorHAnsi"/>
                          <w:i/>
                          <w:sz w:val="32"/>
                        </w:rPr>
                      </w:pPr>
                    </w:p>
                    <w:p w14:paraId="02AA6F50" w14:textId="77777777" w:rsidR="002C724B" w:rsidRPr="00D20E97" w:rsidRDefault="002C724B" w:rsidP="00253FFE">
                      <w:pPr>
                        <w:jc w:val="center"/>
                        <w:rPr>
                          <w:rFonts w:asciiTheme="majorHAnsi" w:hAnsiTheme="majorHAnsi"/>
                          <w:i/>
                          <w:sz w:val="32"/>
                        </w:rPr>
                      </w:pPr>
                    </w:p>
                    <w:p w14:paraId="29843DC2" w14:textId="77777777" w:rsidR="002C724B" w:rsidRPr="00D20E97" w:rsidRDefault="002C724B" w:rsidP="00253FFE">
                      <w:pPr>
                        <w:jc w:val="center"/>
                        <w:rPr>
                          <w:rFonts w:asciiTheme="majorHAnsi" w:hAnsiTheme="majorHAnsi"/>
                          <w:sz w:val="32"/>
                        </w:rPr>
                      </w:pPr>
                    </w:p>
                    <w:p w14:paraId="5141F4CC" w14:textId="2163130D" w:rsidR="002C724B" w:rsidRPr="00D20E97" w:rsidRDefault="002C724B" w:rsidP="00253FFE">
                      <w:pPr>
                        <w:jc w:val="center"/>
                        <w:rPr>
                          <w:rFonts w:asciiTheme="majorHAnsi" w:hAnsiTheme="majorHAnsi"/>
                          <w:i/>
                          <w:sz w:val="32"/>
                        </w:rPr>
                      </w:pPr>
                      <w:r w:rsidRPr="00D20E97">
                        <w:rPr>
                          <w:rFonts w:asciiTheme="majorHAnsi" w:hAnsiTheme="majorHAnsi"/>
                          <w:sz w:val="32"/>
                        </w:rPr>
                        <w:t xml:space="preserve">Word count: </w:t>
                      </w:r>
                      <w:r>
                        <w:rPr>
                          <w:rFonts w:asciiTheme="majorHAnsi" w:hAnsiTheme="majorHAnsi"/>
                          <w:sz w:val="32"/>
                        </w:rPr>
                        <w:t>79</w:t>
                      </w:r>
                      <w:r w:rsidR="00675A6E">
                        <w:rPr>
                          <w:rFonts w:asciiTheme="majorHAnsi" w:hAnsiTheme="majorHAnsi"/>
                          <w:sz w:val="32"/>
                        </w:rPr>
                        <w:t>78</w:t>
                      </w:r>
                    </w:p>
                    <w:p w14:paraId="6A590E39" w14:textId="77777777" w:rsidR="002C724B" w:rsidRPr="00D20E97" w:rsidRDefault="002C724B" w:rsidP="00253FFE">
                      <w:pPr>
                        <w:jc w:val="center"/>
                        <w:rPr>
                          <w:rFonts w:asciiTheme="majorHAnsi" w:hAnsiTheme="majorHAnsi"/>
                          <w:i/>
                          <w:sz w:val="32"/>
                        </w:rPr>
                      </w:pPr>
                    </w:p>
                    <w:p w14:paraId="758391EC" w14:textId="676F511F" w:rsidR="002C724B" w:rsidRPr="00D20E97" w:rsidRDefault="002C724B" w:rsidP="00253FFE">
                      <w:pPr>
                        <w:jc w:val="center"/>
                        <w:rPr>
                          <w:rFonts w:asciiTheme="majorHAnsi" w:hAnsiTheme="majorHAnsi"/>
                          <w:sz w:val="32"/>
                        </w:rPr>
                      </w:pPr>
                      <w:r>
                        <w:rPr>
                          <w:rFonts w:asciiTheme="majorHAnsi" w:hAnsiTheme="majorHAnsi"/>
                          <w:sz w:val="32"/>
                        </w:rPr>
                        <w:t>Date: 28/07</w:t>
                      </w:r>
                      <w:r w:rsidRPr="00D20E97">
                        <w:rPr>
                          <w:rFonts w:asciiTheme="majorHAnsi" w:hAnsiTheme="majorHAnsi"/>
                          <w:sz w:val="32"/>
                        </w:rPr>
                        <w:t>/2016</w:t>
                      </w:r>
                    </w:p>
                    <w:p w14:paraId="5381F62E" w14:textId="77777777" w:rsidR="002C724B" w:rsidRPr="00966272" w:rsidRDefault="002C724B" w:rsidP="00253FFE">
                      <w:pPr>
                        <w:jc w:val="center"/>
                        <w:rPr>
                          <w:sz w:val="28"/>
                        </w:rPr>
                      </w:pPr>
                    </w:p>
                    <w:p w14:paraId="3BCE2ED5" w14:textId="77777777" w:rsidR="002C724B" w:rsidRPr="00966272" w:rsidRDefault="002C724B" w:rsidP="00253FFE">
                      <w:pPr>
                        <w:jc w:val="center"/>
                      </w:pPr>
                    </w:p>
                  </w:txbxContent>
                </v:textbox>
                <w10:wrap anchorx="margin" anchory="margin"/>
              </v:shape>
            </w:pict>
          </mc:Fallback>
        </mc:AlternateContent>
      </w:r>
      <w:r w:rsidR="00D7538B">
        <w:rPr>
          <w:caps/>
          <w:sz w:val="44"/>
          <w:szCs w:val="44"/>
          <w:lang w:val="en-GB"/>
        </w:rPr>
        <w:t>Abhinaya Chandra (385617)</w:t>
      </w:r>
    </w:p>
    <w:p w14:paraId="3CB81E9A" w14:textId="77777777" w:rsidR="00253FFE" w:rsidRPr="00B90EF5" w:rsidRDefault="00253FFE" w:rsidP="00253FFE">
      <w:pPr>
        <w:rPr>
          <w:rFonts w:asciiTheme="majorHAnsi" w:hAnsiTheme="majorHAnsi"/>
          <w:lang w:val="en-GB"/>
        </w:rPr>
      </w:pPr>
    </w:p>
    <w:p w14:paraId="7E7AD7E7" w14:textId="77777777" w:rsidR="00253FFE" w:rsidRPr="00B90EF5" w:rsidRDefault="00253FFE" w:rsidP="00253FFE">
      <w:pPr>
        <w:rPr>
          <w:rFonts w:asciiTheme="majorHAnsi" w:hAnsiTheme="majorHAnsi"/>
          <w:lang w:val="en-GB"/>
        </w:rPr>
      </w:pPr>
    </w:p>
    <w:p w14:paraId="49B9B094" w14:textId="566CFD3B" w:rsidR="00253FFE" w:rsidRPr="00B90EF5" w:rsidRDefault="00253FFE" w:rsidP="00253FFE">
      <w:pPr>
        <w:rPr>
          <w:rFonts w:asciiTheme="majorHAnsi" w:hAnsiTheme="majorHAnsi"/>
          <w:lang w:val="en-GB"/>
        </w:rPr>
      </w:pPr>
    </w:p>
    <w:p w14:paraId="357C5238" w14:textId="2F5A7C91" w:rsidR="00253FFE" w:rsidRPr="00B90EF5" w:rsidRDefault="00253FFE" w:rsidP="00D7538B">
      <w:pPr>
        <w:tabs>
          <w:tab w:val="left" w:pos="5212"/>
        </w:tabs>
        <w:jc w:val="both"/>
        <w:rPr>
          <w:rFonts w:asciiTheme="majorHAnsi" w:hAnsiTheme="majorHAnsi" w:cs="Arial"/>
          <w:sz w:val="22"/>
          <w:szCs w:val="22"/>
          <w:lang w:val="en-GB"/>
        </w:rPr>
      </w:pPr>
    </w:p>
    <w:p w14:paraId="7D6B069B" w14:textId="77777777" w:rsidR="00253FFE" w:rsidRPr="00B90EF5" w:rsidRDefault="00253FFE" w:rsidP="00253FFE">
      <w:pPr>
        <w:jc w:val="both"/>
        <w:rPr>
          <w:rFonts w:asciiTheme="majorHAnsi" w:hAnsiTheme="majorHAnsi" w:cs="Arial"/>
          <w:sz w:val="22"/>
          <w:szCs w:val="22"/>
          <w:lang w:val="en-GB"/>
        </w:rPr>
      </w:pPr>
    </w:p>
    <w:p w14:paraId="0DE96777" w14:textId="77777777" w:rsidR="00253FFE" w:rsidRPr="00B90EF5" w:rsidRDefault="00253FFE" w:rsidP="00253FFE">
      <w:pPr>
        <w:jc w:val="both"/>
        <w:rPr>
          <w:rFonts w:asciiTheme="majorHAnsi" w:hAnsiTheme="majorHAnsi" w:cs="Arial"/>
          <w:sz w:val="22"/>
          <w:szCs w:val="22"/>
          <w:lang w:val="en-GB"/>
        </w:rPr>
      </w:pPr>
    </w:p>
    <w:p w14:paraId="4E32FD26" w14:textId="77777777" w:rsidR="00253FFE" w:rsidRPr="00B90EF5" w:rsidRDefault="00253FFE" w:rsidP="00253FFE">
      <w:pPr>
        <w:jc w:val="both"/>
        <w:rPr>
          <w:rFonts w:asciiTheme="majorHAnsi" w:hAnsiTheme="majorHAnsi" w:cs="Arial"/>
          <w:sz w:val="22"/>
          <w:szCs w:val="22"/>
          <w:lang w:val="en-GB"/>
        </w:rPr>
      </w:pPr>
    </w:p>
    <w:p w14:paraId="15266822" w14:textId="77777777" w:rsidR="00253FFE" w:rsidRPr="00B90EF5" w:rsidRDefault="00253FFE" w:rsidP="00253FFE">
      <w:pPr>
        <w:jc w:val="both"/>
        <w:rPr>
          <w:rFonts w:asciiTheme="majorHAnsi" w:hAnsiTheme="majorHAnsi" w:cs="Arial"/>
          <w:sz w:val="22"/>
          <w:szCs w:val="22"/>
          <w:lang w:val="en-GB"/>
        </w:rPr>
      </w:pPr>
    </w:p>
    <w:p w14:paraId="7D75A535" w14:textId="77777777" w:rsidR="00253FFE" w:rsidRPr="00B90EF5" w:rsidRDefault="00253FFE" w:rsidP="00253FFE">
      <w:pPr>
        <w:jc w:val="both"/>
        <w:rPr>
          <w:rFonts w:asciiTheme="majorHAnsi" w:hAnsiTheme="majorHAnsi" w:cs="Arial"/>
          <w:sz w:val="22"/>
          <w:szCs w:val="22"/>
          <w:lang w:val="en-GB"/>
        </w:rPr>
      </w:pPr>
    </w:p>
    <w:p w14:paraId="254FDFB0" w14:textId="77777777" w:rsidR="00253FFE" w:rsidRPr="00B35DE2" w:rsidRDefault="00253FFE" w:rsidP="00253FFE">
      <w:pPr>
        <w:jc w:val="both"/>
        <w:rPr>
          <w:rFonts w:asciiTheme="majorHAnsi" w:hAnsiTheme="majorHAnsi" w:cs="Arial"/>
          <w:sz w:val="22"/>
          <w:szCs w:val="22"/>
          <w:lang w:val="en-GB"/>
        </w:rPr>
      </w:pPr>
    </w:p>
    <w:p w14:paraId="0445191D" w14:textId="77777777" w:rsidR="00253FFE" w:rsidRDefault="00253FFE" w:rsidP="00253FFE">
      <w:pPr>
        <w:jc w:val="both"/>
        <w:rPr>
          <w:rFonts w:asciiTheme="majorHAnsi" w:hAnsiTheme="majorHAnsi" w:cs="Arial"/>
          <w:sz w:val="22"/>
          <w:szCs w:val="22"/>
          <w:lang w:val="en-GB"/>
        </w:rPr>
      </w:pPr>
    </w:p>
    <w:p w14:paraId="69E12D86" w14:textId="77777777" w:rsidR="00253FFE" w:rsidRDefault="00253FFE" w:rsidP="00253FFE">
      <w:pPr>
        <w:pStyle w:val="Heading1"/>
      </w:pPr>
      <w:r>
        <w:br w:type="page"/>
      </w:r>
    </w:p>
    <w:p w14:paraId="7A6202C5" w14:textId="16FED588" w:rsidR="00890021" w:rsidRDefault="00890021" w:rsidP="006E088C">
      <w:pPr>
        <w:pStyle w:val="Title"/>
      </w:pPr>
      <w:r>
        <w:lastRenderedPageBreak/>
        <w:t>Introduction</w:t>
      </w:r>
    </w:p>
    <w:p w14:paraId="7DD8D56F" w14:textId="7957BB3A" w:rsidR="00D2529C" w:rsidRPr="00E2610F" w:rsidRDefault="00890021" w:rsidP="00197869">
      <w:pPr>
        <w:rPr>
          <w:sz w:val="26"/>
          <w:szCs w:val="26"/>
        </w:rPr>
      </w:pPr>
      <w:r w:rsidRPr="00E2610F">
        <w:rPr>
          <w:sz w:val="26"/>
          <w:szCs w:val="26"/>
        </w:rPr>
        <w:t>Retail centres compromise an essential part of the economy of major urban cities, with Great Britain employing a total of 4.4 million people in 2014 and holds</w:t>
      </w:r>
      <w:r w:rsidR="00A3267B" w:rsidRPr="00E2610F">
        <w:rPr>
          <w:sz w:val="26"/>
          <w:szCs w:val="26"/>
        </w:rPr>
        <w:t xml:space="preserve"> a stake of roughly 10.3%</w:t>
      </w:r>
      <w:r w:rsidRPr="00E2610F">
        <w:rPr>
          <w:sz w:val="26"/>
          <w:szCs w:val="26"/>
        </w:rPr>
        <w:t xml:space="preserve"> of all the businesses in the United Kingdom </w:t>
      </w:r>
      <w:sdt>
        <w:sdtPr>
          <w:rPr>
            <w:sz w:val="26"/>
            <w:szCs w:val="26"/>
          </w:rPr>
          <w:id w:val="1449662201"/>
          <w:citation/>
        </w:sdtPr>
        <w:sdtEndPr/>
        <w:sdtContent>
          <w:r w:rsidRPr="00E2610F">
            <w:rPr>
              <w:sz w:val="26"/>
              <w:szCs w:val="26"/>
            </w:rPr>
            <w:fldChar w:fldCharType="begin"/>
          </w:r>
          <w:r w:rsidRPr="00E2610F">
            <w:rPr>
              <w:sz w:val="26"/>
              <w:szCs w:val="26"/>
            </w:rPr>
            <w:instrText xml:space="preserve"> CITATION Chr15 \l 1033 </w:instrText>
          </w:r>
          <w:r w:rsidRPr="00E2610F">
            <w:rPr>
              <w:sz w:val="26"/>
              <w:szCs w:val="26"/>
            </w:rPr>
            <w:fldChar w:fldCharType="separate"/>
          </w:r>
          <w:r w:rsidR="00E873E9" w:rsidRPr="00E873E9">
            <w:rPr>
              <w:noProof/>
              <w:sz w:val="26"/>
              <w:szCs w:val="26"/>
            </w:rPr>
            <w:t>(Rhodes, 2015)</w:t>
          </w:r>
          <w:r w:rsidRPr="00E2610F">
            <w:rPr>
              <w:sz w:val="26"/>
              <w:szCs w:val="26"/>
            </w:rPr>
            <w:fldChar w:fldCharType="end"/>
          </w:r>
        </w:sdtContent>
      </w:sdt>
      <w:r w:rsidRPr="00E2610F">
        <w:rPr>
          <w:sz w:val="26"/>
          <w:szCs w:val="26"/>
        </w:rPr>
        <w:t xml:space="preserve">. </w:t>
      </w:r>
      <w:r w:rsidR="000D7BF6" w:rsidRPr="00E2610F">
        <w:rPr>
          <w:sz w:val="26"/>
          <w:szCs w:val="26"/>
        </w:rPr>
        <w:t xml:space="preserve">In the context of this paper, a retail centre is defined as the main shopping street of a particular city or area and compromising of at least ten shops. To put it briefly, the industry in general consists of all businesses that sell goods and services to the final customers. It is vital to understand that the emphasis has to be placed on the final customers, as they are the ones who ultimately are responsible for generating revenues for the retail industry. Hence, retailers ought ensure that their shops are accessible for consumers. </w:t>
      </w:r>
    </w:p>
    <w:p w14:paraId="014C4A34" w14:textId="77777777" w:rsidR="00D2529C" w:rsidRPr="00E2610F" w:rsidRDefault="00D2529C" w:rsidP="00197869">
      <w:pPr>
        <w:rPr>
          <w:sz w:val="26"/>
          <w:szCs w:val="26"/>
        </w:rPr>
      </w:pPr>
    </w:p>
    <w:p w14:paraId="7B24C21F" w14:textId="77777777" w:rsidR="00F46FC5" w:rsidRPr="00E2610F" w:rsidRDefault="00D2529C" w:rsidP="00197869">
      <w:pPr>
        <w:rPr>
          <w:sz w:val="26"/>
          <w:szCs w:val="26"/>
        </w:rPr>
      </w:pPr>
      <w:r w:rsidRPr="00E2610F">
        <w:rPr>
          <w:sz w:val="26"/>
          <w:szCs w:val="26"/>
        </w:rPr>
        <w:t>The prevailing notion amongst retailers and store managers is that majority of their customers travel by car for their shopping purposes. Reasons for such belief could arise due to store managers’ judging that majority of their customers are visitors to the store area or their shopping habits. As a result, retailers attach a lot of value to investing in parking facilities which will, in their minds, make their stores more accessible and in the process more attractive to potential customers. However, judging consumer behaviour inaccurately could have harmful consequences to businesses, as would fail to cater to the exact needs and preferences of their customers. If retailers continue to misinterpret what draws consumers to their stores, they will pursue more car access and parking since they have no additional knowledge and in the process disregard investing in alternative measures to improve their accessibility by foot, bike or public transport. This misperception creates errors in transport and planning policy. Findings about the link between parking facilities and retail success is therefore of great significance and social relevance for business planning as well as for land use and transport planning. Despite previous research efforts, the amount of literature dedicated to this particular topic remains inadequate, therefore this paper could be of scientific relevance as it aims to explore and establish a further link between parking and whether it benefits retailers.</w:t>
      </w:r>
      <w:r w:rsidR="00F46FC5" w:rsidRPr="00E2610F">
        <w:rPr>
          <w:sz w:val="26"/>
          <w:szCs w:val="26"/>
        </w:rPr>
        <w:t xml:space="preserve"> This paper strives to answer the following research question:</w:t>
      </w:r>
    </w:p>
    <w:p w14:paraId="4C3825E8" w14:textId="77777777" w:rsidR="00F46FC5" w:rsidRPr="00E2610F" w:rsidRDefault="00F46FC5" w:rsidP="00197869">
      <w:pPr>
        <w:rPr>
          <w:sz w:val="26"/>
          <w:szCs w:val="26"/>
        </w:rPr>
      </w:pPr>
    </w:p>
    <w:p w14:paraId="21131EDC" w14:textId="77777777" w:rsidR="00F46FC5" w:rsidRPr="00E2610F" w:rsidRDefault="00F46FC5" w:rsidP="00197869">
      <w:pPr>
        <w:rPr>
          <w:b/>
          <w:i/>
          <w:sz w:val="26"/>
          <w:szCs w:val="26"/>
        </w:rPr>
      </w:pPr>
      <w:r w:rsidRPr="00E2610F">
        <w:rPr>
          <w:b/>
          <w:i/>
          <w:sz w:val="26"/>
          <w:szCs w:val="26"/>
        </w:rPr>
        <w:t xml:space="preserve">“What is the relevance of parking facilities in determining the success of urban retail centres?” </w:t>
      </w:r>
    </w:p>
    <w:p w14:paraId="75938EC6" w14:textId="77777777" w:rsidR="00F46FC5" w:rsidRPr="00E2610F" w:rsidRDefault="00F46FC5" w:rsidP="00197869">
      <w:pPr>
        <w:rPr>
          <w:sz w:val="26"/>
          <w:szCs w:val="26"/>
        </w:rPr>
      </w:pPr>
    </w:p>
    <w:p w14:paraId="27018B5E" w14:textId="5053DC8E" w:rsidR="00D2529C" w:rsidRPr="00E2610F" w:rsidRDefault="00F46FC5" w:rsidP="00197869">
      <w:pPr>
        <w:rPr>
          <w:sz w:val="26"/>
          <w:szCs w:val="26"/>
        </w:rPr>
      </w:pPr>
      <w:r w:rsidRPr="00E2610F">
        <w:rPr>
          <w:sz w:val="26"/>
          <w:szCs w:val="26"/>
        </w:rPr>
        <w:t xml:space="preserve">In order to do so, this paper will be based on previous academic literature with regard to the following topics: the development of retail and the economics of parking. These literature will serve as means of getting theoretical insight on the link between the two topics. Furthermore </w:t>
      </w:r>
      <w:r w:rsidRPr="00E2610F">
        <w:rPr>
          <w:sz w:val="26"/>
          <w:szCs w:val="26"/>
        </w:rPr>
        <w:lastRenderedPageBreak/>
        <w:t>literature will be</w:t>
      </w:r>
      <w:r w:rsidR="001C50F7">
        <w:rPr>
          <w:sz w:val="26"/>
          <w:szCs w:val="26"/>
        </w:rPr>
        <w:t xml:space="preserve"> predominantly</w:t>
      </w:r>
      <w:r w:rsidRPr="00E2610F">
        <w:rPr>
          <w:sz w:val="26"/>
          <w:szCs w:val="26"/>
        </w:rPr>
        <w:t xml:space="preserve"> limited to articles that were published in the last decade, this is of importance because the research question clearly deals with current circumstances and thus this will be a way to ensure that findings can be related to current context. </w:t>
      </w:r>
    </w:p>
    <w:p w14:paraId="174CAB5E" w14:textId="77777777" w:rsidR="00F46FC5" w:rsidRPr="00E2610F" w:rsidRDefault="00F46FC5" w:rsidP="00197869">
      <w:pPr>
        <w:rPr>
          <w:sz w:val="26"/>
          <w:szCs w:val="26"/>
        </w:rPr>
      </w:pPr>
    </w:p>
    <w:p w14:paraId="592FFD44" w14:textId="6C7A5C0F" w:rsidR="00F46FC5" w:rsidRPr="00E2610F" w:rsidRDefault="00F46FC5" w:rsidP="00197869">
      <w:pPr>
        <w:rPr>
          <w:sz w:val="26"/>
          <w:szCs w:val="26"/>
        </w:rPr>
      </w:pPr>
      <w:r w:rsidRPr="00E2610F">
        <w:rPr>
          <w:sz w:val="26"/>
          <w:szCs w:val="26"/>
        </w:rPr>
        <w:t xml:space="preserve">The aim of this paper is to determine whether there is a viable link between more parking and retail </w:t>
      </w:r>
      <w:r w:rsidR="00A3267B" w:rsidRPr="00E2610F">
        <w:rPr>
          <w:sz w:val="26"/>
          <w:szCs w:val="26"/>
        </w:rPr>
        <w:t>success</w:t>
      </w:r>
      <w:r w:rsidRPr="00E2610F">
        <w:rPr>
          <w:sz w:val="26"/>
          <w:szCs w:val="26"/>
        </w:rPr>
        <w:t xml:space="preserve"> and is therefore structured as follows:</w:t>
      </w:r>
    </w:p>
    <w:p w14:paraId="6C6B62A7" w14:textId="77777777" w:rsidR="00F46FC5" w:rsidRPr="00E2610F" w:rsidRDefault="00F46FC5" w:rsidP="00197869">
      <w:pPr>
        <w:rPr>
          <w:sz w:val="26"/>
          <w:szCs w:val="26"/>
        </w:rPr>
      </w:pPr>
    </w:p>
    <w:p w14:paraId="21140BBF" w14:textId="0B4473D9" w:rsidR="00F46FC5" w:rsidRPr="00E2610F" w:rsidRDefault="00F46FC5" w:rsidP="00197869">
      <w:pPr>
        <w:rPr>
          <w:sz w:val="26"/>
          <w:szCs w:val="26"/>
        </w:rPr>
      </w:pPr>
      <w:r w:rsidRPr="00E2610F">
        <w:rPr>
          <w:sz w:val="26"/>
          <w:szCs w:val="26"/>
        </w:rPr>
        <w:t xml:space="preserve">Section 2 discusses the major trends that have occurred within the retail industry to give a deeper insight as to how the industry came to its existence as we know today. </w:t>
      </w:r>
    </w:p>
    <w:p w14:paraId="5535C7F2" w14:textId="77777777" w:rsidR="00F46FC5" w:rsidRPr="00E2610F" w:rsidRDefault="00F46FC5" w:rsidP="00197869">
      <w:pPr>
        <w:rPr>
          <w:sz w:val="26"/>
          <w:szCs w:val="26"/>
        </w:rPr>
      </w:pPr>
    </w:p>
    <w:p w14:paraId="5C1CF2A5" w14:textId="63A23718" w:rsidR="00F46FC5" w:rsidRPr="00E2610F" w:rsidRDefault="00F46FC5" w:rsidP="00197869">
      <w:pPr>
        <w:rPr>
          <w:sz w:val="26"/>
          <w:szCs w:val="26"/>
        </w:rPr>
      </w:pPr>
      <w:r w:rsidRPr="00E2610F">
        <w:rPr>
          <w:sz w:val="26"/>
          <w:szCs w:val="26"/>
        </w:rPr>
        <w:t xml:space="preserve">Section 3, regards the economics of parking and offers theoretical background information as to how parking prices are determined within an abstract context </w:t>
      </w:r>
      <w:r w:rsidR="006859E1" w:rsidRPr="00E2610F">
        <w:rPr>
          <w:sz w:val="26"/>
          <w:szCs w:val="26"/>
        </w:rPr>
        <w:t>and how inefficiencies arise regarding the parking market and its consumers.</w:t>
      </w:r>
    </w:p>
    <w:p w14:paraId="5ACC1DDB" w14:textId="77777777" w:rsidR="006859E1" w:rsidRPr="00E2610F" w:rsidRDefault="006859E1" w:rsidP="00197869">
      <w:pPr>
        <w:rPr>
          <w:sz w:val="26"/>
          <w:szCs w:val="26"/>
        </w:rPr>
      </w:pPr>
    </w:p>
    <w:p w14:paraId="61287A12" w14:textId="79346940" w:rsidR="006859E1" w:rsidRPr="00E2610F" w:rsidRDefault="006859E1" w:rsidP="00197869">
      <w:pPr>
        <w:rPr>
          <w:sz w:val="26"/>
          <w:szCs w:val="26"/>
        </w:rPr>
      </w:pPr>
      <w:r w:rsidRPr="00E2610F">
        <w:rPr>
          <w:sz w:val="26"/>
          <w:szCs w:val="26"/>
        </w:rPr>
        <w:t xml:space="preserve">Section 4 draws a link between the two previous sections by linking the retail industry to car usage by consumers and sheds light on predicted and actual customer behaviour regarding the means of transportation shoppers opt for. </w:t>
      </w:r>
    </w:p>
    <w:p w14:paraId="701538E4" w14:textId="77777777" w:rsidR="006859E1" w:rsidRPr="00E2610F" w:rsidRDefault="006859E1" w:rsidP="00197869">
      <w:pPr>
        <w:rPr>
          <w:sz w:val="26"/>
          <w:szCs w:val="26"/>
        </w:rPr>
      </w:pPr>
    </w:p>
    <w:p w14:paraId="6AB6C824" w14:textId="24D2959C" w:rsidR="006859E1" w:rsidRPr="00E2610F" w:rsidRDefault="006859E1" w:rsidP="00197869">
      <w:pPr>
        <w:rPr>
          <w:sz w:val="26"/>
          <w:szCs w:val="26"/>
        </w:rPr>
      </w:pPr>
      <w:r w:rsidRPr="00E2610F">
        <w:rPr>
          <w:sz w:val="26"/>
          <w:szCs w:val="26"/>
        </w:rPr>
        <w:t xml:space="preserve">Finally, section 5 </w:t>
      </w:r>
      <w:r w:rsidRPr="00E2610F">
        <w:rPr>
          <w:rFonts w:cs="Arial"/>
          <w:sz w:val="26"/>
          <w:szCs w:val="26"/>
        </w:rPr>
        <w:t>consists of a discussion and conclusion where the main findings will be summarized and the conclusion to the research question will be restated and answered. This final section will also include insights on possible future trends within the retail industry</w:t>
      </w:r>
      <w:r w:rsidR="001C50F7">
        <w:rPr>
          <w:rFonts w:cs="Arial"/>
          <w:sz w:val="26"/>
          <w:szCs w:val="26"/>
        </w:rPr>
        <w:t>, policy recommendations</w:t>
      </w:r>
      <w:r w:rsidRPr="00E2610F">
        <w:rPr>
          <w:rFonts w:cs="Arial"/>
          <w:sz w:val="26"/>
          <w:szCs w:val="26"/>
        </w:rPr>
        <w:t xml:space="preserve"> and suggestions for further research.</w:t>
      </w:r>
    </w:p>
    <w:p w14:paraId="73570518" w14:textId="77777777" w:rsidR="00F46FC5" w:rsidRDefault="00F46FC5" w:rsidP="00F46FC5"/>
    <w:p w14:paraId="54CB40AD" w14:textId="77777777" w:rsidR="006859E1" w:rsidRDefault="006859E1" w:rsidP="004E7189"/>
    <w:p w14:paraId="2D023C9B" w14:textId="147D04E4" w:rsidR="004627E2" w:rsidRPr="004627E2" w:rsidRDefault="006859E1" w:rsidP="00197869">
      <w:pPr>
        <w:pStyle w:val="Title"/>
      </w:pPr>
      <w:r>
        <w:t xml:space="preserve">2. </w:t>
      </w:r>
      <w:r w:rsidR="004627E2" w:rsidRPr="004627E2">
        <w:t xml:space="preserve">Evolution of Retail </w:t>
      </w:r>
    </w:p>
    <w:p w14:paraId="324C0B77" w14:textId="2FE74658" w:rsidR="00114DA7" w:rsidRDefault="00114DA7" w:rsidP="00197869">
      <w:pPr>
        <w:rPr>
          <w:sz w:val="26"/>
          <w:szCs w:val="26"/>
        </w:rPr>
      </w:pPr>
      <w:r>
        <w:rPr>
          <w:sz w:val="26"/>
          <w:szCs w:val="26"/>
        </w:rPr>
        <w:t xml:space="preserve">This section serves as a brief introductory to the retail industry. </w:t>
      </w:r>
      <w:r w:rsidR="00C16BCD">
        <w:rPr>
          <w:sz w:val="26"/>
          <w:szCs w:val="26"/>
        </w:rPr>
        <w:t>As this paper focuses on the extent to which providing customers with parking facilities has an effect on the earnings obtained by the retail industry, it is important to get an idea of how the retail landscape as we know today came to existence. Therefore, section 2.1 discusses the in short the hi</w:t>
      </w:r>
      <w:r w:rsidR="00CC401F">
        <w:rPr>
          <w:sz w:val="26"/>
          <w:szCs w:val="26"/>
        </w:rPr>
        <w:t xml:space="preserve">story of the retail industry and illustrates how the industry matured from focusing on local </w:t>
      </w:r>
      <w:r w:rsidR="001526B8">
        <w:rPr>
          <w:sz w:val="26"/>
          <w:szCs w:val="26"/>
        </w:rPr>
        <w:t xml:space="preserve">consumers to operating at a big scale by mass producing. After this, section 2.2 highlights the impact of the global financial crisis on the retail industry. It mainly stresses on how consumer attitude changed due to the crisis and that is was the change in purchasing attitude that led the retail industry to a crisis as well. </w:t>
      </w:r>
      <w:r w:rsidR="0010778E">
        <w:rPr>
          <w:sz w:val="26"/>
          <w:szCs w:val="26"/>
        </w:rPr>
        <w:t xml:space="preserve">Section 2.3 gives a perspective on how technological developments of the </w:t>
      </w:r>
      <w:r w:rsidR="00833382">
        <w:rPr>
          <w:sz w:val="26"/>
          <w:szCs w:val="26"/>
        </w:rPr>
        <w:t>Internet</w:t>
      </w:r>
      <w:r w:rsidR="0010778E">
        <w:rPr>
          <w:sz w:val="26"/>
          <w:szCs w:val="26"/>
        </w:rPr>
        <w:t xml:space="preserve"> has given power to the </w:t>
      </w:r>
      <w:r w:rsidR="0010778E">
        <w:rPr>
          <w:sz w:val="26"/>
          <w:szCs w:val="26"/>
        </w:rPr>
        <w:lastRenderedPageBreak/>
        <w:t>consumer. Consumers now have more access to information than ever before and certainly make use of this when it comes to their shopping habits. The retail industry therefore needs to find means to cope with this phenomenon. To bring this all together, section 2.4 aims to characterize the typical 21</w:t>
      </w:r>
      <w:r w:rsidR="0010778E" w:rsidRPr="0010778E">
        <w:rPr>
          <w:sz w:val="26"/>
          <w:szCs w:val="26"/>
          <w:vertAlign w:val="superscript"/>
        </w:rPr>
        <w:t>st</w:t>
      </w:r>
      <w:r w:rsidR="0010778E">
        <w:rPr>
          <w:sz w:val="26"/>
          <w:szCs w:val="26"/>
        </w:rPr>
        <w:t xml:space="preserve"> century consumer by taking the most important takeaways from the preceding sections. By doing this, retailers will have a good idea on who they cater to and how to best target their con</w:t>
      </w:r>
      <w:r w:rsidR="00833382">
        <w:rPr>
          <w:sz w:val="26"/>
          <w:szCs w:val="26"/>
        </w:rPr>
        <w:t xml:space="preserve">sumers. Finally, at the end of </w:t>
      </w:r>
      <w:r w:rsidR="0010778E">
        <w:rPr>
          <w:sz w:val="26"/>
          <w:szCs w:val="26"/>
        </w:rPr>
        <w:t>section 2 a table will be provided giving an overview of the major trends in the retail industry and the impact</w:t>
      </w:r>
      <w:r w:rsidR="00833382">
        <w:rPr>
          <w:sz w:val="26"/>
          <w:szCs w:val="26"/>
        </w:rPr>
        <w:t xml:space="preserve"> they have on </w:t>
      </w:r>
      <w:r w:rsidR="00034758">
        <w:rPr>
          <w:sz w:val="26"/>
          <w:szCs w:val="26"/>
        </w:rPr>
        <w:t xml:space="preserve">the </w:t>
      </w:r>
      <w:r w:rsidR="00833382">
        <w:rPr>
          <w:sz w:val="26"/>
          <w:szCs w:val="26"/>
        </w:rPr>
        <w:t>retail landscape</w:t>
      </w:r>
      <w:r w:rsidR="0010778E">
        <w:rPr>
          <w:sz w:val="26"/>
          <w:szCs w:val="26"/>
        </w:rPr>
        <w:t>.</w:t>
      </w:r>
    </w:p>
    <w:p w14:paraId="2A60AD8C" w14:textId="2D95A292" w:rsidR="00114DA7" w:rsidRDefault="00C16BCD" w:rsidP="0010778E">
      <w:pPr>
        <w:pStyle w:val="Heading1"/>
      </w:pPr>
      <w:r>
        <w:t>2.1 History of the Retail Industry</w:t>
      </w:r>
    </w:p>
    <w:p w14:paraId="6C4F6598" w14:textId="48A837F4" w:rsidR="004E7189" w:rsidRPr="00E2610F" w:rsidRDefault="004E7189" w:rsidP="00197869">
      <w:pPr>
        <w:rPr>
          <w:sz w:val="26"/>
          <w:szCs w:val="26"/>
        </w:rPr>
      </w:pPr>
      <w:r w:rsidRPr="00E2610F">
        <w:rPr>
          <w:sz w:val="26"/>
          <w:szCs w:val="26"/>
        </w:rPr>
        <w:t>The retail industry is responsible for the distribution and delivery of final</w:t>
      </w:r>
      <w:r w:rsidR="00135DD0" w:rsidRPr="00E2610F">
        <w:rPr>
          <w:sz w:val="26"/>
          <w:szCs w:val="26"/>
        </w:rPr>
        <w:t xml:space="preserve"> products to the general public </w:t>
      </w:r>
      <w:sdt>
        <w:sdtPr>
          <w:rPr>
            <w:sz w:val="26"/>
            <w:szCs w:val="26"/>
          </w:rPr>
          <w:id w:val="-560949212"/>
          <w:citation/>
        </w:sdtPr>
        <w:sdtEndPr/>
        <w:sdtContent>
          <w:r w:rsidR="00135DD0" w:rsidRPr="00E2610F">
            <w:rPr>
              <w:sz w:val="26"/>
              <w:szCs w:val="26"/>
            </w:rPr>
            <w:fldChar w:fldCharType="begin"/>
          </w:r>
          <w:r w:rsidR="00135DD0" w:rsidRPr="00E2610F">
            <w:rPr>
              <w:sz w:val="26"/>
              <w:szCs w:val="26"/>
            </w:rPr>
            <w:instrText xml:space="preserve"> CITATION DAH10 \l 1033 </w:instrText>
          </w:r>
          <w:r w:rsidR="00135DD0" w:rsidRPr="00E2610F">
            <w:rPr>
              <w:sz w:val="26"/>
              <w:szCs w:val="26"/>
            </w:rPr>
            <w:fldChar w:fldCharType="separate"/>
          </w:r>
          <w:r w:rsidR="00E873E9" w:rsidRPr="00E873E9">
            <w:rPr>
              <w:noProof/>
              <w:sz w:val="26"/>
              <w:szCs w:val="26"/>
            </w:rPr>
            <w:t>(Higon, et al., 2010)</w:t>
          </w:r>
          <w:r w:rsidR="00135DD0" w:rsidRPr="00E2610F">
            <w:rPr>
              <w:sz w:val="26"/>
              <w:szCs w:val="26"/>
            </w:rPr>
            <w:fldChar w:fldCharType="end"/>
          </w:r>
        </w:sdtContent>
      </w:sdt>
      <w:r w:rsidR="00135DD0" w:rsidRPr="00E2610F">
        <w:rPr>
          <w:sz w:val="26"/>
          <w:szCs w:val="26"/>
        </w:rPr>
        <w:t>.</w:t>
      </w:r>
      <w:r w:rsidRPr="00E2610F">
        <w:rPr>
          <w:sz w:val="26"/>
          <w:szCs w:val="26"/>
        </w:rPr>
        <w:t xml:space="preserve"> The industry consists of activities ranging from personal good-store retai</w:t>
      </w:r>
      <w:r w:rsidR="00E2610F">
        <w:rPr>
          <w:sz w:val="26"/>
          <w:szCs w:val="26"/>
        </w:rPr>
        <w:t xml:space="preserve">ling, such as home appliances, </w:t>
      </w:r>
      <w:r w:rsidRPr="00E2610F">
        <w:rPr>
          <w:sz w:val="26"/>
          <w:szCs w:val="26"/>
        </w:rPr>
        <w:t xml:space="preserve">to soft goods (apparel)  and food retail as well as the emerging market of non-store retailing </w:t>
      </w:r>
      <w:sdt>
        <w:sdtPr>
          <w:rPr>
            <w:sz w:val="26"/>
            <w:szCs w:val="26"/>
          </w:rPr>
          <w:id w:val="-822580009"/>
          <w:citation/>
        </w:sdtPr>
        <w:sdtEndPr/>
        <w:sdtContent>
          <w:r w:rsidR="008857A5" w:rsidRPr="00E2610F">
            <w:rPr>
              <w:sz w:val="26"/>
              <w:szCs w:val="26"/>
            </w:rPr>
            <w:fldChar w:fldCharType="begin"/>
          </w:r>
          <w:r w:rsidR="008857A5" w:rsidRPr="00E2610F">
            <w:rPr>
              <w:sz w:val="26"/>
              <w:szCs w:val="26"/>
            </w:rPr>
            <w:instrText xml:space="preserve"> CITATION And11 \l 1033 </w:instrText>
          </w:r>
          <w:r w:rsidR="008857A5" w:rsidRPr="00E2610F">
            <w:rPr>
              <w:sz w:val="26"/>
              <w:szCs w:val="26"/>
            </w:rPr>
            <w:fldChar w:fldCharType="separate"/>
          </w:r>
          <w:r w:rsidR="00E873E9" w:rsidRPr="00E873E9">
            <w:rPr>
              <w:noProof/>
              <w:sz w:val="26"/>
              <w:szCs w:val="26"/>
            </w:rPr>
            <w:t>(Martinuzzi, Kudlak, Faber, &amp; Wiman, 2011)</w:t>
          </w:r>
          <w:r w:rsidR="008857A5" w:rsidRPr="00E2610F">
            <w:rPr>
              <w:sz w:val="26"/>
              <w:szCs w:val="26"/>
            </w:rPr>
            <w:fldChar w:fldCharType="end"/>
          </w:r>
        </w:sdtContent>
      </w:sdt>
      <w:r w:rsidRPr="00E2610F">
        <w:rPr>
          <w:sz w:val="26"/>
          <w:szCs w:val="26"/>
        </w:rPr>
        <w:t xml:space="preserve">.  </w:t>
      </w:r>
    </w:p>
    <w:p w14:paraId="67D187B0" w14:textId="77777777" w:rsidR="004E7189" w:rsidRPr="00E2610F" w:rsidRDefault="004E7189" w:rsidP="00197869">
      <w:pPr>
        <w:rPr>
          <w:sz w:val="26"/>
          <w:szCs w:val="26"/>
        </w:rPr>
      </w:pPr>
    </w:p>
    <w:p w14:paraId="22E643AF" w14:textId="2A90EE7B" w:rsidR="00135F30" w:rsidRPr="00E2610F" w:rsidRDefault="00AA3A54" w:rsidP="00197869">
      <w:pPr>
        <w:rPr>
          <w:sz w:val="26"/>
          <w:szCs w:val="26"/>
        </w:rPr>
      </w:pPr>
      <w:r w:rsidRPr="00E2610F">
        <w:rPr>
          <w:sz w:val="26"/>
          <w:szCs w:val="26"/>
        </w:rPr>
        <w:t>Global developments concerning contraction of the world economy</w:t>
      </w:r>
      <w:r w:rsidR="00F7527B" w:rsidRPr="00E2610F">
        <w:rPr>
          <w:sz w:val="26"/>
          <w:szCs w:val="26"/>
        </w:rPr>
        <w:t xml:space="preserve"> resulting in a state in which national economies are more interdependent,</w:t>
      </w:r>
      <w:r w:rsidRPr="00E2610F">
        <w:rPr>
          <w:sz w:val="26"/>
          <w:szCs w:val="26"/>
        </w:rPr>
        <w:t xml:space="preserve"> rise of the number of retail channels as well as major advancements in technology and the internet enabling growth of the mobile consumer base have all had a remarkable impact on the global retail landscape with regard to the means, modes and manner in which consumers shop</w:t>
      </w:r>
      <w:r w:rsidR="00135F30" w:rsidRPr="00E2610F">
        <w:rPr>
          <w:sz w:val="26"/>
          <w:szCs w:val="26"/>
        </w:rPr>
        <w:t xml:space="preserve"> </w:t>
      </w:r>
      <w:sdt>
        <w:sdtPr>
          <w:rPr>
            <w:sz w:val="26"/>
            <w:szCs w:val="26"/>
          </w:rPr>
          <w:id w:val="415364630"/>
          <w:citation/>
        </w:sdtPr>
        <w:sdtEndPr/>
        <w:sdtContent>
          <w:r w:rsidR="00DC23D8" w:rsidRPr="00E2610F">
            <w:rPr>
              <w:sz w:val="26"/>
              <w:szCs w:val="26"/>
            </w:rPr>
            <w:fldChar w:fldCharType="begin"/>
          </w:r>
          <w:r w:rsidR="00DC23D8" w:rsidRPr="00E2610F">
            <w:rPr>
              <w:sz w:val="26"/>
              <w:szCs w:val="26"/>
            </w:rPr>
            <w:instrText xml:space="preserve"> CITATION And14 \l 1033 </w:instrText>
          </w:r>
          <w:r w:rsidR="00DC23D8" w:rsidRPr="00E2610F">
            <w:rPr>
              <w:sz w:val="26"/>
              <w:szCs w:val="26"/>
            </w:rPr>
            <w:fldChar w:fldCharType="separate"/>
          </w:r>
          <w:r w:rsidR="00E873E9" w:rsidRPr="00E873E9">
            <w:rPr>
              <w:noProof/>
              <w:sz w:val="26"/>
              <w:szCs w:val="26"/>
            </w:rPr>
            <w:t>(Waxell, 2014)</w:t>
          </w:r>
          <w:r w:rsidR="00DC23D8" w:rsidRPr="00E2610F">
            <w:rPr>
              <w:sz w:val="26"/>
              <w:szCs w:val="26"/>
            </w:rPr>
            <w:fldChar w:fldCharType="end"/>
          </w:r>
        </w:sdtContent>
      </w:sdt>
      <w:r w:rsidRPr="00E2610F">
        <w:rPr>
          <w:sz w:val="26"/>
          <w:szCs w:val="26"/>
        </w:rPr>
        <w:t xml:space="preserve">. </w:t>
      </w:r>
    </w:p>
    <w:p w14:paraId="0A0B444D" w14:textId="77777777" w:rsidR="004E7189" w:rsidRPr="00E2610F" w:rsidRDefault="004E7189" w:rsidP="00197869">
      <w:pPr>
        <w:rPr>
          <w:sz w:val="26"/>
          <w:szCs w:val="26"/>
        </w:rPr>
      </w:pPr>
    </w:p>
    <w:p w14:paraId="2B0A531A" w14:textId="184BE80C" w:rsidR="004E7189" w:rsidRPr="00E2610F" w:rsidRDefault="004E7189" w:rsidP="00197869">
      <w:pPr>
        <w:rPr>
          <w:sz w:val="26"/>
          <w:szCs w:val="26"/>
        </w:rPr>
      </w:pPr>
      <w:r w:rsidRPr="00E2610F">
        <w:rPr>
          <w:sz w:val="26"/>
          <w:szCs w:val="26"/>
        </w:rPr>
        <w:t xml:space="preserve">Historically speaking, this industry has experienced many changes from the supply side </w:t>
      </w:r>
      <w:sdt>
        <w:sdtPr>
          <w:rPr>
            <w:sz w:val="26"/>
            <w:szCs w:val="26"/>
          </w:rPr>
          <w:id w:val="-621915236"/>
          <w:citation/>
        </w:sdtPr>
        <w:sdtEndPr/>
        <w:sdtContent>
          <w:r w:rsidR="00967CE1" w:rsidRPr="00E2610F">
            <w:rPr>
              <w:sz w:val="26"/>
              <w:szCs w:val="26"/>
            </w:rPr>
            <w:fldChar w:fldCharType="begin"/>
          </w:r>
          <w:r w:rsidR="00967CE1" w:rsidRPr="00E2610F">
            <w:rPr>
              <w:sz w:val="26"/>
              <w:szCs w:val="26"/>
            </w:rPr>
            <w:instrText xml:space="preserve"> CITATION Pau99 \l 1033 </w:instrText>
          </w:r>
          <w:r w:rsidR="00967CE1" w:rsidRPr="00E2610F">
            <w:rPr>
              <w:sz w:val="26"/>
              <w:szCs w:val="26"/>
            </w:rPr>
            <w:fldChar w:fldCharType="separate"/>
          </w:r>
          <w:r w:rsidR="00E873E9" w:rsidRPr="00E873E9">
            <w:rPr>
              <w:noProof/>
              <w:sz w:val="26"/>
              <w:szCs w:val="26"/>
            </w:rPr>
            <w:t>(Dobson &amp; Waterson, 1999)</w:t>
          </w:r>
          <w:r w:rsidR="00967CE1" w:rsidRPr="00E2610F">
            <w:rPr>
              <w:sz w:val="26"/>
              <w:szCs w:val="26"/>
            </w:rPr>
            <w:fldChar w:fldCharType="end"/>
          </w:r>
        </w:sdtContent>
      </w:sdt>
      <w:r w:rsidR="002A2507" w:rsidRPr="00E2610F">
        <w:rPr>
          <w:sz w:val="26"/>
          <w:szCs w:val="26"/>
        </w:rPr>
        <w:t xml:space="preserve">. In other words, </w:t>
      </w:r>
      <w:r w:rsidRPr="00E2610F">
        <w:rPr>
          <w:sz w:val="26"/>
          <w:szCs w:val="26"/>
        </w:rPr>
        <w:t>the means by which prod</w:t>
      </w:r>
      <w:r w:rsidR="002A2507" w:rsidRPr="00E2610F">
        <w:rPr>
          <w:sz w:val="26"/>
          <w:szCs w:val="26"/>
        </w:rPr>
        <w:t>ucts were available to consumers were constantly adapting to either technolog</w:t>
      </w:r>
      <w:r w:rsidR="00A11BE9" w:rsidRPr="00E2610F">
        <w:rPr>
          <w:sz w:val="26"/>
          <w:szCs w:val="26"/>
        </w:rPr>
        <w:t xml:space="preserve">ical or economical developments </w:t>
      </w:r>
      <w:sdt>
        <w:sdtPr>
          <w:rPr>
            <w:sz w:val="26"/>
            <w:szCs w:val="26"/>
          </w:rPr>
          <w:id w:val="-885098222"/>
          <w:citation/>
        </w:sdtPr>
        <w:sdtEndPr/>
        <w:sdtContent>
          <w:r w:rsidR="00A11BE9" w:rsidRPr="00E2610F">
            <w:rPr>
              <w:sz w:val="26"/>
              <w:szCs w:val="26"/>
            </w:rPr>
            <w:fldChar w:fldCharType="begin"/>
          </w:r>
          <w:r w:rsidR="00A11BE9" w:rsidRPr="00E2610F">
            <w:rPr>
              <w:sz w:val="26"/>
              <w:szCs w:val="26"/>
            </w:rPr>
            <w:instrText xml:space="preserve"> CITATION Art11 \l 1033 </w:instrText>
          </w:r>
          <w:r w:rsidR="00A11BE9" w:rsidRPr="00E2610F">
            <w:rPr>
              <w:sz w:val="26"/>
              <w:szCs w:val="26"/>
            </w:rPr>
            <w:fldChar w:fldCharType="separate"/>
          </w:r>
          <w:r w:rsidR="00E873E9" w:rsidRPr="00E873E9">
            <w:rPr>
              <w:noProof/>
              <w:sz w:val="26"/>
              <w:szCs w:val="26"/>
            </w:rPr>
            <w:t>(Carden, 2011)</w:t>
          </w:r>
          <w:r w:rsidR="00A11BE9" w:rsidRPr="00E2610F">
            <w:rPr>
              <w:sz w:val="26"/>
              <w:szCs w:val="26"/>
            </w:rPr>
            <w:fldChar w:fldCharType="end"/>
          </w:r>
        </w:sdtContent>
      </w:sdt>
      <w:r w:rsidR="002A2507" w:rsidRPr="00E2610F">
        <w:rPr>
          <w:sz w:val="26"/>
          <w:szCs w:val="26"/>
        </w:rPr>
        <w:t xml:space="preserve">. </w:t>
      </w:r>
      <w:r w:rsidR="00A153E7" w:rsidRPr="00E2610F">
        <w:rPr>
          <w:sz w:val="26"/>
          <w:szCs w:val="26"/>
        </w:rPr>
        <w:t xml:space="preserve">What started of as an industry </w:t>
      </w:r>
      <w:r w:rsidR="00486B77" w:rsidRPr="00E2610F">
        <w:rPr>
          <w:sz w:val="26"/>
          <w:szCs w:val="26"/>
        </w:rPr>
        <w:t>restricting itself to mainly</w:t>
      </w:r>
      <w:r w:rsidR="00A153E7" w:rsidRPr="00E2610F">
        <w:rPr>
          <w:sz w:val="26"/>
          <w:szCs w:val="26"/>
        </w:rPr>
        <w:t xml:space="preserve"> local corner</w:t>
      </w:r>
      <w:r w:rsidR="00486B77" w:rsidRPr="00E2610F">
        <w:rPr>
          <w:sz w:val="26"/>
          <w:szCs w:val="26"/>
        </w:rPr>
        <w:t xml:space="preserve"> or general</w:t>
      </w:r>
      <w:r w:rsidR="00A153E7" w:rsidRPr="00E2610F">
        <w:rPr>
          <w:sz w:val="26"/>
          <w:szCs w:val="26"/>
        </w:rPr>
        <w:t xml:space="preserve"> stores</w:t>
      </w:r>
      <w:r w:rsidR="000A5CDE" w:rsidRPr="00E2610F">
        <w:rPr>
          <w:sz w:val="26"/>
          <w:szCs w:val="26"/>
        </w:rPr>
        <w:t>,</w:t>
      </w:r>
      <w:r w:rsidR="00A153E7" w:rsidRPr="00E2610F">
        <w:rPr>
          <w:sz w:val="26"/>
          <w:szCs w:val="26"/>
        </w:rPr>
        <w:t xml:space="preserve"> which could be categorized as single-product stores </w:t>
      </w:r>
      <w:r w:rsidR="00CE6E28" w:rsidRPr="00E2610F">
        <w:rPr>
          <w:sz w:val="26"/>
          <w:szCs w:val="26"/>
        </w:rPr>
        <w:t xml:space="preserve">that solely buy and sell merchandises </w:t>
      </w:r>
      <w:r w:rsidR="00A153E7" w:rsidRPr="00E2610F">
        <w:rPr>
          <w:sz w:val="26"/>
          <w:szCs w:val="26"/>
        </w:rPr>
        <w:t xml:space="preserve">in </w:t>
      </w:r>
      <w:r w:rsidR="000A5CDE" w:rsidRPr="00E2610F">
        <w:rPr>
          <w:sz w:val="26"/>
          <w:szCs w:val="26"/>
        </w:rPr>
        <w:t>t</w:t>
      </w:r>
      <w:r w:rsidR="005570C5" w:rsidRPr="00E2610F">
        <w:rPr>
          <w:sz w:val="26"/>
          <w:szCs w:val="26"/>
        </w:rPr>
        <w:t xml:space="preserve">he late 1800s and early 1900s, </w:t>
      </w:r>
      <w:r w:rsidR="000A5CDE" w:rsidRPr="00E2610F">
        <w:rPr>
          <w:sz w:val="26"/>
          <w:szCs w:val="26"/>
        </w:rPr>
        <w:t>the realm gradually changed due to the introduction of department stores</w:t>
      </w:r>
      <w:r w:rsidR="00EE663A" w:rsidRPr="00E2610F">
        <w:rPr>
          <w:sz w:val="26"/>
          <w:szCs w:val="26"/>
        </w:rPr>
        <w:t xml:space="preserve"> in the United States </w:t>
      </w:r>
      <w:sdt>
        <w:sdtPr>
          <w:rPr>
            <w:sz w:val="26"/>
            <w:szCs w:val="26"/>
          </w:rPr>
          <w:id w:val="1478498520"/>
          <w:citation/>
        </w:sdtPr>
        <w:sdtEndPr/>
        <w:sdtContent>
          <w:r w:rsidR="00EE663A" w:rsidRPr="00E2610F">
            <w:rPr>
              <w:sz w:val="26"/>
              <w:szCs w:val="26"/>
            </w:rPr>
            <w:fldChar w:fldCharType="begin"/>
          </w:r>
          <w:r w:rsidR="00EE663A" w:rsidRPr="00E2610F">
            <w:rPr>
              <w:sz w:val="26"/>
              <w:szCs w:val="26"/>
            </w:rPr>
            <w:instrText xml:space="preserve"> CITATION Jan11 \l 1033 </w:instrText>
          </w:r>
          <w:r w:rsidR="00EE663A" w:rsidRPr="00E2610F">
            <w:rPr>
              <w:sz w:val="26"/>
              <w:szCs w:val="26"/>
            </w:rPr>
            <w:fldChar w:fldCharType="separate"/>
          </w:r>
          <w:r w:rsidR="00E873E9" w:rsidRPr="00E873E9">
            <w:rPr>
              <w:noProof/>
              <w:sz w:val="26"/>
              <w:szCs w:val="26"/>
            </w:rPr>
            <w:t>(Whitaker, 2011)</w:t>
          </w:r>
          <w:r w:rsidR="00EE663A" w:rsidRPr="00E2610F">
            <w:rPr>
              <w:sz w:val="26"/>
              <w:szCs w:val="26"/>
            </w:rPr>
            <w:fldChar w:fldCharType="end"/>
          </w:r>
        </w:sdtContent>
      </w:sdt>
      <w:r w:rsidR="000A5CDE" w:rsidRPr="00E2610F">
        <w:rPr>
          <w:sz w:val="26"/>
          <w:szCs w:val="26"/>
        </w:rPr>
        <w:t xml:space="preserve">. </w:t>
      </w:r>
      <w:r w:rsidR="00C43CF1" w:rsidRPr="00E2610F">
        <w:rPr>
          <w:sz w:val="26"/>
          <w:szCs w:val="26"/>
        </w:rPr>
        <w:t xml:space="preserve">For the first time, consumers had a variety of products and services </w:t>
      </w:r>
      <w:r w:rsidR="005464FE" w:rsidRPr="00E2610F">
        <w:rPr>
          <w:sz w:val="26"/>
          <w:szCs w:val="26"/>
        </w:rPr>
        <w:t xml:space="preserve">from different product categories </w:t>
      </w:r>
      <w:r w:rsidR="00C43CF1" w:rsidRPr="00E2610F">
        <w:rPr>
          <w:sz w:val="26"/>
          <w:szCs w:val="26"/>
        </w:rPr>
        <w:t>available to them</w:t>
      </w:r>
      <w:r w:rsidR="00CE6E28" w:rsidRPr="00E2610F">
        <w:rPr>
          <w:sz w:val="26"/>
          <w:szCs w:val="26"/>
        </w:rPr>
        <w:t xml:space="preserve"> all at one location, making shopping more convenient</w:t>
      </w:r>
      <w:r w:rsidR="005464FE" w:rsidRPr="00E2610F">
        <w:rPr>
          <w:sz w:val="26"/>
          <w:szCs w:val="26"/>
        </w:rPr>
        <w:t xml:space="preserve"> </w:t>
      </w:r>
      <w:sdt>
        <w:sdtPr>
          <w:rPr>
            <w:sz w:val="26"/>
            <w:szCs w:val="26"/>
          </w:rPr>
          <w:id w:val="-1292902937"/>
          <w:citation/>
        </w:sdtPr>
        <w:sdtEndPr/>
        <w:sdtContent>
          <w:r w:rsidR="000E3D78" w:rsidRPr="00E2610F">
            <w:rPr>
              <w:sz w:val="26"/>
              <w:szCs w:val="26"/>
            </w:rPr>
            <w:fldChar w:fldCharType="begin"/>
          </w:r>
          <w:r w:rsidR="000E3D78" w:rsidRPr="00E2610F">
            <w:rPr>
              <w:sz w:val="26"/>
              <w:szCs w:val="26"/>
            </w:rPr>
            <w:instrText xml:space="preserve"> CITATION Art11 \l 1033 </w:instrText>
          </w:r>
          <w:r w:rsidR="000E3D78" w:rsidRPr="00E2610F">
            <w:rPr>
              <w:sz w:val="26"/>
              <w:szCs w:val="26"/>
            </w:rPr>
            <w:fldChar w:fldCharType="separate"/>
          </w:r>
          <w:r w:rsidR="00E873E9" w:rsidRPr="00E873E9">
            <w:rPr>
              <w:noProof/>
              <w:sz w:val="26"/>
              <w:szCs w:val="26"/>
            </w:rPr>
            <w:t>(Carden, 2011)</w:t>
          </w:r>
          <w:r w:rsidR="000E3D78" w:rsidRPr="00E2610F">
            <w:rPr>
              <w:sz w:val="26"/>
              <w:szCs w:val="26"/>
            </w:rPr>
            <w:fldChar w:fldCharType="end"/>
          </w:r>
        </w:sdtContent>
      </w:sdt>
      <w:r w:rsidR="004B636F" w:rsidRPr="00E2610F">
        <w:rPr>
          <w:sz w:val="26"/>
          <w:szCs w:val="26"/>
        </w:rPr>
        <w:t>.</w:t>
      </w:r>
      <w:r w:rsidR="00CE6E28" w:rsidRPr="00E2610F">
        <w:rPr>
          <w:sz w:val="26"/>
          <w:szCs w:val="26"/>
        </w:rPr>
        <w:t xml:space="preserve"> In addition to this, department stores presented consumers with </w:t>
      </w:r>
      <w:r w:rsidR="00421F8F" w:rsidRPr="00E2610F">
        <w:rPr>
          <w:sz w:val="26"/>
          <w:szCs w:val="26"/>
        </w:rPr>
        <w:t xml:space="preserve">an environment in which shopping was more than just a transaction, shoppers could enjoy the “customer experience”, an intangible aspects, that transformed shopping from being an simple transaction activity to an occasion </w:t>
      </w:r>
      <w:sdt>
        <w:sdtPr>
          <w:rPr>
            <w:sz w:val="26"/>
            <w:szCs w:val="26"/>
          </w:rPr>
          <w:id w:val="384300408"/>
          <w:citation/>
        </w:sdtPr>
        <w:sdtEndPr/>
        <w:sdtContent>
          <w:r w:rsidR="00AA788C" w:rsidRPr="00E2610F">
            <w:rPr>
              <w:sz w:val="26"/>
              <w:szCs w:val="26"/>
            </w:rPr>
            <w:fldChar w:fldCharType="begin"/>
          </w:r>
          <w:r w:rsidR="00AA788C" w:rsidRPr="00E2610F">
            <w:rPr>
              <w:sz w:val="26"/>
              <w:szCs w:val="26"/>
            </w:rPr>
            <w:instrText xml:space="preserve"> CITATION Pet09 \l 1033 </w:instrText>
          </w:r>
          <w:r w:rsidR="00AA788C" w:rsidRPr="00E2610F">
            <w:rPr>
              <w:sz w:val="26"/>
              <w:szCs w:val="26"/>
            </w:rPr>
            <w:fldChar w:fldCharType="separate"/>
          </w:r>
          <w:r w:rsidR="00E873E9" w:rsidRPr="00E873E9">
            <w:rPr>
              <w:noProof/>
              <w:sz w:val="26"/>
              <w:szCs w:val="26"/>
            </w:rPr>
            <w:t>(Verhoef, Lemon, Parasuraman, Roggeveen, Tsiros, &amp; Schlesinger, 2009)</w:t>
          </w:r>
          <w:r w:rsidR="00AA788C" w:rsidRPr="00E2610F">
            <w:rPr>
              <w:sz w:val="26"/>
              <w:szCs w:val="26"/>
            </w:rPr>
            <w:fldChar w:fldCharType="end"/>
          </w:r>
        </w:sdtContent>
      </w:sdt>
      <w:r w:rsidR="00421F8F" w:rsidRPr="00E2610F">
        <w:rPr>
          <w:sz w:val="26"/>
          <w:szCs w:val="26"/>
        </w:rPr>
        <w:t>.</w:t>
      </w:r>
      <w:r w:rsidR="005464FE" w:rsidRPr="00E2610F">
        <w:rPr>
          <w:sz w:val="26"/>
          <w:szCs w:val="26"/>
        </w:rPr>
        <w:t xml:space="preserve"> </w:t>
      </w:r>
      <w:r w:rsidR="00AE2091" w:rsidRPr="00E2610F">
        <w:rPr>
          <w:sz w:val="26"/>
          <w:szCs w:val="26"/>
        </w:rPr>
        <w:t xml:space="preserve"> Meanwhile, local grocers utilized this shift in action as a guide to their own and transformed their business model from small general stores </w:t>
      </w:r>
      <w:r w:rsidR="00AE2091" w:rsidRPr="00E2610F">
        <w:rPr>
          <w:sz w:val="26"/>
          <w:szCs w:val="26"/>
        </w:rPr>
        <w:lastRenderedPageBreak/>
        <w:t>to bigger supermarkets</w:t>
      </w:r>
      <w:r w:rsidR="00084C2F" w:rsidRPr="00E2610F">
        <w:rPr>
          <w:sz w:val="26"/>
          <w:szCs w:val="26"/>
        </w:rPr>
        <w:t xml:space="preserve"> </w:t>
      </w:r>
      <w:sdt>
        <w:sdtPr>
          <w:rPr>
            <w:sz w:val="26"/>
            <w:szCs w:val="26"/>
          </w:rPr>
          <w:id w:val="854915175"/>
          <w:citation/>
        </w:sdtPr>
        <w:sdtEndPr/>
        <w:sdtContent>
          <w:r w:rsidR="000363B6" w:rsidRPr="00E2610F">
            <w:rPr>
              <w:sz w:val="26"/>
              <w:szCs w:val="26"/>
            </w:rPr>
            <w:fldChar w:fldCharType="begin"/>
          </w:r>
          <w:r w:rsidR="000363B6" w:rsidRPr="00E2610F">
            <w:rPr>
              <w:sz w:val="26"/>
              <w:szCs w:val="26"/>
            </w:rPr>
            <w:instrText xml:space="preserve"> CITATION Art11 \l 1033 </w:instrText>
          </w:r>
          <w:r w:rsidR="000363B6" w:rsidRPr="00E2610F">
            <w:rPr>
              <w:sz w:val="26"/>
              <w:szCs w:val="26"/>
            </w:rPr>
            <w:fldChar w:fldCharType="separate"/>
          </w:r>
          <w:r w:rsidR="00E873E9" w:rsidRPr="00E873E9">
            <w:rPr>
              <w:noProof/>
              <w:sz w:val="26"/>
              <w:szCs w:val="26"/>
            </w:rPr>
            <w:t>(Carden, 2011)</w:t>
          </w:r>
          <w:r w:rsidR="000363B6" w:rsidRPr="00E2610F">
            <w:rPr>
              <w:sz w:val="26"/>
              <w:szCs w:val="26"/>
            </w:rPr>
            <w:fldChar w:fldCharType="end"/>
          </w:r>
        </w:sdtContent>
      </w:sdt>
      <w:r w:rsidR="00AE2091" w:rsidRPr="00E2610F">
        <w:rPr>
          <w:sz w:val="26"/>
          <w:szCs w:val="26"/>
        </w:rPr>
        <w:t>. In a span of a few years the global retail landscape shifted from being dominated by single category outlets to outlets consisting of</w:t>
      </w:r>
      <w:r w:rsidR="00084C2F" w:rsidRPr="00E2610F">
        <w:rPr>
          <w:sz w:val="26"/>
          <w:szCs w:val="26"/>
        </w:rPr>
        <w:t xml:space="preserve"> integrated</w:t>
      </w:r>
      <w:r w:rsidR="00AE2091" w:rsidRPr="00E2610F">
        <w:rPr>
          <w:sz w:val="26"/>
          <w:szCs w:val="26"/>
        </w:rPr>
        <w:t xml:space="preserve"> products from multiple categories which enabled consumers to do </w:t>
      </w:r>
      <w:r w:rsidR="007C167A" w:rsidRPr="00E2610F">
        <w:rPr>
          <w:sz w:val="26"/>
          <w:szCs w:val="26"/>
        </w:rPr>
        <w:t xml:space="preserve">all </w:t>
      </w:r>
      <w:r w:rsidR="00AE2091" w:rsidRPr="00E2610F">
        <w:rPr>
          <w:sz w:val="26"/>
          <w:szCs w:val="26"/>
        </w:rPr>
        <w:t>their shopping</w:t>
      </w:r>
      <w:r w:rsidR="00084C2F" w:rsidRPr="00E2610F">
        <w:rPr>
          <w:sz w:val="26"/>
          <w:szCs w:val="26"/>
        </w:rPr>
        <w:t xml:space="preserve"> within one-stop </w:t>
      </w:r>
      <w:sdt>
        <w:sdtPr>
          <w:rPr>
            <w:sz w:val="26"/>
            <w:szCs w:val="26"/>
          </w:rPr>
          <w:id w:val="-2030096245"/>
          <w:citation/>
        </w:sdtPr>
        <w:sdtEndPr/>
        <w:sdtContent>
          <w:r w:rsidR="000363B6" w:rsidRPr="00E2610F">
            <w:rPr>
              <w:sz w:val="26"/>
              <w:szCs w:val="26"/>
            </w:rPr>
            <w:fldChar w:fldCharType="begin"/>
          </w:r>
          <w:r w:rsidR="000363B6" w:rsidRPr="00E2610F">
            <w:rPr>
              <w:sz w:val="26"/>
              <w:szCs w:val="26"/>
            </w:rPr>
            <w:instrText xml:space="preserve"> CITATION Art11 \l 1033 </w:instrText>
          </w:r>
          <w:r w:rsidR="000363B6" w:rsidRPr="00E2610F">
            <w:rPr>
              <w:sz w:val="26"/>
              <w:szCs w:val="26"/>
            </w:rPr>
            <w:fldChar w:fldCharType="separate"/>
          </w:r>
          <w:r w:rsidR="00E873E9" w:rsidRPr="00E873E9">
            <w:rPr>
              <w:noProof/>
              <w:sz w:val="26"/>
              <w:szCs w:val="26"/>
            </w:rPr>
            <w:t>(Carden, 2011)</w:t>
          </w:r>
          <w:r w:rsidR="000363B6" w:rsidRPr="00E2610F">
            <w:rPr>
              <w:sz w:val="26"/>
              <w:szCs w:val="26"/>
            </w:rPr>
            <w:fldChar w:fldCharType="end"/>
          </w:r>
        </w:sdtContent>
      </w:sdt>
      <w:r w:rsidR="00084C2F" w:rsidRPr="00E2610F">
        <w:rPr>
          <w:sz w:val="26"/>
          <w:szCs w:val="26"/>
        </w:rPr>
        <w:t xml:space="preserve">. </w:t>
      </w:r>
      <w:r w:rsidR="00C823CD" w:rsidRPr="00E2610F">
        <w:rPr>
          <w:sz w:val="26"/>
          <w:szCs w:val="26"/>
        </w:rPr>
        <w:t>The movement of people to suburban areas nudged the relocation of these one-stop shopping centres. Initially the suburban shopping malls were smaller, however substantial amount of parking spaces along with the large variety of products enabled consumers to buy more at once and no longer needed to make freq</w:t>
      </w:r>
      <w:r w:rsidR="002B6090" w:rsidRPr="00E2610F">
        <w:rPr>
          <w:sz w:val="26"/>
          <w:szCs w:val="26"/>
        </w:rPr>
        <w:t xml:space="preserve">uent shopping trips to the city </w:t>
      </w:r>
      <w:sdt>
        <w:sdtPr>
          <w:rPr>
            <w:sz w:val="26"/>
            <w:szCs w:val="26"/>
          </w:rPr>
          <w:id w:val="-2019071352"/>
          <w:citation/>
        </w:sdtPr>
        <w:sdtEndPr/>
        <w:sdtContent>
          <w:r w:rsidR="002B6090" w:rsidRPr="00E2610F">
            <w:rPr>
              <w:sz w:val="26"/>
              <w:szCs w:val="26"/>
            </w:rPr>
            <w:fldChar w:fldCharType="begin"/>
          </w:r>
          <w:r w:rsidR="002B6090" w:rsidRPr="00E2610F">
            <w:rPr>
              <w:sz w:val="26"/>
              <w:szCs w:val="26"/>
            </w:rPr>
            <w:instrText xml:space="preserve"> CITATION Lis15 \l 1033 </w:instrText>
          </w:r>
          <w:r w:rsidR="002B6090" w:rsidRPr="00E2610F">
            <w:rPr>
              <w:sz w:val="26"/>
              <w:szCs w:val="26"/>
            </w:rPr>
            <w:fldChar w:fldCharType="separate"/>
          </w:r>
          <w:r w:rsidR="00E873E9" w:rsidRPr="00E873E9">
            <w:rPr>
              <w:noProof/>
              <w:sz w:val="26"/>
              <w:szCs w:val="26"/>
            </w:rPr>
            <w:t>(Hix, 2015)</w:t>
          </w:r>
          <w:r w:rsidR="002B6090" w:rsidRPr="00E2610F">
            <w:rPr>
              <w:sz w:val="26"/>
              <w:szCs w:val="26"/>
            </w:rPr>
            <w:fldChar w:fldCharType="end"/>
          </w:r>
        </w:sdtContent>
      </w:sdt>
      <w:r w:rsidR="00C823CD" w:rsidRPr="00E2610F">
        <w:rPr>
          <w:sz w:val="26"/>
          <w:szCs w:val="26"/>
        </w:rPr>
        <w:t xml:space="preserve">. </w:t>
      </w:r>
      <w:r w:rsidR="000C60B6" w:rsidRPr="00E2610F">
        <w:rPr>
          <w:sz w:val="26"/>
          <w:szCs w:val="26"/>
        </w:rPr>
        <w:t xml:space="preserve"> After World War II, the industry once again went under a </w:t>
      </w:r>
      <w:r w:rsidR="00C070ED" w:rsidRPr="00E2610F">
        <w:rPr>
          <w:sz w:val="26"/>
          <w:szCs w:val="26"/>
        </w:rPr>
        <w:t xml:space="preserve">changeover as the era was mainly driven by efficiency and advances in mass production and distribution </w:t>
      </w:r>
      <w:sdt>
        <w:sdtPr>
          <w:rPr>
            <w:sz w:val="26"/>
            <w:szCs w:val="26"/>
          </w:rPr>
          <w:id w:val="451450149"/>
          <w:citation/>
        </w:sdtPr>
        <w:sdtEndPr/>
        <w:sdtContent>
          <w:r w:rsidR="00A11BE9" w:rsidRPr="00E2610F">
            <w:rPr>
              <w:sz w:val="26"/>
              <w:szCs w:val="26"/>
            </w:rPr>
            <w:fldChar w:fldCharType="begin"/>
          </w:r>
          <w:r w:rsidR="00A11BE9" w:rsidRPr="00E2610F">
            <w:rPr>
              <w:sz w:val="26"/>
              <w:szCs w:val="26"/>
            </w:rPr>
            <w:instrText xml:space="preserve"> CITATION Art11 \l 1033 </w:instrText>
          </w:r>
          <w:r w:rsidR="00A11BE9" w:rsidRPr="00E2610F">
            <w:rPr>
              <w:sz w:val="26"/>
              <w:szCs w:val="26"/>
            </w:rPr>
            <w:fldChar w:fldCharType="separate"/>
          </w:r>
          <w:r w:rsidR="00E873E9" w:rsidRPr="00E873E9">
            <w:rPr>
              <w:noProof/>
              <w:sz w:val="26"/>
              <w:szCs w:val="26"/>
            </w:rPr>
            <w:t>(Carden, 2011)</w:t>
          </w:r>
          <w:r w:rsidR="00A11BE9" w:rsidRPr="00E2610F">
            <w:rPr>
              <w:sz w:val="26"/>
              <w:szCs w:val="26"/>
            </w:rPr>
            <w:fldChar w:fldCharType="end"/>
          </w:r>
        </w:sdtContent>
      </w:sdt>
      <w:r w:rsidR="00C070ED" w:rsidRPr="00E2610F">
        <w:rPr>
          <w:sz w:val="26"/>
          <w:szCs w:val="26"/>
        </w:rPr>
        <w:t xml:space="preserve">. </w:t>
      </w:r>
      <w:r w:rsidR="009E0391" w:rsidRPr="00E2610F">
        <w:rPr>
          <w:sz w:val="26"/>
          <w:szCs w:val="26"/>
        </w:rPr>
        <w:t xml:space="preserve">According to </w:t>
      </w:r>
      <w:r w:rsidR="000363B6" w:rsidRPr="00E2610F">
        <w:rPr>
          <w:sz w:val="26"/>
          <w:szCs w:val="26"/>
        </w:rPr>
        <w:t>Carden,</w:t>
      </w:r>
      <w:r w:rsidR="009E0391" w:rsidRPr="00E2610F">
        <w:rPr>
          <w:sz w:val="26"/>
          <w:szCs w:val="26"/>
        </w:rPr>
        <w:t xml:space="preserve"> </w:t>
      </w:r>
      <w:r w:rsidR="00E2610F">
        <w:rPr>
          <w:sz w:val="26"/>
          <w:szCs w:val="26"/>
        </w:rPr>
        <w:t>m</w:t>
      </w:r>
      <w:r w:rsidR="00C070ED" w:rsidRPr="00E2610F">
        <w:rPr>
          <w:sz w:val="26"/>
          <w:szCs w:val="26"/>
        </w:rPr>
        <w:t>ajority of the retailers managed to undercut traditional store pricing by eradicating overhead expenses for a large part and producing high volumes of products which initiated a new retail category of discount stores</w:t>
      </w:r>
      <w:r w:rsidR="009E0391" w:rsidRPr="00E2610F">
        <w:rPr>
          <w:sz w:val="26"/>
          <w:szCs w:val="26"/>
        </w:rPr>
        <w:t xml:space="preserve">, a clear example of such a discount chain is </w:t>
      </w:r>
      <w:r w:rsidR="004C6292" w:rsidRPr="00E2610F">
        <w:rPr>
          <w:sz w:val="26"/>
          <w:szCs w:val="26"/>
        </w:rPr>
        <w:t>Wal-Mart stores Inc.</w:t>
      </w:r>
      <w:r w:rsidR="00C070ED" w:rsidRPr="00E2610F">
        <w:rPr>
          <w:sz w:val="26"/>
          <w:szCs w:val="26"/>
        </w:rPr>
        <w:t xml:space="preserve"> </w:t>
      </w:r>
      <w:r w:rsidR="009E0391" w:rsidRPr="00E2610F">
        <w:rPr>
          <w:sz w:val="26"/>
          <w:szCs w:val="26"/>
        </w:rPr>
        <w:t xml:space="preserve"> which is currently the largest retailer in the</w:t>
      </w:r>
      <w:r w:rsidR="004C6292" w:rsidRPr="00E2610F">
        <w:rPr>
          <w:sz w:val="26"/>
          <w:szCs w:val="26"/>
        </w:rPr>
        <w:t xml:space="preserve"> world with over 11</w:t>
      </w:r>
      <w:r w:rsidR="003B394B" w:rsidRPr="00E2610F">
        <w:rPr>
          <w:sz w:val="26"/>
          <w:szCs w:val="26"/>
        </w:rPr>
        <w:t>,5</w:t>
      </w:r>
      <w:r w:rsidR="009E0391" w:rsidRPr="00E2610F">
        <w:rPr>
          <w:sz w:val="26"/>
          <w:szCs w:val="26"/>
        </w:rPr>
        <w:t xml:space="preserve">00 discount stores in operation </w:t>
      </w:r>
      <w:r w:rsidR="003B394B" w:rsidRPr="00E2610F">
        <w:rPr>
          <w:sz w:val="26"/>
          <w:szCs w:val="26"/>
        </w:rPr>
        <w:t>in 28</w:t>
      </w:r>
      <w:r w:rsidR="004C6292" w:rsidRPr="00E2610F">
        <w:rPr>
          <w:sz w:val="26"/>
          <w:szCs w:val="26"/>
        </w:rPr>
        <w:t xml:space="preserve"> different countries</w:t>
      </w:r>
      <w:r w:rsidR="003B394B" w:rsidRPr="00E2610F">
        <w:rPr>
          <w:sz w:val="26"/>
          <w:szCs w:val="26"/>
        </w:rPr>
        <w:t xml:space="preserve"> </w:t>
      </w:r>
      <w:sdt>
        <w:sdtPr>
          <w:rPr>
            <w:sz w:val="26"/>
            <w:szCs w:val="26"/>
          </w:rPr>
          <w:id w:val="-535971550"/>
          <w:citation/>
        </w:sdtPr>
        <w:sdtEndPr/>
        <w:sdtContent>
          <w:r w:rsidR="003B394B" w:rsidRPr="00E2610F">
            <w:rPr>
              <w:sz w:val="26"/>
              <w:szCs w:val="26"/>
            </w:rPr>
            <w:fldChar w:fldCharType="begin"/>
          </w:r>
          <w:r w:rsidR="003B394B" w:rsidRPr="00E2610F">
            <w:rPr>
              <w:sz w:val="26"/>
              <w:szCs w:val="26"/>
            </w:rPr>
            <w:instrText xml:space="preserve"> CITATION Wal16 \l 1033 </w:instrText>
          </w:r>
          <w:r w:rsidR="003B394B" w:rsidRPr="00E2610F">
            <w:rPr>
              <w:sz w:val="26"/>
              <w:szCs w:val="26"/>
            </w:rPr>
            <w:fldChar w:fldCharType="separate"/>
          </w:r>
          <w:r w:rsidR="00E873E9" w:rsidRPr="00E873E9">
            <w:rPr>
              <w:noProof/>
              <w:sz w:val="26"/>
              <w:szCs w:val="26"/>
            </w:rPr>
            <w:t>(Walmart Inc., 2016)</w:t>
          </w:r>
          <w:r w:rsidR="003B394B" w:rsidRPr="00E2610F">
            <w:rPr>
              <w:sz w:val="26"/>
              <w:szCs w:val="26"/>
            </w:rPr>
            <w:fldChar w:fldCharType="end"/>
          </w:r>
        </w:sdtContent>
      </w:sdt>
      <w:r w:rsidR="004C6292" w:rsidRPr="00E2610F">
        <w:rPr>
          <w:color w:val="E36C0A" w:themeColor="accent6" w:themeShade="BF"/>
          <w:sz w:val="26"/>
          <w:szCs w:val="26"/>
        </w:rPr>
        <w:t xml:space="preserve"> </w:t>
      </w:r>
    </w:p>
    <w:p w14:paraId="4CD21F7D" w14:textId="77777777" w:rsidR="004C6292" w:rsidRDefault="004C6292" w:rsidP="00197869"/>
    <w:p w14:paraId="7043C042" w14:textId="77777777" w:rsidR="005A4F10" w:rsidRDefault="0030668F" w:rsidP="005A4F10">
      <w:pPr>
        <w:keepNext/>
      </w:pPr>
      <w:r>
        <w:rPr>
          <w:noProof/>
          <w:lang w:val="en-GB" w:eastAsia="en-GB"/>
        </w:rPr>
        <w:drawing>
          <wp:inline distT="0" distB="0" distL="0" distR="0" wp14:anchorId="0262656F" wp14:editId="3E2ED624">
            <wp:extent cx="5270500" cy="3074670"/>
            <wp:effectExtent l="0" t="0" r="12700" b="2413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446FF3B1" w14:textId="7093C885" w:rsidR="0030668F" w:rsidRDefault="005A4F10" w:rsidP="005A4F10">
      <w:pPr>
        <w:pStyle w:val="Caption"/>
      </w:pPr>
      <w:r>
        <w:t xml:space="preserve">Figure </w:t>
      </w:r>
      <w:r w:rsidR="00015F66">
        <w:fldChar w:fldCharType="begin"/>
      </w:r>
      <w:r w:rsidR="00015F66">
        <w:instrText xml:space="preserve"> SEQ Figure \* ARABIC </w:instrText>
      </w:r>
      <w:r w:rsidR="00015F66">
        <w:fldChar w:fldCharType="separate"/>
      </w:r>
      <w:r w:rsidR="007F2B4B">
        <w:rPr>
          <w:noProof/>
        </w:rPr>
        <w:t>1</w:t>
      </w:r>
      <w:r w:rsidR="00015F66">
        <w:rPr>
          <w:noProof/>
        </w:rPr>
        <w:fldChar w:fldCharType="end"/>
      </w:r>
      <w:r>
        <w:t>: Private Consumption Expenditure (2007 vs. 2008)</w:t>
      </w:r>
      <w:r w:rsidR="004C1267">
        <w:t xml:space="preserve">, </w:t>
      </w:r>
      <w:sdt>
        <w:sdtPr>
          <w:id w:val="-340850986"/>
          <w:citation/>
        </w:sdtPr>
        <w:sdtEndPr/>
        <w:sdtContent>
          <w:r w:rsidR="004C1267">
            <w:fldChar w:fldCharType="begin"/>
          </w:r>
          <w:r w:rsidR="004C1267">
            <w:instrText xml:space="preserve"> CITATION KPM12 \l 1033 </w:instrText>
          </w:r>
          <w:r w:rsidR="004C1267">
            <w:fldChar w:fldCharType="separate"/>
          </w:r>
          <w:r w:rsidR="00E873E9">
            <w:rPr>
              <w:noProof/>
            </w:rPr>
            <w:t>(KPMG, 2012)</w:t>
          </w:r>
          <w:r w:rsidR="004C1267">
            <w:fldChar w:fldCharType="end"/>
          </w:r>
        </w:sdtContent>
      </w:sdt>
    </w:p>
    <w:p w14:paraId="1FADB9F7" w14:textId="3D7EA46E" w:rsidR="000D4EEA" w:rsidRDefault="00C16BCD" w:rsidP="000D4EEA">
      <w:pPr>
        <w:pStyle w:val="Heading1"/>
      </w:pPr>
      <w:r>
        <w:t>2.2</w:t>
      </w:r>
      <w:r w:rsidR="000D4EEA">
        <w:t xml:space="preserve"> Financial Crisis</w:t>
      </w:r>
    </w:p>
    <w:p w14:paraId="0AA9180E" w14:textId="77777777" w:rsidR="000238CD" w:rsidRPr="00E2610F" w:rsidRDefault="004E7189" w:rsidP="00197869">
      <w:pPr>
        <w:rPr>
          <w:sz w:val="26"/>
          <w:szCs w:val="26"/>
        </w:rPr>
      </w:pPr>
      <w:r w:rsidRPr="00E2610F">
        <w:rPr>
          <w:sz w:val="26"/>
          <w:szCs w:val="26"/>
        </w:rPr>
        <w:t>However, recent trends have influenced the consumer attitude</w:t>
      </w:r>
      <w:r w:rsidR="002B59CB" w:rsidRPr="00E2610F">
        <w:rPr>
          <w:sz w:val="26"/>
          <w:szCs w:val="26"/>
        </w:rPr>
        <w:t>, or the demand side of the industry</w:t>
      </w:r>
      <w:r w:rsidRPr="00E2610F">
        <w:rPr>
          <w:sz w:val="26"/>
          <w:szCs w:val="26"/>
        </w:rPr>
        <w:t xml:space="preserve"> </w:t>
      </w:r>
      <w:sdt>
        <w:sdtPr>
          <w:rPr>
            <w:sz w:val="26"/>
            <w:szCs w:val="26"/>
          </w:rPr>
          <w:id w:val="-1854718291"/>
          <w:citation/>
        </w:sdtPr>
        <w:sdtEndPr/>
        <w:sdtContent>
          <w:r w:rsidR="002B6090" w:rsidRPr="00E2610F">
            <w:rPr>
              <w:sz w:val="26"/>
              <w:szCs w:val="26"/>
            </w:rPr>
            <w:fldChar w:fldCharType="begin"/>
          </w:r>
          <w:r w:rsidR="002B6090" w:rsidRPr="00E2610F">
            <w:rPr>
              <w:sz w:val="26"/>
              <w:szCs w:val="26"/>
            </w:rPr>
            <w:instrText xml:space="preserve"> CITATION Lis15 \l 1033 </w:instrText>
          </w:r>
          <w:r w:rsidR="002B6090" w:rsidRPr="00E2610F">
            <w:rPr>
              <w:sz w:val="26"/>
              <w:szCs w:val="26"/>
            </w:rPr>
            <w:fldChar w:fldCharType="separate"/>
          </w:r>
          <w:r w:rsidR="00E873E9" w:rsidRPr="00E873E9">
            <w:rPr>
              <w:noProof/>
              <w:sz w:val="26"/>
              <w:szCs w:val="26"/>
            </w:rPr>
            <w:t>(Hix, 2015)</w:t>
          </w:r>
          <w:r w:rsidR="002B6090" w:rsidRPr="00E2610F">
            <w:rPr>
              <w:sz w:val="26"/>
              <w:szCs w:val="26"/>
            </w:rPr>
            <w:fldChar w:fldCharType="end"/>
          </w:r>
        </w:sdtContent>
      </w:sdt>
      <w:r w:rsidR="002B6090" w:rsidRPr="00E2610F">
        <w:rPr>
          <w:sz w:val="26"/>
          <w:szCs w:val="26"/>
        </w:rPr>
        <w:t>.</w:t>
      </w:r>
      <w:r w:rsidR="00C8588C" w:rsidRPr="00E2610F">
        <w:rPr>
          <w:sz w:val="26"/>
          <w:szCs w:val="26"/>
        </w:rPr>
        <w:t xml:space="preserve"> </w:t>
      </w:r>
      <w:r w:rsidR="001F1F54" w:rsidRPr="00E2610F">
        <w:rPr>
          <w:sz w:val="26"/>
          <w:szCs w:val="26"/>
        </w:rPr>
        <w:t>T</w:t>
      </w:r>
      <w:r w:rsidR="000E3709" w:rsidRPr="00E2610F">
        <w:rPr>
          <w:sz w:val="26"/>
          <w:szCs w:val="26"/>
        </w:rPr>
        <w:t>hat is, t</w:t>
      </w:r>
      <w:r w:rsidR="001F1F54" w:rsidRPr="00E2610F">
        <w:rPr>
          <w:sz w:val="26"/>
          <w:szCs w:val="26"/>
        </w:rPr>
        <w:t xml:space="preserve">he global financial crisis and well as the rise of the </w:t>
      </w:r>
      <w:r w:rsidR="000E3709" w:rsidRPr="00E2610F">
        <w:rPr>
          <w:sz w:val="26"/>
          <w:szCs w:val="26"/>
        </w:rPr>
        <w:t>Internet</w:t>
      </w:r>
      <w:r w:rsidR="001F1F54" w:rsidRPr="00E2610F">
        <w:rPr>
          <w:sz w:val="26"/>
          <w:szCs w:val="26"/>
        </w:rPr>
        <w:t xml:space="preserve"> have had a severe impact on</w:t>
      </w:r>
      <w:r w:rsidR="00F562C2" w:rsidRPr="00E2610F">
        <w:rPr>
          <w:sz w:val="26"/>
          <w:szCs w:val="26"/>
        </w:rPr>
        <w:t xml:space="preserve"> consumer shoppi</w:t>
      </w:r>
      <w:r w:rsidR="00984B27" w:rsidRPr="00E2610F">
        <w:rPr>
          <w:sz w:val="26"/>
          <w:szCs w:val="26"/>
        </w:rPr>
        <w:t>ng preferences. The stagnant</w:t>
      </w:r>
      <w:r w:rsidR="00F562C2" w:rsidRPr="00E2610F">
        <w:rPr>
          <w:sz w:val="26"/>
          <w:szCs w:val="26"/>
        </w:rPr>
        <w:t xml:space="preserve"> state of the world economy that was a result of the 2008 financial meltdown can be categorized as a period of economic </w:t>
      </w:r>
      <w:r w:rsidR="00533D41" w:rsidRPr="00E2610F">
        <w:rPr>
          <w:sz w:val="26"/>
          <w:szCs w:val="26"/>
        </w:rPr>
        <w:t>ha</w:t>
      </w:r>
      <w:r w:rsidR="00290F8C" w:rsidRPr="00E2610F">
        <w:rPr>
          <w:sz w:val="26"/>
          <w:szCs w:val="26"/>
        </w:rPr>
        <w:t>rdships that suffered under precipitously</w:t>
      </w:r>
      <w:r w:rsidR="00533D41" w:rsidRPr="00E2610F">
        <w:rPr>
          <w:sz w:val="26"/>
          <w:szCs w:val="26"/>
        </w:rPr>
        <w:t xml:space="preserve"> deteriorating market conditions </w:t>
      </w:r>
      <w:sdt>
        <w:sdtPr>
          <w:rPr>
            <w:sz w:val="26"/>
            <w:szCs w:val="26"/>
          </w:rPr>
          <w:id w:val="-477455873"/>
          <w:citation/>
        </w:sdtPr>
        <w:sdtEndPr/>
        <w:sdtContent>
          <w:r w:rsidR="00227E14" w:rsidRPr="00E2610F">
            <w:rPr>
              <w:sz w:val="26"/>
              <w:szCs w:val="26"/>
            </w:rPr>
            <w:fldChar w:fldCharType="begin"/>
          </w:r>
          <w:r w:rsidR="00227E14" w:rsidRPr="00E2610F">
            <w:rPr>
              <w:sz w:val="26"/>
              <w:szCs w:val="26"/>
            </w:rPr>
            <w:instrText xml:space="preserve"> CITATION Fra09 \l 1033 </w:instrText>
          </w:r>
          <w:r w:rsidR="00227E14" w:rsidRPr="00E2610F">
            <w:rPr>
              <w:sz w:val="26"/>
              <w:szCs w:val="26"/>
            </w:rPr>
            <w:fldChar w:fldCharType="separate"/>
          </w:r>
          <w:r w:rsidR="00E873E9" w:rsidRPr="00E873E9">
            <w:rPr>
              <w:noProof/>
              <w:sz w:val="26"/>
              <w:szCs w:val="26"/>
            </w:rPr>
            <w:t>(Allen &amp; Carletti, 2009)</w:t>
          </w:r>
          <w:r w:rsidR="00227E14" w:rsidRPr="00E2610F">
            <w:rPr>
              <w:sz w:val="26"/>
              <w:szCs w:val="26"/>
            </w:rPr>
            <w:fldChar w:fldCharType="end"/>
          </w:r>
        </w:sdtContent>
      </w:sdt>
      <w:r w:rsidR="00533D41" w:rsidRPr="00E2610F">
        <w:rPr>
          <w:sz w:val="26"/>
          <w:szCs w:val="26"/>
        </w:rPr>
        <w:t xml:space="preserve">. The global retail landscape was </w:t>
      </w:r>
      <w:r w:rsidR="00533D41" w:rsidRPr="00E2610F">
        <w:rPr>
          <w:sz w:val="26"/>
          <w:szCs w:val="26"/>
        </w:rPr>
        <w:lastRenderedPageBreak/>
        <w:t xml:space="preserve">confronted with challenges of weakened consumer spending and a more cautious consumer attitude along with a highly </w:t>
      </w:r>
      <w:r w:rsidR="0077370D" w:rsidRPr="00E2610F">
        <w:rPr>
          <w:sz w:val="26"/>
          <w:szCs w:val="26"/>
        </w:rPr>
        <w:t>unsteady</w:t>
      </w:r>
      <w:r w:rsidR="00533D41" w:rsidRPr="00E2610F">
        <w:rPr>
          <w:sz w:val="26"/>
          <w:szCs w:val="26"/>
        </w:rPr>
        <w:t xml:space="preserve"> and illiquid market environment affecting the business models and financial practices of today’s retail industry</w:t>
      </w:r>
      <w:r w:rsidR="00290F8C" w:rsidRPr="00E2610F">
        <w:rPr>
          <w:sz w:val="26"/>
          <w:szCs w:val="26"/>
        </w:rPr>
        <w:t xml:space="preserve"> causing a large number of high profile bankruptcies, such as Circuit City, which used to be one of U.S.’s top retailer in electronics, and Blockbuster, an American</w:t>
      </w:r>
      <w:r w:rsidR="009B738C" w:rsidRPr="00E2610F">
        <w:rPr>
          <w:sz w:val="26"/>
          <w:szCs w:val="26"/>
        </w:rPr>
        <w:t xml:space="preserve"> movie hiring retail company</w:t>
      </w:r>
      <w:r w:rsidR="00533D41" w:rsidRPr="00E2610F">
        <w:rPr>
          <w:sz w:val="26"/>
          <w:szCs w:val="26"/>
        </w:rPr>
        <w:t xml:space="preserve"> </w:t>
      </w:r>
      <w:sdt>
        <w:sdtPr>
          <w:rPr>
            <w:sz w:val="26"/>
            <w:szCs w:val="26"/>
          </w:rPr>
          <w:id w:val="1587260113"/>
          <w:citation/>
        </w:sdtPr>
        <w:sdtEndPr/>
        <w:sdtContent>
          <w:r w:rsidR="009B738C" w:rsidRPr="00E2610F">
            <w:rPr>
              <w:sz w:val="26"/>
              <w:szCs w:val="26"/>
            </w:rPr>
            <w:fldChar w:fldCharType="begin"/>
          </w:r>
          <w:r w:rsidR="009B738C" w:rsidRPr="00E2610F">
            <w:rPr>
              <w:sz w:val="26"/>
              <w:szCs w:val="26"/>
            </w:rPr>
            <w:instrText xml:space="preserve"> CITATION Phi15 \l 1033 </w:instrText>
          </w:r>
          <w:r w:rsidR="009B738C" w:rsidRPr="00E2610F">
            <w:rPr>
              <w:sz w:val="26"/>
              <w:szCs w:val="26"/>
            </w:rPr>
            <w:fldChar w:fldCharType="separate"/>
          </w:r>
          <w:r w:rsidR="00E873E9" w:rsidRPr="00E873E9">
            <w:rPr>
              <w:noProof/>
              <w:sz w:val="26"/>
              <w:szCs w:val="26"/>
            </w:rPr>
            <w:t>(Wahba, 2015)</w:t>
          </w:r>
          <w:r w:rsidR="009B738C" w:rsidRPr="00E2610F">
            <w:rPr>
              <w:sz w:val="26"/>
              <w:szCs w:val="26"/>
            </w:rPr>
            <w:fldChar w:fldCharType="end"/>
          </w:r>
        </w:sdtContent>
      </w:sdt>
      <w:r w:rsidR="00533D41" w:rsidRPr="00E2610F">
        <w:rPr>
          <w:color w:val="E36C0A" w:themeColor="accent6" w:themeShade="BF"/>
          <w:sz w:val="26"/>
          <w:szCs w:val="26"/>
        </w:rPr>
        <w:t xml:space="preserve">. </w:t>
      </w:r>
      <w:r w:rsidR="00984B27" w:rsidRPr="00E2610F">
        <w:rPr>
          <w:sz w:val="26"/>
          <w:szCs w:val="26"/>
        </w:rPr>
        <w:t>The recessionary aftershock evidently caused a surge in the unemployment rates and upset the investment a</w:t>
      </w:r>
      <w:r w:rsidR="007D02BD" w:rsidRPr="00E2610F">
        <w:rPr>
          <w:sz w:val="26"/>
          <w:szCs w:val="26"/>
        </w:rPr>
        <w:t xml:space="preserve">nd credit climate, which, not surprisingly, tightened consumer spending in major markets on a global scale </w:t>
      </w:r>
      <w:r w:rsidR="00227E14" w:rsidRPr="00E2610F">
        <w:rPr>
          <w:sz w:val="26"/>
          <w:szCs w:val="26"/>
        </w:rPr>
        <w:t>S</w:t>
      </w:r>
      <w:sdt>
        <w:sdtPr>
          <w:rPr>
            <w:sz w:val="26"/>
            <w:szCs w:val="26"/>
          </w:rPr>
          <w:id w:val="-1227137882"/>
          <w:citation/>
        </w:sdtPr>
        <w:sdtEndPr/>
        <w:sdtContent>
          <w:r w:rsidR="00227E14" w:rsidRPr="00E2610F">
            <w:rPr>
              <w:sz w:val="26"/>
              <w:szCs w:val="26"/>
            </w:rPr>
            <w:fldChar w:fldCharType="begin"/>
          </w:r>
          <w:r w:rsidR="00227E14" w:rsidRPr="00E2610F">
            <w:rPr>
              <w:sz w:val="26"/>
              <w:szCs w:val="26"/>
            </w:rPr>
            <w:instrText xml:space="preserve"> CITATION Fra09 \l 1033 </w:instrText>
          </w:r>
          <w:r w:rsidR="00227E14" w:rsidRPr="00E2610F">
            <w:rPr>
              <w:sz w:val="26"/>
              <w:szCs w:val="26"/>
            </w:rPr>
            <w:fldChar w:fldCharType="separate"/>
          </w:r>
          <w:r w:rsidR="00E873E9">
            <w:rPr>
              <w:noProof/>
              <w:sz w:val="26"/>
              <w:szCs w:val="26"/>
            </w:rPr>
            <w:t xml:space="preserve"> </w:t>
          </w:r>
          <w:r w:rsidR="00E873E9" w:rsidRPr="00E873E9">
            <w:rPr>
              <w:noProof/>
              <w:sz w:val="26"/>
              <w:szCs w:val="26"/>
            </w:rPr>
            <w:t>(Allen &amp; Carletti, 2009)</w:t>
          </w:r>
          <w:r w:rsidR="00227E14" w:rsidRPr="00E2610F">
            <w:rPr>
              <w:sz w:val="26"/>
              <w:szCs w:val="26"/>
            </w:rPr>
            <w:fldChar w:fldCharType="end"/>
          </w:r>
        </w:sdtContent>
      </w:sdt>
      <w:r w:rsidR="007D02BD" w:rsidRPr="00E2610F">
        <w:rPr>
          <w:sz w:val="26"/>
          <w:szCs w:val="26"/>
        </w:rPr>
        <w:t xml:space="preserve">. </w:t>
      </w:r>
      <w:r w:rsidR="004D01B7" w:rsidRPr="00E2610F">
        <w:rPr>
          <w:sz w:val="26"/>
          <w:szCs w:val="26"/>
        </w:rPr>
        <w:t xml:space="preserve">According to the KPMG Retail analysis report </w:t>
      </w:r>
      <w:sdt>
        <w:sdtPr>
          <w:rPr>
            <w:sz w:val="26"/>
            <w:szCs w:val="26"/>
          </w:rPr>
          <w:id w:val="1103389245"/>
          <w:citation/>
        </w:sdtPr>
        <w:sdtEndPr/>
        <w:sdtContent>
          <w:r w:rsidR="00F5576D" w:rsidRPr="00E2610F">
            <w:rPr>
              <w:sz w:val="26"/>
              <w:szCs w:val="26"/>
            </w:rPr>
            <w:fldChar w:fldCharType="begin"/>
          </w:r>
          <w:r w:rsidR="00F5576D" w:rsidRPr="00E2610F">
            <w:rPr>
              <w:sz w:val="26"/>
              <w:szCs w:val="26"/>
            </w:rPr>
            <w:instrText xml:space="preserve"> CITATION KPM12 \l 1033 </w:instrText>
          </w:r>
          <w:r w:rsidR="00F5576D" w:rsidRPr="00E2610F">
            <w:rPr>
              <w:sz w:val="26"/>
              <w:szCs w:val="26"/>
            </w:rPr>
            <w:fldChar w:fldCharType="separate"/>
          </w:r>
          <w:r w:rsidR="00E873E9" w:rsidRPr="00E873E9">
            <w:rPr>
              <w:noProof/>
              <w:sz w:val="26"/>
              <w:szCs w:val="26"/>
            </w:rPr>
            <w:t>(KPMG, 2012)</w:t>
          </w:r>
          <w:r w:rsidR="00F5576D" w:rsidRPr="00E2610F">
            <w:rPr>
              <w:sz w:val="26"/>
              <w:szCs w:val="26"/>
            </w:rPr>
            <w:fldChar w:fldCharType="end"/>
          </w:r>
        </w:sdtContent>
      </w:sdt>
      <w:r w:rsidR="004D01B7" w:rsidRPr="00E2610F">
        <w:rPr>
          <w:sz w:val="26"/>
          <w:szCs w:val="26"/>
        </w:rPr>
        <w:t>, directly after the economic meltdown of 2008 was announced, the private consumption expenditure levels decreased in France, Germany, United Kingdom, Italy Russia, Canada and the United States by ranging from 0,7% in Germany</w:t>
      </w:r>
      <w:r w:rsidR="00202A31" w:rsidRPr="00E2610F">
        <w:rPr>
          <w:sz w:val="26"/>
          <w:szCs w:val="26"/>
        </w:rPr>
        <w:t xml:space="preserve"> to 10,3% in the United </w:t>
      </w:r>
      <w:r w:rsidR="004D420E" w:rsidRPr="00E2610F">
        <w:rPr>
          <w:sz w:val="26"/>
          <w:szCs w:val="26"/>
        </w:rPr>
        <w:t>Kingdom, refer</w:t>
      </w:r>
      <w:r w:rsidR="004D420E" w:rsidRPr="00E2610F">
        <w:rPr>
          <w:i/>
          <w:sz w:val="26"/>
          <w:szCs w:val="26"/>
        </w:rPr>
        <w:t xml:space="preserve"> to</w:t>
      </w:r>
      <w:r w:rsidR="00202A31" w:rsidRPr="00E2610F">
        <w:rPr>
          <w:i/>
          <w:sz w:val="26"/>
          <w:szCs w:val="26"/>
        </w:rPr>
        <w:t xml:space="preserve"> figure 1</w:t>
      </w:r>
      <w:r w:rsidR="004D420E" w:rsidRPr="00E2610F">
        <w:rPr>
          <w:sz w:val="26"/>
          <w:szCs w:val="26"/>
        </w:rPr>
        <w:t xml:space="preserve">. </w:t>
      </w:r>
      <w:r w:rsidR="00E84E33" w:rsidRPr="00E2610F">
        <w:rPr>
          <w:sz w:val="26"/>
          <w:szCs w:val="26"/>
        </w:rPr>
        <w:t xml:space="preserve">Furthermore, </w:t>
      </w:r>
      <w:r w:rsidR="00A831BF" w:rsidRPr="00E2610F">
        <w:rPr>
          <w:sz w:val="26"/>
          <w:szCs w:val="26"/>
        </w:rPr>
        <w:t xml:space="preserve">the United States unemployment rates reached its peak since 1983 rising to about 10,2%, while the country’s GDP experienced negative growth of roughly 0,7% during the second quarter of 2009 </w:t>
      </w:r>
      <w:sdt>
        <w:sdtPr>
          <w:rPr>
            <w:sz w:val="26"/>
            <w:szCs w:val="26"/>
          </w:rPr>
          <w:id w:val="455144889"/>
          <w:citation/>
        </w:sdtPr>
        <w:sdtEndPr/>
        <w:sdtContent>
          <w:r w:rsidR="00A7048C" w:rsidRPr="00E2610F">
            <w:rPr>
              <w:sz w:val="26"/>
              <w:szCs w:val="26"/>
            </w:rPr>
            <w:fldChar w:fldCharType="begin"/>
          </w:r>
          <w:r w:rsidR="00A7048C" w:rsidRPr="00E2610F">
            <w:rPr>
              <w:sz w:val="26"/>
              <w:szCs w:val="26"/>
            </w:rPr>
            <w:instrText xml:space="preserve"> CITATION Bur09 \l 1033 </w:instrText>
          </w:r>
          <w:r w:rsidR="00A7048C" w:rsidRPr="00E2610F">
            <w:rPr>
              <w:sz w:val="26"/>
              <w:szCs w:val="26"/>
            </w:rPr>
            <w:fldChar w:fldCharType="separate"/>
          </w:r>
          <w:r w:rsidR="00E873E9" w:rsidRPr="00E873E9">
            <w:rPr>
              <w:noProof/>
              <w:sz w:val="26"/>
              <w:szCs w:val="26"/>
            </w:rPr>
            <w:t>(Bureau of Labor Statistics, 2009)</w:t>
          </w:r>
          <w:r w:rsidR="00A7048C" w:rsidRPr="00E2610F">
            <w:rPr>
              <w:sz w:val="26"/>
              <w:szCs w:val="26"/>
            </w:rPr>
            <w:fldChar w:fldCharType="end"/>
          </w:r>
        </w:sdtContent>
      </w:sdt>
      <w:r w:rsidR="00106205" w:rsidRPr="00E2610F">
        <w:rPr>
          <w:sz w:val="26"/>
          <w:szCs w:val="26"/>
        </w:rPr>
        <w:t xml:space="preserve">. </w:t>
      </w:r>
      <w:r w:rsidR="00106205" w:rsidRPr="00E2610F">
        <w:rPr>
          <w:i/>
          <w:sz w:val="26"/>
          <w:szCs w:val="26"/>
        </w:rPr>
        <w:t>Appendix figure 2</w:t>
      </w:r>
      <w:r w:rsidR="00CD3D32" w:rsidRPr="00E2610F">
        <w:rPr>
          <w:sz w:val="26"/>
          <w:szCs w:val="26"/>
        </w:rPr>
        <w:t xml:space="preserve"> illustrates</w:t>
      </w:r>
      <w:r w:rsidR="00A831BF" w:rsidRPr="00E2610F">
        <w:rPr>
          <w:sz w:val="26"/>
          <w:szCs w:val="26"/>
        </w:rPr>
        <w:t xml:space="preserve"> the consumer confidence and sentiment indexes, indicating the degree of optimism of consumers that can be inferred from their spe</w:t>
      </w:r>
      <w:r w:rsidR="00CD3D32" w:rsidRPr="00E2610F">
        <w:rPr>
          <w:sz w:val="26"/>
          <w:szCs w:val="26"/>
        </w:rPr>
        <w:t xml:space="preserve">nding and saving patterns, which signal consumer anxiety as they have taken a sharp turn downwards </w:t>
      </w:r>
      <w:sdt>
        <w:sdtPr>
          <w:rPr>
            <w:sz w:val="26"/>
            <w:szCs w:val="26"/>
          </w:rPr>
          <w:id w:val="68008111"/>
          <w:citation/>
        </w:sdtPr>
        <w:sdtEndPr/>
        <w:sdtContent>
          <w:r w:rsidR="00A7048C" w:rsidRPr="00E2610F">
            <w:rPr>
              <w:sz w:val="26"/>
              <w:szCs w:val="26"/>
            </w:rPr>
            <w:fldChar w:fldCharType="begin"/>
          </w:r>
          <w:r w:rsidR="00A7048C" w:rsidRPr="00E2610F">
            <w:rPr>
              <w:sz w:val="26"/>
              <w:szCs w:val="26"/>
            </w:rPr>
            <w:instrText xml:space="preserve"> CITATION Blo09 \l 1033 </w:instrText>
          </w:r>
          <w:r w:rsidR="00A7048C" w:rsidRPr="00E2610F">
            <w:rPr>
              <w:sz w:val="26"/>
              <w:szCs w:val="26"/>
            </w:rPr>
            <w:fldChar w:fldCharType="separate"/>
          </w:r>
          <w:r w:rsidR="00E873E9" w:rsidRPr="00E873E9">
            <w:rPr>
              <w:noProof/>
              <w:sz w:val="26"/>
              <w:szCs w:val="26"/>
            </w:rPr>
            <w:t>(Bloomberg , 2009)</w:t>
          </w:r>
          <w:r w:rsidR="00A7048C" w:rsidRPr="00E2610F">
            <w:rPr>
              <w:sz w:val="26"/>
              <w:szCs w:val="26"/>
            </w:rPr>
            <w:fldChar w:fldCharType="end"/>
          </w:r>
        </w:sdtContent>
      </w:sdt>
      <w:r w:rsidR="00A831BF" w:rsidRPr="00E2610F">
        <w:rPr>
          <w:sz w:val="26"/>
          <w:szCs w:val="26"/>
        </w:rPr>
        <w:t>.</w:t>
      </w:r>
      <w:r w:rsidR="00CD3D32" w:rsidRPr="00E2610F">
        <w:rPr>
          <w:sz w:val="26"/>
          <w:szCs w:val="26"/>
        </w:rPr>
        <w:t xml:space="preserve"> Though the environment is slightly improving, the figures are still at a historically low level</w:t>
      </w:r>
      <w:r w:rsidR="00290F8C" w:rsidRPr="00E2610F">
        <w:rPr>
          <w:sz w:val="26"/>
          <w:szCs w:val="26"/>
        </w:rPr>
        <w:t>, which indicate a slower recovery than many retailers would have hoped to see</w:t>
      </w:r>
      <w:r w:rsidR="00CD3D32" w:rsidRPr="00E2610F">
        <w:rPr>
          <w:sz w:val="26"/>
          <w:szCs w:val="26"/>
        </w:rPr>
        <w:t xml:space="preserve">. </w:t>
      </w:r>
      <w:r w:rsidR="006D4E78" w:rsidRPr="00E2610F">
        <w:rPr>
          <w:sz w:val="26"/>
          <w:szCs w:val="26"/>
        </w:rPr>
        <w:t>As for the volatile and illiquid global economic state, the International Council of Shopping Centres has registered over 8000 bankru</w:t>
      </w:r>
      <w:r w:rsidR="001270B7" w:rsidRPr="00E2610F">
        <w:rPr>
          <w:sz w:val="26"/>
          <w:szCs w:val="26"/>
        </w:rPr>
        <w:t xml:space="preserve">ptcies within the retail sector </w:t>
      </w:r>
      <w:sdt>
        <w:sdtPr>
          <w:rPr>
            <w:sz w:val="26"/>
            <w:szCs w:val="26"/>
          </w:rPr>
          <w:id w:val="904344478"/>
          <w:citation/>
        </w:sdtPr>
        <w:sdtEndPr/>
        <w:sdtContent>
          <w:r w:rsidR="001270B7" w:rsidRPr="00E2610F">
            <w:rPr>
              <w:sz w:val="26"/>
              <w:szCs w:val="26"/>
            </w:rPr>
            <w:fldChar w:fldCharType="begin"/>
          </w:r>
          <w:r w:rsidR="001270B7" w:rsidRPr="00E2610F">
            <w:rPr>
              <w:sz w:val="26"/>
              <w:szCs w:val="26"/>
            </w:rPr>
            <w:instrText xml:space="preserve"> CITATION ICS09 \l 1033 </w:instrText>
          </w:r>
          <w:r w:rsidR="001270B7" w:rsidRPr="00E2610F">
            <w:rPr>
              <w:sz w:val="26"/>
              <w:szCs w:val="26"/>
            </w:rPr>
            <w:fldChar w:fldCharType="separate"/>
          </w:r>
          <w:r w:rsidR="00E873E9" w:rsidRPr="00E873E9">
            <w:rPr>
              <w:noProof/>
              <w:sz w:val="26"/>
              <w:szCs w:val="26"/>
            </w:rPr>
            <w:t>(ICSC, 2009)</w:t>
          </w:r>
          <w:r w:rsidR="001270B7" w:rsidRPr="00E2610F">
            <w:rPr>
              <w:sz w:val="26"/>
              <w:szCs w:val="26"/>
            </w:rPr>
            <w:fldChar w:fldCharType="end"/>
          </w:r>
        </w:sdtContent>
      </w:sdt>
      <w:r w:rsidR="006D4E78" w:rsidRPr="00E2610F">
        <w:rPr>
          <w:sz w:val="26"/>
          <w:szCs w:val="26"/>
        </w:rPr>
        <w:t xml:space="preserve">. </w:t>
      </w:r>
      <w:r w:rsidR="00E441F3" w:rsidRPr="00E2610F">
        <w:rPr>
          <w:sz w:val="26"/>
          <w:szCs w:val="26"/>
        </w:rPr>
        <w:t xml:space="preserve">The retail industry mainly relies on debt to keep their business going under current business circumstances </w:t>
      </w:r>
      <w:sdt>
        <w:sdtPr>
          <w:rPr>
            <w:sz w:val="26"/>
            <w:szCs w:val="26"/>
          </w:rPr>
          <w:id w:val="559139235"/>
          <w:citation/>
        </w:sdtPr>
        <w:sdtEndPr/>
        <w:sdtContent>
          <w:r w:rsidR="00227E14" w:rsidRPr="00E2610F">
            <w:rPr>
              <w:sz w:val="26"/>
              <w:szCs w:val="26"/>
            </w:rPr>
            <w:fldChar w:fldCharType="begin"/>
          </w:r>
          <w:r w:rsidR="00227E14" w:rsidRPr="00E2610F">
            <w:rPr>
              <w:sz w:val="26"/>
              <w:szCs w:val="26"/>
            </w:rPr>
            <w:instrText xml:space="preserve"> CITATION CSI15 \l 1033 </w:instrText>
          </w:r>
          <w:r w:rsidR="00227E14" w:rsidRPr="00E2610F">
            <w:rPr>
              <w:sz w:val="26"/>
              <w:szCs w:val="26"/>
            </w:rPr>
            <w:fldChar w:fldCharType="separate"/>
          </w:r>
          <w:r w:rsidR="00E873E9" w:rsidRPr="00E873E9">
            <w:rPr>
              <w:noProof/>
              <w:sz w:val="26"/>
              <w:szCs w:val="26"/>
            </w:rPr>
            <w:t>(CSIMarket, 2015)</w:t>
          </w:r>
          <w:r w:rsidR="00227E14" w:rsidRPr="00E2610F">
            <w:rPr>
              <w:sz w:val="26"/>
              <w:szCs w:val="26"/>
            </w:rPr>
            <w:fldChar w:fldCharType="end"/>
          </w:r>
        </w:sdtContent>
      </w:sdt>
      <w:r w:rsidR="00E441F3" w:rsidRPr="00E2610F">
        <w:rPr>
          <w:sz w:val="26"/>
          <w:szCs w:val="26"/>
        </w:rPr>
        <w:t xml:space="preserve">. The relatively low level of consumer expenditure put retailers in a position in which they struggle to finance their operations as well as keeping up their inventories. Since the dependency on debt is higher than usual, it is vital for businesses to keep up a worthy credit standing which can be achieved by decreasing overhead costs, shutting down stores or laying a substantial amount of employees, all of which will only impede on possible future growth </w:t>
      </w:r>
      <w:sdt>
        <w:sdtPr>
          <w:rPr>
            <w:sz w:val="26"/>
            <w:szCs w:val="26"/>
          </w:rPr>
          <w:id w:val="575950731"/>
          <w:citation/>
        </w:sdtPr>
        <w:sdtEndPr/>
        <w:sdtContent>
          <w:r w:rsidR="000363B6" w:rsidRPr="00E2610F">
            <w:rPr>
              <w:sz w:val="26"/>
              <w:szCs w:val="26"/>
            </w:rPr>
            <w:fldChar w:fldCharType="begin"/>
          </w:r>
          <w:r w:rsidR="000363B6" w:rsidRPr="00E2610F">
            <w:rPr>
              <w:sz w:val="26"/>
              <w:szCs w:val="26"/>
            </w:rPr>
            <w:instrText xml:space="preserve"> CITATION Fra09 \l 1033 </w:instrText>
          </w:r>
          <w:r w:rsidR="000363B6" w:rsidRPr="00E2610F">
            <w:rPr>
              <w:sz w:val="26"/>
              <w:szCs w:val="26"/>
            </w:rPr>
            <w:fldChar w:fldCharType="separate"/>
          </w:r>
          <w:r w:rsidR="00E873E9" w:rsidRPr="00E873E9">
            <w:rPr>
              <w:noProof/>
              <w:sz w:val="26"/>
              <w:szCs w:val="26"/>
            </w:rPr>
            <w:t>(Allen &amp; Carletti, 2009)</w:t>
          </w:r>
          <w:r w:rsidR="000363B6" w:rsidRPr="00E2610F">
            <w:rPr>
              <w:sz w:val="26"/>
              <w:szCs w:val="26"/>
            </w:rPr>
            <w:fldChar w:fldCharType="end"/>
          </w:r>
        </w:sdtContent>
      </w:sdt>
      <w:r w:rsidR="00E441F3" w:rsidRPr="00E2610F">
        <w:rPr>
          <w:sz w:val="26"/>
          <w:szCs w:val="26"/>
        </w:rPr>
        <w:t>. The phenomenon of credit dependency is made even more difficult as banks and other financial institutions have more rigid rules on interest rates and payment terms, as they fear any possible default</w:t>
      </w:r>
      <w:r w:rsidR="00A7048C" w:rsidRPr="00E2610F">
        <w:rPr>
          <w:sz w:val="26"/>
          <w:szCs w:val="26"/>
        </w:rPr>
        <w:t xml:space="preserve"> </w:t>
      </w:r>
      <w:sdt>
        <w:sdtPr>
          <w:rPr>
            <w:sz w:val="26"/>
            <w:szCs w:val="26"/>
          </w:rPr>
          <w:id w:val="408349518"/>
          <w:citation/>
        </w:sdtPr>
        <w:sdtEndPr/>
        <w:sdtContent>
          <w:r w:rsidR="00A7048C" w:rsidRPr="00E2610F">
            <w:rPr>
              <w:sz w:val="26"/>
              <w:szCs w:val="26"/>
            </w:rPr>
            <w:fldChar w:fldCharType="begin"/>
          </w:r>
          <w:r w:rsidR="00A7048C" w:rsidRPr="00E2610F">
            <w:rPr>
              <w:sz w:val="26"/>
              <w:szCs w:val="26"/>
            </w:rPr>
            <w:instrText xml:space="preserve"> CITATION Fra09 \l 1033 </w:instrText>
          </w:r>
          <w:r w:rsidR="00A7048C" w:rsidRPr="00E2610F">
            <w:rPr>
              <w:sz w:val="26"/>
              <w:szCs w:val="26"/>
            </w:rPr>
            <w:fldChar w:fldCharType="separate"/>
          </w:r>
          <w:r w:rsidR="00E873E9" w:rsidRPr="00E873E9">
            <w:rPr>
              <w:noProof/>
              <w:sz w:val="26"/>
              <w:szCs w:val="26"/>
            </w:rPr>
            <w:t>(Allen &amp; Carletti, 2009)</w:t>
          </w:r>
          <w:r w:rsidR="00A7048C" w:rsidRPr="00E2610F">
            <w:rPr>
              <w:sz w:val="26"/>
              <w:szCs w:val="26"/>
            </w:rPr>
            <w:fldChar w:fldCharType="end"/>
          </w:r>
        </w:sdtContent>
      </w:sdt>
      <w:r w:rsidR="006C1D23" w:rsidRPr="00E2610F">
        <w:rPr>
          <w:sz w:val="26"/>
          <w:szCs w:val="26"/>
        </w:rPr>
        <w:t>. Taking all these aspects into account,</w:t>
      </w:r>
      <w:r w:rsidR="000D4EEA" w:rsidRPr="00E2610F">
        <w:rPr>
          <w:sz w:val="26"/>
          <w:szCs w:val="26"/>
        </w:rPr>
        <w:t xml:space="preserve"> </w:t>
      </w:r>
    </w:p>
    <w:p w14:paraId="6615975E" w14:textId="3753E8D9" w:rsidR="00972AAD" w:rsidRPr="00E2610F" w:rsidRDefault="007F2B4B" w:rsidP="00197869">
      <w:pPr>
        <w:rPr>
          <w:sz w:val="26"/>
          <w:szCs w:val="26"/>
        </w:rPr>
      </w:pPr>
      <w:r w:rsidRPr="00E2610F">
        <w:rPr>
          <w:noProof/>
          <w:sz w:val="26"/>
          <w:szCs w:val="26"/>
          <w:lang w:val="en-GB" w:eastAsia="en-GB"/>
        </w:rPr>
        <mc:AlternateContent>
          <mc:Choice Requires="wps">
            <w:drawing>
              <wp:anchor distT="0" distB="0" distL="114300" distR="114300" simplePos="0" relativeHeight="251666432" behindDoc="0" locked="0" layoutInCell="1" allowOverlap="1" wp14:anchorId="291897C3" wp14:editId="2F82DFE5">
                <wp:simplePos x="0" y="0"/>
                <wp:positionH relativeFrom="column">
                  <wp:posOffset>114300</wp:posOffset>
                </wp:positionH>
                <wp:positionV relativeFrom="paragraph">
                  <wp:posOffset>3157855</wp:posOffset>
                </wp:positionV>
                <wp:extent cx="4914900" cy="260985"/>
                <wp:effectExtent l="0" t="0" r="0" b="0"/>
                <wp:wrapSquare wrapText="bothSides"/>
                <wp:docPr id="6" name="Text Box 6"/>
                <wp:cNvGraphicFramePr/>
                <a:graphic xmlns:a="http://schemas.openxmlformats.org/drawingml/2006/main">
                  <a:graphicData uri="http://schemas.microsoft.com/office/word/2010/wordprocessingShape">
                    <wps:wsp>
                      <wps:cNvSpPr txBox="1"/>
                      <wps:spPr>
                        <a:xfrm>
                          <a:off x="0" y="0"/>
                          <a:ext cx="4914900" cy="260985"/>
                        </a:xfrm>
                        <a:prstGeom prst="rect">
                          <a:avLst/>
                        </a:prstGeom>
                        <a:solidFill>
                          <a:prstClr val="white"/>
                        </a:solid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3329B45F" w14:textId="052768B8" w:rsidR="002C724B" w:rsidRDefault="002C724B" w:rsidP="007F2B4B">
                            <w:pPr>
                              <w:pStyle w:val="Caption"/>
                              <w:rPr>
                                <w:noProof/>
                              </w:rPr>
                            </w:pPr>
                            <w:r>
                              <w:t xml:space="preserve">Figure </w:t>
                            </w:r>
                            <w:r w:rsidR="00015F66">
                              <w:fldChar w:fldCharType="begin"/>
                            </w:r>
                            <w:r w:rsidR="00015F66">
                              <w:instrText xml:space="preserve"> SEQ Figure \* ARABIC </w:instrText>
                            </w:r>
                            <w:r w:rsidR="00015F66">
                              <w:fldChar w:fldCharType="separate"/>
                            </w:r>
                            <w:r>
                              <w:rPr>
                                <w:noProof/>
                              </w:rPr>
                              <w:t>2</w:t>
                            </w:r>
                            <w:r w:rsidR="00015F66">
                              <w:rPr>
                                <w:noProof/>
                              </w:rPr>
                              <w:fldChar w:fldCharType="end"/>
                            </w:r>
                            <w:r>
                              <w:t xml:space="preserve">: Consumer Confidence and Sentiment Index, </w:t>
                            </w:r>
                            <w:sdt>
                              <w:sdtPr>
                                <w:id w:val="143794038"/>
                                <w:citation/>
                              </w:sdtPr>
                              <w:sdtEndPr/>
                              <w:sdtContent>
                                <w:r>
                                  <w:fldChar w:fldCharType="begin"/>
                                </w:r>
                                <w:r>
                                  <w:instrText xml:space="preserve"> CITATION Blo09 \l 1033 </w:instrText>
                                </w:r>
                                <w:r>
                                  <w:fldChar w:fldCharType="separate"/>
                                </w:r>
                                <w:r>
                                  <w:rPr>
                                    <w:noProof/>
                                  </w:rPr>
                                  <w:t>(Bloomberg , 2009)</w:t>
                                </w:r>
                                <w:r>
                                  <w:fldChar w:fldCharType="end"/>
                                </w:r>
                              </w:sdtContent>
                            </w:sdt>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91897C3" id="Text Box 6" o:spid="_x0000_s1027" type="#_x0000_t202" style="position:absolute;margin-left:9pt;margin-top:248.65pt;width:387pt;height:20.5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" stroked="f">
                <v:textbox style="mso-fit-shape-to-text:t" inset="0,0,0,0">
                  <w:txbxContent>
                    <w:p w14:paraId="3329B45F" w14:textId="052768B8" w:rsidR="002C724B" w:rsidRDefault="002C724B" w:rsidP="007F2B4B">
                      <w:pPr>
                        <w:pStyle w:val="Caption"/>
                        <w:rPr>
                          <w:noProof/>
                        </w:rPr>
                      </w:pPr>
                      <w:r>
                        <w:t xml:space="preserve">Figure </w:t>
                      </w:r>
                      <w:r w:rsidR="00015F66">
                        <w:fldChar w:fldCharType="begin"/>
                      </w:r>
                      <w:r w:rsidR="00015F66">
                        <w:instrText xml:space="preserve"> SEQ Figure \* ARABIC </w:instrText>
                      </w:r>
                      <w:r w:rsidR="00015F66">
                        <w:fldChar w:fldCharType="separate"/>
                      </w:r>
                      <w:r>
                        <w:rPr>
                          <w:noProof/>
                        </w:rPr>
                        <w:t>2</w:t>
                      </w:r>
                      <w:r w:rsidR="00015F66">
                        <w:rPr>
                          <w:noProof/>
                        </w:rPr>
                        <w:fldChar w:fldCharType="end"/>
                      </w:r>
                      <w:r>
                        <w:t xml:space="preserve">: Consumer Confidence and Sentiment Index, </w:t>
                      </w:r>
                      <w:sdt>
                        <w:sdtPr>
                          <w:id w:val="143794038"/>
                          <w:citation/>
                        </w:sdtPr>
                        <w:sdtEndPr/>
                        <w:sdtContent>
                          <w:r>
                            <w:fldChar w:fldCharType="begin"/>
                          </w:r>
                          <w:r>
                            <w:instrText xml:space="preserve"> CITATION Blo09 \l 1033 </w:instrText>
                          </w:r>
                          <w:r>
                            <w:fldChar w:fldCharType="separate"/>
                          </w:r>
                          <w:r>
                            <w:rPr>
                              <w:noProof/>
                            </w:rPr>
                            <w:t>(Bloomberg , 2009)</w:t>
                          </w:r>
                          <w:r>
                            <w:fldChar w:fldCharType="end"/>
                          </w:r>
                        </w:sdtContent>
                      </w:sdt>
                    </w:p>
                  </w:txbxContent>
                </v:textbox>
                <w10:wrap type="square"/>
              </v:shape>
            </w:pict>
          </mc:Fallback>
        </mc:AlternateContent>
      </w:r>
      <w:r w:rsidRPr="00E2610F">
        <w:rPr>
          <w:noProof/>
          <w:sz w:val="26"/>
          <w:szCs w:val="26"/>
          <w:lang w:val="en-GB" w:eastAsia="en-GB"/>
        </w:rPr>
        <w:drawing>
          <wp:anchor distT="0" distB="0" distL="114300" distR="114300" simplePos="0" relativeHeight="251664384" behindDoc="0" locked="0" layoutInCell="1" allowOverlap="1" wp14:anchorId="6B7AFD2A" wp14:editId="01750F2E">
            <wp:simplePos x="0" y="0"/>
            <wp:positionH relativeFrom="column">
              <wp:posOffset>114300</wp:posOffset>
            </wp:positionH>
            <wp:positionV relativeFrom="paragraph">
              <wp:posOffset>540385</wp:posOffset>
            </wp:positionV>
            <wp:extent cx="4914900" cy="2560320"/>
            <wp:effectExtent l="0" t="0" r="12700" b="508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6-07-15 at 23.08.20.png"/>
                    <pic:cNvPicPr/>
                  </pic:nvPicPr>
                  <pic:blipFill>
                    <a:blip r:embed="rId8">
                      <a:extLst>
                        <a:ext uri="{28A0092B-C50C-407E-A947-70E740481C1C}">
                          <a14:useLocalDpi xmlns:a14="http://schemas.microsoft.com/office/drawing/2010/main" val="0"/>
                        </a:ext>
                      </a:extLst>
                    </a:blip>
                    <a:stretch>
                      <a:fillRect/>
                    </a:stretch>
                  </pic:blipFill>
                  <pic:spPr>
                    <a:xfrm>
                      <a:off x="0" y="0"/>
                      <a:ext cx="4914900" cy="2560320"/>
                    </a:xfrm>
                    <a:prstGeom prst="rect">
                      <a:avLst/>
                    </a:prstGeom>
                  </pic:spPr>
                </pic:pic>
              </a:graphicData>
            </a:graphic>
            <wp14:sizeRelH relativeFrom="page">
              <wp14:pctWidth>0</wp14:pctWidth>
            </wp14:sizeRelH>
            <wp14:sizeRelV relativeFrom="page">
              <wp14:pctHeight>0</wp14:pctHeight>
            </wp14:sizeRelV>
          </wp:anchor>
        </w:drawing>
      </w:r>
      <w:r w:rsidR="006C1D23" w:rsidRPr="00E2610F">
        <w:rPr>
          <w:sz w:val="26"/>
          <w:szCs w:val="26"/>
        </w:rPr>
        <w:t xml:space="preserve">Moody’s rating agency predicted a continuation of defaults within the retail industry as of 2010 </w:t>
      </w:r>
      <w:sdt>
        <w:sdtPr>
          <w:rPr>
            <w:sz w:val="26"/>
            <w:szCs w:val="26"/>
          </w:rPr>
          <w:id w:val="538249717"/>
          <w:citation/>
        </w:sdtPr>
        <w:sdtEndPr/>
        <w:sdtContent>
          <w:r w:rsidR="00A7048C" w:rsidRPr="00E2610F">
            <w:rPr>
              <w:sz w:val="26"/>
              <w:szCs w:val="26"/>
            </w:rPr>
            <w:fldChar w:fldCharType="begin"/>
          </w:r>
          <w:r w:rsidR="00A7048C" w:rsidRPr="00E2610F">
            <w:rPr>
              <w:sz w:val="26"/>
              <w:szCs w:val="26"/>
            </w:rPr>
            <w:instrText xml:space="preserve"> CITATION Moo10 \l 1033 </w:instrText>
          </w:r>
          <w:r w:rsidR="00A7048C" w:rsidRPr="00E2610F">
            <w:rPr>
              <w:sz w:val="26"/>
              <w:szCs w:val="26"/>
            </w:rPr>
            <w:fldChar w:fldCharType="separate"/>
          </w:r>
          <w:r w:rsidR="00E873E9" w:rsidRPr="00E873E9">
            <w:rPr>
              <w:noProof/>
              <w:sz w:val="26"/>
              <w:szCs w:val="26"/>
            </w:rPr>
            <w:t>(Moody's, 2010)</w:t>
          </w:r>
          <w:r w:rsidR="00A7048C" w:rsidRPr="00E2610F">
            <w:rPr>
              <w:sz w:val="26"/>
              <w:szCs w:val="26"/>
            </w:rPr>
            <w:fldChar w:fldCharType="end"/>
          </w:r>
        </w:sdtContent>
      </w:sdt>
      <w:r w:rsidR="006C1D23" w:rsidRPr="00E2610F">
        <w:rPr>
          <w:sz w:val="26"/>
          <w:szCs w:val="26"/>
        </w:rPr>
        <w:t xml:space="preserve">. </w:t>
      </w:r>
    </w:p>
    <w:p w14:paraId="42A6962C" w14:textId="739527E6" w:rsidR="0030668F" w:rsidRDefault="00C16BCD" w:rsidP="00E8146A">
      <w:pPr>
        <w:pStyle w:val="Heading1"/>
      </w:pPr>
      <w:r>
        <w:t>2.3</w:t>
      </w:r>
      <w:r w:rsidR="00E8146A">
        <w:t xml:space="preserve"> Technological Developments</w:t>
      </w:r>
    </w:p>
    <w:p w14:paraId="1AD39173" w14:textId="13136647" w:rsidR="004E7189" w:rsidRDefault="003B2771" w:rsidP="00197869">
      <w:r w:rsidRPr="00E2610F">
        <w:rPr>
          <w:sz w:val="26"/>
          <w:szCs w:val="26"/>
        </w:rPr>
        <w:t xml:space="preserve">In like manner, the digital wave has managed to reshape consumers’ preferences </w:t>
      </w:r>
      <w:r w:rsidR="00447EAF" w:rsidRPr="00E2610F">
        <w:rPr>
          <w:sz w:val="26"/>
          <w:szCs w:val="26"/>
        </w:rPr>
        <w:t xml:space="preserve">even more </w:t>
      </w:r>
      <w:r w:rsidRPr="00E2610F">
        <w:rPr>
          <w:sz w:val="26"/>
          <w:szCs w:val="26"/>
        </w:rPr>
        <w:t xml:space="preserve">with regard to retail </w:t>
      </w:r>
      <w:sdt>
        <w:sdtPr>
          <w:rPr>
            <w:sz w:val="26"/>
            <w:szCs w:val="26"/>
          </w:rPr>
          <w:id w:val="266673612"/>
          <w:citation/>
        </w:sdtPr>
        <w:sdtEndPr/>
        <w:sdtContent>
          <w:r w:rsidR="0017252E" w:rsidRPr="00E2610F">
            <w:rPr>
              <w:sz w:val="26"/>
              <w:szCs w:val="26"/>
            </w:rPr>
            <w:fldChar w:fldCharType="begin"/>
          </w:r>
          <w:r w:rsidR="0017252E" w:rsidRPr="00E2610F">
            <w:rPr>
              <w:sz w:val="26"/>
              <w:szCs w:val="26"/>
            </w:rPr>
            <w:instrText xml:space="preserve"> CITATION Mar08 \l 1033 </w:instrText>
          </w:r>
          <w:r w:rsidR="0017252E" w:rsidRPr="00E2610F">
            <w:rPr>
              <w:sz w:val="26"/>
              <w:szCs w:val="26"/>
            </w:rPr>
            <w:fldChar w:fldCharType="separate"/>
          </w:r>
          <w:r w:rsidR="00E873E9" w:rsidRPr="00E873E9">
            <w:rPr>
              <w:noProof/>
              <w:sz w:val="26"/>
              <w:szCs w:val="26"/>
            </w:rPr>
            <w:t>(Goldmanis, Hortacsu, Syverson, &amp; Emre, 2008)</w:t>
          </w:r>
          <w:r w:rsidR="0017252E" w:rsidRPr="00E2610F">
            <w:rPr>
              <w:sz w:val="26"/>
              <w:szCs w:val="26"/>
            </w:rPr>
            <w:fldChar w:fldCharType="end"/>
          </w:r>
        </w:sdtContent>
      </w:sdt>
      <w:r w:rsidRPr="00E2610F">
        <w:rPr>
          <w:sz w:val="26"/>
          <w:szCs w:val="26"/>
        </w:rPr>
        <w:t>. Digital technology and easy access to information vi</w:t>
      </w:r>
      <w:r w:rsidR="00BC22F5" w:rsidRPr="00E2610F">
        <w:rPr>
          <w:sz w:val="26"/>
          <w:szCs w:val="26"/>
        </w:rPr>
        <w:t>a the internet not only affects</w:t>
      </w:r>
      <w:r w:rsidRPr="00E2610F">
        <w:rPr>
          <w:sz w:val="26"/>
          <w:szCs w:val="26"/>
        </w:rPr>
        <w:t xml:space="preserve"> online sales, but </w:t>
      </w:r>
      <w:r w:rsidR="00BC22F5" w:rsidRPr="00E2610F">
        <w:rPr>
          <w:sz w:val="26"/>
          <w:szCs w:val="26"/>
        </w:rPr>
        <w:t>surprisingly also targets</w:t>
      </w:r>
      <w:r w:rsidR="00695709" w:rsidRPr="00E2610F">
        <w:rPr>
          <w:sz w:val="26"/>
          <w:szCs w:val="26"/>
        </w:rPr>
        <w:t xml:space="preserve"> sales</w:t>
      </w:r>
      <w:r w:rsidRPr="00E2610F">
        <w:rPr>
          <w:sz w:val="26"/>
          <w:szCs w:val="26"/>
        </w:rPr>
        <w:t xml:space="preserve"> in the physical stores and in-store consumer behaviou</w:t>
      </w:r>
      <w:r w:rsidR="008467BD" w:rsidRPr="00E2610F">
        <w:rPr>
          <w:sz w:val="26"/>
          <w:szCs w:val="26"/>
        </w:rPr>
        <w:t xml:space="preserve">r, known as ‘digital influence’ </w:t>
      </w:r>
      <w:sdt>
        <w:sdtPr>
          <w:rPr>
            <w:sz w:val="26"/>
            <w:szCs w:val="26"/>
          </w:rPr>
          <w:id w:val="-1049305937"/>
          <w:citation/>
        </w:sdtPr>
        <w:sdtEndPr/>
        <w:sdtContent>
          <w:r w:rsidR="008467BD" w:rsidRPr="00E2610F">
            <w:rPr>
              <w:sz w:val="26"/>
              <w:szCs w:val="26"/>
            </w:rPr>
            <w:fldChar w:fldCharType="begin"/>
          </w:r>
          <w:r w:rsidR="008467BD" w:rsidRPr="00E2610F">
            <w:rPr>
              <w:sz w:val="26"/>
              <w:szCs w:val="26"/>
            </w:rPr>
            <w:instrText xml:space="preserve"> CITATION Dig15 \l 1033 </w:instrText>
          </w:r>
          <w:r w:rsidR="008467BD" w:rsidRPr="00E2610F">
            <w:rPr>
              <w:sz w:val="26"/>
              <w:szCs w:val="26"/>
            </w:rPr>
            <w:fldChar w:fldCharType="separate"/>
          </w:r>
          <w:r w:rsidR="00E873E9" w:rsidRPr="00E873E9">
            <w:rPr>
              <w:noProof/>
              <w:sz w:val="26"/>
              <w:szCs w:val="26"/>
            </w:rPr>
            <w:t>(Digital Deloitte, 2015)</w:t>
          </w:r>
          <w:r w:rsidR="008467BD" w:rsidRPr="00E2610F">
            <w:rPr>
              <w:sz w:val="26"/>
              <w:szCs w:val="26"/>
            </w:rPr>
            <w:fldChar w:fldCharType="end"/>
          </w:r>
        </w:sdtContent>
      </w:sdt>
      <w:r w:rsidRPr="00E2610F">
        <w:rPr>
          <w:sz w:val="26"/>
          <w:szCs w:val="26"/>
        </w:rPr>
        <w:t xml:space="preserve">. </w:t>
      </w:r>
      <w:r w:rsidR="006D6BD7" w:rsidRPr="00E2610F">
        <w:rPr>
          <w:sz w:val="26"/>
          <w:szCs w:val="26"/>
        </w:rPr>
        <w:t>According to a study conducted by Deloitte Global, the conventional belief that</w:t>
      </w:r>
      <w:r w:rsidR="00D9466D" w:rsidRPr="00E2610F">
        <w:rPr>
          <w:sz w:val="26"/>
          <w:szCs w:val="26"/>
        </w:rPr>
        <w:t xml:space="preserve"> digital technology offers consumers means to purchase their products online at cheaper rates and that they therefore tend to buy less in physical stores </w:t>
      </w:r>
      <w:r w:rsidR="006D6BD7" w:rsidRPr="00E2610F">
        <w:rPr>
          <w:sz w:val="26"/>
          <w:szCs w:val="26"/>
        </w:rPr>
        <w:t xml:space="preserve">does not prove to hold in reality. </w:t>
      </w:r>
      <w:r w:rsidR="00D9466D" w:rsidRPr="00E2610F">
        <w:rPr>
          <w:sz w:val="26"/>
          <w:szCs w:val="26"/>
        </w:rPr>
        <w:t>In fact the opposite, customers utilizing digital devises are more inclined to purchase their products in</w:t>
      </w:r>
      <w:r w:rsidR="008467BD" w:rsidRPr="00E2610F">
        <w:rPr>
          <w:sz w:val="26"/>
          <w:szCs w:val="26"/>
        </w:rPr>
        <w:t xml:space="preserve"> physical stores, tends to hold </w:t>
      </w:r>
      <w:sdt>
        <w:sdtPr>
          <w:rPr>
            <w:sz w:val="26"/>
            <w:szCs w:val="26"/>
          </w:rPr>
          <w:id w:val="1818602775"/>
          <w:citation/>
        </w:sdtPr>
        <w:sdtEndPr/>
        <w:sdtContent>
          <w:r w:rsidR="008467BD" w:rsidRPr="00E2610F">
            <w:rPr>
              <w:sz w:val="26"/>
              <w:szCs w:val="26"/>
            </w:rPr>
            <w:fldChar w:fldCharType="begin"/>
          </w:r>
          <w:r w:rsidR="008467BD" w:rsidRPr="00E2610F">
            <w:rPr>
              <w:sz w:val="26"/>
              <w:szCs w:val="26"/>
            </w:rPr>
            <w:instrText xml:space="preserve"> CITATION Glo16 \l 1033 </w:instrText>
          </w:r>
          <w:r w:rsidR="008467BD" w:rsidRPr="00E2610F">
            <w:rPr>
              <w:sz w:val="26"/>
              <w:szCs w:val="26"/>
            </w:rPr>
            <w:fldChar w:fldCharType="separate"/>
          </w:r>
          <w:r w:rsidR="00E873E9" w:rsidRPr="00E873E9">
            <w:rPr>
              <w:noProof/>
              <w:sz w:val="26"/>
              <w:szCs w:val="26"/>
            </w:rPr>
            <w:t>(Global Deloitte, 2016)</w:t>
          </w:r>
          <w:r w:rsidR="008467BD" w:rsidRPr="00E2610F">
            <w:rPr>
              <w:sz w:val="26"/>
              <w:szCs w:val="26"/>
            </w:rPr>
            <w:fldChar w:fldCharType="end"/>
          </w:r>
        </w:sdtContent>
      </w:sdt>
      <w:r w:rsidR="001F49C7" w:rsidRPr="00E2610F">
        <w:rPr>
          <w:sz w:val="26"/>
          <w:szCs w:val="26"/>
        </w:rPr>
        <w:t xml:space="preserve">. </w:t>
      </w:r>
      <w:r w:rsidR="00126A75" w:rsidRPr="00E2610F">
        <w:rPr>
          <w:sz w:val="26"/>
          <w:szCs w:val="26"/>
        </w:rPr>
        <w:t xml:space="preserve">However, many fail to recognize this, as technology is </w:t>
      </w:r>
      <w:r w:rsidR="00E070B7" w:rsidRPr="00E2610F">
        <w:rPr>
          <w:sz w:val="26"/>
          <w:szCs w:val="26"/>
        </w:rPr>
        <w:t>always in flux</w:t>
      </w:r>
      <w:r w:rsidR="00126A75" w:rsidRPr="00E2610F">
        <w:rPr>
          <w:sz w:val="26"/>
          <w:szCs w:val="26"/>
        </w:rPr>
        <w:t xml:space="preserve">, the digital behaviours and expectations of consumers </w:t>
      </w:r>
      <w:r w:rsidR="00E070B7" w:rsidRPr="00E2610F">
        <w:rPr>
          <w:sz w:val="26"/>
          <w:szCs w:val="26"/>
        </w:rPr>
        <w:t xml:space="preserve">are similarly evolving so fast that retailers are unable to keep up with it </w:t>
      </w:r>
      <w:sdt>
        <w:sdtPr>
          <w:rPr>
            <w:sz w:val="26"/>
            <w:szCs w:val="26"/>
          </w:rPr>
          <w:id w:val="2040157349"/>
          <w:citation/>
        </w:sdtPr>
        <w:sdtEndPr/>
        <w:sdtContent>
          <w:r w:rsidR="0017252E" w:rsidRPr="00E2610F">
            <w:rPr>
              <w:sz w:val="26"/>
              <w:szCs w:val="26"/>
            </w:rPr>
            <w:fldChar w:fldCharType="begin"/>
          </w:r>
          <w:r w:rsidR="0017252E" w:rsidRPr="00E2610F">
            <w:rPr>
              <w:sz w:val="26"/>
              <w:szCs w:val="26"/>
            </w:rPr>
            <w:instrText xml:space="preserve"> CITATION OEC01 \l 1033 </w:instrText>
          </w:r>
          <w:r w:rsidR="0017252E" w:rsidRPr="00E2610F">
            <w:rPr>
              <w:sz w:val="26"/>
              <w:szCs w:val="26"/>
            </w:rPr>
            <w:fldChar w:fldCharType="separate"/>
          </w:r>
          <w:r w:rsidR="00E873E9" w:rsidRPr="00E873E9">
            <w:rPr>
              <w:noProof/>
              <w:sz w:val="26"/>
              <w:szCs w:val="26"/>
            </w:rPr>
            <w:t>(OECD, 2001)</w:t>
          </w:r>
          <w:r w:rsidR="0017252E" w:rsidRPr="00E2610F">
            <w:rPr>
              <w:sz w:val="26"/>
              <w:szCs w:val="26"/>
            </w:rPr>
            <w:fldChar w:fldCharType="end"/>
          </w:r>
        </w:sdtContent>
      </w:sdt>
      <w:r w:rsidR="00E070B7" w:rsidRPr="00E2610F">
        <w:rPr>
          <w:sz w:val="26"/>
          <w:szCs w:val="26"/>
        </w:rPr>
        <w:t>. In the process, as retailers are not in a position to live up to the standards of the consumers, a</w:t>
      </w:r>
      <w:r w:rsidR="00D25B2C" w:rsidRPr="00E2610F">
        <w:rPr>
          <w:sz w:val="26"/>
          <w:szCs w:val="26"/>
        </w:rPr>
        <w:t xml:space="preserve"> phenomenon called the</w:t>
      </w:r>
      <w:r w:rsidR="001A3AC2" w:rsidRPr="00E2610F">
        <w:rPr>
          <w:sz w:val="26"/>
          <w:szCs w:val="26"/>
        </w:rPr>
        <w:t xml:space="preserve"> digital divide comes into play </w:t>
      </w:r>
      <w:sdt>
        <w:sdtPr>
          <w:rPr>
            <w:sz w:val="26"/>
            <w:szCs w:val="26"/>
          </w:rPr>
          <w:id w:val="-1121607367"/>
          <w:citation/>
        </w:sdtPr>
        <w:sdtEndPr/>
        <w:sdtContent>
          <w:r w:rsidR="00AE39EF" w:rsidRPr="00E2610F">
            <w:rPr>
              <w:sz w:val="26"/>
              <w:szCs w:val="26"/>
            </w:rPr>
            <w:fldChar w:fldCharType="begin"/>
          </w:r>
          <w:r w:rsidR="00AE39EF" w:rsidRPr="00E2610F">
            <w:rPr>
              <w:sz w:val="26"/>
              <w:szCs w:val="26"/>
            </w:rPr>
            <w:instrText xml:space="preserve"> CITATION OEC01 \l 1033 </w:instrText>
          </w:r>
          <w:r w:rsidR="00AE39EF" w:rsidRPr="00E2610F">
            <w:rPr>
              <w:sz w:val="26"/>
              <w:szCs w:val="26"/>
            </w:rPr>
            <w:fldChar w:fldCharType="separate"/>
          </w:r>
          <w:r w:rsidR="00E873E9" w:rsidRPr="00E873E9">
            <w:rPr>
              <w:noProof/>
              <w:sz w:val="26"/>
              <w:szCs w:val="26"/>
            </w:rPr>
            <w:t>(OECD, 2001)</w:t>
          </w:r>
          <w:r w:rsidR="00AE39EF" w:rsidRPr="00E2610F">
            <w:rPr>
              <w:sz w:val="26"/>
              <w:szCs w:val="26"/>
            </w:rPr>
            <w:fldChar w:fldCharType="end"/>
          </w:r>
        </w:sdtContent>
      </w:sdt>
      <w:r w:rsidR="00D25B2C" w:rsidRPr="00E2610F">
        <w:rPr>
          <w:sz w:val="26"/>
          <w:szCs w:val="26"/>
        </w:rPr>
        <w:t xml:space="preserve">. </w:t>
      </w:r>
      <w:r w:rsidR="000E73C9" w:rsidRPr="00E2610F">
        <w:rPr>
          <w:sz w:val="26"/>
          <w:szCs w:val="26"/>
        </w:rPr>
        <w:t xml:space="preserve">A study, in which Deloitte member firms examined consumers in nine different countries, considered both mature as well as </w:t>
      </w:r>
      <w:r w:rsidR="00264B9D" w:rsidRPr="00E2610F">
        <w:rPr>
          <w:sz w:val="26"/>
          <w:szCs w:val="26"/>
        </w:rPr>
        <w:t>developing</w:t>
      </w:r>
      <w:r w:rsidR="009275BE" w:rsidRPr="00E2610F">
        <w:rPr>
          <w:sz w:val="26"/>
          <w:szCs w:val="26"/>
        </w:rPr>
        <w:t xml:space="preserve"> markets and concluded that despite the economic differences across countries, in general the use of digital technology largely impacts the retail industry and retailers are at a risk of underestimating this impact and eventually do not recognize opportunities that may add value to their business </w:t>
      </w:r>
      <w:sdt>
        <w:sdtPr>
          <w:rPr>
            <w:sz w:val="26"/>
            <w:szCs w:val="26"/>
          </w:rPr>
          <w:id w:val="-1422874811"/>
          <w:citation/>
        </w:sdtPr>
        <w:sdtEndPr/>
        <w:sdtContent>
          <w:r w:rsidR="008467BD" w:rsidRPr="00E2610F">
            <w:rPr>
              <w:sz w:val="26"/>
              <w:szCs w:val="26"/>
            </w:rPr>
            <w:fldChar w:fldCharType="begin"/>
          </w:r>
          <w:r w:rsidR="008467BD" w:rsidRPr="00E2610F">
            <w:rPr>
              <w:sz w:val="26"/>
              <w:szCs w:val="26"/>
            </w:rPr>
            <w:instrText xml:space="preserve"> CITATION Glo15 \l 1033 </w:instrText>
          </w:r>
          <w:r w:rsidR="008467BD" w:rsidRPr="00E2610F">
            <w:rPr>
              <w:sz w:val="26"/>
              <w:szCs w:val="26"/>
            </w:rPr>
            <w:fldChar w:fldCharType="separate"/>
          </w:r>
          <w:r w:rsidR="00E873E9" w:rsidRPr="00E873E9">
            <w:rPr>
              <w:noProof/>
              <w:sz w:val="26"/>
              <w:szCs w:val="26"/>
            </w:rPr>
            <w:t>(Global Deloitte, 2015)</w:t>
          </w:r>
          <w:r w:rsidR="008467BD" w:rsidRPr="00E2610F">
            <w:rPr>
              <w:sz w:val="26"/>
              <w:szCs w:val="26"/>
            </w:rPr>
            <w:fldChar w:fldCharType="end"/>
          </w:r>
        </w:sdtContent>
      </w:sdt>
      <w:r w:rsidR="009275BE" w:rsidRPr="00E2610F">
        <w:rPr>
          <w:sz w:val="26"/>
          <w:szCs w:val="26"/>
        </w:rPr>
        <w:t xml:space="preserve">. </w:t>
      </w:r>
      <w:r w:rsidR="007F5BB8" w:rsidRPr="00E2610F">
        <w:rPr>
          <w:sz w:val="26"/>
          <w:szCs w:val="26"/>
        </w:rPr>
        <w:t>For example, large retailers attempt to establish a link between digital influence and in-store customer traffic by introducing a concept that allows customers to purchase their goods online and pick them up at one of the retail centres, more commonly known as Buy Online Pick Up in Store (BOPUS). However, research claims that there is a significant gap between the number of customers that claim they would use BOPUS and who actually use it in reality</w:t>
      </w:r>
      <w:r w:rsidR="00664107" w:rsidRPr="00E2610F">
        <w:rPr>
          <w:sz w:val="26"/>
          <w:szCs w:val="26"/>
        </w:rPr>
        <w:t xml:space="preserve">, </w:t>
      </w:r>
      <w:r w:rsidR="00664107" w:rsidRPr="00E2610F">
        <w:rPr>
          <w:i/>
          <w:sz w:val="26"/>
          <w:szCs w:val="26"/>
        </w:rPr>
        <w:t>please refer to appendix fig</w:t>
      </w:r>
      <w:r w:rsidR="00106205" w:rsidRPr="00E2610F">
        <w:rPr>
          <w:i/>
          <w:sz w:val="26"/>
          <w:szCs w:val="26"/>
        </w:rPr>
        <w:t>ure 3</w:t>
      </w:r>
      <w:r w:rsidR="007F5BB8" w:rsidRPr="00E2610F">
        <w:rPr>
          <w:i/>
          <w:sz w:val="26"/>
          <w:szCs w:val="26"/>
        </w:rPr>
        <w:t xml:space="preserve"> </w:t>
      </w:r>
      <w:r w:rsidR="007F5BB8" w:rsidRPr="00E2610F">
        <w:rPr>
          <w:sz w:val="26"/>
          <w:szCs w:val="26"/>
        </w:rPr>
        <w:t xml:space="preserve">This indicates that retailers lack in determining the functionality of the system and inaccurately estimate customers’ preferences with regard to digital technology </w:t>
      </w:r>
      <w:sdt>
        <w:sdtPr>
          <w:rPr>
            <w:sz w:val="26"/>
            <w:szCs w:val="26"/>
          </w:rPr>
          <w:id w:val="749470814"/>
          <w:citation/>
        </w:sdtPr>
        <w:sdtEndPr/>
        <w:sdtContent>
          <w:r w:rsidR="00AE39EF" w:rsidRPr="00E2610F">
            <w:rPr>
              <w:sz w:val="26"/>
              <w:szCs w:val="26"/>
            </w:rPr>
            <w:fldChar w:fldCharType="begin"/>
          </w:r>
          <w:r w:rsidR="00AE39EF" w:rsidRPr="00E2610F">
            <w:rPr>
              <w:sz w:val="26"/>
              <w:szCs w:val="26"/>
            </w:rPr>
            <w:instrText xml:space="preserve"> CITATION OEC01 \l 1033 </w:instrText>
          </w:r>
          <w:r w:rsidR="00AE39EF" w:rsidRPr="00E2610F">
            <w:rPr>
              <w:sz w:val="26"/>
              <w:szCs w:val="26"/>
            </w:rPr>
            <w:fldChar w:fldCharType="separate"/>
          </w:r>
          <w:r w:rsidR="00E873E9" w:rsidRPr="00E873E9">
            <w:rPr>
              <w:noProof/>
              <w:sz w:val="26"/>
              <w:szCs w:val="26"/>
            </w:rPr>
            <w:t>(OECD, 2001)</w:t>
          </w:r>
          <w:r w:rsidR="00AE39EF" w:rsidRPr="00E2610F">
            <w:rPr>
              <w:sz w:val="26"/>
              <w:szCs w:val="26"/>
            </w:rPr>
            <w:fldChar w:fldCharType="end"/>
          </w:r>
        </w:sdtContent>
      </w:sdt>
      <w:r w:rsidR="00AE39EF" w:rsidRPr="00E2610F">
        <w:rPr>
          <w:sz w:val="26"/>
          <w:szCs w:val="26"/>
        </w:rPr>
        <w:t xml:space="preserve">. </w:t>
      </w:r>
      <w:r w:rsidR="007F5BB8" w:rsidRPr="00E2610F">
        <w:rPr>
          <w:sz w:val="26"/>
          <w:szCs w:val="26"/>
        </w:rPr>
        <w:t>This misconception leads to a missed opportunity for retailers as empirical research</w:t>
      </w:r>
      <w:r w:rsidR="00664107" w:rsidRPr="00E2610F">
        <w:rPr>
          <w:sz w:val="26"/>
          <w:szCs w:val="26"/>
        </w:rPr>
        <w:t xml:space="preserve"> </w:t>
      </w:r>
      <w:r w:rsidR="007F5BB8" w:rsidRPr="00E2610F">
        <w:rPr>
          <w:sz w:val="26"/>
          <w:szCs w:val="26"/>
        </w:rPr>
        <w:t xml:space="preserve">claims that consumers who use BOPUS are more likely to spend more than </w:t>
      </w:r>
      <w:r w:rsidR="00CD31A7" w:rsidRPr="00E2610F">
        <w:rPr>
          <w:sz w:val="26"/>
          <w:szCs w:val="26"/>
        </w:rPr>
        <w:t xml:space="preserve">customers that do not use BOPUS </w:t>
      </w:r>
      <w:sdt>
        <w:sdtPr>
          <w:rPr>
            <w:sz w:val="26"/>
            <w:szCs w:val="26"/>
          </w:rPr>
          <w:id w:val="-1457170554"/>
          <w:citation/>
        </w:sdtPr>
        <w:sdtEndPr/>
        <w:sdtContent>
          <w:r w:rsidR="00CD31A7" w:rsidRPr="00E2610F">
            <w:rPr>
              <w:sz w:val="26"/>
              <w:szCs w:val="26"/>
            </w:rPr>
            <w:fldChar w:fldCharType="begin"/>
          </w:r>
          <w:r w:rsidR="00CD31A7" w:rsidRPr="00E2610F">
            <w:rPr>
              <w:sz w:val="26"/>
              <w:szCs w:val="26"/>
            </w:rPr>
            <w:instrText xml:space="preserve"> CITATION Joh15 \l 1033 </w:instrText>
          </w:r>
          <w:r w:rsidR="00CD31A7" w:rsidRPr="00E2610F">
            <w:rPr>
              <w:sz w:val="26"/>
              <w:szCs w:val="26"/>
            </w:rPr>
            <w:fldChar w:fldCharType="separate"/>
          </w:r>
          <w:r w:rsidR="00E873E9" w:rsidRPr="00E873E9">
            <w:rPr>
              <w:noProof/>
              <w:sz w:val="26"/>
              <w:szCs w:val="26"/>
            </w:rPr>
            <w:t>(Pincott, 2015)</w:t>
          </w:r>
          <w:r w:rsidR="00CD31A7" w:rsidRPr="00E2610F">
            <w:rPr>
              <w:sz w:val="26"/>
              <w:szCs w:val="26"/>
            </w:rPr>
            <w:fldChar w:fldCharType="end"/>
          </w:r>
        </w:sdtContent>
      </w:sdt>
      <w:r w:rsidR="007F5BB8" w:rsidRPr="00E2610F">
        <w:rPr>
          <w:sz w:val="26"/>
          <w:szCs w:val="26"/>
        </w:rPr>
        <w:t xml:space="preserve">. </w:t>
      </w:r>
      <w:r w:rsidR="00664107" w:rsidRPr="00E2610F">
        <w:rPr>
          <w:sz w:val="26"/>
          <w:szCs w:val="26"/>
        </w:rPr>
        <w:t xml:space="preserve">Another factor that retailers should take into account is the digital influence factor/mobile influence factor, which is the percentage of sales influences by consumers’ use of digital/mobile devices, per product category </w:t>
      </w:r>
      <w:sdt>
        <w:sdtPr>
          <w:rPr>
            <w:sz w:val="26"/>
            <w:szCs w:val="26"/>
          </w:rPr>
          <w:id w:val="1089432024"/>
          <w:citation/>
        </w:sdtPr>
        <w:sdtEndPr/>
        <w:sdtContent>
          <w:r w:rsidR="00A012B9" w:rsidRPr="00E2610F">
            <w:rPr>
              <w:sz w:val="26"/>
              <w:szCs w:val="26"/>
            </w:rPr>
            <w:fldChar w:fldCharType="begin"/>
          </w:r>
          <w:r w:rsidR="00A012B9" w:rsidRPr="00E2610F">
            <w:rPr>
              <w:sz w:val="26"/>
              <w:szCs w:val="26"/>
            </w:rPr>
            <w:instrText xml:space="preserve"> CITATION Dig15 \l 1033 </w:instrText>
          </w:r>
          <w:r w:rsidR="00A012B9" w:rsidRPr="00E2610F">
            <w:rPr>
              <w:sz w:val="26"/>
              <w:szCs w:val="26"/>
            </w:rPr>
            <w:fldChar w:fldCharType="separate"/>
          </w:r>
          <w:r w:rsidR="00E873E9" w:rsidRPr="00E873E9">
            <w:rPr>
              <w:noProof/>
              <w:sz w:val="26"/>
              <w:szCs w:val="26"/>
            </w:rPr>
            <w:t>(Digital Deloitte, 2015)</w:t>
          </w:r>
          <w:r w:rsidR="00A012B9" w:rsidRPr="00E2610F">
            <w:rPr>
              <w:sz w:val="26"/>
              <w:szCs w:val="26"/>
            </w:rPr>
            <w:fldChar w:fldCharType="end"/>
          </w:r>
        </w:sdtContent>
      </w:sdt>
      <w:r w:rsidR="00664107" w:rsidRPr="00E2610F">
        <w:rPr>
          <w:sz w:val="26"/>
          <w:szCs w:val="26"/>
        </w:rPr>
        <w:t xml:space="preserve">. </w:t>
      </w:r>
      <w:r w:rsidR="003123B5" w:rsidRPr="00E2610F">
        <w:rPr>
          <w:sz w:val="26"/>
          <w:szCs w:val="26"/>
        </w:rPr>
        <w:t xml:space="preserve">As digital presence is increasing at a global level, there is no one quick-fix solution that can be applied to all categories as each product category is not impacted to the same extent by technology </w:t>
      </w:r>
      <w:sdt>
        <w:sdtPr>
          <w:rPr>
            <w:sz w:val="26"/>
            <w:szCs w:val="26"/>
          </w:rPr>
          <w:id w:val="-1445759219"/>
          <w:citation/>
        </w:sdtPr>
        <w:sdtEndPr/>
        <w:sdtContent>
          <w:r w:rsidR="00BE512B" w:rsidRPr="00E2610F">
            <w:rPr>
              <w:sz w:val="26"/>
              <w:szCs w:val="26"/>
            </w:rPr>
            <w:fldChar w:fldCharType="begin"/>
          </w:r>
          <w:r w:rsidR="00BE512B" w:rsidRPr="00E2610F">
            <w:rPr>
              <w:sz w:val="26"/>
              <w:szCs w:val="26"/>
            </w:rPr>
            <w:instrText xml:space="preserve"> CITATION Dig15 \l 1033 </w:instrText>
          </w:r>
          <w:r w:rsidR="00BE512B" w:rsidRPr="00E2610F">
            <w:rPr>
              <w:sz w:val="26"/>
              <w:szCs w:val="26"/>
            </w:rPr>
            <w:fldChar w:fldCharType="separate"/>
          </w:r>
          <w:r w:rsidR="00E873E9" w:rsidRPr="00E873E9">
            <w:rPr>
              <w:noProof/>
              <w:sz w:val="26"/>
              <w:szCs w:val="26"/>
            </w:rPr>
            <w:t>(Digital Deloitte, 2015)</w:t>
          </w:r>
          <w:r w:rsidR="00BE512B" w:rsidRPr="00E2610F">
            <w:rPr>
              <w:sz w:val="26"/>
              <w:szCs w:val="26"/>
            </w:rPr>
            <w:fldChar w:fldCharType="end"/>
          </w:r>
        </w:sdtContent>
      </w:sdt>
      <w:r w:rsidR="003123B5" w:rsidRPr="00E2610F">
        <w:rPr>
          <w:sz w:val="26"/>
          <w:szCs w:val="26"/>
        </w:rPr>
        <w:t xml:space="preserve">. For instance, </w:t>
      </w:r>
      <w:r w:rsidR="008575E9" w:rsidRPr="00E2610F">
        <w:rPr>
          <w:sz w:val="26"/>
          <w:szCs w:val="26"/>
        </w:rPr>
        <w:t>in both mature and developing markets the highest digital influence rate is present in the electronics category, while food products rank as the lowest. Furthermore, in developing countries such as India and China, digital influence is higher for apparel as compared to other categories. For these reasons, retails should refrain from applying strategies that aim to target all product categories at once as what might work for one category will not be as efficient in another prod</w:t>
      </w:r>
      <w:r w:rsidR="0017252E" w:rsidRPr="00E2610F">
        <w:rPr>
          <w:sz w:val="26"/>
          <w:szCs w:val="26"/>
        </w:rPr>
        <w:t xml:space="preserve">uct category </w:t>
      </w:r>
      <w:sdt>
        <w:sdtPr>
          <w:rPr>
            <w:sz w:val="26"/>
            <w:szCs w:val="26"/>
          </w:rPr>
          <w:id w:val="1457449471"/>
          <w:citation/>
        </w:sdtPr>
        <w:sdtEndPr/>
        <w:sdtContent>
          <w:r w:rsidR="0017252E" w:rsidRPr="00E2610F">
            <w:rPr>
              <w:sz w:val="26"/>
              <w:szCs w:val="26"/>
            </w:rPr>
            <w:fldChar w:fldCharType="begin"/>
          </w:r>
          <w:r w:rsidR="0017252E" w:rsidRPr="00E2610F">
            <w:rPr>
              <w:sz w:val="26"/>
              <w:szCs w:val="26"/>
            </w:rPr>
            <w:instrText xml:space="preserve"> CITATION Sol12 \l 1033 </w:instrText>
          </w:r>
          <w:r w:rsidR="0017252E" w:rsidRPr="00E2610F">
            <w:rPr>
              <w:sz w:val="26"/>
              <w:szCs w:val="26"/>
            </w:rPr>
            <w:fldChar w:fldCharType="separate"/>
          </w:r>
          <w:r w:rsidR="00E873E9" w:rsidRPr="00E873E9">
            <w:rPr>
              <w:noProof/>
              <w:sz w:val="26"/>
              <w:szCs w:val="26"/>
            </w:rPr>
            <w:t>(Solis, 2012)</w:t>
          </w:r>
          <w:r w:rsidR="0017252E" w:rsidRPr="00E2610F">
            <w:rPr>
              <w:sz w:val="26"/>
              <w:szCs w:val="26"/>
            </w:rPr>
            <w:fldChar w:fldCharType="end"/>
          </w:r>
        </w:sdtContent>
      </w:sdt>
      <w:r w:rsidR="008575E9" w:rsidRPr="00E2610F">
        <w:rPr>
          <w:sz w:val="26"/>
          <w:szCs w:val="26"/>
        </w:rPr>
        <w:t xml:space="preserve">. </w:t>
      </w:r>
      <w:r w:rsidR="00B91426" w:rsidRPr="00E2610F">
        <w:rPr>
          <w:sz w:val="26"/>
          <w:szCs w:val="26"/>
        </w:rPr>
        <w:t>The all time digital connectivity and access to information for consumers have spawned into a state in which consumer</w:t>
      </w:r>
      <w:r w:rsidR="00B105A0" w:rsidRPr="00E2610F">
        <w:rPr>
          <w:sz w:val="26"/>
          <w:szCs w:val="26"/>
        </w:rPr>
        <w:t>s seek advice from both retailer and non-retailer provided tools t</w:t>
      </w:r>
      <w:r w:rsidR="000B74FF" w:rsidRPr="00E2610F">
        <w:rPr>
          <w:sz w:val="26"/>
          <w:szCs w:val="26"/>
        </w:rPr>
        <w:t xml:space="preserve">o make their purchase decisions </w:t>
      </w:r>
      <w:sdt>
        <w:sdtPr>
          <w:rPr>
            <w:sz w:val="26"/>
            <w:szCs w:val="26"/>
          </w:rPr>
          <w:id w:val="384997228"/>
          <w:citation/>
        </w:sdtPr>
        <w:sdtEndPr/>
        <w:sdtContent>
          <w:r w:rsidR="000B74FF" w:rsidRPr="00E2610F">
            <w:rPr>
              <w:sz w:val="26"/>
              <w:szCs w:val="26"/>
            </w:rPr>
            <w:fldChar w:fldCharType="begin"/>
          </w:r>
          <w:r w:rsidR="000B74FF" w:rsidRPr="00E2610F">
            <w:rPr>
              <w:sz w:val="26"/>
              <w:szCs w:val="26"/>
            </w:rPr>
            <w:instrText xml:space="preserve"> CITATION PMu11 \l 1033 </w:instrText>
          </w:r>
          <w:r w:rsidR="000B74FF" w:rsidRPr="00E2610F">
            <w:rPr>
              <w:sz w:val="26"/>
              <w:szCs w:val="26"/>
            </w:rPr>
            <w:fldChar w:fldCharType="separate"/>
          </w:r>
          <w:r w:rsidR="00E873E9" w:rsidRPr="00E873E9">
            <w:rPr>
              <w:noProof/>
              <w:sz w:val="26"/>
              <w:szCs w:val="26"/>
            </w:rPr>
            <w:t>(Muller &amp; Damgaard, 2011)</w:t>
          </w:r>
          <w:r w:rsidR="000B74FF" w:rsidRPr="00E2610F">
            <w:rPr>
              <w:sz w:val="26"/>
              <w:szCs w:val="26"/>
            </w:rPr>
            <w:fldChar w:fldCharType="end"/>
          </w:r>
        </w:sdtContent>
      </w:sdt>
      <w:r w:rsidR="00B105A0" w:rsidRPr="00E2610F">
        <w:rPr>
          <w:sz w:val="26"/>
          <w:szCs w:val="26"/>
        </w:rPr>
        <w:t xml:space="preserve">. This means that retailers are no longer the only ones in charge that influence potential customers and this impact of the digital technology was understated by retailers </w:t>
      </w:r>
      <w:sdt>
        <w:sdtPr>
          <w:rPr>
            <w:sz w:val="26"/>
            <w:szCs w:val="26"/>
          </w:rPr>
          <w:id w:val="879356624"/>
          <w:citation/>
        </w:sdtPr>
        <w:sdtEndPr/>
        <w:sdtContent>
          <w:r w:rsidR="00A73D4F" w:rsidRPr="00E2610F">
            <w:rPr>
              <w:sz w:val="26"/>
              <w:szCs w:val="26"/>
            </w:rPr>
            <w:fldChar w:fldCharType="begin"/>
          </w:r>
          <w:r w:rsidR="00A73D4F" w:rsidRPr="00E2610F">
            <w:rPr>
              <w:sz w:val="26"/>
              <w:szCs w:val="26"/>
            </w:rPr>
            <w:instrText xml:space="preserve"> CITATION PWC13 \l 1033 </w:instrText>
          </w:r>
          <w:r w:rsidR="00A73D4F" w:rsidRPr="00E2610F">
            <w:rPr>
              <w:sz w:val="26"/>
              <w:szCs w:val="26"/>
            </w:rPr>
            <w:fldChar w:fldCharType="separate"/>
          </w:r>
          <w:r w:rsidR="00E873E9" w:rsidRPr="00E873E9">
            <w:rPr>
              <w:noProof/>
              <w:sz w:val="26"/>
              <w:szCs w:val="26"/>
            </w:rPr>
            <w:t>(PWC, 2013)</w:t>
          </w:r>
          <w:r w:rsidR="00A73D4F" w:rsidRPr="00E2610F">
            <w:rPr>
              <w:sz w:val="26"/>
              <w:szCs w:val="26"/>
            </w:rPr>
            <w:fldChar w:fldCharType="end"/>
          </w:r>
        </w:sdtContent>
      </w:sdt>
      <w:r w:rsidR="00B105A0" w:rsidRPr="00E2610F">
        <w:rPr>
          <w:sz w:val="26"/>
          <w:szCs w:val="26"/>
        </w:rPr>
        <w:t xml:space="preserve">. In matured markets, majority of the consumers determine their own shopping journeys and are there fore less influenced by traditional retail marketing. Also, majority of the consumers are more likely to consult online reviews in order to verify qualities of a product instead of seeking advice from </w:t>
      </w:r>
      <w:r w:rsidR="000B74FF" w:rsidRPr="00E2610F">
        <w:rPr>
          <w:sz w:val="26"/>
          <w:szCs w:val="26"/>
        </w:rPr>
        <w:t xml:space="preserve">an employee at the store itself </w:t>
      </w:r>
      <w:sdt>
        <w:sdtPr>
          <w:rPr>
            <w:sz w:val="26"/>
            <w:szCs w:val="26"/>
          </w:rPr>
          <w:id w:val="-1792431824"/>
          <w:citation/>
        </w:sdtPr>
        <w:sdtEndPr/>
        <w:sdtContent>
          <w:r w:rsidR="000B74FF" w:rsidRPr="00E2610F">
            <w:rPr>
              <w:sz w:val="26"/>
              <w:szCs w:val="26"/>
            </w:rPr>
            <w:fldChar w:fldCharType="begin"/>
          </w:r>
          <w:r w:rsidR="000B74FF" w:rsidRPr="00E2610F">
            <w:rPr>
              <w:sz w:val="26"/>
              <w:szCs w:val="26"/>
            </w:rPr>
            <w:instrText xml:space="preserve"> CITATION PMu11 \l 1033 </w:instrText>
          </w:r>
          <w:r w:rsidR="000B74FF" w:rsidRPr="00E2610F">
            <w:rPr>
              <w:sz w:val="26"/>
              <w:szCs w:val="26"/>
            </w:rPr>
            <w:fldChar w:fldCharType="separate"/>
          </w:r>
          <w:r w:rsidR="00E873E9" w:rsidRPr="00E873E9">
            <w:rPr>
              <w:noProof/>
              <w:sz w:val="26"/>
              <w:szCs w:val="26"/>
            </w:rPr>
            <w:t>(Muller &amp; Damgaard, 2011)</w:t>
          </w:r>
          <w:r w:rsidR="000B74FF" w:rsidRPr="00E2610F">
            <w:rPr>
              <w:sz w:val="26"/>
              <w:szCs w:val="26"/>
            </w:rPr>
            <w:fldChar w:fldCharType="end"/>
          </w:r>
        </w:sdtContent>
      </w:sdt>
      <w:r w:rsidR="00B105A0" w:rsidRPr="00E2610F">
        <w:rPr>
          <w:sz w:val="26"/>
          <w:szCs w:val="26"/>
        </w:rPr>
        <w:t xml:space="preserve">. This suggests that retailers ought to focus their resources on influencing how their products’ information reaches their customers and brand maintenance </w:t>
      </w:r>
      <w:sdt>
        <w:sdtPr>
          <w:rPr>
            <w:sz w:val="26"/>
            <w:szCs w:val="26"/>
          </w:rPr>
          <w:id w:val="711548373"/>
          <w:citation/>
        </w:sdtPr>
        <w:sdtEndPr/>
        <w:sdtContent>
          <w:r w:rsidR="0017252E" w:rsidRPr="00E2610F">
            <w:rPr>
              <w:sz w:val="26"/>
              <w:szCs w:val="26"/>
            </w:rPr>
            <w:fldChar w:fldCharType="begin"/>
          </w:r>
          <w:r w:rsidR="0017252E" w:rsidRPr="00E2610F">
            <w:rPr>
              <w:sz w:val="26"/>
              <w:szCs w:val="26"/>
            </w:rPr>
            <w:instrText xml:space="preserve"> CITATION Sol12 \l 1033 </w:instrText>
          </w:r>
          <w:r w:rsidR="0017252E" w:rsidRPr="00E2610F">
            <w:rPr>
              <w:sz w:val="26"/>
              <w:szCs w:val="26"/>
            </w:rPr>
            <w:fldChar w:fldCharType="separate"/>
          </w:r>
          <w:r w:rsidR="00E873E9" w:rsidRPr="00E873E9">
            <w:rPr>
              <w:noProof/>
              <w:sz w:val="26"/>
              <w:szCs w:val="26"/>
            </w:rPr>
            <w:t>(Solis, 2012)</w:t>
          </w:r>
          <w:r w:rsidR="0017252E" w:rsidRPr="00E2610F">
            <w:rPr>
              <w:sz w:val="26"/>
              <w:szCs w:val="26"/>
            </w:rPr>
            <w:fldChar w:fldCharType="end"/>
          </w:r>
        </w:sdtContent>
      </w:sdt>
      <w:r w:rsidR="00B105A0" w:rsidRPr="0017252E">
        <w:t>.</w:t>
      </w:r>
      <w:r w:rsidR="00B105A0">
        <w:t xml:space="preserve"> </w:t>
      </w:r>
    </w:p>
    <w:p w14:paraId="6E49E41C" w14:textId="77777777" w:rsidR="00E8146A" w:rsidRDefault="00E8146A" w:rsidP="00197869"/>
    <w:p w14:paraId="5A9DB14E" w14:textId="77777777" w:rsidR="00E00C13" w:rsidRDefault="00E00C13" w:rsidP="00197869"/>
    <w:p w14:paraId="3DF184DD" w14:textId="77777777" w:rsidR="007F2B4B" w:rsidRDefault="00E00C13" w:rsidP="007F2B4B">
      <w:pPr>
        <w:keepNext/>
      </w:pPr>
      <w:r>
        <w:rPr>
          <w:noProof/>
          <w:lang w:val="en-GB" w:eastAsia="en-GB"/>
        </w:rPr>
        <w:drawing>
          <wp:inline distT="0" distB="0" distL="0" distR="0" wp14:anchorId="35F2E479" wp14:editId="6DFF924A">
            <wp:extent cx="5270500" cy="3074670"/>
            <wp:effectExtent l="0" t="0" r="12700" b="2413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6EA7ED20" w14:textId="7304CDAA" w:rsidR="00E00C13" w:rsidRPr="003B2771" w:rsidRDefault="007F2B4B" w:rsidP="007F2B4B">
      <w:pPr>
        <w:pStyle w:val="Caption"/>
      </w:pPr>
      <w:r>
        <w:t xml:space="preserve">Figure </w:t>
      </w:r>
      <w:r w:rsidR="00015F66">
        <w:fldChar w:fldCharType="begin"/>
      </w:r>
      <w:r w:rsidR="00015F66">
        <w:instrText xml:space="preserve"> SEQ Figure \* ARABIC </w:instrText>
      </w:r>
      <w:r w:rsidR="00015F66">
        <w:fldChar w:fldCharType="separate"/>
      </w:r>
      <w:r>
        <w:rPr>
          <w:noProof/>
        </w:rPr>
        <w:t>3</w:t>
      </w:r>
      <w:r w:rsidR="00015F66">
        <w:rPr>
          <w:noProof/>
        </w:rPr>
        <w:fldChar w:fldCharType="end"/>
      </w:r>
      <w:r>
        <w:t>: Actual vs. predicted BOPUS</w:t>
      </w:r>
      <w:r w:rsidR="004C1267">
        <w:t xml:space="preserve">, </w:t>
      </w:r>
      <w:sdt>
        <w:sdtPr>
          <w:id w:val="1865237"/>
          <w:citation/>
        </w:sdtPr>
        <w:sdtEndPr/>
        <w:sdtContent>
          <w:r w:rsidR="004C1267">
            <w:fldChar w:fldCharType="begin"/>
          </w:r>
          <w:r w:rsidR="004C1267">
            <w:instrText xml:space="preserve"> CITATION Glo15 \l 1033 </w:instrText>
          </w:r>
          <w:r w:rsidR="004C1267">
            <w:fldChar w:fldCharType="separate"/>
          </w:r>
          <w:r w:rsidR="00E873E9">
            <w:rPr>
              <w:noProof/>
            </w:rPr>
            <w:t>(Global Deloitte, 2015)</w:t>
          </w:r>
          <w:r w:rsidR="004C1267">
            <w:fldChar w:fldCharType="end"/>
          </w:r>
        </w:sdtContent>
      </w:sdt>
    </w:p>
    <w:p w14:paraId="0F7EA78B" w14:textId="7DD08008" w:rsidR="00E8146A" w:rsidRDefault="00C16BCD" w:rsidP="00E8146A">
      <w:pPr>
        <w:pStyle w:val="Heading1"/>
      </w:pPr>
      <w:r>
        <w:t>2.4</w:t>
      </w:r>
      <w:r w:rsidR="00E8146A">
        <w:t xml:space="preserve"> Other Trends</w:t>
      </w:r>
    </w:p>
    <w:p w14:paraId="5C0ADA68" w14:textId="0EC87784" w:rsidR="009B23E0" w:rsidRDefault="008512CA" w:rsidP="00197869">
      <w:pPr>
        <w:rPr>
          <w:sz w:val="26"/>
          <w:szCs w:val="26"/>
        </w:rPr>
      </w:pPr>
      <w:r w:rsidRPr="00E2610F">
        <w:rPr>
          <w:sz w:val="26"/>
          <w:szCs w:val="26"/>
        </w:rPr>
        <w:t>From the previous section, it is possible to attach th</w:t>
      </w:r>
      <w:r w:rsidR="009A2F2A" w:rsidRPr="00E2610F">
        <w:rPr>
          <w:sz w:val="26"/>
          <w:szCs w:val="26"/>
        </w:rPr>
        <w:t>e following characteristics to the</w:t>
      </w:r>
      <w:r w:rsidRPr="00E2610F">
        <w:rPr>
          <w:sz w:val="26"/>
          <w:szCs w:val="26"/>
        </w:rPr>
        <w:t xml:space="preserve"> typical 21</w:t>
      </w:r>
      <w:r w:rsidRPr="00E2610F">
        <w:rPr>
          <w:sz w:val="26"/>
          <w:szCs w:val="26"/>
          <w:vertAlign w:val="superscript"/>
        </w:rPr>
        <w:t>st</w:t>
      </w:r>
      <w:r w:rsidRPr="00E2610F">
        <w:rPr>
          <w:sz w:val="26"/>
          <w:szCs w:val="26"/>
        </w:rPr>
        <w:t xml:space="preserve"> century consumer: hybrid</w:t>
      </w:r>
      <w:r w:rsidR="000D157B" w:rsidRPr="00E2610F">
        <w:rPr>
          <w:sz w:val="26"/>
          <w:szCs w:val="26"/>
        </w:rPr>
        <w:t xml:space="preserve"> </w:t>
      </w:r>
      <w:r w:rsidRPr="00E2610F">
        <w:rPr>
          <w:sz w:val="26"/>
          <w:szCs w:val="26"/>
        </w:rPr>
        <w:t>and powerful</w:t>
      </w:r>
      <w:r w:rsidR="00F12FFB" w:rsidRPr="00E2610F">
        <w:rPr>
          <w:sz w:val="26"/>
          <w:szCs w:val="26"/>
        </w:rPr>
        <w:t xml:space="preserve"> </w:t>
      </w:r>
      <w:sdt>
        <w:sdtPr>
          <w:rPr>
            <w:sz w:val="26"/>
            <w:szCs w:val="26"/>
          </w:rPr>
          <w:id w:val="821627088"/>
          <w:citation/>
        </w:sdtPr>
        <w:sdtEndPr/>
        <w:sdtContent>
          <w:r w:rsidR="00F12FFB" w:rsidRPr="00E2610F">
            <w:rPr>
              <w:sz w:val="26"/>
              <w:szCs w:val="26"/>
            </w:rPr>
            <w:fldChar w:fldCharType="begin"/>
          </w:r>
          <w:r w:rsidR="00F12FFB" w:rsidRPr="00E2610F">
            <w:rPr>
              <w:sz w:val="26"/>
              <w:szCs w:val="26"/>
            </w:rPr>
            <w:instrText xml:space="preserve"> CITATION Chr13 \l 1033 </w:instrText>
          </w:r>
          <w:r w:rsidR="00F12FFB" w:rsidRPr="00E2610F">
            <w:rPr>
              <w:sz w:val="26"/>
              <w:szCs w:val="26"/>
            </w:rPr>
            <w:fldChar w:fldCharType="separate"/>
          </w:r>
          <w:r w:rsidR="00E873E9" w:rsidRPr="00E873E9">
            <w:rPr>
              <w:noProof/>
              <w:sz w:val="26"/>
              <w:szCs w:val="26"/>
            </w:rPr>
            <w:t>(Gronroos, 2013)</w:t>
          </w:r>
          <w:r w:rsidR="00F12FFB" w:rsidRPr="00E2610F">
            <w:rPr>
              <w:sz w:val="26"/>
              <w:szCs w:val="26"/>
            </w:rPr>
            <w:fldChar w:fldCharType="end"/>
          </w:r>
        </w:sdtContent>
      </w:sdt>
      <w:r w:rsidRPr="00E2610F">
        <w:rPr>
          <w:sz w:val="26"/>
          <w:szCs w:val="26"/>
        </w:rPr>
        <w:t xml:space="preserve">. </w:t>
      </w:r>
      <w:r w:rsidR="00F81DF8" w:rsidRPr="00E2610F">
        <w:rPr>
          <w:sz w:val="26"/>
          <w:szCs w:val="26"/>
        </w:rPr>
        <w:t>Firstly, the mass consumer has become a hybrid consumer. That is, individuals turn to premium brands when it comes to certain goods</w:t>
      </w:r>
      <w:r w:rsidR="00C2025B" w:rsidRPr="00E2610F">
        <w:rPr>
          <w:sz w:val="26"/>
          <w:szCs w:val="26"/>
        </w:rPr>
        <w:t>, for example staying at an upscale hotel,</w:t>
      </w:r>
      <w:r w:rsidR="00F81DF8" w:rsidRPr="00E2610F">
        <w:rPr>
          <w:sz w:val="26"/>
          <w:szCs w:val="26"/>
        </w:rPr>
        <w:t xml:space="preserve"> while preferring budget products in other product goods</w:t>
      </w:r>
      <w:r w:rsidR="00C2025B" w:rsidRPr="00E2610F">
        <w:rPr>
          <w:sz w:val="26"/>
          <w:szCs w:val="26"/>
        </w:rPr>
        <w:t>, flying by budget airlines</w:t>
      </w:r>
      <w:r w:rsidR="00F81DF8" w:rsidRPr="00E2610F">
        <w:rPr>
          <w:sz w:val="26"/>
          <w:szCs w:val="26"/>
        </w:rPr>
        <w:t xml:space="preserve">, leaving mid-prices alternatives to lose their share in the consumers’ consumption basket </w:t>
      </w:r>
      <w:sdt>
        <w:sdtPr>
          <w:rPr>
            <w:sz w:val="26"/>
            <w:szCs w:val="26"/>
          </w:rPr>
          <w:id w:val="-1307540330"/>
          <w:citation/>
        </w:sdtPr>
        <w:sdtEndPr/>
        <w:sdtContent>
          <w:r w:rsidR="00F81DF8" w:rsidRPr="00E2610F">
            <w:rPr>
              <w:sz w:val="26"/>
              <w:szCs w:val="26"/>
            </w:rPr>
            <w:fldChar w:fldCharType="begin"/>
          </w:r>
          <w:r w:rsidR="00F81DF8" w:rsidRPr="00E2610F">
            <w:rPr>
              <w:sz w:val="26"/>
              <w:szCs w:val="26"/>
            </w:rPr>
            <w:instrText xml:space="preserve"> CITATION Han09 \l 1033 </w:instrText>
          </w:r>
          <w:r w:rsidR="00F81DF8" w:rsidRPr="00E2610F">
            <w:rPr>
              <w:sz w:val="26"/>
              <w:szCs w:val="26"/>
            </w:rPr>
            <w:fldChar w:fldCharType="separate"/>
          </w:r>
          <w:r w:rsidR="00E873E9" w:rsidRPr="00E873E9">
            <w:rPr>
              <w:noProof/>
              <w:sz w:val="26"/>
              <w:szCs w:val="26"/>
            </w:rPr>
            <w:t>(Lepannen &amp; Gronroos, 2009)</w:t>
          </w:r>
          <w:r w:rsidR="00F81DF8" w:rsidRPr="00E2610F">
            <w:rPr>
              <w:sz w:val="26"/>
              <w:szCs w:val="26"/>
            </w:rPr>
            <w:fldChar w:fldCharType="end"/>
          </w:r>
        </w:sdtContent>
      </w:sdt>
      <w:r w:rsidR="00C2025B" w:rsidRPr="00E2610F">
        <w:rPr>
          <w:sz w:val="26"/>
          <w:szCs w:val="26"/>
        </w:rPr>
        <w:t xml:space="preserve">.  This change in consumers’ attitude towards products forces retailers to increase their market share in not only one, </w:t>
      </w:r>
      <w:r w:rsidR="000D157B" w:rsidRPr="00E2610F">
        <w:rPr>
          <w:sz w:val="26"/>
          <w:szCs w:val="26"/>
        </w:rPr>
        <w:t>but</w:t>
      </w:r>
      <w:r w:rsidR="00C2025B" w:rsidRPr="00E2610F">
        <w:rPr>
          <w:sz w:val="26"/>
          <w:szCs w:val="26"/>
        </w:rPr>
        <w:t xml:space="preserve"> multiple product categories. For example, Apple Inc. has a business model that does not only sell computers and technology, but is dedicated to </w:t>
      </w:r>
      <w:r w:rsidR="000D157B" w:rsidRPr="00E2610F">
        <w:rPr>
          <w:sz w:val="26"/>
          <w:szCs w:val="26"/>
        </w:rPr>
        <w:t>aid their customers by teaching them how to use their products by provid</w:t>
      </w:r>
      <w:r w:rsidR="00F12FFB" w:rsidRPr="00E2610F">
        <w:rPr>
          <w:sz w:val="26"/>
          <w:szCs w:val="26"/>
        </w:rPr>
        <w:t xml:space="preserve">ing them with tutorial sessions </w:t>
      </w:r>
      <w:sdt>
        <w:sdtPr>
          <w:rPr>
            <w:sz w:val="26"/>
            <w:szCs w:val="26"/>
          </w:rPr>
          <w:id w:val="-198164011"/>
          <w:citation/>
        </w:sdtPr>
        <w:sdtEndPr/>
        <w:sdtContent>
          <w:r w:rsidR="00F12FFB" w:rsidRPr="00E2610F">
            <w:rPr>
              <w:sz w:val="26"/>
              <w:szCs w:val="26"/>
            </w:rPr>
            <w:fldChar w:fldCharType="begin"/>
          </w:r>
          <w:r w:rsidR="00F12FFB" w:rsidRPr="00E2610F">
            <w:rPr>
              <w:sz w:val="26"/>
              <w:szCs w:val="26"/>
            </w:rPr>
            <w:instrText xml:space="preserve"> CITATION Yon15 \l 1033 </w:instrText>
          </w:r>
          <w:r w:rsidR="00F12FFB" w:rsidRPr="00E2610F">
            <w:rPr>
              <w:sz w:val="26"/>
              <w:szCs w:val="26"/>
            </w:rPr>
            <w:fldChar w:fldCharType="separate"/>
          </w:r>
          <w:r w:rsidR="00E873E9" w:rsidRPr="00E873E9">
            <w:rPr>
              <w:noProof/>
              <w:sz w:val="26"/>
              <w:szCs w:val="26"/>
            </w:rPr>
            <w:t>(Heisler, 2015)</w:t>
          </w:r>
          <w:r w:rsidR="00F12FFB" w:rsidRPr="00E2610F">
            <w:rPr>
              <w:sz w:val="26"/>
              <w:szCs w:val="26"/>
            </w:rPr>
            <w:fldChar w:fldCharType="end"/>
          </w:r>
        </w:sdtContent>
      </w:sdt>
      <w:r w:rsidR="00F12FFB" w:rsidRPr="00E2610F">
        <w:rPr>
          <w:sz w:val="26"/>
          <w:szCs w:val="26"/>
        </w:rPr>
        <w:t>.</w:t>
      </w:r>
      <w:r w:rsidR="000D157B" w:rsidRPr="00E2610F">
        <w:rPr>
          <w:sz w:val="26"/>
          <w:szCs w:val="26"/>
        </w:rPr>
        <w:t xml:space="preserve">  The crossover consumer also led to private-label/store brands to gain market share as the recession has lead to not only discount shoppers but middle and up-market buyers turn to such stores as well causing nation</w:t>
      </w:r>
      <w:r w:rsidR="00D506B9" w:rsidRPr="00E2610F">
        <w:rPr>
          <w:sz w:val="26"/>
          <w:szCs w:val="26"/>
        </w:rPr>
        <w:t xml:space="preserve">al brands to lose consumer base </w:t>
      </w:r>
      <w:sdt>
        <w:sdtPr>
          <w:rPr>
            <w:sz w:val="26"/>
            <w:szCs w:val="26"/>
          </w:rPr>
          <w:id w:val="953282419"/>
          <w:citation/>
        </w:sdtPr>
        <w:sdtEndPr/>
        <w:sdtContent>
          <w:r w:rsidR="00D506B9" w:rsidRPr="00E2610F">
            <w:rPr>
              <w:sz w:val="26"/>
              <w:szCs w:val="26"/>
            </w:rPr>
            <w:fldChar w:fldCharType="begin"/>
          </w:r>
          <w:r w:rsidR="00D506B9" w:rsidRPr="00E2610F">
            <w:rPr>
              <w:sz w:val="26"/>
              <w:szCs w:val="26"/>
            </w:rPr>
            <w:instrText xml:space="preserve"> CITATION Ale14 \l 1033 </w:instrText>
          </w:r>
          <w:r w:rsidR="00D506B9" w:rsidRPr="00E2610F">
            <w:rPr>
              <w:sz w:val="26"/>
              <w:szCs w:val="26"/>
            </w:rPr>
            <w:fldChar w:fldCharType="separate"/>
          </w:r>
          <w:r w:rsidR="00E873E9" w:rsidRPr="00E873E9">
            <w:rPr>
              <w:noProof/>
              <w:sz w:val="26"/>
              <w:szCs w:val="26"/>
            </w:rPr>
            <w:t>(Aguirre-Rodrigueza, Bóveda-Lambieb, &amp; Montoyac, 2014)</w:t>
          </w:r>
          <w:r w:rsidR="00D506B9" w:rsidRPr="00E2610F">
            <w:rPr>
              <w:sz w:val="26"/>
              <w:szCs w:val="26"/>
            </w:rPr>
            <w:fldChar w:fldCharType="end"/>
          </w:r>
        </w:sdtContent>
      </w:sdt>
      <w:r w:rsidR="000D157B" w:rsidRPr="00E2610F">
        <w:rPr>
          <w:sz w:val="26"/>
          <w:szCs w:val="26"/>
        </w:rPr>
        <w:t xml:space="preserve">. Secondly, </w:t>
      </w:r>
      <w:r w:rsidR="009112BE" w:rsidRPr="00E2610F">
        <w:rPr>
          <w:sz w:val="26"/>
          <w:szCs w:val="26"/>
        </w:rPr>
        <w:t xml:space="preserve">retailers are no longer in control of the communication that takes place between their products and consumers, the power of handling this communication has shifted from producers to the consumers </w:t>
      </w:r>
      <w:sdt>
        <w:sdtPr>
          <w:rPr>
            <w:sz w:val="26"/>
            <w:szCs w:val="26"/>
          </w:rPr>
          <w:id w:val="-506211738"/>
          <w:citation/>
        </w:sdtPr>
        <w:sdtEndPr/>
        <w:sdtContent>
          <w:r w:rsidR="00A9479D" w:rsidRPr="00E2610F">
            <w:rPr>
              <w:sz w:val="26"/>
              <w:szCs w:val="26"/>
            </w:rPr>
            <w:fldChar w:fldCharType="begin"/>
          </w:r>
          <w:r w:rsidR="00A9479D" w:rsidRPr="00E2610F">
            <w:rPr>
              <w:sz w:val="26"/>
              <w:szCs w:val="26"/>
            </w:rPr>
            <w:instrText xml:space="preserve"> CITATION Hol13 \l 1033 </w:instrText>
          </w:r>
          <w:r w:rsidR="00A9479D" w:rsidRPr="00E2610F">
            <w:rPr>
              <w:sz w:val="26"/>
              <w:szCs w:val="26"/>
            </w:rPr>
            <w:fldChar w:fldCharType="separate"/>
          </w:r>
          <w:r w:rsidR="00E873E9" w:rsidRPr="00E873E9">
            <w:rPr>
              <w:noProof/>
              <w:sz w:val="26"/>
              <w:szCs w:val="26"/>
            </w:rPr>
            <w:t>(Holland, 2013)</w:t>
          </w:r>
          <w:r w:rsidR="00A9479D" w:rsidRPr="00E2610F">
            <w:rPr>
              <w:sz w:val="26"/>
              <w:szCs w:val="26"/>
            </w:rPr>
            <w:fldChar w:fldCharType="end"/>
          </w:r>
        </w:sdtContent>
      </w:sdt>
      <w:r w:rsidR="009112BE" w:rsidRPr="00E2610F">
        <w:rPr>
          <w:sz w:val="26"/>
          <w:szCs w:val="26"/>
        </w:rPr>
        <w:t xml:space="preserve">. This puts pressure on retailers to offer a higher level of disclosure with regard to their products. To illustrate, </w:t>
      </w:r>
      <w:r w:rsidR="009F0518" w:rsidRPr="00E2610F">
        <w:rPr>
          <w:sz w:val="26"/>
          <w:szCs w:val="26"/>
        </w:rPr>
        <w:t>research firm Aberdeen published a report of which can be concluded that firms that manage their online reputations regularly surpass those who no not as they intentionally absorb all the feedback from customers, both good and bad, solving issues that might be holding them back. As a result Aberdeen suggests that such retailers are the ones that will see their shareholder val</w:t>
      </w:r>
      <w:r w:rsidR="00D506B9" w:rsidRPr="00E2610F">
        <w:rPr>
          <w:sz w:val="26"/>
          <w:szCs w:val="26"/>
        </w:rPr>
        <w:t xml:space="preserve">ue increase within the industry </w:t>
      </w:r>
      <w:sdt>
        <w:sdtPr>
          <w:rPr>
            <w:sz w:val="26"/>
            <w:szCs w:val="26"/>
          </w:rPr>
          <w:id w:val="214706576"/>
          <w:citation/>
        </w:sdtPr>
        <w:sdtEndPr/>
        <w:sdtContent>
          <w:r w:rsidR="00D506B9" w:rsidRPr="00E2610F">
            <w:rPr>
              <w:sz w:val="26"/>
              <w:szCs w:val="26"/>
            </w:rPr>
            <w:fldChar w:fldCharType="begin"/>
          </w:r>
          <w:r w:rsidR="00D506B9" w:rsidRPr="00E2610F">
            <w:rPr>
              <w:sz w:val="26"/>
              <w:szCs w:val="26"/>
            </w:rPr>
            <w:instrText xml:space="preserve"> CITATION Pet11 \l 1033 </w:instrText>
          </w:r>
          <w:r w:rsidR="00D506B9" w:rsidRPr="00E2610F">
            <w:rPr>
              <w:sz w:val="26"/>
              <w:szCs w:val="26"/>
            </w:rPr>
            <w:fldChar w:fldCharType="separate"/>
          </w:r>
          <w:r w:rsidR="00E873E9" w:rsidRPr="00E873E9">
            <w:rPr>
              <w:noProof/>
              <w:sz w:val="26"/>
              <w:szCs w:val="26"/>
            </w:rPr>
            <w:t>(Ostrow &amp; White, 2011)</w:t>
          </w:r>
          <w:r w:rsidR="00D506B9" w:rsidRPr="00E2610F">
            <w:rPr>
              <w:sz w:val="26"/>
              <w:szCs w:val="26"/>
            </w:rPr>
            <w:fldChar w:fldCharType="end"/>
          </w:r>
        </w:sdtContent>
      </w:sdt>
      <w:r w:rsidR="009F0518" w:rsidRPr="00E2610F">
        <w:rPr>
          <w:sz w:val="26"/>
          <w:szCs w:val="26"/>
        </w:rPr>
        <w:t xml:space="preserve">.  Furthermore, consumer power and activism </w:t>
      </w:r>
      <w:r w:rsidR="009B23E0" w:rsidRPr="00E2610F">
        <w:rPr>
          <w:sz w:val="26"/>
          <w:szCs w:val="26"/>
        </w:rPr>
        <w:t>stimulates retailers to confine to customer-centric business models, this entails that customer involvement is vital to their production chain and for</w:t>
      </w:r>
      <w:r w:rsidR="00D506B9" w:rsidRPr="00E2610F">
        <w:rPr>
          <w:sz w:val="26"/>
          <w:szCs w:val="26"/>
        </w:rPr>
        <w:t xml:space="preserve"> the retail industry as a whole </w:t>
      </w:r>
      <w:sdt>
        <w:sdtPr>
          <w:rPr>
            <w:sz w:val="26"/>
            <w:szCs w:val="26"/>
          </w:rPr>
          <w:id w:val="981668854"/>
          <w:citation/>
        </w:sdtPr>
        <w:sdtEndPr/>
        <w:sdtContent>
          <w:r w:rsidR="00D506B9" w:rsidRPr="00E2610F">
            <w:rPr>
              <w:sz w:val="26"/>
              <w:szCs w:val="26"/>
            </w:rPr>
            <w:fldChar w:fldCharType="begin"/>
          </w:r>
          <w:r w:rsidR="00D506B9" w:rsidRPr="00E2610F">
            <w:rPr>
              <w:sz w:val="26"/>
              <w:szCs w:val="26"/>
            </w:rPr>
            <w:instrText xml:space="preserve"> CITATION Ach14 \l 1033 </w:instrText>
          </w:r>
          <w:r w:rsidR="00D506B9" w:rsidRPr="00E2610F">
            <w:rPr>
              <w:sz w:val="26"/>
              <w:szCs w:val="26"/>
            </w:rPr>
            <w:fldChar w:fldCharType="separate"/>
          </w:r>
          <w:r w:rsidR="00E873E9" w:rsidRPr="00E873E9">
            <w:rPr>
              <w:noProof/>
              <w:sz w:val="26"/>
              <w:szCs w:val="26"/>
            </w:rPr>
            <w:t>(Achilles, 2014)</w:t>
          </w:r>
          <w:r w:rsidR="00D506B9" w:rsidRPr="00E2610F">
            <w:rPr>
              <w:sz w:val="26"/>
              <w:szCs w:val="26"/>
            </w:rPr>
            <w:fldChar w:fldCharType="end"/>
          </w:r>
        </w:sdtContent>
      </w:sdt>
      <w:r w:rsidR="009B23E0" w:rsidRPr="00E2610F">
        <w:rPr>
          <w:sz w:val="26"/>
          <w:szCs w:val="26"/>
        </w:rPr>
        <w:t>. For example, one of Ikea’s main strategies is focusing on customer engagement. The multinational furniture brand hands their customers the responsibility of transporting and assembling their purchases, enabling direct involvemen</w:t>
      </w:r>
      <w:r w:rsidR="00D506B9" w:rsidRPr="00E2610F">
        <w:rPr>
          <w:sz w:val="26"/>
          <w:szCs w:val="26"/>
        </w:rPr>
        <w:t xml:space="preserve">t with the company’s operations </w:t>
      </w:r>
      <w:sdt>
        <w:sdtPr>
          <w:rPr>
            <w:sz w:val="26"/>
            <w:szCs w:val="26"/>
          </w:rPr>
          <w:id w:val="-209033544"/>
          <w:citation/>
        </w:sdtPr>
        <w:sdtEndPr/>
        <w:sdtContent>
          <w:r w:rsidR="00D506B9" w:rsidRPr="00E2610F">
            <w:rPr>
              <w:sz w:val="26"/>
              <w:szCs w:val="26"/>
            </w:rPr>
            <w:fldChar w:fldCharType="begin"/>
          </w:r>
          <w:r w:rsidR="00D506B9" w:rsidRPr="00E2610F">
            <w:rPr>
              <w:sz w:val="26"/>
              <w:szCs w:val="26"/>
            </w:rPr>
            <w:instrText xml:space="preserve"> CITATION Jus16 \l 1033 </w:instrText>
          </w:r>
          <w:r w:rsidR="00D506B9" w:rsidRPr="00E2610F">
            <w:rPr>
              <w:sz w:val="26"/>
              <w:szCs w:val="26"/>
            </w:rPr>
            <w:fldChar w:fldCharType="separate"/>
          </w:r>
          <w:r w:rsidR="00E873E9" w:rsidRPr="00E873E9">
            <w:rPr>
              <w:noProof/>
              <w:sz w:val="26"/>
              <w:szCs w:val="26"/>
            </w:rPr>
            <w:t>(Reynolds, 2016)</w:t>
          </w:r>
          <w:r w:rsidR="00D506B9" w:rsidRPr="00E2610F">
            <w:rPr>
              <w:sz w:val="26"/>
              <w:szCs w:val="26"/>
            </w:rPr>
            <w:fldChar w:fldCharType="end"/>
          </w:r>
        </w:sdtContent>
      </w:sdt>
      <w:r w:rsidR="00BA5F2C" w:rsidRPr="00E2610F">
        <w:rPr>
          <w:sz w:val="26"/>
          <w:szCs w:val="26"/>
        </w:rPr>
        <w:t xml:space="preserve">. Ultimately, retailers must continue to examine the impact of each factor that shapes the retail landscape, those who fail to cope with developing trends, whether it is technology and economics trends, will risk losing touch with their consumers and potentially jeopardize their survival within the industry. </w:t>
      </w:r>
    </w:p>
    <w:p w14:paraId="4A652191" w14:textId="77777777" w:rsidR="005411DC" w:rsidRDefault="005411DC" w:rsidP="00197869">
      <w:pPr>
        <w:rPr>
          <w:sz w:val="26"/>
          <w:szCs w:val="26"/>
        </w:rPr>
      </w:pPr>
    </w:p>
    <w:tbl>
      <w:tblPr>
        <w:tblStyle w:val="LightGrid-Accent1"/>
        <w:tblW w:w="9039" w:type="dxa"/>
        <w:tblLook w:val="04A0" w:firstRow="1" w:lastRow="0" w:firstColumn="1" w:lastColumn="0" w:noHBand="0" w:noVBand="1"/>
      </w:tblPr>
      <w:tblGrid>
        <w:gridCol w:w="3369"/>
        <w:gridCol w:w="5670"/>
      </w:tblGrid>
      <w:tr w:rsidR="005411DC" w14:paraId="7F863601" w14:textId="77777777" w:rsidTr="001B033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69" w:type="dxa"/>
          </w:tcPr>
          <w:p w14:paraId="7E91EB1F" w14:textId="78AB083D" w:rsidR="005411DC" w:rsidRDefault="001B0335" w:rsidP="00197869">
            <w:pPr>
              <w:rPr>
                <w:sz w:val="26"/>
                <w:szCs w:val="26"/>
              </w:rPr>
            </w:pPr>
            <w:r>
              <w:rPr>
                <w:sz w:val="26"/>
                <w:szCs w:val="26"/>
              </w:rPr>
              <w:t>Trends</w:t>
            </w:r>
          </w:p>
        </w:tc>
        <w:tc>
          <w:tcPr>
            <w:tcW w:w="5670" w:type="dxa"/>
          </w:tcPr>
          <w:p w14:paraId="3EF60763" w14:textId="546812A8" w:rsidR="005411DC" w:rsidRDefault="001B0335" w:rsidP="00197869">
            <w:pPr>
              <w:cnfStyle w:val="100000000000" w:firstRow="1" w:lastRow="0" w:firstColumn="0" w:lastColumn="0" w:oddVBand="0" w:evenVBand="0" w:oddHBand="0" w:evenHBand="0" w:firstRowFirstColumn="0" w:firstRowLastColumn="0" w:lastRowFirstColumn="0" w:lastRowLastColumn="0"/>
              <w:rPr>
                <w:sz w:val="26"/>
                <w:szCs w:val="26"/>
              </w:rPr>
            </w:pPr>
            <w:r>
              <w:rPr>
                <w:sz w:val="26"/>
                <w:szCs w:val="26"/>
              </w:rPr>
              <w:t>Effect on Retail</w:t>
            </w:r>
          </w:p>
        </w:tc>
      </w:tr>
      <w:tr w:rsidR="001B0335" w14:paraId="7E790462" w14:textId="77777777" w:rsidTr="001B0335">
        <w:trPr>
          <w:cnfStyle w:val="000000100000" w:firstRow="0" w:lastRow="0" w:firstColumn="0" w:lastColumn="0" w:oddVBand="0" w:evenVBand="0" w:oddHBand="1" w:evenHBand="0" w:firstRowFirstColumn="0" w:firstRowLastColumn="0" w:lastRowFirstColumn="0" w:lastRowLastColumn="0"/>
          <w:trHeight w:val="163"/>
        </w:trPr>
        <w:tc>
          <w:tcPr>
            <w:cnfStyle w:val="001000000000" w:firstRow="0" w:lastRow="0" w:firstColumn="1" w:lastColumn="0" w:oddVBand="0" w:evenVBand="0" w:oddHBand="0" w:evenHBand="0" w:firstRowFirstColumn="0" w:firstRowLastColumn="0" w:lastRowFirstColumn="0" w:lastRowLastColumn="0"/>
            <w:tcW w:w="3369" w:type="dxa"/>
            <w:vMerge w:val="restart"/>
          </w:tcPr>
          <w:p w14:paraId="5AD2CAC9" w14:textId="5AF7B53E" w:rsidR="001B0335" w:rsidRDefault="001B0335" w:rsidP="00197869">
            <w:pPr>
              <w:rPr>
                <w:sz w:val="26"/>
                <w:szCs w:val="26"/>
              </w:rPr>
            </w:pPr>
            <w:r>
              <w:rPr>
                <w:sz w:val="26"/>
                <w:szCs w:val="26"/>
              </w:rPr>
              <w:t>Global Financial Crisis</w:t>
            </w:r>
          </w:p>
        </w:tc>
        <w:tc>
          <w:tcPr>
            <w:tcW w:w="5670" w:type="dxa"/>
          </w:tcPr>
          <w:p w14:paraId="63BA55C3" w14:textId="40730483" w:rsidR="001B0335" w:rsidRDefault="001B0335" w:rsidP="00197869">
            <w:pPr>
              <w:cnfStyle w:val="000000100000" w:firstRow="0" w:lastRow="0" w:firstColumn="0" w:lastColumn="0" w:oddVBand="0" w:evenVBand="0" w:oddHBand="1" w:evenHBand="0" w:firstRowFirstColumn="0" w:firstRowLastColumn="0" w:lastRowFirstColumn="0" w:lastRowLastColumn="0"/>
              <w:rPr>
                <w:sz w:val="26"/>
                <w:szCs w:val="26"/>
              </w:rPr>
            </w:pPr>
            <w:r>
              <w:rPr>
                <w:sz w:val="26"/>
                <w:szCs w:val="26"/>
              </w:rPr>
              <w:t>Weakened and more cautious consumer spending</w:t>
            </w:r>
            <w:r w:rsidR="00A02627">
              <w:rPr>
                <w:sz w:val="26"/>
                <w:szCs w:val="26"/>
              </w:rPr>
              <w:t>.</w:t>
            </w:r>
          </w:p>
        </w:tc>
      </w:tr>
      <w:tr w:rsidR="001B0335" w14:paraId="54269A58" w14:textId="77777777" w:rsidTr="00A02627">
        <w:trPr>
          <w:cnfStyle w:val="000000010000" w:firstRow="0" w:lastRow="0" w:firstColumn="0" w:lastColumn="0" w:oddVBand="0" w:evenVBand="0" w:oddHBand="0" w:evenHBand="1" w:firstRowFirstColumn="0" w:firstRowLastColumn="0" w:lastRowFirstColumn="0" w:lastRowLastColumn="0"/>
          <w:trHeight w:val="162"/>
        </w:trPr>
        <w:tc>
          <w:tcPr>
            <w:cnfStyle w:val="001000000000" w:firstRow="0" w:lastRow="0" w:firstColumn="1" w:lastColumn="0" w:oddVBand="0" w:evenVBand="0" w:oddHBand="0" w:evenHBand="0" w:firstRowFirstColumn="0" w:firstRowLastColumn="0" w:lastRowFirstColumn="0" w:lastRowLastColumn="0"/>
            <w:tcW w:w="3369" w:type="dxa"/>
            <w:vMerge/>
            <w:shd w:val="clear" w:color="auto" w:fill="D3DFEE" w:themeFill="accent1" w:themeFillTint="3F"/>
          </w:tcPr>
          <w:p w14:paraId="156199DF" w14:textId="77777777" w:rsidR="001B0335" w:rsidRDefault="001B0335" w:rsidP="00197869">
            <w:pPr>
              <w:rPr>
                <w:sz w:val="26"/>
                <w:szCs w:val="26"/>
              </w:rPr>
            </w:pPr>
          </w:p>
        </w:tc>
        <w:tc>
          <w:tcPr>
            <w:tcW w:w="5670" w:type="dxa"/>
            <w:shd w:val="clear" w:color="auto" w:fill="auto"/>
          </w:tcPr>
          <w:p w14:paraId="5C58C266" w14:textId="1780F56D" w:rsidR="001B0335" w:rsidRDefault="001B0335" w:rsidP="00197869">
            <w:pPr>
              <w:cnfStyle w:val="000000010000" w:firstRow="0" w:lastRow="0" w:firstColumn="0" w:lastColumn="0" w:oddVBand="0" w:evenVBand="0" w:oddHBand="0" w:evenHBand="1" w:firstRowFirstColumn="0" w:firstRowLastColumn="0" w:lastRowFirstColumn="0" w:lastRowLastColumn="0"/>
              <w:rPr>
                <w:sz w:val="26"/>
                <w:szCs w:val="26"/>
              </w:rPr>
            </w:pPr>
            <w:r>
              <w:rPr>
                <w:sz w:val="26"/>
                <w:szCs w:val="26"/>
              </w:rPr>
              <w:t>Higher credit dependency for retailers</w:t>
            </w:r>
            <w:r w:rsidR="00A02627">
              <w:rPr>
                <w:sz w:val="26"/>
                <w:szCs w:val="26"/>
              </w:rPr>
              <w:t>.</w:t>
            </w:r>
          </w:p>
        </w:tc>
      </w:tr>
      <w:tr w:rsidR="00A02627" w14:paraId="2CD0AB16" w14:textId="77777777" w:rsidTr="00A02627">
        <w:trPr>
          <w:cnfStyle w:val="000000100000" w:firstRow="0" w:lastRow="0" w:firstColumn="0" w:lastColumn="0" w:oddVBand="0" w:evenVBand="0" w:oddHBand="1" w:evenHBand="0" w:firstRowFirstColumn="0" w:firstRowLastColumn="0" w:lastRowFirstColumn="0" w:lastRowLastColumn="0"/>
          <w:trHeight w:val="204"/>
        </w:trPr>
        <w:tc>
          <w:tcPr>
            <w:cnfStyle w:val="001000000000" w:firstRow="0" w:lastRow="0" w:firstColumn="1" w:lastColumn="0" w:oddVBand="0" w:evenVBand="0" w:oddHBand="0" w:evenHBand="0" w:firstRowFirstColumn="0" w:firstRowLastColumn="0" w:lastRowFirstColumn="0" w:lastRowLastColumn="0"/>
            <w:tcW w:w="3369" w:type="dxa"/>
            <w:vMerge w:val="restart"/>
          </w:tcPr>
          <w:p w14:paraId="03AA2F0C" w14:textId="7C6D9B9C" w:rsidR="00A02627" w:rsidRDefault="00A02627" w:rsidP="00197869">
            <w:pPr>
              <w:rPr>
                <w:sz w:val="26"/>
                <w:szCs w:val="26"/>
              </w:rPr>
            </w:pPr>
            <w:r>
              <w:rPr>
                <w:sz w:val="26"/>
                <w:szCs w:val="26"/>
              </w:rPr>
              <w:t>Technological developments</w:t>
            </w:r>
          </w:p>
        </w:tc>
        <w:tc>
          <w:tcPr>
            <w:tcW w:w="5670" w:type="dxa"/>
          </w:tcPr>
          <w:p w14:paraId="32DB942F" w14:textId="49541649" w:rsidR="00A02627" w:rsidRDefault="00A02627" w:rsidP="00197869">
            <w:pPr>
              <w:cnfStyle w:val="000000100000" w:firstRow="0" w:lastRow="0" w:firstColumn="0" w:lastColumn="0" w:oddVBand="0" w:evenVBand="0" w:oddHBand="1" w:evenHBand="0" w:firstRowFirstColumn="0" w:firstRowLastColumn="0" w:lastRowFirstColumn="0" w:lastRowLastColumn="0"/>
              <w:rPr>
                <w:sz w:val="26"/>
                <w:szCs w:val="26"/>
              </w:rPr>
            </w:pPr>
            <w:r>
              <w:rPr>
                <w:sz w:val="26"/>
                <w:szCs w:val="26"/>
              </w:rPr>
              <w:t>Traditional retail marketing no longer attracts customers.</w:t>
            </w:r>
          </w:p>
        </w:tc>
      </w:tr>
      <w:tr w:rsidR="00A02627" w14:paraId="26C916DB" w14:textId="77777777" w:rsidTr="00A02627">
        <w:trPr>
          <w:cnfStyle w:val="000000010000" w:firstRow="0" w:lastRow="0" w:firstColumn="0" w:lastColumn="0" w:oddVBand="0" w:evenVBand="0" w:oddHBand="0" w:evenHBand="1" w:firstRowFirstColumn="0" w:firstRowLastColumn="0" w:lastRowFirstColumn="0" w:lastRowLastColumn="0"/>
          <w:trHeight w:val="202"/>
        </w:trPr>
        <w:tc>
          <w:tcPr>
            <w:cnfStyle w:val="001000000000" w:firstRow="0" w:lastRow="0" w:firstColumn="1" w:lastColumn="0" w:oddVBand="0" w:evenVBand="0" w:oddHBand="0" w:evenHBand="0" w:firstRowFirstColumn="0" w:firstRowLastColumn="0" w:lastRowFirstColumn="0" w:lastRowLastColumn="0"/>
            <w:tcW w:w="3369" w:type="dxa"/>
            <w:vMerge/>
            <w:shd w:val="clear" w:color="auto" w:fill="D3DFEE" w:themeFill="accent1" w:themeFillTint="3F"/>
          </w:tcPr>
          <w:p w14:paraId="278E1D36" w14:textId="77777777" w:rsidR="00A02627" w:rsidRDefault="00A02627" w:rsidP="00197869">
            <w:pPr>
              <w:rPr>
                <w:sz w:val="26"/>
                <w:szCs w:val="26"/>
              </w:rPr>
            </w:pPr>
          </w:p>
        </w:tc>
        <w:tc>
          <w:tcPr>
            <w:tcW w:w="5670" w:type="dxa"/>
            <w:shd w:val="clear" w:color="auto" w:fill="auto"/>
          </w:tcPr>
          <w:p w14:paraId="120361BC" w14:textId="3C95D658" w:rsidR="00A02627" w:rsidRDefault="00A02627" w:rsidP="00197869">
            <w:pPr>
              <w:cnfStyle w:val="000000010000" w:firstRow="0" w:lastRow="0" w:firstColumn="0" w:lastColumn="0" w:oddVBand="0" w:evenVBand="0" w:oddHBand="0" w:evenHBand="1" w:firstRowFirstColumn="0" w:firstRowLastColumn="0" w:lastRowFirstColumn="0" w:lastRowLastColumn="0"/>
              <w:rPr>
                <w:sz w:val="26"/>
                <w:szCs w:val="26"/>
              </w:rPr>
            </w:pPr>
            <w:r>
              <w:rPr>
                <w:sz w:val="26"/>
                <w:szCs w:val="26"/>
              </w:rPr>
              <w:t>Consumers influence each other and are in control of their own shopping journeys.</w:t>
            </w:r>
          </w:p>
        </w:tc>
      </w:tr>
      <w:tr w:rsidR="005411DC" w14:paraId="4ABA6E0D" w14:textId="77777777" w:rsidTr="001B03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69" w:type="dxa"/>
          </w:tcPr>
          <w:p w14:paraId="5C4046EE" w14:textId="4526736B" w:rsidR="005411DC" w:rsidRDefault="00A02627" w:rsidP="00197869">
            <w:pPr>
              <w:rPr>
                <w:sz w:val="26"/>
                <w:szCs w:val="26"/>
              </w:rPr>
            </w:pPr>
            <w:r>
              <w:rPr>
                <w:sz w:val="26"/>
                <w:szCs w:val="26"/>
              </w:rPr>
              <w:t xml:space="preserve">Hybrid consumerism </w:t>
            </w:r>
          </w:p>
        </w:tc>
        <w:tc>
          <w:tcPr>
            <w:tcW w:w="5670" w:type="dxa"/>
          </w:tcPr>
          <w:p w14:paraId="28EDED6E" w14:textId="6F26B971" w:rsidR="005411DC" w:rsidRDefault="00A02627" w:rsidP="00197869">
            <w:pPr>
              <w:cnfStyle w:val="000000100000" w:firstRow="0" w:lastRow="0" w:firstColumn="0" w:lastColumn="0" w:oddVBand="0" w:evenVBand="0" w:oddHBand="1" w:evenHBand="0" w:firstRowFirstColumn="0" w:firstRowLastColumn="0" w:lastRowFirstColumn="0" w:lastRowLastColumn="0"/>
              <w:rPr>
                <w:sz w:val="26"/>
                <w:szCs w:val="26"/>
              </w:rPr>
            </w:pPr>
            <w:r>
              <w:rPr>
                <w:sz w:val="26"/>
                <w:szCs w:val="26"/>
              </w:rPr>
              <w:t xml:space="preserve">Forces retailers to diversify in different product categories. </w:t>
            </w:r>
          </w:p>
        </w:tc>
      </w:tr>
      <w:tr w:rsidR="00A02627" w14:paraId="1C5F9CDA" w14:textId="77777777" w:rsidTr="000908C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69" w:type="dxa"/>
            <w:shd w:val="clear" w:color="auto" w:fill="DBE5F1" w:themeFill="accent1" w:themeFillTint="33"/>
          </w:tcPr>
          <w:p w14:paraId="542086BC" w14:textId="1B111B75" w:rsidR="00A02627" w:rsidRDefault="00A02627" w:rsidP="00197869">
            <w:pPr>
              <w:rPr>
                <w:sz w:val="26"/>
                <w:szCs w:val="26"/>
              </w:rPr>
            </w:pPr>
            <w:r>
              <w:rPr>
                <w:sz w:val="26"/>
                <w:szCs w:val="26"/>
              </w:rPr>
              <w:t>Crossover consumerism</w:t>
            </w:r>
          </w:p>
        </w:tc>
        <w:tc>
          <w:tcPr>
            <w:tcW w:w="5670" w:type="dxa"/>
          </w:tcPr>
          <w:p w14:paraId="7EDDC1C5" w14:textId="495A80BF" w:rsidR="00A02627" w:rsidRDefault="00A02627" w:rsidP="00ED4BED">
            <w:pPr>
              <w:keepNext/>
              <w:cnfStyle w:val="000000010000" w:firstRow="0" w:lastRow="0" w:firstColumn="0" w:lastColumn="0" w:oddVBand="0" w:evenVBand="0" w:oddHBand="0" w:evenHBand="1" w:firstRowFirstColumn="0" w:firstRowLastColumn="0" w:lastRowFirstColumn="0" w:lastRowLastColumn="0"/>
              <w:rPr>
                <w:sz w:val="26"/>
                <w:szCs w:val="26"/>
              </w:rPr>
            </w:pPr>
            <w:r>
              <w:rPr>
                <w:sz w:val="26"/>
                <w:szCs w:val="26"/>
              </w:rPr>
              <w:t>Rise in consumer power and consumer activism.</w:t>
            </w:r>
          </w:p>
        </w:tc>
      </w:tr>
    </w:tbl>
    <w:p w14:paraId="4EA1C6D0" w14:textId="5DCAE181" w:rsidR="005411DC" w:rsidRPr="00E2610F" w:rsidRDefault="00ED4BED" w:rsidP="00ED4BED">
      <w:pPr>
        <w:pStyle w:val="Caption"/>
        <w:rPr>
          <w:sz w:val="26"/>
          <w:szCs w:val="26"/>
        </w:rPr>
      </w:pPr>
      <w:r>
        <w:t xml:space="preserve">Table </w:t>
      </w:r>
      <w:r w:rsidR="00015F66">
        <w:fldChar w:fldCharType="begin"/>
      </w:r>
      <w:r w:rsidR="00015F66">
        <w:instrText xml:space="preserve"> SEQ Table \* ARABIC </w:instrText>
      </w:r>
      <w:r w:rsidR="00015F66">
        <w:fldChar w:fldCharType="separate"/>
      </w:r>
      <w:r>
        <w:rPr>
          <w:noProof/>
        </w:rPr>
        <w:t>1</w:t>
      </w:r>
      <w:r w:rsidR="00015F66">
        <w:rPr>
          <w:noProof/>
        </w:rPr>
        <w:fldChar w:fldCharType="end"/>
      </w:r>
      <w:r>
        <w:t>: Summary section 2</w:t>
      </w:r>
    </w:p>
    <w:p w14:paraId="34EDAD70" w14:textId="77777777" w:rsidR="009B23E0" w:rsidRDefault="009B23E0"/>
    <w:p w14:paraId="1D2373BD" w14:textId="1B3162B7" w:rsidR="009B23E0" w:rsidRPr="004627E2" w:rsidRDefault="006859E1" w:rsidP="00197869">
      <w:pPr>
        <w:pStyle w:val="Title"/>
      </w:pPr>
      <w:r>
        <w:t xml:space="preserve">3. </w:t>
      </w:r>
      <w:r w:rsidR="004627E2" w:rsidRPr="004627E2">
        <w:t>Economics of Parking</w:t>
      </w:r>
    </w:p>
    <w:p w14:paraId="4FE8D6F5" w14:textId="654737F0" w:rsidR="004A78E9" w:rsidRPr="004A78E9" w:rsidRDefault="004A78E9" w:rsidP="004A78E9">
      <w:pPr>
        <w:rPr>
          <w:sz w:val="26"/>
          <w:szCs w:val="26"/>
        </w:rPr>
      </w:pPr>
      <w:r>
        <w:rPr>
          <w:sz w:val="26"/>
          <w:szCs w:val="26"/>
        </w:rPr>
        <w:t xml:space="preserve">This section discusses the economics of parking and the theory behind it. Parking markets can provide a lot of data on how to enhance the quality of urban life. </w:t>
      </w:r>
      <w:r w:rsidR="00382EBA">
        <w:rPr>
          <w:sz w:val="26"/>
          <w:szCs w:val="26"/>
        </w:rPr>
        <w:t xml:space="preserve">For example, this chapter will explain how from a theoretical/graphical point of view, the parking market could be more efficient than it already is, reaching a higher level of efficiency translates into higher level of welfare which ultimately results in improving the quality of urban life. </w:t>
      </w:r>
      <w:r>
        <w:rPr>
          <w:sz w:val="26"/>
          <w:szCs w:val="26"/>
        </w:rPr>
        <w:t>Therefore, this section strives to explore this topic from a theoretical perspective</w:t>
      </w:r>
      <w:r w:rsidR="00382EBA">
        <w:rPr>
          <w:sz w:val="26"/>
          <w:szCs w:val="26"/>
        </w:rPr>
        <w:t>, theoretical in this instance refers to a graphical representation of ideal parking schemes that would work in an abstract setting</w:t>
      </w:r>
      <w:r>
        <w:rPr>
          <w:sz w:val="26"/>
          <w:szCs w:val="26"/>
        </w:rPr>
        <w:t xml:space="preserve">. Section 3.1 discusses the main effects of underpricing of the parking market based on inferences from previously published literature. </w:t>
      </w:r>
      <w:r w:rsidR="00AD4833">
        <w:rPr>
          <w:sz w:val="26"/>
          <w:szCs w:val="26"/>
        </w:rPr>
        <w:t>Following, section 3.2 restricts itself to a strictly theoretical model that illustrates the effects of underpricing</w:t>
      </w:r>
      <w:r w:rsidR="00675A6E">
        <w:rPr>
          <w:sz w:val="26"/>
          <w:szCs w:val="26"/>
        </w:rPr>
        <w:t xml:space="preserve"> with inferences</w:t>
      </w:r>
      <w:r w:rsidR="00AD4833">
        <w:rPr>
          <w:sz w:val="26"/>
          <w:szCs w:val="26"/>
        </w:rPr>
        <w:t xml:space="preserve"> based on a graphical representation of the demand and supply curves of on-street/curb parking. Alternatively, section 3.3 discusses off-street/garage parking and explains why garage-parking prices in many cases refrain from the socially efficient and optimum prices. Finally, this section again concludes with a table consisting of the main takeaways from the articles that were discussed. </w:t>
      </w:r>
    </w:p>
    <w:p w14:paraId="0C61340B" w14:textId="081645A5" w:rsidR="001531E6" w:rsidRDefault="001531E6" w:rsidP="007948EE">
      <w:pPr>
        <w:pStyle w:val="Heading1"/>
      </w:pPr>
      <w:r>
        <w:t>3.1 The costs of underpricing</w:t>
      </w:r>
    </w:p>
    <w:p w14:paraId="3E7EA393" w14:textId="76F1FBB3" w:rsidR="004627E2" w:rsidRPr="00E2610F" w:rsidRDefault="004627E2" w:rsidP="00197869">
      <w:pPr>
        <w:rPr>
          <w:sz w:val="26"/>
          <w:szCs w:val="26"/>
        </w:rPr>
      </w:pPr>
      <w:r w:rsidRPr="00E2610F">
        <w:rPr>
          <w:sz w:val="26"/>
          <w:szCs w:val="26"/>
        </w:rPr>
        <w:t xml:space="preserve">As mentioned before, parking is not only one of the most vital intermediate goods in the economy, but also a vast use of land and together parking policies are capable of determining consumers’ attitude towards the retail industry. In order to support this </w:t>
      </w:r>
      <w:r w:rsidR="00EE2059" w:rsidRPr="00E2610F">
        <w:rPr>
          <w:sz w:val="26"/>
          <w:szCs w:val="26"/>
        </w:rPr>
        <w:t xml:space="preserve">statement, a study in Edinburgh </w:t>
      </w:r>
      <w:sdt>
        <w:sdtPr>
          <w:rPr>
            <w:sz w:val="26"/>
            <w:szCs w:val="26"/>
          </w:rPr>
          <w:id w:val="2007860760"/>
          <w:citation/>
        </w:sdtPr>
        <w:sdtEndPr/>
        <w:sdtContent>
          <w:r w:rsidR="00EE2059" w:rsidRPr="00E2610F">
            <w:rPr>
              <w:sz w:val="26"/>
              <w:szCs w:val="26"/>
            </w:rPr>
            <w:fldChar w:fldCharType="begin"/>
          </w:r>
          <w:r w:rsidR="00EE2059" w:rsidRPr="00E2610F">
            <w:rPr>
              <w:sz w:val="26"/>
              <w:szCs w:val="26"/>
            </w:rPr>
            <w:instrText xml:space="preserve"> CITATION Shu05 \l 1033 </w:instrText>
          </w:r>
          <w:r w:rsidR="00EE2059" w:rsidRPr="00E2610F">
            <w:rPr>
              <w:sz w:val="26"/>
              <w:szCs w:val="26"/>
            </w:rPr>
            <w:fldChar w:fldCharType="separate"/>
          </w:r>
          <w:r w:rsidR="00E873E9" w:rsidRPr="00E873E9">
            <w:rPr>
              <w:noProof/>
              <w:sz w:val="26"/>
              <w:szCs w:val="26"/>
            </w:rPr>
            <w:t>(Hu &amp; Saleh, 2005)</w:t>
          </w:r>
          <w:r w:rsidR="00EE2059" w:rsidRPr="00E2610F">
            <w:rPr>
              <w:sz w:val="26"/>
              <w:szCs w:val="26"/>
            </w:rPr>
            <w:fldChar w:fldCharType="end"/>
          </w:r>
        </w:sdtContent>
      </w:sdt>
      <w:r w:rsidRPr="00E2610F">
        <w:rPr>
          <w:color w:val="E36C0A" w:themeColor="accent6" w:themeShade="BF"/>
          <w:sz w:val="26"/>
          <w:szCs w:val="26"/>
        </w:rPr>
        <w:t xml:space="preserve"> </w:t>
      </w:r>
      <w:r w:rsidRPr="00E2610F">
        <w:rPr>
          <w:sz w:val="26"/>
          <w:szCs w:val="26"/>
        </w:rPr>
        <w:t xml:space="preserve">on general parking concluded that the main hurdle individuals face when visiting shopping areas in city centres is not the level of congestion, but the access to, and supply of, parking spaces. Further findings of the survey detected that the importance of parking availability was not consistent amongst all product categories, with 85% of the customers saying it was important when buying groceries, 76% for household goods and 60% for apparel and shoe shopping. </w:t>
      </w:r>
    </w:p>
    <w:p w14:paraId="1B560FA1" w14:textId="23544913" w:rsidR="004627E2" w:rsidRDefault="004627E2" w:rsidP="00197869">
      <w:pPr>
        <w:rPr>
          <w:sz w:val="26"/>
          <w:szCs w:val="26"/>
        </w:rPr>
      </w:pPr>
      <w:r w:rsidRPr="00E2610F">
        <w:rPr>
          <w:sz w:val="26"/>
          <w:szCs w:val="26"/>
        </w:rPr>
        <w:t xml:space="preserve">Parking can be supplied to consumers in two manners; on-street or off-street </w:t>
      </w:r>
      <w:sdt>
        <w:sdtPr>
          <w:rPr>
            <w:sz w:val="26"/>
            <w:szCs w:val="26"/>
          </w:rPr>
          <w:id w:val="-839538408"/>
          <w:citation/>
        </w:sdtPr>
        <w:sdtEndPr/>
        <w:sdtContent>
          <w:r w:rsidR="00DD5D1B" w:rsidRPr="00E2610F">
            <w:rPr>
              <w:sz w:val="26"/>
              <w:szCs w:val="26"/>
            </w:rPr>
            <w:fldChar w:fldCharType="begin"/>
          </w:r>
          <w:r w:rsidR="00DD5D1B" w:rsidRPr="00E2610F">
            <w:rPr>
              <w:sz w:val="26"/>
              <w:szCs w:val="26"/>
            </w:rPr>
            <w:instrText xml:space="preserve"> CITATION Mar13 \l 1033 </w:instrText>
          </w:r>
          <w:r w:rsidR="00DD5D1B" w:rsidRPr="00E2610F">
            <w:rPr>
              <w:sz w:val="26"/>
              <w:szCs w:val="26"/>
            </w:rPr>
            <w:fldChar w:fldCharType="separate"/>
          </w:r>
          <w:r w:rsidR="00E873E9" w:rsidRPr="00E873E9">
            <w:rPr>
              <w:noProof/>
              <w:sz w:val="26"/>
              <w:szCs w:val="26"/>
            </w:rPr>
            <w:t>(Kobus, Puigarnau, Rietveld, &amp; Ommeren, 2013)</w:t>
          </w:r>
          <w:r w:rsidR="00DD5D1B" w:rsidRPr="00E2610F">
            <w:rPr>
              <w:sz w:val="26"/>
              <w:szCs w:val="26"/>
            </w:rPr>
            <w:fldChar w:fldCharType="end"/>
          </w:r>
        </w:sdtContent>
      </w:sdt>
      <w:r w:rsidRPr="00E2610F">
        <w:rPr>
          <w:sz w:val="26"/>
          <w:szCs w:val="26"/>
        </w:rPr>
        <w:t xml:space="preserve">. On-street parking refers to curb parking which usually tends to be underpriced or even available for free at times, this poses a classical economic problem in which neglected externalities with regard to cruising for parking that arises from such parking policies result in circumstances that distort the parking market </w:t>
      </w:r>
      <w:sdt>
        <w:sdtPr>
          <w:rPr>
            <w:sz w:val="26"/>
            <w:szCs w:val="26"/>
          </w:rPr>
          <w:id w:val="2121099538"/>
          <w:citation/>
        </w:sdtPr>
        <w:sdtEndPr/>
        <w:sdtContent>
          <w:r w:rsidR="002A61EE" w:rsidRPr="00E2610F">
            <w:rPr>
              <w:sz w:val="26"/>
              <w:szCs w:val="26"/>
            </w:rPr>
            <w:fldChar w:fldCharType="begin"/>
          </w:r>
          <w:r w:rsidR="002A61EE" w:rsidRPr="00E2610F">
            <w:rPr>
              <w:sz w:val="26"/>
              <w:szCs w:val="26"/>
            </w:rPr>
            <w:instrText xml:space="preserve"> CITATION Jos11 \l 1033 </w:instrText>
          </w:r>
          <w:r w:rsidR="002A61EE" w:rsidRPr="00E2610F">
            <w:rPr>
              <w:sz w:val="26"/>
              <w:szCs w:val="26"/>
            </w:rPr>
            <w:fldChar w:fldCharType="separate"/>
          </w:r>
          <w:r w:rsidR="00E873E9" w:rsidRPr="00E873E9">
            <w:rPr>
              <w:noProof/>
              <w:sz w:val="26"/>
              <w:szCs w:val="26"/>
            </w:rPr>
            <w:t>(Ommeren, Wentink, &amp; Dekkers, 2011)</w:t>
          </w:r>
          <w:r w:rsidR="002A61EE" w:rsidRPr="00E2610F">
            <w:rPr>
              <w:sz w:val="26"/>
              <w:szCs w:val="26"/>
            </w:rPr>
            <w:fldChar w:fldCharType="end"/>
          </w:r>
        </w:sdtContent>
      </w:sdt>
      <w:r w:rsidRPr="00E2610F">
        <w:rPr>
          <w:sz w:val="26"/>
          <w:szCs w:val="26"/>
        </w:rPr>
        <w:t xml:space="preserve">. If curbside parking is underpriced or free, according to conventional law of demand, consumers’ demand of such parking spaces will exceed the supply by far. This results in a scenario in which some drivers may have difficulties in finding a vacant parking space immediately, thus will cruise for parking. Drivers cruising in search of a parking spot usually drive more slowly than drivers in transit, this slows down traffic imposes external costs on all drivers by contributing to congestion </w:t>
      </w:r>
      <w:sdt>
        <w:sdtPr>
          <w:rPr>
            <w:sz w:val="26"/>
            <w:szCs w:val="26"/>
          </w:rPr>
          <w:id w:val="-625388801"/>
          <w:citation/>
        </w:sdtPr>
        <w:sdtEndPr/>
        <w:sdtContent>
          <w:r w:rsidR="00DD5D1B" w:rsidRPr="00E2610F">
            <w:rPr>
              <w:sz w:val="26"/>
              <w:szCs w:val="26"/>
            </w:rPr>
            <w:fldChar w:fldCharType="begin"/>
          </w:r>
          <w:r w:rsidR="00DD5D1B" w:rsidRPr="00E2610F">
            <w:rPr>
              <w:sz w:val="26"/>
              <w:szCs w:val="26"/>
            </w:rPr>
            <w:instrText xml:space="preserve"> CITATION Ric12 \l 1033 </w:instrText>
          </w:r>
          <w:r w:rsidR="00DD5D1B" w:rsidRPr="00E2610F">
            <w:rPr>
              <w:sz w:val="26"/>
              <w:szCs w:val="26"/>
            </w:rPr>
            <w:fldChar w:fldCharType="separate"/>
          </w:r>
          <w:r w:rsidR="00E873E9" w:rsidRPr="00E873E9">
            <w:rPr>
              <w:noProof/>
              <w:sz w:val="26"/>
              <w:szCs w:val="26"/>
            </w:rPr>
            <w:t>(Arnott R. , 2012)</w:t>
          </w:r>
          <w:r w:rsidR="00DD5D1B" w:rsidRPr="00E2610F">
            <w:rPr>
              <w:sz w:val="26"/>
              <w:szCs w:val="26"/>
            </w:rPr>
            <w:fldChar w:fldCharType="end"/>
          </w:r>
        </w:sdtContent>
      </w:sdt>
      <w:r w:rsidRPr="00E2610F">
        <w:rPr>
          <w:sz w:val="26"/>
          <w:szCs w:val="26"/>
        </w:rPr>
        <w:t xml:space="preserve">. Moreover, Shoup (1997) claims that there is no such thing as free parking. In his work ‘The High Cost of Free Parking’, Shoup illustrates that the cost of free parking is party borne by the government as provision for land, construction and maintenance as well as the opportunity cost for what that land could have been alternatively used for </w:t>
      </w:r>
      <w:sdt>
        <w:sdtPr>
          <w:rPr>
            <w:sz w:val="26"/>
            <w:szCs w:val="26"/>
          </w:rPr>
          <w:id w:val="-2044041301"/>
          <w:citation/>
        </w:sdtPr>
        <w:sdtEndPr/>
        <w:sdtContent>
          <w:r w:rsidR="006C583A" w:rsidRPr="00E2610F">
            <w:rPr>
              <w:sz w:val="26"/>
              <w:szCs w:val="26"/>
            </w:rPr>
            <w:fldChar w:fldCharType="begin"/>
          </w:r>
          <w:r w:rsidR="006C583A" w:rsidRPr="00E2610F">
            <w:rPr>
              <w:sz w:val="26"/>
              <w:szCs w:val="26"/>
            </w:rPr>
            <w:instrText xml:space="preserve"> CITATION Don97 \l 1033 </w:instrText>
          </w:r>
          <w:r w:rsidR="006C583A" w:rsidRPr="00E2610F">
            <w:rPr>
              <w:sz w:val="26"/>
              <w:szCs w:val="26"/>
            </w:rPr>
            <w:fldChar w:fldCharType="separate"/>
          </w:r>
          <w:r w:rsidR="00E873E9" w:rsidRPr="00E873E9">
            <w:rPr>
              <w:noProof/>
              <w:sz w:val="26"/>
              <w:szCs w:val="26"/>
            </w:rPr>
            <w:t>(Shoup, 1997)</w:t>
          </w:r>
          <w:r w:rsidR="006C583A" w:rsidRPr="00E2610F">
            <w:rPr>
              <w:sz w:val="26"/>
              <w:szCs w:val="26"/>
            </w:rPr>
            <w:fldChar w:fldCharType="end"/>
          </w:r>
        </w:sdtContent>
      </w:sdt>
      <w:r w:rsidRPr="00E2610F">
        <w:rPr>
          <w:sz w:val="26"/>
          <w:szCs w:val="26"/>
        </w:rPr>
        <w:t xml:space="preserve">. The resources for such parking products is ultimately financed by taxes or fees on residents and businesses, thus from this perspective free parking is fundamentally unfair as it actually serves as a subsidization of car driving provided by those who use alternative modes of transportation </w:t>
      </w:r>
      <w:sdt>
        <w:sdtPr>
          <w:rPr>
            <w:sz w:val="26"/>
            <w:szCs w:val="26"/>
          </w:rPr>
          <w:id w:val="-1409383316"/>
          <w:citation/>
        </w:sdtPr>
        <w:sdtEndPr/>
        <w:sdtContent>
          <w:r w:rsidR="00DD5D1B" w:rsidRPr="00E2610F">
            <w:rPr>
              <w:sz w:val="26"/>
              <w:szCs w:val="26"/>
            </w:rPr>
            <w:fldChar w:fldCharType="begin"/>
          </w:r>
          <w:r w:rsidR="00DD5D1B" w:rsidRPr="00E2610F">
            <w:rPr>
              <w:sz w:val="26"/>
              <w:szCs w:val="26"/>
            </w:rPr>
            <w:instrText xml:space="preserve"> CITATION Jos11 \l 1033 </w:instrText>
          </w:r>
          <w:r w:rsidR="00DD5D1B" w:rsidRPr="00E2610F">
            <w:rPr>
              <w:sz w:val="26"/>
              <w:szCs w:val="26"/>
            </w:rPr>
            <w:fldChar w:fldCharType="separate"/>
          </w:r>
          <w:r w:rsidR="00E873E9" w:rsidRPr="00E873E9">
            <w:rPr>
              <w:noProof/>
              <w:sz w:val="26"/>
              <w:szCs w:val="26"/>
            </w:rPr>
            <w:t>(Ommeren, Wentink, &amp; Dekkers, 2011)</w:t>
          </w:r>
          <w:r w:rsidR="00DD5D1B" w:rsidRPr="00E2610F">
            <w:rPr>
              <w:sz w:val="26"/>
              <w:szCs w:val="26"/>
            </w:rPr>
            <w:fldChar w:fldCharType="end"/>
          </w:r>
        </w:sdtContent>
      </w:sdt>
      <w:r w:rsidRPr="00E2610F">
        <w:rPr>
          <w:sz w:val="26"/>
          <w:szCs w:val="26"/>
        </w:rPr>
        <w:t>. Another complication that appears due to underpriced parking is that it might attract the wrong target group since majority of the available spaces ends up being occupied by commuters for a long period of time and not visitors, who have</w:t>
      </w:r>
      <w:r w:rsidR="003B63DD" w:rsidRPr="00E2610F">
        <w:rPr>
          <w:sz w:val="26"/>
          <w:szCs w:val="26"/>
        </w:rPr>
        <w:t xml:space="preserve"> short term parking necessities </w:t>
      </w:r>
      <w:sdt>
        <w:sdtPr>
          <w:rPr>
            <w:sz w:val="26"/>
            <w:szCs w:val="26"/>
          </w:rPr>
          <w:id w:val="1454745530"/>
          <w:citation/>
        </w:sdtPr>
        <w:sdtEndPr/>
        <w:sdtContent>
          <w:r w:rsidR="002A61EE" w:rsidRPr="00E2610F">
            <w:rPr>
              <w:sz w:val="26"/>
              <w:szCs w:val="26"/>
            </w:rPr>
            <w:fldChar w:fldCharType="begin"/>
          </w:r>
          <w:r w:rsidR="002A61EE" w:rsidRPr="00E2610F">
            <w:rPr>
              <w:sz w:val="26"/>
              <w:szCs w:val="26"/>
            </w:rPr>
            <w:instrText xml:space="preserve"> CITATION Mar13 \l 1033 </w:instrText>
          </w:r>
          <w:r w:rsidR="002A61EE" w:rsidRPr="00E2610F">
            <w:rPr>
              <w:sz w:val="26"/>
              <w:szCs w:val="26"/>
            </w:rPr>
            <w:fldChar w:fldCharType="separate"/>
          </w:r>
          <w:r w:rsidR="00E873E9" w:rsidRPr="00E873E9">
            <w:rPr>
              <w:noProof/>
              <w:sz w:val="26"/>
              <w:szCs w:val="26"/>
            </w:rPr>
            <w:t>(Kobus, Puigarnau, Rietveld, &amp; Ommeren, 2013)</w:t>
          </w:r>
          <w:r w:rsidR="002A61EE" w:rsidRPr="00E2610F">
            <w:rPr>
              <w:sz w:val="26"/>
              <w:szCs w:val="26"/>
            </w:rPr>
            <w:fldChar w:fldCharType="end"/>
          </w:r>
        </w:sdtContent>
      </w:sdt>
      <w:r w:rsidRPr="00E2610F">
        <w:rPr>
          <w:sz w:val="26"/>
          <w:szCs w:val="26"/>
        </w:rPr>
        <w:t>. To illustrate this, the COST report obtained data from several cities in Germany where free parking for the first one hour was introduced as a trial. Consequently, this trial resulted in no rise in the gross sales around the areas where the new parking policy was introduced, but did experience a rise of 75% in the number of cars parked for less than an hour and als</w:t>
      </w:r>
      <w:r w:rsidR="00975D09" w:rsidRPr="00E2610F">
        <w:rPr>
          <w:sz w:val="26"/>
          <w:szCs w:val="26"/>
        </w:rPr>
        <w:t xml:space="preserve">o an increase in traffic volume </w:t>
      </w:r>
      <w:sdt>
        <w:sdtPr>
          <w:rPr>
            <w:sz w:val="26"/>
            <w:szCs w:val="26"/>
          </w:rPr>
          <w:id w:val="-200167486"/>
          <w:citation/>
        </w:sdtPr>
        <w:sdtEndPr/>
        <w:sdtContent>
          <w:r w:rsidR="00975D09" w:rsidRPr="00E2610F">
            <w:rPr>
              <w:sz w:val="26"/>
              <w:szCs w:val="26"/>
            </w:rPr>
            <w:fldChar w:fldCharType="begin"/>
          </w:r>
          <w:r w:rsidR="00975D09" w:rsidRPr="00E2610F">
            <w:rPr>
              <w:sz w:val="26"/>
              <w:szCs w:val="26"/>
            </w:rPr>
            <w:instrText xml:space="preserve"> CITATION COS05 \l 1033 </w:instrText>
          </w:r>
          <w:r w:rsidR="00975D09" w:rsidRPr="00E2610F">
            <w:rPr>
              <w:sz w:val="26"/>
              <w:szCs w:val="26"/>
            </w:rPr>
            <w:fldChar w:fldCharType="separate"/>
          </w:r>
          <w:r w:rsidR="00E873E9" w:rsidRPr="00E873E9">
            <w:rPr>
              <w:noProof/>
              <w:sz w:val="26"/>
              <w:szCs w:val="26"/>
            </w:rPr>
            <w:t>(COST, 2005)</w:t>
          </w:r>
          <w:r w:rsidR="00975D09" w:rsidRPr="00E2610F">
            <w:rPr>
              <w:sz w:val="26"/>
              <w:szCs w:val="26"/>
            </w:rPr>
            <w:fldChar w:fldCharType="end"/>
          </w:r>
        </w:sdtContent>
      </w:sdt>
      <w:r w:rsidRPr="00E2610F">
        <w:rPr>
          <w:sz w:val="26"/>
          <w:szCs w:val="26"/>
        </w:rPr>
        <w:t xml:space="preserve">. </w:t>
      </w:r>
    </w:p>
    <w:p w14:paraId="39839CC8" w14:textId="09228551" w:rsidR="001531E6" w:rsidRPr="00E2610F" w:rsidRDefault="001531E6" w:rsidP="007948EE">
      <w:pPr>
        <w:pStyle w:val="Heading1"/>
      </w:pPr>
      <w:r>
        <w:t>3.2 Theoretical approach to parking pricing</w:t>
      </w:r>
    </w:p>
    <w:p w14:paraId="4FA24311" w14:textId="20F37E10" w:rsidR="004627E2" w:rsidRDefault="004627E2" w:rsidP="00197869">
      <w:pPr>
        <w:rPr>
          <w:rFonts w:cs="Arial"/>
        </w:rPr>
      </w:pPr>
      <w:r w:rsidRPr="00E2610F">
        <w:rPr>
          <w:rFonts w:cs="Arial"/>
          <w:sz w:val="26"/>
          <w:szCs w:val="26"/>
        </w:rPr>
        <w:t xml:space="preserve">The above-mentioned complexities are mainly due to the fact that authorities fail to recognize the time costs incurred when searching for a parking space </w:t>
      </w:r>
      <w:sdt>
        <w:sdtPr>
          <w:rPr>
            <w:rFonts w:cs="Arial"/>
            <w:sz w:val="26"/>
            <w:szCs w:val="26"/>
          </w:rPr>
          <w:id w:val="-1839230279"/>
          <w:citation/>
        </w:sdtPr>
        <w:sdtEndPr/>
        <w:sdtContent>
          <w:r w:rsidR="00975D09" w:rsidRPr="00E2610F">
            <w:rPr>
              <w:rFonts w:cs="Arial"/>
              <w:sz w:val="26"/>
              <w:szCs w:val="26"/>
            </w:rPr>
            <w:fldChar w:fldCharType="begin"/>
          </w:r>
          <w:r w:rsidR="00975D09" w:rsidRPr="00E2610F">
            <w:rPr>
              <w:rFonts w:cs="Arial"/>
              <w:sz w:val="26"/>
              <w:szCs w:val="26"/>
            </w:rPr>
            <w:instrText xml:space="preserve"> CITATION Shu05 \l 1033 </w:instrText>
          </w:r>
          <w:r w:rsidR="00975D09" w:rsidRPr="00E2610F">
            <w:rPr>
              <w:rFonts w:cs="Arial"/>
              <w:sz w:val="26"/>
              <w:szCs w:val="26"/>
            </w:rPr>
            <w:fldChar w:fldCharType="separate"/>
          </w:r>
          <w:r w:rsidR="00E873E9" w:rsidRPr="00E873E9">
            <w:rPr>
              <w:rFonts w:cs="Arial"/>
              <w:noProof/>
              <w:sz w:val="26"/>
              <w:szCs w:val="26"/>
            </w:rPr>
            <w:t>(Hu &amp; Saleh, 2005)</w:t>
          </w:r>
          <w:r w:rsidR="00975D09" w:rsidRPr="00E2610F">
            <w:rPr>
              <w:rFonts w:cs="Arial"/>
              <w:sz w:val="26"/>
              <w:szCs w:val="26"/>
            </w:rPr>
            <w:fldChar w:fldCharType="end"/>
          </w:r>
        </w:sdtContent>
      </w:sdt>
      <w:r w:rsidRPr="00E2610F">
        <w:rPr>
          <w:rFonts w:cs="Arial"/>
          <w:sz w:val="26"/>
          <w:szCs w:val="26"/>
        </w:rPr>
        <w:t xml:space="preserve">. While cruising for parking, drivers incur costs in terms of fuel consumption and contribution to air pollution, which can be defined as user costs. In addition to this, the presence of cruising suggests that drivers prepared to spend time and effort in searching for a parking space and thus, their willingness to pay exceeds the existing parking prices </w:t>
      </w:r>
      <w:sdt>
        <w:sdtPr>
          <w:rPr>
            <w:rFonts w:cs="Arial"/>
            <w:sz w:val="26"/>
            <w:szCs w:val="26"/>
          </w:rPr>
          <w:id w:val="-317114897"/>
          <w:citation/>
        </w:sdtPr>
        <w:sdtEndPr/>
        <w:sdtContent>
          <w:r w:rsidR="00975D09" w:rsidRPr="00E2610F">
            <w:rPr>
              <w:rFonts w:cs="Arial"/>
              <w:sz w:val="26"/>
              <w:szCs w:val="26"/>
            </w:rPr>
            <w:fldChar w:fldCharType="begin"/>
          </w:r>
          <w:r w:rsidR="00975D09" w:rsidRPr="00E2610F">
            <w:rPr>
              <w:rFonts w:cs="Arial"/>
              <w:sz w:val="26"/>
              <w:szCs w:val="26"/>
            </w:rPr>
            <w:instrText xml:space="preserve"> CITATION Ere15 \l 1033 </w:instrText>
          </w:r>
          <w:r w:rsidR="00975D09" w:rsidRPr="00E2610F">
            <w:rPr>
              <w:rFonts w:cs="Arial"/>
              <w:sz w:val="26"/>
              <w:szCs w:val="26"/>
            </w:rPr>
            <w:fldChar w:fldCharType="separate"/>
          </w:r>
          <w:r w:rsidR="00E873E9" w:rsidRPr="00E873E9">
            <w:rPr>
              <w:rFonts w:cs="Arial"/>
              <w:noProof/>
              <w:sz w:val="26"/>
              <w:szCs w:val="26"/>
            </w:rPr>
            <w:t>(Inci, 2015)</w:t>
          </w:r>
          <w:r w:rsidR="00975D09" w:rsidRPr="00E2610F">
            <w:rPr>
              <w:rFonts w:cs="Arial"/>
              <w:sz w:val="26"/>
              <w:szCs w:val="26"/>
            </w:rPr>
            <w:fldChar w:fldCharType="end"/>
          </w:r>
        </w:sdtContent>
      </w:sdt>
      <w:r w:rsidRPr="00E2610F">
        <w:rPr>
          <w:rFonts w:cs="Arial"/>
          <w:sz w:val="26"/>
          <w:szCs w:val="26"/>
        </w:rPr>
        <w:t xml:space="preserve">.  Parking authorities solely consider user costs and neglect the fact that drivers are willing to incur time costs as well when determining parking prices. Eventually this causes distortions in the parking market caused by underpricing </w:t>
      </w:r>
      <w:sdt>
        <w:sdtPr>
          <w:rPr>
            <w:rFonts w:cs="Arial"/>
            <w:sz w:val="26"/>
            <w:szCs w:val="26"/>
          </w:rPr>
          <w:id w:val="-116529722"/>
          <w:citation/>
        </w:sdtPr>
        <w:sdtEndPr/>
        <w:sdtContent>
          <w:r w:rsidR="00DD5D1B" w:rsidRPr="00E2610F">
            <w:rPr>
              <w:rFonts w:cs="Arial"/>
              <w:sz w:val="26"/>
              <w:szCs w:val="26"/>
            </w:rPr>
            <w:fldChar w:fldCharType="begin"/>
          </w:r>
          <w:r w:rsidR="00DD5D1B" w:rsidRPr="00E2610F">
            <w:rPr>
              <w:rFonts w:cs="Arial"/>
              <w:sz w:val="26"/>
              <w:szCs w:val="26"/>
            </w:rPr>
            <w:instrText xml:space="preserve"> CITATION Ere15 \l 1033 </w:instrText>
          </w:r>
          <w:r w:rsidR="00DD5D1B" w:rsidRPr="00E2610F">
            <w:rPr>
              <w:rFonts w:cs="Arial"/>
              <w:sz w:val="26"/>
              <w:szCs w:val="26"/>
            </w:rPr>
            <w:fldChar w:fldCharType="separate"/>
          </w:r>
          <w:r w:rsidR="00E873E9" w:rsidRPr="00E873E9">
            <w:rPr>
              <w:rFonts w:cs="Arial"/>
              <w:noProof/>
              <w:sz w:val="26"/>
              <w:szCs w:val="26"/>
            </w:rPr>
            <w:t>(Inci, 2015)</w:t>
          </w:r>
          <w:r w:rsidR="00DD5D1B" w:rsidRPr="00E2610F">
            <w:rPr>
              <w:rFonts w:cs="Arial"/>
              <w:sz w:val="26"/>
              <w:szCs w:val="26"/>
            </w:rPr>
            <w:fldChar w:fldCharType="end"/>
          </w:r>
        </w:sdtContent>
      </w:sdt>
      <w:r w:rsidRPr="00E2610F">
        <w:rPr>
          <w:rFonts w:cs="Arial"/>
          <w:sz w:val="26"/>
          <w:szCs w:val="26"/>
        </w:rPr>
        <w:t xml:space="preserve">. To clarify this phenomenon, </w:t>
      </w:r>
      <w:r w:rsidR="00EB5EFB" w:rsidRPr="00E2610F">
        <w:rPr>
          <w:rFonts w:cs="Arial"/>
          <w:sz w:val="26"/>
          <w:szCs w:val="26"/>
        </w:rPr>
        <w:t xml:space="preserve">consider figure 1a </w:t>
      </w:r>
      <w:r w:rsidR="00444DAC" w:rsidRPr="00E2610F">
        <w:rPr>
          <w:rFonts w:cs="Arial"/>
          <w:sz w:val="26"/>
          <w:szCs w:val="26"/>
        </w:rPr>
        <w:t>below which</w:t>
      </w:r>
      <w:r w:rsidRPr="00E2610F">
        <w:rPr>
          <w:rFonts w:cs="Arial"/>
          <w:sz w:val="26"/>
          <w:szCs w:val="26"/>
        </w:rPr>
        <w:t xml:space="preserve"> depicts a welfare analysis in which the price of a parking spot is represented by </w:t>
      </w:r>
      <w:r w:rsidRPr="00E2610F">
        <w:rPr>
          <w:rFonts w:cs="Arial"/>
          <w:i/>
          <w:sz w:val="26"/>
          <w:szCs w:val="26"/>
        </w:rPr>
        <w:t>trip price</w:t>
      </w:r>
      <w:r w:rsidRPr="00E2610F">
        <w:rPr>
          <w:rFonts w:cs="Arial"/>
          <w:sz w:val="26"/>
          <w:szCs w:val="26"/>
        </w:rPr>
        <w:t xml:space="preserve"> on the vertical axis and the number of cars in transit (which points out how busy an area is) by </w:t>
      </w:r>
      <w:r w:rsidRPr="00E2610F">
        <w:rPr>
          <w:rFonts w:cs="Arial"/>
          <w:i/>
          <w:sz w:val="26"/>
          <w:szCs w:val="26"/>
        </w:rPr>
        <w:t>throughput</w:t>
      </w:r>
      <w:r w:rsidRPr="00E2610F">
        <w:rPr>
          <w:rFonts w:cs="Arial"/>
          <w:sz w:val="26"/>
          <w:szCs w:val="26"/>
        </w:rPr>
        <w:t xml:space="preserve"> on the horizontal axis. In the case of no parking capacity constraints, equilibrium will occur at point E</w:t>
      </w:r>
      <w:r w:rsidRPr="00E2610F">
        <w:rPr>
          <w:rFonts w:cs="Arial"/>
          <w:sz w:val="26"/>
          <w:szCs w:val="26"/>
          <w:vertAlign w:val="subscript"/>
        </w:rPr>
        <w:t>3</w:t>
      </w:r>
      <w:r w:rsidRPr="00E2610F">
        <w:rPr>
          <w:rFonts w:cs="Arial"/>
          <w:sz w:val="26"/>
          <w:szCs w:val="26"/>
        </w:rPr>
        <w:t xml:space="preserve"> at which the demand curve and the user cost curve intersect. However, there is restraint on the parking capacity, thus equilibrium settles at point E</w:t>
      </w:r>
      <w:r w:rsidRPr="00E2610F">
        <w:rPr>
          <w:rFonts w:cs="Arial"/>
          <w:sz w:val="26"/>
          <w:szCs w:val="26"/>
          <w:vertAlign w:val="subscript"/>
        </w:rPr>
        <w:t>1</w:t>
      </w:r>
      <w:r w:rsidRPr="00E2610F">
        <w:rPr>
          <w:rFonts w:cs="Arial"/>
          <w:sz w:val="26"/>
          <w:szCs w:val="26"/>
        </w:rPr>
        <w:t xml:space="preserve"> where the demand curve intersects the parking capacity constraint. In the case of  (under)priced parking, the user cost curve shifts upward, while the equilibrium remains at E</w:t>
      </w:r>
      <w:r w:rsidRPr="00E2610F">
        <w:rPr>
          <w:rFonts w:cs="Arial"/>
          <w:sz w:val="26"/>
          <w:szCs w:val="26"/>
          <w:vertAlign w:val="subscript"/>
        </w:rPr>
        <w:t>1</w:t>
      </w:r>
      <w:r w:rsidRPr="00E2610F">
        <w:rPr>
          <w:rFonts w:cs="Arial"/>
          <w:sz w:val="26"/>
          <w:szCs w:val="26"/>
        </w:rPr>
        <w:t>. As demand, T</w:t>
      </w:r>
      <w:r w:rsidRPr="00E2610F">
        <w:rPr>
          <w:rFonts w:cs="Arial"/>
          <w:sz w:val="26"/>
          <w:szCs w:val="26"/>
          <w:vertAlign w:val="subscript"/>
        </w:rPr>
        <w:t>2</w:t>
      </w:r>
      <w:r w:rsidRPr="00E2610F">
        <w:rPr>
          <w:rFonts w:cs="Arial"/>
          <w:sz w:val="26"/>
          <w:szCs w:val="26"/>
        </w:rPr>
        <w:t>, exceeds the supply, T</w:t>
      </w:r>
      <w:r w:rsidR="00EB5EFB" w:rsidRPr="00E2610F">
        <w:rPr>
          <w:rFonts w:cs="Arial"/>
          <w:sz w:val="26"/>
          <w:szCs w:val="26"/>
          <w:vertAlign w:val="subscript"/>
        </w:rPr>
        <w:t>1</w:t>
      </w:r>
      <w:r w:rsidRPr="00E2610F">
        <w:rPr>
          <w:rFonts w:cs="Arial"/>
          <w:sz w:val="26"/>
          <w:szCs w:val="26"/>
        </w:rPr>
        <w:t>, some cruising in search for parking space will still occur, though it will be less as opposed to a situation with free parking where demand is T</w:t>
      </w:r>
      <w:r w:rsidR="00EB5EFB" w:rsidRPr="00E2610F">
        <w:rPr>
          <w:rFonts w:cs="Arial"/>
          <w:sz w:val="26"/>
          <w:szCs w:val="26"/>
          <w:vertAlign w:val="subscript"/>
        </w:rPr>
        <w:t>3</w:t>
      </w:r>
      <w:r w:rsidRPr="00E2610F">
        <w:rPr>
          <w:rFonts w:cs="Arial"/>
          <w:sz w:val="26"/>
          <w:szCs w:val="26"/>
        </w:rPr>
        <w:t>. The fact that cruising still occurs, although revenue from parking is collected suggests that underpriced parking is associated with welfare losses. Figur</w:t>
      </w:r>
      <w:r w:rsidR="00EB5EFB" w:rsidRPr="00E2610F">
        <w:rPr>
          <w:rFonts w:cs="Arial"/>
          <w:sz w:val="26"/>
          <w:szCs w:val="26"/>
        </w:rPr>
        <w:t>e 1b</w:t>
      </w:r>
      <w:r w:rsidRPr="00E2610F">
        <w:rPr>
          <w:rFonts w:cs="Arial"/>
          <w:sz w:val="26"/>
          <w:szCs w:val="26"/>
        </w:rPr>
        <w:t xml:space="preserve"> illustrates an equilibrium situation does incorporates market clearing prices. That is, if parking authorities were to increase their parking charges, shifting the user cost curve even further up as compared to in figure</w:t>
      </w:r>
      <w:r w:rsidR="00444DAC" w:rsidRPr="00E2610F">
        <w:rPr>
          <w:rFonts w:cs="Arial"/>
          <w:sz w:val="26"/>
          <w:szCs w:val="26"/>
        </w:rPr>
        <w:t xml:space="preserve"> 1a,</w:t>
      </w:r>
      <w:r w:rsidRPr="00E2610F">
        <w:rPr>
          <w:rFonts w:cs="Arial"/>
          <w:sz w:val="26"/>
          <w:szCs w:val="26"/>
        </w:rPr>
        <w:t xml:space="preserve"> it will intersect the demand curve and the parking capacity constraint at the same point, while the consumer surplus and the equilibrium price remain constant and the revenues collected from parking increases. What is even more striking is that in the</w:t>
      </w:r>
      <w:r w:rsidR="00444DAC" w:rsidRPr="00E2610F">
        <w:rPr>
          <w:rFonts w:cs="Arial"/>
          <w:sz w:val="26"/>
          <w:szCs w:val="26"/>
        </w:rPr>
        <w:t xml:space="preserve"> scenario presented in figure 1b,</w:t>
      </w:r>
      <w:r w:rsidRPr="00E2610F">
        <w:rPr>
          <w:rFonts w:cs="Arial"/>
          <w:sz w:val="26"/>
          <w:szCs w:val="26"/>
        </w:rPr>
        <w:t xml:space="preserve"> cruising for parking is eradicated. Thus, by increasing the price for parking until cruising is eliminated, authorities are enabled to convert welfare losses into parking revenues. </w:t>
      </w:r>
    </w:p>
    <w:p w14:paraId="55BEEF52" w14:textId="77777777" w:rsidR="00444DAC" w:rsidRDefault="00444DAC" w:rsidP="00444DAC">
      <w:pPr>
        <w:keepNext/>
        <w:widowControl w:val="0"/>
        <w:autoSpaceDE w:val="0"/>
        <w:autoSpaceDN w:val="0"/>
        <w:adjustRightInd w:val="0"/>
        <w:spacing w:after="240"/>
      </w:pPr>
      <w:r>
        <w:rPr>
          <w:rFonts w:cs="Arial"/>
          <w:noProof/>
          <w:lang w:val="en-GB" w:eastAsia="en-GB"/>
        </w:rPr>
        <w:drawing>
          <wp:inline distT="0" distB="0" distL="0" distR="0" wp14:anchorId="318A731C" wp14:editId="32AFD4DD">
            <wp:extent cx="5480538" cy="3055235"/>
            <wp:effectExtent l="0" t="0" r="635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6-07-14 at 16.54.02.jpg"/>
                    <pic:cNvPicPr/>
                  </pic:nvPicPr>
                  <pic:blipFill>
                    <a:blip r:embed="rId10">
                      <a:extLst>
                        <a:ext uri="{28A0092B-C50C-407E-A947-70E740481C1C}">
                          <a14:useLocalDpi xmlns:a14="http://schemas.microsoft.com/office/drawing/2010/main" val="0"/>
                        </a:ext>
                      </a:extLst>
                    </a:blip>
                    <a:stretch>
                      <a:fillRect/>
                    </a:stretch>
                  </pic:blipFill>
                  <pic:spPr>
                    <a:xfrm>
                      <a:off x="0" y="0"/>
                      <a:ext cx="5480538" cy="3055235"/>
                    </a:xfrm>
                    <a:prstGeom prst="rect">
                      <a:avLst/>
                    </a:prstGeom>
                  </pic:spPr>
                </pic:pic>
              </a:graphicData>
            </a:graphic>
          </wp:inline>
        </w:drawing>
      </w:r>
    </w:p>
    <w:p w14:paraId="0CCB94D9" w14:textId="6C61F768" w:rsidR="00444DAC" w:rsidRDefault="00444DAC" w:rsidP="00444DAC">
      <w:pPr>
        <w:pStyle w:val="Caption"/>
        <w:rPr>
          <w:rFonts w:cs="Arial"/>
        </w:rPr>
      </w:pPr>
      <w:r>
        <w:t xml:space="preserve">Figure </w:t>
      </w:r>
      <w:r w:rsidR="007F2B4B">
        <w:t>4</w:t>
      </w:r>
      <w:r>
        <w:t>: Efficiency loss due to cruising and optimal pricing</w:t>
      </w:r>
      <w:r w:rsidR="00DD5D1B">
        <w:t xml:space="preserve">, </w:t>
      </w:r>
      <w:sdt>
        <w:sdtPr>
          <w:id w:val="1109310083"/>
          <w:citation/>
        </w:sdtPr>
        <w:sdtEndPr/>
        <w:sdtContent>
          <w:r w:rsidR="00975D09">
            <w:fldChar w:fldCharType="begin"/>
          </w:r>
          <w:r w:rsidR="00975D09">
            <w:instrText xml:space="preserve"> CITATION Ere15 \l 1033 </w:instrText>
          </w:r>
          <w:r w:rsidR="00975D09">
            <w:fldChar w:fldCharType="separate"/>
          </w:r>
          <w:r w:rsidR="00E873E9">
            <w:rPr>
              <w:noProof/>
            </w:rPr>
            <w:t>(Inci, 2015)</w:t>
          </w:r>
          <w:r w:rsidR="00975D09">
            <w:fldChar w:fldCharType="end"/>
          </w:r>
        </w:sdtContent>
      </w:sdt>
    </w:p>
    <w:p w14:paraId="4353E0B4" w14:textId="2D845D7D" w:rsidR="007948EE" w:rsidRDefault="007948EE" w:rsidP="007948EE">
      <w:pPr>
        <w:pStyle w:val="Heading1"/>
      </w:pPr>
      <w:r>
        <w:t>3.3 Off-street parking</w:t>
      </w:r>
    </w:p>
    <w:p w14:paraId="7E709E55" w14:textId="11DBE536" w:rsidR="004627E2" w:rsidRDefault="004627E2" w:rsidP="004627E2">
      <w:pPr>
        <w:widowControl w:val="0"/>
        <w:autoSpaceDE w:val="0"/>
        <w:autoSpaceDN w:val="0"/>
        <w:adjustRightInd w:val="0"/>
        <w:spacing w:after="240"/>
        <w:rPr>
          <w:sz w:val="26"/>
          <w:szCs w:val="26"/>
        </w:rPr>
      </w:pPr>
      <w:r w:rsidRPr="00E2610F">
        <w:rPr>
          <w:sz w:val="26"/>
          <w:szCs w:val="26"/>
        </w:rPr>
        <w:t xml:space="preserve">Alternatively, consumers can opt off-street parking, more commonly referred to as garage parking. Urban centres are areas where parking garages spatially compete with each other and with on-street parking spaced </w:t>
      </w:r>
      <w:sdt>
        <w:sdtPr>
          <w:rPr>
            <w:sz w:val="26"/>
            <w:szCs w:val="26"/>
          </w:rPr>
          <w:id w:val="750469022"/>
          <w:citation/>
        </w:sdtPr>
        <w:sdtEndPr/>
        <w:sdtContent>
          <w:r w:rsidR="00DD5D1B" w:rsidRPr="00E2610F">
            <w:rPr>
              <w:sz w:val="26"/>
              <w:szCs w:val="26"/>
            </w:rPr>
            <w:fldChar w:fldCharType="begin"/>
          </w:r>
          <w:r w:rsidR="00DD5D1B" w:rsidRPr="00E2610F">
            <w:rPr>
              <w:sz w:val="26"/>
              <w:szCs w:val="26"/>
            </w:rPr>
            <w:instrText xml:space="preserve"> CITATION Mar13 \l 1033 </w:instrText>
          </w:r>
          <w:r w:rsidR="00DD5D1B" w:rsidRPr="00E2610F">
            <w:rPr>
              <w:sz w:val="26"/>
              <w:szCs w:val="26"/>
            </w:rPr>
            <w:fldChar w:fldCharType="separate"/>
          </w:r>
          <w:r w:rsidR="00E873E9" w:rsidRPr="00E873E9">
            <w:rPr>
              <w:noProof/>
              <w:sz w:val="26"/>
              <w:szCs w:val="26"/>
            </w:rPr>
            <w:t>(Kobus, Puigarnau, Rietveld, &amp; Ommeren, 2013)</w:t>
          </w:r>
          <w:r w:rsidR="00DD5D1B" w:rsidRPr="00E2610F">
            <w:rPr>
              <w:sz w:val="26"/>
              <w:szCs w:val="26"/>
            </w:rPr>
            <w:fldChar w:fldCharType="end"/>
          </w:r>
        </w:sdtContent>
      </w:sdt>
      <w:r w:rsidRPr="00E2610F">
        <w:rPr>
          <w:sz w:val="26"/>
          <w:szCs w:val="26"/>
        </w:rPr>
        <w:t xml:space="preserve">.  As </w:t>
      </w:r>
      <w:sdt>
        <w:sdtPr>
          <w:rPr>
            <w:sz w:val="26"/>
            <w:szCs w:val="26"/>
          </w:rPr>
          <w:id w:val="-987086963"/>
          <w:citation/>
        </w:sdtPr>
        <w:sdtEndPr/>
        <w:sdtContent>
          <w:r w:rsidR="00B11124" w:rsidRPr="00E2610F">
            <w:rPr>
              <w:sz w:val="26"/>
              <w:szCs w:val="26"/>
            </w:rPr>
            <w:fldChar w:fldCharType="begin"/>
          </w:r>
          <w:r w:rsidR="00B11124" w:rsidRPr="00E2610F">
            <w:rPr>
              <w:sz w:val="26"/>
              <w:szCs w:val="26"/>
            </w:rPr>
            <w:instrText xml:space="preserve">CITATION DVa81 \l 1033 </w:instrText>
          </w:r>
          <w:r w:rsidR="00B11124" w:rsidRPr="00E2610F">
            <w:rPr>
              <w:sz w:val="26"/>
              <w:szCs w:val="26"/>
            </w:rPr>
            <w:fldChar w:fldCharType="separate"/>
          </w:r>
          <w:r w:rsidR="00E873E9" w:rsidRPr="00E873E9">
            <w:rPr>
              <w:noProof/>
              <w:sz w:val="26"/>
              <w:szCs w:val="26"/>
            </w:rPr>
            <w:t>(Groot, 1981)</w:t>
          </w:r>
          <w:r w:rsidR="00B11124" w:rsidRPr="00E2610F">
            <w:rPr>
              <w:sz w:val="26"/>
              <w:szCs w:val="26"/>
            </w:rPr>
            <w:fldChar w:fldCharType="end"/>
          </w:r>
        </w:sdtContent>
      </w:sdt>
      <w:r w:rsidRPr="00E2610F">
        <w:rPr>
          <w:sz w:val="26"/>
          <w:szCs w:val="26"/>
        </w:rPr>
        <w:t xml:space="preserve"> observe</w:t>
      </w:r>
      <w:r w:rsidR="00B11124" w:rsidRPr="00E2610F">
        <w:rPr>
          <w:sz w:val="26"/>
          <w:szCs w:val="26"/>
        </w:rPr>
        <w:t>s</w:t>
      </w:r>
      <w:r w:rsidRPr="00E2610F">
        <w:rPr>
          <w:sz w:val="26"/>
          <w:szCs w:val="26"/>
        </w:rPr>
        <w:t xml:space="preserve">, drivers aim to minimize the distance from where they park to their final destination, which in turn enables parking garages to act as local monopolists. Since drivers value the time costs associated with the travel distance from the parking to the final destination, he or she is willing to pay a premium in order to park in a closer parking garage. Consequently, parking garages exploit such preferences by charging distorted prices that will be beneficial to them, but inefficient with respect to the parking market </w:t>
      </w:r>
      <w:sdt>
        <w:sdtPr>
          <w:rPr>
            <w:sz w:val="26"/>
            <w:szCs w:val="26"/>
          </w:rPr>
          <w:id w:val="1014264759"/>
          <w:citation/>
        </w:sdtPr>
        <w:sdtEndPr/>
        <w:sdtContent>
          <w:r w:rsidR="003D3B01" w:rsidRPr="00E2610F">
            <w:rPr>
              <w:sz w:val="26"/>
              <w:szCs w:val="26"/>
            </w:rPr>
            <w:fldChar w:fldCharType="begin"/>
          </w:r>
          <w:r w:rsidR="003D3B01" w:rsidRPr="00E2610F">
            <w:rPr>
              <w:sz w:val="26"/>
              <w:szCs w:val="26"/>
            </w:rPr>
            <w:instrText xml:space="preserve"> CITATION Pie15 \l 1033 </w:instrText>
          </w:r>
          <w:r w:rsidR="003D3B01" w:rsidRPr="00E2610F">
            <w:rPr>
              <w:sz w:val="26"/>
              <w:szCs w:val="26"/>
            </w:rPr>
            <w:fldChar w:fldCharType="separate"/>
          </w:r>
          <w:r w:rsidR="00E873E9" w:rsidRPr="00E873E9">
            <w:rPr>
              <w:noProof/>
              <w:sz w:val="26"/>
              <w:szCs w:val="26"/>
            </w:rPr>
            <w:t>(Pierce, Willson, &amp; Shoup, 2015)</w:t>
          </w:r>
          <w:r w:rsidR="003D3B01" w:rsidRPr="00E2610F">
            <w:rPr>
              <w:sz w:val="26"/>
              <w:szCs w:val="26"/>
            </w:rPr>
            <w:fldChar w:fldCharType="end"/>
          </w:r>
        </w:sdtContent>
      </w:sdt>
      <w:r w:rsidRPr="00E2610F">
        <w:rPr>
          <w:sz w:val="26"/>
          <w:szCs w:val="26"/>
        </w:rPr>
        <w:t>. Another factor that causes differentiated parking prices from the optimum is the fact that parking garages engage in spatial competiti</w:t>
      </w:r>
      <w:r w:rsidR="003B1350" w:rsidRPr="00E2610F">
        <w:rPr>
          <w:sz w:val="26"/>
          <w:szCs w:val="26"/>
        </w:rPr>
        <w:t xml:space="preserve">on </w:t>
      </w:r>
      <w:sdt>
        <w:sdtPr>
          <w:rPr>
            <w:sz w:val="26"/>
            <w:szCs w:val="26"/>
          </w:rPr>
          <w:id w:val="2036765194"/>
          <w:citation/>
        </w:sdtPr>
        <w:sdtEndPr/>
        <w:sdtContent>
          <w:r w:rsidR="003B1350" w:rsidRPr="00E2610F">
            <w:rPr>
              <w:sz w:val="26"/>
              <w:szCs w:val="26"/>
            </w:rPr>
            <w:fldChar w:fldCharType="begin"/>
          </w:r>
          <w:r w:rsidR="00A03B58" w:rsidRPr="00E2610F">
            <w:rPr>
              <w:sz w:val="26"/>
              <w:szCs w:val="26"/>
            </w:rPr>
            <w:instrText xml:space="preserve">CITATION RAr06 \l 1033 </w:instrText>
          </w:r>
          <w:r w:rsidR="003B1350" w:rsidRPr="00E2610F">
            <w:rPr>
              <w:sz w:val="26"/>
              <w:szCs w:val="26"/>
            </w:rPr>
            <w:fldChar w:fldCharType="separate"/>
          </w:r>
          <w:r w:rsidR="00E873E9" w:rsidRPr="00E873E9">
            <w:rPr>
              <w:noProof/>
              <w:sz w:val="26"/>
              <w:szCs w:val="26"/>
            </w:rPr>
            <w:t>(Arnott, 2006)</w:t>
          </w:r>
          <w:r w:rsidR="003B1350" w:rsidRPr="00E2610F">
            <w:rPr>
              <w:sz w:val="26"/>
              <w:szCs w:val="26"/>
            </w:rPr>
            <w:fldChar w:fldCharType="end"/>
          </w:r>
        </w:sdtContent>
      </w:sdt>
      <w:r w:rsidRPr="00E2610F">
        <w:rPr>
          <w:sz w:val="26"/>
          <w:szCs w:val="26"/>
        </w:rPr>
        <w:t>. Off-street parking is mostly privately operated, whereas on-street park</w:t>
      </w:r>
      <w:r w:rsidR="00964863" w:rsidRPr="00E2610F">
        <w:rPr>
          <w:sz w:val="26"/>
          <w:szCs w:val="26"/>
        </w:rPr>
        <w:t xml:space="preserve">ing is mostly publicly operated </w:t>
      </w:r>
      <w:sdt>
        <w:sdtPr>
          <w:rPr>
            <w:sz w:val="26"/>
            <w:szCs w:val="26"/>
          </w:rPr>
          <w:id w:val="-1986458885"/>
          <w:citation/>
        </w:sdtPr>
        <w:sdtEndPr/>
        <w:sdtContent>
          <w:r w:rsidR="00964863" w:rsidRPr="00E2610F">
            <w:rPr>
              <w:sz w:val="26"/>
              <w:szCs w:val="26"/>
            </w:rPr>
            <w:fldChar w:fldCharType="begin"/>
          </w:r>
          <w:r w:rsidR="00964863" w:rsidRPr="00E2610F">
            <w:rPr>
              <w:sz w:val="26"/>
              <w:szCs w:val="26"/>
            </w:rPr>
            <w:instrText xml:space="preserve"> CITATION Mar13 \l 1033 </w:instrText>
          </w:r>
          <w:r w:rsidR="00964863" w:rsidRPr="00E2610F">
            <w:rPr>
              <w:sz w:val="26"/>
              <w:szCs w:val="26"/>
            </w:rPr>
            <w:fldChar w:fldCharType="separate"/>
          </w:r>
          <w:r w:rsidR="00E873E9" w:rsidRPr="00E873E9">
            <w:rPr>
              <w:noProof/>
              <w:sz w:val="26"/>
              <w:szCs w:val="26"/>
            </w:rPr>
            <w:t>(Kobus, Puigarnau, Rietveld, &amp; Ommeren, 2013)</w:t>
          </w:r>
          <w:r w:rsidR="00964863" w:rsidRPr="00E2610F">
            <w:rPr>
              <w:sz w:val="26"/>
              <w:szCs w:val="26"/>
            </w:rPr>
            <w:fldChar w:fldCharType="end"/>
          </w:r>
        </w:sdtContent>
      </w:sdt>
      <w:r w:rsidRPr="00E2610F">
        <w:rPr>
          <w:sz w:val="26"/>
          <w:szCs w:val="26"/>
        </w:rPr>
        <w:t xml:space="preserve">. Privately operating businesses strive to make profits and do so by establishing significant markup prices for their consumers as stated before. Publicly operated parking authorities on the other hand underprice their parking leading to inefficiency as well. </w:t>
      </w:r>
      <w:sdt>
        <w:sdtPr>
          <w:rPr>
            <w:sz w:val="26"/>
            <w:szCs w:val="26"/>
          </w:rPr>
          <w:id w:val="679091161"/>
          <w:citation/>
        </w:sdtPr>
        <w:sdtEndPr/>
        <w:sdtContent>
          <w:r w:rsidR="003B1350" w:rsidRPr="00E2610F">
            <w:rPr>
              <w:sz w:val="26"/>
              <w:szCs w:val="26"/>
            </w:rPr>
            <w:fldChar w:fldCharType="begin"/>
          </w:r>
          <w:r w:rsidR="003B1350" w:rsidRPr="00E2610F">
            <w:rPr>
              <w:sz w:val="26"/>
              <w:szCs w:val="26"/>
            </w:rPr>
            <w:instrText xml:space="preserve"> CITATION ECa06 \l 1033 </w:instrText>
          </w:r>
          <w:r w:rsidR="003B1350" w:rsidRPr="00E2610F">
            <w:rPr>
              <w:sz w:val="26"/>
              <w:szCs w:val="26"/>
            </w:rPr>
            <w:fldChar w:fldCharType="separate"/>
          </w:r>
          <w:r w:rsidR="00E873E9" w:rsidRPr="00E873E9">
            <w:rPr>
              <w:noProof/>
              <w:sz w:val="26"/>
              <w:szCs w:val="26"/>
            </w:rPr>
            <w:t>(Calthrop &amp; Proost, 2006)</w:t>
          </w:r>
          <w:r w:rsidR="003B1350" w:rsidRPr="00E2610F">
            <w:rPr>
              <w:sz w:val="26"/>
              <w:szCs w:val="26"/>
            </w:rPr>
            <w:fldChar w:fldCharType="end"/>
          </w:r>
        </w:sdtContent>
      </w:sdt>
      <w:r w:rsidRPr="00E2610F">
        <w:rPr>
          <w:sz w:val="26"/>
          <w:szCs w:val="26"/>
        </w:rPr>
        <w:t xml:space="preserve">therefore opt for an optimal regulation in which curbside and garage parking spaces act as perfect substitutes. If for instance, parking garages charge higher prices than curbside parking places, demand for curbside parking will increase resulting into wasteful cruising in search of curbside parking spaces. On the other hand, if parking garages charge lower rates as compared to curbside parking, on-street parking will be under utilized which once again results in inefficiency </w:t>
      </w:r>
      <w:sdt>
        <w:sdtPr>
          <w:rPr>
            <w:sz w:val="26"/>
            <w:szCs w:val="26"/>
          </w:rPr>
          <w:id w:val="-1417168120"/>
          <w:citation/>
        </w:sdtPr>
        <w:sdtEndPr/>
        <w:sdtContent>
          <w:r w:rsidR="0037335C" w:rsidRPr="00E2610F">
            <w:rPr>
              <w:sz w:val="26"/>
              <w:szCs w:val="26"/>
            </w:rPr>
            <w:fldChar w:fldCharType="begin"/>
          </w:r>
          <w:r w:rsidR="0037335C" w:rsidRPr="00E2610F">
            <w:rPr>
              <w:sz w:val="26"/>
              <w:szCs w:val="26"/>
            </w:rPr>
            <w:instrText xml:space="preserve"> CITATION Mar13 \l 1033 </w:instrText>
          </w:r>
          <w:r w:rsidR="0037335C" w:rsidRPr="00E2610F">
            <w:rPr>
              <w:sz w:val="26"/>
              <w:szCs w:val="26"/>
            </w:rPr>
            <w:fldChar w:fldCharType="separate"/>
          </w:r>
          <w:r w:rsidR="00E873E9" w:rsidRPr="00E873E9">
            <w:rPr>
              <w:noProof/>
              <w:sz w:val="26"/>
              <w:szCs w:val="26"/>
            </w:rPr>
            <w:t>(Kobus, Puigarnau, Rietveld, &amp; Ommeren, 2013)</w:t>
          </w:r>
          <w:r w:rsidR="0037335C" w:rsidRPr="00E2610F">
            <w:rPr>
              <w:sz w:val="26"/>
              <w:szCs w:val="26"/>
            </w:rPr>
            <w:fldChar w:fldCharType="end"/>
          </w:r>
        </w:sdtContent>
      </w:sdt>
      <w:r w:rsidRPr="00E2610F">
        <w:rPr>
          <w:sz w:val="26"/>
          <w:szCs w:val="26"/>
        </w:rPr>
        <w:t xml:space="preserve">. For this reason, when garage parking and street parking serve as perfect substitutes for one another, the garage parking market is perfectly competitive (as compared to the previous scenario in which they act as local monopolies) and curbside parking prices will rise to a level at which cruising is eliminated </w:t>
      </w:r>
      <w:sdt>
        <w:sdtPr>
          <w:rPr>
            <w:sz w:val="26"/>
            <w:szCs w:val="26"/>
          </w:rPr>
          <w:id w:val="345291917"/>
          <w:citation/>
        </w:sdtPr>
        <w:sdtEndPr/>
        <w:sdtContent>
          <w:r w:rsidR="003D3B01" w:rsidRPr="00E2610F">
            <w:rPr>
              <w:sz w:val="26"/>
              <w:szCs w:val="26"/>
            </w:rPr>
            <w:fldChar w:fldCharType="begin"/>
          </w:r>
          <w:r w:rsidR="003D3B01" w:rsidRPr="00E2610F">
            <w:rPr>
              <w:sz w:val="26"/>
              <w:szCs w:val="26"/>
            </w:rPr>
            <w:instrText xml:space="preserve"> CITATION Pie15 \l 1033 </w:instrText>
          </w:r>
          <w:r w:rsidR="003D3B01" w:rsidRPr="00E2610F">
            <w:rPr>
              <w:sz w:val="26"/>
              <w:szCs w:val="26"/>
            </w:rPr>
            <w:fldChar w:fldCharType="separate"/>
          </w:r>
          <w:r w:rsidR="00E873E9" w:rsidRPr="00E873E9">
            <w:rPr>
              <w:noProof/>
              <w:sz w:val="26"/>
              <w:szCs w:val="26"/>
            </w:rPr>
            <w:t>(Pierce, Willson, &amp; Shoup, 2015)</w:t>
          </w:r>
          <w:r w:rsidR="003D3B01" w:rsidRPr="00E2610F">
            <w:rPr>
              <w:sz w:val="26"/>
              <w:szCs w:val="26"/>
            </w:rPr>
            <w:fldChar w:fldCharType="end"/>
          </w:r>
        </w:sdtContent>
      </w:sdt>
      <w:r w:rsidRPr="00E2610F">
        <w:rPr>
          <w:sz w:val="26"/>
          <w:szCs w:val="26"/>
        </w:rPr>
        <w:t>. Despite these findings, in reality curbside</w:t>
      </w:r>
      <w:r w:rsidRPr="00E2610F">
        <w:rPr>
          <w:rFonts w:cs="Arial"/>
          <w:sz w:val="26"/>
          <w:szCs w:val="26"/>
        </w:rPr>
        <w:t xml:space="preserve"> </w:t>
      </w:r>
      <w:r w:rsidRPr="00E2610F">
        <w:rPr>
          <w:sz w:val="26"/>
          <w:szCs w:val="26"/>
        </w:rPr>
        <w:t xml:space="preserve">parking and garage parking are not perfect substitutes </w:t>
      </w:r>
      <w:sdt>
        <w:sdtPr>
          <w:rPr>
            <w:sz w:val="26"/>
            <w:szCs w:val="26"/>
          </w:rPr>
          <w:id w:val="1649944738"/>
          <w:citation/>
        </w:sdtPr>
        <w:sdtEndPr/>
        <w:sdtContent>
          <w:r w:rsidR="0037335C" w:rsidRPr="00E2610F">
            <w:rPr>
              <w:sz w:val="26"/>
              <w:szCs w:val="26"/>
            </w:rPr>
            <w:fldChar w:fldCharType="begin"/>
          </w:r>
          <w:r w:rsidR="0037335C" w:rsidRPr="00E2610F">
            <w:rPr>
              <w:sz w:val="26"/>
              <w:szCs w:val="26"/>
            </w:rPr>
            <w:instrText xml:space="preserve"> CITATION ECa06 \l 1033 </w:instrText>
          </w:r>
          <w:r w:rsidR="0037335C" w:rsidRPr="00E2610F">
            <w:rPr>
              <w:sz w:val="26"/>
              <w:szCs w:val="26"/>
            </w:rPr>
            <w:fldChar w:fldCharType="separate"/>
          </w:r>
          <w:r w:rsidR="00E873E9" w:rsidRPr="00E873E9">
            <w:rPr>
              <w:noProof/>
              <w:sz w:val="26"/>
              <w:szCs w:val="26"/>
            </w:rPr>
            <w:t>(Calthrop &amp; Proost, 2006)</w:t>
          </w:r>
          <w:r w:rsidR="0037335C" w:rsidRPr="00E2610F">
            <w:rPr>
              <w:sz w:val="26"/>
              <w:szCs w:val="26"/>
            </w:rPr>
            <w:fldChar w:fldCharType="end"/>
          </w:r>
        </w:sdtContent>
      </w:sdt>
      <w:r w:rsidRPr="00E2610F">
        <w:rPr>
          <w:sz w:val="26"/>
          <w:szCs w:val="26"/>
        </w:rPr>
        <w:t xml:space="preserve">. For example, in most of the cities in the Netherlands, curbside parking is in omnipresent, while garage parking is in limited supply and are discretely positioned over space </w:t>
      </w:r>
      <w:sdt>
        <w:sdtPr>
          <w:rPr>
            <w:sz w:val="26"/>
            <w:szCs w:val="26"/>
          </w:rPr>
          <w:id w:val="-1501345970"/>
          <w:citation/>
        </w:sdtPr>
        <w:sdtEndPr/>
        <w:sdtContent>
          <w:r w:rsidR="00241B57" w:rsidRPr="00E2610F">
            <w:rPr>
              <w:sz w:val="26"/>
              <w:szCs w:val="26"/>
            </w:rPr>
            <w:fldChar w:fldCharType="begin"/>
          </w:r>
          <w:r w:rsidR="00241B57" w:rsidRPr="00E2610F">
            <w:rPr>
              <w:sz w:val="26"/>
              <w:szCs w:val="26"/>
            </w:rPr>
            <w:instrText xml:space="preserve"> CITATION Gem04 \l 1033 </w:instrText>
          </w:r>
          <w:r w:rsidR="00241B57" w:rsidRPr="00E2610F">
            <w:rPr>
              <w:sz w:val="26"/>
              <w:szCs w:val="26"/>
            </w:rPr>
            <w:fldChar w:fldCharType="separate"/>
          </w:r>
          <w:r w:rsidR="00E873E9" w:rsidRPr="00E873E9">
            <w:rPr>
              <w:noProof/>
              <w:sz w:val="26"/>
              <w:szCs w:val="26"/>
            </w:rPr>
            <w:t>(Gemeente Amsterdam, 2004)</w:t>
          </w:r>
          <w:r w:rsidR="00241B57" w:rsidRPr="00E2610F">
            <w:rPr>
              <w:sz w:val="26"/>
              <w:szCs w:val="26"/>
            </w:rPr>
            <w:fldChar w:fldCharType="end"/>
          </w:r>
        </w:sdtContent>
      </w:sdt>
      <w:r w:rsidRPr="00E2610F">
        <w:rPr>
          <w:sz w:val="26"/>
          <w:szCs w:val="26"/>
        </w:rPr>
        <w:t>. In this case, consumers will prefer curbside parking over garage parking as there are higher chances of being closer to their destination. Since demand for each of these parking facilities differs, they can not be regarded as substitutes and cruising for parking will still occur.</w:t>
      </w:r>
    </w:p>
    <w:p w14:paraId="2C2CF2B1" w14:textId="77777777" w:rsidR="000279D0" w:rsidRDefault="000279D0" w:rsidP="004627E2">
      <w:pPr>
        <w:widowControl w:val="0"/>
        <w:autoSpaceDE w:val="0"/>
        <w:autoSpaceDN w:val="0"/>
        <w:adjustRightInd w:val="0"/>
        <w:spacing w:after="240"/>
        <w:rPr>
          <w:sz w:val="26"/>
          <w:szCs w:val="26"/>
        </w:rPr>
      </w:pPr>
    </w:p>
    <w:tbl>
      <w:tblPr>
        <w:tblStyle w:val="LightGrid-Accent1"/>
        <w:tblW w:w="0" w:type="auto"/>
        <w:tblLook w:val="04A0" w:firstRow="1" w:lastRow="0" w:firstColumn="1" w:lastColumn="0" w:noHBand="0" w:noVBand="1"/>
      </w:tblPr>
      <w:tblGrid>
        <w:gridCol w:w="534"/>
        <w:gridCol w:w="5143"/>
        <w:gridCol w:w="2839"/>
      </w:tblGrid>
      <w:tr w:rsidR="000279D0" w14:paraId="11544A01" w14:textId="77777777" w:rsidTr="000279D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14:paraId="6B44A72A" w14:textId="77777777" w:rsidR="000279D0" w:rsidRDefault="000279D0" w:rsidP="004627E2">
            <w:pPr>
              <w:widowControl w:val="0"/>
              <w:autoSpaceDE w:val="0"/>
              <w:autoSpaceDN w:val="0"/>
              <w:adjustRightInd w:val="0"/>
              <w:spacing w:after="240"/>
              <w:rPr>
                <w:sz w:val="26"/>
                <w:szCs w:val="26"/>
              </w:rPr>
            </w:pPr>
          </w:p>
        </w:tc>
        <w:tc>
          <w:tcPr>
            <w:tcW w:w="5143" w:type="dxa"/>
          </w:tcPr>
          <w:p w14:paraId="43CDD7E4" w14:textId="4190D1E8" w:rsidR="000279D0" w:rsidRDefault="000279D0" w:rsidP="004627E2">
            <w:pPr>
              <w:widowControl w:val="0"/>
              <w:autoSpaceDE w:val="0"/>
              <w:autoSpaceDN w:val="0"/>
              <w:adjustRightInd w:val="0"/>
              <w:spacing w:after="240"/>
              <w:cnfStyle w:val="100000000000" w:firstRow="1" w:lastRow="0" w:firstColumn="0" w:lastColumn="0" w:oddVBand="0" w:evenVBand="0" w:oddHBand="0" w:evenHBand="0" w:firstRowFirstColumn="0" w:firstRowLastColumn="0" w:lastRowFirstColumn="0" w:lastRowLastColumn="0"/>
              <w:rPr>
                <w:sz w:val="26"/>
                <w:szCs w:val="26"/>
              </w:rPr>
            </w:pPr>
            <w:r>
              <w:rPr>
                <w:sz w:val="26"/>
                <w:szCs w:val="26"/>
              </w:rPr>
              <w:t>Article</w:t>
            </w:r>
          </w:p>
        </w:tc>
        <w:tc>
          <w:tcPr>
            <w:tcW w:w="2839" w:type="dxa"/>
          </w:tcPr>
          <w:p w14:paraId="4AE01361" w14:textId="1DB8D8C6" w:rsidR="000279D0" w:rsidRDefault="000279D0" w:rsidP="004627E2">
            <w:pPr>
              <w:widowControl w:val="0"/>
              <w:autoSpaceDE w:val="0"/>
              <w:autoSpaceDN w:val="0"/>
              <w:adjustRightInd w:val="0"/>
              <w:spacing w:after="240"/>
              <w:cnfStyle w:val="100000000000" w:firstRow="1" w:lastRow="0" w:firstColumn="0" w:lastColumn="0" w:oddVBand="0" w:evenVBand="0" w:oddHBand="0" w:evenHBand="0" w:firstRowFirstColumn="0" w:firstRowLastColumn="0" w:lastRowFirstColumn="0" w:lastRowLastColumn="0"/>
              <w:rPr>
                <w:sz w:val="26"/>
                <w:szCs w:val="26"/>
              </w:rPr>
            </w:pPr>
            <w:r>
              <w:rPr>
                <w:sz w:val="26"/>
                <w:szCs w:val="26"/>
              </w:rPr>
              <w:t xml:space="preserve">Main takeaway </w:t>
            </w:r>
          </w:p>
        </w:tc>
      </w:tr>
      <w:tr w:rsidR="000279D0" w14:paraId="55D1FDA8" w14:textId="77777777" w:rsidTr="000279D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shd w:val="clear" w:color="auto" w:fill="DBE5F1" w:themeFill="accent1" w:themeFillTint="33"/>
          </w:tcPr>
          <w:p w14:paraId="69A7D311" w14:textId="6270E34F" w:rsidR="000279D0" w:rsidRDefault="000279D0" w:rsidP="004627E2">
            <w:pPr>
              <w:widowControl w:val="0"/>
              <w:autoSpaceDE w:val="0"/>
              <w:autoSpaceDN w:val="0"/>
              <w:adjustRightInd w:val="0"/>
              <w:spacing w:after="240"/>
              <w:rPr>
                <w:sz w:val="26"/>
                <w:szCs w:val="26"/>
              </w:rPr>
            </w:pPr>
            <w:r>
              <w:rPr>
                <w:sz w:val="26"/>
                <w:szCs w:val="26"/>
              </w:rPr>
              <w:t>1</w:t>
            </w:r>
          </w:p>
        </w:tc>
        <w:tc>
          <w:tcPr>
            <w:tcW w:w="5143" w:type="dxa"/>
          </w:tcPr>
          <w:p w14:paraId="665910AF" w14:textId="7639E1CD" w:rsidR="000279D0" w:rsidRPr="001704F6" w:rsidRDefault="000279D0" w:rsidP="004627E2">
            <w:pPr>
              <w:widowControl w:val="0"/>
              <w:autoSpaceDE w:val="0"/>
              <w:autoSpaceDN w:val="0"/>
              <w:adjustRightInd w:val="0"/>
              <w:spacing w:after="240"/>
              <w:cnfStyle w:val="000000100000" w:firstRow="0" w:lastRow="0" w:firstColumn="0" w:lastColumn="0" w:oddVBand="0" w:evenVBand="0" w:oddHBand="1" w:evenHBand="0" w:firstRowFirstColumn="0" w:firstRowLastColumn="0" w:lastRowFirstColumn="0" w:lastRowLastColumn="0"/>
              <w:rPr>
                <w:sz w:val="26"/>
                <w:szCs w:val="26"/>
              </w:rPr>
            </w:pPr>
            <w:r w:rsidRPr="001704F6">
              <w:rPr>
                <w:rFonts w:cs="Lucida Grande"/>
                <w:color w:val="000000"/>
                <w:sz w:val="26"/>
                <w:szCs w:val="26"/>
              </w:rPr>
              <w:t xml:space="preserve">The Cost of Free Parking </w:t>
            </w:r>
            <w:sdt>
              <w:sdtPr>
                <w:rPr>
                  <w:rFonts w:cs="Lucida Grande"/>
                  <w:color w:val="000000"/>
                  <w:sz w:val="26"/>
                  <w:szCs w:val="26"/>
                </w:rPr>
                <w:id w:val="879523580"/>
                <w:citation/>
              </w:sdtPr>
              <w:sdtEndPr/>
              <w:sdtContent>
                <w:r w:rsidRPr="001704F6">
                  <w:rPr>
                    <w:rFonts w:cs="Lucida Grande"/>
                    <w:color w:val="000000"/>
                    <w:sz w:val="26"/>
                    <w:szCs w:val="26"/>
                  </w:rPr>
                  <w:fldChar w:fldCharType="begin"/>
                </w:r>
                <w:r w:rsidRPr="001704F6">
                  <w:rPr>
                    <w:rFonts w:cs="Lucida Grande"/>
                    <w:color w:val="000000"/>
                    <w:sz w:val="26"/>
                    <w:szCs w:val="26"/>
                  </w:rPr>
                  <w:instrText xml:space="preserve"> CITATION Don97 \l 1033 </w:instrText>
                </w:r>
                <w:r w:rsidRPr="001704F6">
                  <w:rPr>
                    <w:rFonts w:cs="Lucida Grande"/>
                    <w:color w:val="000000"/>
                    <w:sz w:val="26"/>
                    <w:szCs w:val="26"/>
                  </w:rPr>
                  <w:fldChar w:fldCharType="separate"/>
                </w:r>
                <w:r w:rsidR="00E873E9" w:rsidRPr="00E873E9">
                  <w:rPr>
                    <w:rFonts w:cs="Lucida Grande"/>
                    <w:noProof/>
                    <w:color w:val="000000"/>
                    <w:sz w:val="26"/>
                    <w:szCs w:val="26"/>
                  </w:rPr>
                  <w:t>(Shoup, 1997)</w:t>
                </w:r>
                <w:r w:rsidRPr="001704F6">
                  <w:rPr>
                    <w:rFonts w:cs="Lucida Grande"/>
                    <w:color w:val="000000"/>
                    <w:sz w:val="26"/>
                    <w:szCs w:val="26"/>
                  </w:rPr>
                  <w:fldChar w:fldCharType="end"/>
                </w:r>
              </w:sdtContent>
            </w:sdt>
          </w:p>
        </w:tc>
        <w:tc>
          <w:tcPr>
            <w:tcW w:w="2839" w:type="dxa"/>
          </w:tcPr>
          <w:p w14:paraId="01E1FDCB" w14:textId="26551C7F" w:rsidR="000279D0" w:rsidRDefault="000279D0" w:rsidP="004627E2">
            <w:pPr>
              <w:widowControl w:val="0"/>
              <w:autoSpaceDE w:val="0"/>
              <w:autoSpaceDN w:val="0"/>
              <w:adjustRightInd w:val="0"/>
              <w:spacing w:after="240"/>
              <w:cnfStyle w:val="000000100000" w:firstRow="0" w:lastRow="0" w:firstColumn="0" w:lastColumn="0" w:oddVBand="0" w:evenVBand="0" w:oddHBand="1" w:evenHBand="0" w:firstRowFirstColumn="0" w:firstRowLastColumn="0" w:lastRowFirstColumn="0" w:lastRowLastColumn="0"/>
              <w:rPr>
                <w:sz w:val="26"/>
                <w:szCs w:val="26"/>
              </w:rPr>
            </w:pPr>
            <w:r>
              <w:rPr>
                <w:sz w:val="26"/>
                <w:szCs w:val="26"/>
              </w:rPr>
              <w:t>The cost of free parking is borne by he government.</w:t>
            </w:r>
          </w:p>
        </w:tc>
      </w:tr>
      <w:tr w:rsidR="000279D0" w14:paraId="45993182" w14:textId="77777777" w:rsidTr="000279D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shd w:val="clear" w:color="auto" w:fill="DBE5F1" w:themeFill="accent1" w:themeFillTint="33"/>
          </w:tcPr>
          <w:p w14:paraId="73FCF69D" w14:textId="1FCD3B9F" w:rsidR="000279D0" w:rsidRDefault="000279D0" w:rsidP="004627E2">
            <w:pPr>
              <w:widowControl w:val="0"/>
              <w:autoSpaceDE w:val="0"/>
              <w:autoSpaceDN w:val="0"/>
              <w:adjustRightInd w:val="0"/>
              <w:spacing w:after="240"/>
              <w:rPr>
                <w:sz w:val="26"/>
                <w:szCs w:val="26"/>
              </w:rPr>
            </w:pPr>
            <w:r>
              <w:rPr>
                <w:sz w:val="26"/>
                <w:szCs w:val="26"/>
              </w:rPr>
              <w:t>2</w:t>
            </w:r>
          </w:p>
        </w:tc>
        <w:tc>
          <w:tcPr>
            <w:tcW w:w="5143" w:type="dxa"/>
          </w:tcPr>
          <w:p w14:paraId="4A8DDB0C" w14:textId="69C9E362" w:rsidR="000279D0" w:rsidRPr="001704F6" w:rsidRDefault="001704F6" w:rsidP="004627E2">
            <w:pPr>
              <w:widowControl w:val="0"/>
              <w:autoSpaceDE w:val="0"/>
              <w:autoSpaceDN w:val="0"/>
              <w:adjustRightInd w:val="0"/>
              <w:spacing w:after="240"/>
              <w:cnfStyle w:val="000000010000" w:firstRow="0" w:lastRow="0" w:firstColumn="0" w:lastColumn="0" w:oddVBand="0" w:evenVBand="0" w:oddHBand="0" w:evenHBand="1" w:firstRowFirstColumn="0" w:firstRowLastColumn="0" w:lastRowFirstColumn="0" w:lastRowLastColumn="0"/>
              <w:rPr>
                <w:sz w:val="26"/>
                <w:szCs w:val="26"/>
              </w:rPr>
            </w:pPr>
            <w:r>
              <w:rPr>
                <w:rFonts w:cs="Lucida Grande"/>
                <w:color w:val="000000"/>
                <w:sz w:val="26"/>
                <w:szCs w:val="26"/>
              </w:rPr>
              <w:t>The Real P</w:t>
            </w:r>
            <w:r w:rsidR="000279D0" w:rsidRPr="001704F6">
              <w:rPr>
                <w:rFonts w:cs="Lucida Grande"/>
                <w:color w:val="000000"/>
                <w:sz w:val="26"/>
                <w:szCs w:val="26"/>
              </w:rPr>
              <w:t>ri</w:t>
            </w:r>
            <w:r>
              <w:rPr>
                <w:rFonts w:cs="Lucida Grande"/>
                <w:color w:val="000000"/>
                <w:sz w:val="26"/>
                <w:szCs w:val="26"/>
              </w:rPr>
              <w:t>ce of Parking P</w:t>
            </w:r>
            <w:r w:rsidR="000279D0" w:rsidRPr="001704F6">
              <w:rPr>
                <w:rFonts w:cs="Lucida Grande"/>
                <w:color w:val="000000"/>
                <w:sz w:val="26"/>
                <w:szCs w:val="26"/>
              </w:rPr>
              <w:t xml:space="preserve">olicy </w:t>
            </w:r>
            <w:sdt>
              <w:sdtPr>
                <w:rPr>
                  <w:rFonts w:cs="Lucida Grande"/>
                  <w:color w:val="000000"/>
                  <w:sz w:val="26"/>
                  <w:szCs w:val="26"/>
                </w:rPr>
                <w:id w:val="1394389278"/>
                <w:citation/>
              </w:sdtPr>
              <w:sdtEndPr/>
              <w:sdtContent>
                <w:r w:rsidR="000279D0" w:rsidRPr="001704F6">
                  <w:rPr>
                    <w:rFonts w:cs="Lucida Grande"/>
                    <w:color w:val="000000"/>
                    <w:sz w:val="26"/>
                    <w:szCs w:val="26"/>
                  </w:rPr>
                  <w:fldChar w:fldCharType="begin"/>
                </w:r>
                <w:r w:rsidR="000279D0" w:rsidRPr="001704F6">
                  <w:rPr>
                    <w:rFonts w:cs="Lucida Grande"/>
                    <w:color w:val="000000"/>
                    <w:sz w:val="26"/>
                    <w:szCs w:val="26"/>
                  </w:rPr>
                  <w:instrText xml:space="preserve"> CITATION Jos11 \l 1033 </w:instrText>
                </w:r>
                <w:r w:rsidR="000279D0" w:rsidRPr="001704F6">
                  <w:rPr>
                    <w:rFonts w:cs="Lucida Grande"/>
                    <w:color w:val="000000"/>
                    <w:sz w:val="26"/>
                    <w:szCs w:val="26"/>
                  </w:rPr>
                  <w:fldChar w:fldCharType="separate"/>
                </w:r>
                <w:r w:rsidR="00E873E9" w:rsidRPr="00E873E9">
                  <w:rPr>
                    <w:rFonts w:cs="Lucida Grande"/>
                    <w:noProof/>
                    <w:color w:val="000000"/>
                    <w:sz w:val="26"/>
                    <w:szCs w:val="26"/>
                  </w:rPr>
                  <w:t>(Ommeren, Wentink, &amp; Dekkers, 2011)</w:t>
                </w:r>
                <w:r w:rsidR="000279D0" w:rsidRPr="001704F6">
                  <w:rPr>
                    <w:rFonts w:cs="Lucida Grande"/>
                    <w:color w:val="000000"/>
                    <w:sz w:val="26"/>
                    <w:szCs w:val="26"/>
                  </w:rPr>
                  <w:fldChar w:fldCharType="end"/>
                </w:r>
              </w:sdtContent>
            </w:sdt>
          </w:p>
        </w:tc>
        <w:tc>
          <w:tcPr>
            <w:tcW w:w="2839" w:type="dxa"/>
          </w:tcPr>
          <w:p w14:paraId="3F19387F" w14:textId="7F8FCA37" w:rsidR="000279D0" w:rsidRDefault="000279D0" w:rsidP="004627E2">
            <w:pPr>
              <w:widowControl w:val="0"/>
              <w:autoSpaceDE w:val="0"/>
              <w:autoSpaceDN w:val="0"/>
              <w:adjustRightInd w:val="0"/>
              <w:spacing w:after="240"/>
              <w:cnfStyle w:val="000000010000" w:firstRow="0" w:lastRow="0" w:firstColumn="0" w:lastColumn="0" w:oddVBand="0" w:evenVBand="0" w:oddHBand="0" w:evenHBand="1" w:firstRowFirstColumn="0" w:firstRowLastColumn="0" w:lastRowFirstColumn="0" w:lastRowLastColumn="0"/>
              <w:rPr>
                <w:sz w:val="26"/>
                <w:szCs w:val="26"/>
              </w:rPr>
            </w:pPr>
            <w:r>
              <w:rPr>
                <w:sz w:val="26"/>
                <w:szCs w:val="26"/>
              </w:rPr>
              <w:t>Free parking serves as a subsidization of car driving provided by those whouse alternative modes of transportation.</w:t>
            </w:r>
          </w:p>
        </w:tc>
      </w:tr>
      <w:tr w:rsidR="000279D0" w14:paraId="5801291A" w14:textId="77777777" w:rsidTr="000279D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shd w:val="clear" w:color="auto" w:fill="DBE5F1" w:themeFill="accent1" w:themeFillTint="33"/>
          </w:tcPr>
          <w:p w14:paraId="210D2C1C" w14:textId="1F750826" w:rsidR="000279D0" w:rsidRDefault="000279D0" w:rsidP="004627E2">
            <w:pPr>
              <w:widowControl w:val="0"/>
              <w:autoSpaceDE w:val="0"/>
              <w:autoSpaceDN w:val="0"/>
              <w:adjustRightInd w:val="0"/>
              <w:spacing w:after="240"/>
              <w:rPr>
                <w:sz w:val="26"/>
                <w:szCs w:val="26"/>
              </w:rPr>
            </w:pPr>
            <w:r>
              <w:rPr>
                <w:sz w:val="26"/>
                <w:szCs w:val="26"/>
              </w:rPr>
              <w:t>3</w:t>
            </w:r>
          </w:p>
        </w:tc>
        <w:tc>
          <w:tcPr>
            <w:tcW w:w="5143" w:type="dxa"/>
          </w:tcPr>
          <w:p w14:paraId="1161E685" w14:textId="1315A1B2" w:rsidR="000279D0" w:rsidRPr="001704F6" w:rsidRDefault="001704F6" w:rsidP="004627E2">
            <w:pPr>
              <w:widowControl w:val="0"/>
              <w:autoSpaceDE w:val="0"/>
              <w:autoSpaceDN w:val="0"/>
              <w:adjustRightInd w:val="0"/>
              <w:spacing w:after="240"/>
              <w:cnfStyle w:val="000000100000" w:firstRow="0" w:lastRow="0" w:firstColumn="0" w:lastColumn="0" w:oddVBand="0" w:evenVBand="0" w:oddHBand="1" w:evenHBand="0" w:firstRowFirstColumn="0" w:firstRowLastColumn="0" w:lastRowFirstColumn="0" w:lastRowLastColumn="0"/>
              <w:rPr>
                <w:sz w:val="26"/>
                <w:szCs w:val="26"/>
              </w:rPr>
            </w:pPr>
            <w:r>
              <w:rPr>
                <w:rFonts w:cs="Lucida Grande"/>
                <w:color w:val="000000"/>
                <w:sz w:val="26"/>
                <w:szCs w:val="26"/>
              </w:rPr>
              <w:t>The On-street Parking Premium and Car Drivers' C</w:t>
            </w:r>
            <w:r w:rsidR="000279D0" w:rsidRPr="001704F6">
              <w:rPr>
                <w:rFonts w:cs="Lucida Grande"/>
                <w:color w:val="000000"/>
                <w:sz w:val="26"/>
                <w:szCs w:val="26"/>
              </w:rPr>
              <w:t>hoi</w:t>
            </w:r>
            <w:r>
              <w:rPr>
                <w:rFonts w:cs="Lucida Grande"/>
                <w:color w:val="000000"/>
                <w:sz w:val="26"/>
                <w:szCs w:val="26"/>
              </w:rPr>
              <w:t>ce between Street and Garage P</w:t>
            </w:r>
            <w:r w:rsidR="000279D0" w:rsidRPr="001704F6">
              <w:rPr>
                <w:rFonts w:cs="Lucida Grande"/>
                <w:color w:val="000000"/>
                <w:sz w:val="26"/>
                <w:szCs w:val="26"/>
              </w:rPr>
              <w:t>arking</w:t>
            </w:r>
            <w:sdt>
              <w:sdtPr>
                <w:rPr>
                  <w:sz w:val="26"/>
                  <w:szCs w:val="26"/>
                </w:rPr>
                <w:id w:val="921920622"/>
                <w:citation/>
              </w:sdtPr>
              <w:sdtEndPr/>
              <w:sdtContent>
                <w:r w:rsidR="000279D0" w:rsidRPr="001704F6">
                  <w:rPr>
                    <w:sz w:val="26"/>
                    <w:szCs w:val="26"/>
                  </w:rPr>
                  <w:fldChar w:fldCharType="begin"/>
                </w:r>
                <w:r w:rsidR="000279D0" w:rsidRPr="001704F6">
                  <w:rPr>
                    <w:sz w:val="26"/>
                    <w:szCs w:val="26"/>
                  </w:rPr>
                  <w:instrText xml:space="preserve"> CITATION Mar13 \l 1033 </w:instrText>
                </w:r>
                <w:r w:rsidR="000279D0" w:rsidRPr="001704F6">
                  <w:rPr>
                    <w:sz w:val="26"/>
                    <w:szCs w:val="26"/>
                  </w:rPr>
                  <w:fldChar w:fldCharType="separate"/>
                </w:r>
                <w:r w:rsidR="00E873E9">
                  <w:rPr>
                    <w:noProof/>
                    <w:sz w:val="26"/>
                    <w:szCs w:val="26"/>
                  </w:rPr>
                  <w:t xml:space="preserve"> </w:t>
                </w:r>
                <w:r w:rsidR="00E873E9" w:rsidRPr="00E873E9">
                  <w:rPr>
                    <w:noProof/>
                    <w:sz w:val="26"/>
                    <w:szCs w:val="26"/>
                  </w:rPr>
                  <w:t>(Kobus, Puigarnau, Rietveld, &amp; Ommeren, 2013)</w:t>
                </w:r>
                <w:r w:rsidR="000279D0" w:rsidRPr="001704F6">
                  <w:rPr>
                    <w:sz w:val="26"/>
                    <w:szCs w:val="26"/>
                  </w:rPr>
                  <w:fldChar w:fldCharType="end"/>
                </w:r>
              </w:sdtContent>
            </w:sdt>
          </w:p>
        </w:tc>
        <w:tc>
          <w:tcPr>
            <w:tcW w:w="2839" w:type="dxa"/>
          </w:tcPr>
          <w:p w14:paraId="73D54691" w14:textId="158092CA" w:rsidR="000279D0" w:rsidRDefault="000279D0" w:rsidP="004627E2">
            <w:pPr>
              <w:widowControl w:val="0"/>
              <w:autoSpaceDE w:val="0"/>
              <w:autoSpaceDN w:val="0"/>
              <w:adjustRightInd w:val="0"/>
              <w:spacing w:after="240"/>
              <w:cnfStyle w:val="000000100000" w:firstRow="0" w:lastRow="0" w:firstColumn="0" w:lastColumn="0" w:oddVBand="0" w:evenVBand="0" w:oddHBand="1" w:evenHBand="0" w:firstRowFirstColumn="0" w:firstRowLastColumn="0" w:lastRowFirstColumn="0" w:lastRowLastColumn="0"/>
              <w:rPr>
                <w:sz w:val="26"/>
                <w:szCs w:val="26"/>
              </w:rPr>
            </w:pPr>
            <w:r>
              <w:rPr>
                <w:sz w:val="26"/>
                <w:szCs w:val="26"/>
              </w:rPr>
              <w:t>Underpriced parking attracts commuters rather than shoppers or visitors.</w:t>
            </w:r>
          </w:p>
        </w:tc>
      </w:tr>
      <w:tr w:rsidR="000279D0" w14:paraId="2FD45BFA" w14:textId="77777777" w:rsidTr="000279D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shd w:val="clear" w:color="auto" w:fill="DBE5F1" w:themeFill="accent1" w:themeFillTint="33"/>
          </w:tcPr>
          <w:p w14:paraId="3F92B12C" w14:textId="67C654EC" w:rsidR="000279D0" w:rsidRDefault="000279D0" w:rsidP="004627E2">
            <w:pPr>
              <w:widowControl w:val="0"/>
              <w:autoSpaceDE w:val="0"/>
              <w:autoSpaceDN w:val="0"/>
              <w:adjustRightInd w:val="0"/>
              <w:spacing w:after="240"/>
              <w:rPr>
                <w:sz w:val="26"/>
                <w:szCs w:val="26"/>
              </w:rPr>
            </w:pPr>
            <w:r>
              <w:rPr>
                <w:sz w:val="26"/>
                <w:szCs w:val="26"/>
              </w:rPr>
              <w:t>4</w:t>
            </w:r>
          </w:p>
        </w:tc>
        <w:tc>
          <w:tcPr>
            <w:tcW w:w="5143" w:type="dxa"/>
          </w:tcPr>
          <w:p w14:paraId="79A3BFF2" w14:textId="6D37779A" w:rsidR="000279D0" w:rsidRPr="001704F6" w:rsidRDefault="001704F6" w:rsidP="004627E2">
            <w:pPr>
              <w:widowControl w:val="0"/>
              <w:autoSpaceDE w:val="0"/>
              <w:autoSpaceDN w:val="0"/>
              <w:adjustRightInd w:val="0"/>
              <w:spacing w:after="240"/>
              <w:cnfStyle w:val="000000010000" w:firstRow="0" w:lastRow="0" w:firstColumn="0" w:lastColumn="0" w:oddVBand="0" w:evenVBand="0" w:oddHBand="0" w:evenHBand="1" w:firstRowFirstColumn="0" w:firstRowLastColumn="0" w:lastRowFirstColumn="0" w:lastRowLastColumn="0"/>
              <w:rPr>
                <w:sz w:val="26"/>
                <w:szCs w:val="26"/>
              </w:rPr>
            </w:pPr>
            <w:r>
              <w:rPr>
                <w:rFonts w:cs="Lucida Grande"/>
                <w:color w:val="000000"/>
                <w:sz w:val="26"/>
                <w:szCs w:val="26"/>
              </w:rPr>
              <w:t>Impacts of Congestion Charging on Shopping T</w:t>
            </w:r>
            <w:r w:rsidR="000279D0" w:rsidRPr="001704F6">
              <w:rPr>
                <w:rFonts w:cs="Lucida Grande"/>
                <w:color w:val="000000"/>
                <w:sz w:val="26"/>
                <w:szCs w:val="26"/>
              </w:rPr>
              <w:t>rips in Edinburgh</w:t>
            </w:r>
            <w:sdt>
              <w:sdtPr>
                <w:rPr>
                  <w:sz w:val="26"/>
                  <w:szCs w:val="26"/>
                </w:rPr>
                <w:id w:val="1254628806"/>
                <w:citation/>
              </w:sdtPr>
              <w:sdtEndPr/>
              <w:sdtContent>
                <w:r w:rsidR="000279D0" w:rsidRPr="001704F6">
                  <w:rPr>
                    <w:sz w:val="26"/>
                    <w:szCs w:val="26"/>
                  </w:rPr>
                  <w:fldChar w:fldCharType="begin"/>
                </w:r>
                <w:r w:rsidR="000279D0" w:rsidRPr="001704F6">
                  <w:rPr>
                    <w:sz w:val="26"/>
                    <w:szCs w:val="26"/>
                  </w:rPr>
                  <w:instrText xml:space="preserve"> CITATION Shu05 \l 1033 </w:instrText>
                </w:r>
                <w:r w:rsidR="000279D0" w:rsidRPr="001704F6">
                  <w:rPr>
                    <w:sz w:val="26"/>
                    <w:szCs w:val="26"/>
                  </w:rPr>
                  <w:fldChar w:fldCharType="separate"/>
                </w:r>
                <w:r w:rsidR="00E873E9">
                  <w:rPr>
                    <w:noProof/>
                    <w:sz w:val="26"/>
                    <w:szCs w:val="26"/>
                  </w:rPr>
                  <w:t xml:space="preserve"> </w:t>
                </w:r>
                <w:r w:rsidR="00E873E9" w:rsidRPr="00E873E9">
                  <w:rPr>
                    <w:noProof/>
                    <w:sz w:val="26"/>
                    <w:szCs w:val="26"/>
                  </w:rPr>
                  <w:t>(Hu &amp; Saleh, 2005)</w:t>
                </w:r>
                <w:r w:rsidR="000279D0" w:rsidRPr="001704F6">
                  <w:rPr>
                    <w:sz w:val="26"/>
                    <w:szCs w:val="26"/>
                  </w:rPr>
                  <w:fldChar w:fldCharType="end"/>
                </w:r>
              </w:sdtContent>
            </w:sdt>
          </w:p>
        </w:tc>
        <w:tc>
          <w:tcPr>
            <w:tcW w:w="2839" w:type="dxa"/>
          </w:tcPr>
          <w:p w14:paraId="1A079463" w14:textId="315DC0D4" w:rsidR="000279D0" w:rsidRDefault="000279D0" w:rsidP="004627E2">
            <w:pPr>
              <w:widowControl w:val="0"/>
              <w:autoSpaceDE w:val="0"/>
              <w:autoSpaceDN w:val="0"/>
              <w:adjustRightInd w:val="0"/>
              <w:spacing w:after="240"/>
              <w:cnfStyle w:val="000000010000" w:firstRow="0" w:lastRow="0" w:firstColumn="0" w:lastColumn="0" w:oddVBand="0" w:evenVBand="0" w:oddHBand="0" w:evenHBand="1" w:firstRowFirstColumn="0" w:firstRowLastColumn="0" w:lastRowFirstColumn="0" w:lastRowLastColumn="0"/>
              <w:rPr>
                <w:sz w:val="26"/>
                <w:szCs w:val="26"/>
              </w:rPr>
            </w:pPr>
            <w:r>
              <w:rPr>
                <w:sz w:val="26"/>
                <w:szCs w:val="26"/>
              </w:rPr>
              <w:t>Time costs are not incorporated in parking charges and thus parking is underpriced.</w:t>
            </w:r>
          </w:p>
        </w:tc>
      </w:tr>
      <w:tr w:rsidR="000279D0" w14:paraId="1C53400A" w14:textId="77777777" w:rsidTr="000279D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shd w:val="clear" w:color="auto" w:fill="DBE5F1" w:themeFill="accent1" w:themeFillTint="33"/>
          </w:tcPr>
          <w:p w14:paraId="00D960A3" w14:textId="3EB4C7A3" w:rsidR="000279D0" w:rsidRDefault="000279D0" w:rsidP="004627E2">
            <w:pPr>
              <w:widowControl w:val="0"/>
              <w:autoSpaceDE w:val="0"/>
              <w:autoSpaceDN w:val="0"/>
              <w:adjustRightInd w:val="0"/>
              <w:spacing w:after="240"/>
              <w:rPr>
                <w:sz w:val="26"/>
                <w:szCs w:val="26"/>
              </w:rPr>
            </w:pPr>
            <w:r>
              <w:rPr>
                <w:sz w:val="26"/>
                <w:szCs w:val="26"/>
              </w:rPr>
              <w:t>5</w:t>
            </w:r>
          </w:p>
        </w:tc>
        <w:tc>
          <w:tcPr>
            <w:tcW w:w="5143" w:type="dxa"/>
          </w:tcPr>
          <w:p w14:paraId="2E5D0663" w14:textId="00B6B9CE" w:rsidR="000279D0" w:rsidRPr="001704F6" w:rsidRDefault="001704F6" w:rsidP="004627E2">
            <w:pPr>
              <w:widowControl w:val="0"/>
              <w:autoSpaceDE w:val="0"/>
              <w:autoSpaceDN w:val="0"/>
              <w:adjustRightInd w:val="0"/>
              <w:spacing w:after="240"/>
              <w:cnfStyle w:val="000000100000" w:firstRow="0" w:lastRow="0" w:firstColumn="0" w:lastColumn="0" w:oddVBand="0" w:evenVBand="0" w:oddHBand="1" w:evenHBand="0" w:firstRowFirstColumn="0" w:firstRowLastColumn="0" w:lastRowFirstColumn="0" w:lastRowLastColumn="0"/>
              <w:rPr>
                <w:sz w:val="26"/>
                <w:szCs w:val="26"/>
              </w:rPr>
            </w:pPr>
            <w:r>
              <w:rPr>
                <w:rFonts w:cs="Lucida Grande"/>
                <w:color w:val="000000"/>
                <w:sz w:val="26"/>
                <w:szCs w:val="26"/>
              </w:rPr>
              <w:t>A Model to Describe the Choice of Parking P</w:t>
            </w:r>
            <w:r w:rsidRPr="001704F6">
              <w:rPr>
                <w:rFonts w:cs="Lucida Grande"/>
                <w:color w:val="000000"/>
                <w:sz w:val="26"/>
                <w:szCs w:val="26"/>
              </w:rPr>
              <w:t>laces.</w:t>
            </w:r>
            <w:r w:rsidRPr="001704F6">
              <w:rPr>
                <w:sz w:val="26"/>
                <w:szCs w:val="26"/>
              </w:rPr>
              <w:t xml:space="preserve"> </w:t>
            </w:r>
            <w:sdt>
              <w:sdtPr>
                <w:rPr>
                  <w:sz w:val="26"/>
                  <w:szCs w:val="26"/>
                </w:rPr>
                <w:id w:val="1444798032"/>
                <w:citation/>
              </w:sdtPr>
              <w:sdtEndPr/>
              <w:sdtContent>
                <w:r w:rsidRPr="001704F6">
                  <w:rPr>
                    <w:sz w:val="26"/>
                    <w:szCs w:val="26"/>
                  </w:rPr>
                  <w:fldChar w:fldCharType="begin"/>
                </w:r>
                <w:r w:rsidRPr="001704F6">
                  <w:rPr>
                    <w:sz w:val="26"/>
                    <w:szCs w:val="26"/>
                  </w:rPr>
                  <w:instrText xml:space="preserve"> CITATION DVa81 \l 1033 </w:instrText>
                </w:r>
                <w:r w:rsidRPr="001704F6">
                  <w:rPr>
                    <w:sz w:val="26"/>
                    <w:szCs w:val="26"/>
                  </w:rPr>
                  <w:fldChar w:fldCharType="separate"/>
                </w:r>
                <w:r w:rsidR="00E873E9" w:rsidRPr="00E873E9">
                  <w:rPr>
                    <w:noProof/>
                    <w:sz w:val="26"/>
                    <w:szCs w:val="26"/>
                  </w:rPr>
                  <w:t>(Groot, 1981)</w:t>
                </w:r>
                <w:r w:rsidRPr="001704F6">
                  <w:rPr>
                    <w:sz w:val="26"/>
                    <w:szCs w:val="26"/>
                  </w:rPr>
                  <w:fldChar w:fldCharType="end"/>
                </w:r>
              </w:sdtContent>
            </w:sdt>
          </w:p>
        </w:tc>
        <w:tc>
          <w:tcPr>
            <w:tcW w:w="2839" w:type="dxa"/>
          </w:tcPr>
          <w:p w14:paraId="41CACE25" w14:textId="4F9F9CAA" w:rsidR="000279D0" w:rsidRDefault="001704F6" w:rsidP="004627E2">
            <w:pPr>
              <w:widowControl w:val="0"/>
              <w:autoSpaceDE w:val="0"/>
              <w:autoSpaceDN w:val="0"/>
              <w:adjustRightInd w:val="0"/>
              <w:spacing w:after="240"/>
              <w:cnfStyle w:val="000000100000" w:firstRow="0" w:lastRow="0" w:firstColumn="0" w:lastColumn="0" w:oddVBand="0" w:evenVBand="0" w:oddHBand="1" w:evenHBand="0" w:firstRowFirstColumn="0" w:firstRowLastColumn="0" w:lastRowFirstColumn="0" w:lastRowLastColumn="0"/>
              <w:rPr>
                <w:sz w:val="26"/>
                <w:szCs w:val="26"/>
              </w:rPr>
            </w:pPr>
            <w:r>
              <w:rPr>
                <w:sz w:val="26"/>
                <w:szCs w:val="26"/>
              </w:rPr>
              <w:t>Drivers aim to minimize distance from parking to final destination, this paves a path for parking garages to act as monopolists</w:t>
            </w:r>
          </w:p>
        </w:tc>
      </w:tr>
      <w:tr w:rsidR="000279D0" w14:paraId="70AD4083" w14:textId="77777777" w:rsidTr="000279D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shd w:val="clear" w:color="auto" w:fill="DBE5F1" w:themeFill="accent1" w:themeFillTint="33"/>
          </w:tcPr>
          <w:p w14:paraId="40CC92A7" w14:textId="385B9341" w:rsidR="000279D0" w:rsidRDefault="000279D0" w:rsidP="004627E2">
            <w:pPr>
              <w:widowControl w:val="0"/>
              <w:autoSpaceDE w:val="0"/>
              <w:autoSpaceDN w:val="0"/>
              <w:adjustRightInd w:val="0"/>
              <w:spacing w:after="240"/>
              <w:rPr>
                <w:sz w:val="26"/>
                <w:szCs w:val="26"/>
              </w:rPr>
            </w:pPr>
            <w:r>
              <w:rPr>
                <w:sz w:val="26"/>
                <w:szCs w:val="26"/>
              </w:rPr>
              <w:t>6</w:t>
            </w:r>
          </w:p>
        </w:tc>
        <w:tc>
          <w:tcPr>
            <w:tcW w:w="5143" w:type="dxa"/>
          </w:tcPr>
          <w:p w14:paraId="0322F467" w14:textId="3245632F" w:rsidR="000279D0" w:rsidRPr="001704F6" w:rsidRDefault="001704F6" w:rsidP="004627E2">
            <w:pPr>
              <w:widowControl w:val="0"/>
              <w:autoSpaceDE w:val="0"/>
              <w:autoSpaceDN w:val="0"/>
              <w:adjustRightInd w:val="0"/>
              <w:spacing w:after="240"/>
              <w:cnfStyle w:val="000000010000" w:firstRow="0" w:lastRow="0" w:firstColumn="0" w:lastColumn="0" w:oddVBand="0" w:evenVBand="0" w:oddHBand="0" w:evenHBand="1" w:firstRowFirstColumn="0" w:firstRowLastColumn="0" w:lastRowFirstColumn="0" w:lastRowLastColumn="0"/>
              <w:rPr>
                <w:sz w:val="26"/>
                <w:szCs w:val="26"/>
              </w:rPr>
            </w:pPr>
            <w:r>
              <w:rPr>
                <w:rFonts w:cs="Lucida Grande"/>
                <w:color w:val="000000"/>
                <w:sz w:val="26"/>
                <w:szCs w:val="26"/>
              </w:rPr>
              <w:t>Spatial Competition between Parking Garages and Downtown P</w:t>
            </w:r>
            <w:r w:rsidRPr="001704F6">
              <w:rPr>
                <w:rFonts w:cs="Lucida Grande"/>
                <w:color w:val="000000"/>
                <w:sz w:val="26"/>
                <w:szCs w:val="26"/>
              </w:rPr>
              <w:t>a</w:t>
            </w:r>
            <w:r>
              <w:rPr>
                <w:rFonts w:cs="Lucida Grande"/>
                <w:color w:val="000000"/>
                <w:sz w:val="26"/>
                <w:szCs w:val="26"/>
              </w:rPr>
              <w:t>rking P</w:t>
            </w:r>
            <w:r w:rsidRPr="001704F6">
              <w:rPr>
                <w:rFonts w:cs="Lucida Grande"/>
                <w:color w:val="000000"/>
                <w:sz w:val="26"/>
                <w:szCs w:val="26"/>
              </w:rPr>
              <w:t xml:space="preserve">olicy </w:t>
            </w:r>
            <w:sdt>
              <w:sdtPr>
                <w:rPr>
                  <w:sz w:val="26"/>
                  <w:szCs w:val="26"/>
                </w:rPr>
                <w:id w:val="-166323174"/>
                <w:citation/>
              </w:sdtPr>
              <w:sdtEndPr/>
              <w:sdtContent>
                <w:r w:rsidRPr="001704F6">
                  <w:rPr>
                    <w:sz w:val="26"/>
                    <w:szCs w:val="26"/>
                  </w:rPr>
                  <w:fldChar w:fldCharType="begin"/>
                </w:r>
                <w:r w:rsidRPr="001704F6">
                  <w:rPr>
                    <w:sz w:val="26"/>
                    <w:szCs w:val="26"/>
                  </w:rPr>
                  <w:instrText xml:space="preserve"> CITATION RAr06 \l 1033 </w:instrText>
                </w:r>
                <w:r w:rsidRPr="001704F6">
                  <w:rPr>
                    <w:sz w:val="26"/>
                    <w:szCs w:val="26"/>
                  </w:rPr>
                  <w:fldChar w:fldCharType="separate"/>
                </w:r>
                <w:r w:rsidR="00E873E9" w:rsidRPr="00E873E9">
                  <w:rPr>
                    <w:noProof/>
                    <w:sz w:val="26"/>
                    <w:szCs w:val="26"/>
                  </w:rPr>
                  <w:t>(Arnott, 2006)</w:t>
                </w:r>
                <w:r w:rsidRPr="001704F6">
                  <w:rPr>
                    <w:sz w:val="26"/>
                    <w:szCs w:val="26"/>
                  </w:rPr>
                  <w:fldChar w:fldCharType="end"/>
                </w:r>
              </w:sdtContent>
            </w:sdt>
          </w:p>
        </w:tc>
        <w:tc>
          <w:tcPr>
            <w:tcW w:w="2839" w:type="dxa"/>
          </w:tcPr>
          <w:p w14:paraId="6F06BDD3" w14:textId="2795610B" w:rsidR="000279D0" w:rsidRDefault="001704F6" w:rsidP="00ED4BED">
            <w:pPr>
              <w:keepNext/>
              <w:widowControl w:val="0"/>
              <w:autoSpaceDE w:val="0"/>
              <w:autoSpaceDN w:val="0"/>
              <w:adjustRightInd w:val="0"/>
              <w:spacing w:after="240"/>
              <w:cnfStyle w:val="000000010000" w:firstRow="0" w:lastRow="0" w:firstColumn="0" w:lastColumn="0" w:oddVBand="0" w:evenVBand="0" w:oddHBand="0" w:evenHBand="1" w:firstRowFirstColumn="0" w:firstRowLastColumn="0" w:lastRowFirstColumn="0" w:lastRowLastColumn="0"/>
              <w:rPr>
                <w:sz w:val="26"/>
                <w:szCs w:val="26"/>
              </w:rPr>
            </w:pPr>
            <w:r>
              <w:rPr>
                <w:sz w:val="26"/>
                <w:szCs w:val="26"/>
              </w:rPr>
              <w:t>Spatial competition between parking garages causes parking prices to differ from the socially efficient optimum.</w:t>
            </w:r>
          </w:p>
        </w:tc>
      </w:tr>
    </w:tbl>
    <w:p w14:paraId="417718AB" w14:textId="2386972B" w:rsidR="004627E2" w:rsidRDefault="00ED4BED" w:rsidP="00ED4BED">
      <w:pPr>
        <w:pStyle w:val="Caption"/>
        <w:rPr>
          <w:rFonts w:ascii="Times" w:hAnsi="Times" w:cs="Times"/>
          <w:sz w:val="22"/>
          <w:szCs w:val="22"/>
        </w:rPr>
      </w:pPr>
      <w:r>
        <w:t xml:space="preserve">Table </w:t>
      </w:r>
      <w:r w:rsidR="00015F66">
        <w:fldChar w:fldCharType="begin"/>
      </w:r>
      <w:r w:rsidR="00015F66">
        <w:instrText xml:space="preserve"> SEQ Table \* ARABIC </w:instrText>
      </w:r>
      <w:r w:rsidR="00015F66">
        <w:fldChar w:fldCharType="separate"/>
      </w:r>
      <w:r>
        <w:rPr>
          <w:noProof/>
        </w:rPr>
        <w:t>2</w:t>
      </w:r>
      <w:r w:rsidR="00015F66">
        <w:rPr>
          <w:noProof/>
        </w:rPr>
        <w:fldChar w:fldCharType="end"/>
      </w:r>
      <w:r>
        <w:t>: Summary section 3</w:t>
      </w:r>
    </w:p>
    <w:p w14:paraId="030535FB" w14:textId="50A4CFAF" w:rsidR="009C2AFE" w:rsidRDefault="006859E1" w:rsidP="00197869">
      <w:pPr>
        <w:pStyle w:val="Title"/>
      </w:pPr>
      <w:r>
        <w:t xml:space="preserve">4. </w:t>
      </w:r>
      <w:r w:rsidR="00461A22">
        <w:t>Car Usage</w:t>
      </w:r>
      <w:r w:rsidR="009C2AFE" w:rsidRPr="009C2AFE">
        <w:t xml:space="preserve"> and </w:t>
      </w:r>
      <w:r w:rsidR="0020565B">
        <w:t xml:space="preserve">Retail </w:t>
      </w:r>
      <w:r w:rsidR="009C2AFE" w:rsidRPr="009C2AFE">
        <w:t>Attractiveness</w:t>
      </w:r>
    </w:p>
    <w:p w14:paraId="3BA21EA1" w14:textId="3F98F1BD" w:rsidR="00A01024" w:rsidRDefault="00A01024" w:rsidP="00197869">
      <w:pPr>
        <w:rPr>
          <w:sz w:val="26"/>
          <w:szCs w:val="26"/>
        </w:rPr>
      </w:pPr>
      <w:r>
        <w:rPr>
          <w:sz w:val="26"/>
          <w:szCs w:val="26"/>
        </w:rPr>
        <w:t xml:space="preserve">This section consists of several surveys and studies that have been conducted in real life to be able to find out whether there is indeed a significant positive correlation between car usage and retail performance. Many misconceptions that are to this day still falsely believed by retailers are brought into question and explanations have been provided why store managers ought to refrain from believing them for the good of their own business. </w:t>
      </w:r>
      <w:r w:rsidR="007F591F">
        <w:rPr>
          <w:sz w:val="26"/>
          <w:szCs w:val="26"/>
        </w:rPr>
        <w:t xml:space="preserve">The upcoming sections are all divided based on the 3 surveys of which they are based on. Section 4.1 gives findings from the survey conducted by the London Councils, section 4.2 depicts a small part of a piece written by the Kennisplatform Verkeer and Vervoer and section 4.3 is based on a report made my Transport Alternatives. </w:t>
      </w:r>
    </w:p>
    <w:p w14:paraId="648A67B9" w14:textId="79D79B8D" w:rsidR="00BC2969" w:rsidRDefault="00BC2969" w:rsidP="00BC2969">
      <w:pPr>
        <w:pStyle w:val="Heading1"/>
      </w:pPr>
      <w:r>
        <w:t>4.1 London Councils survey</w:t>
      </w:r>
    </w:p>
    <w:p w14:paraId="45CF7494" w14:textId="0CEC5EA8" w:rsidR="009C2AFE" w:rsidRPr="00E2610F" w:rsidRDefault="009C2AFE" w:rsidP="00197869">
      <w:pPr>
        <w:rPr>
          <w:sz w:val="26"/>
          <w:szCs w:val="26"/>
        </w:rPr>
      </w:pPr>
      <w:r w:rsidRPr="00E2610F">
        <w:rPr>
          <w:sz w:val="26"/>
          <w:szCs w:val="26"/>
        </w:rPr>
        <w:t>In order to draw a link between retail and parking, a review for the</w:t>
      </w:r>
      <w:r w:rsidR="00EE2059" w:rsidRPr="00E2610F">
        <w:rPr>
          <w:sz w:val="26"/>
          <w:szCs w:val="26"/>
        </w:rPr>
        <w:t xml:space="preserve"> London Councils was considered </w:t>
      </w:r>
      <w:sdt>
        <w:sdtPr>
          <w:rPr>
            <w:sz w:val="26"/>
            <w:szCs w:val="26"/>
          </w:rPr>
          <w:id w:val="263961814"/>
          <w:citation/>
        </w:sdtPr>
        <w:sdtEndPr/>
        <w:sdtContent>
          <w:r w:rsidR="00EE2059" w:rsidRPr="00E2610F">
            <w:rPr>
              <w:sz w:val="26"/>
              <w:szCs w:val="26"/>
            </w:rPr>
            <w:fldChar w:fldCharType="begin"/>
          </w:r>
          <w:r w:rsidR="00EE2059" w:rsidRPr="00E2610F">
            <w:rPr>
              <w:sz w:val="26"/>
              <w:szCs w:val="26"/>
            </w:rPr>
            <w:instrText xml:space="preserve"> CITATION Sop12 \l 1033 </w:instrText>
          </w:r>
          <w:r w:rsidR="00EE2059" w:rsidRPr="00E2610F">
            <w:rPr>
              <w:sz w:val="26"/>
              <w:szCs w:val="26"/>
            </w:rPr>
            <w:fldChar w:fldCharType="separate"/>
          </w:r>
          <w:r w:rsidR="00E873E9" w:rsidRPr="00E873E9">
            <w:rPr>
              <w:noProof/>
              <w:sz w:val="26"/>
              <w:szCs w:val="26"/>
            </w:rPr>
            <w:t>(Tyler, Semper, Guest, &amp; Fieldhouse, 2012)</w:t>
          </w:r>
          <w:r w:rsidR="00EE2059" w:rsidRPr="00E2610F">
            <w:rPr>
              <w:sz w:val="26"/>
              <w:szCs w:val="26"/>
            </w:rPr>
            <w:fldChar w:fldCharType="end"/>
          </w:r>
        </w:sdtContent>
      </w:sdt>
      <w:r w:rsidRPr="00E2610F">
        <w:rPr>
          <w:sz w:val="26"/>
          <w:szCs w:val="26"/>
        </w:rPr>
        <w:t xml:space="preserve">. Broadly speaking, this review aimed to establish the relevance of parking in the success of urban centres, primarily focusing on the city of London, by examining evidence from academic literature and report from foundations from various cities across Europe and the United States. </w:t>
      </w:r>
    </w:p>
    <w:p w14:paraId="20DA4EA7" w14:textId="77777777" w:rsidR="00A01024" w:rsidRDefault="00A01024" w:rsidP="00197869">
      <w:pPr>
        <w:rPr>
          <w:sz w:val="26"/>
          <w:szCs w:val="26"/>
        </w:rPr>
      </w:pPr>
    </w:p>
    <w:p w14:paraId="42B82DA1" w14:textId="2D2A9BD8" w:rsidR="009C2AFE" w:rsidRPr="00E2610F" w:rsidRDefault="009C2AFE" w:rsidP="00197869">
      <w:pPr>
        <w:rPr>
          <w:sz w:val="26"/>
          <w:szCs w:val="26"/>
        </w:rPr>
      </w:pPr>
      <w:r w:rsidRPr="00E2610F">
        <w:rPr>
          <w:sz w:val="26"/>
          <w:szCs w:val="26"/>
        </w:rPr>
        <w:t>First of all, to evaluate the relationship between car usage and shopping in the UK, the UK National Travel Survey pointed out that travel motives such as shopping and personal businesses accounted for around 31% of all car journeys in 2005 as apposed to a 21% of the trips were made for commuting or work. Also, when asked shoppers specifically, a majority of 65% states to have opted to take the car for quote ‘convenience’ and the argument that larger quantities or larger products can be carried with car travel comes second. However, this study also mentions that a great number of consumers are unaware of the alternative options, such as the costs associated with public transport and in most cases c</w:t>
      </w:r>
      <w:r w:rsidR="00CC5254" w:rsidRPr="00E2610F">
        <w:rPr>
          <w:sz w:val="26"/>
          <w:szCs w:val="26"/>
        </w:rPr>
        <w:t xml:space="preserve">ompletely disregard this option </w:t>
      </w:r>
      <w:sdt>
        <w:sdtPr>
          <w:rPr>
            <w:sz w:val="26"/>
            <w:szCs w:val="26"/>
          </w:rPr>
          <w:id w:val="-1854493238"/>
          <w:citation/>
        </w:sdtPr>
        <w:sdtEndPr/>
        <w:sdtContent>
          <w:r w:rsidR="00CC5254" w:rsidRPr="00E2610F">
            <w:rPr>
              <w:sz w:val="26"/>
              <w:szCs w:val="26"/>
            </w:rPr>
            <w:fldChar w:fldCharType="begin"/>
          </w:r>
          <w:r w:rsidR="00CC5254" w:rsidRPr="00E2610F">
            <w:rPr>
              <w:sz w:val="26"/>
              <w:szCs w:val="26"/>
            </w:rPr>
            <w:instrText xml:space="preserve"> CITATION Dep13 \l 1033 </w:instrText>
          </w:r>
          <w:r w:rsidR="00CC5254" w:rsidRPr="00E2610F">
            <w:rPr>
              <w:sz w:val="26"/>
              <w:szCs w:val="26"/>
            </w:rPr>
            <w:fldChar w:fldCharType="separate"/>
          </w:r>
          <w:r w:rsidR="00E873E9" w:rsidRPr="00E873E9">
            <w:rPr>
              <w:noProof/>
              <w:sz w:val="26"/>
              <w:szCs w:val="26"/>
            </w:rPr>
            <w:t>(Department of Transport, 2013)</w:t>
          </w:r>
          <w:r w:rsidR="00CC5254" w:rsidRPr="00E2610F">
            <w:rPr>
              <w:sz w:val="26"/>
              <w:szCs w:val="26"/>
            </w:rPr>
            <w:fldChar w:fldCharType="end"/>
          </w:r>
        </w:sdtContent>
      </w:sdt>
      <w:r w:rsidR="00CC5254" w:rsidRPr="00E2610F">
        <w:rPr>
          <w:sz w:val="26"/>
          <w:szCs w:val="26"/>
        </w:rPr>
        <w:t>.</w:t>
      </w:r>
      <w:r w:rsidRPr="00E2610F">
        <w:rPr>
          <w:sz w:val="26"/>
          <w:szCs w:val="26"/>
        </w:rPr>
        <w:t xml:space="preserve"> </w:t>
      </w:r>
    </w:p>
    <w:p w14:paraId="11EC8209" w14:textId="42E84D66" w:rsidR="00C129A0" w:rsidRPr="00E2610F" w:rsidRDefault="009C2AFE" w:rsidP="00197869">
      <w:pPr>
        <w:rPr>
          <w:sz w:val="26"/>
          <w:szCs w:val="26"/>
        </w:rPr>
      </w:pPr>
      <w:r w:rsidRPr="00E2610F">
        <w:rPr>
          <w:sz w:val="26"/>
          <w:szCs w:val="26"/>
        </w:rPr>
        <w:t>Another factor that is often overlooked is the difference between perceived and actual consumer behaviour. As for store owners and managers, they deeply believe in the principle that ‘no parking means no business’ and therefore call for free of c</w:t>
      </w:r>
      <w:r w:rsidR="00EE2059" w:rsidRPr="00E2610F">
        <w:rPr>
          <w:sz w:val="26"/>
          <w:szCs w:val="26"/>
        </w:rPr>
        <w:t xml:space="preserve">heap parking </w:t>
      </w:r>
      <w:sdt>
        <w:sdtPr>
          <w:rPr>
            <w:sz w:val="26"/>
            <w:szCs w:val="26"/>
          </w:rPr>
          <w:id w:val="820542126"/>
          <w:citation/>
        </w:sdtPr>
        <w:sdtEndPr/>
        <w:sdtContent>
          <w:r w:rsidR="00EE2059" w:rsidRPr="00E2610F">
            <w:rPr>
              <w:sz w:val="26"/>
              <w:szCs w:val="26"/>
            </w:rPr>
            <w:fldChar w:fldCharType="begin"/>
          </w:r>
          <w:r w:rsidR="00EE2059" w:rsidRPr="00E2610F">
            <w:rPr>
              <w:sz w:val="26"/>
              <w:szCs w:val="26"/>
            </w:rPr>
            <w:instrText xml:space="preserve"> CITATION GMi12 \l 1033 </w:instrText>
          </w:r>
          <w:r w:rsidR="00EE2059" w:rsidRPr="00E2610F">
            <w:rPr>
              <w:sz w:val="26"/>
              <w:szCs w:val="26"/>
            </w:rPr>
            <w:fldChar w:fldCharType="separate"/>
          </w:r>
          <w:r w:rsidR="00E873E9" w:rsidRPr="00E873E9">
            <w:rPr>
              <w:noProof/>
              <w:sz w:val="26"/>
              <w:szCs w:val="26"/>
            </w:rPr>
            <w:t>(Mingardo &amp; Meerkerk, 2012)</w:t>
          </w:r>
          <w:r w:rsidR="00EE2059" w:rsidRPr="00E2610F">
            <w:rPr>
              <w:sz w:val="26"/>
              <w:szCs w:val="26"/>
            </w:rPr>
            <w:fldChar w:fldCharType="end"/>
          </w:r>
        </w:sdtContent>
      </w:sdt>
      <w:r w:rsidRPr="00E2610F">
        <w:rPr>
          <w:sz w:val="26"/>
          <w:szCs w:val="26"/>
        </w:rPr>
        <w:t>. Retailers assume that the best part of shoppers drive, customers that drive are the ones that spend the most and that customers make their shopping decisions based on parking availability. These misconceptions are illustrated b</w:t>
      </w:r>
      <w:r w:rsidR="00EE2059" w:rsidRPr="00E2610F">
        <w:rPr>
          <w:sz w:val="26"/>
          <w:szCs w:val="26"/>
        </w:rPr>
        <w:t xml:space="preserve">y </w:t>
      </w:r>
      <w:sdt>
        <w:sdtPr>
          <w:rPr>
            <w:sz w:val="26"/>
            <w:szCs w:val="26"/>
          </w:rPr>
          <w:id w:val="415524340"/>
          <w:citation/>
        </w:sdtPr>
        <w:sdtEndPr/>
        <w:sdtContent>
          <w:r w:rsidR="00EE2059" w:rsidRPr="00E2610F">
            <w:rPr>
              <w:sz w:val="26"/>
              <w:szCs w:val="26"/>
            </w:rPr>
            <w:fldChar w:fldCharType="begin"/>
          </w:r>
          <w:r w:rsidR="00EE2059" w:rsidRPr="00E2610F">
            <w:rPr>
              <w:sz w:val="26"/>
              <w:szCs w:val="26"/>
            </w:rPr>
            <w:instrText xml:space="preserve"> CITATION Sus06 \l 1033 </w:instrText>
          </w:r>
          <w:r w:rsidR="00EE2059" w:rsidRPr="00E2610F">
            <w:rPr>
              <w:sz w:val="26"/>
              <w:szCs w:val="26"/>
            </w:rPr>
            <w:fldChar w:fldCharType="separate"/>
          </w:r>
          <w:r w:rsidR="00E873E9" w:rsidRPr="00E873E9">
            <w:rPr>
              <w:noProof/>
              <w:sz w:val="26"/>
              <w:szCs w:val="26"/>
            </w:rPr>
            <w:t>(Sustrans , 2006)</w:t>
          </w:r>
          <w:r w:rsidR="00EE2059" w:rsidRPr="00E2610F">
            <w:rPr>
              <w:sz w:val="26"/>
              <w:szCs w:val="26"/>
            </w:rPr>
            <w:fldChar w:fldCharType="end"/>
          </w:r>
        </w:sdtContent>
      </w:sdt>
      <w:r w:rsidR="00EE2059" w:rsidRPr="00E2610F">
        <w:rPr>
          <w:sz w:val="26"/>
          <w:szCs w:val="26"/>
        </w:rPr>
        <w:t xml:space="preserve"> </w:t>
      </w:r>
      <w:r w:rsidRPr="00E2610F">
        <w:rPr>
          <w:sz w:val="26"/>
          <w:szCs w:val="26"/>
        </w:rPr>
        <w:t xml:space="preserve">as they compare shoppers actual travel behaviour relative to what retailers expected see. The 2006 report highlights results from a reproduced experiment in which they interviewed retail consumers on their chosen mode or transportation, the distance they travelled and the number of shops they visit per shopping trip. The previously conducted experiment which was set in Graz, Austria, came to the conclusion that the majority of the retailers overestimate the fraction of customers travelling by car and highly underestimate those who come by either public transport, bike or walk </w:t>
      </w:r>
      <w:sdt>
        <w:sdtPr>
          <w:rPr>
            <w:sz w:val="26"/>
            <w:szCs w:val="26"/>
          </w:rPr>
          <w:id w:val="-1485781898"/>
          <w:citation/>
        </w:sdtPr>
        <w:sdtEndPr/>
        <w:sdtContent>
          <w:r w:rsidR="00417B6D" w:rsidRPr="00E2610F">
            <w:rPr>
              <w:sz w:val="26"/>
              <w:szCs w:val="26"/>
            </w:rPr>
            <w:fldChar w:fldCharType="begin"/>
          </w:r>
          <w:r w:rsidR="00417B6D" w:rsidRPr="00E2610F">
            <w:rPr>
              <w:sz w:val="26"/>
              <w:szCs w:val="26"/>
            </w:rPr>
            <w:instrText xml:space="preserve"> CITATION Sus06 \l 1033 </w:instrText>
          </w:r>
          <w:r w:rsidR="00417B6D" w:rsidRPr="00E2610F">
            <w:rPr>
              <w:sz w:val="26"/>
              <w:szCs w:val="26"/>
            </w:rPr>
            <w:fldChar w:fldCharType="separate"/>
          </w:r>
          <w:r w:rsidR="00E873E9" w:rsidRPr="00E873E9">
            <w:rPr>
              <w:noProof/>
              <w:sz w:val="26"/>
              <w:szCs w:val="26"/>
            </w:rPr>
            <w:t>(Sustrans , 2006)</w:t>
          </w:r>
          <w:r w:rsidR="00417B6D" w:rsidRPr="00E2610F">
            <w:rPr>
              <w:sz w:val="26"/>
              <w:szCs w:val="26"/>
            </w:rPr>
            <w:fldChar w:fldCharType="end"/>
          </w:r>
        </w:sdtContent>
      </w:sdt>
      <w:r w:rsidRPr="00E2610F">
        <w:rPr>
          <w:sz w:val="26"/>
          <w:szCs w:val="26"/>
        </w:rPr>
        <w:t>. The reproduced experiment by Sustrans has similar findings. Firstly, retailers had the notion that majority of their customers were visitors t</w:t>
      </w:r>
      <w:r w:rsidR="00133B59" w:rsidRPr="00E2610F">
        <w:rPr>
          <w:sz w:val="26"/>
          <w:szCs w:val="26"/>
        </w:rPr>
        <w:t xml:space="preserve">o the location of their shops, </w:t>
      </w:r>
      <w:r w:rsidRPr="00E2610F">
        <w:rPr>
          <w:sz w:val="26"/>
          <w:szCs w:val="26"/>
        </w:rPr>
        <w:t xml:space="preserve">in reality however, most of the customers were locals with 42% living within half a mile (0,80 kilometres) and 86% within two miles (3.2 kilometres) compared to an estimated of 12% living within half a mile and 40% within two miles. In addition to this, retailers assumed local customers to visit less shops as compared to visitors. However, this report states that almost 30% of the local customers visited more than three stores as compared to a predicted less than 10% by retailers. </w:t>
      </w:r>
    </w:p>
    <w:p w14:paraId="2EBB477D" w14:textId="1323F16C" w:rsidR="009C2AFE" w:rsidRDefault="009C2AFE" w:rsidP="00197869">
      <w:pPr>
        <w:rPr>
          <w:sz w:val="26"/>
          <w:szCs w:val="26"/>
        </w:rPr>
      </w:pPr>
      <w:r w:rsidRPr="00E2610F">
        <w:rPr>
          <w:sz w:val="26"/>
          <w:szCs w:val="26"/>
        </w:rPr>
        <w:t>This could be interpreted as that local customers (who are less likely tot travel by car and more likely to travel by public transport, bike or foot) are more loyal as compared to car users, the exact figures can be seen in figure</w:t>
      </w:r>
      <w:r w:rsidR="00444DAC" w:rsidRPr="00E2610F">
        <w:rPr>
          <w:sz w:val="26"/>
          <w:szCs w:val="26"/>
        </w:rPr>
        <w:t>2</w:t>
      </w:r>
      <w:r w:rsidRPr="00E2610F">
        <w:rPr>
          <w:sz w:val="26"/>
          <w:szCs w:val="26"/>
        </w:rPr>
        <w:t xml:space="preserve">. Secondly, an increasing number of consumers opt to walk for their shopping purposes, to be precise 78% as compared to a prediction of just 59%), since they view it as both an social activity by meeting people along the way as well as a more efficient way of shopping as it is regarded as means to make the shopping environment more noise and environmental pollution free. Lastly, parking facilities, which ranks high in priority in the list of retailers and store managers, does not carry as much weight in the mind of consumers. Shoppers care more about traffic reduction and environmental improvements that enhance the shopping environment. </w:t>
      </w:r>
    </w:p>
    <w:p w14:paraId="082A8BD5" w14:textId="77777777" w:rsidR="009707DA" w:rsidRDefault="009707DA" w:rsidP="00197869">
      <w:pPr>
        <w:rPr>
          <w:sz w:val="26"/>
          <w:szCs w:val="26"/>
        </w:rPr>
      </w:pPr>
    </w:p>
    <w:p w14:paraId="63431E9A" w14:textId="77777777" w:rsidR="009707DA" w:rsidRDefault="009707DA" w:rsidP="00197869">
      <w:pPr>
        <w:rPr>
          <w:sz w:val="26"/>
          <w:szCs w:val="26"/>
        </w:rPr>
      </w:pPr>
    </w:p>
    <w:p w14:paraId="20F9EAF0" w14:textId="77777777" w:rsidR="009707DA" w:rsidRDefault="009707DA" w:rsidP="00197869">
      <w:pPr>
        <w:rPr>
          <w:sz w:val="26"/>
          <w:szCs w:val="26"/>
        </w:rPr>
      </w:pPr>
    </w:p>
    <w:p w14:paraId="2EB6CFBB" w14:textId="77777777" w:rsidR="009707DA" w:rsidRPr="00E2610F" w:rsidRDefault="009707DA" w:rsidP="00197869">
      <w:pPr>
        <w:rPr>
          <w:sz w:val="26"/>
          <w:szCs w:val="26"/>
        </w:rPr>
      </w:pPr>
    </w:p>
    <w:p w14:paraId="56E53D1A" w14:textId="77777777" w:rsidR="00197869" w:rsidRDefault="00197869" w:rsidP="00197869"/>
    <w:tbl>
      <w:tblPr>
        <w:tblStyle w:val="LightGrid-Accent1"/>
        <w:tblW w:w="0" w:type="auto"/>
        <w:tblLook w:val="04A0" w:firstRow="1" w:lastRow="0" w:firstColumn="1" w:lastColumn="0" w:noHBand="0" w:noVBand="1"/>
      </w:tblPr>
      <w:tblGrid>
        <w:gridCol w:w="1502"/>
        <w:gridCol w:w="1330"/>
        <w:gridCol w:w="1462"/>
        <w:gridCol w:w="1465"/>
        <w:gridCol w:w="1426"/>
        <w:gridCol w:w="1331"/>
      </w:tblGrid>
      <w:tr w:rsidR="002C1320" w14:paraId="7CFE5EB3" w14:textId="77777777" w:rsidTr="002C132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2" w:type="dxa"/>
          </w:tcPr>
          <w:p w14:paraId="5A13270D" w14:textId="77777777" w:rsidR="002C1320" w:rsidRDefault="002C1320" w:rsidP="0095609B">
            <w:r>
              <w:t>City</w:t>
            </w:r>
          </w:p>
        </w:tc>
        <w:tc>
          <w:tcPr>
            <w:tcW w:w="1330" w:type="dxa"/>
          </w:tcPr>
          <w:p w14:paraId="2BCE0A5F" w14:textId="77777777" w:rsidR="002C1320" w:rsidRDefault="002C1320" w:rsidP="0095609B">
            <w:pPr>
              <w:cnfStyle w:val="100000000000" w:firstRow="1" w:lastRow="0" w:firstColumn="0" w:lastColumn="0" w:oddVBand="0" w:evenVBand="0" w:oddHBand="0" w:evenHBand="0" w:firstRowFirstColumn="0" w:firstRowLastColumn="0" w:lastRowFirstColumn="0" w:lastRowLastColumn="0"/>
            </w:pPr>
          </w:p>
        </w:tc>
        <w:tc>
          <w:tcPr>
            <w:tcW w:w="1462" w:type="dxa"/>
          </w:tcPr>
          <w:p w14:paraId="1A70A087" w14:textId="77777777" w:rsidR="002C1320" w:rsidRDefault="002C1320" w:rsidP="0095609B">
            <w:pPr>
              <w:cnfStyle w:val="100000000000" w:firstRow="1" w:lastRow="0" w:firstColumn="0" w:lastColumn="0" w:oddVBand="0" w:evenVBand="0" w:oddHBand="0" w:evenHBand="0" w:firstRowFirstColumn="0" w:firstRowLastColumn="0" w:lastRowFirstColumn="0" w:lastRowLastColumn="0"/>
            </w:pPr>
            <w:r>
              <w:t>Walk</w:t>
            </w:r>
          </w:p>
        </w:tc>
        <w:tc>
          <w:tcPr>
            <w:tcW w:w="1465" w:type="dxa"/>
          </w:tcPr>
          <w:p w14:paraId="6DCB0F7E" w14:textId="77777777" w:rsidR="002C1320" w:rsidRDefault="002C1320" w:rsidP="0095609B">
            <w:pPr>
              <w:cnfStyle w:val="100000000000" w:firstRow="1" w:lastRow="0" w:firstColumn="0" w:lastColumn="0" w:oddVBand="0" w:evenVBand="0" w:oddHBand="0" w:evenHBand="0" w:firstRowFirstColumn="0" w:firstRowLastColumn="0" w:lastRowFirstColumn="0" w:lastRowLastColumn="0"/>
            </w:pPr>
            <w:r>
              <w:t>Cycle</w:t>
            </w:r>
          </w:p>
        </w:tc>
        <w:tc>
          <w:tcPr>
            <w:tcW w:w="1426" w:type="dxa"/>
          </w:tcPr>
          <w:p w14:paraId="221E344F" w14:textId="77777777" w:rsidR="002C1320" w:rsidRDefault="002C1320" w:rsidP="0095609B">
            <w:pPr>
              <w:cnfStyle w:val="100000000000" w:firstRow="1" w:lastRow="0" w:firstColumn="0" w:lastColumn="0" w:oddVBand="0" w:evenVBand="0" w:oddHBand="0" w:evenHBand="0" w:firstRowFirstColumn="0" w:firstRowLastColumn="0" w:lastRowFirstColumn="0" w:lastRowLastColumn="0"/>
            </w:pPr>
            <w:r>
              <w:t>Bus</w:t>
            </w:r>
          </w:p>
        </w:tc>
        <w:tc>
          <w:tcPr>
            <w:tcW w:w="1331" w:type="dxa"/>
          </w:tcPr>
          <w:p w14:paraId="7BC984F3" w14:textId="77777777" w:rsidR="002C1320" w:rsidRDefault="002C1320" w:rsidP="0095609B">
            <w:pPr>
              <w:cnfStyle w:val="100000000000" w:firstRow="1" w:lastRow="0" w:firstColumn="0" w:lastColumn="0" w:oddVBand="0" w:evenVBand="0" w:oddHBand="0" w:evenHBand="0" w:firstRowFirstColumn="0" w:firstRowLastColumn="0" w:lastRowFirstColumn="0" w:lastRowLastColumn="0"/>
            </w:pPr>
            <w:r>
              <w:t>Car</w:t>
            </w:r>
          </w:p>
        </w:tc>
      </w:tr>
      <w:tr w:rsidR="002C1320" w14:paraId="30CD4CE3" w14:textId="77777777" w:rsidTr="002C1320">
        <w:trPr>
          <w:cnfStyle w:val="000000100000" w:firstRow="0" w:lastRow="0" w:firstColumn="0" w:lastColumn="0" w:oddVBand="0" w:evenVBand="0" w:oddHBand="1" w:evenHBand="0" w:firstRowFirstColumn="0" w:firstRowLastColumn="0" w:lastRowFirstColumn="0" w:lastRowLastColumn="0"/>
          <w:trHeight w:val="129"/>
        </w:trPr>
        <w:tc>
          <w:tcPr>
            <w:cnfStyle w:val="001000000000" w:firstRow="0" w:lastRow="0" w:firstColumn="1" w:lastColumn="0" w:oddVBand="0" w:evenVBand="0" w:oddHBand="0" w:evenHBand="0" w:firstRowFirstColumn="0" w:firstRowLastColumn="0" w:lastRowFirstColumn="0" w:lastRowLastColumn="0"/>
            <w:tcW w:w="1502" w:type="dxa"/>
            <w:vMerge w:val="restart"/>
          </w:tcPr>
          <w:p w14:paraId="4584061E" w14:textId="77777777" w:rsidR="002C1320" w:rsidRDefault="002C1320" w:rsidP="0095609B">
            <w:r>
              <w:t>Graz</w:t>
            </w:r>
          </w:p>
        </w:tc>
        <w:tc>
          <w:tcPr>
            <w:tcW w:w="1330" w:type="dxa"/>
          </w:tcPr>
          <w:p w14:paraId="74EB87EF" w14:textId="77777777" w:rsidR="002C1320" w:rsidRDefault="002C1320" w:rsidP="0095609B">
            <w:pPr>
              <w:cnfStyle w:val="000000100000" w:firstRow="0" w:lastRow="0" w:firstColumn="0" w:lastColumn="0" w:oddVBand="0" w:evenVBand="0" w:oddHBand="1" w:evenHBand="0" w:firstRowFirstColumn="0" w:firstRowLastColumn="0" w:lastRowFirstColumn="0" w:lastRowLastColumn="0"/>
            </w:pPr>
            <w:r>
              <w:t>Predicted</w:t>
            </w:r>
          </w:p>
        </w:tc>
        <w:tc>
          <w:tcPr>
            <w:tcW w:w="1462" w:type="dxa"/>
          </w:tcPr>
          <w:p w14:paraId="0ACAD044" w14:textId="77777777" w:rsidR="002C1320" w:rsidRDefault="002C1320" w:rsidP="0095609B">
            <w:pPr>
              <w:cnfStyle w:val="000000100000" w:firstRow="0" w:lastRow="0" w:firstColumn="0" w:lastColumn="0" w:oddVBand="0" w:evenVBand="0" w:oddHBand="1" w:evenHBand="0" w:firstRowFirstColumn="0" w:firstRowLastColumn="0" w:lastRowFirstColumn="0" w:lastRowLastColumn="0"/>
            </w:pPr>
            <w:r>
              <w:t>25%</w:t>
            </w:r>
          </w:p>
        </w:tc>
        <w:tc>
          <w:tcPr>
            <w:tcW w:w="1465" w:type="dxa"/>
          </w:tcPr>
          <w:p w14:paraId="21A47EAC" w14:textId="77777777" w:rsidR="002C1320" w:rsidRDefault="002C1320" w:rsidP="0095609B">
            <w:pPr>
              <w:cnfStyle w:val="000000100000" w:firstRow="0" w:lastRow="0" w:firstColumn="0" w:lastColumn="0" w:oddVBand="0" w:evenVBand="0" w:oddHBand="1" w:evenHBand="0" w:firstRowFirstColumn="0" w:firstRowLastColumn="0" w:lastRowFirstColumn="0" w:lastRowLastColumn="0"/>
            </w:pPr>
            <w:r>
              <w:t>5%</w:t>
            </w:r>
          </w:p>
        </w:tc>
        <w:tc>
          <w:tcPr>
            <w:tcW w:w="1426" w:type="dxa"/>
          </w:tcPr>
          <w:p w14:paraId="3E9C4847" w14:textId="77777777" w:rsidR="002C1320" w:rsidRDefault="002C1320" w:rsidP="0095609B">
            <w:pPr>
              <w:cnfStyle w:val="000000100000" w:firstRow="0" w:lastRow="0" w:firstColumn="0" w:lastColumn="0" w:oddVBand="0" w:evenVBand="0" w:oddHBand="1" w:evenHBand="0" w:firstRowFirstColumn="0" w:firstRowLastColumn="0" w:lastRowFirstColumn="0" w:lastRowLastColumn="0"/>
            </w:pPr>
            <w:r>
              <w:t>12%</w:t>
            </w:r>
          </w:p>
        </w:tc>
        <w:tc>
          <w:tcPr>
            <w:tcW w:w="1331" w:type="dxa"/>
          </w:tcPr>
          <w:p w14:paraId="0C8DA3B0" w14:textId="77777777" w:rsidR="002C1320" w:rsidRDefault="002C1320" w:rsidP="0095609B">
            <w:pPr>
              <w:cnfStyle w:val="000000100000" w:firstRow="0" w:lastRow="0" w:firstColumn="0" w:lastColumn="0" w:oddVBand="0" w:evenVBand="0" w:oddHBand="1" w:evenHBand="0" w:firstRowFirstColumn="0" w:firstRowLastColumn="0" w:lastRowFirstColumn="0" w:lastRowLastColumn="0"/>
            </w:pPr>
            <w:r>
              <w:t>58%</w:t>
            </w:r>
          </w:p>
        </w:tc>
      </w:tr>
      <w:tr w:rsidR="002C1320" w14:paraId="10C34891" w14:textId="77777777" w:rsidTr="002C1320">
        <w:trPr>
          <w:cnfStyle w:val="000000010000" w:firstRow="0" w:lastRow="0" w:firstColumn="0" w:lastColumn="0" w:oddVBand="0" w:evenVBand="0" w:oddHBand="0" w:evenHBand="1" w:firstRowFirstColumn="0" w:firstRowLastColumn="0" w:lastRowFirstColumn="0" w:lastRowLastColumn="0"/>
          <w:trHeight w:val="129"/>
        </w:trPr>
        <w:tc>
          <w:tcPr>
            <w:cnfStyle w:val="001000000000" w:firstRow="0" w:lastRow="0" w:firstColumn="1" w:lastColumn="0" w:oddVBand="0" w:evenVBand="0" w:oddHBand="0" w:evenHBand="0" w:firstRowFirstColumn="0" w:firstRowLastColumn="0" w:lastRowFirstColumn="0" w:lastRowLastColumn="0"/>
            <w:tcW w:w="1502" w:type="dxa"/>
            <w:vMerge/>
          </w:tcPr>
          <w:p w14:paraId="4F0B71E9" w14:textId="77777777" w:rsidR="002C1320" w:rsidRDefault="002C1320" w:rsidP="0095609B"/>
        </w:tc>
        <w:tc>
          <w:tcPr>
            <w:tcW w:w="1330" w:type="dxa"/>
          </w:tcPr>
          <w:p w14:paraId="051DE27F" w14:textId="77777777" w:rsidR="002C1320" w:rsidRDefault="002C1320" w:rsidP="0095609B">
            <w:pPr>
              <w:cnfStyle w:val="000000010000" w:firstRow="0" w:lastRow="0" w:firstColumn="0" w:lastColumn="0" w:oddVBand="0" w:evenVBand="0" w:oddHBand="0" w:evenHBand="1" w:firstRowFirstColumn="0" w:firstRowLastColumn="0" w:lastRowFirstColumn="0" w:lastRowLastColumn="0"/>
            </w:pPr>
            <w:r>
              <w:t>Actual</w:t>
            </w:r>
          </w:p>
        </w:tc>
        <w:tc>
          <w:tcPr>
            <w:tcW w:w="1462" w:type="dxa"/>
          </w:tcPr>
          <w:p w14:paraId="6686D65C" w14:textId="77777777" w:rsidR="002C1320" w:rsidRDefault="002C1320" w:rsidP="0095609B">
            <w:pPr>
              <w:cnfStyle w:val="000000010000" w:firstRow="0" w:lastRow="0" w:firstColumn="0" w:lastColumn="0" w:oddVBand="0" w:evenVBand="0" w:oddHBand="0" w:evenHBand="1" w:firstRowFirstColumn="0" w:firstRowLastColumn="0" w:lastRowFirstColumn="0" w:lastRowLastColumn="0"/>
            </w:pPr>
            <w:r>
              <w:t>44%</w:t>
            </w:r>
          </w:p>
        </w:tc>
        <w:tc>
          <w:tcPr>
            <w:tcW w:w="1465" w:type="dxa"/>
          </w:tcPr>
          <w:p w14:paraId="5DDA786A" w14:textId="77777777" w:rsidR="002C1320" w:rsidRDefault="002C1320" w:rsidP="0095609B">
            <w:pPr>
              <w:cnfStyle w:val="000000010000" w:firstRow="0" w:lastRow="0" w:firstColumn="0" w:lastColumn="0" w:oddVBand="0" w:evenVBand="0" w:oddHBand="0" w:evenHBand="1" w:firstRowFirstColumn="0" w:firstRowLastColumn="0" w:lastRowFirstColumn="0" w:lastRowLastColumn="0"/>
            </w:pPr>
            <w:r>
              <w:t>8%</w:t>
            </w:r>
          </w:p>
        </w:tc>
        <w:tc>
          <w:tcPr>
            <w:tcW w:w="1426" w:type="dxa"/>
          </w:tcPr>
          <w:p w14:paraId="214A510D" w14:textId="77777777" w:rsidR="002C1320" w:rsidRDefault="002C1320" w:rsidP="0095609B">
            <w:pPr>
              <w:cnfStyle w:val="000000010000" w:firstRow="0" w:lastRow="0" w:firstColumn="0" w:lastColumn="0" w:oddVBand="0" w:evenVBand="0" w:oddHBand="0" w:evenHBand="1" w:firstRowFirstColumn="0" w:firstRowLastColumn="0" w:lastRowFirstColumn="0" w:lastRowLastColumn="0"/>
            </w:pPr>
            <w:r>
              <w:t>16%</w:t>
            </w:r>
          </w:p>
        </w:tc>
        <w:tc>
          <w:tcPr>
            <w:tcW w:w="1331" w:type="dxa"/>
          </w:tcPr>
          <w:p w14:paraId="3B1431B2" w14:textId="77777777" w:rsidR="002C1320" w:rsidRDefault="002C1320" w:rsidP="0095609B">
            <w:pPr>
              <w:cnfStyle w:val="000000010000" w:firstRow="0" w:lastRow="0" w:firstColumn="0" w:lastColumn="0" w:oddVBand="0" w:evenVBand="0" w:oddHBand="0" w:evenHBand="1" w:firstRowFirstColumn="0" w:firstRowLastColumn="0" w:lastRowFirstColumn="0" w:lastRowLastColumn="0"/>
            </w:pPr>
            <w:r>
              <w:t>32%</w:t>
            </w:r>
          </w:p>
        </w:tc>
      </w:tr>
      <w:tr w:rsidR="002C1320" w14:paraId="1B4A3738" w14:textId="77777777" w:rsidTr="002C1320">
        <w:trPr>
          <w:cnfStyle w:val="000000100000" w:firstRow="0" w:lastRow="0" w:firstColumn="0" w:lastColumn="0" w:oddVBand="0" w:evenVBand="0" w:oddHBand="1" w:evenHBand="0" w:firstRowFirstColumn="0" w:firstRowLastColumn="0" w:lastRowFirstColumn="0" w:lastRowLastColumn="0"/>
          <w:trHeight w:val="129"/>
        </w:trPr>
        <w:tc>
          <w:tcPr>
            <w:cnfStyle w:val="001000000000" w:firstRow="0" w:lastRow="0" w:firstColumn="1" w:lastColumn="0" w:oddVBand="0" w:evenVBand="0" w:oddHBand="0" w:evenHBand="0" w:firstRowFirstColumn="0" w:firstRowLastColumn="0" w:lastRowFirstColumn="0" w:lastRowLastColumn="0"/>
            <w:tcW w:w="1502" w:type="dxa"/>
            <w:vMerge w:val="restart"/>
          </w:tcPr>
          <w:p w14:paraId="2EC3A06B" w14:textId="77777777" w:rsidR="002C1320" w:rsidRDefault="002C1320" w:rsidP="0095609B">
            <w:r>
              <w:t>Bristol</w:t>
            </w:r>
          </w:p>
        </w:tc>
        <w:tc>
          <w:tcPr>
            <w:tcW w:w="1330" w:type="dxa"/>
          </w:tcPr>
          <w:p w14:paraId="21EDF620" w14:textId="77777777" w:rsidR="002C1320" w:rsidRDefault="002C1320" w:rsidP="0095609B">
            <w:pPr>
              <w:cnfStyle w:val="000000100000" w:firstRow="0" w:lastRow="0" w:firstColumn="0" w:lastColumn="0" w:oddVBand="0" w:evenVBand="0" w:oddHBand="1" w:evenHBand="0" w:firstRowFirstColumn="0" w:firstRowLastColumn="0" w:lastRowFirstColumn="0" w:lastRowLastColumn="0"/>
            </w:pPr>
            <w:r>
              <w:t>Predicted</w:t>
            </w:r>
          </w:p>
        </w:tc>
        <w:tc>
          <w:tcPr>
            <w:tcW w:w="1462" w:type="dxa"/>
          </w:tcPr>
          <w:p w14:paraId="4107E784" w14:textId="77777777" w:rsidR="002C1320" w:rsidRDefault="002C1320" w:rsidP="0095609B">
            <w:pPr>
              <w:cnfStyle w:val="000000100000" w:firstRow="0" w:lastRow="0" w:firstColumn="0" w:lastColumn="0" w:oddVBand="0" w:evenVBand="0" w:oddHBand="1" w:evenHBand="0" w:firstRowFirstColumn="0" w:firstRowLastColumn="0" w:lastRowFirstColumn="0" w:lastRowLastColumn="0"/>
            </w:pPr>
            <w:r>
              <w:t>42%</w:t>
            </w:r>
          </w:p>
        </w:tc>
        <w:tc>
          <w:tcPr>
            <w:tcW w:w="1465" w:type="dxa"/>
          </w:tcPr>
          <w:p w14:paraId="67498E24" w14:textId="77777777" w:rsidR="002C1320" w:rsidRDefault="002C1320" w:rsidP="0095609B">
            <w:pPr>
              <w:cnfStyle w:val="000000100000" w:firstRow="0" w:lastRow="0" w:firstColumn="0" w:lastColumn="0" w:oddVBand="0" w:evenVBand="0" w:oddHBand="1" w:evenHBand="0" w:firstRowFirstColumn="0" w:firstRowLastColumn="0" w:lastRowFirstColumn="0" w:lastRowLastColumn="0"/>
            </w:pPr>
            <w:r>
              <w:t>6%</w:t>
            </w:r>
          </w:p>
        </w:tc>
        <w:tc>
          <w:tcPr>
            <w:tcW w:w="1426" w:type="dxa"/>
          </w:tcPr>
          <w:p w14:paraId="0BDED718" w14:textId="77777777" w:rsidR="002C1320" w:rsidRDefault="002C1320" w:rsidP="0095609B">
            <w:pPr>
              <w:cnfStyle w:val="000000100000" w:firstRow="0" w:lastRow="0" w:firstColumn="0" w:lastColumn="0" w:oddVBand="0" w:evenVBand="0" w:oddHBand="1" w:evenHBand="0" w:firstRowFirstColumn="0" w:firstRowLastColumn="0" w:lastRowFirstColumn="0" w:lastRowLastColumn="0"/>
            </w:pPr>
            <w:r>
              <w:t>11%</w:t>
            </w:r>
          </w:p>
        </w:tc>
        <w:tc>
          <w:tcPr>
            <w:tcW w:w="1331" w:type="dxa"/>
          </w:tcPr>
          <w:p w14:paraId="7EEE694A" w14:textId="77777777" w:rsidR="002C1320" w:rsidRDefault="002C1320" w:rsidP="0095609B">
            <w:pPr>
              <w:cnfStyle w:val="000000100000" w:firstRow="0" w:lastRow="0" w:firstColumn="0" w:lastColumn="0" w:oddVBand="0" w:evenVBand="0" w:oddHBand="1" w:evenHBand="0" w:firstRowFirstColumn="0" w:firstRowLastColumn="0" w:lastRowFirstColumn="0" w:lastRowLastColumn="0"/>
            </w:pPr>
            <w:r>
              <w:t>41%</w:t>
            </w:r>
          </w:p>
        </w:tc>
      </w:tr>
      <w:tr w:rsidR="002C1320" w14:paraId="77C07D84" w14:textId="77777777" w:rsidTr="002C1320">
        <w:trPr>
          <w:cnfStyle w:val="000000010000" w:firstRow="0" w:lastRow="0" w:firstColumn="0" w:lastColumn="0" w:oddVBand="0" w:evenVBand="0" w:oddHBand="0" w:evenHBand="1" w:firstRowFirstColumn="0" w:firstRowLastColumn="0" w:lastRowFirstColumn="0" w:lastRowLastColumn="0"/>
          <w:trHeight w:val="129"/>
        </w:trPr>
        <w:tc>
          <w:tcPr>
            <w:cnfStyle w:val="001000000000" w:firstRow="0" w:lastRow="0" w:firstColumn="1" w:lastColumn="0" w:oddVBand="0" w:evenVBand="0" w:oddHBand="0" w:evenHBand="0" w:firstRowFirstColumn="0" w:firstRowLastColumn="0" w:lastRowFirstColumn="0" w:lastRowLastColumn="0"/>
            <w:tcW w:w="1502" w:type="dxa"/>
            <w:vMerge/>
          </w:tcPr>
          <w:p w14:paraId="09351239" w14:textId="77777777" w:rsidR="002C1320" w:rsidRDefault="002C1320" w:rsidP="0095609B"/>
        </w:tc>
        <w:tc>
          <w:tcPr>
            <w:tcW w:w="1330" w:type="dxa"/>
          </w:tcPr>
          <w:p w14:paraId="5408D4FF" w14:textId="77777777" w:rsidR="002C1320" w:rsidRDefault="002C1320" w:rsidP="0095609B">
            <w:pPr>
              <w:cnfStyle w:val="000000010000" w:firstRow="0" w:lastRow="0" w:firstColumn="0" w:lastColumn="0" w:oddVBand="0" w:evenVBand="0" w:oddHBand="0" w:evenHBand="1" w:firstRowFirstColumn="0" w:firstRowLastColumn="0" w:lastRowFirstColumn="0" w:lastRowLastColumn="0"/>
            </w:pPr>
            <w:r>
              <w:t>Actual</w:t>
            </w:r>
          </w:p>
        </w:tc>
        <w:tc>
          <w:tcPr>
            <w:tcW w:w="1462" w:type="dxa"/>
          </w:tcPr>
          <w:p w14:paraId="71E00EA1" w14:textId="77777777" w:rsidR="002C1320" w:rsidRDefault="002C1320" w:rsidP="0095609B">
            <w:pPr>
              <w:cnfStyle w:val="000000010000" w:firstRow="0" w:lastRow="0" w:firstColumn="0" w:lastColumn="0" w:oddVBand="0" w:evenVBand="0" w:oddHBand="0" w:evenHBand="1" w:firstRowFirstColumn="0" w:firstRowLastColumn="0" w:lastRowFirstColumn="0" w:lastRowLastColumn="0"/>
            </w:pPr>
            <w:r>
              <w:t>55%</w:t>
            </w:r>
          </w:p>
        </w:tc>
        <w:tc>
          <w:tcPr>
            <w:tcW w:w="1465" w:type="dxa"/>
          </w:tcPr>
          <w:p w14:paraId="3B9E2815" w14:textId="77777777" w:rsidR="002C1320" w:rsidRDefault="002C1320" w:rsidP="0095609B">
            <w:pPr>
              <w:cnfStyle w:val="000000010000" w:firstRow="0" w:lastRow="0" w:firstColumn="0" w:lastColumn="0" w:oddVBand="0" w:evenVBand="0" w:oddHBand="0" w:evenHBand="1" w:firstRowFirstColumn="0" w:firstRowLastColumn="0" w:lastRowFirstColumn="0" w:lastRowLastColumn="0"/>
            </w:pPr>
            <w:r>
              <w:t>10%</w:t>
            </w:r>
          </w:p>
        </w:tc>
        <w:tc>
          <w:tcPr>
            <w:tcW w:w="1426" w:type="dxa"/>
          </w:tcPr>
          <w:p w14:paraId="3D746F31" w14:textId="77777777" w:rsidR="002C1320" w:rsidRDefault="002C1320" w:rsidP="0095609B">
            <w:pPr>
              <w:cnfStyle w:val="000000010000" w:firstRow="0" w:lastRow="0" w:firstColumn="0" w:lastColumn="0" w:oddVBand="0" w:evenVBand="0" w:oddHBand="0" w:evenHBand="1" w:firstRowFirstColumn="0" w:firstRowLastColumn="0" w:lastRowFirstColumn="0" w:lastRowLastColumn="0"/>
            </w:pPr>
            <w:r>
              <w:t>13%</w:t>
            </w:r>
          </w:p>
        </w:tc>
        <w:tc>
          <w:tcPr>
            <w:tcW w:w="1331" w:type="dxa"/>
          </w:tcPr>
          <w:p w14:paraId="36DA822B" w14:textId="77777777" w:rsidR="002C1320" w:rsidRDefault="002C1320" w:rsidP="002C1320">
            <w:pPr>
              <w:keepNext/>
              <w:cnfStyle w:val="000000010000" w:firstRow="0" w:lastRow="0" w:firstColumn="0" w:lastColumn="0" w:oddVBand="0" w:evenVBand="0" w:oddHBand="0" w:evenHBand="1" w:firstRowFirstColumn="0" w:firstRowLastColumn="0" w:lastRowFirstColumn="0" w:lastRowLastColumn="0"/>
            </w:pPr>
            <w:r>
              <w:t>22%</w:t>
            </w:r>
          </w:p>
        </w:tc>
      </w:tr>
    </w:tbl>
    <w:p w14:paraId="1B195417" w14:textId="676BCBB4" w:rsidR="00133B59" w:rsidRPr="00CE7095" w:rsidRDefault="002C1320" w:rsidP="002C1320">
      <w:pPr>
        <w:pStyle w:val="Caption"/>
        <w:rPr>
          <w:rFonts w:cs="Arial"/>
        </w:rPr>
      </w:pPr>
      <w:r>
        <w:t xml:space="preserve">Figure </w:t>
      </w:r>
      <w:r w:rsidR="007F2B4B">
        <w:t>5</w:t>
      </w:r>
      <w:r>
        <w:t>: Actual vs. prediction consumer transportation modes</w:t>
      </w:r>
      <w:r w:rsidR="00CC5254">
        <w:t xml:space="preserve">, </w:t>
      </w:r>
      <w:sdt>
        <w:sdtPr>
          <w:id w:val="983885186"/>
          <w:citation/>
        </w:sdtPr>
        <w:sdtEndPr/>
        <w:sdtContent>
          <w:r w:rsidR="00CC5254">
            <w:fldChar w:fldCharType="begin"/>
          </w:r>
          <w:r w:rsidR="00CC5254">
            <w:instrText xml:space="preserve"> CITATION Sus06 \l 1033 </w:instrText>
          </w:r>
          <w:r w:rsidR="00CC5254">
            <w:fldChar w:fldCharType="separate"/>
          </w:r>
          <w:r w:rsidR="00E873E9">
            <w:rPr>
              <w:noProof/>
            </w:rPr>
            <w:t>(Sustrans , 2006)</w:t>
          </w:r>
          <w:r w:rsidR="00CC5254">
            <w:fldChar w:fldCharType="end"/>
          </w:r>
        </w:sdtContent>
      </w:sdt>
    </w:p>
    <w:p w14:paraId="5F775812" w14:textId="007AA174" w:rsidR="00BC2969" w:rsidRDefault="00BC2969" w:rsidP="00BC2969">
      <w:pPr>
        <w:pStyle w:val="Heading1"/>
      </w:pPr>
      <w:r>
        <w:t>4.2 Kennisplatform Verkeer en Vervoer survey</w:t>
      </w:r>
    </w:p>
    <w:p w14:paraId="5FA3BA91" w14:textId="00D555F2" w:rsidR="008809C2" w:rsidRDefault="008809C2" w:rsidP="008809C2">
      <w:r w:rsidRPr="008809C2">
        <w:rPr>
          <w:sz w:val="26"/>
          <w:szCs w:val="26"/>
        </w:rPr>
        <w:t>Another well-known myth that is obeyed by retailers is that low cost parking attracts customers. In reality however it is proven that the parking prices are of hardly any influence when it comes to picking a shopping location. A study states that when questioning customers whether parking tariffs have an impact on choosing where to shop, 70% admitted to not even know how much parking charges are wherever they park. What plays a major role in choosing ones location to shop is however the distance between the parking and the final destination of the shopper, as stated in section 3.3</w:t>
      </w:r>
      <w:r>
        <w:rPr>
          <w:sz w:val="26"/>
          <w:szCs w:val="26"/>
        </w:rPr>
        <w:t xml:space="preserve"> </w:t>
      </w:r>
      <w:sdt>
        <w:sdtPr>
          <w:rPr>
            <w:sz w:val="26"/>
            <w:szCs w:val="26"/>
          </w:rPr>
          <w:id w:val="209001862"/>
          <w:citation/>
        </w:sdtPr>
        <w:sdtEndPr/>
        <w:sdtContent>
          <w:r>
            <w:rPr>
              <w:sz w:val="26"/>
              <w:szCs w:val="26"/>
            </w:rPr>
            <w:fldChar w:fldCharType="begin"/>
          </w:r>
          <w:r>
            <w:rPr>
              <w:sz w:val="26"/>
              <w:szCs w:val="26"/>
            </w:rPr>
            <w:instrText xml:space="preserve"> CITATION KpV13 \l 1033 </w:instrText>
          </w:r>
          <w:r>
            <w:rPr>
              <w:sz w:val="26"/>
              <w:szCs w:val="26"/>
            </w:rPr>
            <w:fldChar w:fldCharType="separate"/>
          </w:r>
          <w:r w:rsidR="00E873E9" w:rsidRPr="00E873E9">
            <w:rPr>
              <w:noProof/>
              <w:sz w:val="26"/>
              <w:szCs w:val="26"/>
            </w:rPr>
            <w:t>(KpVV, 2013)</w:t>
          </w:r>
          <w:r>
            <w:rPr>
              <w:sz w:val="26"/>
              <w:szCs w:val="26"/>
            </w:rPr>
            <w:fldChar w:fldCharType="end"/>
          </w:r>
        </w:sdtContent>
      </w:sdt>
      <w:r w:rsidRPr="008809C2">
        <w:rPr>
          <w:sz w:val="26"/>
          <w:szCs w:val="26"/>
        </w:rPr>
        <w:t>. Now if we present store managers with the finding that the accessibility of the parking places is more important than the parking charges, they might argue that if the street in which their store is located becomes vehicle free, this will have bad consequences for the performance of their business. However, it has to be taken into account that proximity does not solely determine the accessibility of a location; travel time, public transport connectivity and frequency also play a major role. As long as it is easy for a customer to get from parking to his or her shopping location, they will keep returning to the stores</w:t>
      </w:r>
      <w:r>
        <w:t xml:space="preserve">. </w:t>
      </w:r>
    </w:p>
    <w:p w14:paraId="48AE0727" w14:textId="77777777" w:rsidR="009E347D" w:rsidRDefault="009E347D" w:rsidP="00197869">
      <w:pPr>
        <w:rPr>
          <w:sz w:val="26"/>
          <w:szCs w:val="26"/>
        </w:rPr>
      </w:pPr>
    </w:p>
    <w:p w14:paraId="57553D61" w14:textId="77777777" w:rsidR="009E347D" w:rsidRDefault="009E347D" w:rsidP="00197869">
      <w:pPr>
        <w:rPr>
          <w:sz w:val="26"/>
          <w:szCs w:val="26"/>
        </w:rPr>
      </w:pPr>
    </w:p>
    <w:p w14:paraId="63BAEC0B" w14:textId="06AE973F" w:rsidR="00C129A0" w:rsidRDefault="00A27BEE" w:rsidP="00BC2969">
      <w:pPr>
        <w:rPr>
          <w:sz w:val="26"/>
          <w:szCs w:val="26"/>
        </w:rPr>
      </w:pPr>
      <w:r w:rsidRPr="00E2610F">
        <w:rPr>
          <w:sz w:val="26"/>
          <w:szCs w:val="26"/>
        </w:rPr>
        <w:t>From the preceding section</w:t>
      </w:r>
      <w:r w:rsidR="00C129A0" w:rsidRPr="00E2610F">
        <w:rPr>
          <w:sz w:val="26"/>
          <w:szCs w:val="26"/>
        </w:rPr>
        <w:t>s</w:t>
      </w:r>
      <w:r w:rsidRPr="00E2610F">
        <w:rPr>
          <w:sz w:val="26"/>
          <w:szCs w:val="26"/>
        </w:rPr>
        <w:t xml:space="preserve"> it is evident that retailers consistently overestimate the number of customers that come by car and undermine the potential of their customers that come by public transport, bike or foot. This overestimation can be detrimental to their business as evidence from available studies illustrate that while car drivers may spend more on a single trip, customers that use alternative transportation methods tend to spend more over a period of time </w:t>
      </w:r>
      <w:sdt>
        <w:sdtPr>
          <w:rPr>
            <w:sz w:val="26"/>
            <w:szCs w:val="26"/>
          </w:rPr>
          <w:id w:val="-1593776841"/>
          <w:citation/>
        </w:sdtPr>
        <w:sdtEndPr/>
        <w:sdtContent>
          <w:r w:rsidR="00965235" w:rsidRPr="00E2610F">
            <w:rPr>
              <w:sz w:val="26"/>
              <w:szCs w:val="26"/>
            </w:rPr>
            <w:fldChar w:fldCharType="begin"/>
          </w:r>
          <w:r w:rsidR="00965235" w:rsidRPr="00E2610F">
            <w:rPr>
              <w:sz w:val="26"/>
              <w:szCs w:val="26"/>
            </w:rPr>
            <w:instrText xml:space="preserve"> CITATION Sop12 \l 1033 </w:instrText>
          </w:r>
          <w:r w:rsidR="00965235" w:rsidRPr="00E2610F">
            <w:rPr>
              <w:sz w:val="26"/>
              <w:szCs w:val="26"/>
            </w:rPr>
            <w:fldChar w:fldCharType="separate"/>
          </w:r>
          <w:r w:rsidR="00E873E9" w:rsidRPr="00E873E9">
            <w:rPr>
              <w:noProof/>
              <w:sz w:val="26"/>
              <w:szCs w:val="26"/>
            </w:rPr>
            <w:t>(Tyler, Semper, Guest, &amp; Fieldhouse, 2012)</w:t>
          </w:r>
          <w:r w:rsidR="00965235" w:rsidRPr="00E2610F">
            <w:rPr>
              <w:sz w:val="26"/>
              <w:szCs w:val="26"/>
            </w:rPr>
            <w:fldChar w:fldCharType="end"/>
          </w:r>
        </w:sdtContent>
      </w:sdt>
      <w:r w:rsidRPr="00E2610F">
        <w:rPr>
          <w:sz w:val="26"/>
          <w:szCs w:val="26"/>
        </w:rPr>
        <w:t>. Part of this may be due to the fact that car ownership in general is experiencing a declining trend</w:t>
      </w:r>
      <w:r w:rsidR="001279CA" w:rsidRPr="00E2610F">
        <w:rPr>
          <w:sz w:val="26"/>
          <w:szCs w:val="26"/>
        </w:rPr>
        <w:t xml:space="preserve"> </w:t>
      </w:r>
      <w:sdt>
        <w:sdtPr>
          <w:rPr>
            <w:sz w:val="26"/>
            <w:szCs w:val="26"/>
          </w:rPr>
          <w:id w:val="-1421560690"/>
          <w:citation/>
        </w:sdtPr>
        <w:sdtEndPr/>
        <w:sdtContent>
          <w:r w:rsidR="001279CA" w:rsidRPr="00E2610F">
            <w:rPr>
              <w:sz w:val="26"/>
              <w:szCs w:val="26"/>
            </w:rPr>
            <w:fldChar w:fldCharType="begin"/>
          </w:r>
          <w:r w:rsidR="001279CA" w:rsidRPr="00E2610F">
            <w:rPr>
              <w:sz w:val="26"/>
              <w:szCs w:val="26"/>
            </w:rPr>
            <w:instrText xml:space="preserve"> CITATION The121 \l 1033 </w:instrText>
          </w:r>
          <w:r w:rsidR="001279CA" w:rsidRPr="00E2610F">
            <w:rPr>
              <w:sz w:val="26"/>
              <w:szCs w:val="26"/>
            </w:rPr>
            <w:fldChar w:fldCharType="separate"/>
          </w:r>
          <w:r w:rsidR="00E873E9" w:rsidRPr="00E873E9">
            <w:rPr>
              <w:noProof/>
              <w:sz w:val="26"/>
              <w:szCs w:val="26"/>
            </w:rPr>
            <w:t>(The Economist, 2012)</w:t>
          </w:r>
          <w:r w:rsidR="001279CA" w:rsidRPr="00E2610F">
            <w:rPr>
              <w:sz w:val="26"/>
              <w:szCs w:val="26"/>
            </w:rPr>
            <w:fldChar w:fldCharType="end"/>
          </w:r>
        </w:sdtContent>
      </w:sdt>
      <w:r w:rsidRPr="00E2610F">
        <w:rPr>
          <w:sz w:val="26"/>
          <w:szCs w:val="26"/>
        </w:rPr>
        <w:t>. Majority of the millennials do not attach a lot of value to owning a car. The percentage of cars sold to youngsters aged between 18 and 34 has dropped dramatically as what they previously used to be able to do by car, youngsters are able to do online</w:t>
      </w:r>
      <w:r w:rsidR="001279CA" w:rsidRPr="00E2610F">
        <w:rPr>
          <w:sz w:val="26"/>
          <w:szCs w:val="26"/>
        </w:rPr>
        <w:t xml:space="preserve"> </w:t>
      </w:r>
      <w:sdt>
        <w:sdtPr>
          <w:rPr>
            <w:sz w:val="26"/>
            <w:szCs w:val="26"/>
          </w:rPr>
          <w:id w:val="1846278814"/>
          <w:citation/>
        </w:sdtPr>
        <w:sdtEndPr/>
        <w:sdtContent>
          <w:r w:rsidR="001279CA" w:rsidRPr="00E2610F">
            <w:rPr>
              <w:sz w:val="26"/>
              <w:szCs w:val="26"/>
            </w:rPr>
            <w:fldChar w:fldCharType="begin"/>
          </w:r>
          <w:r w:rsidR="001279CA" w:rsidRPr="00E2610F">
            <w:rPr>
              <w:sz w:val="26"/>
              <w:szCs w:val="26"/>
            </w:rPr>
            <w:instrText xml:space="preserve"> CITATION Ste12 \l 1033 </w:instrText>
          </w:r>
          <w:r w:rsidR="001279CA" w:rsidRPr="00E2610F">
            <w:rPr>
              <w:sz w:val="26"/>
              <w:szCs w:val="26"/>
            </w:rPr>
            <w:fldChar w:fldCharType="separate"/>
          </w:r>
          <w:r w:rsidR="00E873E9" w:rsidRPr="00E873E9">
            <w:rPr>
              <w:noProof/>
              <w:sz w:val="26"/>
              <w:szCs w:val="26"/>
            </w:rPr>
            <w:t>(Hargreaves, 2012)</w:t>
          </w:r>
          <w:r w:rsidR="001279CA" w:rsidRPr="00E2610F">
            <w:rPr>
              <w:sz w:val="26"/>
              <w:szCs w:val="26"/>
            </w:rPr>
            <w:fldChar w:fldCharType="end"/>
          </w:r>
        </w:sdtContent>
      </w:sdt>
      <w:r w:rsidRPr="00E2610F">
        <w:rPr>
          <w:sz w:val="26"/>
          <w:szCs w:val="26"/>
        </w:rPr>
        <w:t xml:space="preserve">. According to a Deloitte Study of 2012, 46% prefer </w:t>
      </w:r>
      <w:r w:rsidR="00965235" w:rsidRPr="00E2610F">
        <w:rPr>
          <w:sz w:val="26"/>
          <w:szCs w:val="26"/>
        </w:rPr>
        <w:t>Internet</w:t>
      </w:r>
      <w:r w:rsidRPr="00E2610F">
        <w:rPr>
          <w:sz w:val="26"/>
          <w:szCs w:val="26"/>
        </w:rPr>
        <w:t xml:space="preserve"> access as opposed to owning a car, as car ownership is not as socially important as it used to be. These days, people do not rely on vehicles in order to get to locations to interact with people, this can be done much more efficiently online. Therefore, youngsters are inclined to invest in personal technology, such as smartphones, tablets and other devices, rather than leasing </w:t>
      </w:r>
      <w:r w:rsidR="00965235" w:rsidRPr="00E2610F">
        <w:rPr>
          <w:sz w:val="26"/>
          <w:szCs w:val="26"/>
        </w:rPr>
        <w:t>cars,</w:t>
      </w:r>
      <w:r w:rsidRPr="00E2610F">
        <w:rPr>
          <w:sz w:val="26"/>
          <w:szCs w:val="26"/>
        </w:rPr>
        <w:t xml:space="preserve"> as they believe adds more value to their long term success </w:t>
      </w:r>
      <w:sdt>
        <w:sdtPr>
          <w:rPr>
            <w:sz w:val="26"/>
            <w:szCs w:val="26"/>
          </w:rPr>
          <w:id w:val="-1728531562"/>
          <w:citation/>
        </w:sdtPr>
        <w:sdtEndPr/>
        <w:sdtContent>
          <w:r w:rsidRPr="00E2610F">
            <w:rPr>
              <w:sz w:val="26"/>
              <w:szCs w:val="26"/>
            </w:rPr>
            <w:fldChar w:fldCharType="begin"/>
          </w:r>
          <w:r w:rsidRPr="00E2610F">
            <w:rPr>
              <w:sz w:val="26"/>
              <w:szCs w:val="26"/>
            </w:rPr>
            <w:instrText xml:space="preserve"> CITATION Del12 \l 1033 </w:instrText>
          </w:r>
          <w:r w:rsidRPr="00E2610F">
            <w:rPr>
              <w:sz w:val="26"/>
              <w:szCs w:val="26"/>
            </w:rPr>
            <w:fldChar w:fldCharType="separate"/>
          </w:r>
          <w:r w:rsidR="00E873E9" w:rsidRPr="00E873E9">
            <w:rPr>
              <w:noProof/>
              <w:sz w:val="26"/>
              <w:szCs w:val="26"/>
            </w:rPr>
            <w:t>(Deloitte , 2012)</w:t>
          </w:r>
          <w:r w:rsidRPr="00E2610F">
            <w:rPr>
              <w:sz w:val="26"/>
              <w:szCs w:val="26"/>
            </w:rPr>
            <w:fldChar w:fldCharType="end"/>
          </w:r>
        </w:sdtContent>
      </w:sdt>
      <w:r w:rsidR="00D94972">
        <w:rPr>
          <w:sz w:val="26"/>
          <w:szCs w:val="26"/>
        </w:rPr>
        <w:t>.</w:t>
      </w:r>
    </w:p>
    <w:p w14:paraId="08FCB17A" w14:textId="54958BB7" w:rsidR="00BC2969" w:rsidRDefault="00BC2969" w:rsidP="00BC2969">
      <w:pPr>
        <w:pStyle w:val="Heading1"/>
      </w:pPr>
      <w:r>
        <w:t>4.3 Transport Alternatives survey</w:t>
      </w:r>
    </w:p>
    <w:p w14:paraId="07059532" w14:textId="669AC4BC" w:rsidR="00BC2969" w:rsidRPr="00BC2969" w:rsidRDefault="00BC2969" w:rsidP="00BC2969">
      <w:pPr>
        <w:rPr>
          <w:sz w:val="26"/>
          <w:szCs w:val="26"/>
        </w:rPr>
      </w:pPr>
      <w:r w:rsidRPr="00E2610F">
        <w:rPr>
          <w:sz w:val="26"/>
          <w:szCs w:val="26"/>
        </w:rPr>
        <w:t>Bearing this in mind, Transportation Alternatives conducted a survey in</w:t>
      </w:r>
      <w:r>
        <w:rPr>
          <w:sz w:val="26"/>
          <w:szCs w:val="26"/>
        </w:rPr>
        <w:t xml:space="preserve"> order to determine how much consumers using alternative transport </w:t>
      </w:r>
    </w:p>
    <w:p w14:paraId="5903F7E9" w14:textId="211B71F8" w:rsidR="007D6EE8" w:rsidRPr="00E2610F" w:rsidRDefault="007D6EE8" w:rsidP="00197869">
      <w:pPr>
        <w:rPr>
          <w:sz w:val="26"/>
          <w:szCs w:val="26"/>
        </w:rPr>
      </w:pPr>
      <w:r w:rsidRPr="00E2610F">
        <w:rPr>
          <w:noProof/>
          <w:sz w:val="26"/>
          <w:szCs w:val="26"/>
          <w:lang w:val="en-GB" w:eastAsia="en-GB"/>
        </w:rPr>
        <mc:AlternateContent>
          <mc:Choice Requires="wps">
            <w:drawing>
              <wp:anchor distT="0" distB="0" distL="114300" distR="114300" simplePos="0" relativeHeight="251660288" behindDoc="0" locked="0" layoutInCell="1" allowOverlap="1" wp14:anchorId="5492AF65" wp14:editId="22EA2A5F">
                <wp:simplePos x="0" y="0"/>
                <wp:positionH relativeFrom="column">
                  <wp:posOffset>114300</wp:posOffset>
                </wp:positionH>
                <wp:positionV relativeFrom="paragraph">
                  <wp:posOffset>7702550</wp:posOffset>
                </wp:positionV>
                <wp:extent cx="5270500" cy="260985"/>
                <wp:effectExtent l="0" t="0" r="12700" b="0"/>
                <wp:wrapSquare wrapText="bothSides"/>
                <wp:docPr id="1" name="Text Box 1"/>
                <wp:cNvGraphicFramePr/>
                <a:graphic xmlns:a="http://schemas.openxmlformats.org/drawingml/2006/main">
                  <a:graphicData uri="http://schemas.microsoft.com/office/word/2010/wordprocessingShape">
                    <wps:wsp>
                      <wps:cNvSpPr txBox="1"/>
                      <wps:spPr>
                        <a:xfrm>
                          <a:off x="0" y="0"/>
                          <a:ext cx="5270500" cy="260985"/>
                        </a:xfrm>
                        <a:prstGeom prst="rect">
                          <a:avLst/>
                        </a:prstGeom>
                        <a:solidFill>
                          <a:prstClr val="white"/>
                        </a:solid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15786885" w14:textId="244C45D9" w:rsidR="002C724B" w:rsidRDefault="002C724B" w:rsidP="007D6EE8">
                            <w:pPr>
                              <w:pStyle w:val="Caption"/>
                              <w:rPr>
                                <w:noProof/>
                              </w:rPr>
                            </w:pPr>
                            <w:r>
                              <w:t>Figure 6: Expenditures per transport mode,</w:t>
                            </w:r>
                            <w:sdt>
                              <w:sdtPr>
                                <w:id w:val="-1033800437"/>
                                <w:citation/>
                              </w:sdtPr>
                              <w:sdtEndPr/>
                              <w:sdtContent>
                                <w:r>
                                  <w:fldChar w:fldCharType="begin"/>
                                </w:r>
                                <w:r>
                                  <w:instrText xml:space="preserve"> CITATION Tra12 \l 1033 </w:instrText>
                                </w:r>
                                <w:r>
                                  <w:fldChar w:fldCharType="separate"/>
                                </w:r>
                                <w:r>
                                  <w:rPr>
                                    <w:noProof/>
                                  </w:rPr>
                                  <w:t xml:space="preserve"> (Transportation Alternatives, 2012)</w:t>
                                </w:r>
                                <w:r>
                                  <w:fldChar w:fldCharType="end"/>
                                </w:r>
                              </w:sdtContent>
                            </w:sdt>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492AF65" id="_x0000_s1028" type="#_x0000_t202" style="position:absolute;margin-left:9pt;margin-top:606.5pt;width:415pt;height:20.5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" stroked="f">
                <v:textbox style="mso-fit-shape-to-text:t" inset="0,0,0,0">
                  <w:txbxContent>
                    <w:p w14:paraId="15786885" w14:textId="244C45D9" w:rsidR="002C724B" w:rsidRDefault="002C724B" w:rsidP="007D6EE8">
                      <w:pPr>
                        <w:pStyle w:val="Caption"/>
                        <w:rPr>
                          <w:noProof/>
                        </w:rPr>
                      </w:pPr>
                      <w:r>
                        <w:t>Figure 6: Expenditures per transport mode,</w:t>
                      </w:r>
                      <w:sdt>
                        <w:sdtPr>
                          <w:id w:val="-1033800437"/>
                          <w:citation/>
                        </w:sdtPr>
                        <w:sdtEndPr/>
                        <w:sdtContent>
                          <w:r>
                            <w:fldChar w:fldCharType="begin"/>
                          </w:r>
                          <w:r>
                            <w:instrText xml:space="preserve"> CITATION Tra12 \l 1033 </w:instrText>
                          </w:r>
                          <w:r>
                            <w:fldChar w:fldCharType="separate"/>
                          </w:r>
                          <w:r>
                            <w:rPr>
                              <w:noProof/>
                            </w:rPr>
                            <w:t xml:space="preserve"> (Transportation Alternatives, 2012)</w:t>
                          </w:r>
                          <w:r>
                            <w:fldChar w:fldCharType="end"/>
                          </w:r>
                        </w:sdtContent>
                      </w:sdt>
                    </w:p>
                  </w:txbxContent>
                </v:textbox>
                <w10:wrap type="square"/>
              </v:shape>
            </w:pict>
          </mc:Fallback>
        </mc:AlternateContent>
      </w:r>
      <w:r w:rsidRPr="00E2610F">
        <w:rPr>
          <w:noProof/>
          <w:sz w:val="26"/>
          <w:szCs w:val="26"/>
          <w:lang w:val="en-GB" w:eastAsia="en-GB"/>
        </w:rPr>
        <w:drawing>
          <wp:anchor distT="0" distB="0" distL="114300" distR="114300" simplePos="0" relativeHeight="251658240" behindDoc="0" locked="0" layoutInCell="1" allowOverlap="1" wp14:anchorId="3C8FD1B3" wp14:editId="77E0D2D8">
            <wp:simplePos x="0" y="0"/>
            <wp:positionH relativeFrom="column">
              <wp:posOffset>114300</wp:posOffset>
            </wp:positionH>
            <wp:positionV relativeFrom="paragraph">
              <wp:posOffset>4570730</wp:posOffset>
            </wp:positionV>
            <wp:extent cx="5270500" cy="3074670"/>
            <wp:effectExtent l="0" t="0" r="12700" b="24130"/>
            <wp:wrapTight wrapText="bothSides">
              <wp:wrapPolygon edited="0">
                <wp:start x="0" y="0"/>
                <wp:lineTo x="0" y="21591"/>
                <wp:lineTo x="21548" y="21591"/>
                <wp:lineTo x="21548" y="0"/>
                <wp:lineTo x="0" y="0"/>
              </wp:wrapPolygon>
            </wp:wrapTight>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page">
              <wp14:pctWidth>0</wp14:pctWidth>
            </wp14:sizeRelH>
            <wp14:sizeRelV relativeFrom="page">
              <wp14:pctHeight>0</wp14:pctHeight>
            </wp14:sizeRelV>
          </wp:anchor>
        </w:drawing>
      </w:r>
      <w:r w:rsidR="00C603E0" w:rsidRPr="00E2610F">
        <w:rPr>
          <w:sz w:val="26"/>
          <w:szCs w:val="26"/>
        </w:rPr>
        <w:t xml:space="preserve"> modes other than the car contributed in the total </w:t>
      </w:r>
      <w:r w:rsidR="008E0F7D" w:rsidRPr="00E2610F">
        <w:rPr>
          <w:sz w:val="26"/>
          <w:szCs w:val="26"/>
        </w:rPr>
        <w:t xml:space="preserve">amount spent on retail. The survey provides a </w:t>
      </w:r>
      <w:r w:rsidR="00C603E0" w:rsidRPr="00E2610F">
        <w:rPr>
          <w:sz w:val="26"/>
          <w:szCs w:val="26"/>
        </w:rPr>
        <w:t>snapshot of spending patterns of</w:t>
      </w:r>
      <w:r w:rsidR="002F3B6C" w:rsidRPr="00E2610F">
        <w:rPr>
          <w:sz w:val="26"/>
          <w:szCs w:val="26"/>
        </w:rPr>
        <w:t xml:space="preserve"> both local and visiting</w:t>
      </w:r>
      <w:r w:rsidR="00C603E0" w:rsidRPr="00E2610F">
        <w:rPr>
          <w:sz w:val="26"/>
          <w:szCs w:val="26"/>
        </w:rPr>
        <w:t xml:space="preserve"> shoppers visiting </w:t>
      </w:r>
      <w:r w:rsidR="008E0F7D" w:rsidRPr="00E2610F">
        <w:rPr>
          <w:sz w:val="26"/>
          <w:szCs w:val="26"/>
        </w:rPr>
        <w:t xml:space="preserve">the East Village shopping district in Manhatten, New York. </w:t>
      </w:r>
      <w:r w:rsidR="002F3B6C" w:rsidRPr="00E2610F">
        <w:rPr>
          <w:sz w:val="26"/>
          <w:szCs w:val="26"/>
        </w:rPr>
        <w:t xml:space="preserve">On contrary to what business owners believe, this study found that </w:t>
      </w:r>
      <w:r w:rsidR="00F532AD" w:rsidRPr="00E2610F">
        <w:rPr>
          <w:sz w:val="26"/>
          <w:szCs w:val="26"/>
        </w:rPr>
        <w:t xml:space="preserve">transit users, cyclists and pedestrians add more revenues of a business than car users </w:t>
      </w:r>
      <w:sdt>
        <w:sdtPr>
          <w:rPr>
            <w:sz w:val="26"/>
            <w:szCs w:val="26"/>
          </w:rPr>
          <w:id w:val="-939517246"/>
          <w:citation/>
        </w:sdtPr>
        <w:sdtEndPr/>
        <w:sdtContent>
          <w:r w:rsidR="00F532AD" w:rsidRPr="00E2610F">
            <w:rPr>
              <w:sz w:val="26"/>
              <w:szCs w:val="26"/>
            </w:rPr>
            <w:fldChar w:fldCharType="begin"/>
          </w:r>
          <w:r w:rsidR="00F532AD" w:rsidRPr="00E2610F">
            <w:rPr>
              <w:sz w:val="26"/>
              <w:szCs w:val="26"/>
            </w:rPr>
            <w:instrText xml:space="preserve"> CITATION Tra12 \l 1033 </w:instrText>
          </w:r>
          <w:r w:rsidR="00F532AD" w:rsidRPr="00E2610F">
            <w:rPr>
              <w:sz w:val="26"/>
              <w:szCs w:val="26"/>
            </w:rPr>
            <w:fldChar w:fldCharType="separate"/>
          </w:r>
          <w:r w:rsidR="00E873E9" w:rsidRPr="00E873E9">
            <w:rPr>
              <w:noProof/>
              <w:sz w:val="26"/>
              <w:szCs w:val="26"/>
            </w:rPr>
            <w:t>(Transportation Alternatives, 2012)</w:t>
          </w:r>
          <w:r w:rsidR="00F532AD" w:rsidRPr="00E2610F">
            <w:rPr>
              <w:sz w:val="26"/>
              <w:szCs w:val="26"/>
            </w:rPr>
            <w:fldChar w:fldCharType="end"/>
          </w:r>
        </w:sdtContent>
      </w:sdt>
      <w:r w:rsidR="00F532AD" w:rsidRPr="00E2610F">
        <w:rPr>
          <w:sz w:val="26"/>
          <w:szCs w:val="26"/>
        </w:rPr>
        <w:t xml:space="preserve">. </w:t>
      </w:r>
      <w:r w:rsidR="00AC2DC2" w:rsidRPr="00E2610F">
        <w:rPr>
          <w:sz w:val="26"/>
          <w:szCs w:val="26"/>
        </w:rPr>
        <w:t>This in a way makes sense, car users are spend more during a single trip since they have means to carry their purchases back home. However, automobile users tend to have limited time on their hands, due to parking charges for one, and usually arrive with a plan and list that is prepared befor</w:t>
      </w:r>
      <w:r w:rsidR="00D523A3" w:rsidRPr="00E2610F">
        <w:rPr>
          <w:sz w:val="26"/>
          <w:szCs w:val="26"/>
        </w:rPr>
        <w:t>ehand.</w:t>
      </w:r>
      <w:r w:rsidR="00AC2DC2" w:rsidRPr="00E2610F">
        <w:rPr>
          <w:sz w:val="26"/>
          <w:szCs w:val="26"/>
        </w:rPr>
        <w:t xml:space="preserve"> Consumers using alternative modes of transport might spend less per trip as compared to car users, however they make more frequent trips. They are more relaxed as they do not have the same time constraint as car users and thus are able to stroll passed strolls which leads to them being more likely to </w:t>
      </w:r>
      <w:r w:rsidR="00D523A3" w:rsidRPr="00E2610F">
        <w:rPr>
          <w:sz w:val="26"/>
          <w:szCs w:val="26"/>
        </w:rPr>
        <w:t xml:space="preserve">indulge in impulse buying </w:t>
      </w:r>
      <w:sdt>
        <w:sdtPr>
          <w:rPr>
            <w:sz w:val="26"/>
            <w:szCs w:val="26"/>
          </w:rPr>
          <w:id w:val="131831099"/>
          <w:citation/>
        </w:sdtPr>
        <w:sdtEndPr/>
        <w:sdtContent>
          <w:r w:rsidR="00D523A3" w:rsidRPr="00E2610F">
            <w:rPr>
              <w:sz w:val="26"/>
              <w:szCs w:val="26"/>
            </w:rPr>
            <w:fldChar w:fldCharType="begin"/>
          </w:r>
          <w:r w:rsidR="00D523A3" w:rsidRPr="00E2610F">
            <w:rPr>
              <w:sz w:val="26"/>
              <w:szCs w:val="26"/>
            </w:rPr>
            <w:instrText xml:space="preserve"> CITATION Llo12 \l 1033 </w:instrText>
          </w:r>
          <w:r w:rsidR="00D523A3" w:rsidRPr="00E2610F">
            <w:rPr>
              <w:sz w:val="26"/>
              <w:szCs w:val="26"/>
            </w:rPr>
            <w:fldChar w:fldCharType="separate"/>
          </w:r>
          <w:r w:rsidR="00E873E9" w:rsidRPr="00E873E9">
            <w:rPr>
              <w:noProof/>
              <w:sz w:val="26"/>
              <w:szCs w:val="26"/>
            </w:rPr>
            <w:t>(Alter, 2012)</w:t>
          </w:r>
          <w:r w:rsidR="00D523A3" w:rsidRPr="00E2610F">
            <w:rPr>
              <w:sz w:val="26"/>
              <w:szCs w:val="26"/>
            </w:rPr>
            <w:fldChar w:fldCharType="end"/>
          </w:r>
        </w:sdtContent>
      </w:sdt>
      <w:r w:rsidR="00AC2DC2" w:rsidRPr="00E2610F">
        <w:rPr>
          <w:sz w:val="26"/>
          <w:szCs w:val="26"/>
        </w:rPr>
        <w:t xml:space="preserve">. </w:t>
      </w:r>
      <w:r w:rsidR="00A056E7" w:rsidRPr="00E2610F">
        <w:rPr>
          <w:sz w:val="26"/>
          <w:szCs w:val="26"/>
        </w:rPr>
        <w:t>The East Village Shoppers Study reports that the total spending of all shoppers that were interviewed was $58.587,50 and an average weekly spending of $139,50 per shopper. Customers that opted to travel by public transport, bike or foo</w:t>
      </w:r>
      <w:r w:rsidR="00A3267B" w:rsidRPr="00E2610F">
        <w:rPr>
          <w:sz w:val="26"/>
          <w:szCs w:val="26"/>
        </w:rPr>
        <w:t>t accounted for about 95%</w:t>
      </w:r>
      <w:r w:rsidR="00A056E7" w:rsidRPr="00E2610F">
        <w:rPr>
          <w:sz w:val="26"/>
          <w:szCs w:val="26"/>
        </w:rPr>
        <w:t xml:space="preserve"> of the total spending. As supported by </w:t>
      </w:r>
      <w:r w:rsidR="00A056E7" w:rsidRPr="00E2610F">
        <w:rPr>
          <w:i/>
          <w:sz w:val="26"/>
          <w:szCs w:val="26"/>
        </w:rPr>
        <w:t>figur</w:t>
      </w:r>
      <w:r w:rsidR="00B468ED" w:rsidRPr="00E2610F">
        <w:rPr>
          <w:i/>
          <w:sz w:val="26"/>
          <w:szCs w:val="26"/>
        </w:rPr>
        <w:t>e 3</w:t>
      </w:r>
      <w:r w:rsidR="00A056E7" w:rsidRPr="00E2610F">
        <w:rPr>
          <w:sz w:val="26"/>
          <w:szCs w:val="26"/>
        </w:rPr>
        <w:t>, Transit users and cyclist</w:t>
      </w:r>
      <w:r w:rsidR="00A3267B" w:rsidRPr="00E2610F">
        <w:rPr>
          <w:sz w:val="26"/>
          <w:szCs w:val="26"/>
        </w:rPr>
        <w:t>s both contributed to 28%</w:t>
      </w:r>
      <w:r w:rsidR="00A056E7" w:rsidRPr="00E2610F">
        <w:rPr>
          <w:sz w:val="26"/>
          <w:szCs w:val="26"/>
        </w:rPr>
        <w:t xml:space="preserve"> of the collected rev</w:t>
      </w:r>
      <w:r w:rsidR="00A3267B" w:rsidRPr="00E2610F">
        <w:rPr>
          <w:sz w:val="26"/>
          <w:szCs w:val="26"/>
        </w:rPr>
        <w:t>enues and pedestrians 35%</w:t>
      </w:r>
      <w:r w:rsidR="00A056E7" w:rsidRPr="00E2610F">
        <w:rPr>
          <w:sz w:val="26"/>
          <w:szCs w:val="26"/>
        </w:rPr>
        <w:t>. Car users how</w:t>
      </w:r>
      <w:r w:rsidR="00A3267B" w:rsidRPr="00E2610F">
        <w:rPr>
          <w:sz w:val="26"/>
          <w:szCs w:val="26"/>
        </w:rPr>
        <w:t>ever, added just about 4%</w:t>
      </w:r>
      <w:r w:rsidR="00A056E7" w:rsidRPr="00E2610F">
        <w:rPr>
          <w:sz w:val="26"/>
          <w:szCs w:val="26"/>
        </w:rPr>
        <w:t xml:space="preserve"> to the total expenditures. </w:t>
      </w:r>
    </w:p>
    <w:p w14:paraId="0922238D" w14:textId="7A710DF8" w:rsidR="00261512" w:rsidRDefault="001D5674" w:rsidP="00197869">
      <w:pPr>
        <w:rPr>
          <w:sz w:val="26"/>
          <w:szCs w:val="26"/>
        </w:rPr>
      </w:pPr>
      <w:r w:rsidRPr="00E2610F">
        <w:rPr>
          <w:rFonts w:ascii="Times" w:hAnsi="Times" w:cs="Times"/>
          <w:sz w:val="26"/>
          <w:szCs w:val="26"/>
        </w:rPr>
        <w:t>Another reason to disregard the notion that retailers go by with regarding to the importance of parking</w:t>
      </w:r>
      <w:r w:rsidR="00E960EE" w:rsidRPr="00E2610F">
        <w:rPr>
          <w:rFonts w:ascii="Times" w:hAnsi="Times" w:cs="Times"/>
          <w:sz w:val="26"/>
          <w:szCs w:val="26"/>
        </w:rPr>
        <w:t xml:space="preserve"> is that empirical studies that follow shoppers behaviour suggest that other factors besides parking might be more influential in attracting customers to</w:t>
      </w:r>
      <w:r w:rsidR="00E960EE">
        <w:rPr>
          <w:rFonts w:ascii="Times" w:hAnsi="Times" w:cs="Times"/>
        </w:rPr>
        <w:t xml:space="preserve"> </w:t>
      </w:r>
      <w:r w:rsidR="00E960EE" w:rsidRPr="00E2610F">
        <w:rPr>
          <w:sz w:val="26"/>
          <w:szCs w:val="26"/>
        </w:rPr>
        <w:t>retail areas. One of the most important factors is a good mix of shops and environmental improvements tha</w:t>
      </w:r>
      <w:r w:rsidR="001E1DFF" w:rsidRPr="00E2610F">
        <w:rPr>
          <w:sz w:val="26"/>
          <w:szCs w:val="26"/>
        </w:rPr>
        <w:t xml:space="preserve">t create a pleasant atmosphere </w:t>
      </w:r>
      <w:sdt>
        <w:sdtPr>
          <w:rPr>
            <w:sz w:val="26"/>
            <w:szCs w:val="26"/>
          </w:rPr>
          <w:id w:val="824242437"/>
          <w:citation/>
        </w:sdtPr>
        <w:sdtEndPr/>
        <w:sdtContent>
          <w:r w:rsidR="001E1DFF" w:rsidRPr="00E2610F">
            <w:rPr>
              <w:sz w:val="26"/>
              <w:szCs w:val="26"/>
            </w:rPr>
            <w:fldChar w:fldCharType="begin"/>
          </w:r>
          <w:r w:rsidR="001E1DFF" w:rsidRPr="00E2610F">
            <w:rPr>
              <w:sz w:val="26"/>
              <w:szCs w:val="26"/>
            </w:rPr>
            <w:instrText xml:space="preserve"> CITATION PAm13 \l 1033 </w:instrText>
          </w:r>
          <w:r w:rsidR="001E1DFF" w:rsidRPr="00E2610F">
            <w:rPr>
              <w:sz w:val="26"/>
              <w:szCs w:val="26"/>
            </w:rPr>
            <w:fldChar w:fldCharType="separate"/>
          </w:r>
          <w:r w:rsidR="00E873E9" w:rsidRPr="00E873E9">
            <w:rPr>
              <w:noProof/>
              <w:sz w:val="26"/>
              <w:szCs w:val="26"/>
            </w:rPr>
            <w:t>(Ammani, 2013)</w:t>
          </w:r>
          <w:r w:rsidR="001E1DFF" w:rsidRPr="00E2610F">
            <w:rPr>
              <w:sz w:val="26"/>
              <w:szCs w:val="26"/>
            </w:rPr>
            <w:fldChar w:fldCharType="end"/>
          </w:r>
        </w:sdtContent>
      </w:sdt>
      <w:r w:rsidR="00E960EE" w:rsidRPr="00E2610F">
        <w:rPr>
          <w:sz w:val="26"/>
          <w:szCs w:val="26"/>
        </w:rPr>
        <w:t>. This coincides with the fact that majority of the shoppers take their time in strolling past stores as stated in the previous section, and thus enhancing the atmosphere only adds to the customer satisfaction. This is turn ensures that retention of satisfied customers to the area.</w:t>
      </w:r>
    </w:p>
    <w:p w14:paraId="4C80B173" w14:textId="77777777" w:rsidR="00B456D0" w:rsidRDefault="00B456D0" w:rsidP="00197869">
      <w:pPr>
        <w:rPr>
          <w:sz w:val="26"/>
          <w:szCs w:val="26"/>
        </w:rPr>
      </w:pPr>
    </w:p>
    <w:p w14:paraId="0C78E0E5" w14:textId="77777777" w:rsidR="00B456D0" w:rsidRDefault="00B456D0" w:rsidP="00197869">
      <w:pPr>
        <w:rPr>
          <w:rFonts w:ascii="Times" w:hAnsi="Times" w:cs="Times"/>
        </w:rPr>
      </w:pPr>
    </w:p>
    <w:tbl>
      <w:tblPr>
        <w:tblStyle w:val="LightGrid-Accent1"/>
        <w:tblpPr w:leftFromText="180" w:rightFromText="180" w:vertAnchor="text" w:horzAnchor="page" w:tblpX="1729" w:tblpY="140"/>
        <w:tblW w:w="0" w:type="auto"/>
        <w:tblLook w:val="04A0" w:firstRow="1" w:lastRow="0" w:firstColumn="1" w:lastColumn="0" w:noHBand="0" w:noVBand="1"/>
      </w:tblPr>
      <w:tblGrid>
        <w:gridCol w:w="1091"/>
        <w:gridCol w:w="4622"/>
        <w:gridCol w:w="2803"/>
      </w:tblGrid>
      <w:tr w:rsidR="00B456D0" w14:paraId="0286D9A3" w14:textId="77777777" w:rsidTr="00B456D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1" w:type="dxa"/>
          </w:tcPr>
          <w:p w14:paraId="0BC2EC16" w14:textId="77777777" w:rsidR="00B456D0" w:rsidRPr="00261512" w:rsidRDefault="00B456D0" w:rsidP="00B456D0">
            <w:pPr>
              <w:rPr>
                <w:rFonts w:asciiTheme="minorHAnsi" w:hAnsiTheme="minorHAnsi" w:cs="Times"/>
                <w:sz w:val="26"/>
                <w:szCs w:val="26"/>
              </w:rPr>
            </w:pPr>
            <w:r w:rsidRPr="00261512">
              <w:rPr>
                <w:rFonts w:asciiTheme="minorHAnsi" w:hAnsiTheme="minorHAnsi" w:cs="Times"/>
                <w:sz w:val="26"/>
                <w:szCs w:val="26"/>
              </w:rPr>
              <w:t>Section</w:t>
            </w:r>
          </w:p>
        </w:tc>
        <w:tc>
          <w:tcPr>
            <w:tcW w:w="4622" w:type="dxa"/>
          </w:tcPr>
          <w:p w14:paraId="4FE7ACB5" w14:textId="77777777" w:rsidR="00B456D0" w:rsidRPr="00261512" w:rsidRDefault="00B456D0" w:rsidP="00B456D0">
            <w:pPr>
              <w:cnfStyle w:val="100000000000" w:firstRow="1" w:lastRow="0" w:firstColumn="0" w:lastColumn="0" w:oddVBand="0" w:evenVBand="0" w:oddHBand="0" w:evenHBand="0" w:firstRowFirstColumn="0" w:firstRowLastColumn="0" w:lastRowFirstColumn="0" w:lastRowLastColumn="0"/>
              <w:rPr>
                <w:rFonts w:asciiTheme="minorHAnsi" w:hAnsiTheme="minorHAnsi" w:cs="Times"/>
                <w:sz w:val="26"/>
                <w:szCs w:val="26"/>
              </w:rPr>
            </w:pPr>
            <w:r w:rsidRPr="00261512">
              <w:rPr>
                <w:rFonts w:asciiTheme="minorHAnsi" w:hAnsiTheme="minorHAnsi" w:cs="Times"/>
                <w:sz w:val="26"/>
                <w:szCs w:val="26"/>
              </w:rPr>
              <w:t>Survey</w:t>
            </w:r>
          </w:p>
        </w:tc>
        <w:tc>
          <w:tcPr>
            <w:tcW w:w="2803" w:type="dxa"/>
          </w:tcPr>
          <w:p w14:paraId="05D975BF" w14:textId="77777777" w:rsidR="00B456D0" w:rsidRPr="00261512" w:rsidRDefault="00B456D0" w:rsidP="00B456D0">
            <w:pPr>
              <w:cnfStyle w:val="100000000000" w:firstRow="1" w:lastRow="0" w:firstColumn="0" w:lastColumn="0" w:oddVBand="0" w:evenVBand="0" w:oddHBand="0" w:evenHBand="0" w:firstRowFirstColumn="0" w:firstRowLastColumn="0" w:lastRowFirstColumn="0" w:lastRowLastColumn="0"/>
              <w:rPr>
                <w:rFonts w:asciiTheme="minorHAnsi" w:hAnsiTheme="minorHAnsi" w:cs="Times"/>
                <w:sz w:val="26"/>
                <w:szCs w:val="26"/>
              </w:rPr>
            </w:pPr>
            <w:r w:rsidRPr="00261512">
              <w:rPr>
                <w:rFonts w:asciiTheme="minorHAnsi" w:hAnsiTheme="minorHAnsi" w:cs="Times"/>
                <w:sz w:val="26"/>
                <w:szCs w:val="26"/>
              </w:rPr>
              <w:t>Results</w:t>
            </w:r>
          </w:p>
        </w:tc>
      </w:tr>
      <w:tr w:rsidR="00B456D0" w14:paraId="139814D3" w14:textId="77777777" w:rsidTr="00B456D0">
        <w:trPr>
          <w:cnfStyle w:val="000000100000" w:firstRow="0" w:lastRow="0" w:firstColumn="0" w:lastColumn="0" w:oddVBand="0" w:evenVBand="0" w:oddHBand="1" w:evenHBand="0"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1091" w:type="dxa"/>
            <w:vMerge w:val="restart"/>
            <w:shd w:val="clear" w:color="auto" w:fill="DBE5F1" w:themeFill="accent1" w:themeFillTint="33"/>
          </w:tcPr>
          <w:p w14:paraId="0A57ED01" w14:textId="77777777" w:rsidR="00B456D0" w:rsidRPr="00261512" w:rsidRDefault="00B456D0" w:rsidP="00B456D0">
            <w:pPr>
              <w:rPr>
                <w:rFonts w:asciiTheme="minorHAnsi" w:hAnsiTheme="minorHAnsi" w:cs="Times"/>
                <w:sz w:val="26"/>
                <w:szCs w:val="26"/>
              </w:rPr>
            </w:pPr>
            <w:r w:rsidRPr="00261512">
              <w:rPr>
                <w:rFonts w:asciiTheme="minorHAnsi" w:hAnsiTheme="minorHAnsi" w:cs="Times"/>
                <w:sz w:val="26"/>
                <w:szCs w:val="26"/>
              </w:rPr>
              <w:t>4.1</w:t>
            </w:r>
          </w:p>
        </w:tc>
        <w:tc>
          <w:tcPr>
            <w:tcW w:w="4622" w:type="dxa"/>
            <w:vMerge w:val="restart"/>
          </w:tcPr>
          <w:p w14:paraId="6A2BE7F9" w14:textId="77777777" w:rsidR="00B456D0" w:rsidRPr="00261512" w:rsidRDefault="00B456D0" w:rsidP="00B456D0">
            <w:pPr>
              <w:cnfStyle w:val="000000100000" w:firstRow="0" w:lastRow="0" w:firstColumn="0" w:lastColumn="0" w:oddVBand="0" w:evenVBand="0" w:oddHBand="1" w:evenHBand="0" w:firstRowFirstColumn="0" w:firstRowLastColumn="0" w:lastRowFirstColumn="0" w:lastRowLastColumn="0"/>
              <w:rPr>
                <w:rFonts w:cs="Times"/>
                <w:sz w:val="26"/>
                <w:szCs w:val="26"/>
              </w:rPr>
            </w:pPr>
            <w:r w:rsidRPr="00261512">
              <w:rPr>
                <w:rFonts w:cs="Times"/>
                <w:sz w:val="26"/>
                <w:szCs w:val="26"/>
              </w:rPr>
              <w:t xml:space="preserve">London Councils </w:t>
            </w:r>
            <w:sdt>
              <w:sdtPr>
                <w:rPr>
                  <w:rFonts w:cs="Times"/>
                  <w:sz w:val="26"/>
                  <w:szCs w:val="26"/>
                </w:rPr>
                <w:id w:val="-1492790110"/>
                <w:citation/>
              </w:sdtPr>
              <w:sdtEndPr/>
              <w:sdtContent>
                <w:r w:rsidRPr="00261512">
                  <w:rPr>
                    <w:rFonts w:cs="Times"/>
                    <w:sz w:val="26"/>
                    <w:szCs w:val="26"/>
                  </w:rPr>
                  <w:fldChar w:fldCharType="begin"/>
                </w:r>
                <w:r w:rsidRPr="00261512">
                  <w:rPr>
                    <w:rFonts w:cs="Times"/>
                    <w:sz w:val="26"/>
                    <w:szCs w:val="26"/>
                  </w:rPr>
                  <w:instrText xml:space="preserve"> CITATION Sop12 \l 1033 </w:instrText>
                </w:r>
                <w:r w:rsidRPr="00261512">
                  <w:rPr>
                    <w:rFonts w:cs="Times"/>
                    <w:sz w:val="26"/>
                    <w:szCs w:val="26"/>
                  </w:rPr>
                  <w:fldChar w:fldCharType="separate"/>
                </w:r>
                <w:r w:rsidR="00E873E9" w:rsidRPr="00E873E9">
                  <w:rPr>
                    <w:rFonts w:cs="Times"/>
                    <w:noProof/>
                    <w:sz w:val="26"/>
                    <w:szCs w:val="26"/>
                  </w:rPr>
                  <w:t>(Tyler, Semper, Guest, &amp; Fieldhouse, 2012)</w:t>
                </w:r>
                <w:r w:rsidRPr="00261512">
                  <w:rPr>
                    <w:rFonts w:cs="Times"/>
                    <w:sz w:val="26"/>
                    <w:szCs w:val="26"/>
                  </w:rPr>
                  <w:fldChar w:fldCharType="end"/>
                </w:r>
              </w:sdtContent>
            </w:sdt>
          </w:p>
        </w:tc>
        <w:tc>
          <w:tcPr>
            <w:tcW w:w="2803" w:type="dxa"/>
          </w:tcPr>
          <w:p w14:paraId="316F3D86" w14:textId="77777777" w:rsidR="00B456D0" w:rsidRPr="00261512" w:rsidRDefault="00B456D0" w:rsidP="00B456D0">
            <w:pPr>
              <w:cnfStyle w:val="000000100000" w:firstRow="0" w:lastRow="0" w:firstColumn="0" w:lastColumn="0" w:oddVBand="0" w:evenVBand="0" w:oddHBand="1" w:evenHBand="0" w:firstRowFirstColumn="0" w:firstRowLastColumn="0" w:lastRowFirstColumn="0" w:lastRowLastColumn="0"/>
              <w:rPr>
                <w:rFonts w:cs="Times"/>
                <w:sz w:val="26"/>
                <w:szCs w:val="26"/>
              </w:rPr>
            </w:pPr>
            <w:r w:rsidRPr="00261512">
              <w:rPr>
                <w:rFonts w:cs="Times"/>
                <w:sz w:val="26"/>
                <w:szCs w:val="26"/>
              </w:rPr>
              <w:t>Retailers overestimate the number of customers travelling by car and underestimate of those coming by alternative modes of transport.</w:t>
            </w:r>
          </w:p>
        </w:tc>
      </w:tr>
      <w:tr w:rsidR="00B456D0" w14:paraId="0D77BC00" w14:textId="77777777" w:rsidTr="00B456D0">
        <w:trPr>
          <w:cnfStyle w:val="000000010000" w:firstRow="0" w:lastRow="0" w:firstColumn="0" w:lastColumn="0" w:oddVBand="0" w:evenVBand="0" w:oddHBand="0" w:evenHBand="1"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1091" w:type="dxa"/>
            <w:vMerge/>
            <w:shd w:val="clear" w:color="auto" w:fill="DBE5F1" w:themeFill="accent1" w:themeFillTint="33"/>
          </w:tcPr>
          <w:p w14:paraId="4C639FA5" w14:textId="77777777" w:rsidR="00B456D0" w:rsidRPr="00261512" w:rsidRDefault="00B456D0" w:rsidP="00B456D0">
            <w:pPr>
              <w:rPr>
                <w:rFonts w:asciiTheme="minorHAnsi" w:hAnsiTheme="minorHAnsi" w:cs="Times"/>
                <w:sz w:val="26"/>
                <w:szCs w:val="26"/>
              </w:rPr>
            </w:pPr>
          </w:p>
        </w:tc>
        <w:tc>
          <w:tcPr>
            <w:tcW w:w="4622" w:type="dxa"/>
            <w:vMerge/>
            <w:shd w:val="clear" w:color="auto" w:fill="D3DFEE" w:themeFill="accent1" w:themeFillTint="3F"/>
          </w:tcPr>
          <w:p w14:paraId="24F0513D" w14:textId="77777777" w:rsidR="00B456D0" w:rsidRPr="00261512" w:rsidRDefault="00B456D0" w:rsidP="00B456D0">
            <w:pPr>
              <w:cnfStyle w:val="000000010000" w:firstRow="0" w:lastRow="0" w:firstColumn="0" w:lastColumn="0" w:oddVBand="0" w:evenVBand="0" w:oddHBand="0" w:evenHBand="1" w:firstRowFirstColumn="0" w:firstRowLastColumn="0" w:lastRowFirstColumn="0" w:lastRowLastColumn="0"/>
              <w:rPr>
                <w:rFonts w:cs="Times"/>
                <w:sz w:val="26"/>
                <w:szCs w:val="26"/>
              </w:rPr>
            </w:pPr>
          </w:p>
        </w:tc>
        <w:tc>
          <w:tcPr>
            <w:tcW w:w="2803" w:type="dxa"/>
            <w:shd w:val="clear" w:color="auto" w:fill="D3DFEE" w:themeFill="accent1" w:themeFillTint="3F"/>
          </w:tcPr>
          <w:p w14:paraId="326951E6" w14:textId="77777777" w:rsidR="00B456D0" w:rsidRPr="00261512" w:rsidRDefault="00B456D0" w:rsidP="00B456D0">
            <w:pPr>
              <w:cnfStyle w:val="000000010000" w:firstRow="0" w:lastRow="0" w:firstColumn="0" w:lastColumn="0" w:oddVBand="0" w:evenVBand="0" w:oddHBand="0" w:evenHBand="1" w:firstRowFirstColumn="0" w:firstRowLastColumn="0" w:lastRowFirstColumn="0" w:lastRowLastColumn="0"/>
              <w:rPr>
                <w:rFonts w:cs="Times"/>
                <w:sz w:val="26"/>
                <w:szCs w:val="26"/>
              </w:rPr>
            </w:pPr>
            <w:r w:rsidRPr="00261512">
              <w:rPr>
                <w:rFonts w:cs="Times"/>
                <w:sz w:val="26"/>
                <w:szCs w:val="26"/>
              </w:rPr>
              <w:t>Majority of the customers are locals and not visitors.</w:t>
            </w:r>
          </w:p>
        </w:tc>
      </w:tr>
      <w:tr w:rsidR="00B456D0" w14:paraId="6FB67658" w14:textId="77777777" w:rsidTr="00B456D0">
        <w:trPr>
          <w:cnfStyle w:val="000000100000" w:firstRow="0" w:lastRow="0" w:firstColumn="0" w:lastColumn="0" w:oddVBand="0" w:evenVBand="0" w:oddHBand="1" w:evenHBand="0"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1091" w:type="dxa"/>
            <w:vMerge/>
            <w:shd w:val="clear" w:color="auto" w:fill="DBE5F1" w:themeFill="accent1" w:themeFillTint="33"/>
          </w:tcPr>
          <w:p w14:paraId="4573FE80" w14:textId="77777777" w:rsidR="00B456D0" w:rsidRPr="00261512" w:rsidRDefault="00B456D0" w:rsidP="00B456D0">
            <w:pPr>
              <w:rPr>
                <w:rFonts w:asciiTheme="minorHAnsi" w:hAnsiTheme="minorHAnsi" w:cs="Times"/>
                <w:sz w:val="26"/>
                <w:szCs w:val="26"/>
              </w:rPr>
            </w:pPr>
          </w:p>
        </w:tc>
        <w:tc>
          <w:tcPr>
            <w:tcW w:w="4622" w:type="dxa"/>
            <w:vMerge/>
          </w:tcPr>
          <w:p w14:paraId="0DF75EAD" w14:textId="77777777" w:rsidR="00B456D0" w:rsidRPr="00261512" w:rsidRDefault="00B456D0" w:rsidP="00B456D0">
            <w:pPr>
              <w:cnfStyle w:val="000000100000" w:firstRow="0" w:lastRow="0" w:firstColumn="0" w:lastColumn="0" w:oddVBand="0" w:evenVBand="0" w:oddHBand="1" w:evenHBand="0" w:firstRowFirstColumn="0" w:firstRowLastColumn="0" w:lastRowFirstColumn="0" w:lastRowLastColumn="0"/>
              <w:rPr>
                <w:rFonts w:cs="Times"/>
                <w:sz w:val="26"/>
                <w:szCs w:val="26"/>
              </w:rPr>
            </w:pPr>
          </w:p>
        </w:tc>
        <w:tc>
          <w:tcPr>
            <w:tcW w:w="2803" w:type="dxa"/>
          </w:tcPr>
          <w:p w14:paraId="65F7D515" w14:textId="77777777" w:rsidR="00B456D0" w:rsidRPr="00261512" w:rsidRDefault="00B456D0" w:rsidP="00B456D0">
            <w:pPr>
              <w:cnfStyle w:val="000000100000" w:firstRow="0" w:lastRow="0" w:firstColumn="0" w:lastColumn="0" w:oddVBand="0" w:evenVBand="0" w:oddHBand="1" w:evenHBand="0" w:firstRowFirstColumn="0" w:firstRowLastColumn="0" w:lastRowFirstColumn="0" w:lastRowLastColumn="0"/>
              <w:rPr>
                <w:rFonts w:cs="Times"/>
                <w:sz w:val="26"/>
                <w:szCs w:val="26"/>
              </w:rPr>
            </w:pPr>
            <w:r w:rsidRPr="00261512">
              <w:rPr>
                <w:rFonts w:cs="Times"/>
                <w:sz w:val="26"/>
                <w:szCs w:val="26"/>
              </w:rPr>
              <w:t>Shoppers value environmental characteristics more than parking facilities.</w:t>
            </w:r>
          </w:p>
        </w:tc>
      </w:tr>
      <w:tr w:rsidR="00B456D0" w14:paraId="2C0BD432" w14:textId="77777777" w:rsidTr="00B456D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1" w:type="dxa"/>
            <w:shd w:val="clear" w:color="auto" w:fill="DBE5F1" w:themeFill="accent1" w:themeFillTint="33"/>
          </w:tcPr>
          <w:p w14:paraId="45E70781" w14:textId="77777777" w:rsidR="00B456D0" w:rsidRPr="00261512" w:rsidRDefault="00B456D0" w:rsidP="00B456D0">
            <w:pPr>
              <w:rPr>
                <w:rFonts w:asciiTheme="minorHAnsi" w:hAnsiTheme="minorHAnsi" w:cs="Times"/>
                <w:sz w:val="26"/>
                <w:szCs w:val="26"/>
              </w:rPr>
            </w:pPr>
            <w:r w:rsidRPr="00261512">
              <w:rPr>
                <w:rFonts w:asciiTheme="minorHAnsi" w:hAnsiTheme="minorHAnsi" w:cs="Times"/>
                <w:sz w:val="26"/>
                <w:szCs w:val="26"/>
              </w:rPr>
              <w:t>4.2</w:t>
            </w:r>
          </w:p>
        </w:tc>
        <w:tc>
          <w:tcPr>
            <w:tcW w:w="4622" w:type="dxa"/>
          </w:tcPr>
          <w:p w14:paraId="4B17AB51" w14:textId="77777777" w:rsidR="00B456D0" w:rsidRPr="00261512" w:rsidRDefault="00B456D0" w:rsidP="00B456D0">
            <w:pPr>
              <w:cnfStyle w:val="000000010000" w:firstRow="0" w:lastRow="0" w:firstColumn="0" w:lastColumn="0" w:oddVBand="0" w:evenVBand="0" w:oddHBand="0" w:evenHBand="1" w:firstRowFirstColumn="0" w:firstRowLastColumn="0" w:lastRowFirstColumn="0" w:lastRowLastColumn="0"/>
              <w:rPr>
                <w:rFonts w:cs="Times"/>
                <w:sz w:val="26"/>
                <w:szCs w:val="26"/>
              </w:rPr>
            </w:pPr>
            <w:r w:rsidRPr="00261512">
              <w:rPr>
                <w:rFonts w:cs="Times"/>
                <w:sz w:val="26"/>
                <w:szCs w:val="26"/>
              </w:rPr>
              <w:t xml:space="preserve">Kennisplatform Verkeer and Vervoer </w:t>
            </w:r>
            <w:sdt>
              <w:sdtPr>
                <w:rPr>
                  <w:rFonts w:cs="Times"/>
                  <w:sz w:val="26"/>
                  <w:szCs w:val="26"/>
                </w:rPr>
                <w:id w:val="2113018406"/>
                <w:citation/>
              </w:sdtPr>
              <w:sdtEndPr/>
              <w:sdtContent>
                <w:r w:rsidRPr="00261512">
                  <w:rPr>
                    <w:rFonts w:cs="Times"/>
                    <w:sz w:val="26"/>
                    <w:szCs w:val="26"/>
                  </w:rPr>
                  <w:fldChar w:fldCharType="begin"/>
                </w:r>
                <w:r w:rsidRPr="00261512">
                  <w:rPr>
                    <w:rFonts w:cs="Times"/>
                    <w:sz w:val="26"/>
                    <w:szCs w:val="26"/>
                  </w:rPr>
                  <w:instrText xml:space="preserve"> CITATION KpV13 \l 1033 </w:instrText>
                </w:r>
                <w:r w:rsidRPr="00261512">
                  <w:rPr>
                    <w:rFonts w:cs="Times"/>
                    <w:sz w:val="26"/>
                    <w:szCs w:val="26"/>
                  </w:rPr>
                  <w:fldChar w:fldCharType="separate"/>
                </w:r>
                <w:r w:rsidR="00E873E9" w:rsidRPr="00E873E9">
                  <w:rPr>
                    <w:rFonts w:cs="Times"/>
                    <w:noProof/>
                    <w:sz w:val="26"/>
                    <w:szCs w:val="26"/>
                  </w:rPr>
                  <w:t>(KpVV, 2013)</w:t>
                </w:r>
                <w:r w:rsidRPr="00261512">
                  <w:rPr>
                    <w:rFonts w:cs="Times"/>
                    <w:sz w:val="26"/>
                    <w:szCs w:val="26"/>
                  </w:rPr>
                  <w:fldChar w:fldCharType="end"/>
                </w:r>
              </w:sdtContent>
            </w:sdt>
          </w:p>
        </w:tc>
        <w:tc>
          <w:tcPr>
            <w:tcW w:w="2803" w:type="dxa"/>
          </w:tcPr>
          <w:p w14:paraId="661418E4" w14:textId="77777777" w:rsidR="00B456D0" w:rsidRPr="00261512" w:rsidRDefault="00B456D0" w:rsidP="00B456D0">
            <w:pPr>
              <w:cnfStyle w:val="000000010000" w:firstRow="0" w:lastRow="0" w:firstColumn="0" w:lastColumn="0" w:oddVBand="0" w:evenVBand="0" w:oddHBand="0" w:evenHBand="1" w:firstRowFirstColumn="0" w:firstRowLastColumn="0" w:lastRowFirstColumn="0" w:lastRowLastColumn="0"/>
              <w:rPr>
                <w:rFonts w:cs="Times"/>
                <w:sz w:val="26"/>
                <w:szCs w:val="26"/>
              </w:rPr>
            </w:pPr>
            <w:r w:rsidRPr="00261512">
              <w:rPr>
                <w:rFonts w:cs="Times"/>
                <w:sz w:val="26"/>
                <w:szCs w:val="26"/>
              </w:rPr>
              <w:t>Parking prices have low to no influence on determining a shopping location.</w:t>
            </w:r>
          </w:p>
        </w:tc>
      </w:tr>
      <w:tr w:rsidR="00B456D0" w14:paraId="62FA4D51" w14:textId="77777777" w:rsidTr="00B456D0">
        <w:trPr>
          <w:cnfStyle w:val="000000100000" w:firstRow="0" w:lastRow="0" w:firstColumn="0" w:lastColumn="0" w:oddVBand="0" w:evenVBand="0" w:oddHBand="1" w:evenHBand="0" w:firstRowFirstColumn="0" w:firstRowLastColumn="0" w:lastRowFirstColumn="0" w:lastRowLastColumn="0"/>
          <w:trHeight w:val="180"/>
        </w:trPr>
        <w:tc>
          <w:tcPr>
            <w:cnfStyle w:val="001000000000" w:firstRow="0" w:lastRow="0" w:firstColumn="1" w:lastColumn="0" w:oddVBand="0" w:evenVBand="0" w:oddHBand="0" w:evenHBand="0" w:firstRowFirstColumn="0" w:firstRowLastColumn="0" w:lastRowFirstColumn="0" w:lastRowLastColumn="0"/>
            <w:tcW w:w="1091" w:type="dxa"/>
            <w:vMerge w:val="restart"/>
            <w:shd w:val="clear" w:color="auto" w:fill="DBE5F1" w:themeFill="accent1" w:themeFillTint="33"/>
          </w:tcPr>
          <w:p w14:paraId="5CD8552F" w14:textId="77777777" w:rsidR="00B456D0" w:rsidRPr="00261512" w:rsidRDefault="00B456D0" w:rsidP="00B456D0">
            <w:pPr>
              <w:rPr>
                <w:rFonts w:asciiTheme="minorHAnsi" w:hAnsiTheme="minorHAnsi" w:cs="Times"/>
                <w:sz w:val="26"/>
                <w:szCs w:val="26"/>
              </w:rPr>
            </w:pPr>
            <w:r w:rsidRPr="00261512">
              <w:rPr>
                <w:rFonts w:asciiTheme="minorHAnsi" w:hAnsiTheme="minorHAnsi" w:cs="Times"/>
                <w:sz w:val="26"/>
                <w:szCs w:val="26"/>
              </w:rPr>
              <w:t>4.3</w:t>
            </w:r>
          </w:p>
        </w:tc>
        <w:tc>
          <w:tcPr>
            <w:tcW w:w="4622" w:type="dxa"/>
            <w:vMerge w:val="restart"/>
          </w:tcPr>
          <w:p w14:paraId="7248CFCD" w14:textId="77777777" w:rsidR="00B456D0" w:rsidRPr="00261512" w:rsidRDefault="00B456D0" w:rsidP="00B456D0">
            <w:pPr>
              <w:cnfStyle w:val="000000100000" w:firstRow="0" w:lastRow="0" w:firstColumn="0" w:lastColumn="0" w:oddVBand="0" w:evenVBand="0" w:oddHBand="1" w:evenHBand="0" w:firstRowFirstColumn="0" w:firstRowLastColumn="0" w:lastRowFirstColumn="0" w:lastRowLastColumn="0"/>
              <w:rPr>
                <w:rFonts w:cs="Times"/>
                <w:sz w:val="26"/>
                <w:szCs w:val="26"/>
              </w:rPr>
            </w:pPr>
            <w:r w:rsidRPr="00261512">
              <w:rPr>
                <w:rFonts w:cs="Times"/>
                <w:sz w:val="26"/>
                <w:szCs w:val="26"/>
              </w:rPr>
              <w:t xml:space="preserve">Transport Alternatives </w:t>
            </w:r>
            <w:sdt>
              <w:sdtPr>
                <w:rPr>
                  <w:rFonts w:cs="Times"/>
                  <w:sz w:val="26"/>
                  <w:szCs w:val="26"/>
                </w:rPr>
                <w:id w:val="-1699620768"/>
                <w:citation/>
              </w:sdtPr>
              <w:sdtEndPr/>
              <w:sdtContent>
                <w:r w:rsidRPr="00261512">
                  <w:rPr>
                    <w:rFonts w:cs="Times"/>
                    <w:sz w:val="26"/>
                    <w:szCs w:val="26"/>
                  </w:rPr>
                  <w:fldChar w:fldCharType="begin"/>
                </w:r>
                <w:r w:rsidRPr="00261512">
                  <w:rPr>
                    <w:rFonts w:cs="Times"/>
                    <w:sz w:val="26"/>
                    <w:szCs w:val="26"/>
                  </w:rPr>
                  <w:instrText xml:space="preserve"> CITATION Tra12 \l 1033 </w:instrText>
                </w:r>
                <w:r w:rsidRPr="00261512">
                  <w:rPr>
                    <w:rFonts w:cs="Times"/>
                    <w:sz w:val="26"/>
                    <w:szCs w:val="26"/>
                  </w:rPr>
                  <w:fldChar w:fldCharType="separate"/>
                </w:r>
                <w:r w:rsidR="00E873E9" w:rsidRPr="00E873E9">
                  <w:rPr>
                    <w:rFonts w:cs="Times"/>
                    <w:noProof/>
                    <w:sz w:val="26"/>
                    <w:szCs w:val="26"/>
                  </w:rPr>
                  <w:t>(Transportation Alternatives, 2012)</w:t>
                </w:r>
                <w:r w:rsidRPr="00261512">
                  <w:rPr>
                    <w:rFonts w:cs="Times"/>
                    <w:sz w:val="26"/>
                    <w:szCs w:val="26"/>
                  </w:rPr>
                  <w:fldChar w:fldCharType="end"/>
                </w:r>
              </w:sdtContent>
            </w:sdt>
          </w:p>
        </w:tc>
        <w:tc>
          <w:tcPr>
            <w:tcW w:w="2803" w:type="dxa"/>
          </w:tcPr>
          <w:p w14:paraId="6E58E29B" w14:textId="77777777" w:rsidR="00B456D0" w:rsidRPr="00261512" w:rsidRDefault="00B456D0" w:rsidP="00B456D0">
            <w:pPr>
              <w:cnfStyle w:val="000000100000" w:firstRow="0" w:lastRow="0" w:firstColumn="0" w:lastColumn="0" w:oddVBand="0" w:evenVBand="0" w:oddHBand="1" w:evenHBand="0" w:firstRowFirstColumn="0" w:firstRowLastColumn="0" w:lastRowFirstColumn="0" w:lastRowLastColumn="0"/>
              <w:rPr>
                <w:rFonts w:cs="Times"/>
                <w:sz w:val="26"/>
                <w:szCs w:val="26"/>
              </w:rPr>
            </w:pPr>
            <w:r w:rsidRPr="00261512">
              <w:rPr>
                <w:rFonts w:cs="Times"/>
                <w:sz w:val="26"/>
                <w:szCs w:val="26"/>
              </w:rPr>
              <w:t>Pedestrians and public transport users add more to retail revenue than car users.</w:t>
            </w:r>
          </w:p>
        </w:tc>
      </w:tr>
      <w:tr w:rsidR="00B456D0" w14:paraId="478F8F6D" w14:textId="77777777" w:rsidTr="00B456D0">
        <w:trPr>
          <w:cnfStyle w:val="000000010000" w:firstRow="0" w:lastRow="0" w:firstColumn="0" w:lastColumn="0" w:oddVBand="0" w:evenVBand="0" w:oddHBand="0" w:evenHBand="1" w:firstRowFirstColumn="0" w:firstRowLastColumn="0" w:lastRowFirstColumn="0" w:lastRowLastColumn="0"/>
          <w:trHeight w:val="180"/>
        </w:trPr>
        <w:tc>
          <w:tcPr>
            <w:cnfStyle w:val="001000000000" w:firstRow="0" w:lastRow="0" w:firstColumn="1" w:lastColumn="0" w:oddVBand="0" w:evenVBand="0" w:oddHBand="0" w:evenHBand="0" w:firstRowFirstColumn="0" w:firstRowLastColumn="0" w:lastRowFirstColumn="0" w:lastRowLastColumn="0"/>
            <w:tcW w:w="1091" w:type="dxa"/>
            <w:vMerge/>
            <w:shd w:val="clear" w:color="auto" w:fill="DBE5F1" w:themeFill="accent1" w:themeFillTint="33"/>
          </w:tcPr>
          <w:p w14:paraId="377503C1" w14:textId="77777777" w:rsidR="00B456D0" w:rsidRPr="00261512" w:rsidRDefault="00B456D0" w:rsidP="00B456D0">
            <w:pPr>
              <w:rPr>
                <w:rFonts w:asciiTheme="minorHAnsi" w:hAnsiTheme="minorHAnsi" w:cs="Times"/>
                <w:sz w:val="26"/>
                <w:szCs w:val="26"/>
              </w:rPr>
            </w:pPr>
          </w:p>
        </w:tc>
        <w:tc>
          <w:tcPr>
            <w:tcW w:w="4622" w:type="dxa"/>
            <w:vMerge/>
            <w:shd w:val="clear" w:color="auto" w:fill="D3DFEE" w:themeFill="accent1" w:themeFillTint="3F"/>
          </w:tcPr>
          <w:p w14:paraId="1F1DC919" w14:textId="77777777" w:rsidR="00B456D0" w:rsidRPr="00261512" w:rsidRDefault="00B456D0" w:rsidP="00B456D0">
            <w:pPr>
              <w:cnfStyle w:val="000000010000" w:firstRow="0" w:lastRow="0" w:firstColumn="0" w:lastColumn="0" w:oddVBand="0" w:evenVBand="0" w:oddHBand="0" w:evenHBand="1" w:firstRowFirstColumn="0" w:firstRowLastColumn="0" w:lastRowFirstColumn="0" w:lastRowLastColumn="0"/>
              <w:rPr>
                <w:rFonts w:cs="Times"/>
                <w:sz w:val="26"/>
                <w:szCs w:val="26"/>
              </w:rPr>
            </w:pPr>
          </w:p>
        </w:tc>
        <w:tc>
          <w:tcPr>
            <w:tcW w:w="2803" w:type="dxa"/>
            <w:shd w:val="clear" w:color="auto" w:fill="D3DFEE" w:themeFill="accent1" w:themeFillTint="3F"/>
          </w:tcPr>
          <w:p w14:paraId="54B89095" w14:textId="77777777" w:rsidR="00B456D0" w:rsidRPr="00261512" w:rsidRDefault="00B456D0" w:rsidP="00B456D0">
            <w:pPr>
              <w:keepNext/>
              <w:cnfStyle w:val="000000010000" w:firstRow="0" w:lastRow="0" w:firstColumn="0" w:lastColumn="0" w:oddVBand="0" w:evenVBand="0" w:oddHBand="0" w:evenHBand="1" w:firstRowFirstColumn="0" w:firstRowLastColumn="0" w:lastRowFirstColumn="0" w:lastRowLastColumn="0"/>
              <w:rPr>
                <w:rFonts w:cs="Times"/>
                <w:sz w:val="26"/>
                <w:szCs w:val="26"/>
              </w:rPr>
            </w:pPr>
            <w:r w:rsidRPr="00261512">
              <w:rPr>
                <w:rFonts w:cs="Times"/>
                <w:sz w:val="26"/>
                <w:szCs w:val="26"/>
              </w:rPr>
              <w:t>A good mix of shops is the most important factor to retain customers.</w:t>
            </w:r>
          </w:p>
        </w:tc>
      </w:tr>
    </w:tbl>
    <w:p w14:paraId="364C0AE8" w14:textId="77777777" w:rsidR="009707DA" w:rsidRDefault="009707DA" w:rsidP="00197869">
      <w:pPr>
        <w:rPr>
          <w:rFonts w:ascii="Times" w:hAnsi="Times" w:cs="Times"/>
        </w:rPr>
      </w:pPr>
    </w:p>
    <w:p w14:paraId="54DC8C38" w14:textId="2BFC317D" w:rsidR="00B456D0" w:rsidRDefault="00ED4BED" w:rsidP="00B456D0">
      <w:pPr>
        <w:pStyle w:val="Caption"/>
      </w:pPr>
      <w:r>
        <w:t xml:space="preserve">Table </w:t>
      </w:r>
      <w:r w:rsidR="00015F66">
        <w:fldChar w:fldCharType="begin"/>
      </w:r>
      <w:r w:rsidR="00015F66">
        <w:instrText xml:space="preserve"> SEQ Table \* ARABIC </w:instrText>
      </w:r>
      <w:r w:rsidR="00015F66">
        <w:fldChar w:fldCharType="separate"/>
      </w:r>
      <w:r>
        <w:rPr>
          <w:noProof/>
        </w:rPr>
        <w:t>3</w:t>
      </w:r>
      <w:r w:rsidR="00015F66">
        <w:rPr>
          <w:noProof/>
        </w:rPr>
        <w:fldChar w:fldCharType="end"/>
      </w:r>
      <w:r>
        <w:t>: Summary section 4</w:t>
      </w:r>
    </w:p>
    <w:p w14:paraId="46576390" w14:textId="77777777" w:rsidR="00B456D0" w:rsidRDefault="00B456D0" w:rsidP="00B456D0"/>
    <w:p w14:paraId="21936E12" w14:textId="77777777" w:rsidR="00B456D0" w:rsidRDefault="00B456D0" w:rsidP="00B456D0"/>
    <w:p w14:paraId="2FF26B74" w14:textId="77777777" w:rsidR="00B456D0" w:rsidRDefault="00B456D0" w:rsidP="00B456D0"/>
    <w:p w14:paraId="0210FC7D" w14:textId="77777777" w:rsidR="00B456D0" w:rsidRDefault="00B456D0" w:rsidP="00B456D0"/>
    <w:p w14:paraId="3459BF7C" w14:textId="493188C1" w:rsidR="0020565B" w:rsidRPr="00170CF3" w:rsidRDefault="00170CF3" w:rsidP="00197869">
      <w:pPr>
        <w:pStyle w:val="Title"/>
      </w:pPr>
      <w:r>
        <w:t>5. Conclusion</w:t>
      </w:r>
    </w:p>
    <w:p w14:paraId="6B833D65" w14:textId="201C56C5" w:rsidR="00F71E52" w:rsidRDefault="00F71E52" w:rsidP="00B456D0">
      <w:pPr>
        <w:pStyle w:val="Heading1"/>
        <w:spacing w:line="240" w:lineRule="auto"/>
      </w:pPr>
      <w:r>
        <w:t>5.1</w:t>
      </w:r>
      <w:r w:rsidR="007A1F35">
        <w:t xml:space="preserve"> Summary of the main findings</w:t>
      </w:r>
    </w:p>
    <w:p w14:paraId="50F1A9E6" w14:textId="77777777" w:rsidR="00F71E52" w:rsidRPr="00E2610F" w:rsidRDefault="003F2694" w:rsidP="00B456D0">
      <w:pPr>
        <w:rPr>
          <w:sz w:val="26"/>
          <w:szCs w:val="26"/>
        </w:rPr>
      </w:pPr>
      <w:r w:rsidRPr="00E2610F">
        <w:rPr>
          <w:sz w:val="26"/>
          <w:szCs w:val="26"/>
        </w:rPr>
        <w:t xml:space="preserve">The current paper is motivated by a series of theoretical literature in the field of retail and parking and reports conducted by multinationals. The main findings based on these works suggest that current trends regarding the global financial crisis and the rise of the internet have managed to shape consumers’ purchasing attitude. The industry faces challenges of weakened consumer spending and a more cautious consumer attitude along with a highly unsteady and illiquid market environment. In addition, the digital wave has shifted market power from the hands of retailers to those of consumers, which again has disruptive consequences for store managers as they are no longer in the position to influence the shopping behaviour of their customers. However, the situation need not be all bad news. The omnipresence of the internet could very well be used by retailers in order to boost their business. By shifting the focus on enhancing online retail channels, ensuring that their brand image is part of a large social network and by exploiting technology-driven opportunities for a business, like BOPUS, retailers are capable of understanding their consumers better and establishing a deeper connection with them. As for brand building and marketing presence, retailers ought to go with the digital flow. However, store managers should pay attention to their physical presence as well, or in other words in how far their store is accessible to customers. Retailers believe majority of their customers arrive by car. According to parking literature, the search or parking results into market failure as demand exceeds supply if parking prices are not accurately set. Furthermore, in efficiencies in the parking market could be avoided if curb parking and garage parking were perfect substitutes, however in reality car drivers to not value them as equal. The popular belief that majority of the shoppers come by car however proves to be false according to research reports. Retailers underestimate the potential of customers that arrive by foot, cycle or public transport and therefore are prone to lose on revenue that could be otherwise generated by them. </w:t>
      </w:r>
    </w:p>
    <w:p w14:paraId="7A397744" w14:textId="77777777" w:rsidR="007A1F35" w:rsidRDefault="007A1F35" w:rsidP="00197869"/>
    <w:tbl>
      <w:tblPr>
        <w:tblStyle w:val="LightGrid-Accent1"/>
        <w:tblW w:w="9639" w:type="dxa"/>
        <w:tblLook w:val="04E0" w:firstRow="1" w:lastRow="1" w:firstColumn="1" w:lastColumn="0" w:noHBand="0" w:noVBand="1"/>
      </w:tblPr>
      <w:tblGrid>
        <w:gridCol w:w="1133"/>
        <w:gridCol w:w="3751"/>
        <w:gridCol w:w="4755"/>
      </w:tblGrid>
      <w:tr w:rsidR="00B456D0" w14:paraId="64AC6953" w14:textId="77777777" w:rsidTr="00B456D0">
        <w:trPr>
          <w:cnfStyle w:val="100000000000" w:firstRow="1" w:lastRow="0" w:firstColumn="0" w:lastColumn="0" w:oddVBand="0" w:evenVBand="0" w:oddHBand="0" w:evenHBand="0" w:firstRowFirstColumn="0" w:firstRowLastColumn="0" w:lastRowFirstColumn="0" w:lastRowLastColumn="0"/>
          <w:trHeight w:val="139"/>
        </w:trPr>
        <w:tc>
          <w:tcPr>
            <w:cnfStyle w:val="001000000000" w:firstRow="0" w:lastRow="0" w:firstColumn="1" w:lastColumn="0" w:oddVBand="0" w:evenVBand="0" w:oddHBand="0" w:evenHBand="0" w:firstRowFirstColumn="0" w:firstRowLastColumn="0" w:lastRowFirstColumn="0" w:lastRowLastColumn="0"/>
            <w:tcW w:w="1133" w:type="dxa"/>
          </w:tcPr>
          <w:p w14:paraId="5315EDD5" w14:textId="5E37894F" w:rsidR="00370429" w:rsidRPr="00B456D0" w:rsidRDefault="00370429" w:rsidP="00197869">
            <w:pPr>
              <w:rPr>
                <w:rFonts w:asciiTheme="minorHAnsi" w:hAnsiTheme="minorHAnsi"/>
                <w:sz w:val="26"/>
                <w:szCs w:val="26"/>
              </w:rPr>
            </w:pPr>
            <w:r w:rsidRPr="00B456D0">
              <w:rPr>
                <w:rFonts w:asciiTheme="minorHAnsi" w:hAnsiTheme="minorHAnsi"/>
                <w:sz w:val="26"/>
                <w:szCs w:val="26"/>
              </w:rPr>
              <w:t>Section</w:t>
            </w:r>
          </w:p>
        </w:tc>
        <w:tc>
          <w:tcPr>
            <w:tcW w:w="3751" w:type="dxa"/>
          </w:tcPr>
          <w:p w14:paraId="0B51DB26" w14:textId="1658D444" w:rsidR="00370429" w:rsidRPr="00B456D0" w:rsidRDefault="009B4E96" w:rsidP="00197869">
            <w:pPr>
              <w:cnfStyle w:val="100000000000" w:firstRow="1" w:lastRow="0" w:firstColumn="0" w:lastColumn="0" w:oddVBand="0" w:evenVBand="0" w:oddHBand="0" w:evenHBand="0" w:firstRowFirstColumn="0" w:firstRowLastColumn="0" w:lastRowFirstColumn="0" w:lastRowLastColumn="0"/>
              <w:rPr>
                <w:rFonts w:asciiTheme="minorHAnsi" w:hAnsiTheme="minorHAnsi"/>
                <w:sz w:val="26"/>
                <w:szCs w:val="26"/>
              </w:rPr>
            </w:pPr>
            <w:r w:rsidRPr="00B456D0">
              <w:rPr>
                <w:rFonts w:asciiTheme="minorHAnsi" w:hAnsiTheme="minorHAnsi"/>
                <w:sz w:val="26"/>
                <w:szCs w:val="26"/>
              </w:rPr>
              <w:t>Topic</w:t>
            </w:r>
          </w:p>
        </w:tc>
        <w:tc>
          <w:tcPr>
            <w:tcW w:w="4755" w:type="dxa"/>
          </w:tcPr>
          <w:p w14:paraId="5E510151" w14:textId="5C805737" w:rsidR="00370429" w:rsidRPr="00B456D0" w:rsidRDefault="009B4E96" w:rsidP="00197869">
            <w:pPr>
              <w:cnfStyle w:val="100000000000" w:firstRow="1" w:lastRow="0" w:firstColumn="0" w:lastColumn="0" w:oddVBand="0" w:evenVBand="0" w:oddHBand="0" w:evenHBand="0" w:firstRowFirstColumn="0" w:firstRowLastColumn="0" w:lastRowFirstColumn="0" w:lastRowLastColumn="0"/>
              <w:rPr>
                <w:rFonts w:asciiTheme="minorHAnsi" w:hAnsiTheme="minorHAnsi"/>
                <w:sz w:val="26"/>
                <w:szCs w:val="26"/>
              </w:rPr>
            </w:pPr>
            <w:r w:rsidRPr="00B456D0">
              <w:rPr>
                <w:rFonts w:asciiTheme="minorHAnsi" w:hAnsiTheme="minorHAnsi"/>
                <w:sz w:val="26"/>
                <w:szCs w:val="26"/>
              </w:rPr>
              <w:t>Findings</w:t>
            </w:r>
          </w:p>
        </w:tc>
      </w:tr>
      <w:tr w:rsidR="00B456D0" w14:paraId="28247562" w14:textId="77777777" w:rsidTr="00B456D0">
        <w:trPr>
          <w:cnfStyle w:val="000000100000" w:firstRow="0" w:lastRow="0" w:firstColumn="0" w:lastColumn="0" w:oddVBand="0" w:evenVBand="0" w:oddHBand="1" w:evenHBand="0" w:firstRowFirstColumn="0" w:firstRowLastColumn="0" w:lastRowFirstColumn="0" w:lastRowLastColumn="0"/>
          <w:trHeight w:val="175"/>
        </w:trPr>
        <w:tc>
          <w:tcPr>
            <w:cnfStyle w:val="001000000000" w:firstRow="0" w:lastRow="0" w:firstColumn="1" w:lastColumn="0" w:oddVBand="0" w:evenVBand="0" w:oddHBand="0" w:evenHBand="0" w:firstRowFirstColumn="0" w:firstRowLastColumn="0" w:lastRowFirstColumn="0" w:lastRowLastColumn="0"/>
            <w:tcW w:w="1133" w:type="dxa"/>
            <w:vMerge w:val="restart"/>
          </w:tcPr>
          <w:p w14:paraId="45517A61" w14:textId="15C17837" w:rsidR="009B4E96" w:rsidRPr="00B456D0" w:rsidRDefault="009B4E96" w:rsidP="00197869">
            <w:pPr>
              <w:rPr>
                <w:rFonts w:asciiTheme="minorHAnsi" w:hAnsiTheme="minorHAnsi"/>
                <w:sz w:val="26"/>
                <w:szCs w:val="26"/>
              </w:rPr>
            </w:pPr>
            <w:r w:rsidRPr="00B456D0">
              <w:rPr>
                <w:rFonts w:asciiTheme="minorHAnsi" w:hAnsiTheme="minorHAnsi"/>
                <w:sz w:val="26"/>
                <w:szCs w:val="26"/>
              </w:rPr>
              <w:t>2.2</w:t>
            </w:r>
          </w:p>
        </w:tc>
        <w:tc>
          <w:tcPr>
            <w:tcW w:w="3751" w:type="dxa"/>
            <w:vMerge w:val="restart"/>
          </w:tcPr>
          <w:p w14:paraId="61D0C449" w14:textId="0B669E18" w:rsidR="009B4E96" w:rsidRPr="00B456D0" w:rsidRDefault="009B4E96" w:rsidP="00197869">
            <w:pPr>
              <w:cnfStyle w:val="000000100000" w:firstRow="0" w:lastRow="0" w:firstColumn="0" w:lastColumn="0" w:oddVBand="0" w:evenVBand="0" w:oddHBand="1" w:evenHBand="0" w:firstRowFirstColumn="0" w:firstRowLastColumn="0" w:lastRowFirstColumn="0" w:lastRowLastColumn="0"/>
              <w:rPr>
                <w:sz w:val="26"/>
                <w:szCs w:val="26"/>
              </w:rPr>
            </w:pPr>
            <w:r w:rsidRPr="00B456D0">
              <w:rPr>
                <w:sz w:val="26"/>
                <w:szCs w:val="26"/>
              </w:rPr>
              <w:t>Global Financial Crisis</w:t>
            </w:r>
          </w:p>
        </w:tc>
        <w:tc>
          <w:tcPr>
            <w:tcW w:w="4755" w:type="dxa"/>
          </w:tcPr>
          <w:p w14:paraId="210717B0" w14:textId="3B94B1AD" w:rsidR="009B4E96" w:rsidRPr="00B456D0" w:rsidRDefault="009B4E96" w:rsidP="00197869">
            <w:pPr>
              <w:cnfStyle w:val="000000100000" w:firstRow="0" w:lastRow="0" w:firstColumn="0" w:lastColumn="0" w:oddVBand="0" w:evenVBand="0" w:oddHBand="1" w:evenHBand="0" w:firstRowFirstColumn="0" w:firstRowLastColumn="0" w:lastRowFirstColumn="0" w:lastRowLastColumn="0"/>
              <w:rPr>
                <w:sz w:val="26"/>
                <w:szCs w:val="26"/>
              </w:rPr>
            </w:pPr>
            <w:r w:rsidRPr="00B456D0">
              <w:rPr>
                <w:sz w:val="26"/>
                <w:szCs w:val="26"/>
              </w:rPr>
              <w:t>Weakened and more cautious consumer spending.</w:t>
            </w:r>
          </w:p>
        </w:tc>
      </w:tr>
      <w:tr w:rsidR="00B456D0" w14:paraId="1B296ACF" w14:textId="77777777" w:rsidTr="00B456D0">
        <w:trPr>
          <w:cnfStyle w:val="000000010000" w:firstRow="0" w:lastRow="0" w:firstColumn="0" w:lastColumn="0" w:oddVBand="0" w:evenVBand="0" w:oddHBand="0" w:evenHBand="1" w:firstRowFirstColumn="0" w:firstRowLastColumn="0" w:lastRowFirstColumn="0" w:lastRowLastColumn="0"/>
          <w:trHeight w:val="175"/>
        </w:trPr>
        <w:tc>
          <w:tcPr>
            <w:cnfStyle w:val="001000000000" w:firstRow="0" w:lastRow="0" w:firstColumn="1" w:lastColumn="0" w:oddVBand="0" w:evenVBand="0" w:oddHBand="0" w:evenHBand="0" w:firstRowFirstColumn="0" w:firstRowLastColumn="0" w:lastRowFirstColumn="0" w:lastRowLastColumn="0"/>
            <w:tcW w:w="1133" w:type="dxa"/>
            <w:vMerge/>
          </w:tcPr>
          <w:p w14:paraId="18A386E9" w14:textId="77777777" w:rsidR="009B4E96" w:rsidRPr="00B456D0" w:rsidRDefault="009B4E96" w:rsidP="00197869">
            <w:pPr>
              <w:rPr>
                <w:rFonts w:asciiTheme="minorHAnsi" w:hAnsiTheme="minorHAnsi"/>
                <w:sz w:val="26"/>
                <w:szCs w:val="26"/>
              </w:rPr>
            </w:pPr>
          </w:p>
        </w:tc>
        <w:tc>
          <w:tcPr>
            <w:tcW w:w="3751" w:type="dxa"/>
            <w:vMerge/>
          </w:tcPr>
          <w:p w14:paraId="547B69DE" w14:textId="77777777" w:rsidR="009B4E96" w:rsidRPr="00B456D0" w:rsidRDefault="009B4E96" w:rsidP="00197869">
            <w:pPr>
              <w:cnfStyle w:val="000000010000" w:firstRow="0" w:lastRow="0" w:firstColumn="0" w:lastColumn="0" w:oddVBand="0" w:evenVBand="0" w:oddHBand="0" w:evenHBand="1" w:firstRowFirstColumn="0" w:firstRowLastColumn="0" w:lastRowFirstColumn="0" w:lastRowLastColumn="0"/>
              <w:rPr>
                <w:sz w:val="26"/>
                <w:szCs w:val="26"/>
              </w:rPr>
            </w:pPr>
          </w:p>
        </w:tc>
        <w:tc>
          <w:tcPr>
            <w:tcW w:w="4755" w:type="dxa"/>
          </w:tcPr>
          <w:p w14:paraId="1D993F98" w14:textId="52710D51" w:rsidR="009B4E96" w:rsidRPr="00B456D0" w:rsidRDefault="009B4E96" w:rsidP="00197869">
            <w:pPr>
              <w:cnfStyle w:val="000000010000" w:firstRow="0" w:lastRow="0" w:firstColumn="0" w:lastColumn="0" w:oddVBand="0" w:evenVBand="0" w:oddHBand="0" w:evenHBand="1" w:firstRowFirstColumn="0" w:firstRowLastColumn="0" w:lastRowFirstColumn="0" w:lastRowLastColumn="0"/>
              <w:rPr>
                <w:sz w:val="26"/>
                <w:szCs w:val="26"/>
              </w:rPr>
            </w:pPr>
            <w:r w:rsidRPr="00B456D0">
              <w:rPr>
                <w:sz w:val="26"/>
                <w:szCs w:val="26"/>
              </w:rPr>
              <w:t>Higher credit dependency for retailers.</w:t>
            </w:r>
          </w:p>
        </w:tc>
      </w:tr>
      <w:tr w:rsidR="00B456D0" w14:paraId="692D568D" w14:textId="77777777" w:rsidTr="00B456D0">
        <w:trPr>
          <w:cnfStyle w:val="000000100000" w:firstRow="0" w:lastRow="0" w:firstColumn="0" w:lastColumn="0" w:oddVBand="0" w:evenVBand="0" w:oddHBand="1" w:evenHBand="0" w:firstRowFirstColumn="0" w:firstRowLastColumn="0" w:lastRowFirstColumn="0" w:lastRowLastColumn="0"/>
          <w:trHeight w:val="175"/>
        </w:trPr>
        <w:tc>
          <w:tcPr>
            <w:cnfStyle w:val="001000000000" w:firstRow="0" w:lastRow="0" w:firstColumn="1" w:lastColumn="0" w:oddVBand="0" w:evenVBand="0" w:oddHBand="0" w:evenHBand="0" w:firstRowFirstColumn="0" w:firstRowLastColumn="0" w:lastRowFirstColumn="0" w:lastRowLastColumn="0"/>
            <w:tcW w:w="1133" w:type="dxa"/>
            <w:vMerge w:val="restart"/>
          </w:tcPr>
          <w:p w14:paraId="19B7FE28" w14:textId="3A2D9273" w:rsidR="009B4E96" w:rsidRPr="00B456D0" w:rsidRDefault="009B4E96" w:rsidP="00197869">
            <w:pPr>
              <w:rPr>
                <w:rFonts w:asciiTheme="minorHAnsi" w:hAnsiTheme="minorHAnsi"/>
                <w:sz w:val="26"/>
                <w:szCs w:val="26"/>
              </w:rPr>
            </w:pPr>
            <w:r w:rsidRPr="00B456D0">
              <w:rPr>
                <w:rFonts w:asciiTheme="minorHAnsi" w:hAnsiTheme="minorHAnsi"/>
                <w:sz w:val="26"/>
                <w:szCs w:val="26"/>
              </w:rPr>
              <w:t>2.3</w:t>
            </w:r>
          </w:p>
        </w:tc>
        <w:tc>
          <w:tcPr>
            <w:tcW w:w="3751" w:type="dxa"/>
            <w:vMerge w:val="restart"/>
          </w:tcPr>
          <w:p w14:paraId="429DF7EF" w14:textId="0F14C95C" w:rsidR="009B4E96" w:rsidRPr="00B456D0" w:rsidRDefault="009B4E96" w:rsidP="00197869">
            <w:pPr>
              <w:cnfStyle w:val="000000100000" w:firstRow="0" w:lastRow="0" w:firstColumn="0" w:lastColumn="0" w:oddVBand="0" w:evenVBand="0" w:oddHBand="1" w:evenHBand="0" w:firstRowFirstColumn="0" w:firstRowLastColumn="0" w:lastRowFirstColumn="0" w:lastRowLastColumn="0"/>
              <w:rPr>
                <w:sz w:val="26"/>
                <w:szCs w:val="26"/>
              </w:rPr>
            </w:pPr>
            <w:r w:rsidRPr="00B456D0">
              <w:rPr>
                <w:sz w:val="26"/>
                <w:szCs w:val="26"/>
              </w:rPr>
              <w:t>Technological developments</w:t>
            </w:r>
          </w:p>
        </w:tc>
        <w:tc>
          <w:tcPr>
            <w:tcW w:w="4755" w:type="dxa"/>
          </w:tcPr>
          <w:p w14:paraId="413D5687" w14:textId="152C68AB" w:rsidR="009B4E96" w:rsidRPr="00B456D0" w:rsidRDefault="009B4E96" w:rsidP="00197869">
            <w:pPr>
              <w:cnfStyle w:val="000000100000" w:firstRow="0" w:lastRow="0" w:firstColumn="0" w:lastColumn="0" w:oddVBand="0" w:evenVBand="0" w:oddHBand="1" w:evenHBand="0" w:firstRowFirstColumn="0" w:firstRowLastColumn="0" w:lastRowFirstColumn="0" w:lastRowLastColumn="0"/>
              <w:rPr>
                <w:sz w:val="26"/>
                <w:szCs w:val="26"/>
              </w:rPr>
            </w:pPr>
            <w:r w:rsidRPr="00B456D0">
              <w:rPr>
                <w:sz w:val="26"/>
                <w:szCs w:val="26"/>
              </w:rPr>
              <w:t>Traditional retail marketing no longer attracts customers.</w:t>
            </w:r>
          </w:p>
        </w:tc>
      </w:tr>
      <w:tr w:rsidR="00B456D0" w14:paraId="779A8D33" w14:textId="77777777" w:rsidTr="00B456D0">
        <w:trPr>
          <w:cnfStyle w:val="000000010000" w:firstRow="0" w:lastRow="0" w:firstColumn="0" w:lastColumn="0" w:oddVBand="0" w:evenVBand="0" w:oddHBand="0" w:evenHBand="1" w:firstRowFirstColumn="0" w:firstRowLastColumn="0" w:lastRowFirstColumn="0" w:lastRowLastColumn="0"/>
          <w:trHeight w:val="175"/>
        </w:trPr>
        <w:tc>
          <w:tcPr>
            <w:cnfStyle w:val="001000000000" w:firstRow="0" w:lastRow="0" w:firstColumn="1" w:lastColumn="0" w:oddVBand="0" w:evenVBand="0" w:oddHBand="0" w:evenHBand="0" w:firstRowFirstColumn="0" w:firstRowLastColumn="0" w:lastRowFirstColumn="0" w:lastRowLastColumn="0"/>
            <w:tcW w:w="1133" w:type="dxa"/>
            <w:vMerge/>
          </w:tcPr>
          <w:p w14:paraId="3569274E" w14:textId="77777777" w:rsidR="009B4E96" w:rsidRPr="00B456D0" w:rsidRDefault="009B4E96" w:rsidP="00197869">
            <w:pPr>
              <w:rPr>
                <w:rFonts w:asciiTheme="minorHAnsi" w:hAnsiTheme="minorHAnsi"/>
                <w:sz w:val="26"/>
                <w:szCs w:val="26"/>
              </w:rPr>
            </w:pPr>
          </w:p>
        </w:tc>
        <w:tc>
          <w:tcPr>
            <w:tcW w:w="3751" w:type="dxa"/>
            <w:vMerge/>
          </w:tcPr>
          <w:p w14:paraId="1E15B062" w14:textId="77777777" w:rsidR="009B4E96" w:rsidRPr="00B456D0" w:rsidRDefault="009B4E96" w:rsidP="00197869">
            <w:pPr>
              <w:cnfStyle w:val="000000010000" w:firstRow="0" w:lastRow="0" w:firstColumn="0" w:lastColumn="0" w:oddVBand="0" w:evenVBand="0" w:oddHBand="0" w:evenHBand="1" w:firstRowFirstColumn="0" w:firstRowLastColumn="0" w:lastRowFirstColumn="0" w:lastRowLastColumn="0"/>
              <w:rPr>
                <w:sz w:val="26"/>
                <w:szCs w:val="26"/>
              </w:rPr>
            </w:pPr>
          </w:p>
        </w:tc>
        <w:tc>
          <w:tcPr>
            <w:tcW w:w="4755" w:type="dxa"/>
          </w:tcPr>
          <w:p w14:paraId="411C594C" w14:textId="452E252B" w:rsidR="009B4E96" w:rsidRPr="00B456D0" w:rsidRDefault="009B4E96" w:rsidP="00197869">
            <w:pPr>
              <w:cnfStyle w:val="000000010000" w:firstRow="0" w:lastRow="0" w:firstColumn="0" w:lastColumn="0" w:oddVBand="0" w:evenVBand="0" w:oddHBand="0" w:evenHBand="1" w:firstRowFirstColumn="0" w:firstRowLastColumn="0" w:lastRowFirstColumn="0" w:lastRowLastColumn="0"/>
              <w:rPr>
                <w:sz w:val="26"/>
                <w:szCs w:val="26"/>
              </w:rPr>
            </w:pPr>
            <w:r w:rsidRPr="00B456D0">
              <w:rPr>
                <w:sz w:val="26"/>
                <w:szCs w:val="26"/>
              </w:rPr>
              <w:t>Consumers influence each other and are in control of their own shopping journeys.</w:t>
            </w:r>
          </w:p>
        </w:tc>
      </w:tr>
      <w:tr w:rsidR="00B456D0" w14:paraId="2F1E6BB9" w14:textId="77777777" w:rsidTr="00B456D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33" w:type="dxa"/>
            <w:shd w:val="clear" w:color="auto" w:fill="auto"/>
          </w:tcPr>
          <w:p w14:paraId="27FB7E68" w14:textId="7BFAA47F" w:rsidR="00B456D0" w:rsidRPr="00B456D0" w:rsidRDefault="00B456D0" w:rsidP="00197869">
            <w:pPr>
              <w:rPr>
                <w:rFonts w:asciiTheme="minorHAnsi" w:hAnsiTheme="minorHAnsi"/>
                <w:sz w:val="26"/>
                <w:szCs w:val="26"/>
              </w:rPr>
            </w:pPr>
            <w:r w:rsidRPr="00B456D0">
              <w:rPr>
                <w:rFonts w:asciiTheme="minorHAnsi" w:hAnsiTheme="minorHAnsi"/>
                <w:sz w:val="26"/>
                <w:szCs w:val="26"/>
              </w:rPr>
              <w:t>Section</w:t>
            </w:r>
          </w:p>
        </w:tc>
        <w:tc>
          <w:tcPr>
            <w:tcW w:w="3751" w:type="dxa"/>
            <w:shd w:val="clear" w:color="auto" w:fill="auto"/>
          </w:tcPr>
          <w:p w14:paraId="762D1373" w14:textId="453D4207" w:rsidR="00B456D0" w:rsidRPr="00B456D0" w:rsidRDefault="00B456D0" w:rsidP="00197869">
            <w:pPr>
              <w:cnfStyle w:val="000000100000" w:firstRow="0" w:lastRow="0" w:firstColumn="0" w:lastColumn="0" w:oddVBand="0" w:evenVBand="0" w:oddHBand="1" w:evenHBand="0" w:firstRowFirstColumn="0" w:firstRowLastColumn="0" w:lastRowFirstColumn="0" w:lastRowLastColumn="0"/>
              <w:rPr>
                <w:b/>
                <w:sz w:val="26"/>
                <w:szCs w:val="26"/>
              </w:rPr>
            </w:pPr>
            <w:r w:rsidRPr="00B456D0">
              <w:rPr>
                <w:b/>
                <w:sz w:val="26"/>
                <w:szCs w:val="26"/>
              </w:rPr>
              <w:t>Topic</w:t>
            </w:r>
          </w:p>
        </w:tc>
        <w:tc>
          <w:tcPr>
            <w:tcW w:w="4755" w:type="dxa"/>
            <w:shd w:val="clear" w:color="auto" w:fill="auto"/>
          </w:tcPr>
          <w:p w14:paraId="3A502168" w14:textId="5A1AD045" w:rsidR="00B456D0" w:rsidRPr="00B456D0" w:rsidRDefault="00B456D0" w:rsidP="00197869">
            <w:pPr>
              <w:cnfStyle w:val="000000100000" w:firstRow="0" w:lastRow="0" w:firstColumn="0" w:lastColumn="0" w:oddVBand="0" w:evenVBand="0" w:oddHBand="1" w:evenHBand="0" w:firstRowFirstColumn="0" w:firstRowLastColumn="0" w:lastRowFirstColumn="0" w:lastRowLastColumn="0"/>
              <w:rPr>
                <w:b/>
                <w:sz w:val="26"/>
                <w:szCs w:val="26"/>
              </w:rPr>
            </w:pPr>
            <w:r w:rsidRPr="00B456D0">
              <w:rPr>
                <w:b/>
                <w:sz w:val="26"/>
                <w:szCs w:val="26"/>
              </w:rPr>
              <w:t>Findings</w:t>
            </w:r>
          </w:p>
        </w:tc>
      </w:tr>
      <w:tr w:rsidR="00B456D0" w14:paraId="7CB72048" w14:textId="77777777" w:rsidTr="00B456D0">
        <w:trPr>
          <w:cnfStyle w:val="000000010000" w:firstRow="0" w:lastRow="0" w:firstColumn="0" w:lastColumn="0" w:oddVBand="0" w:evenVBand="0" w:oddHBand="0" w:evenHBand="1"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133" w:type="dxa"/>
            <w:vMerge w:val="restart"/>
          </w:tcPr>
          <w:p w14:paraId="0B5E5371" w14:textId="01580FA9" w:rsidR="00332AA7" w:rsidRPr="00B456D0" w:rsidRDefault="00332AA7" w:rsidP="00197869">
            <w:pPr>
              <w:rPr>
                <w:rFonts w:asciiTheme="minorHAnsi" w:hAnsiTheme="minorHAnsi"/>
                <w:sz w:val="26"/>
                <w:szCs w:val="26"/>
              </w:rPr>
            </w:pPr>
            <w:r w:rsidRPr="00B456D0">
              <w:rPr>
                <w:rFonts w:asciiTheme="minorHAnsi" w:hAnsiTheme="minorHAnsi"/>
                <w:sz w:val="26"/>
                <w:szCs w:val="26"/>
              </w:rPr>
              <w:t>2.4</w:t>
            </w:r>
          </w:p>
        </w:tc>
        <w:tc>
          <w:tcPr>
            <w:tcW w:w="3751" w:type="dxa"/>
          </w:tcPr>
          <w:p w14:paraId="3CB3BEF6" w14:textId="5A2A4D33" w:rsidR="00332AA7" w:rsidRPr="00B456D0" w:rsidRDefault="00332AA7" w:rsidP="00197869">
            <w:pPr>
              <w:cnfStyle w:val="000000010000" w:firstRow="0" w:lastRow="0" w:firstColumn="0" w:lastColumn="0" w:oddVBand="0" w:evenVBand="0" w:oddHBand="0" w:evenHBand="1" w:firstRowFirstColumn="0" w:firstRowLastColumn="0" w:lastRowFirstColumn="0" w:lastRowLastColumn="0"/>
              <w:rPr>
                <w:sz w:val="26"/>
                <w:szCs w:val="26"/>
              </w:rPr>
            </w:pPr>
            <w:r w:rsidRPr="00B456D0">
              <w:rPr>
                <w:sz w:val="26"/>
                <w:szCs w:val="26"/>
              </w:rPr>
              <w:t xml:space="preserve">Hybrid consumerism </w:t>
            </w:r>
          </w:p>
        </w:tc>
        <w:tc>
          <w:tcPr>
            <w:tcW w:w="4755" w:type="dxa"/>
          </w:tcPr>
          <w:p w14:paraId="56B1C3F3" w14:textId="23E07DAA" w:rsidR="00332AA7" w:rsidRPr="00B456D0" w:rsidRDefault="00332AA7" w:rsidP="00197869">
            <w:pPr>
              <w:cnfStyle w:val="000000010000" w:firstRow="0" w:lastRow="0" w:firstColumn="0" w:lastColumn="0" w:oddVBand="0" w:evenVBand="0" w:oddHBand="0" w:evenHBand="1" w:firstRowFirstColumn="0" w:firstRowLastColumn="0" w:lastRowFirstColumn="0" w:lastRowLastColumn="0"/>
              <w:rPr>
                <w:sz w:val="26"/>
                <w:szCs w:val="26"/>
              </w:rPr>
            </w:pPr>
            <w:r w:rsidRPr="00B456D0">
              <w:rPr>
                <w:sz w:val="26"/>
                <w:szCs w:val="26"/>
              </w:rPr>
              <w:t xml:space="preserve">Forces retailers to diversify in different product categories. </w:t>
            </w:r>
          </w:p>
        </w:tc>
      </w:tr>
      <w:tr w:rsidR="00B456D0" w14:paraId="181AFAB2" w14:textId="77777777" w:rsidTr="00B456D0">
        <w:trPr>
          <w:cnfStyle w:val="000000100000" w:firstRow="0" w:lastRow="0" w:firstColumn="0" w:lastColumn="0" w:oddVBand="0" w:evenVBand="0" w:oddHBand="1" w:evenHBand="0" w:firstRowFirstColumn="0" w:firstRowLastColumn="0" w:lastRowFirstColumn="0" w:lastRowLastColumn="0"/>
          <w:trHeight w:val="139"/>
        </w:trPr>
        <w:tc>
          <w:tcPr>
            <w:cnfStyle w:val="001000000000" w:firstRow="0" w:lastRow="0" w:firstColumn="1" w:lastColumn="0" w:oddVBand="0" w:evenVBand="0" w:oddHBand="0" w:evenHBand="0" w:firstRowFirstColumn="0" w:firstRowLastColumn="0" w:lastRowFirstColumn="0" w:lastRowLastColumn="0"/>
            <w:tcW w:w="1133" w:type="dxa"/>
            <w:vMerge/>
          </w:tcPr>
          <w:p w14:paraId="185E76A6" w14:textId="59BC862F" w:rsidR="00332AA7" w:rsidRPr="00B456D0" w:rsidRDefault="00332AA7" w:rsidP="00197869">
            <w:pPr>
              <w:rPr>
                <w:rFonts w:asciiTheme="minorHAnsi" w:hAnsiTheme="minorHAnsi"/>
                <w:sz w:val="26"/>
                <w:szCs w:val="26"/>
              </w:rPr>
            </w:pPr>
          </w:p>
        </w:tc>
        <w:tc>
          <w:tcPr>
            <w:tcW w:w="3751" w:type="dxa"/>
          </w:tcPr>
          <w:p w14:paraId="7AFA87F5" w14:textId="764197F4" w:rsidR="00332AA7" w:rsidRPr="00B456D0" w:rsidRDefault="00332AA7" w:rsidP="00197869">
            <w:pPr>
              <w:cnfStyle w:val="000000100000" w:firstRow="0" w:lastRow="0" w:firstColumn="0" w:lastColumn="0" w:oddVBand="0" w:evenVBand="0" w:oddHBand="1" w:evenHBand="0" w:firstRowFirstColumn="0" w:firstRowLastColumn="0" w:lastRowFirstColumn="0" w:lastRowLastColumn="0"/>
              <w:rPr>
                <w:sz w:val="26"/>
                <w:szCs w:val="26"/>
              </w:rPr>
            </w:pPr>
            <w:r w:rsidRPr="00B456D0">
              <w:rPr>
                <w:sz w:val="26"/>
                <w:szCs w:val="26"/>
              </w:rPr>
              <w:t>Crossover consumerism</w:t>
            </w:r>
          </w:p>
        </w:tc>
        <w:tc>
          <w:tcPr>
            <w:tcW w:w="4755" w:type="dxa"/>
          </w:tcPr>
          <w:p w14:paraId="783EB10B" w14:textId="4D6F6A7E" w:rsidR="00332AA7" w:rsidRPr="00B456D0" w:rsidRDefault="00332AA7" w:rsidP="00197869">
            <w:pPr>
              <w:cnfStyle w:val="000000100000" w:firstRow="0" w:lastRow="0" w:firstColumn="0" w:lastColumn="0" w:oddVBand="0" w:evenVBand="0" w:oddHBand="1" w:evenHBand="0" w:firstRowFirstColumn="0" w:firstRowLastColumn="0" w:lastRowFirstColumn="0" w:lastRowLastColumn="0"/>
              <w:rPr>
                <w:sz w:val="26"/>
                <w:szCs w:val="26"/>
              </w:rPr>
            </w:pPr>
            <w:r w:rsidRPr="00B456D0">
              <w:rPr>
                <w:sz w:val="26"/>
                <w:szCs w:val="26"/>
              </w:rPr>
              <w:t>Rise in consumer power and consumer activism.</w:t>
            </w:r>
          </w:p>
        </w:tc>
      </w:tr>
      <w:tr w:rsidR="00B456D0" w14:paraId="082ED171" w14:textId="77777777" w:rsidTr="00B456D0">
        <w:trPr>
          <w:cnfStyle w:val="000000010000" w:firstRow="0" w:lastRow="0" w:firstColumn="0" w:lastColumn="0" w:oddVBand="0" w:evenVBand="0" w:oddHBand="0" w:evenHBand="1"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133" w:type="dxa"/>
          </w:tcPr>
          <w:p w14:paraId="5E103057" w14:textId="2933D467" w:rsidR="00332AA7" w:rsidRPr="00B456D0" w:rsidRDefault="00332AA7" w:rsidP="00197869">
            <w:pPr>
              <w:rPr>
                <w:rFonts w:asciiTheme="minorHAnsi" w:hAnsiTheme="minorHAnsi"/>
                <w:sz w:val="26"/>
                <w:szCs w:val="26"/>
              </w:rPr>
            </w:pPr>
            <w:r w:rsidRPr="00B456D0">
              <w:rPr>
                <w:rFonts w:asciiTheme="minorHAnsi" w:hAnsiTheme="minorHAnsi"/>
                <w:sz w:val="26"/>
                <w:szCs w:val="26"/>
              </w:rPr>
              <w:t>3.1</w:t>
            </w:r>
          </w:p>
        </w:tc>
        <w:tc>
          <w:tcPr>
            <w:tcW w:w="3751" w:type="dxa"/>
          </w:tcPr>
          <w:p w14:paraId="2E1B63DB" w14:textId="56AEEB21" w:rsidR="00332AA7" w:rsidRPr="00B456D0" w:rsidRDefault="00332AA7" w:rsidP="00197869">
            <w:pPr>
              <w:cnfStyle w:val="000000010000" w:firstRow="0" w:lastRow="0" w:firstColumn="0" w:lastColumn="0" w:oddVBand="0" w:evenVBand="0" w:oddHBand="0" w:evenHBand="1" w:firstRowFirstColumn="0" w:firstRowLastColumn="0" w:lastRowFirstColumn="0" w:lastRowLastColumn="0"/>
              <w:rPr>
                <w:sz w:val="26"/>
                <w:szCs w:val="26"/>
              </w:rPr>
            </w:pPr>
            <w:r w:rsidRPr="00B456D0">
              <w:rPr>
                <w:rFonts w:cs="Lucida Grande"/>
                <w:color w:val="000000"/>
                <w:sz w:val="26"/>
                <w:szCs w:val="26"/>
              </w:rPr>
              <w:t xml:space="preserve">The Cost of Free Parking </w:t>
            </w:r>
            <w:sdt>
              <w:sdtPr>
                <w:rPr>
                  <w:rFonts w:cs="Lucida Grande"/>
                  <w:color w:val="000000"/>
                  <w:sz w:val="26"/>
                  <w:szCs w:val="26"/>
                </w:rPr>
                <w:id w:val="-1350570936"/>
                <w:citation/>
              </w:sdtPr>
              <w:sdtEndPr/>
              <w:sdtContent>
                <w:r w:rsidRPr="00B456D0">
                  <w:rPr>
                    <w:rFonts w:cs="Lucida Grande"/>
                    <w:color w:val="000000"/>
                    <w:sz w:val="26"/>
                    <w:szCs w:val="26"/>
                  </w:rPr>
                  <w:fldChar w:fldCharType="begin"/>
                </w:r>
                <w:r w:rsidRPr="00B456D0">
                  <w:rPr>
                    <w:rFonts w:cs="Lucida Grande"/>
                    <w:color w:val="000000"/>
                    <w:sz w:val="26"/>
                    <w:szCs w:val="26"/>
                  </w:rPr>
                  <w:instrText xml:space="preserve"> CITATION Don97 \l 1033 </w:instrText>
                </w:r>
                <w:r w:rsidRPr="00B456D0">
                  <w:rPr>
                    <w:rFonts w:cs="Lucida Grande"/>
                    <w:color w:val="000000"/>
                    <w:sz w:val="26"/>
                    <w:szCs w:val="26"/>
                  </w:rPr>
                  <w:fldChar w:fldCharType="separate"/>
                </w:r>
                <w:r w:rsidR="00E873E9" w:rsidRPr="00E873E9">
                  <w:rPr>
                    <w:rFonts w:cs="Lucida Grande"/>
                    <w:noProof/>
                    <w:color w:val="000000"/>
                    <w:sz w:val="26"/>
                    <w:szCs w:val="26"/>
                  </w:rPr>
                  <w:t>(Shoup, 1997)</w:t>
                </w:r>
                <w:r w:rsidRPr="00B456D0">
                  <w:rPr>
                    <w:rFonts w:cs="Lucida Grande"/>
                    <w:color w:val="000000"/>
                    <w:sz w:val="26"/>
                    <w:szCs w:val="26"/>
                  </w:rPr>
                  <w:fldChar w:fldCharType="end"/>
                </w:r>
              </w:sdtContent>
            </w:sdt>
          </w:p>
        </w:tc>
        <w:tc>
          <w:tcPr>
            <w:tcW w:w="4755" w:type="dxa"/>
          </w:tcPr>
          <w:p w14:paraId="6BD291C3" w14:textId="3F6B2B18" w:rsidR="00332AA7" w:rsidRPr="00B456D0" w:rsidRDefault="00332AA7" w:rsidP="00197869">
            <w:pPr>
              <w:cnfStyle w:val="000000010000" w:firstRow="0" w:lastRow="0" w:firstColumn="0" w:lastColumn="0" w:oddVBand="0" w:evenVBand="0" w:oddHBand="0" w:evenHBand="1" w:firstRowFirstColumn="0" w:firstRowLastColumn="0" w:lastRowFirstColumn="0" w:lastRowLastColumn="0"/>
              <w:rPr>
                <w:sz w:val="26"/>
                <w:szCs w:val="26"/>
              </w:rPr>
            </w:pPr>
            <w:r w:rsidRPr="00B456D0">
              <w:rPr>
                <w:sz w:val="26"/>
                <w:szCs w:val="26"/>
              </w:rPr>
              <w:t>The cost of free parking is borne by he government.</w:t>
            </w:r>
          </w:p>
        </w:tc>
      </w:tr>
      <w:tr w:rsidR="00B456D0" w14:paraId="48AADEF0" w14:textId="77777777" w:rsidTr="00B456D0">
        <w:trPr>
          <w:cnfStyle w:val="000000100000" w:firstRow="0" w:lastRow="0" w:firstColumn="0" w:lastColumn="0" w:oddVBand="0" w:evenVBand="0" w:oddHBand="1" w:evenHBand="0" w:firstRowFirstColumn="0" w:firstRowLastColumn="0" w:lastRowFirstColumn="0" w:lastRowLastColumn="0"/>
          <w:trHeight w:val="1176"/>
        </w:trPr>
        <w:tc>
          <w:tcPr>
            <w:cnfStyle w:val="001000000000" w:firstRow="0" w:lastRow="0" w:firstColumn="1" w:lastColumn="0" w:oddVBand="0" w:evenVBand="0" w:oddHBand="0" w:evenHBand="0" w:firstRowFirstColumn="0" w:firstRowLastColumn="0" w:lastRowFirstColumn="0" w:lastRowLastColumn="0"/>
            <w:tcW w:w="1133" w:type="dxa"/>
            <w:vMerge w:val="restart"/>
          </w:tcPr>
          <w:p w14:paraId="425721EB" w14:textId="256191C2" w:rsidR="00332AA7" w:rsidRPr="00B456D0" w:rsidRDefault="00332AA7" w:rsidP="00197869">
            <w:pPr>
              <w:rPr>
                <w:rFonts w:asciiTheme="minorHAnsi" w:hAnsiTheme="minorHAnsi"/>
                <w:sz w:val="26"/>
                <w:szCs w:val="26"/>
              </w:rPr>
            </w:pPr>
            <w:r w:rsidRPr="00B456D0">
              <w:rPr>
                <w:rFonts w:asciiTheme="minorHAnsi" w:hAnsiTheme="minorHAnsi"/>
                <w:sz w:val="26"/>
                <w:szCs w:val="26"/>
              </w:rPr>
              <w:t>3.1</w:t>
            </w:r>
          </w:p>
        </w:tc>
        <w:tc>
          <w:tcPr>
            <w:tcW w:w="3751" w:type="dxa"/>
          </w:tcPr>
          <w:p w14:paraId="23BD04D9" w14:textId="35F98BFA" w:rsidR="00332AA7" w:rsidRPr="00B456D0" w:rsidRDefault="00332AA7" w:rsidP="00197869">
            <w:pPr>
              <w:cnfStyle w:val="000000100000" w:firstRow="0" w:lastRow="0" w:firstColumn="0" w:lastColumn="0" w:oddVBand="0" w:evenVBand="0" w:oddHBand="1" w:evenHBand="0" w:firstRowFirstColumn="0" w:firstRowLastColumn="0" w:lastRowFirstColumn="0" w:lastRowLastColumn="0"/>
              <w:rPr>
                <w:sz w:val="26"/>
                <w:szCs w:val="26"/>
              </w:rPr>
            </w:pPr>
            <w:r w:rsidRPr="00B456D0">
              <w:rPr>
                <w:rFonts w:cs="Lucida Grande"/>
                <w:color w:val="000000"/>
                <w:sz w:val="26"/>
                <w:szCs w:val="26"/>
              </w:rPr>
              <w:t xml:space="preserve">The Real Price of Parking Policy </w:t>
            </w:r>
            <w:sdt>
              <w:sdtPr>
                <w:rPr>
                  <w:rFonts w:cs="Lucida Grande"/>
                  <w:color w:val="000000"/>
                  <w:sz w:val="26"/>
                  <w:szCs w:val="26"/>
                </w:rPr>
                <w:id w:val="-442381162"/>
                <w:citation/>
              </w:sdtPr>
              <w:sdtEndPr/>
              <w:sdtContent>
                <w:r w:rsidRPr="00B456D0">
                  <w:rPr>
                    <w:rFonts w:cs="Lucida Grande"/>
                    <w:color w:val="000000"/>
                    <w:sz w:val="26"/>
                    <w:szCs w:val="26"/>
                  </w:rPr>
                  <w:fldChar w:fldCharType="begin"/>
                </w:r>
                <w:r w:rsidRPr="00B456D0">
                  <w:rPr>
                    <w:rFonts w:cs="Lucida Grande"/>
                    <w:color w:val="000000"/>
                    <w:sz w:val="26"/>
                    <w:szCs w:val="26"/>
                  </w:rPr>
                  <w:instrText xml:space="preserve"> CITATION Jos11 \l 1033 </w:instrText>
                </w:r>
                <w:r w:rsidRPr="00B456D0">
                  <w:rPr>
                    <w:rFonts w:cs="Lucida Grande"/>
                    <w:color w:val="000000"/>
                    <w:sz w:val="26"/>
                    <w:szCs w:val="26"/>
                  </w:rPr>
                  <w:fldChar w:fldCharType="separate"/>
                </w:r>
                <w:r w:rsidR="00E873E9" w:rsidRPr="00E873E9">
                  <w:rPr>
                    <w:rFonts w:cs="Lucida Grande"/>
                    <w:noProof/>
                    <w:color w:val="000000"/>
                    <w:sz w:val="26"/>
                    <w:szCs w:val="26"/>
                  </w:rPr>
                  <w:t>(Ommeren, Wentink, &amp; Dekkers, 2011)</w:t>
                </w:r>
                <w:r w:rsidRPr="00B456D0">
                  <w:rPr>
                    <w:rFonts w:cs="Lucida Grande"/>
                    <w:color w:val="000000"/>
                    <w:sz w:val="26"/>
                    <w:szCs w:val="26"/>
                  </w:rPr>
                  <w:fldChar w:fldCharType="end"/>
                </w:r>
              </w:sdtContent>
            </w:sdt>
          </w:p>
        </w:tc>
        <w:tc>
          <w:tcPr>
            <w:tcW w:w="4755" w:type="dxa"/>
          </w:tcPr>
          <w:p w14:paraId="256FAF75" w14:textId="6258599F" w:rsidR="00332AA7" w:rsidRPr="00B456D0" w:rsidRDefault="00332AA7" w:rsidP="00197869">
            <w:pPr>
              <w:cnfStyle w:val="000000100000" w:firstRow="0" w:lastRow="0" w:firstColumn="0" w:lastColumn="0" w:oddVBand="0" w:evenVBand="0" w:oddHBand="1" w:evenHBand="0" w:firstRowFirstColumn="0" w:firstRowLastColumn="0" w:lastRowFirstColumn="0" w:lastRowLastColumn="0"/>
              <w:rPr>
                <w:sz w:val="26"/>
                <w:szCs w:val="26"/>
              </w:rPr>
            </w:pPr>
            <w:r w:rsidRPr="00B456D0">
              <w:rPr>
                <w:sz w:val="26"/>
                <w:szCs w:val="26"/>
              </w:rPr>
              <w:t>Free parking serves as a subsidization of car driving provided by those who</w:t>
            </w:r>
            <w:r w:rsidR="00431BBF" w:rsidRPr="00B456D0">
              <w:rPr>
                <w:sz w:val="26"/>
                <w:szCs w:val="26"/>
              </w:rPr>
              <w:t xml:space="preserve"> </w:t>
            </w:r>
            <w:r w:rsidRPr="00B456D0">
              <w:rPr>
                <w:sz w:val="26"/>
                <w:szCs w:val="26"/>
              </w:rPr>
              <w:t>use alternative modes of transportation.</w:t>
            </w:r>
          </w:p>
        </w:tc>
      </w:tr>
      <w:tr w:rsidR="00B456D0" w14:paraId="0AC5FE07" w14:textId="77777777" w:rsidTr="00B456D0">
        <w:trPr>
          <w:cnfStyle w:val="000000010000" w:firstRow="0" w:lastRow="0" w:firstColumn="0" w:lastColumn="0" w:oddVBand="0" w:evenVBand="0" w:oddHBand="0" w:evenHBand="1" w:firstRowFirstColumn="0" w:firstRowLastColumn="0" w:lastRowFirstColumn="0" w:lastRowLastColumn="0"/>
          <w:trHeight w:val="139"/>
        </w:trPr>
        <w:tc>
          <w:tcPr>
            <w:cnfStyle w:val="001000000000" w:firstRow="0" w:lastRow="0" w:firstColumn="1" w:lastColumn="0" w:oddVBand="0" w:evenVBand="0" w:oddHBand="0" w:evenHBand="0" w:firstRowFirstColumn="0" w:firstRowLastColumn="0" w:lastRowFirstColumn="0" w:lastRowLastColumn="0"/>
            <w:tcW w:w="1133" w:type="dxa"/>
            <w:vMerge/>
          </w:tcPr>
          <w:p w14:paraId="3C76A241" w14:textId="67033F90" w:rsidR="00332AA7" w:rsidRDefault="00332AA7" w:rsidP="00197869"/>
        </w:tc>
        <w:tc>
          <w:tcPr>
            <w:tcW w:w="3751" w:type="dxa"/>
          </w:tcPr>
          <w:p w14:paraId="2E3B61A5" w14:textId="2AC945C1" w:rsidR="00332AA7" w:rsidRPr="00B456D0" w:rsidRDefault="00332AA7" w:rsidP="00197869">
            <w:pPr>
              <w:cnfStyle w:val="000000010000" w:firstRow="0" w:lastRow="0" w:firstColumn="0" w:lastColumn="0" w:oddVBand="0" w:evenVBand="0" w:oddHBand="0" w:evenHBand="1" w:firstRowFirstColumn="0" w:firstRowLastColumn="0" w:lastRowFirstColumn="0" w:lastRowLastColumn="0"/>
            </w:pPr>
            <w:r w:rsidRPr="00B456D0">
              <w:rPr>
                <w:rFonts w:cs="Lucida Grande"/>
                <w:color w:val="000000"/>
                <w:sz w:val="26"/>
                <w:szCs w:val="26"/>
              </w:rPr>
              <w:t>The On-street Parking Premium and Car Drivers' Choice between Street and Garage Parking</w:t>
            </w:r>
            <w:sdt>
              <w:sdtPr>
                <w:rPr>
                  <w:sz w:val="26"/>
                  <w:szCs w:val="26"/>
                </w:rPr>
                <w:id w:val="-312179510"/>
                <w:citation/>
              </w:sdtPr>
              <w:sdtEndPr/>
              <w:sdtContent>
                <w:r w:rsidRPr="00B456D0">
                  <w:rPr>
                    <w:sz w:val="26"/>
                    <w:szCs w:val="26"/>
                  </w:rPr>
                  <w:fldChar w:fldCharType="begin"/>
                </w:r>
                <w:r w:rsidRPr="00B456D0">
                  <w:rPr>
                    <w:sz w:val="26"/>
                    <w:szCs w:val="26"/>
                  </w:rPr>
                  <w:instrText xml:space="preserve"> CITATION Mar13 \l 1033 </w:instrText>
                </w:r>
                <w:r w:rsidRPr="00B456D0">
                  <w:rPr>
                    <w:sz w:val="26"/>
                    <w:szCs w:val="26"/>
                  </w:rPr>
                  <w:fldChar w:fldCharType="separate"/>
                </w:r>
                <w:r w:rsidR="00E873E9">
                  <w:rPr>
                    <w:noProof/>
                    <w:sz w:val="26"/>
                    <w:szCs w:val="26"/>
                  </w:rPr>
                  <w:t xml:space="preserve"> </w:t>
                </w:r>
                <w:r w:rsidR="00E873E9" w:rsidRPr="00E873E9">
                  <w:rPr>
                    <w:noProof/>
                    <w:sz w:val="26"/>
                    <w:szCs w:val="26"/>
                  </w:rPr>
                  <w:t>(Kobus, Puigarnau, Rietveld, &amp; Ommeren, 2013)</w:t>
                </w:r>
                <w:r w:rsidRPr="00B456D0">
                  <w:rPr>
                    <w:sz w:val="26"/>
                    <w:szCs w:val="26"/>
                  </w:rPr>
                  <w:fldChar w:fldCharType="end"/>
                </w:r>
              </w:sdtContent>
            </w:sdt>
          </w:p>
        </w:tc>
        <w:tc>
          <w:tcPr>
            <w:tcW w:w="4755" w:type="dxa"/>
          </w:tcPr>
          <w:p w14:paraId="371DBC1A" w14:textId="0685D2AF" w:rsidR="00332AA7" w:rsidRPr="00B456D0" w:rsidRDefault="00332AA7" w:rsidP="00197869">
            <w:pPr>
              <w:cnfStyle w:val="000000010000" w:firstRow="0" w:lastRow="0" w:firstColumn="0" w:lastColumn="0" w:oddVBand="0" w:evenVBand="0" w:oddHBand="0" w:evenHBand="1" w:firstRowFirstColumn="0" w:firstRowLastColumn="0" w:lastRowFirstColumn="0" w:lastRowLastColumn="0"/>
            </w:pPr>
            <w:r w:rsidRPr="00B456D0">
              <w:rPr>
                <w:sz w:val="26"/>
                <w:szCs w:val="26"/>
              </w:rPr>
              <w:t>Underpriced parking attracts commuters rather than shoppers or visitors.</w:t>
            </w:r>
          </w:p>
        </w:tc>
      </w:tr>
      <w:tr w:rsidR="00B456D0" w14:paraId="278CDCE2" w14:textId="77777777" w:rsidTr="00B456D0">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1133" w:type="dxa"/>
          </w:tcPr>
          <w:p w14:paraId="6CE7C125" w14:textId="55832DBC" w:rsidR="00332AA7" w:rsidRDefault="00332AA7" w:rsidP="00197869">
            <w:r>
              <w:t>3.2</w:t>
            </w:r>
          </w:p>
        </w:tc>
        <w:tc>
          <w:tcPr>
            <w:tcW w:w="3751" w:type="dxa"/>
          </w:tcPr>
          <w:p w14:paraId="11E9971D" w14:textId="7176DFC1" w:rsidR="00332AA7" w:rsidRPr="00B456D0" w:rsidRDefault="00332AA7" w:rsidP="00197869">
            <w:pPr>
              <w:cnfStyle w:val="000000100000" w:firstRow="0" w:lastRow="0" w:firstColumn="0" w:lastColumn="0" w:oddVBand="0" w:evenVBand="0" w:oddHBand="1" w:evenHBand="0" w:firstRowFirstColumn="0" w:firstRowLastColumn="0" w:lastRowFirstColumn="0" w:lastRowLastColumn="0"/>
            </w:pPr>
            <w:r w:rsidRPr="00B456D0">
              <w:rPr>
                <w:rFonts w:cs="Lucida Grande"/>
                <w:color w:val="000000"/>
                <w:sz w:val="26"/>
                <w:szCs w:val="26"/>
              </w:rPr>
              <w:t>Impacts of Congestion Charging on Shopping Trips in Edinburgh</w:t>
            </w:r>
            <w:sdt>
              <w:sdtPr>
                <w:rPr>
                  <w:sz w:val="26"/>
                  <w:szCs w:val="26"/>
                </w:rPr>
                <w:id w:val="925298499"/>
                <w:citation/>
              </w:sdtPr>
              <w:sdtEndPr/>
              <w:sdtContent>
                <w:r w:rsidRPr="00B456D0">
                  <w:rPr>
                    <w:sz w:val="26"/>
                    <w:szCs w:val="26"/>
                  </w:rPr>
                  <w:fldChar w:fldCharType="begin"/>
                </w:r>
                <w:r w:rsidRPr="00B456D0">
                  <w:rPr>
                    <w:sz w:val="26"/>
                    <w:szCs w:val="26"/>
                  </w:rPr>
                  <w:instrText xml:space="preserve"> CITATION Shu05 \l 1033 </w:instrText>
                </w:r>
                <w:r w:rsidRPr="00B456D0">
                  <w:rPr>
                    <w:sz w:val="26"/>
                    <w:szCs w:val="26"/>
                  </w:rPr>
                  <w:fldChar w:fldCharType="separate"/>
                </w:r>
                <w:r w:rsidR="00E873E9">
                  <w:rPr>
                    <w:noProof/>
                    <w:sz w:val="26"/>
                    <w:szCs w:val="26"/>
                  </w:rPr>
                  <w:t xml:space="preserve"> </w:t>
                </w:r>
                <w:r w:rsidR="00E873E9" w:rsidRPr="00E873E9">
                  <w:rPr>
                    <w:noProof/>
                    <w:sz w:val="26"/>
                    <w:szCs w:val="26"/>
                  </w:rPr>
                  <w:t>(Hu &amp; Saleh, 2005)</w:t>
                </w:r>
                <w:r w:rsidRPr="00B456D0">
                  <w:rPr>
                    <w:sz w:val="26"/>
                    <w:szCs w:val="26"/>
                  </w:rPr>
                  <w:fldChar w:fldCharType="end"/>
                </w:r>
              </w:sdtContent>
            </w:sdt>
          </w:p>
        </w:tc>
        <w:tc>
          <w:tcPr>
            <w:tcW w:w="4755" w:type="dxa"/>
          </w:tcPr>
          <w:p w14:paraId="4956F1F3" w14:textId="4790DDA0" w:rsidR="00332AA7" w:rsidRPr="00B456D0" w:rsidRDefault="00332AA7" w:rsidP="00197869">
            <w:pPr>
              <w:cnfStyle w:val="000000100000" w:firstRow="0" w:lastRow="0" w:firstColumn="0" w:lastColumn="0" w:oddVBand="0" w:evenVBand="0" w:oddHBand="1" w:evenHBand="0" w:firstRowFirstColumn="0" w:firstRowLastColumn="0" w:lastRowFirstColumn="0" w:lastRowLastColumn="0"/>
            </w:pPr>
            <w:r w:rsidRPr="00B456D0">
              <w:rPr>
                <w:sz w:val="26"/>
                <w:szCs w:val="26"/>
              </w:rPr>
              <w:t>Time costs are not incorporated in parking charges and thus parking is underpriced.</w:t>
            </w:r>
          </w:p>
        </w:tc>
      </w:tr>
      <w:tr w:rsidR="00B456D0" w14:paraId="5920E5E1" w14:textId="77777777" w:rsidTr="00B456D0">
        <w:trPr>
          <w:cnfStyle w:val="000000010000" w:firstRow="0" w:lastRow="0" w:firstColumn="0" w:lastColumn="0" w:oddVBand="0" w:evenVBand="0" w:oddHBand="0" w:evenHBand="1" w:firstRowFirstColumn="0" w:firstRowLastColumn="0" w:lastRowFirstColumn="0" w:lastRowLastColumn="0"/>
          <w:trHeight w:val="1176"/>
        </w:trPr>
        <w:tc>
          <w:tcPr>
            <w:cnfStyle w:val="001000000000" w:firstRow="0" w:lastRow="0" w:firstColumn="1" w:lastColumn="0" w:oddVBand="0" w:evenVBand="0" w:oddHBand="0" w:evenHBand="0" w:firstRowFirstColumn="0" w:firstRowLastColumn="0" w:lastRowFirstColumn="0" w:lastRowLastColumn="0"/>
            <w:tcW w:w="1133" w:type="dxa"/>
            <w:vMerge w:val="restart"/>
            <w:shd w:val="clear" w:color="auto" w:fill="DBE5F1" w:themeFill="accent1" w:themeFillTint="33"/>
          </w:tcPr>
          <w:p w14:paraId="44C8DD84" w14:textId="5E1FCAD1" w:rsidR="00332AA7" w:rsidRDefault="00332AA7" w:rsidP="00197869">
            <w:r>
              <w:t>3.3</w:t>
            </w:r>
          </w:p>
        </w:tc>
        <w:tc>
          <w:tcPr>
            <w:tcW w:w="3751" w:type="dxa"/>
          </w:tcPr>
          <w:p w14:paraId="68E6DF67" w14:textId="33CF872E" w:rsidR="00332AA7" w:rsidRPr="00B456D0" w:rsidRDefault="00332AA7" w:rsidP="00197869">
            <w:pPr>
              <w:cnfStyle w:val="000000010000" w:firstRow="0" w:lastRow="0" w:firstColumn="0" w:lastColumn="0" w:oddVBand="0" w:evenVBand="0" w:oddHBand="0" w:evenHBand="1" w:firstRowFirstColumn="0" w:firstRowLastColumn="0" w:lastRowFirstColumn="0" w:lastRowLastColumn="0"/>
              <w:rPr>
                <w:rFonts w:cs="Lucida Grande"/>
                <w:color w:val="000000"/>
                <w:sz w:val="26"/>
                <w:szCs w:val="26"/>
              </w:rPr>
            </w:pPr>
            <w:r w:rsidRPr="00B456D0">
              <w:rPr>
                <w:rFonts w:cs="Lucida Grande"/>
                <w:color w:val="000000"/>
                <w:sz w:val="26"/>
                <w:szCs w:val="26"/>
              </w:rPr>
              <w:t>A Model to Describe the Choice of Parking Places.</w:t>
            </w:r>
            <w:r w:rsidRPr="00B456D0">
              <w:rPr>
                <w:sz w:val="26"/>
                <w:szCs w:val="26"/>
              </w:rPr>
              <w:t xml:space="preserve"> </w:t>
            </w:r>
            <w:sdt>
              <w:sdtPr>
                <w:rPr>
                  <w:sz w:val="26"/>
                  <w:szCs w:val="26"/>
                </w:rPr>
                <w:id w:val="710617993"/>
                <w:citation/>
              </w:sdtPr>
              <w:sdtEndPr/>
              <w:sdtContent>
                <w:r w:rsidRPr="00B456D0">
                  <w:rPr>
                    <w:sz w:val="26"/>
                    <w:szCs w:val="26"/>
                  </w:rPr>
                  <w:fldChar w:fldCharType="begin"/>
                </w:r>
                <w:r w:rsidRPr="00B456D0">
                  <w:rPr>
                    <w:sz w:val="26"/>
                    <w:szCs w:val="26"/>
                  </w:rPr>
                  <w:instrText xml:space="preserve"> CITATION DVa81 \l 1033 </w:instrText>
                </w:r>
                <w:r w:rsidRPr="00B456D0">
                  <w:rPr>
                    <w:sz w:val="26"/>
                    <w:szCs w:val="26"/>
                  </w:rPr>
                  <w:fldChar w:fldCharType="separate"/>
                </w:r>
                <w:r w:rsidR="00E873E9" w:rsidRPr="00E873E9">
                  <w:rPr>
                    <w:noProof/>
                    <w:sz w:val="26"/>
                    <w:szCs w:val="26"/>
                  </w:rPr>
                  <w:t>(Groot, 1981)</w:t>
                </w:r>
                <w:r w:rsidRPr="00B456D0">
                  <w:rPr>
                    <w:sz w:val="26"/>
                    <w:szCs w:val="26"/>
                  </w:rPr>
                  <w:fldChar w:fldCharType="end"/>
                </w:r>
              </w:sdtContent>
            </w:sdt>
          </w:p>
        </w:tc>
        <w:tc>
          <w:tcPr>
            <w:tcW w:w="4755" w:type="dxa"/>
          </w:tcPr>
          <w:p w14:paraId="7C155312" w14:textId="153D42A6" w:rsidR="00332AA7" w:rsidRPr="00B456D0" w:rsidRDefault="00332AA7" w:rsidP="00197869">
            <w:pPr>
              <w:cnfStyle w:val="000000010000" w:firstRow="0" w:lastRow="0" w:firstColumn="0" w:lastColumn="0" w:oddVBand="0" w:evenVBand="0" w:oddHBand="0" w:evenHBand="1" w:firstRowFirstColumn="0" w:firstRowLastColumn="0" w:lastRowFirstColumn="0" w:lastRowLastColumn="0"/>
              <w:rPr>
                <w:sz w:val="26"/>
                <w:szCs w:val="26"/>
              </w:rPr>
            </w:pPr>
            <w:r w:rsidRPr="00B456D0">
              <w:rPr>
                <w:sz w:val="26"/>
                <w:szCs w:val="26"/>
              </w:rPr>
              <w:t>Drivers aim to minimize distance from parking to final destination, this paves a path for parking garages to act as monopolists</w:t>
            </w:r>
          </w:p>
        </w:tc>
      </w:tr>
      <w:tr w:rsidR="00B456D0" w14:paraId="00E91639" w14:textId="77777777" w:rsidTr="00B456D0">
        <w:trPr>
          <w:cnfStyle w:val="000000100000" w:firstRow="0" w:lastRow="0" w:firstColumn="0" w:lastColumn="0" w:oddVBand="0" w:evenVBand="0" w:oddHBand="1" w:evenHBand="0" w:firstRowFirstColumn="0" w:firstRowLastColumn="0" w:lastRowFirstColumn="0" w:lastRowLastColumn="0"/>
          <w:trHeight w:val="139"/>
        </w:trPr>
        <w:tc>
          <w:tcPr>
            <w:cnfStyle w:val="001000000000" w:firstRow="0" w:lastRow="0" w:firstColumn="1" w:lastColumn="0" w:oddVBand="0" w:evenVBand="0" w:oddHBand="0" w:evenHBand="0" w:firstRowFirstColumn="0" w:firstRowLastColumn="0" w:lastRowFirstColumn="0" w:lastRowLastColumn="0"/>
            <w:tcW w:w="1133" w:type="dxa"/>
            <w:vMerge/>
            <w:shd w:val="clear" w:color="auto" w:fill="DBE5F1" w:themeFill="accent1" w:themeFillTint="33"/>
          </w:tcPr>
          <w:p w14:paraId="18EAA6AB" w14:textId="77777777" w:rsidR="00332AA7" w:rsidRDefault="00332AA7" w:rsidP="00197869"/>
        </w:tc>
        <w:tc>
          <w:tcPr>
            <w:tcW w:w="3751" w:type="dxa"/>
          </w:tcPr>
          <w:p w14:paraId="7D089CA6" w14:textId="09063E36" w:rsidR="00332AA7" w:rsidRPr="00B456D0" w:rsidRDefault="00332AA7" w:rsidP="00197869">
            <w:pPr>
              <w:cnfStyle w:val="000000100000" w:firstRow="0" w:lastRow="0" w:firstColumn="0" w:lastColumn="0" w:oddVBand="0" w:evenVBand="0" w:oddHBand="1" w:evenHBand="0" w:firstRowFirstColumn="0" w:firstRowLastColumn="0" w:lastRowFirstColumn="0" w:lastRowLastColumn="0"/>
              <w:rPr>
                <w:rFonts w:cs="Lucida Grande"/>
                <w:color w:val="000000"/>
                <w:sz w:val="26"/>
                <w:szCs w:val="26"/>
              </w:rPr>
            </w:pPr>
            <w:r w:rsidRPr="00B456D0">
              <w:rPr>
                <w:rFonts w:cs="Lucida Grande"/>
                <w:color w:val="000000"/>
                <w:sz w:val="26"/>
                <w:szCs w:val="26"/>
              </w:rPr>
              <w:t xml:space="preserve">Spatial Competition between Parking Garages and Downtown Parking Policy </w:t>
            </w:r>
            <w:sdt>
              <w:sdtPr>
                <w:rPr>
                  <w:sz w:val="26"/>
                  <w:szCs w:val="26"/>
                </w:rPr>
                <w:id w:val="1962140138"/>
                <w:citation/>
              </w:sdtPr>
              <w:sdtEndPr/>
              <w:sdtContent>
                <w:r w:rsidRPr="00B456D0">
                  <w:rPr>
                    <w:sz w:val="26"/>
                    <w:szCs w:val="26"/>
                  </w:rPr>
                  <w:fldChar w:fldCharType="begin"/>
                </w:r>
                <w:r w:rsidRPr="00B456D0">
                  <w:rPr>
                    <w:sz w:val="26"/>
                    <w:szCs w:val="26"/>
                  </w:rPr>
                  <w:instrText xml:space="preserve"> CITATION RAr06 \l 1033 </w:instrText>
                </w:r>
                <w:r w:rsidRPr="00B456D0">
                  <w:rPr>
                    <w:sz w:val="26"/>
                    <w:szCs w:val="26"/>
                  </w:rPr>
                  <w:fldChar w:fldCharType="separate"/>
                </w:r>
                <w:r w:rsidR="00E873E9" w:rsidRPr="00E873E9">
                  <w:rPr>
                    <w:noProof/>
                    <w:sz w:val="26"/>
                    <w:szCs w:val="26"/>
                  </w:rPr>
                  <w:t>(Arnott, 2006)</w:t>
                </w:r>
                <w:r w:rsidRPr="00B456D0">
                  <w:rPr>
                    <w:sz w:val="26"/>
                    <w:szCs w:val="26"/>
                  </w:rPr>
                  <w:fldChar w:fldCharType="end"/>
                </w:r>
              </w:sdtContent>
            </w:sdt>
          </w:p>
        </w:tc>
        <w:tc>
          <w:tcPr>
            <w:tcW w:w="4755" w:type="dxa"/>
          </w:tcPr>
          <w:p w14:paraId="4E6E84CA" w14:textId="4F8D4541" w:rsidR="00332AA7" w:rsidRPr="00B456D0" w:rsidRDefault="00332AA7" w:rsidP="00197869">
            <w:pPr>
              <w:cnfStyle w:val="000000100000" w:firstRow="0" w:lastRow="0" w:firstColumn="0" w:lastColumn="0" w:oddVBand="0" w:evenVBand="0" w:oddHBand="1" w:evenHBand="0" w:firstRowFirstColumn="0" w:firstRowLastColumn="0" w:lastRowFirstColumn="0" w:lastRowLastColumn="0"/>
              <w:rPr>
                <w:sz w:val="26"/>
                <w:szCs w:val="26"/>
              </w:rPr>
            </w:pPr>
            <w:r w:rsidRPr="00B456D0">
              <w:rPr>
                <w:sz w:val="26"/>
                <w:szCs w:val="26"/>
              </w:rPr>
              <w:t>Spatial competition between parking garages causes parking prices to differ from the socially efficient optimum.</w:t>
            </w:r>
          </w:p>
        </w:tc>
      </w:tr>
      <w:tr w:rsidR="00B456D0" w14:paraId="3A573A7A" w14:textId="77777777" w:rsidTr="00B456D0">
        <w:trPr>
          <w:cnfStyle w:val="000000010000" w:firstRow="0" w:lastRow="0" w:firstColumn="0" w:lastColumn="0" w:oddVBand="0" w:evenVBand="0" w:oddHBand="0" w:evenHBand="1" w:firstRowFirstColumn="0" w:firstRowLastColumn="0" w:lastRowFirstColumn="0" w:lastRowLastColumn="0"/>
          <w:trHeight w:val="1176"/>
        </w:trPr>
        <w:tc>
          <w:tcPr>
            <w:cnfStyle w:val="001000000000" w:firstRow="0" w:lastRow="0" w:firstColumn="1" w:lastColumn="0" w:oddVBand="0" w:evenVBand="0" w:oddHBand="0" w:evenHBand="0" w:firstRowFirstColumn="0" w:firstRowLastColumn="0" w:lastRowFirstColumn="0" w:lastRowLastColumn="0"/>
            <w:tcW w:w="1133" w:type="dxa"/>
            <w:vMerge w:val="restart"/>
            <w:shd w:val="clear" w:color="auto" w:fill="DBE5F1" w:themeFill="accent1" w:themeFillTint="33"/>
          </w:tcPr>
          <w:p w14:paraId="08F734A2" w14:textId="66AC3C90" w:rsidR="00431BBF" w:rsidRDefault="00431BBF" w:rsidP="00197869">
            <w:r w:rsidRPr="00261512">
              <w:rPr>
                <w:rFonts w:asciiTheme="minorHAnsi" w:hAnsiTheme="minorHAnsi" w:cs="Times"/>
                <w:sz w:val="26"/>
                <w:szCs w:val="26"/>
              </w:rPr>
              <w:t>4.1</w:t>
            </w:r>
          </w:p>
        </w:tc>
        <w:tc>
          <w:tcPr>
            <w:tcW w:w="3751" w:type="dxa"/>
            <w:vMerge w:val="restart"/>
          </w:tcPr>
          <w:p w14:paraId="0EAACF7F" w14:textId="789C57D2" w:rsidR="00431BBF" w:rsidRPr="00B456D0" w:rsidRDefault="00431BBF" w:rsidP="00197869">
            <w:pPr>
              <w:cnfStyle w:val="000000010000" w:firstRow="0" w:lastRow="0" w:firstColumn="0" w:lastColumn="0" w:oddVBand="0" w:evenVBand="0" w:oddHBand="0" w:evenHBand="1" w:firstRowFirstColumn="0" w:firstRowLastColumn="0" w:lastRowFirstColumn="0" w:lastRowLastColumn="0"/>
              <w:rPr>
                <w:rFonts w:cs="Lucida Grande"/>
                <w:color w:val="000000"/>
                <w:sz w:val="26"/>
                <w:szCs w:val="26"/>
              </w:rPr>
            </w:pPr>
            <w:r w:rsidRPr="00B456D0">
              <w:rPr>
                <w:rFonts w:cs="Times"/>
                <w:sz w:val="26"/>
                <w:szCs w:val="26"/>
              </w:rPr>
              <w:t xml:space="preserve">London Councils </w:t>
            </w:r>
            <w:sdt>
              <w:sdtPr>
                <w:rPr>
                  <w:rFonts w:cs="Times"/>
                  <w:sz w:val="26"/>
                  <w:szCs w:val="26"/>
                </w:rPr>
                <w:id w:val="1358386936"/>
                <w:citation/>
              </w:sdtPr>
              <w:sdtEndPr/>
              <w:sdtContent>
                <w:r w:rsidRPr="00B456D0">
                  <w:rPr>
                    <w:rFonts w:cs="Times"/>
                    <w:sz w:val="26"/>
                    <w:szCs w:val="26"/>
                  </w:rPr>
                  <w:fldChar w:fldCharType="begin"/>
                </w:r>
                <w:r w:rsidRPr="00B456D0">
                  <w:rPr>
                    <w:rFonts w:cs="Times"/>
                    <w:sz w:val="26"/>
                    <w:szCs w:val="26"/>
                  </w:rPr>
                  <w:instrText xml:space="preserve"> CITATION Sop12 \l 1033 </w:instrText>
                </w:r>
                <w:r w:rsidRPr="00B456D0">
                  <w:rPr>
                    <w:rFonts w:cs="Times"/>
                    <w:sz w:val="26"/>
                    <w:szCs w:val="26"/>
                  </w:rPr>
                  <w:fldChar w:fldCharType="separate"/>
                </w:r>
                <w:r w:rsidR="00E873E9" w:rsidRPr="00E873E9">
                  <w:rPr>
                    <w:rFonts w:cs="Times"/>
                    <w:noProof/>
                    <w:sz w:val="26"/>
                    <w:szCs w:val="26"/>
                  </w:rPr>
                  <w:t>(Tyler, Semper, Guest, &amp; Fieldhouse, 2012)</w:t>
                </w:r>
                <w:r w:rsidRPr="00B456D0">
                  <w:rPr>
                    <w:rFonts w:cs="Times"/>
                    <w:sz w:val="26"/>
                    <w:szCs w:val="26"/>
                  </w:rPr>
                  <w:fldChar w:fldCharType="end"/>
                </w:r>
              </w:sdtContent>
            </w:sdt>
          </w:p>
        </w:tc>
        <w:tc>
          <w:tcPr>
            <w:tcW w:w="4755" w:type="dxa"/>
          </w:tcPr>
          <w:p w14:paraId="49E6E7CB" w14:textId="1ADFA667" w:rsidR="00431BBF" w:rsidRPr="00B456D0" w:rsidRDefault="00431BBF" w:rsidP="00197869">
            <w:pPr>
              <w:cnfStyle w:val="000000010000" w:firstRow="0" w:lastRow="0" w:firstColumn="0" w:lastColumn="0" w:oddVBand="0" w:evenVBand="0" w:oddHBand="0" w:evenHBand="1" w:firstRowFirstColumn="0" w:firstRowLastColumn="0" w:lastRowFirstColumn="0" w:lastRowLastColumn="0"/>
              <w:rPr>
                <w:sz w:val="26"/>
                <w:szCs w:val="26"/>
              </w:rPr>
            </w:pPr>
            <w:r w:rsidRPr="00B456D0">
              <w:rPr>
                <w:rFonts w:cs="Times"/>
                <w:sz w:val="26"/>
                <w:szCs w:val="26"/>
              </w:rPr>
              <w:t>Retailers overestimate the number of customers travelling by car and underestimate of those coming by alternative modes of transport.</w:t>
            </w:r>
          </w:p>
        </w:tc>
      </w:tr>
      <w:tr w:rsidR="00B456D0" w14:paraId="5C3C83BB" w14:textId="77777777" w:rsidTr="00B456D0">
        <w:trPr>
          <w:cnfStyle w:val="000000100000" w:firstRow="0" w:lastRow="0" w:firstColumn="0" w:lastColumn="0" w:oddVBand="0" w:evenVBand="0" w:oddHBand="1" w:evenHBand="0" w:firstRowFirstColumn="0" w:firstRowLastColumn="0" w:lastRowFirstColumn="0" w:lastRowLastColumn="0"/>
          <w:trHeight w:val="139"/>
        </w:trPr>
        <w:tc>
          <w:tcPr>
            <w:cnfStyle w:val="001000000000" w:firstRow="0" w:lastRow="0" w:firstColumn="1" w:lastColumn="0" w:oddVBand="0" w:evenVBand="0" w:oddHBand="0" w:evenHBand="0" w:firstRowFirstColumn="0" w:firstRowLastColumn="0" w:lastRowFirstColumn="0" w:lastRowLastColumn="0"/>
            <w:tcW w:w="1133" w:type="dxa"/>
            <w:vMerge/>
            <w:shd w:val="clear" w:color="auto" w:fill="DBE5F1" w:themeFill="accent1" w:themeFillTint="33"/>
          </w:tcPr>
          <w:p w14:paraId="743EFEF7" w14:textId="77777777" w:rsidR="00431BBF" w:rsidRPr="00261512" w:rsidRDefault="00431BBF" w:rsidP="00197869">
            <w:pPr>
              <w:rPr>
                <w:rFonts w:cs="Times"/>
                <w:sz w:val="26"/>
                <w:szCs w:val="26"/>
              </w:rPr>
            </w:pPr>
          </w:p>
        </w:tc>
        <w:tc>
          <w:tcPr>
            <w:tcW w:w="3751" w:type="dxa"/>
            <w:vMerge/>
          </w:tcPr>
          <w:p w14:paraId="2FC83734" w14:textId="77777777" w:rsidR="00431BBF" w:rsidRPr="00B456D0" w:rsidRDefault="00431BBF" w:rsidP="00197869">
            <w:pPr>
              <w:cnfStyle w:val="000000100000" w:firstRow="0" w:lastRow="0" w:firstColumn="0" w:lastColumn="0" w:oddVBand="0" w:evenVBand="0" w:oddHBand="1" w:evenHBand="0" w:firstRowFirstColumn="0" w:firstRowLastColumn="0" w:lastRowFirstColumn="0" w:lastRowLastColumn="0"/>
              <w:rPr>
                <w:rFonts w:cs="Times"/>
                <w:sz w:val="26"/>
                <w:szCs w:val="26"/>
              </w:rPr>
            </w:pPr>
          </w:p>
        </w:tc>
        <w:tc>
          <w:tcPr>
            <w:tcW w:w="4755" w:type="dxa"/>
          </w:tcPr>
          <w:p w14:paraId="2EFA87E7" w14:textId="18967C78" w:rsidR="00431BBF" w:rsidRPr="00B456D0" w:rsidRDefault="00431BBF" w:rsidP="00197869">
            <w:pPr>
              <w:cnfStyle w:val="000000100000" w:firstRow="0" w:lastRow="0" w:firstColumn="0" w:lastColumn="0" w:oddVBand="0" w:evenVBand="0" w:oddHBand="1" w:evenHBand="0" w:firstRowFirstColumn="0" w:firstRowLastColumn="0" w:lastRowFirstColumn="0" w:lastRowLastColumn="0"/>
              <w:rPr>
                <w:rFonts w:cs="Times"/>
                <w:sz w:val="26"/>
                <w:szCs w:val="26"/>
              </w:rPr>
            </w:pPr>
            <w:r w:rsidRPr="00B456D0">
              <w:rPr>
                <w:rFonts w:cs="Times"/>
                <w:sz w:val="26"/>
                <w:szCs w:val="26"/>
              </w:rPr>
              <w:t>Majority of the customers are locals and not visitors.</w:t>
            </w:r>
          </w:p>
        </w:tc>
      </w:tr>
      <w:tr w:rsidR="00B456D0" w14:paraId="2E96674F" w14:textId="77777777" w:rsidTr="00B456D0">
        <w:trPr>
          <w:cnfStyle w:val="000000010000" w:firstRow="0" w:lastRow="0" w:firstColumn="0" w:lastColumn="0" w:oddVBand="0" w:evenVBand="0" w:oddHBand="0" w:evenHBand="1" w:firstRowFirstColumn="0" w:firstRowLastColumn="0" w:lastRowFirstColumn="0" w:lastRowLastColumn="0"/>
          <w:trHeight w:val="139"/>
        </w:trPr>
        <w:tc>
          <w:tcPr>
            <w:cnfStyle w:val="001000000000" w:firstRow="0" w:lastRow="0" w:firstColumn="1" w:lastColumn="0" w:oddVBand="0" w:evenVBand="0" w:oddHBand="0" w:evenHBand="0" w:firstRowFirstColumn="0" w:firstRowLastColumn="0" w:lastRowFirstColumn="0" w:lastRowLastColumn="0"/>
            <w:tcW w:w="1133" w:type="dxa"/>
            <w:vMerge/>
            <w:shd w:val="clear" w:color="auto" w:fill="DBE5F1" w:themeFill="accent1" w:themeFillTint="33"/>
          </w:tcPr>
          <w:p w14:paraId="0074E065" w14:textId="77777777" w:rsidR="00431BBF" w:rsidRPr="00261512" w:rsidRDefault="00431BBF" w:rsidP="00197869">
            <w:pPr>
              <w:rPr>
                <w:rFonts w:cs="Times"/>
                <w:sz w:val="26"/>
                <w:szCs w:val="26"/>
              </w:rPr>
            </w:pPr>
          </w:p>
        </w:tc>
        <w:tc>
          <w:tcPr>
            <w:tcW w:w="3751" w:type="dxa"/>
            <w:vMerge/>
          </w:tcPr>
          <w:p w14:paraId="1ED12F33" w14:textId="77777777" w:rsidR="00431BBF" w:rsidRPr="00B456D0" w:rsidRDefault="00431BBF" w:rsidP="00197869">
            <w:pPr>
              <w:cnfStyle w:val="000000010000" w:firstRow="0" w:lastRow="0" w:firstColumn="0" w:lastColumn="0" w:oddVBand="0" w:evenVBand="0" w:oddHBand="0" w:evenHBand="1" w:firstRowFirstColumn="0" w:firstRowLastColumn="0" w:lastRowFirstColumn="0" w:lastRowLastColumn="0"/>
              <w:rPr>
                <w:rFonts w:cs="Times"/>
                <w:sz w:val="26"/>
                <w:szCs w:val="26"/>
              </w:rPr>
            </w:pPr>
          </w:p>
        </w:tc>
        <w:tc>
          <w:tcPr>
            <w:tcW w:w="4755" w:type="dxa"/>
          </w:tcPr>
          <w:p w14:paraId="5A0C8D52" w14:textId="5B05FBB1" w:rsidR="00431BBF" w:rsidRPr="00B456D0" w:rsidRDefault="00431BBF" w:rsidP="00197869">
            <w:pPr>
              <w:cnfStyle w:val="000000010000" w:firstRow="0" w:lastRow="0" w:firstColumn="0" w:lastColumn="0" w:oddVBand="0" w:evenVBand="0" w:oddHBand="0" w:evenHBand="1" w:firstRowFirstColumn="0" w:firstRowLastColumn="0" w:lastRowFirstColumn="0" w:lastRowLastColumn="0"/>
              <w:rPr>
                <w:rFonts w:cs="Times"/>
                <w:sz w:val="26"/>
                <w:szCs w:val="26"/>
              </w:rPr>
            </w:pPr>
            <w:r w:rsidRPr="00B456D0">
              <w:rPr>
                <w:rFonts w:cs="Times"/>
                <w:sz w:val="26"/>
                <w:szCs w:val="26"/>
              </w:rPr>
              <w:t>Shoppers value environmental characteristics more than parking facilities.</w:t>
            </w:r>
          </w:p>
        </w:tc>
      </w:tr>
      <w:tr w:rsidR="00B456D0" w14:paraId="7936419B" w14:textId="77777777" w:rsidTr="00B456D0">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133" w:type="dxa"/>
            <w:shd w:val="clear" w:color="auto" w:fill="DBE5F1" w:themeFill="accent1" w:themeFillTint="33"/>
          </w:tcPr>
          <w:p w14:paraId="0A9FC49E" w14:textId="317FDD82" w:rsidR="00431BBF" w:rsidRPr="00261512" w:rsidRDefault="00431BBF" w:rsidP="00197869">
            <w:pPr>
              <w:rPr>
                <w:rFonts w:cs="Times"/>
                <w:sz w:val="26"/>
                <w:szCs w:val="26"/>
              </w:rPr>
            </w:pPr>
            <w:r w:rsidRPr="00261512">
              <w:rPr>
                <w:rFonts w:asciiTheme="minorHAnsi" w:hAnsiTheme="minorHAnsi" w:cs="Times"/>
                <w:sz w:val="26"/>
                <w:szCs w:val="26"/>
              </w:rPr>
              <w:t>4.2</w:t>
            </w:r>
          </w:p>
        </w:tc>
        <w:tc>
          <w:tcPr>
            <w:tcW w:w="3751" w:type="dxa"/>
          </w:tcPr>
          <w:p w14:paraId="2E469866" w14:textId="116183FE" w:rsidR="00431BBF" w:rsidRPr="00B456D0" w:rsidRDefault="00431BBF" w:rsidP="00197869">
            <w:pPr>
              <w:cnfStyle w:val="000000100000" w:firstRow="0" w:lastRow="0" w:firstColumn="0" w:lastColumn="0" w:oddVBand="0" w:evenVBand="0" w:oddHBand="1" w:evenHBand="0" w:firstRowFirstColumn="0" w:firstRowLastColumn="0" w:lastRowFirstColumn="0" w:lastRowLastColumn="0"/>
              <w:rPr>
                <w:rFonts w:cs="Times"/>
                <w:sz w:val="26"/>
                <w:szCs w:val="26"/>
              </w:rPr>
            </w:pPr>
            <w:r w:rsidRPr="00B456D0">
              <w:rPr>
                <w:rFonts w:cs="Times"/>
                <w:sz w:val="26"/>
                <w:szCs w:val="26"/>
              </w:rPr>
              <w:t xml:space="preserve">Kennisplatform Verkeer and Vervoer </w:t>
            </w:r>
            <w:sdt>
              <w:sdtPr>
                <w:rPr>
                  <w:rFonts w:cs="Times"/>
                  <w:sz w:val="26"/>
                  <w:szCs w:val="26"/>
                </w:rPr>
                <w:id w:val="-1353410927"/>
                <w:citation/>
              </w:sdtPr>
              <w:sdtEndPr/>
              <w:sdtContent>
                <w:r w:rsidRPr="00B456D0">
                  <w:rPr>
                    <w:rFonts w:cs="Times"/>
                    <w:sz w:val="26"/>
                    <w:szCs w:val="26"/>
                  </w:rPr>
                  <w:fldChar w:fldCharType="begin"/>
                </w:r>
                <w:r w:rsidRPr="00B456D0">
                  <w:rPr>
                    <w:rFonts w:cs="Times"/>
                    <w:sz w:val="26"/>
                    <w:szCs w:val="26"/>
                  </w:rPr>
                  <w:instrText xml:space="preserve"> CITATION KpV13 \l 1033 </w:instrText>
                </w:r>
                <w:r w:rsidRPr="00B456D0">
                  <w:rPr>
                    <w:rFonts w:cs="Times"/>
                    <w:sz w:val="26"/>
                    <w:szCs w:val="26"/>
                  </w:rPr>
                  <w:fldChar w:fldCharType="separate"/>
                </w:r>
                <w:r w:rsidR="00E873E9" w:rsidRPr="00E873E9">
                  <w:rPr>
                    <w:rFonts w:cs="Times"/>
                    <w:noProof/>
                    <w:sz w:val="26"/>
                    <w:szCs w:val="26"/>
                  </w:rPr>
                  <w:t>(KpVV, 2013)</w:t>
                </w:r>
                <w:r w:rsidRPr="00B456D0">
                  <w:rPr>
                    <w:rFonts w:cs="Times"/>
                    <w:sz w:val="26"/>
                    <w:szCs w:val="26"/>
                  </w:rPr>
                  <w:fldChar w:fldCharType="end"/>
                </w:r>
              </w:sdtContent>
            </w:sdt>
          </w:p>
        </w:tc>
        <w:tc>
          <w:tcPr>
            <w:tcW w:w="4755" w:type="dxa"/>
          </w:tcPr>
          <w:p w14:paraId="655140F7" w14:textId="651170DA" w:rsidR="00431BBF" w:rsidRPr="00B456D0" w:rsidRDefault="00431BBF" w:rsidP="00197869">
            <w:pPr>
              <w:cnfStyle w:val="000000100000" w:firstRow="0" w:lastRow="0" w:firstColumn="0" w:lastColumn="0" w:oddVBand="0" w:evenVBand="0" w:oddHBand="1" w:evenHBand="0" w:firstRowFirstColumn="0" w:firstRowLastColumn="0" w:lastRowFirstColumn="0" w:lastRowLastColumn="0"/>
              <w:rPr>
                <w:rFonts w:cs="Times"/>
                <w:sz w:val="26"/>
                <w:szCs w:val="26"/>
              </w:rPr>
            </w:pPr>
            <w:r w:rsidRPr="00B456D0">
              <w:rPr>
                <w:rFonts w:cs="Times"/>
                <w:sz w:val="26"/>
                <w:szCs w:val="26"/>
              </w:rPr>
              <w:t>Parking prices have low to no influence on determining a shopping location.</w:t>
            </w:r>
          </w:p>
        </w:tc>
      </w:tr>
      <w:tr w:rsidR="00B456D0" w14:paraId="7AFDD71F" w14:textId="77777777" w:rsidTr="00B456D0">
        <w:trPr>
          <w:cnfStyle w:val="000000010000" w:firstRow="0" w:lastRow="0" w:firstColumn="0" w:lastColumn="0" w:oddVBand="0" w:evenVBand="0" w:oddHBand="0" w:evenHBand="1" w:firstRowFirstColumn="0" w:firstRowLastColumn="0" w:lastRowFirstColumn="0" w:lastRowLastColumn="0"/>
          <w:trHeight w:val="888"/>
        </w:trPr>
        <w:tc>
          <w:tcPr>
            <w:cnfStyle w:val="001000000000" w:firstRow="0" w:lastRow="0" w:firstColumn="1" w:lastColumn="0" w:oddVBand="0" w:evenVBand="0" w:oddHBand="0" w:evenHBand="0" w:firstRowFirstColumn="0" w:firstRowLastColumn="0" w:lastRowFirstColumn="0" w:lastRowLastColumn="0"/>
            <w:tcW w:w="1133" w:type="dxa"/>
            <w:vMerge w:val="restart"/>
            <w:shd w:val="clear" w:color="auto" w:fill="DBE5F1" w:themeFill="accent1" w:themeFillTint="33"/>
          </w:tcPr>
          <w:p w14:paraId="7A5AD34C" w14:textId="7732AFD4" w:rsidR="00431BBF" w:rsidRPr="00261512" w:rsidRDefault="00431BBF" w:rsidP="00197869">
            <w:pPr>
              <w:rPr>
                <w:rFonts w:cs="Times"/>
                <w:sz w:val="26"/>
                <w:szCs w:val="26"/>
              </w:rPr>
            </w:pPr>
            <w:r w:rsidRPr="00261512">
              <w:rPr>
                <w:rFonts w:asciiTheme="minorHAnsi" w:hAnsiTheme="minorHAnsi" w:cs="Times"/>
                <w:sz w:val="26"/>
                <w:szCs w:val="26"/>
              </w:rPr>
              <w:t>4.3</w:t>
            </w:r>
          </w:p>
        </w:tc>
        <w:tc>
          <w:tcPr>
            <w:tcW w:w="3751" w:type="dxa"/>
            <w:vMerge w:val="restart"/>
          </w:tcPr>
          <w:p w14:paraId="0969124F" w14:textId="6E9043AF" w:rsidR="00431BBF" w:rsidRPr="00B456D0" w:rsidRDefault="00431BBF" w:rsidP="00197869">
            <w:pPr>
              <w:cnfStyle w:val="000000010000" w:firstRow="0" w:lastRow="0" w:firstColumn="0" w:lastColumn="0" w:oddVBand="0" w:evenVBand="0" w:oddHBand="0" w:evenHBand="1" w:firstRowFirstColumn="0" w:firstRowLastColumn="0" w:lastRowFirstColumn="0" w:lastRowLastColumn="0"/>
              <w:rPr>
                <w:rFonts w:cs="Times"/>
                <w:sz w:val="26"/>
                <w:szCs w:val="26"/>
              </w:rPr>
            </w:pPr>
            <w:r w:rsidRPr="00B456D0">
              <w:rPr>
                <w:rFonts w:cs="Times"/>
                <w:sz w:val="26"/>
                <w:szCs w:val="26"/>
              </w:rPr>
              <w:t xml:space="preserve">Transport Alternatives </w:t>
            </w:r>
            <w:sdt>
              <w:sdtPr>
                <w:rPr>
                  <w:rFonts w:cs="Times"/>
                  <w:sz w:val="26"/>
                  <w:szCs w:val="26"/>
                </w:rPr>
                <w:id w:val="-1607569013"/>
                <w:citation/>
              </w:sdtPr>
              <w:sdtEndPr/>
              <w:sdtContent>
                <w:r w:rsidRPr="00B456D0">
                  <w:rPr>
                    <w:rFonts w:cs="Times"/>
                    <w:sz w:val="26"/>
                    <w:szCs w:val="26"/>
                  </w:rPr>
                  <w:fldChar w:fldCharType="begin"/>
                </w:r>
                <w:r w:rsidRPr="00B456D0">
                  <w:rPr>
                    <w:rFonts w:cs="Times"/>
                    <w:sz w:val="26"/>
                    <w:szCs w:val="26"/>
                  </w:rPr>
                  <w:instrText xml:space="preserve"> CITATION Tra12 \l 1033 </w:instrText>
                </w:r>
                <w:r w:rsidRPr="00B456D0">
                  <w:rPr>
                    <w:rFonts w:cs="Times"/>
                    <w:sz w:val="26"/>
                    <w:szCs w:val="26"/>
                  </w:rPr>
                  <w:fldChar w:fldCharType="separate"/>
                </w:r>
                <w:r w:rsidR="00E873E9" w:rsidRPr="00E873E9">
                  <w:rPr>
                    <w:rFonts w:cs="Times"/>
                    <w:noProof/>
                    <w:sz w:val="26"/>
                    <w:szCs w:val="26"/>
                  </w:rPr>
                  <w:t>(Transportation Alternatives, 2012)</w:t>
                </w:r>
                <w:r w:rsidRPr="00B456D0">
                  <w:rPr>
                    <w:rFonts w:cs="Times"/>
                    <w:sz w:val="26"/>
                    <w:szCs w:val="26"/>
                  </w:rPr>
                  <w:fldChar w:fldCharType="end"/>
                </w:r>
              </w:sdtContent>
            </w:sdt>
          </w:p>
        </w:tc>
        <w:tc>
          <w:tcPr>
            <w:tcW w:w="4755" w:type="dxa"/>
          </w:tcPr>
          <w:p w14:paraId="1EF01261" w14:textId="2F819187" w:rsidR="00431BBF" w:rsidRPr="00B456D0" w:rsidRDefault="00431BBF" w:rsidP="00197869">
            <w:pPr>
              <w:cnfStyle w:val="000000010000" w:firstRow="0" w:lastRow="0" w:firstColumn="0" w:lastColumn="0" w:oddVBand="0" w:evenVBand="0" w:oddHBand="0" w:evenHBand="1" w:firstRowFirstColumn="0" w:firstRowLastColumn="0" w:lastRowFirstColumn="0" w:lastRowLastColumn="0"/>
              <w:rPr>
                <w:rFonts w:cs="Times"/>
                <w:sz w:val="26"/>
                <w:szCs w:val="26"/>
              </w:rPr>
            </w:pPr>
            <w:r w:rsidRPr="00B456D0">
              <w:rPr>
                <w:rFonts w:cs="Times"/>
                <w:sz w:val="26"/>
                <w:szCs w:val="26"/>
              </w:rPr>
              <w:t>Pedestrians and public transport users add more to retail revenue than car users.</w:t>
            </w:r>
          </w:p>
        </w:tc>
      </w:tr>
      <w:tr w:rsidR="00B456D0" w14:paraId="06ACC624" w14:textId="77777777" w:rsidTr="00B456D0">
        <w:trPr>
          <w:cnfStyle w:val="010000000000" w:firstRow="0" w:lastRow="1" w:firstColumn="0" w:lastColumn="0" w:oddVBand="0" w:evenVBand="0" w:oddHBand="0" w:evenHBand="0" w:firstRowFirstColumn="0" w:firstRowLastColumn="0" w:lastRowFirstColumn="0" w:lastRowLastColumn="0"/>
          <w:trHeight w:val="139"/>
        </w:trPr>
        <w:tc>
          <w:tcPr>
            <w:cnfStyle w:val="001000000000" w:firstRow="0" w:lastRow="0" w:firstColumn="1" w:lastColumn="0" w:oddVBand="0" w:evenVBand="0" w:oddHBand="0" w:evenHBand="0" w:firstRowFirstColumn="0" w:firstRowLastColumn="0" w:lastRowFirstColumn="0" w:lastRowLastColumn="0"/>
            <w:tcW w:w="1133" w:type="dxa"/>
            <w:vMerge/>
            <w:shd w:val="clear" w:color="auto" w:fill="DBE5F1" w:themeFill="accent1" w:themeFillTint="33"/>
          </w:tcPr>
          <w:p w14:paraId="74504C0E" w14:textId="77777777" w:rsidR="00431BBF" w:rsidRPr="00261512" w:rsidRDefault="00431BBF" w:rsidP="00197869">
            <w:pPr>
              <w:rPr>
                <w:rFonts w:cs="Times"/>
                <w:sz w:val="26"/>
                <w:szCs w:val="26"/>
              </w:rPr>
            </w:pPr>
          </w:p>
        </w:tc>
        <w:tc>
          <w:tcPr>
            <w:tcW w:w="3751" w:type="dxa"/>
            <w:vMerge/>
          </w:tcPr>
          <w:p w14:paraId="4782A12B" w14:textId="77777777" w:rsidR="00431BBF" w:rsidRPr="00B456D0" w:rsidRDefault="00431BBF" w:rsidP="00197869">
            <w:pPr>
              <w:cnfStyle w:val="010000000000" w:firstRow="0" w:lastRow="1" w:firstColumn="0" w:lastColumn="0" w:oddVBand="0" w:evenVBand="0" w:oddHBand="0" w:evenHBand="0" w:firstRowFirstColumn="0" w:firstRowLastColumn="0" w:lastRowFirstColumn="0" w:lastRowLastColumn="0"/>
              <w:rPr>
                <w:rFonts w:asciiTheme="minorHAnsi" w:hAnsiTheme="minorHAnsi" w:cs="Times"/>
                <w:b w:val="0"/>
                <w:sz w:val="26"/>
                <w:szCs w:val="26"/>
              </w:rPr>
            </w:pPr>
          </w:p>
        </w:tc>
        <w:tc>
          <w:tcPr>
            <w:tcW w:w="4755" w:type="dxa"/>
          </w:tcPr>
          <w:p w14:paraId="796DDC63" w14:textId="2D3A1671" w:rsidR="00431BBF" w:rsidRPr="00B456D0" w:rsidRDefault="00431BBF" w:rsidP="00ED4BED">
            <w:pPr>
              <w:keepNext/>
              <w:cnfStyle w:val="010000000000" w:firstRow="0" w:lastRow="1" w:firstColumn="0" w:lastColumn="0" w:oddVBand="0" w:evenVBand="0" w:oddHBand="0" w:evenHBand="0" w:firstRowFirstColumn="0" w:firstRowLastColumn="0" w:lastRowFirstColumn="0" w:lastRowLastColumn="0"/>
              <w:rPr>
                <w:rFonts w:asciiTheme="minorHAnsi" w:hAnsiTheme="minorHAnsi" w:cs="Times"/>
                <w:b w:val="0"/>
                <w:sz w:val="26"/>
                <w:szCs w:val="26"/>
              </w:rPr>
            </w:pPr>
            <w:r w:rsidRPr="00B456D0">
              <w:rPr>
                <w:rFonts w:asciiTheme="minorHAnsi" w:hAnsiTheme="minorHAnsi" w:cs="Times"/>
                <w:b w:val="0"/>
                <w:sz w:val="26"/>
                <w:szCs w:val="26"/>
              </w:rPr>
              <w:t>A good mix of shops is the most important factor to retain customers.</w:t>
            </w:r>
          </w:p>
        </w:tc>
      </w:tr>
    </w:tbl>
    <w:p w14:paraId="014EA6E3" w14:textId="70882BC4" w:rsidR="00ED4BED" w:rsidRDefault="00ED4BED">
      <w:pPr>
        <w:pStyle w:val="Caption"/>
      </w:pPr>
      <w:r>
        <w:t xml:space="preserve">Table </w:t>
      </w:r>
      <w:r w:rsidR="00015F66">
        <w:fldChar w:fldCharType="begin"/>
      </w:r>
      <w:r w:rsidR="00015F66">
        <w:instrText xml:space="preserve"> SEQ Table \* ARABIC </w:instrText>
      </w:r>
      <w:r w:rsidR="00015F66">
        <w:fldChar w:fldCharType="separate"/>
      </w:r>
      <w:r>
        <w:rPr>
          <w:noProof/>
        </w:rPr>
        <w:t>4</w:t>
      </w:r>
      <w:r w:rsidR="00015F66">
        <w:rPr>
          <w:noProof/>
        </w:rPr>
        <w:fldChar w:fldCharType="end"/>
      </w:r>
      <w:r>
        <w:t xml:space="preserve">: </w:t>
      </w:r>
      <w:r w:rsidR="00B456D0">
        <w:t>Executive</w:t>
      </w:r>
      <w:r>
        <w:t xml:space="preserve"> summary paper</w:t>
      </w:r>
    </w:p>
    <w:p w14:paraId="6E428531" w14:textId="3C51905F" w:rsidR="00F71E52" w:rsidRDefault="00F71E52" w:rsidP="00F71E52">
      <w:pPr>
        <w:pStyle w:val="Heading1"/>
      </w:pPr>
      <w:r>
        <w:t>5.2</w:t>
      </w:r>
      <w:r w:rsidR="007A1F35">
        <w:t xml:space="preserve"> Research Question</w:t>
      </w:r>
    </w:p>
    <w:p w14:paraId="72173525" w14:textId="620FBBDD" w:rsidR="003F2694" w:rsidRPr="00E2610F" w:rsidRDefault="003F2694" w:rsidP="00197869">
      <w:pPr>
        <w:rPr>
          <w:sz w:val="26"/>
          <w:szCs w:val="26"/>
        </w:rPr>
      </w:pPr>
      <w:r w:rsidRPr="00E2610F">
        <w:rPr>
          <w:sz w:val="26"/>
          <w:szCs w:val="26"/>
        </w:rPr>
        <w:t xml:space="preserve">Coming back to the main research question of this paper which is: </w:t>
      </w:r>
    </w:p>
    <w:p w14:paraId="5F4949F6" w14:textId="77777777" w:rsidR="00197869" w:rsidRPr="00E2610F" w:rsidRDefault="00197869" w:rsidP="00197869">
      <w:pPr>
        <w:rPr>
          <w:sz w:val="26"/>
          <w:szCs w:val="26"/>
        </w:rPr>
      </w:pPr>
    </w:p>
    <w:p w14:paraId="7F5ECDB1" w14:textId="77777777" w:rsidR="003F2694" w:rsidRPr="00E2610F" w:rsidRDefault="003F2694" w:rsidP="00197869">
      <w:pPr>
        <w:rPr>
          <w:b/>
          <w:i/>
          <w:sz w:val="26"/>
          <w:szCs w:val="26"/>
        </w:rPr>
      </w:pPr>
      <w:r w:rsidRPr="00E2610F">
        <w:rPr>
          <w:b/>
          <w:i/>
          <w:sz w:val="26"/>
          <w:szCs w:val="26"/>
        </w:rPr>
        <w:t xml:space="preserve">“What is the relevance of parking facilities in determining the success of urban retail centres?” </w:t>
      </w:r>
    </w:p>
    <w:p w14:paraId="7305F443" w14:textId="77777777" w:rsidR="003F2694" w:rsidRPr="00E2610F" w:rsidRDefault="003F2694" w:rsidP="00197869">
      <w:pPr>
        <w:rPr>
          <w:sz w:val="26"/>
          <w:szCs w:val="26"/>
        </w:rPr>
      </w:pPr>
    </w:p>
    <w:p w14:paraId="7945F2BA" w14:textId="63F06CA8" w:rsidR="0020565B" w:rsidRPr="00E2610F" w:rsidRDefault="003F2694" w:rsidP="00197869">
      <w:pPr>
        <w:rPr>
          <w:sz w:val="26"/>
          <w:szCs w:val="26"/>
        </w:rPr>
      </w:pPr>
      <w:r w:rsidRPr="00E2610F">
        <w:rPr>
          <w:sz w:val="26"/>
          <w:szCs w:val="26"/>
        </w:rPr>
        <w:t xml:space="preserve">This paper can conclude that from the data findings presented in sections 2, 3 and 4, that usage of car is highly overestimated for shopping purposes by retailers. Majority of the revenues generated come from local shoppers that opt to travel by public transport, bike or even foot. The presence of parking facilities would indeed attract those that do not have a choice but to drive ,however since this paper points out that they are not the customers that generate most of the revenues,  the presence parking facilities do not play as a big a role in determining success of retail centres as is anticipated by retailers. A more effective approach would be to focus on attracting pedestrians and users of alternative modes of transport by improving accessibility by foot, bike and the public transport as these are the shoppers that mainly add monetary benefits to this industry.  </w:t>
      </w:r>
    </w:p>
    <w:p w14:paraId="5CE6A43E" w14:textId="1737B42B" w:rsidR="00144CBF" w:rsidRDefault="00144CBF" w:rsidP="00144CBF">
      <w:pPr>
        <w:pStyle w:val="Heading1"/>
      </w:pPr>
      <w:r>
        <w:t>5.3 Policy Recommendation</w:t>
      </w:r>
    </w:p>
    <w:p w14:paraId="4F07A0B3" w14:textId="410DD96C" w:rsidR="00144CBF" w:rsidRPr="00FB7CA7" w:rsidRDefault="00FB7CA7" w:rsidP="00197869">
      <w:pPr>
        <w:rPr>
          <w:sz w:val="26"/>
          <w:szCs w:val="26"/>
        </w:rPr>
      </w:pPr>
      <w:r w:rsidRPr="00FB7CA7">
        <w:rPr>
          <w:sz w:val="26"/>
          <w:szCs w:val="26"/>
        </w:rPr>
        <w:t xml:space="preserve">Based on the inferences </w:t>
      </w:r>
      <w:r>
        <w:rPr>
          <w:sz w:val="26"/>
          <w:szCs w:val="26"/>
        </w:rPr>
        <w:t xml:space="preserve">from this paper, it is quite evident that authorities need to seriously reconsider their policies regarding parking pricing schemes. From the theoretical sections, it is clear that underpricing has a severe impact on the functioning of consumer behaviour and has negative impact on social efficiency as well. Therefore, authorities and local municipalities ought to bring about a change to the parking charges of curb parking by estimating the actual willingness to pay by drivers/customers and setting accurate parking prices accordingly. The income generated by these up to standard parking fees can be utilized to improve public transport accessibility which in turn reduces traffic for those who no not have an option but to drive. </w:t>
      </w:r>
      <w:r w:rsidR="002133D5">
        <w:rPr>
          <w:sz w:val="26"/>
          <w:szCs w:val="26"/>
        </w:rPr>
        <w:t xml:space="preserve">The proceeds of the generated revenues can also be used to invest in pavements and make shopping streets more pedestrian friendly. </w:t>
      </w:r>
      <w:r>
        <w:rPr>
          <w:sz w:val="26"/>
          <w:szCs w:val="26"/>
        </w:rPr>
        <w:t xml:space="preserve">Since </w:t>
      </w:r>
      <w:r w:rsidR="00675A6E">
        <w:rPr>
          <w:sz w:val="26"/>
          <w:szCs w:val="26"/>
        </w:rPr>
        <w:t xml:space="preserve">recent trends suggest that </w:t>
      </w:r>
      <w:r>
        <w:rPr>
          <w:sz w:val="26"/>
          <w:szCs w:val="26"/>
        </w:rPr>
        <w:t>majority of the shoppers are pedestrians or public transport users, this will be beneficial to them</w:t>
      </w:r>
      <w:r w:rsidR="00675A6E">
        <w:rPr>
          <w:sz w:val="26"/>
          <w:szCs w:val="26"/>
        </w:rPr>
        <w:t xml:space="preserve">. The redistribution of the generated parking revenues will also be beneficial to </w:t>
      </w:r>
      <w:r>
        <w:rPr>
          <w:sz w:val="26"/>
          <w:szCs w:val="26"/>
        </w:rPr>
        <w:t>the small minority of car drivers</w:t>
      </w:r>
      <w:r w:rsidR="00675A6E">
        <w:rPr>
          <w:sz w:val="26"/>
          <w:szCs w:val="26"/>
        </w:rPr>
        <w:t xml:space="preserve"> that still do come by car, since </w:t>
      </w:r>
      <w:r>
        <w:rPr>
          <w:sz w:val="26"/>
          <w:szCs w:val="26"/>
        </w:rPr>
        <w:t>accessing the shopping location by car will be less of an hazard compared to a more congested situation</w:t>
      </w:r>
      <w:r w:rsidR="00675A6E">
        <w:rPr>
          <w:sz w:val="26"/>
          <w:szCs w:val="26"/>
        </w:rPr>
        <w:t xml:space="preserve"> for them,</w:t>
      </w:r>
      <w:r>
        <w:rPr>
          <w:sz w:val="26"/>
          <w:szCs w:val="26"/>
        </w:rPr>
        <w:t xml:space="preserve"> which would otherwise occur with lower parking fees. </w:t>
      </w:r>
    </w:p>
    <w:p w14:paraId="5C88442A" w14:textId="717BFACD" w:rsidR="00F71E52" w:rsidRDefault="00F71E52" w:rsidP="00F71E52">
      <w:pPr>
        <w:pStyle w:val="Heading1"/>
      </w:pPr>
      <w:r>
        <w:t>5.4</w:t>
      </w:r>
      <w:r w:rsidR="007A1F35">
        <w:t xml:space="preserve"> Limitations and Suggestions</w:t>
      </w:r>
    </w:p>
    <w:p w14:paraId="2C2B33C6" w14:textId="793D34C1" w:rsidR="003B01E5" w:rsidRPr="00431BBF" w:rsidRDefault="003B01E5" w:rsidP="00431BBF">
      <w:pPr>
        <w:rPr>
          <w:sz w:val="26"/>
          <w:szCs w:val="26"/>
        </w:rPr>
      </w:pPr>
      <w:r w:rsidRPr="00E2610F">
        <w:rPr>
          <w:sz w:val="26"/>
          <w:szCs w:val="26"/>
        </w:rPr>
        <w:t>Nevertheless, this paper does lack in empirical backing as most literature is subject to urban settings, therefore generalizing the findings to all retail settings would be unjust.</w:t>
      </w:r>
      <w:r w:rsidR="002C724B">
        <w:rPr>
          <w:sz w:val="26"/>
          <w:szCs w:val="26"/>
        </w:rPr>
        <w:t xml:space="preserve"> Another short coming is that this literature mainly focuses on how parking availability is of decreasing value for retail performance, however decreasing value does not mean no value at all. Though this is not the main subject of this paper, parking is in fact still of some importance for those customers that have no choice other than driving to their shopping destination. Therefore, exploring literature on how parking is of relevance could aid in establishing a balance between car and pedestrian friendly shopping areas.</w:t>
      </w:r>
      <w:r w:rsidRPr="00E2610F">
        <w:rPr>
          <w:sz w:val="26"/>
          <w:szCs w:val="26"/>
        </w:rPr>
        <w:t xml:space="preserve"> Further suggestions to explore the link between parking facilities and retail success could be to conduct surveys in suburban areas to see whether consumers prefer commuting in similar manners as in urban cities. Additionally, research focusing consumers in the (east) Asian subcontinent would be helpful as these areas are newly emerging markets and are starting to play an important world in the global economy. </w:t>
      </w:r>
      <w:r w:rsidR="006F7ACE" w:rsidRPr="00E2610F">
        <w:rPr>
          <w:sz w:val="26"/>
          <w:szCs w:val="26"/>
        </w:rPr>
        <w:t xml:space="preserve">Finally, the </w:t>
      </w:r>
      <w:r w:rsidR="00172A56" w:rsidRPr="00E2610F">
        <w:rPr>
          <w:sz w:val="26"/>
          <w:szCs w:val="26"/>
        </w:rPr>
        <w:t xml:space="preserve">theoretical </w:t>
      </w:r>
      <w:r w:rsidR="006F7ACE" w:rsidRPr="00E2610F">
        <w:rPr>
          <w:sz w:val="26"/>
          <w:szCs w:val="26"/>
        </w:rPr>
        <w:t>findings from this paper could be served as a base and reference point for future</w:t>
      </w:r>
      <w:r w:rsidR="00172A56" w:rsidRPr="00E2610F">
        <w:rPr>
          <w:sz w:val="26"/>
          <w:szCs w:val="26"/>
        </w:rPr>
        <w:t xml:space="preserve"> empirical</w:t>
      </w:r>
      <w:r w:rsidR="006F7ACE" w:rsidRPr="00E2610F">
        <w:rPr>
          <w:sz w:val="26"/>
          <w:szCs w:val="26"/>
        </w:rPr>
        <w:t xml:space="preserve"> research within this field. </w:t>
      </w:r>
    </w:p>
    <w:sdt>
      <w:sdtPr>
        <w:rPr>
          <w:rFonts w:asciiTheme="minorHAnsi" w:eastAsiaTheme="minorEastAsia" w:hAnsiTheme="minorHAnsi" w:cstheme="minorBidi"/>
          <w:b w:val="0"/>
          <w:bCs w:val="0"/>
          <w:color w:val="auto"/>
          <w:sz w:val="24"/>
          <w:szCs w:val="24"/>
          <w:lang w:bidi="ar-SA"/>
        </w:rPr>
        <w:id w:val="1352452531"/>
        <w:docPartObj>
          <w:docPartGallery w:val="Bibliographies"/>
          <w:docPartUnique/>
        </w:docPartObj>
      </w:sdtPr>
      <w:sdtEndPr/>
      <w:sdtContent>
        <w:p w14:paraId="54B9DC08" w14:textId="70A941CE" w:rsidR="00E02388" w:rsidRPr="00E873E9" w:rsidRDefault="00E02388">
          <w:pPr>
            <w:pStyle w:val="Heading1"/>
            <w:rPr>
              <w:rStyle w:val="TitleChar"/>
              <w:u w:val="single"/>
            </w:rPr>
          </w:pPr>
          <w:r w:rsidRPr="00E873E9">
            <w:rPr>
              <w:rStyle w:val="TitleChar"/>
              <w:u w:val="single"/>
            </w:rPr>
            <w:t>Bibliography</w:t>
          </w:r>
        </w:p>
        <w:sdt>
          <w:sdtPr>
            <w:id w:val="111145805"/>
            <w:bibliography/>
          </w:sdtPr>
          <w:sdtEndPr/>
          <w:sdtContent>
            <w:p w14:paraId="3F1A72C7" w14:textId="77777777" w:rsidR="00E873E9" w:rsidRDefault="00E02388" w:rsidP="00E873E9">
              <w:pPr>
                <w:pStyle w:val="Bibliography"/>
                <w:rPr>
                  <w:rFonts w:cs="Times New Roman"/>
                  <w:noProof/>
                </w:rPr>
              </w:pPr>
              <w:r>
                <w:fldChar w:fldCharType="begin"/>
              </w:r>
              <w:r>
                <w:instrText xml:space="preserve"> BIBLIOGRAPHY </w:instrText>
              </w:r>
              <w:r>
                <w:fldChar w:fldCharType="separate"/>
              </w:r>
              <w:r w:rsidR="00E873E9">
                <w:rPr>
                  <w:rFonts w:cs="Times New Roman"/>
                  <w:noProof/>
                </w:rPr>
                <w:t xml:space="preserve">Achilles. (2014, August 7). The role of customers in the supply chain. </w:t>
              </w:r>
              <w:r w:rsidR="00E873E9">
                <w:rPr>
                  <w:rFonts w:cs="Times New Roman"/>
                  <w:i/>
                  <w:iCs/>
                  <w:noProof/>
                </w:rPr>
                <w:t>Achilles</w:t>
              </w:r>
              <w:r w:rsidR="00E873E9">
                <w:rPr>
                  <w:rFonts w:cs="Times New Roman"/>
                  <w:noProof/>
                </w:rPr>
                <w:t xml:space="preserve"> .</w:t>
              </w:r>
            </w:p>
            <w:p w14:paraId="74B223CE" w14:textId="77777777" w:rsidR="00E873E9" w:rsidRDefault="00E873E9" w:rsidP="00E873E9">
              <w:pPr>
                <w:pStyle w:val="Bibliography"/>
                <w:rPr>
                  <w:rFonts w:cs="Times New Roman"/>
                  <w:noProof/>
                </w:rPr>
              </w:pPr>
              <w:r>
                <w:rPr>
                  <w:rFonts w:cs="Times New Roman"/>
                  <w:noProof/>
                </w:rPr>
                <w:t xml:space="preserve">Aguirre-Rodrigueza, A., Bóveda-Lambieb, A. M., &amp; Montoyac, D. Y. (2014). Exploring ethnic consumer response to crossover brand extensions. </w:t>
              </w:r>
              <w:r>
                <w:rPr>
                  <w:rFonts w:cs="Times New Roman"/>
                  <w:i/>
                  <w:iCs/>
                  <w:noProof/>
                </w:rPr>
                <w:t>Journal of Business Research</w:t>
              </w:r>
              <w:r>
                <w:rPr>
                  <w:rFonts w:cs="Times New Roman"/>
                  <w:noProof/>
                </w:rPr>
                <w:t xml:space="preserve"> </w:t>
              </w:r>
              <w:r>
                <w:rPr>
                  <w:rFonts w:cs="Times New Roman"/>
                  <w:i/>
                  <w:iCs/>
                  <w:noProof/>
                </w:rPr>
                <w:t>, 67</w:t>
              </w:r>
              <w:r>
                <w:rPr>
                  <w:rFonts w:cs="Times New Roman"/>
                  <w:noProof/>
                </w:rPr>
                <w:t xml:space="preserve"> (4), 457-463.</w:t>
              </w:r>
            </w:p>
            <w:p w14:paraId="71149762" w14:textId="77777777" w:rsidR="00E873E9" w:rsidRDefault="00E873E9" w:rsidP="00E873E9">
              <w:pPr>
                <w:pStyle w:val="Bibliography"/>
                <w:rPr>
                  <w:rFonts w:cs="Times New Roman"/>
                  <w:noProof/>
                </w:rPr>
              </w:pPr>
              <w:r>
                <w:rPr>
                  <w:rFonts w:cs="Times New Roman"/>
                  <w:noProof/>
                </w:rPr>
                <w:t xml:space="preserve">Allen, F., &amp; Carletti, E. (2009, June 30). The Global Financial Crisis: Causes and Consequences. </w:t>
              </w:r>
              <w:r>
                <w:rPr>
                  <w:rFonts w:cs="Times New Roman"/>
                  <w:i/>
                  <w:iCs/>
                  <w:noProof/>
                </w:rPr>
                <w:t xml:space="preserve">European University Institute </w:t>
              </w:r>
              <w:r>
                <w:rPr>
                  <w:rFonts w:cs="Times New Roman"/>
                  <w:noProof/>
                </w:rPr>
                <w:t>, 1-34.</w:t>
              </w:r>
            </w:p>
            <w:p w14:paraId="3E008D0D" w14:textId="77777777" w:rsidR="00E873E9" w:rsidRDefault="00E873E9" w:rsidP="00E873E9">
              <w:pPr>
                <w:pStyle w:val="Bibliography"/>
                <w:rPr>
                  <w:rFonts w:cs="Times New Roman"/>
                  <w:noProof/>
                </w:rPr>
              </w:pPr>
              <w:r>
                <w:rPr>
                  <w:rFonts w:cs="Times New Roman"/>
                  <w:noProof/>
                </w:rPr>
                <w:t xml:space="preserve">Alter, L. (2012, December 5). </w:t>
              </w:r>
              <w:r>
                <w:rPr>
                  <w:rFonts w:cs="Times New Roman"/>
                  <w:i/>
                  <w:iCs/>
                  <w:noProof/>
                </w:rPr>
                <w:t>Urban Design.</w:t>
              </w:r>
              <w:r>
                <w:rPr>
                  <w:rFonts w:cs="Times New Roman"/>
                  <w:noProof/>
                </w:rPr>
                <w:t xml:space="preserve"> Retrieved from Sustainability Made Simple: http://www.treehugger.com/urban-design/study-finds-cyclists-and-pedestrians-spend-more-stores-drivers.html</w:t>
              </w:r>
            </w:p>
            <w:p w14:paraId="36300EB4" w14:textId="77777777" w:rsidR="00E873E9" w:rsidRDefault="00E873E9" w:rsidP="00E873E9">
              <w:pPr>
                <w:pStyle w:val="Bibliography"/>
                <w:rPr>
                  <w:rFonts w:cs="Times New Roman"/>
                  <w:noProof/>
                </w:rPr>
              </w:pPr>
              <w:r>
                <w:rPr>
                  <w:rFonts w:cs="Times New Roman"/>
                  <w:noProof/>
                </w:rPr>
                <w:t xml:space="preserve">Ammani, P. (2013, January). A Study of the Factors That Influence Customer Preference for Shopping Malls over Local Markets. </w:t>
              </w:r>
              <w:r>
                <w:rPr>
                  <w:rFonts w:cs="Times New Roman"/>
                  <w:i/>
                  <w:iCs/>
                  <w:noProof/>
                </w:rPr>
                <w:t>IUP Journal of Management Research</w:t>
              </w:r>
              <w:r>
                <w:rPr>
                  <w:rFonts w:cs="Times New Roman"/>
                  <w:noProof/>
                </w:rPr>
                <w:t xml:space="preserve"> .</w:t>
              </w:r>
            </w:p>
            <w:p w14:paraId="6CB0E734" w14:textId="77777777" w:rsidR="00E873E9" w:rsidRDefault="00E873E9" w:rsidP="00E873E9">
              <w:pPr>
                <w:pStyle w:val="Bibliography"/>
                <w:rPr>
                  <w:rFonts w:cs="Times New Roman"/>
                  <w:noProof/>
                </w:rPr>
              </w:pPr>
              <w:r>
                <w:rPr>
                  <w:rFonts w:cs="Times New Roman"/>
                  <w:noProof/>
                </w:rPr>
                <w:t xml:space="preserve">Arnott. (2006). Spatial competition between parking garages and downtown parking policy. </w:t>
              </w:r>
              <w:r>
                <w:rPr>
                  <w:rFonts w:cs="Times New Roman"/>
                  <w:i/>
                  <w:iCs/>
                  <w:noProof/>
                </w:rPr>
                <w:t>Transport Policy</w:t>
              </w:r>
              <w:r>
                <w:rPr>
                  <w:rFonts w:cs="Times New Roman"/>
                  <w:noProof/>
                </w:rPr>
                <w:t xml:space="preserve"> , 458-469.</w:t>
              </w:r>
            </w:p>
            <w:p w14:paraId="59A2B199" w14:textId="77777777" w:rsidR="00E873E9" w:rsidRDefault="00E873E9" w:rsidP="00E873E9">
              <w:pPr>
                <w:pStyle w:val="Bibliography"/>
                <w:rPr>
                  <w:rFonts w:cs="Times New Roman"/>
                  <w:noProof/>
                </w:rPr>
              </w:pPr>
              <w:r>
                <w:rPr>
                  <w:rFonts w:cs="Times New Roman"/>
                  <w:noProof/>
                </w:rPr>
                <w:t xml:space="preserve">Arnott, R. (2012, March 4). A Bathtub Model of Downtown Traffic Congestion . </w:t>
              </w:r>
              <w:r>
                <w:rPr>
                  <w:rFonts w:cs="Times New Roman"/>
                  <w:i/>
                  <w:iCs/>
                  <w:noProof/>
                </w:rPr>
                <w:t xml:space="preserve">Department of Economics, University of California </w:t>
              </w:r>
              <w:r>
                <w:rPr>
                  <w:rFonts w:cs="Times New Roman"/>
                  <w:noProof/>
                </w:rPr>
                <w:t>.</w:t>
              </w:r>
            </w:p>
            <w:p w14:paraId="51841039" w14:textId="77777777" w:rsidR="00E873E9" w:rsidRDefault="00E873E9" w:rsidP="00E873E9">
              <w:pPr>
                <w:pStyle w:val="Bibliography"/>
                <w:rPr>
                  <w:rFonts w:cs="Times New Roman"/>
                  <w:noProof/>
                </w:rPr>
              </w:pPr>
              <w:r>
                <w:rPr>
                  <w:rFonts w:cs="Times New Roman"/>
                  <w:noProof/>
                </w:rPr>
                <w:t xml:space="preserve">Bloomberg . (2009). </w:t>
              </w:r>
              <w:r>
                <w:rPr>
                  <w:rFonts w:cs="Times New Roman"/>
                  <w:i/>
                  <w:iCs/>
                  <w:noProof/>
                </w:rPr>
                <w:t>U.S. Michigan Sentiment and Confidence.</w:t>
              </w:r>
              <w:r>
                <w:rPr>
                  <w:rFonts w:cs="Times New Roman"/>
                  <w:noProof/>
                </w:rPr>
                <w:t xml:space="preserve"> </w:t>
              </w:r>
            </w:p>
            <w:p w14:paraId="526F4C26" w14:textId="77777777" w:rsidR="00E873E9" w:rsidRDefault="00E873E9" w:rsidP="00E873E9">
              <w:pPr>
                <w:pStyle w:val="Bibliography"/>
                <w:rPr>
                  <w:rFonts w:cs="Times New Roman"/>
                  <w:noProof/>
                </w:rPr>
              </w:pPr>
              <w:r>
                <w:rPr>
                  <w:rFonts w:cs="Times New Roman"/>
                  <w:noProof/>
                </w:rPr>
                <w:t xml:space="preserve">Bureau of Labor Statistics. (2009). </w:t>
              </w:r>
              <w:r>
                <w:rPr>
                  <w:rFonts w:cs="Times New Roman"/>
                  <w:i/>
                  <w:iCs/>
                  <w:noProof/>
                </w:rPr>
                <w:t>Employment Situation.</w:t>
              </w:r>
              <w:r>
                <w:rPr>
                  <w:rFonts w:cs="Times New Roman"/>
                  <w:noProof/>
                </w:rPr>
                <w:t xml:space="preserve"> </w:t>
              </w:r>
            </w:p>
            <w:p w14:paraId="12C927CC" w14:textId="77777777" w:rsidR="00E873E9" w:rsidRDefault="00E873E9" w:rsidP="00E873E9">
              <w:pPr>
                <w:pStyle w:val="Bibliography"/>
                <w:rPr>
                  <w:rFonts w:cs="Times New Roman"/>
                  <w:noProof/>
                </w:rPr>
              </w:pPr>
              <w:r>
                <w:rPr>
                  <w:rFonts w:cs="Times New Roman"/>
                  <w:noProof/>
                </w:rPr>
                <w:t xml:space="preserve">Calthrop, E., &amp; Proost, S. (2006). Regulating on-street parking . </w:t>
              </w:r>
              <w:r>
                <w:rPr>
                  <w:rFonts w:cs="Times New Roman"/>
                  <w:i/>
                  <w:iCs/>
                  <w:noProof/>
                </w:rPr>
                <w:t>Regional Science and Urban Economics</w:t>
              </w:r>
              <w:r>
                <w:rPr>
                  <w:rFonts w:cs="Times New Roman"/>
                  <w:noProof/>
                </w:rPr>
                <w:t xml:space="preserve"> , 29-48.</w:t>
              </w:r>
            </w:p>
            <w:p w14:paraId="4A08765B" w14:textId="77777777" w:rsidR="00E873E9" w:rsidRDefault="00E873E9" w:rsidP="00E873E9">
              <w:pPr>
                <w:pStyle w:val="Bibliography"/>
                <w:rPr>
                  <w:rFonts w:cs="Times New Roman"/>
                  <w:noProof/>
                </w:rPr>
              </w:pPr>
              <w:r>
                <w:rPr>
                  <w:rFonts w:cs="Times New Roman"/>
                  <w:noProof/>
                </w:rPr>
                <w:t xml:space="preserve">Carden, A. (2011). Retail Innovations in American Economic History The Rise of Mass-Market Merchandisers. </w:t>
              </w:r>
              <w:r>
                <w:rPr>
                  <w:rFonts w:cs="Times New Roman"/>
                  <w:i/>
                  <w:iCs/>
                  <w:noProof/>
                </w:rPr>
                <w:t>The Independent Institute</w:t>
              </w:r>
              <w:r>
                <w:rPr>
                  <w:rFonts w:cs="Times New Roman"/>
                  <w:noProof/>
                </w:rPr>
                <w:t xml:space="preserve"> </w:t>
              </w:r>
              <w:r>
                <w:rPr>
                  <w:rFonts w:cs="Times New Roman"/>
                  <w:i/>
                  <w:iCs/>
                  <w:noProof/>
                </w:rPr>
                <w:t>, 78</w:t>
              </w:r>
              <w:r>
                <w:rPr>
                  <w:rFonts w:cs="Times New Roman"/>
                  <w:noProof/>
                </w:rPr>
                <w:t>.</w:t>
              </w:r>
            </w:p>
            <w:p w14:paraId="41B15235" w14:textId="77777777" w:rsidR="00E873E9" w:rsidRDefault="00E873E9" w:rsidP="00E873E9">
              <w:pPr>
                <w:pStyle w:val="Bibliography"/>
                <w:rPr>
                  <w:rFonts w:cs="Times New Roman"/>
                  <w:noProof/>
                </w:rPr>
              </w:pPr>
              <w:r>
                <w:rPr>
                  <w:rFonts w:cs="Times New Roman"/>
                  <w:noProof/>
                </w:rPr>
                <w:t xml:space="preserve">COST. (2005). </w:t>
              </w:r>
              <w:r>
                <w:rPr>
                  <w:rFonts w:cs="Times New Roman"/>
                  <w:i/>
                  <w:iCs/>
                  <w:noProof/>
                </w:rPr>
                <w:t>Parking Policies and the Effects on Economy and Mobility.</w:t>
              </w:r>
              <w:r>
                <w:rPr>
                  <w:rFonts w:cs="Times New Roman"/>
                  <w:noProof/>
                </w:rPr>
                <w:t xml:space="preserve"> Technical Committee on Transport, Action .</w:t>
              </w:r>
            </w:p>
            <w:p w14:paraId="4AAB8A3A" w14:textId="77777777" w:rsidR="00E873E9" w:rsidRDefault="00E873E9" w:rsidP="00E873E9">
              <w:pPr>
                <w:pStyle w:val="Bibliography"/>
                <w:rPr>
                  <w:rFonts w:cs="Times New Roman"/>
                  <w:noProof/>
                </w:rPr>
              </w:pPr>
              <w:r>
                <w:rPr>
                  <w:rFonts w:cs="Times New Roman"/>
                  <w:noProof/>
                </w:rPr>
                <w:t>CSIMarket. (2015). Debt to Equity Ratio Screening. United States.</w:t>
              </w:r>
            </w:p>
            <w:p w14:paraId="31E2BE25" w14:textId="77777777" w:rsidR="00E873E9" w:rsidRDefault="00E873E9" w:rsidP="00E873E9">
              <w:pPr>
                <w:pStyle w:val="Bibliography"/>
                <w:rPr>
                  <w:rFonts w:cs="Times New Roman"/>
                  <w:noProof/>
                </w:rPr>
              </w:pPr>
              <w:r>
                <w:rPr>
                  <w:rFonts w:cs="Times New Roman"/>
                  <w:noProof/>
                </w:rPr>
                <w:t xml:space="preserve">Deloitte . (2012). </w:t>
              </w:r>
              <w:r>
                <w:rPr>
                  <w:rFonts w:cs="Times New Roman"/>
                  <w:i/>
                  <w:iCs/>
                  <w:noProof/>
                </w:rPr>
                <w:t>Connected vehicles enter the mainstream: Trends and strategic implications for the automotive industry.</w:t>
              </w:r>
              <w:r>
                <w:rPr>
                  <w:rFonts w:cs="Times New Roman"/>
                  <w:noProof/>
                </w:rPr>
                <w:t xml:space="preserve"> Deloitte.</w:t>
              </w:r>
            </w:p>
            <w:p w14:paraId="62A55A92" w14:textId="77777777" w:rsidR="00E873E9" w:rsidRDefault="00E873E9" w:rsidP="00E873E9">
              <w:pPr>
                <w:pStyle w:val="Bibliography"/>
                <w:rPr>
                  <w:rFonts w:cs="Times New Roman"/>
                  <w:noProof/>
                </w:rPr>
              </w:pPr>
              <w:r>
                <w:rPr>
                  <w:rFonts w:cs="Times New Roman"/>
                  <w:noProof/>
                </w:rPr>
                <w:t xml:space="preserve">Department of Transport. (2013). </w:t>
              </w:r>
              <w:r>
                <w:rPr>
                  <w:rFonts w:cs="Times New Roman"/>
                  <w:i/>
                  <w:iCs/>
                  <w:noProof/>
                </w:rPr>
                <w:t>National Travel Survey statistics.</w:t>
              </w:r>
              <w:r>
                <w:rPr>
                  <w:rFonts w:cs="Times New Roman"/>
                  <w:noProof/>
                </w:rPr>
                <w:t xml:space="preserve"> London.</w:t>
              </w:r>
            </w:p>
            <w:p w14:paraId="7C9077AA" w14:textId="77777777" w:rsidR="00E873E9" w:rsidRDefault="00E873E9" w:rsidP="00E873E9">
              <w:pPr>
                <w:pStyle w:val="Bibliography"/>
                <w:rPr>
                  <w:rFonts w:cs="Times New Roman"/>
                  <w:noProof/>
                </w:rPr>
              </w:pPr>
              <w:r>
                <w:rPr>
                  <w:rFonts w:cs="Times New Roman"/>
                  <w:noProof/>
                </w:rPr>
                <w:t xml:space="preserve">Digital Deloitte. (2015). </w:t>
              </w:r>
              <w:r>
                <w:rPr>
                  <w:rFonts w:cs="Times New Roman"/>
                  <w:i/>
                  <w:iCs/>
                  <w:noProof/>
                </w:rPr>
                <w:t>NAVIGATING THE NEW DIGITAL DIVIDE Capitalizing on digital influence in retail.</w:t>
              </w:r>
              <w:r>
                <w:rPr>
                  <w:rFonts w:cs="Times New Roman"/>
                  <w:noProof/>
                </w:rPr>
                <w:t xml:space="preserve"> </w:t>
              </w:r>
            </w:p>
            <w:p w14:paraId="4D4BB2C9" w14:textId="77777777" w:rsidR="00E873E9" w:rsidRDefault="00E873E9" w:rsidP="00E873E9">
              <w:pPr>
                <w:pStyle w:val="Bibliography"/>
                <w:rPr>
                  <w:rFonts w:cs="Times New Roman"/>
                  <w:noProof/>
                </w:rPr>
              </w:pPr>
              <w:r>
                <w:rPr>
                  <w:rFonts w:cs="Times New Roman"/>
                  <w:noProof/>
                </w:rPr>
                <w:t xml:space="preserve">Dobson, P., &amp; Waterson, M. (1999). Retailer power: Recent Developments and Policy Implications. </w:t>
              </w:r>
              <w:r>
                <w:rPr>
                  <w:rFonts w:cs="Times New Roman"/>
                  <w:i/>
                  <w:iCs/>
                  <w:noProof/>
                </w:rPr>
                <w:t>Economic Policy</w:t>
              </w:r>
              <w:r>
                <w:rPr>
                  <w:rFonts w:cs="Times New Roman"/>
                  <w:noProof/>
                </w:rPr>
                <w:t xml:space="preserve"> .</w:t>
              </w:r>
            </w:p>
            <w:p w14:paraId="6C16B6F0" w14:textId="77777777" w:rsidR="00E873E9" w:rsidRDefault="00E873E9" w:rsidP="00E873E9">
              <w:pPr>
                <w:pStyle w:val="Bibliography"/>
                <w:rPr>
                  <w:rFonts w:cs="Times New Roman"/>
                  <w:noProof/>
                </w:rPr>
              </w:pPr>
              <w:r>
                <w:rPr>
                  <w:rFonts w:cs="Times New Roman"/>
                  <w:noProof/>
                </w:rPr>
                <w:t xml:space="preserve">Gemeente Amsterdam. (2004). </w:t>
              </w:r>
              <w:r>
                <w:rPr>
                  <w:rFonts w:cs="Times New Roman"/>
                  <w:i/>
                  <w:iCs/>
                  <w:noProof/>
                </w:rPr>
                <w:t>Amsterdam in cijfer, Dienst Infrastructuur, Verkeer en Vervoer. .</w:t>
              </w:r>
              <w:r>
                <w:rPr>
                  <w:rFonts w:cs="Times New Roman"/>
                  <w:noProof/>
                </w:rPr>
                <w:t xml:space="preserve"> Amsterdam.</w:t>
              </w:r>
            </w:p>
            <w:p w14:paraId="3E7500EF" w14:textId="77777777" w:rsidR="00E873E9" w:rsidRDefault="00E873E9" w:rsidP="00E873E9">
              <w:pPr>
                <w:pStyle w:val="Bibliography"/>
                <w:rPr>
                  <w:rFonts w:cs="Times New Roman"/>
                  <w:noProof/>
                </w:rPr>
              </w:pPr>
              <w:r>
                <w:rPr>
                  <w:rFonts w:cs="Times New Roman"/>
                  <w:noProof/>
                </w:rPr>
                <w:t xml:space="preserve">Global Deloitte. (2015). </w:t>
              </w:r>
              <w:r>
                <w:rPr>
                  <w:rFonts w:cs="Times New Roman"/>
                  <w:i/>
                  <w:iCs/>
                  <w:noProof/>
                </w:rPr>
                <w:t>A global summary of findings from nine countries on digital influence in retail .</w:t>
              </w:r>
              <w:r>
                <w:rPr>
                  <w:rFonts w:cs="Times New Roman"/>
                  <w:noProof/>
                </w:rPr>
                <w:t xml:space="preserve"> </w:t>
              </w:r>
            </w:p>
            <w:p w14:paraId="29B1B275" w14:textId="77777777" w:rsidR="00E873E9" w:rsidRDefault="00E873E9" w:rsidP="00E873E9">
              <w:pPr>
                <w:pStyle w:val="Bibliography"/>
                <w:rPr>
                  <w:rFonts w:cs="Times New Roman"/>
                  <w:noProof/>
                </w:rPr>
              </w:pPr>
              <w:r>
                <w:rPr>
                  <w:rFonts w:cs="Times New Roman"/>
                  <w:noProof/>
                </w:rPr>
                <w:t xml:space="preserve">Global Deloitte. (2016). </w:t>
              </w:r>
              <w:r>
                <w:rPr>
                  <w:rFonts w:cs="Times New Roman"/>
                  <w:i/>
                  <w:iCs/>
                  <w:noProof/>
                </w:rPr>
                <w:t>Global Powers of Retailing.</w:t>
              </w:r>
              <w:r>
                <w:rPr>
                  <w:rFonts w:cs="Times New Roman"/>
                  <w:noProof/>
                </w:rPr>
                <w:t xml:space="preserve"> </w:t>
              </w:r>
            </w:p>
            <w:p w14:paraId="2117FFFB" w14:textId="77777777" w:rsidR="00E873E9" w:rsidRDefault="00E873E9" w:rsidP="00E873E9">
              <w:pPr>
                <w:pStyle w:val="Bibliography"/>
                <w:rPr>
                  <w:rFonts w:cs="Times New Roman"/>
                  <w:noProof/>
                </w:rPr>
              </w:pPr>
              <w:r>
                <w:rPr>
                  <w:rFonts w:cs="Times New Roman"/>
                  <w:noProof/>
                </w:rPr>
                <w:t xml:space="preserve">Goldmanis, M., Hortacsu, A., Syverson, C., &amp; Emre, O. (2008). E-COMMERCE AND THE MARKET STRUCTURE OF RETAIL INDUSTRIES . </w:t>
              </w:r>
              <w:r>
                <w:rPr>
                  <w:rFonts w:cs="Times New Roman"/>
                  <w:i/>
                  <w:iCs/>
                  <w:noProof/>
                </w:rPr>
                <w:t>NBER</w:t>
              </w:r>
              <w:r>
                <w:rPr>
                  <w:rFonts w:cs="Times New Roman"/>
                  <w:noProof/>
                </w:rPr>
                <w:t xml:space="preserve"> .</w:t>
              </w:r>
            </w:p>
            <w:p w14:paraId="30C412FB" w14:textId="77777777" w:rsidR="00E873E9" w:rsidRDefault="00E873E9" w:rsidP="00E873E9">
              <w:pPr>
                <w:pStyle w:val="Bibliography"/>
                <w:rPr>
                  <w:rFonts w:cs="Times New Roman"/>
                  <w:noProof/>
                </w:rPr>
              </w:pPr>
              <w:r>
                <w:rPr>
                  <w:rFonts w:cs="Times New Roman"/>
                  <w:noProof/>
                </w:rPr>
                <w:t xml:space="preserve">Gronroos, C. (2013). The Hyrbrid Consumer: Exploring Hybrid Consumption Behaviour. </w:t>
              </w:r>
              <w:r>
                <w:rPr>
                  <w:rFonts w:cs="Times New Roman"/>
                  <w:i/>
                  <w:iCs/>
                  <w:noProof/>
                </w:rPr>
                <w:t>Research Gate</w:t>
              </w:r>
              <w:r>
                <w:rPr>
                  <w:rFonts w:cs="Times New Roman"/>
                  <w:noProof/>
                </w:rPr>
                <w:t xml:space="preserve"> .</w:t>
              </w:r>
            </w:p>
            <w:p w14:paraId="6D18F601" w14:textId="77777777" w:rsidR="00E873E9" w:rsidRDefault="00E873E9" w:rsidP="00E873E9">
              <w:pPr>
                <w:pStyle w:val="Bibliography"/>
                <w:rPr>
                  <w:rFonts w:cs="Times New Roman"/>
                  <w:noProof/>
                </w:rPr>
              </w:pPr>
              <w:r>
                <w:rPr>
                  <w:rFonts w:cs="Times New Roman"/>
                  <w:noProof/>
                </w:rPr>
                <w:t xml:space="preserve">Groot, D. v. (1981). A model to describe the choice of parking places. </w:t>
              </w:r>
              <w:r>
                <w:rPr>
                  <w:rFonts w:cs="Times New Roman"/>
                  <w:i/>
                  <w:iCs/>
                  <w:noProof/>
                </w:rPr>
                <w:t>Transportation Research</w:t>
              </w:r>
              <w:r>
                <w:rPr>
                  <w:rFonts w:cs="Times New Roman"/>
                  <w:noProof/>
                </w:rPr>
                <w:t xml:space="preserve"> , 109-115.</w:t>
              </w:r>
            </w:p>
            <w:p w14:paraId="71A287DC" w14:textId="77777777" w:rsidR="00E873E9" w:rsidRDefault="00E873E9" w:rsidP="00E873E9">
              <w:pPr>
                <w:pStyle w:val="Bibliography"/>
                <w:rPr>
                  <w:rFonts w:cs="Times New Roman"/>
                  <w:noProof/>
                </w:rPr>
              </w:pPr>
              <w:r>
                <w:rPr>
                  <w:rFonts w:cs="Times New Roman"/>
                  <w:noProof/>
                </w:rPr>
                <w:t>Hargreaves, S. (2012, September 17). Young Americans Ditch the Car. United States: Cable News Network.</w:t>
              </w:r>
            </w:p>
            <w:p w14:paraId="0342FABC" w14:textId="77777777" w:rsidR="00E873E9" w:rsidRDefault="00E873E9" w:rsidP="00E873E9">
              <w:pPr>
                <w:pStyle w:val="Bibliography"/>
                <w:rPr>
                  <w:rFonts w:cs="Times New Roman"/>
                  <w:noProof/>
                </w:rPr>
              </w:pPr>
              <w:r>
                <w:rPr>
                  <w:rFonts w:cs="Times New Roman"/>
                  <w:noProof/>
                </w:rPr>
                <w:t xml:space="preserve">Heisler, Y. (2015, May 26). Apple’s secret weapon: Incredible customer service. </w:t>
              </w:r>
              <w:r>
                <w:rPr>
                  <w:rFonts w:cs="Times New Roman"/>
                  <w:i/>
                  <w:iCs/>
                  <w:noProof/>
                </w:rPr>
                <w:t>BGR</w:t>
              </w:r>
              <w:r>
                <w:rPr>
                  <w:rFonts w:cs="Times New Roman"/>
                  <w:noProof/>
                </w:rPr>
                <w:t xml:space="preserve"> .</w:t>
              </w:r>
            </w:p>
            <w:p w14:paraId="3B99C2DB" w14:textId="77777777" w:rsidR="00E873E9" w:rsidRDefault="00E873E9" w:rsidP="00E873E9">
              <w:pPr>
                <w:pStyle w:val="Bibliography"/>
                <w:rPr>
                  <w:rFonts w:cs="Times New Roman"/>
                  <w:noProof/>
                </w:rPr>
              </w:pPr>
              <w:r>
                <w:rPr>
                  <w:rFonts w:cs="Times New Roman"/>
                  <w:noProof/>
                </w:rPr>
                <w:t xml:space="preserve">Higon, D. A., Deniz, O., Clegg, J., Grugulis, Salis, S., Vasilakos, N., et al. (2010). The Determinants of Retail Productivity: A Critical Review of the Evidence. </w:t>
              </w:r>
              <w:r>
                <w:rPr>
                  <w:rFonts w:cs="Times New Roman"/>
                  <w:i/>
                  <w:iCs/>
                  <w:noProof/>
                </w:rPr>
                <w:t>International Journal of Management Reviews</w:t>
              </w:r>
              <w:r>
                <w:rPr>
                  <w:rFonts w:cs="Times New Roman"/>
                  <w:noProof/>
                </w:rPr>
                <w:t xml:space="preserve"> </w:t>
              </w:r>
              <w:r>
                <w:rPr>
                  <w:rFonts w:cs="Times New Roman"/>
                  <w:i/>
                  <w:iCs/>
                  <w:noProof/>
                </w:rPr>
                <w:t>, 12</w:t>
              </w:r>
              <w:r>
                <w:rPr>
                  <w:rFonts w:cs="Times New Roman"/>
                  <w:noProof/>
                </w:rPr>
                <w:t>, 201-217.</w:t>
              </w:r>
            </w:p>
            <w:p w14:paraId="14D52D1F" w14:textId="77777777" w:rsidR="00E873E9" w:rsidRDefault="00E873E9" w:rsidP="00E873E9">
              <w:pPr>
                <w:pStyle w:val="Bibliography"/>
                <w:rPr>
                  <w:rFonts w:cs="Times New Roman"/>
                  <w:noProof/>
                </w:rPr>
              </w:pPr>
              <w:r>
                <w:rPr>
                  <w:rFonts w:cs="Times New Roman"/>
                  <w:noProof/>
                </w:rPr>
                <w:t xml:space="preserve">Hix, L. (2015, May 5). From Retail Palace to Zombie Mall: How Efficiency Killed the Department Store. </w:t>
              </w:r>
              <w:r>
                <w:rPr>
                  <w:rFonts w:cs="Times New Roman"/>
                  <w:i/>
                  <w:iCs/>
                  <w:noProof/>
                </w:rPr>
                <w:t>Collectors Weekly</w:t>
              </w:r>
              <w:r>
                <w:rPr>
                  <w:rFonts w:cs="Times New Roman"/>
                  <w:noProof/>
                </w:rPr>
                <w:t xml:space="preserve"> .</w:t>
              </w:r>
            </w:p>
            <w:p w14:paraId="5130B569" w14:textId="77777777" w:rsidR="00E873E9" w:rsidRDefault="00E873E9" w:rsidP="00E873E9">
              <w:pPr>
                <w:pStyle w:val="Bibliography"/>
                <w:rPr>
                  <w:rFonts w:cs="Times New Roman"/>
                  <w:noProof/>
                </w:rPr>
              </w:pPr>
              <w:r>
                <w:rPr>
                  <w:rFonts w:cs="Times New Roman"/>
                  <w:noProof/>
                </w:rPr>
                <w:t xml:space="preserve">Holland, D. (2013, January 14). </w:t>
              </w:r>
              <w:r>
                <w:rPr>
                  <w:rFonts w:cs="Times New Roman"/>
                  <w:i/>
                  <w:iCs/>
                  <w:noProof/>
                </w:rPr>
                <w:t>The Evolution of Retail.</w:t>
              </w:r>
              <w:r>
                <w:rPr>
                  <w:rFonts w:cs="Times New Roman"/>
                  <w:noProof/>
                </w:rPr>
                <w:t xml:space="preserve"> Retrieved from Fjord Net: https://www.fjordnet.com/conversations/the-evolution-of-retail/</w:t>
              </w:r>
            </w:p>
            <w:p w14:paraId="54AC4AFE" w14:textId="77777777" w:rsidR="00E873E9" w:rsidRDefault="00E873E9" w:rsidP="00E873E9">
              <w:pPr>
                <w:pStyle w:val="Bibliography"/>
                <w:rPr>
                  <w:rFonts w:cs="Times New Roman"/>
                  <w:noProof/>
                </w:rPr>
              </w:pPr>
              <w:r>
                <w:rPr>
                  <w:rFonts w:cs="Times New Roman"/>
                  <w:noProof/>
                </w:rPr>
                <w:t xml:space="preserve">Hu, S., &amp; Saleh, W. (2005). Impacts of congestion charging on shopping trips in Edinburgh . </w:t>
              </w:r>
              <w:r>
                <w:rPr>
                  <w:rFonts w:cs="Times New Roman"/>
                  <w:i/>
                  <w:iCs/>
                  <w:noProof/>
                </w:rPr>
                <w:t>Transport Policy , 12</w:t>
              </w:r>
              <w:r>
                <w:rPr>
                  <w:rFonts w:cs="Times New Roman"/>
                  <w:noProof/>
                </w:rPr>
                <w:t>, 443–450 .</w:t>
              </w:r>
            </w:p>
            <w:p w14:paraId="70C5E7E8" w14:textId="77777777" w:rsidR="00E873E9" w:rsidRDefault="00E873E9" w:rsidP="00E873E9">
              <w:pPr>
                <w:pStyle w:val="Bibliography"/>
                <w:rPr>
                  <w:rFonts w:cs="Times New Roman"/>
                  <w:noProof/>
                </w:rPr>
              </w:pPr>
              <w:r>
                <w:rPr>
                  <w:rFonts w:cs="Times New Roman"/>
                  <w:noProof/>
                </w:rPr>
                <w:t xml:space="preserve">ICSC. (2009). </w:t>
              </w:r>
              <w:r>
                <w:rPr>
                  <w:rFonts w:cs="Times New Roman"/>
                  <w:i/>
                  <w:iCs/>
                  <w:noProof/>
                </w:rPr>
                <w:t>ICSC Business Conditions Retail Report .</w:t>
              </w:r>
              <w:r>
                <w:rPr>
                  <w:rFonts w:cs="Times New Roman"/>
                  <w:noProof/>
                </w:rPr>
                <w:t xml:space="preserve"> </w:t>
              </w:r>
            </w:p>
            <w:p w14:paraId="735EB639" w14:textId="77777777" w:rsidR="00E873E9" w:rsidRDefault="00E873E9" w:rsidP="00E873E9">
              <w:pPr>
                <w:pStyle w:val="Bibliography"/>
                <w:rPr>
                  <w:rFonts w:cs="Times New Roman"/>
                  <w:noProof/>
                </w:rPr>
              </w:pPr>
              <w:r>
                <w:rPr>
                  <w:rFonts w:cs="Times New Roman"/>
                  <w:noProof/>
                </w:rPr>
                <w:t xml:space="preserve">Inci, E. (2015). A review of the economics of parking . </w:t>
              </w:r>
              <w:r>
                <w:rPr>
                  <w:rFonts w:cs="Times New Roman"/>
                  <w:i/>
                  <w:iCs/>
                  <w:noProof/>
                </w:rPr>
                <w:t>Economics of Transportation</w:t>
              </w:r>
              <w:r>
                <w:rPr>
                  <w:rFonts w:cs="Times New Roman"/>
                  <w:noProof/>
                </w:rPr>
                <w:t xml:space="preserve"> , 50-63.</w:t>
              </w:r>
            </w:p>
            <w:p w14:paraId="1381AE28" w14:textId="77777777" w:rsidR="00E873E9" w:rsidRDefault="00E873E9" w:rsidP="00E873E9">
              <w:pPr>
                <w:pStyle w:val="Bibliography"/>
                <w:rPr>
                  <w:rFonts w:cs="Times New Roman"/>
                  <w:noProof/>
                </w:rPr>
              </w:pPr>
              <w:r>
                <w:rPr>
                  <w:rFonts w:cs="Times New Roman"/>
                  <w:noProof/>
                </w:rPr>
                <w:t xml:space="preserve">Kobus, M. B., Puigarnau, E. G., Rietveld, P., &amp; Ommeren, J. N. (2013). The on-street parking premium and car drivers' choice between street and garage parking . </w:t>
              </w:r>
              <w:r>
                <w:rPr>
                  <w:rFonts w:cs="Times New Roman"/>
                  <w:i/>
                  <w:iCs/>
                  <w:noProof/>
                </w:rPr>
                <w:t>Journal of Regional Science and Urban Economics , 45</w:t>
              </w:r>
              <w:r>
                <w:rPr>
                  <w:rFonts w:cs="Times New Roman"/>
                  <w:noProof/>
                </w:rPr>
                <w:t>, 395-403.</w:t>
              </w:r>
            </w:p>
            <w:p w14:paraId="7102FB56" w14:textId="77777777" w:rsidR="00E873E9" w:rsidRDefault="00E873E9" w:rsidP="00E873E9">
              <w:pPr>
                <w:pStyle w:val="Bibliography"/>
                <w:rPr>
                  <w:rFonts w:cs="Times New Roman"/>
                  <w:noProof/>
                </w:rPr>
              </w:pPr>
              <w:r>
                <w:rPr>
                  <w:rFonts w:cs="Times New Roman"/>
                  <w:noProof/>
                </w:rPr>
                <w:t xml:space="preserve">KPMG. (2012). </w:t>
              </w:r>
              <w:r>
                <w:rPr>
                  <w:rFonts w:cs="Times New Roman"/>
                  <w:i/>
                  <w:iCs/>
                  <w:noProof/>
                </w:rPr>
                <w:t>The Evolution of Retailing:Reinventing the Customer Experience .</w:t>
              </w:r>
              <w:r>
                <w:rPr>
                  <w:rFonts w:cs="Times New Roman"/>
                  <w:noProof/>
                </w:rPr>
                <w:t xml:space="preserve"> KPMG LLP.</w:t>
              </w:r>
            </w:p>
            <w:p w14:paraId="1A710509" w14:textId="77777777" w:rsidR="00E873E9" w:rsidRDefault="00E873E9" w:rsidP="00E873E9">
              <w:pPr>
                <w:pStyle w:val="Bibliography"/>
                <w:rPr>
                  <w:rFonts w:cs="Times New Roman"/>
                  <w:noProof/>
                </w:rPr>
              </w:pPr>
              <w:r>
                <w:rPr>
                  <w:rFonts w:cs="Times New Roman"/>
                  <w:noProof/>
                </w:rPr>
                <w:t xml:space="preserve">KpVV. (2013). </w:t>
              </w:r>
              <w:r>
                <w:rPr>
                  <w:rFonts w:cs="Times New Roman"/>
                  <w:i/>
                  <w:iCs/>
                  <w:noProof/>
                </w:rPr>
                <w:t>Vervoer naar Retail.</w:t>
              </w:r>
              <w:r>
                <w:rPr>
                  <w:rFonts w:cs="Times New Roman"/>
                  <w:noProof/>
                </w:rPr>
                <w:t xml:space="preserve"> Utrecht.</w:t>
              </w:r>
            </w:p>
            <w:p w14:paraId="7CDAE83B" w14:textId="77777777" w:rsidR="00E873E9" w:rsidRDefault="00E873E9" w:rsidP="00E873E9">
              <w:pPr>
                <w:pStyle w:val="Bibliography"/>
                <w:rPr>
                  <w:rFonts w:cs="Times New Roman"/>
                  <w:noProof/>
                </w:rPr>
              </w:pPr>
              <w:r>
                <w:rPr>
                  <w:rFonts w:cs="Times New Roman"/>
                  <w:noProof/>
                </w:rPr>
                <w:t xml:space="preserve">Lepannen, H., &amp; Gronroos, C. (2009). The Hybrid Consumer: Exploring the Driver of a New Consumer Behaviour Type. </w:t>
              </w:r>
              <w:r>
                <w:rPr>
                  <w:rFonts w:cs="Times New Roman"/>
                  <w:i/>
                  <w:iCs/>
                  <w:noProof/>
                </w:rPr>
                <w:t>Hanken School of Economics</w:t>
              </w:r>
              <w:r>
                <w:rPr>
                  <w:rFonts w:cs="Times New Roman"/>
                  <w:noProof/>
                </w:rPr>
                <w:t xml:space="preserve"> .</w:t>
              </w:r>
            </w:p>
            <w:p w14:paraId="750C27F3" w14:textId="77777777" w:rsidR="00E873E9" w:rsidRDefault="00E873E9" w:rsidP="00E873E9">
              <w:pPr>
                <w:pStyle w:val="Bibliography"/>
                <w:rPr>
                  <w:rFonts w:cs="Times New Roman"/>
                  <w:noProof/>
                </w:rPr>
              </w:pPr>
              <w:r>
                <w:rPr>
                  <w:rFonts w:cs="Times New Roman"/>
                  <w:noProof/>
                </w:rPr>
                <w:t xml:space="preserve">Martinuzzi, A., Kudlak, R., Faber, C., &amp; Wiman, A. (2011). CSR Activities and Impacts of the Retail Sector. </w:t>
              </w:r>
              <w:r>
                <w:rPr>
                  <w:rFonts w:cs="Times New Roman"/>
                  <w:i/>
                  <w:iCs/>
                  <w:noProof/>
                </w:rPr>
                <w:t>Research Institute for Managing Sustainability (RIMAS) , 4</w:t>
              </w:r>
              <w:r>
                <w:rPr>
                  <w:rFonts w:cs="Times New Roman"/>
                  <w:noProof/>
                </w:rPr>
                <w:t>.</w:t>
              </w:r>
            </w:p>
            <w:p w14:paraId="6E6593AE" w14:textId="77777777" w:rsidR="00E873E9" w:rsidRDefault="00E873E9" w:rsidP="00E873E9">
              <w:pPr>
                <w:pStyle w:val="Bibliography"/>
                <w:rPr>
                  <w:rFonts w:cs="Times New Roman"/>
                  <w:noProof/>
                </w:rPr>
              </w:pPr>
              <w:r>
                <w:rPr>
                  <w:rFonts w:cs="Times New Roman"/>
                  <w:noProof/>
                </w:rPr>
                <w:t xml:space="preserve">Mingardo, G., &amp; Meerkerk, J. v. (2012, January). Is parking supply related to turnover of shopping areas? The case of the Netherlands . </w:t>
              </w:r>
              <w:r>
                <w:rPr>
                  <w:rFonts w:cs="Times New Roman"/>
                  <w:i/>
                  <w:iCs/>
                  <w:noProof/>
                </w:rPr>
                <w:t xml:space="preserve">Journal of Retailing and Consumer Services </w:t>
              </w:r>
              <w:r>
                <w:rPr>
                  <w:rFonts w:cs="Times New Roman"/>
                  <w:noProof/>
                </w:rPr>
                <w:t>, 195–201 .</w:t>
              </w:r>
            </w:p>
            <w:p w14:paraId="49DF6489" w14:textId="77777777" w:rsidR="00E873E9" w:rsidRDefault="00E873E9" w:rsidP="00E873E9">
              <w:pPr>
                <w:pStyle w:val="Bibliography"/>
                <w:rPr>
                  <w:rFonts w:cs="Times New Roman"/>
                  <w:noProof/>
                </w:rPr>
              </w:pPr>
              <w:r>
                <w:rPr>
                  <w:rFonts w:cs="Times New Roman"/>
                  <w:noProof/>
                </w:rPr>
                <w:t xml:space="preserve">Moody's. (2010). </w:t>
              </w:r>
              <w:r>
                <w:rPr>
                  <w:rFonts w:cs="Times New Roman"/>
                  <w:i/>
                  <w:iCs/>
                  <w:noProof/>
                </w:rPr>
                <w:t>Retail – US: Retail Sales Snap Back in June.</w:t>
              </w:r>
              <w:r>
                <w:rPr>
                  <w:rFonts w:cs="Times New Roman"/>
                  <w:noProof/>
                </w:rPr>
                <w:t xml:space="preserve"> Moody's.</w:t>
              </w:r>
            </w:p>
            <w:p w14:paraId="1A20AC05" w14:textId="77777777" w:rsidR="00E873E9" w:rsidRDefault="00E873E9" w:rsidP="00E873E9">
              <w:pPr>
                <w:pStyle w:val="Bibliography"/>
                <w:rPr>
                  <w:rFonts w:cs="Times New Roman"/>
                  <w:noProof/>
                </w:rPr>
              </w:pPr>
              <w:r>
                <w:rPr>
                  <w:rFonts w:cs="Times New Roman"/>
                  <w:noProof/>
                </w:rPr>
                <w:t xml:space="preserve">Muller, P., &amp; Damgaard, M. (2011). Consumer behaviour in a digital environment . </w:t>
              </w:r>
              <w:r>
                <w:rPr>
                  <w:rFonts w:cs="Times New Roman"/>
                  <w:i/>
                  <w:iCs/>
                  <w:noProof/>
                </w:rPr>
                <w:t xml:space="preserve">European Parliament's Committee on Internal Market and Consumer Protection </w:t>
              </w:r>
              <w:r>
                <w:rPr>
                  <w:rFonts w:cs="Times New Roman"/>
                  <w:noProof/>
                </w:rPr>
                <w:t>.</w:t>
              </w:r>
            </w:p>
            <w:p w14:paraId="727403E5" w14:textId="77777777" w:rsidR="00E873E9" w:rsidRDefault="00E873E9" w:rsidP="00E873E9">
              <w:pPr>
                <w:pStyle w:val="Bibliography"/>
                <w:rPr>
                  <w:rFonts w:cs="Times New Roman"/>
                  <w:noProof/>
                </w:rPr>
              </w:pPr>
              <w:r>
                <w:rPr>
                  <w:rFonts w:cs="Times New Roman"/>
                  <w:noProof/>
                </w:rPr>
                <w:t xml:space="preserve">OECD. (2001). </w:t>
              </w:r>
              <w:r>
                <w:rPr>
                  <w:rFonts w:cs="Times New Roman"/>
                  <w:i/>
                  <w:iCs/>
                  <w:noProof/>
                </w:rPr>
                <w:t>Understanding the Digital Divide.</w:t>
              </w:r>
              <w:r>
                <w:rPr>
                  <w:rFonts w:cs="Times New Roman"/>
                  <w:noProof/>
                </w:rPr>
                <w:t xml:space="preserve"> Paris: OECD Publications.</w:t>
              </w:r>
            </w:p>
            <w:p w14:paraId="67C65E5A" w14:textId="77777777" w:rsidR="00E873E9" w:rsidRDefault="00E873E9" w:rsidP="00E873E9">
              <w:pPr>
                <w:pStyle w:val="Bibliography"/>
                <w:rPr>
                  <w:rFonts w:cs="Times New Roman"/>
                  <w:noProof/>
                </w:rPr>
              </w:pPr>
              <w:r>
                <w:rPr>
                  <w:rFonts w:cs="Times New Roman"/>
                  <w:noProof/>
                </w:rPr>
                <w:t xml:space="preserve">Ommeren, J. v., Wentink, D., &amp; Dekkers, J. (2011). The real price of parking policy . </w:t>
              </w:r>
              <w:r>
                <w:rPr>
                  <w:rFonts w:cs="Times New Roman"/>
                  <w:i/>
                  <w:iCs/>
                  <w:noProof/>
                </w:rPr>
                <w:t xml:space="preserve">Journal of Urban Economics </w:t>
              </w:r>
              <w:r>
                <w:rPr>
                  <w:rFonts w:cs="Times New Roman"/>
                  <w:noProof/>
                </w:rPr>
                <w:t>, 25-31.</w:t>
              </w:r>
            </w:p>
            <w:p w14:paraId="401E8DC5" w14:textId="77777777" w:rsidR="00E873E9" w:rsidRDefault="00E873E9" w:rsidP="00E873E9">
              <w:pPr>
                <w:pStyle w:val="Bibliography"/>
                <w:rPr>
                  <w:rFonts w:cs="Times New Roman"/>
                  <w:noProof/>
                </w:rPr>
              </w:pPr>
              <w:r>
                <w:rPr>
                  <w:rFonts w:cs="Times New Roman"/>
                  <w:noProof/>
                </w:rPr>
                <w:t xml:space="preserve">Ostrow, P., &amp; White, D. (2011). </w:t>
              </w:r>
              <w:r>
                <w:rPr>
                  <w:rFonts w:cs="Times New Roman"/>
                  <w:i/>
                  <w:iCs/>
                  <w:noProof/>
                </w:rPr>
                <w:t>Analytics for the CMO.</w:t>
              </w:r>
              <w:r>
                <w:rPr>
                  <w:rFonts w:cs="Times New Roman"/>
                  <w:noProof/>
                </w:rPr>
                <w:t xml:space="preserve"> Aberdeen Group.</w:t>
              </w:r>
            </w:p>
            <w:p w14:paraId="6F3187B2" w14:textId="77777777" w:rsidR="00E873E9" w:rsidRDefault="00E873E9" w:rsidP="00E873E9">
              <w:pPr>
                <w:pStyle w:val="Bibliography"/>
                <w:rPr>
                  <w:rFonts w:cs="Times New Roman"/>
                  <w:noProof/>
                </w:rPr>
              </w:pPr>
              <w:r>
                <w:rPr>
                  <w:rFonts w:cs="Times New Roman"/>
                  <w:noProof/>
                </w:rPr>
                <w:t xml:space="preserve">Pierce, G., Willson, H., &amp; Shoup, D. (2015). Optimizing the use of public garages: Pricing parking by demand. </w:t>
              </w:r>
              <w:r>
                <w:rPr>
                  <w:rFonts w:cs="Times New Roman"/>
                  <w:i/>
                  <w:iCs/>
                  <w:noProof/>
                </w:rPr>
                <w:t>Transport Policy</w:t>
              </w:r>
              <w:r>
                <w:rPr>
                  <w:rFonts w:cs="Times New Roman"/>
                  <w:noProof/>
                </w:rPr>
                <w:t xml:space="preserve"> , 89-95.</w:t>
              </w:r>
            </w:p>
            <w:p w14:paraId="5A2F9C4B" w14:textId="77777777" w:rsidR="00E873E9" w:rsidRDefault="00E873E9" w:rsidP="00E873E9">
              <w:pPr>
                <w:pStyle w:val="Bibliography"/>
                <w:rPr>
                  <w:rFonts w:cs="Times New Roman"/>
                  <w:noProof/>
                </w:rPr>
              </w:pPr>
              <w:r>
                <w:rPr>
                  <w:rFonts w:cs="Times New Roman"/>
                  <w:noProof/>
                </w:rPr>
                <w:t xml:space="preserve">Pincott, J. (2015, March 13). Store associates are the secret to success of buy online, pick up in store. </w:t>
              </w:r>
              <w:r>
                <w:rPr>
                  <w:rFonts w:cs="Times New Roman"/>
                  <w:i/>
                  <w:iCs/>
                  <w:noProof/>
                </w:rPr>
                <w:t>E-Commerce Intelligence</w:t>
              </w:r>
              <w:r>
                <w:rPr>
                  <w:rFonts w:cs="Times New Roman"/>
                  <w:noProof/>
                </w:rPr>
                <w:t xml:space="preserve"> .</w:t>
              </w:r>
            </w:p>
            <w:p w14:paraId="6F8BC0FC" w14:textId="77777777" w:rsidR="00E873E9" w:rsidRDefault="00E873E9" w:rsidP="00E873E9">
              <w:pPr>
                <w:pStyle w:val="Bibliography"/>
                <w:rPr>
                  <w:rFonts w:cs="Times New Roman"/>
                  <w:noProof/>
                </w:rPr>
              </w:pPr>
              <w:r>
                <w:rPr>
                  <w:rFonts w:cs="Times New Roman"/>
                  <w:noProof/>
                </w:rPr>
                <w:t xml:space="preserve">PWC. (2013). </w:t>
              </w:r>
              <w:r>
                <w:rPr>
                  <w:rFonts w:cs="Times New Roman"/>
                  <w:i/>
                  <w:iCs/>
                  <w:noProof/>
                </w:rPr>
                <w:t>Profitable growth in the digital age.</w:t>
              </w:r>
              <w:r>
                <w:rPr>
                  <w:rFonts w:cs="Times New Roman"/>
                  <w:noProof/>
                </w:rPr>
                <w:t xml:space="preserve"> </w:t>
              </w:r>
            </w:p>
            <w:p w14:paraId="5F777849" w14:textId="77777777" w:rsidR="00E873E9" w:rsidRDefault="00E873E9" w:rsidP="00E873E9">
              <w:pPr>
                <w:pStyle w:val="Bibliography"/>
                <w:rPr>
                  <w:rFonts w:cs="Times New Roman"/>
                  <w:noProof/>
                </w:rPr>
              </w:pPr>
              <w:r>
                <w:rPr>
                  <w:rFonts w:cs="Times New Roman"/>
                  <w:noProof/>
                </w:rPr>
                <w:t xml:space="preserve">Reynolds, J. (2016, June 30). HOW IKEA CONQUERED THE WORLD. </w:t>
              </w:r>
              <w:r>
                <w:rPr>
                  <w:rFonts w:cs="Times New Roman"/>
                  <w:i/>
                  <w:iCs/>
                  <w:noProof/>
                </w:rPr>
                <w:t>KNOTE</w:t>
              </w:r>
              <w:r>
                <w:rPr>
                  <w:rFonts w:cs="Times New Roman"/>
                  <w:noProof/>
                </w:rPr>
                <w:t xml:space="preserve"> .</w:t>
              </w:r>
            </w:p>
            <w:p w14:paraId="054E625D" w14:textId="77777777" w:rsidR="00E873E9" w:rsidRDefault="00E873E9" w:rsidP="00E873E9">
              <w:pPr>
                <w:pStyle w:val="Bibliography"/>
                <w:rPr>
                  <w:rFonts w:cs="Times New Roman"/>
                  <w:noProof/>
                </w:rPr>
              </w:pPr>
              <w:r>
                <w:rPr>
                  <w:rFonts w:cs="Times New Roman"/>
                  <w:noProof/>
                </w:rPr>
                <w:t xml:space="preserve">Rhodes, C. (2015). </w:t>
              </w:r>
              <w:r>
                <w:rPr>
                  <w:rFonts w:cs="Times New Roman"/>
                  <w:i/>
                  <w:iCs/>
                  <w:noProof/>
                </w:rPr>
                <w:t>The retail industry: statistics and policy.</w:t>
              </w:r>
              <w:r>
                <w:rPr>
                  <w:rFonts w:cs="Times New Roman"/>
                  <w:noProof/>
                </w:rPr>
                <w:t xml:space="preserve"> London: House of Commons.</w:t>
              </w:r>
            </w:p>
            <w:p w14:paraId="2B203518" w14:textId="77777777" w:rsidR="00E873E9" w:rsidRDefault="00E873E9" w:rsidP="00E873E9">
              <w:pPr>
                <w:pStyle w:val="Bibliography"/>
                <w:rPr>
                  <w:rFonts w:cs="Times New Roman"/>
                  <w:noProof/>
                </w:rPr>
              </w:pPr>
              <w:r>
                <w:rPr>
                  <w:rFonts w:cs="Times New Roman"/>
                  <w:noProof/>
                </w:rPr>
                <w:t xml:space="preserve">Shoup, D. (1997). The Cost of Free Parking. </w:t>
              </w:r>
              <w:r>
                <w:rPr>
                  <w:rFonts w:cs="Times New Roman"/>
                  <w:i/>
                  <w:iCs/>
                  <w:noProof/>
                </w:rPr>
                <w:t>Journal of Planning Education and Research</w:t>
              </w:r>
              <w:r>
                <w:rPr>
                  <w:rFonts w:cs="Times New Roman"/>
                  <w:noProof/>
                </w:rPr>
                <w:t xml:space="preserve"> </w:t>
              </w:r>
              <w:r>
                <w:rPr>
                  <w:rFonts w:cs="Times New Roman"/>
                  <w:i/>
                  <w:iCs/>
                  <w:noProof/>
                </w:rPr>
                <w:t>, 17</w:t>
              </w:r>
              <w:r>
                <w:rPr>
                  <w:rFonts w:cs="Times New Roman"/>
                  <w:noProof/>
                </w:rPr>
                <w:t>, 3-20.</w:t>
              </w:r>
            </w:p>
            <w:p w14:paraId="0DA1B31D" w14:textId="77777777" w:rsidR="00E873E9" w:rsidRDefault="00E873E9" w:rsidP="00E873E9">
              <w:pPr>
                <w:pStyle w:val="Bibliography"/>
                <w:rPr>
                  <w:rFonts w:cs="Times New Roman"/>
                  <w:noProof/>
                </w:rPr>
              </w:pPr>
              <w:r>
                <w:rPr>
                  <w:rFonts w:cs="Times New Roman"/>
                  <w:noProof/>
                </w:rPr>
                <w:t xml:space="preserve">Solis, B. (2012). </w:t>
              </w:r>
              <w:r>
                <w:rPr>
                  <w:rFonts w:cs="Times New Roman"/>
                  <w:i/>
                  <w:iCs/>
                  <w:noProof/>
                </w:rPr>
                <w:t>The Rise of the Digital Influence.</w:t>
              </w:r>
              <w:r>
                <w:rPr>
                  <w:rFonts w:cs="Times New Roman"/>
                  <w:noProof/>
                </w:rPr>
                <w:t xml:space="preserve"> United States: Altimeter.</w:t>
              </w:r>
            </w:p>
            <w:p w14:paraId="0F610766" w14:textId="77777777" w:rsidR="00E873E9" w:rsidRDefault="00E873E9" w:rsidP="00E873E9">
              <w:pPr>
                <w:pStyle w:val="Bibliography"/>
                <w:rPr>
                  <w:rFonts w:cs="Times New Roman"/>
                  <w:noProof/>
                </w:rPr>
              </w:pPr>
              <w:r>
                <w:rPr>
                  <w:rFonts w:cs="Times New Roman"/>
                  <w:noProof/>
                </w:rPr>
                <w:t xml:space="preserve">Sustrans . (2006). </w:t>
              </w:r>
              <w:r>
                <w:rPr>
                  <w:rFonts w:cs="Times New Roman"/>
                  <w:i/>
                  <w:iCs/>
                  <w:noProof/>
                </w:rPr>
                <w:t>Shoppers and how they travel .</w:t>
              </w:r>
              <w:r>
                <w:rPr>
                  <w:rFonts w:cs="Times New Roman"/>
                  <w:noProof/>
                </w:rPr>
                <w:t xml:space="preserve"> Bristol: Sustrans.</w:t>
              </w:r>
            </w:p>
            <w:p w14:paraId="18659FCF" w14:textId="77777777" w:rsidR="00E873E9" w:rsidRDefault="00E873E9" w:rsidP="00E873E9">
              <w:pPr>
                <w:pStyle w:val="Bibliography"/>
                <w:rPr>
                  <w:rFonts w:cs="Times New Roman"/>
                  <w:noProof/>
                </w:rPr>
              </w:pPr>
              <w:r>
                <w:rPr>
                  <w:rFonts w:cs="Times New Roman"/>
                  <w:noProof/>
                </w:rPr>
                <w:t xml:space="preserve">The Economist. (2012, September 22). Seeing the back of the car. </w:t>
              </w:r>
              <w:r>
                <w:rPr>
                  <w:rFonts w:cs="Times New Roman"/>
                  <w:i/>
                  <w:iCs/>
                  <w:noProof/>
                </w:rPr>
                <w:t>The Economist</w:t>
              </w:r>
              <w:r>
                <w:rPr>
                  <w:rFonts w:cs="Times New Roman"/>
                  <w:noProof/>
                </w:rPr>
                <w:t xml:space="preserve"> .</w:t>
              </w:r>
            </w:p>
            <w:p w14:paraId="0DB0942E" w14:textId="77777777" w:rsidR="00E873E9" w:rsidRDefault="00E873E9" w:rsidP="00E873E9">
              <w:pPr>
                <w:pStyle w:val="Bibliography"/>
                <w:rPr>
                  <w:rFonts w:cs="Times New Roman"/>
                  <w:noProof/>
                </w:rPr>
              </w:pPr>
              <w:r>
                <w:rPr>
                  <w:rFonts w:cs="Times New Roman"/>
                  <w:noProof/>
                </w:rPr>
                <w:t xml:space="preserve">Transportation Alternatives. (2012). </w:t>
              </w:r>
              <w:r>
                <w:rPr>
                  <w:rFonts w:cs="Times New Roman"/>
                  <w:i/>
                  <w:iCs/>
                  <w:noProof/>
                </w:rPr>
                <w:t>East Village Shoppers Study.</w:t>
              </w:r>
              <w:r>
                <w:rPr>
                  <w:rFonts w:cs="Times New Roman"/>
                  <w:noProof/>
                </w:rPr>
                <w:t xml:space="preserve"> New York: Transportation Alternatives.</w:t>
              </w:r>
            </w:p>
            <w:p w14:paraId="4A31633B" w14:textId="77777777" w:rsidR="00E873E9" w:rsidRDefault="00E873E9" w:rsidP="00E873E9">
              <w:pPr>
                <w:pStyle w:val="Bibliography"/>
                <w:rPr>
                  <w:rFonts w:cs="Times New Roman"/>
                  <w:noProof/>
                </w:rPr>
              </w:pPr>
              <w:r>
                <w:rPr>
                  <w:rFonts w:cs="Times New Roman"/>
                  <w:noProof/>
                </w:rPr>
                <w:t xml:space="preserve">Tyler, S., Semper, G., Guest, P., &amp; Fieldhouse, B. (2012). </w:t>
              </w:r>
              <w:r>
                <w:rPr>
                  <w:rFonts w:cs="Times New Roman"/>
                  <w:i/>
                  <w:iCs/>
                  <w:noProof/>
                </w:rPr>
                <w:t>The relevance of parking in the success of urban centres .</w:t>
              </w:r>
              <w:r>
                <w:rPr>
                  <w:rFonts w:cs="Times New Roman"/>
                  <w:noProof/>
                </w:rPr>
                <w:t xml:space="preserve"> London: London Councils .</w:t>
              </w:r>
            </w:p>
            <w:p w14:paraId="63B8A2F3" w14:textId="77777777" w:rsidR="00E873E9" w:rsidRDefault="00E873E9" w:rsidP="00E873E9">
              <w:pPr>
                <w:pStyle w:val="Bibliography"/>
                <w:rPr>
                  <w:rFonts w:cs="Times New Roman"/>
                  <w:noProof/>
                </w:rPr>
              </w:pPr>
              <w:r>
                <w:rPr>
                  <w:rFonts w:cs="Times New Roman"/>
                  <w:noProof/>
                </w:rPr>
                <w:t xml:space="preserve">Verhoef, P. C., Lemon, K. N., Parasuraman, A., Roggeveen, A., Tsiros, M., &amp; Schlesinger, L. A. (2009). Customer Experience Creation: Determinants, Dynamics and Management Strategies. </w:t>
              </w:r>
              <w:r>
                <w:rPr>
                  <w:rFonts w:cs="Times New Roman"/>
                  <w:i/>
                  <w:iCs/>
                  <w:noProof/>
                </w:rPr>
                <w:t>Journal of Retailing</w:t>
              </w:r>
              <w:r>
                <w:rPr>
                  <w:rFonts w:cs="Times New Roman"/>
                  <w:noProof/>
                </w:rPr>
                <w:t xml:space="preserve"> </w:t>
              </w:r>
              <w:r>
                <w:rPr>
                  <w:rFonts w:cs="Times New Roman"/>
                  <w:i/>
                  <w:iCs/>
                  <w:noProof/>
                </w:rPr>
                <w:t>, 85</w:t>
              </w:r>
              <w:r>
                <w:rPr>
                  <w:rFonts w:cs="Times New Roman"/>
                  <w:noProof/>
                </w:rPr>
                <w:t>, 31-41.</w:t>
              </w:r>
            </w:p>
            <w:p w14:paraId="3D504049" w14:textId="77777777" w:rsidR="00E873E9" w:rsidRDefault="00E873E9" w:rsidP="00E873E9">
              <w:pPr>
                <w:pStyle w:val="Bibliography"/>
                <w:rPr>
                  <w:rFonts w:cs="Times New Roman"/>
                  <w:noProof/>
                </w:rPr>
              </w:pPr>
              <w:r>
                <w:rPr>
                  <w:rFonts w:cs="Times New Roman"/>
                  <w:noProof/>
                </w:rPr>
                <w:t>Wahba, P. (2015, October 5). Largest retailer bankruptcies of last decade. United States.</w:t>
              </w:r>
            </w:p>
            <w:p w14:paraId="4ABEFB99" w14:textId="77777777" w:rsidR="00E873E9" w:rsidRDefault="00E873E9" w:rsidP="00E873E9">
              <w:pPr>
                <w:pStyle w:val="Bibliography"/>
                <w:rPr>
                  <w:rFonts w:cs="Times New Roman"/>
                  <w:noProof/>
                </w:rPr>
              </w:pPr>
              <w:r>
                <w:rPr>
                  <w:rFonts w:cs="Times New Roman"/>
                  <w:noProof/>
                </w:rPr>
                <w:t xml:space="preserve">Walmart Inc. (2016). </w:t>
              </w:r>
              <w:r>
                <w:rPr>
                  <w:rFonts w:cs="Times New Roman"/>
                  <w:i/>
                  <w:iCs/>
                  <w:noProof/>
                </w:rPr>
                <w:t>Our Locations</w:t>
              </w:r>
              <w:r>
                <w:rPr>
                  <w:rFonts w:cs="Times New Roman"/>
                  <w:noProof/>
                </w:rPr>
                <w:t>. Retrieved from Walmart-Stores Inc.: http://corporate.walmart.com/our-story/our-locations</w:t>
              </w:r>
            </w:p>
            <w:p w14:paraId="1BC6F693" w14:textId="77777777" w:rsidR="00E873E9" w:rsidRDefault="00E873E9" w:rsidP="00E873E9">
              <w:pPr>
                <w:pStyle w:val="Bibliography"/>
                <w:rPr>
                  <w:rFonts w:cs="Times New Roman"/>
                  <w:noProof/>
                </w:rPr>
              </w:pPr>
              <w:r>
                <w:rPr>
                  <w:rFonts w:cs="Times New Roman"/>
                  <w:noProof/>
                </w:rPr>
                <w:t xml:space="preserve">Waxell, A. (2014). Geography and the Retail Industry: A literature review with a special focus on Sweden . </w:t>
              </w:r>
              <w:r>
                <w:rPr>
                  <w:rFonts w:cs="Times New Roman"/>
                  <w:i/>
                  <w:iCs/>
                  <w:noProof/>
                </w:rPr>
                <w:t>Centre for Research on Innovation and Industrial Dynamics</w:t>
              </w:r>
              <w:r>
                <w:rPr>
                  <w:rFonts w:cs="Times New Roman"/>
                  <w:noProof/>
                </w:rPr>
                <w:t xml:space="preserve"> .</w:t>
              </w:r>
            </w:p>
            <w:p w14:paraId="3AEE1EA6" w14:textId="77777777" w:rsidR="00E873E9" w:rsidRDefault="00E873E9" w:rsidP="00E873E9">
              <w:pPr>
                <w:pStyle w:val="Bibliography"/>
                <w:rPr>
                  <w:rFonts w:cs="Times New Roman"/>
                  <w:noProof/>
                </w:rPr>
              </w:pPr>
              <w:r>
                <w:rPr>
                  <w:rFonts w:cs="Times New Roman"/>
                  <w:noProof/>
                </w:rPr>
                <w:t xml:space="preserve">Whitaker, J. (2011). </w:t>
              </w:r>
              <w:r>
                <w:rPr>
                  <w:rFonts w:cs="Times New Roman"/>
                  <w:i/>
                  <w:iCs/>
                  <w:noProof/>
                </w:rPr>
                <w:t>World of Department Stores.</w:t>
              </w:r>
              <w:r>
                <w:rPr>
                  <w:rFonts w:cs="Times New Roman"/>
                  <w:noProof/>
                </w:rPr>
                <w:t xml:space="preserve"> Vendome Press.</w:t>
              </w:r>
            </w:p>
            <w:p w14:paraId="793AFA64" w14:textId="79E210BE" w:rsidR="00E02388" w:rsidRDefault="00E02388" w:rsidP="00E873E9">
              <w:r>
                <w:rPr>
                  <w:b/>
                  <w:bCs/>
                  <w:noProof/>
                </w:rPr>
                <w:fldChar w:fldCharType="end"/>
              </w:r>
            </w:p>
          </w:sdtContent>
        </w:sdt>
      </w:sdtContent>
    </w:sdt>
    <w:p w14:paraId="1C2C3A82" w14:textId="77777777" w:rsidR="003F2694" w:rsidRDefault="003F2694" w:rsidP="004627E2">
      <w:pPr>
        <w:widowControl w:val="0"/>
        <w:autoSpaceDE w:val="0"/>
        <w:autoSpaceDN w:val="0"/>
        <w:adjustRightInd w:val="0"/>
        <w:spacing w:after="240"/>
        <w:rPr>
          <w:rFonts w:ascii="Times" w:hAnsi="Times" w:cs="Times"/>
        </w:rPr>
      </w:pPr>
    </w:p>
    <w:p w14:paraId="50EC1647" w14:textId="77777777" w:rsidR="004627E2" w:rsidRPr="00AF4BE7" w:rsidRDefault="004627E2" w:rsidP="004627E2">
      <w:pPr>
        <w:widowControl w:val="0"/>
        <w:autoSpaceDE w:val="0"/>
        <w:autoSpaceDN w:val="0"/>
        <w:adjustRightInd w:val="0"/>
        <w:spacing w:after="240"/>
        <w:rPr>
          <w:rFonts w:cs="Arial"/>
        </w:rPr>
      </w:pPr>
    </w:p>
    <w:p w14:paraId="0C1F6F6C" w14:textId="77777777" w:rsidR="004627E2" w:rsidRPr="00A2453D" w:rsidRDefault="004627E2" w:rsidP="004627E2"/>
    <w:p w14:paraId="55B1D95A" w14:textId="77777777" w:rsidR="004627E2" w:rsidRDefault="004627E2"/>
    <w:p w14:paraId="77FAFCA1" w14:textId="77777777" w:rsidR="00FA57D8" w:rsidRDefault="00FA57D8"/>
    <w:p w14:paraId="72BAA6FE" w14:textId="77777777" w:rsidR="00FA57D8" w:rsidRDefault="00FA57D8"/>
    <w:p w14:paraId="7DA55DDF" w14:textId="77777777" w:rsidR="00FA57D8" w:rsidRDefault="00FA57D8"/>
    <w:p w14:paraId="4C0F411A" w14:textId="77777777" w:rsidR="00FA57D8" w:rsidRDefault="00FA57D8"/>
    <w:p w14:paraId="05F9AE35" w14:textId="12C6B48C" w:rsidR="0089493F" w:rsidRDefault="0089493F"/>
    <w:sectPr w:rsidR="0089493F" w:rsidSect="00692263">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75F1"/>
    <w:rsid w:val="00015F66"/>
    <w:rsid w:val="000238CD"/>
    <w:rsid w:val="000279D0"/>
    <w:rsid w:val="00034758"/>
    <w:rsid w:val="000363B6"/>
    <w:rsid w:val="00084C2F"/>
    <w:rsid w:val="000908C4"/>
    <w:rsid w:val="000A5CDE"/>
    <w:rsid w:val="000B74FF"/>
    <w:rsid w:val="000C60B6"/>
    <w:rsid w:val="000D157B"/>
    <w:rsid w:val="000D4EEA"/>
    <w:rsid w:val="000D7BF6"/>
    <w:rsid w:val="000E3709"/>
    <w:rsid w:val="000E3D78"/>
    <w:rsid w:val="000E73C9"/>
    <w:rsid w:val="00105308"/>
    <w:rsid w:val="00106205"/>
    <w:rsid w:val="0010778E"/>
    <w:rsid w:val="00114DA7"/>
    <w:rsid w:val="00126A75"/>
    <w:rsid w:val="001270B7"/>
    <w:rsid w:val="001279CA"/>
    <w:rsid w:val="001325A5"/>
    <w:rsid w:val="00133B59"/>
    <w:rsid w:val="00135DD0"/>
    <w:rsid w:val="00135F30"/>
    <w:rsid w:val="00144CBF"/>
    <w:rsid w:val="001526B8"/>
    <w:rsid w:val="001531E6"/>
    <w:rsid w:val="001704F6"/>
    <w:rsid w:val="00170CF3"/>
    <w:rsid w:val="0017252E"/>
    <w:rsid w:val="00172A56"/>
    <w:rsid w:val="00197869"/>
    <w:rsid w:val="001A3AC2"/>
    <w:rsid w:val="001A76DB"/>
    <w:rsid w:val="001B0335"/>
    <w:rsid w:val="001C50F7"/>
    <w:rsid w:val="001D5674"/>
    <w:rsid w:val="001E1DFF"/>
    <w:rsid w:val="001F1F54"/>
    <w:rsid w:val="001F49C7"/>
    <w:rsid w:val="001F6552"/>
    <w:rsid w:val="00202A31"/>
    <w:rsid w:val="0020565B"/>
    <w:rsid w:val="002133D5"/>
    <w:rsid w:val="00227E14"/>
    <w:rsid w:val="00241B57"/>
    <w:rsid w:val="00243045"/>
    <w:rsid w:val="00253FFE"/>
    <w:rsid w:val="00261512"/>
    <w:rsid w:val="00264B9D"/>
    <w:rsid w:val="00290F8C"/>
    <w:rsid w:val="002A2507"/>
    <w:rsid w:val="002A61EE"/>
    <w:rsid w:val="002A7830"/>
    <w:rsid w:val="002B59CB"/>
    <w:rsid w:val="002B6090"/>
    <w:rsid w:val="002C1320"/>
    <w:rsid w:val="002C50E4"/>
    <w:rsid w:val="002C724B"/>
    <w:rsid w:val="002E46C8"/>
    <w:rsid w:val="002F3B6C"/>
    <w:rsid w:val="0030668F"/>
    <w:rsid w:val="003123B5"/>
    <w:rsid w:val="00332AA7"/>
    <w:rsid w:val="00370429"/>
    <w:rsid w:val="0037335C"/>
    <w:rsid w:val="00382EBA"/>
    <w:rsid w:val="003A6110"/>
    <w:rsid w:val="003B01E5"/>
    <w:rsid w:val="003B1350"/>
    <w:rsid w:val="003B2771"/>
    <w:rsid w:val="003B394B"/>
    <w:rsid w:val="003B63DD"/>
    <w:rsid w:val="003D3B01"/>
    <w:rsid w:val="003F2694"/>
    <w:rsid w:val="00417B6D"/>
    <w:rsid w:val="00421F8F"/>
    <w:rsid w:val="00431BBF"/>
    <w:rsid w:val="0044243B"/>
    <w:rsid w:val="00444DAC"/>
    <w:rsid w:val="00447EAF"/>
    <w:rsid w:val="00461A22"/>
    <w:rsid w:val="004627E2"/>
    <w:rsid w:val="00477D82"/>
    <w:rsid w:val="00486B77"/>
    <w:rsid w:val="004A78E9"/>
    <w:rsid w:val="004B636F"/>
    <w:rsid w:val="004C1267"/>
    <w:rsid w:val="004C6292"/>
    <w:rsid w:val="004D01B7"/>
    <w:rsid w:val="004D420E"/>
    <w:rsid w:val="004E7189"/>
    <w:rsid w:val="00502461"/>
    <w:rsid w:val="00533D41"/>
    <w:rsid w:val="005411DC"/>
    <w:rsid w:val="005464FE"/>
    <w:rsid w:val="00547855"/>
    <w:rsid w:val="005570C5"/>
    <w:rsid w:val="0057278E"/>
    <w:rsid w:val="005A4F10"/>
    <w:rsid w:val="005C5FBD"/>
    <w:rsid w:val="00664107"/>
    <w:rsid w:val="00675A6E"/>
    <w:rsid w:val="006859E1"/>
    <w:rsid w:val="00692263"/>
    <w:rsid w:val="00695709"/>
    <w:rsid w:val="006B3C75"/>
    <w:rsid w:val="006C1D23"/>
    <w:rsid w:val="006C583A"/>
    <w:rsid w:val="006D4E78"/>
    <w:rsid w:val="006D6BD7"/>
    <w:rsid w:val="006E088C"/>
    <w:rsid w:val="006F7ACE"/>
    <w:rsid w:val="007645A1"/>
    <w:rsid w:val="0077370D"/>
    <w:rsid w:val="00777823"/>
    <w:rsid w:val="0079235B"/>
    <w:rsid w:val="007948EE"/>
    <w:rsid w:val="007A1F35"/>
    <w:rsid w:val="007B3538"/>
    <w:rsid w:val="007C167A"/>
    <w:rsid w:val="007D02BD"/>
    <w:rsid w:val="007D6EE8"/>
    <w:rsid w:val="007F2B4B"/>
    <w:rsid w:val="007F591F"/>
    <w:rsid w:val="007F5BB8"/>
    <w:rsid w:val="007F6E93"/>
    <w:rsid w:val="00833382"/>
    <w:rsid w:val="00841B36"/>
    <w:rsid w:val="008467BD"/>
    <w:rsid w:val="008512CA"/>
    <w:rsid w:val="008575E9"/>
    <w:rsid w:val="008809C2"/>
    <w:rsid w:val="008857A5"/>
    <w:rsid w:val="00890021"/>
    <w:rsid w:val="0089493F"/>
    <w:rsid w:val="008E0F7D"/>
    <w:rsid w:val="0090378B"/>
    <w:rsid w:val="009112BE"/>
    <w:rsid w:val="009275BE"/>
    <w:rsid w:val="009362F5"/>
    <w:rsid w:val="00945DA2"/>
    <w:rsid w:val="0095609B"/>
    <w:rsid w:val="00964863"/>
    <w:rsid w:val="00965235"/>
    <w:rsid w:val="00967CE1"/>
    <w:rsid w:val="009707DA"/>
    <w:rsid w:val="00972AAD"/>
    <w:rsid w:val="00974323"/>
    <w:rsid w:val="00975D09"/>
    <w:rsid w:val="00984B27"/>
    <w:rsid w:val="009A2F2A"/>
    <w:rsid w:val="009B23E0"/>
    <w:rsid w:val="009B4E96"/>
    <w:rsid w:val="009B738C"/>
    <w:rsid w:val="009C1F39"/>
    <w:rsid w:val="009C2AFE"/>
    <w:rsid w:val="009C2D5F"/>
    <w:rsid w:val="009E0391"/>
    <w:rsid w:val="009E347D"/>
    <w:rsid w:val="009F0518"/>
    <w:rsid w:val="00A01024"/>
    <w:rsid w:val="00A012B9"/>
    <w:rsid w:val="00A02627"/>
    <w:rsid w:val="00A03B58"/>
    <w:rsid w:val="00A056E7"/>
    <w:rsid w:val="00A11BE9"/>
    <w:rsid w:val="00A12E07"/>
    <w:rsid w:val="00A153E7"/>
    <w:rsid w:val="00A27BEE"/>
    <w:rsid w:val="00A3267B"/>
    <w:rsid w:val="00A7048C"/>
    <w:rsid w:val="00A716C3"/>
    <w:rsid w:val="00A73D4F"/>
    <w:rsid w:val="00A831BF"/>
    <w:rsid w:val="00A9479D"/>
    <w:rsid w:val="00AA3A54"/>
    <w:rsid w:val="00AA788C"/>
    <w:rsid w:val="00AC2DC2"/>
    <w:rsid w:val="00AC4500"/>
    <w:rsid w:val="00AD4833"/>
    <w:rsid w:val="00AE2091"/>
    <w:rsid w:val="00AE39EF"/>
    <w:rsid w:val="00B105A0"/>
    <w:rsid w:val="00B11124"/>
    <w:rsid w:val="00B456D0"/>
    <w:rsid w:val="00B468ED"/>
    <w:rsid w:val="00B91426"/>
    <w:rsid w:val="00BA0BEB"/>
    <w:rsid w:val="00BA5F2C"/>
    <w:rsid w:val="00BA75F1"/>
    <w:rsid w:val="00BB5572"/>
    <w:rsid w:val="00BC22F5"/>
    <w:rsid w:val="00BC2969"/>
    <w:rsid w:val="00BD29DA"/>
    <w:rsid w:val="00BE512B"/>
    <w:rsid w:val="00C070ED"/>
    <w:rsid w:val="00C129A0"/>
    <w:rsid w:val="00C16BCD"/>
    <w:rsid w:val="00C16E35"/>
    <w:rsid w:val="00C2025B"/>
    <w:rsid w:val="00C43CF1"/>
    <w:rsid w:val="00C603E0"/>
    <w:rsid w:val="00C823CD"/>
    <w:rsid w:val="00C8588C"/>
    <w:rsid w:val="00CC401F"/>
    <w:rsid w:val="00CC5254"/>
    <w:rsid w:val="00CD31A7"/>
    <w:rsid w:val="00CD3D32"/>
    <w:rsid w:val="00CE6E28"/>
    <w:rsid w:val="00D2529C"/>
    <w:rsid w:val="00D25B2C"/>
    <w:rsid w:val="00D506B9"/>
    <w:rsid w:val="00D523A3"/>
    <w:rsid w:val="00D7538B"/>
    <w:rsid w:val="00D86DB3"/>
    <w:rsid w:val="00D9466D"/>
    <w:rsid w:val="00D94972"/>
    <w:rsid w:val="00DC23D8"/>
    <w:rsid w:val="00DD4FEF"/>
    <w:rsid w:val="00DD5D1B"/>
    <w:rsid w:val="00E00C13"/>
    <w:rsid w:val="00E02388"/>
    <w:rsid w:val="00E070B7"/>
    <w:rsid w:val="00E2610F"/>
    <w:rsid w:val="00E441F3"/>
    <w:rsid w:val="00E8146A"/>
    <w:rsid w:val="00E84E33"/>
    <w:rsid w:val="00E873E9"/>
    <w:rsid w:val="00E9602C"/>
    <w:rsid w:val="00E960EE"/>
    <w:rsid w:val="00EB5EFB"/>
    <w:rsid w:val="00ED4BED"/>
    <w:rsid w:val="00EE2059"/>
    <w:rsid w:val="00EE663A"/>
    <w:rsid w:val="00F12FFB"/>
    <w:rsid w:val="00F46FC5"/>
    <w:rsid w:val="00F532AD"/>
    <w:rsid w:val="00F5576D"/>
    <w:rsid w:val="00F562C2"/>
    <w:rsid w:val="00F71E52"/>
    <w:rsid w:val="00F7527B"/>
    <w:rsid w:val="00F81DF8"/>
    <w:rsid w:val="00FA57D8"/>
    <w:rsid w:val="00FB7CA7"/>
    <w:rsid w:val="00FC613D"/>
    <w:rsid w:val="00FF33C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2BF371A"/>
  <w14:defaultImageDpi w14:val="300"/>
  <w15:docId w15:val="{84EEFE46-F7B7-4A56-8311-CDEE4B7AEE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E02388"/>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5576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5576D"/>
    <w:rPr>
      <w:rFonts w:ascii="Lucida Grande" w:hAnsi="Lucida Grande" w:cs="Lucida Grande"/>
      <w:sz w:val="18"/>
      <w:szCs w:val="18"/>
    </w:rPr>
  </w:style>
  <w:style w:type="paragraph" w:styleId="Caption">
    <w:name w:val="caption"/>
    <w:basedOn w:val="Normal"/>
    <w:next w:val="Normal"/>
    <w:uiPriority w:val="35"/>
    <w:unhideWhenUsed/>
    <w:qFormat/>
    <w:rsid w:val="002C50E4"/>
    <w:pPr>
      <w:spacing w:after="200"/>
    </w:pPr>
    <w:rPr>
      <w:b/>
      <w:bCs/>
      <w:color w:val="4F81BD" w:themeColor="accent1"/>
      <w:sz w:val="18"/>
      <w:szCs w:val="18"/>
    </w:rPr>
  </w:style>
  <w:style w:type="table" w:styleId="TableGrid">
    <w:name w:val="Table Grid"/>
    <w:basedOn w:val="TableNormal"/>
    <w:uiPriority w:val="59"/>
    <w:rsid w:val="002C132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Accent1">
    <w:name w:val="Light Shading Accent 1"/>
    <w:basedOn w:val="TableNormal"/>
    <w:uiPriority w:val="60"/>
    <w:rsid w:val="002C1320"/>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List-Accent1">
    <w:name w:val="Light List Accent 1"/>
    <w:basedOn w:val="TableNormal"/>
    <w:uiPriority w:val="61"/>
    <w:rsid w:val="002C1320"/>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Grid-Accent1">
    <w:name w:val="Light Grid Accent 1"/>
    <w:basedOn w:val="TableNormal"/>
    <w:uiPriority w:val="62"/>
    <w:rsid w:val="002C1320"/>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character" w:customStyle="1" w:styleId="Heading1Char">
    <w:name w:val="Heading 1 Char"/>
    <w:basedOn w:val="DefaultParagraphFont"/>
    <w:link w:val="Heading1"/>
    <w:uiPriority w:val="9"/>
    <w:rsid w:val="00E02388"/>
    <w:rPr>
      <w:rFonts w:asciiTheme="majorHAnsi" w:eastAsiaTheme="majorEastAsia" w:hAnsiTheme="majorHAnsi" w:cstheme="majorBidi"/>
      <w:b/>
      <w:bCs/>
      <w:color w:val="365F91" w:themeColor="accent1" w:themeShade="BF"/>
      <w:sz w:val="28"/>
      <w:szCs w:val="28"/>
      <w:lang w:bidi="en-US"/>
    </w:rPr>
  </w:style>
  <w:style w:type="paragraph" w:styleId="Bibliography">
    <w:name w:val="Bibliography"/>
    <w:basedOn w:val="Normal"/>
    <w:next w:val="Normal"/>
    <w:uiPriority w:val="37"/>
    <w:unhideWhenUsed/>
    <w:rsid w:val="00E02388"/>
  </w:style>
  <w:style w:type="paragraph" w:styleId="Title">
    <w:name w:val="Title"/>
    <w:basedOn w:val="Normal"/>
    <w:next w:val="Normal"/>
    <w:link w:val="TitleChar"/>
    <w:uiPriority w:val="10"/>
    <w:qFormat/>
    <w:rsid w:val="006E088C"/>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6E088C"/>
    <w:rPr>
      <w:rFonts w:asciiTheme="majorHAnsi" w:eastAsiaTheme="majorEastAsia" w:hAnsiTheme="majorHAnsi" w:cstheme="majorBidi"/>
      <w:color w:val="17365D" w:themeColor="text2" w:themeShade="BF"/>
      <w:spacing w:val="5"/>
      <w:kern w:val="28"/>
      <w:sz w:val="52"/>
      <w:szCs w:val="52"/>
    </w:rPr>
  </w:style>
  <w:style w:type="paragraph" w:styleId="TOCHeading">
    <w:name w:val="TOC Heading"/>
    <w:basedOn w:val="Heading1"/>
    <w:next w:val="Normal"/>
    <w:uiPriority w:val="39"/>
    <w:unhideWhenUsed/>
    <w:qFormat/>
    <w:rsid w:val="005C5FBD"/>
    <w:pPr>
      <w:outlineLvl w:val="9"/>
    </w:pPr>
    <w:rPr>
      <w:lang w:bidi="ar-SA"/>
    </w:rPr>
  </w:style>
  <w:style w:type="paragraph" w:styleId="TOC1">
    <w:name w:val="toc 1"/>
    <w:basedOn w:val="Normal"/>
    <w:next w:val="Normal"/>
    <w:autoRedefine/>
    <w:uiPriority w:val="39"/>
    <w:unhideWhenUsed/>
    <w:rsid w:val="005C5FBD"/>
    <w:pPr>
      <w:spacing w:before="120"/>
    </w:pPr>
    <w:rPr>
      <w:b/>
    </w:rPr>
  </w:style>
  <w:style w:type="paragraph" w:styleId="TOC2">
    <w:name w:val="toc 2"/>
    <w:basedOn w:val="Normal"/>
    <w:next w:val="Normal"/>
    <w:autoRedefine/>
    <w:uiPriority w:val="39"/>
    <w:semiHidden/>
    <w:unhideWhenUsed/>
    <w:rsid w:val="005C5FBD"/>
    <w:pPr>
      <w:ind w:left="240"/>
    </w:pPr>
    <w:rPr>
      <w:b/>
      <w:sz w:val="22"/>
      <w:szCs w:val="22"/>
    </w:rPr>
  </w:style>
  <w:style w:type="paragraph" w:styleId="TOC3">
    <w:name w:val="toc 3"/>
    <w:basedOn w:val="Normal"/>
    <w:next w:val="Normal"/>
    <w:autoRedefine/>
    <w:uiPriority w:val="39"/>
    <w:semiHidden/>
    <w:unhideWhenUsed/>
    <w:rsid w:val="005C5FBD"/>
    <w:pPr>
      <w:ind w:left="480"/>
    </w:pPr>
    <w:rPr>
      <w:sz w:val="22"/>
      <w:szCs w:val="22"/>
    </w:rPr>
  </w:style>
  <w:style w:type="paragraph" w:styleId="TOC4">
    <w:name w:val="toc 4"/>
    <w:basedOn w:val="Normal"/>
    <w:next w:val="Normal"/>
    <w:autoRedefine/>
    <w:uiPriority w:val="39"/>
    <w:semiHidden/>
    <w:unhideWhenUsed/>
    <w:rsid w:val="005C5FBD"/>
    <w:pPr>
      <w:ind w:left="720"/>
    </w:pPr>
    <w:rPr>
      <w:sz w:val="20"/>
      <w:szCs w:val="20"/>
    </w:rPr>
  </w:style>
  <w:style w:type="paragraph" w:styleId="TOC5">
    <w:name w:val="toc 5"/>
    <w:basedOn w:val="Normal"/>
    <w:next w:val="Normal"/>
    <w:autoRedefine/>
    <w:uiPriority w:val="39"/>
    <w:semiHidden/>
    <w:unhideWhenUsed/>
    <w:rsid w:val="005C5FBD"/>
    <w:pPr>
      <w:ind w:left="960"/>
    </w:pPr>
    <w:rPr>
      <w:sz w:val="20"/>
      <w:szCs w:val="20"/>
    </w:rPr>
  </w:style>
  <w:style w:type="paragraph" w:styleId="TOC6">
    <w:name w:val="toc 6"/>
    <w:basedOn w:val="Normal"/>
    <w:next w:val="Normal"/>
    <w:autoRedefine/>
    <w:uiPriority w:val="39"/>
    <w:semiHidden/>
    <w:unhideWhenUsed/>
    <w:rsid w:val="005C5FBD"/>
    <w:pPr>
      <w:ind w:left="1200"/>
    </w:pPr>
    <w:rPr>
      <w:sz w:val="20"/>
      <w:szCs w:val="20"/>
    </w:rPr>
  </w:style>
  <w:style w:type="paragraph" w:styleId="TOC7">
    <w:name w:val="toc 7"/>
    <w:basedOn w:val="Normal"/>
    <w:next w:val="Normal"/>
    <w:autoRedefine/>
    <w:uiPriority w:val="39"/>
    <w:semiHidden/>
    <w:unhideWhenUsed/>
    <w:rsid w:val="005C5FBD"/>
    <w:pPr>
      <w:ind w:left="1440"/>
    </w:pPr>
    <w:rPr>
      <w:sz w:val="20"/>
      <w:szCs w:val="20"/>
    </w:rPr>
  </w:style>
  <w:style w:type="paragraph" w:styleId="TOC8">
    <w:name w:val="toc 8"/>
    <w:basedOn w:val="Normal"/>
    <w:next w:val="Normal"/>
    <w:autoRedefine/>
    <w:uiPriority w:val="39"/>
    <w:semiHidden/>
    <w:unhideWhenUsed/>
    <w:rsid w:val="005C5FBD"/>
    <w:pPr>
      <w:ind w:left="1680"/>
    </w:pPr>
    <w:rPr>
      <w:sz w:val="20"/>
      <w:szCs w:val="20"/>
    </w:rPr>
  </w:style>
  <w:style w:type="paragraph" w:styleId="TOC9">
    <w:name w:val="toc 9"/>
    <w:basedOn w:val="Normal"/>
    <w:next w:val="Normal"/>
    <w:autoRedefine/>
    <w:uiPriority w:val="39"/>
    <w:semiHidden/>
    <w:unhideWhenUsed/>
    <w:rsid w:val="005C5FBD"/>
    <w:pPr>
      <w:ind w:left="1920"/>
    </w:pPr>
    <w:rPr>
      <w:sz w:val="20"/>
      <w:szCs w:val="20"/>
    </w:rPr>
  </w:style>
  <w:style w:type="paragraph" w:styleId="NoSpacing">
    <w:name w:val="No Spacing"/>
    <w:uiPriority w:val="1"/>
    <w:qFormat/>
    <w:rsid w:val="00F71E52"/>
  </w:style>
  <w:style w:type="table" w:styleId="MediumList2-Accent1">
    <w:name w:val="Medium List 2 Accent 1"/>
    <w:basedOn w:val="TableNormal"/>
    <w:uiPriority w:val="66"/>
    <w:rsid w:val="005411DC"/>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ColorfulGrid-Accent1">
    <w:name w:val="Colorful Grid Accent 1"/>
    <w:basedOn w:val="TableNormal"/>
    <w:uiPriority w:val="73"/>
    <w:rsid w:val="005411DC"/>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2-Accent1">
    <w:name w:val="Medium Grid 2 Accent 1"/>
    <w:basedOn w:val="TableNormal"/>
    <w:uiPriority w:val="68"/>
    <w:rsid w:val="005411DC"/>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1-Accent1">
    <w:name w:val="Medium Grid 1 Accent 1"/>
    <w:basedOn w:val="TableNormal"/>
    <w:uiPriority w:val="67"/>
    <w:rsid w:val="005411DC"/>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LightGrid-Accent2">
    <w:name w:val="Light Grid Accent 2"/>
    <w:basedOn w:val="TableNormal"/>
    <w:uiPriority w:val="62"/>
    <w:rsid w:val="005411DC"/>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8817534">
      <w:bodyDiv w:val="1"/>
      <w:marLeft w:val="0"/>
      <w:marRight w:val="0"/>
      <w:marTop w:val="0"/>
      <w:marBottom w:val="0"/>
      <w:divBdr>
        <w:top w:val="none" w:sz="0" w:space="0" w:color="auto"/>
        <w:left w:val="none" w:sz="0" w:space="0" w:color="auto"/>
        <w:bottom w:val="none" w:sz="0" w:space="0" w:color="auto"/>
        <w:right w:val="none" w:sz="0" w:space="0" w:color="auto"/>
      </w:divBdr>
    </w:div>
    <w:div w:id="176819025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chart" Target="charts/chart1.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chart" Target="charts/chart3.xml"/><Relationship Id="rId5" Type="http://schemas.openxmlformats.org/officeDocument/2006/relationships/webSettings" Target="webSettings.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chart" Target="charts/chart2.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1"/>
    <c:plotArea>
      <c:layout/>
      <c:lineChart>
        <c:grouping val="standard"/>
        <c:varyColors val="0"/>
        <c:ser>
          <c:idx val="0"/>
          <c:order val="0"/>
          <c:tx>
            <c:strRef>
              <c:f>Sheet1!$B$1</c:f>
              <c:strCache>
                <c:ptCount val="1"/>
                <c:pt idx="0">
                  <c:v>2007</c:v>
                </c:pt>
              </c:strCache>
            </c:strRef>
          </c:tx>
          <c:cat>
            <c:strRef>
              <c:f>Sheet1!$A$2:$A$8</c:f>
              <c:strCache>
                <c:ptCount val="7"/>
                <c:pt idx="0">
                  <c:v>United States</c:v>
                </c:pt>
                <c:pt idx="1">
                  <c:v>Canada</c:v>
                </c:pt>
                <c:pt idx="2">
                  <c:v>United Kingdom</c:v>
                </c:pt>
                <c:pt idx="3">
                  <c:v>France</c:v>
                </c:pt>
                <c:pt idx="4">
                  <c:v>Germany</c:v>
                </c:pt>
                <c:pt idx="5">
                  <c:v>Italy</c:v>
                </c:pt>
                <c:pt idx="6">
                  <c:v>Russia</c:v>
                </c:pt>
              </c:strCache>
            </c:strRef>
          </c:cat>
          <c:val>
            <c:numRef>
              <c:f>Sheet1!$B$2:$B$8</c:f>
              <c:numCache>
                <c:formatCode>0.00</c:formatCode>
                <c:ptCount val="7"/>
                <c:pt idx="0">
                  <c:v>5.4</c:v>
                </c:pt>
                <c:pt idx="1">
                  <c:v>12.2</c:v>
                </c:pt>
                <c:pt idx="2">
                  <c:v>14.4</c:v>
                </c:pt>
                <c:pt idx="3">
                  <c:v>13.9</c:v>
                </c:pt>
                <c:pt idx="4">
                  <c:v>10.5</c:v>
                </c:pt>
                <c:pt idx="5">
                  <c:v>12.8</c:v>
                </c:pt>
                <c:pt idx="6">
                  <c:v>30.9</c:v>
                </c:pt>
              </c:numCache>
            </c:numRef>
          </c:val>
          <c:smooth val="0"/>
        </c:ser>
        <c:ser>
          <c:idx val="1"/>
          <c:order val="1"/>
          <c:tx>
            <c:strRef>
              <c:f>Sheet1!$C$1</c:f>
              <c:strCache>
                <c:ptCount val="1"/>
                <c:pt idx="0">
                  <c:v>2008</c:v>
                </c:pt>
              </c:strCache>
            </c:strRef>
          </c:tx>
          <c:cat>
            <c:strRef>
              <c:f>Sheet1!$A$2:$A$8</c:f>
              <c:strCache>
                <c:ptCount val="7"/>
                <c:pt idx="0">
                  <c:v>United States</c:v>
                </c:pt>
                <c:pt idx="1">
                  <c:v>Canada</c:v>
                </c:pt>
                <c:pt idx="2">
                  <c:v>United Kingdom</c:v>
                </c:pt>
                <c:pt idx="3">
                  <c:v>France</c:v>
                </c:pt>
                <c:pt idx="4">
                  <c:v>Germany</c:v>
                </c:pt>
                <c:pt idx="5">
                  <c:v>Italy</c:v>
                </c:pt>
                <c:pt idx="6">
                  <c:v>Russia</c:v>
                </c:pt>
              </c:strCache>
            </c:strRef>
          </c:cat>
          <c:val>
            <c:numRef>
              <c:f>Sheet1!$C$2:$C$8</c:f>
              <c:numCache>
                <c:formatCode>0.00</c:formatCode>
                <c:ptCount val="7"/>
                <c:pt idx="0">
                  <c:v>3.1</c:v>
                </c:pt>
                <c:pt idx="1">
                  <c:v>5.4</c:v>
                </c:pt>
                <c:pt idx="2">
                  <c:v>3.9</c:v>
                </c:pt>
                <c:pt idx="3">
                  <c:v>11.4</c:v>
                </c:pt>
                <c:pt idx="4">
                  <c:v>9.8000000000000007</c:v>
                </c:pt>
                <c:pt idx="5">
                  <c:v>9.9</c:v>
                </c:pt>
                <c:pt idx="6">
                  <c:v>29.7</c:v>
                </c:pt>
              </c:numCache>
            </c:numRef>
          </c:val>
          <c:smooth val="0"/>
        </c:ser>
        <c:dLbls>
          <c:showLegendKey val="0"/>
          <c:showVal val="0"/>
          <c:showCatName val="0"/>
          <c:showSerName val="0"/>
          <c:showPercent val="0"/>
          <c:showBubbleSize val="0"/>
        </c:dLbls>
        <c:marker val="1"/>
        <c:smooth val="0"/>
        <c:axId val="152238440"/>
        <c:axId val="153374120"/>
      </c:lineChart>
      <c:catAx>
        <c:axId val="152238440"/>
        <c:scaling>
          <c:orientation val="minMax"/>
        </c:scaling>
        <c:delete val="0"/>
        <c:axPos val="b"/>
        <c:numFmt formatCode="General" sourceLinked="0"/>
        <c:majorTickMark val="none"/>
        <c:minorTickMark val="none"/>
        <c:tickLblPos val="nextTo"/>
        <c:crossAx val="153374120"/>
        <c:crosses val="autoZero"/>
        <c:auto val="1"/>
        <c:lblAlgn val="ctr"/>
        <c:lblOffset val="100"/>
        <c:noMultiLvlLbl val="0"/>
      </c:catAx>
      <c:valAx>
        <c:axId val="153374120"/>
        <c:scaling>
          <c:orientation val="minMax"/>
        </c:scaling>
        <c:delete val="0"/>
        <c:axPos val="l"/>
        <c:majorGridlines/>
        <c:title>
          <c:tx>
            <c:rich>
              <a:bodyPr/>
              <a:lstStyle/>
              <a:p>
                <a:pPr>
                  <a:defRPr/>
                </a:pPr>
                <a:r>
                  <a:rPr lang="en-US"/>
                  <a:t>Percentages</a:t>
                </a:r>
                <a:r>
                  <a:rPr lang="en-US" baseline="0"/>
                  <a:t> (%)</a:t>
                </a:r>
                <a:endParaRPr lang="en-US"/>
              </a:p>
            </c:rich>
          </c:tx>
          <c:layout/>
          <c:overlay val="0"/>
        </c:title>
        <c:numFmt formatCode="0.00" sourceLinked="1"/>
        <c:majorTickMark val="none"/>
        <c:minorTickMark val="none"/>
        <c:tickLblPos val="nextTo"/>
        <c:crossAx val="152238440"/>
        <c:crosses val="autoZero"/>
        <c:crossBetween val="between"/>
      </c:valAx>
      <c:dTable>
        <c:showHorzBorder val="1"/>
        <c:showVertBorder val="1"/>
        <c:showOutline val="1"/>
        <c:showKeys val="1"/>
      </c:dTable>
    </c:plotArea>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1"/>
    <c:plotArea>
      <c:layout/>
      <c:barChart>
        <c:barDir val="col"/>
        <c:grouping val="stacked"/>
        <c:varyColors val="0"/>
        <c:ser>
          <c:idx val="0"/>
          <c:order val="0"/>
          <c:tx>
            <c:strRef>
              <c:f>Sheet1!$B$1</c:f>
              <c:strCache>
                <c:ptCount val="1"/>
                <c:pt idx="0">
                  <c:v>Actual</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strRef>
              <c:f>Sheet1!$A$2:$A$7</c:f>
              <c:strCache>
                <c:ptCount val="6"/>
                <c:pt idx="0">
                  <c:v>United Kingdom</c:v>
                </c:pt>
                <c:pt idx="1">
                  <c:v>United States</c:v>
                </c:pt>
                <c:pt idx="2">
                  <c:v>Australia</c:v>
                </c:pt>
                <c:pt idx="3">
                  <c:v>Canada</c:v>
                </c:pt>
                <c:pt idx="4">
                  <c:v>Netherlands</c:v>
                </c:pt>
                <c:pt idx="5">
                  <c:v>Germany</c:v>
                </c:pt>
              </c:strCache>
            </c:strRef>
          </c:cat>
          <c:val>
            <c:numRef>
              <c:f>Sheet1!$B$2:$B$7</c:f>
              <c:numCache>
                <c:formatCode>0%</c:formatCode>
                <c:ptCount val="6"/>
                <c:pt idx="0">
                  <c:v>0.08</c:v>
                </c:pt>
                <c:pt idx="1">
                  <c:v>0.15</c:v>
                </c:pt>
                <c:pt idx="2">
                  <c:v>0.1</c:v>
                </c:pt>
                <c:pt idx="3">
                  <c:v>0.1</c:v>
                </c:pt>
                <c:pt idx="4">
                  <c:v>0.05</c:v>
                </c:pt>
                <c:pt idx="5">
                  <c:v>0.09</c:v>
                </c:pt>
              </c:numCache>
            </c:numRef>
          </c:val>
        </c:ser>
        <c:ser>
          <c:idx val="1"/>
          <c:order val="1"/>
          <c:tx>
            <c:strRef>
              <c:f>Sheet1!$C$1</c:f>
              <c:strCache>
                <c:ptCount val="1"/>
                <c:pt idx="0">
                  <c:v>Predicted</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strRef>
              <c:f>Sheet1!$A$2:$A$7</c:f>
              <c:strCache>
                <c:ptCount val="6"/>
                <c:pt idx="0">
                  <c:v>United Kingdom</c:v>
                </c:pt>
                <c:pt idx="1">
                  <c:v>United States</c:v>
                </c:pt>
                <c:pt idx="2">
                  <c:v>Australia</c:v>
                </c:pt>
                <c:pt idx="3">
                  <c:v>Canada</c:v>
                </c:pt>
                <c:pt idx="4">
                  <c:v>Netherlands</c:v>
                </c:pt>
                <c:pt idx="5">
                  <c:v>Germany</c:v>
                </c:pt>
              </c:strCache>
            </c:strRef>
          </c:cat>
          <c:val>
            <c:numRef>
              <c:f>Sheet1!$C$2:$C$7</c:f>
              <c:numCache>
                <c:formatCode>0%</c:formatCode>
                <c:ptCount val="6"/>
                <c:pt idx="0">
                  <c:v>0.26</c:v>
                </c:pt>
                <c:pt idx="1">
                  <c:v>0.25</c:v>
                </c:pt>
                <c:pt idx="2">
                  <c:v>0.21</c:v>
                </c:pt>
                <c:pt idx="3">
                  <c:v>0.18</c:v>
                </c:pt>
                <c:pt idx="4">
                  <c:v>0.17</c:v>
                </c:pt>
                <c:pt idx="5">
                  <c:v>0.13</c:v>
                </c:pt>
              </c:numCache>
            </c:numRef>
          </c:val>
        </c:ser>
        <c:dLbls>
          <c:showLegendKey val="0"/>
          <c:showVal val="1"/>
          <c:showCatName val="0"/>
          <c:showSerName val="0"/>
          <c:showPercent val="0"/>
          <c:showBubbleSize val="0"/>
        </c:dLbls>
        <c:gapWidth val="95"/>
        <c:overlap val="100"/>
        <c:axId val="151520856"/>
        <c:axId val="151521248"/>
      </c:barChart>
      <c:catAx>
        <c:axId val="151520856"/>
        <c:scaling>
          <c:orientation val="minMax"/>
        </c:scaling>
        <c:delete val="0"/>
        <c:axPos val="b"/>
        <c:numFmt formatCode="General" sourceLinked="0"/>
        <c:majorTickMark val="none"/>
        <c:minorTickMark val="none"/>
        <c:tickLblPos val="nextTo"/>
        <c:crossAx val="151521248"/>
        <c:crosses val="autoZero"/>
        <c:auto val="1"/>
        <c:lblAlgn val="ctr"/>
        <c:lblOffset val="100"/>
        <c:noMultiLvlLbl val="0"/>
      </c:catAx>
      <c:valAx>
        <c:axId val="151521248"/>
        <c:scaling>
          <c:orientation val="minMax"/>
        </c:scaling>
        <c:delete val="1"/>
        <c:axPos val="l"/>
        <c:numFmt formatCode="0%" sourceLinked="1"/>
        <c:majorTickMark val="none"/>
        <c:minorTickMark val="none"/>
        <c:tickLblPos val="nextTo"/>
        <c:crossAx val="151520856"/>
        <c:crosses val="autoZero"/>
        <c:crossBetween val="between"/>
      </c:valAx>
    </c:plotArea>
    <c:legend>
      <c:legendPos val="t"/>
      <c:layout/>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1"/>
    <c:plotArea>
      <c:layout/>
      <c:barChart>
        <c:barDir val="bar"/>
        <c:grouping val="clustered"/>
        <c:varyColors val="0"/>
        <c:ser>
          <c:idx val="0"/>
          <c:order val="0"/>
          <c:tx>
            <c:strRef>
              <c:f>Sheet1!$B$1</c:f>
              <c:strCache>
                <c:ptCount val="1"/>
                <c:pt idx="0">
                  <c:v>Series 1</c:v>
                </c:pt>
              </c:strCache>
            </c:strRef>
          </c:tx>
          <c:invertIfNegative val="0"/>
          <c:dLbls>
            <c:spPr>
              <a:noFill/>
              <a:ln>
                <a:noFill/>
              </a:ln>
              <a:effectLst/>
            </c:sp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strRef>
              <c:f>Sheet1!$A$2:$A$8</c:f>
              <c:strCache>
                <c:ptCount val="7"/>
                <c:pt idx="0">
                  <c:v>Walk</c:v>
                </c:pt>
                <c:pt idx="1">
                  <c:v>Cycle</c:v>
                </c:pt>
                <c:pt idx="2">
                  <c:v>Metro</c:v>
                </c:pt>
                <c:pt idx="3">
                  <c:v>Car</c:v>
                </c:pt>
                <c:pt idx="4">
                  <c:v>Bus</c:v>
                </c:pt>
                <c:pt idx="5">
                  <c:v>Taxi</c:v>
                </c:pt>
                <c:pt idx="6">
                  <c:v>Others</c:v>
                </c:pt>
              </c:strCache>
            </c:strRef>
          </c:cat>
          <c:val>
            <c:numRef>
              <c:f>Sheet1!$B$2:$B$8</c:f>
              <c:numCache>
                <c:formatCode>_-"$"* #,##0.00_-;\-"$"* #,##0.00_-;_-"$"* "-"??_-;_-@_-</c:formatCode>
                <c:ptCount val="7"/>
                <c:pt idx="0">
                  <c:v>20335</c:v>
                </c:pt>
                <c:pt idx="1">
                  <c:v>16485</c:v>
                </c:pt>
                <c:pt idx="2">
                  <c:v>16507</c:v>
                </c:pt>
                <c:pt idx="3">
                  <c:v>2145</c:v>
                </c:pt>
                <c:pt idx="4">
                  <c:v>1935</c:v>
                </c:pt>
                <c:pt idx="5">
                  <c:v>720</c:v>
                </c:pt>
                <c:pt idx="6">
                  <c:v>475</c:v>
                </c:pt>
              </c:numCache>
            </c:numRef>
          </c:val>
        </c:ser>
        <c:dLbls>
          <c:showLegendKey val="0"/>
          <c:showVal val="0"/>
          <c:showCatName val="0"/>
          <c:showSerName val="0"/>
          <c:showPercent val="0"/>
          <c:showBubbleSize val="0"/>
        </c:dLbls>
        <c:gapWidth val="75"/>
        <c:overlap val="40"/>
        <c:axId val="151522032"/>
        <c:axId val="153602416"/>
      </c:barChart>
      <c:catAx>
        <c:axId val="151522032"/>
        <c:scaling>
          <c:orientation val="minMax"/>
        </c:scaling>
        <c:delete val="0"/>
        <c:axPos val="l"/>
        <c:numFmt formatCode="General" sourceLinked="0"/>
        <c:majorTickMark val="none"/>
        <c:minorTickMark val="none"/>
        <c:tickLblPos val="nextTo"/>
        <c:crossAx val="153602416"/>
        <c:crosses val="autoZero"/>
        <c:auto val="1"/>
        <c:lblAlgn val="ctr"/>
        <c:lblOffset val="100"/>
        <c:noMultiLvlLbl val="0"/>
      </c:catAx>
      <c:valAx>
        <c:axId val="153602416"/>
        <c:scaling>
          <c:orientation val="minMax"/>
        </c:scaling>
        <c:delete val="0"/>
        <c:axPos val="b"/>
        <c:majorGridlines/>
        <c:numFmt formatCode="_-&quot;$&quot;* #,##0.00_-;\-&quot;$&quot;* #,##0.00_-;_-&quot;$&quot;* &quot;-&quot;??_-;_-@_-" sourceLinked="1"/>
        <c:majorTickMark val="none"/>
        <c:minorTickMark val="none"/>
        <c:tickLblPos val="nextTo"/>
        <c:crossAx val="151522032"/>
        <c:crosses val="autoZero"/>
        <c:crossBetween val="between"/>
      </c:valAx>
    </c:plotArea>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KPM12</b:Tag>
    <b:SourceType>Report</b:SourceType>
    <b:Guid>{BA479467-2A8C-464D-B0C8-4FA787EC4E29}</b:Guid>
    <b:Title>The Evolution of Retailing:Reinventing the Customer Experience   </b:Title>
    <b:Year>2012</b:Year>
    <b:Author>
      <b:Author>
        <b:Corporate>KPMG</b:Corporate>
      </b:Author>
    </b:Author>
    <b:Publisher>KPMG LLP</b:Publisher>
    <b:RefOrder>11</b:RefOrder>
  </b:Source>
  <b:Source>
    <b:Tag>Phi15</b:Tag>
    <b:SourceType>ElectronicSource</b:SourceType>
    <b:Guid>{A88320F0-6E76-BE43-BA0B-CB19271E8231}</b:Guid>
    <b:Title>Largest retailer bankruptcies of last decade</b:Title>
    <b:Year>2015</b:Year>
    <b:Comments>http://fortune.com/2015/10/05/retail-bankruptcy/</b:Comments>
    <b:Author>
      <b:Author>
        <b:NameList>
          <b:Person>
            <b:Last>Wahba</b:Last>
            <b:First>Phil</b:First>
          </b:Person>
        </b:NameList>
      </b:Author>
    </b:Author>
    <b:CountryRegion>United States</b:CountryRegion>
    <b:Month>October</b:Month>
    <b:Day>5</b:Day>
    <b:RefOrder>13</b:RefOrder>
  </b:Source>
  <b:Source>
    <b:Tag>Han09</b:Tag>
    <b:SourceType>JournalArticle</b:SourceType>
    <b:Guid>{46BBA649-BF6C-AE4D-92A4-7D295C2685EB}</b:Guid>
    <b:Title>The Hybrid Consumer: Exploring the Driver of a New Consumer Behaviour Type</b:Title>
    <b:Year>2009</b:Year>
    <b:Author>
      <b:Author>
        <b:NameList>
          <b:Person>
            <b:Last>Lepannen</b:Last>
            <b:First>Hanna</b:First>
          </b:Person>
          <b:Person>
            <b:Last>Gronroos</b:Last>
            <b:First>Christian</b:First>
          </b:Person>
        </b:NameList>
      </b:Author>
    </b:Author>
    <b:JournalName>Hanken School of Economics</b:JournalName>
    <b:RefOrder>29</b:RefOrder>
  </b:Source>
  <b:Source>
    <b:Tag>And14</b:Tag>
    <b:SourceType>JournalArticle</b:SourceType>
    <b:Guid>{1B25974A-E81E-3B40-86ED-AE14F911AADF}</b:Guid>
    <b:Author>
      <b:Author>
        <b:NameList>
          <b:Person>
            <b:Last>Waxell</b:Last>
            <b:First>Anders</b:First>
          </b:Person>
        </b:NameList>
      </b:Author>
    </b:Author>
    <b:Title>Geography and the Retail Industry: A literature review with a special focus on Sweden </b:Title>
    <b:JournalName>Centre for Research on Innovation and Industrial Dynamics</b:JournalName>
    <b:Year>2014</b:Year>
    <b:RefOrder>4</b:RefOrder>
  </b:Source>
  <b:Source>
    <b:Tag>DAH10</b:Tag>
    <b:SourceType>JournalArticle</b:SourceType>
    <b:Guid>{6DF26A10-1F0A-AE44-9421-FCEDC7C3BE15}</b:Guid>
    <b:Author>
      <b:Author>
        <b:NameList>
          <b:Person>
            <b:Last>Higon</b:Last>
            <b:First>D</b:First>
            <b:Middle>A</b:Middle>
          </b:Person>
          <b:Person>
            <b:Last>Deniz</b:Last>
            <b:First>O</b:First>
          </b:Person>
          <b:Person>
            <b:Last>Clegg</b:Last>
            <b:First>J</b:First>
          </b:Person>
          <b:Person>
            <b:Last>Grugulis</b:Last>
          </b:Person>
          <b:Person>
            <b:Last>Salis</b:Last>
            <b:First>S</b:First>
          </b:Person>
          <b:Person>
            <b:Last>Vasilakos</b:Last>
            <b:First>N</b:First>
          </b:Person>
          <b:Person>
            <b:Last>Williams</b:Last>
            <b:First>A</b:First>
            <b:Middle>M</b:Middle>
          </b:Person>
        </b:NameList>
      </b:Author>
    </b:Author>
    <b:Title>The Determinants of Retail Productivity: A Critical Review of the Evidence</b:Title>
    <b:JournalName>International Journal of Management Reviews</b:JournalName>
    <b:Year>2010</b:Year>
    <b:Volume>12</b:Volume>
    <b:Pages>201-217</b:Pages>
    <b:RefOrder>2</b:RefOrder>
  </b:Source>
  <b:Source>
    <b:Tag>Pau99</b:Tag>
    <b:SourceType>JournalArticle</b:SourceType>
    <b:Guid>{5D1F6CAD-9D5C-5845-BB23-94861AB0D0BE}</b:Guid>
    <b:Author>
      <b:Author>
        <b:NameList>
          <b:Person>
            <b:Last>Dobson</b:Last>
            <b:First>Paul</b:First>
          </b:Person>
          <b:Person>
            <b:Last>Waterson</b:Last>
            <b:First>Michael</b:First>
          </b:Person>
        </b:NameList>
      </b:Author>
    </b:Author>
    <b:Title>Retailer power: Recent Developments and Policy Implications</b:Title>
    <b:JournalName>Economic Policy</b:JournalName>
    <b:Year>1999</b:Year>
    <b:RefOrder>5</b:RefOrder>
  </b:Source>
  <b:Source>
    <b:Tag>And11</b:Tag>
    <b:SourceType>JournalArticle</b:SourceType>
    <b:Guid>{10129AA2-495B-3E4E-8C99-5FB094FBD01F}</b:Guid>
    <b:Author>
      <b:Author>
        <b:NameList>
          <b:Person>
            <b:Last>Martinuzzi</b:Last>
            <b:First>André</b:First>
          </b:Person>
          <b:Person>
            <b:Last>Kudlak</b:Last>
            <b:First>Robert</b:First>
          </b:Person>
          <b:Person>
            <b:Last>Faber</b:Last>
            <b:First>Claus</b:First>
          </b:Person>
          <b:Person>
            <b:Last>Wiman</b:Last>
            <b:First>Adele</b:First>
          </b:Person>
        </b:NameList>
      </b:Author>
    </b:Author>
    <b:Title>CSR Activities and Impacts of the Retail Sector</b:Title>
    <b:JournalName>Research Institute for Managing Sustainability (RIMAS) </b:JournalName>
    <b:Year>2011</b:Year>
    <b:Volume>4</b:Volume>
    <b:RefOrder>3</b:RefOrder>
  </b:Source>
  <b:Source>
    <b:Tag>Shu05</b:Tag>
    <b:SourceType>JournalArticle</b:SourceType>
    <b:Guid>{9EF843A8-3454-4647-854C-6CAF826A86FB}</b:Guid>
    <b:Author>
      <b:Author>
        <b:NameList>
          <b:Person>
            <b:Last>Hu</b:Last>
            <b:First>Shucheng</b:First>
          </b:Person>
          <b:Person>
            <b:Last>Saleh</b:Last>
            <b:First>Wafaa</b:First>
          </b:Person>
        </b:NameList>
      </b:Author>
    </b:Author>
    <b:Title>Impacts of congestion charging on shopping trips in Edinburgh  </b:Title>
    <b:JournalName>Transport Policy  </b:JournalName>
    <b:Year>2005</b:Year>
    <b:Month>Augsust</b:Month>
    <b:Volume>12</b:Volume>
    <b:Pages>443–450  </b:Pages>
    <b:RefOrder>36</b:RefOrder>
  </b:Source>
  <b:Source>
    <b:Tag>GMi12</b:Tag>
    <b:SourceType>JournalArticle</b:SourceType>
    <b:Guid>{AEC484CE-FAC9-DD4F-8F88-5133AE48C40E}</b:Guid>
    <b:Author>
      <b:Author>
        <b:NameList>
          <b:Person>
            <b:Last>Mingardo</b:Last>
            <b:First>G.</b:First>
          </b:Person>
          <b:Person>
            <b:Last>Meerkerk</b:Last>
            <b:First>J.</b:First>
            <b:Middle>van</b:Middle>
          </b:Person>
        </b:NameList>
      </b:Author>
    </b:Author>
    <b:Title>Is parking supply related to turnover of shopping areas? The case of the Netherlands  </b:Title>
    <b:JournalName>Journal of Retailing and Consumer Services  </b:JournalName>
    <b:Year>2012</b:Year>
    <b:Month>January</b:Month>
    <b:Pages>195–201  </b:Pages>
    <b:RefOrder>50</b:RefOrder>
  </b:Source>
  <b:Source>
    <b:Tag>Sus06</b:Tag>
    <b:SourceType>Report</b:SourceType>
    <b:Guid>{C73F44E4-DBAA-6247-BBB4-25853BD39CC6}</b:Guid>
    <b:Title>Shoppers and how they travel  </b:Title>
    <b:Publisher>Sustrans</b:Publisher>
    <b:City>Bristol</b:City>
    <b:Year>2006</b:Year>
    <b:Author>
      <b:Author>
        <b:Corporate>Sustrans  </b:Corporate>
      </b:Author>
    </b:Author>
    <b:RefOrder>51</b:RefOrder>
  </b:Source>
  <b:Source>
    <b:Tag>Sop12</b:Tag>
    <b:SourceType>Report</b:SourceType>
    <b:Guid>{EB6464F9-BDE8-AF4B-8CDA-A9FB030AD416}</b:Guid>
    <b:Author>
      <b:Author>
        <b:NameList>
          <b:Person>
            <b:Last>Tyler</b:Last>
            <b:First>Sophie</b:First>
          </b:Person>
          <b:Person>
            <b:Last>Semper</b:Last>
            <b:First>Giles</b:First>
          </b:Person>
          <b:Person>
            <b:Last>Guest</b:Last>
            <b:First>Peter</b:First>
          </b:Person>
          <b:Person>
            <b:Last>Fieldhouse</b:Last>
            <b:First>Ben</b:First>
          </b:Person>
        </b:NameList>
      </b:Author>
    </b:Author>
    <b:Title>The relevance of parking in the success of urban centres  </b:Title>
    <b:Publisher>London Councils  </b:Publisher>
    <b:City>London</b:City>
    <b:Year>2012</b:Year>
    <b:RefOrder>48</b:RefOrder>
  </b:Source>
  <b:Source>
    <b:Tag>Jan11</b:Tag>
    <b:SourceType>Book</b:SourceType>
    <b:Guid>{B32B2054-2505-E847-9B9F-DB4A98AE44E2}</b:Guid>
    <b:Title>World of Department Stores</b:Title>
    <b:Publisher>Vendome Press</b:Publisher>
    <b:Year>2011</b:Year>
    <b:InternetSiteTitle>The History of Department Stores</b:InternetSiteTitle>
    <b:URL>http://www.departmentstorehistory.net/</b:URL>
    <b:Author>
      <b:Author>
        <b:NameList>
          <b:Person>
            <b:Last>Whitaker</b:Last>
            <b:First>Jan</b:First>
          </b:Person>
        </b:NameList>
      </b:Author>
    </b:Author>
    <b:RefOrder>7</b:RefOrder>
  </b:Source>
  <b:Source>
    <b:Tag>Del12</b:Tag>
    <b:SourceType>Report</b:SourceType>
    <b:Guid>{A81148B0-BA62-3440-AB1C-6A03DD3A2157}</b:Guid>
    <b:Title>Connected vehicles enter the mainstream: Trends and strategic implications for the automotive industry</b:Title>
    <b:Publisher>Deloitte</b:Publisher>
    <b:Year>2012</b:Year>
    <b:Author>
      <b:Author>
        <b:Corporate>Deloitte </b:Corporate>
      </b:Author>
    </b:Author>
    <b:RefOrder>55</b:RefOrder>
  </b:Source>
  <b:Source>
    <b:Tag>Ste12</b:Tag>
    <b:SourceType>ElectronicSource</b:SourceType>
    <b:Guid>{39CC41AF-B053-8645-81F3-1464B293AEF6}</b:Guid>
    <b:Title>Young Americans Ditch the Car</b:Title>
    <b:Publisher>Cable News Network</b:Publisher>
    <b:Year>2012</b:Year>
    <b:Comments>http://money.cnn.com/2012/09/17/news/economy/young-buying-cars/</b:Comments>
    <b:Author>
      <b:Author>
        <b:NameList>
          <b:Person>
            <b:Last>Hargreaves</b:Last>
            <b:First>Steve</b:First>
          </b:Person>
        </b:NameList>
      </b:Author>
    </b:Author>
    <b:CountryRegion>United States</b:CountryRegion>
    <b:Month>September</b:Month>
    <b:Day>17</b:Day>
    <b:RefOrder>54</b:RefOrder>
  </b:Source>
  <b:Source>
    <b:Tag>The121</b:Tag>
    <b:SourceType>ArticleInAPeriodical</b:SourceType>
    <b:Guid>{14F6D346-35A0-F241-BAB7-50098728C774}</b:Guid>
    <b:Title>Seeing the back of the car</b:Title>
    <b:Year>2012</b:Year>
    <b:Month>September</b:Month>
    <b:Day>22</b:Day>
    <b:Comments>http://www.economist.com/node/21563280</b:Comments>
    <b:Author>
      <b:Author>
        <b:Corporate>The Economist</b:Corporate>
      </b:Author>
    </b:Author>
    <b:PeriodicalTitle>The Economist</b:PeriodicalTitle>
    <b:RefOrder>53</b:RefOrder>
  </b:Source>
  <b:Source>
    <b:Tag>Tra12</b:Tag>
    <b:SourceType>Report</b:SourceType>
    <b:Guid>{0E2CF5C5-673D-FD49-95C0-21D8A75CD859}</b:Guid>
    <b:Title>East Village Shoppers Study</b:Title>
    <b:Publisher>Transportation Alternatives</b:Publisher>
    <b:City>New York</b:City>
    <b:Year>2012</b:Year>
    <b:Author>
      <b:Author>
        <b:Corporate>Transportation Alternatives</b:Corporate>
      </b:Author>
    </b:Author>
    <b:RefOrder>56</b:RefOrder>
  </b:Source>
  <b:Source>
    <b:Tag>Llo12</b:Tag>
    <b:SourceType>DocumentFromInternetSite</b:SourceType>
    <b:Guid>{B609431E-4A3A-D641-9FA3-68EF7FABF2B2}</b:Guid>
    <b:Title>Urban Design</b:Title>
    <b:Year>2012</b:Year>
    <b:Author>
      <b:Author>
        <b:NameList>
          <b:Person>
            <b:Last>Alter</b:Last>
            <b:First>Lloyd</b:First>
          </b:Person>
        </b:NameList>
      </b:Author>
    </b:Author>
    <b:InternetSiteTitle>Sustainability Made Simple</b:InternetSiteTitle>
    <b:URL>http://www.treehugger.com/urban-design/study-finds-cyclists-and-pedestrians-spend-more-stores-drivers.html</b:URL>
    <b:Month>December</b:Month>
    <b:Day>5</b:Day>
    <b:RefOrder>57</b:RefOrder>
  </b:Source>
  <b:Source>
    <b:Tag>PAm13</b:Tag>
    <b:SourceType>JournalArticle</b:SourceType>
    <b:Guid>{6DA7BA95-E131-A545-B6A5-62576121A41D}</b:Guid>
    <b:Title>A Study of the Factors That Influence Customer Preference for Shopping Malls over Local Markets</b:Title>
    <b:Year>2013</b:Year>
    <b:Month>January</b:Month>
    <b:Author>
      <b:Author>
        <b:NameList>
          <b:Person>
            <b:Last>Ammani</b:Last>
            <b:First>P</b:First>
          </b:Person>
        </b:NameList>
      </b:Author>
    </b:Author>
    <b:JournalName>IUP Journal of Management Research</b:JournalName>
    <b:RefOrder>58</b:RefOrder>
  </b:Source>
  <b:Source>
    <b:Tag>Hol13</b:Tag>
    <b:SourceType>DocumentFromInternetSite</b:SourceType>
    <b:Guid>{2B2718A3-8B76-2B41-B7A5-4242EC88CCD3}</b:Guid>
    <b:Title>The Evolution of Retail</b:Title>
    <b:Year>2013</b:Year>
    <b:Month>January</b:Month>
    <b:Day>14</b:Day>
    <b:ProductionCompany>Fjord Design and Innovation from Accenture Interactive</b:ProductionCompany>
    <b:InternetSiteTitle>Fjord Net</b:InternetSiteTitle>
    <b:URL>https://www.fjordnet.com/conversations/the-evolution-of-retail/</b:URL>
    <b:Author>
      <b:Author>
        <b:NameList>
          <b:Person>
            <b:Last>Holland</b:Last>
            <b:First>David</b:First>
          </b:Person>
        </b:NameList>
      </b:Author>
    </b:Author>
    <b:RefOrder>32</b:RefOrder>
  </b:Source>
  <b:Source>
    <b:Tag>Art11</b:Tag>
    <b:SourceType>JournalArticle</b:SourceType>
    <b:Guid>{5C490B2B-7529-5844-85C4-61D5DF4A7397}</b:Guid>
    <b:Title>Retail Innovations in American Economic History The Rise of Mass-Market Merchandisers</b:Title>
    <b:Year>2011</b:Year>
    <b:Month>June</b:Month>
    <b:Day>17</b:Day>
    <b:Author>
      <b:Author>
        <b:NameList>
          <b:Person>
            <b:Last>Carden</b:Last>
            <b:First>Art</b:First>
          </b:Person>
        </b:NameList>
      </b:Author>
    </b:Author>
    <b:JournalName>The Independent Institute</b:JournalName>
    <b:Volume>78</b:Volume>
    <b:RefOrder>6</b:RefOrder>
  </b:Source>
  <b:Source>
    <b:Tag>Wal16</b:Tag>
    <b:SourceType>InternetSite</b:SourceType>
    <b:Guid>{9E864D74-82D0-3548-B407-116ABBA51C5B}</b:Guid>
    <b:Title>Our Locations</b:Title>
    <b:Year>2016</b:Year>
    <b:Author>
      <b:Author>
        <b:Corporate>Walmart Inc.</b:Corporate>
      </b:Author>
    </b:Author>
    <b:InternetSiteTitle>Walmart-Stores Inc.</b:InternetSiteTitle>
    <b:URL>http://corporate.walmart.com/our-story/our-locations</b:URL>
    <b:RefOrder>10</b:RefOrder>
  </b:Source>
  <b:Source>
    <b:Tag>Lis15</b:Tag>
    <b:SourceType>ArticleInAPeriodical</b:SourceType>
    <b:Guid>{6259B33C-0626-D04E-905B-5C458231146F}</b:Guid>
    <b:Title>From Retail Palace to Zombie Mall: How Efficiency Killed the Department Store</b:Title>
    <b:Year>2015</b:Year>
    <b:Month>May</b:Month>
    <b:Day>5</b:Day>
    <b:Author>
      <b:Author>
        <b:NameList>
          <b:Person>
            <b:Last>Hix</b:Last>
            <b:First>Lisa</b:First>
          </b:Person>
        </b:NameList>
      </b:Author>
    </b:Author>
    <b:PeriodicalTitle>Collectors Weekly</b:PeriodicalTitle>
    <b:RefOrder>9</b:RefOrder>
  </b:Source>
  <b:Source>
    <b:Tag>Chr15</b:Tag>
    <b:SourceType>Report</b:SourceType>
    <b:Guid>{67291532-AFE6-724A-B987-62749B5333B6}</b:Guid>
    <b:Title>The retail industry: statistics and policy</b:Title>
    <b:Publisher>House of Commons</b:Publisher>
    <b:City>London</b:City>
    <b:Year>2015</b:Year>
    <b:Author>
      <b:Author>
        <b:NameList>
          <b:Person>
            <b:Last>Rhodes</b:Last>
            <b:First>Chris</b:First>
          </b:Person>
        </b:NameList>
      </b:Author>
    </b:Author>
    <b:RefOrder>1</b:RefOrder>
  </b:Source>
  <b:Source>
    <b:Tag>Fra09</b:Tag>
    <b:SourceType>JournalArticle</b:SourceType>
    <b:Guid>{D667AFCA-18E1-784C-B0CA-87BF584511FB}</b:Guid>
    <b:Title>The Global Financial Crisis: Causes and Consequences</b:Title>
    <b:Year>2009</b:Year>
    <b:Pages>1-34</b:Pages>
    <b:Author>
      <b:Author>
        <b:NameList>
          <b:Person>
            <b:Last>Allen</b:Last>
            <b:First>Franklin</b:First>
          </b:Person>
          <b:Person>
            <b:Last>Carletti</b:Last>
            <b:First>Elena</b:First>
          </b:Person>
        </b:NameList>
      </b:Author>
    </b:Author>
    <b:JournalName>European University Institute </b:JournalName>
    <b:Month>June</b:Month>
    <b:Day>30</b:Day>
    <b:RefOrder>12</b:RefOrder>
  </b:Source>
  <b:Source>
    <b:Tag>CSI15</b:Tag>
    <b:SourceType>ElectronicSource</b:SourceType>
    <b:Guid>{F1015520-DF74-024A-B04E-660402F09433}</b:Guid>
    <b:Title>Debt to Equity Ratio Screening</b:Title>
    <b:Year>2015</b:Year>
    <b:Comments>http://csimarket.com/screening/index.php?s=de</b:Comments>
    <b:Author>
      <b:Author>
        <b:Corporate>CSIMarket</b:Corporate>
      </b:Author>
    </b:Author>
    <b:CountryRegion>United States</b:CountryRegion>
    <b:RefOrder>17</b:RefOrder>
  </b:Source>
  <b:Source>
    <b:Tag>Moo10</b:Tag>
    <b:SourceType>Report</b:SourceType>
    <b:Guid>{B5DCC399-75BE-E940-9EC2-9FCB71E114AC}</b:Guid>
    <b:Title>Retail – US: Retail Sales Snap Back in June</b:Title>
    <b:Year>2010</b:Year>
    <b:Publisher>Moody's</b:Publisher>
    <b:Author>
      <b:Author>
        <b:Corporate>Moody's</b:Corporate>
      </b:Author>
    </b:Author>
    <b:RefOrder>18</b:RefOrder>
  </b:Source>
  <b:Source>
    <b:Tag>Blo09</b:Tag>
    <b:SourceType>Report</b:SourceType>
    <b:Guid>{A7E167B9-1EA0-234F-BE35-ADE19B5A1C43}</b:Guid>
    <b:Author>
      <b:Author>
        <b:Corporate>Bloomberg  </b:Corporate>
      </b:Author>
    </b:Author>
    <b:Title>U.S. Michigan Sentiment and Confidence</b:Title>
    <b:Year>2009</b:Year>
    <b:RefOrder>15</b:RefOrder>
  </b:Source>
  <b:Source>
    <b:Tag>Bur09</b:Tag>
    <b:SourceType>Report</b:SourceType>
    <b:Guid>{94C04A7F-FEAA-014A-AFF0-B310E62BB8F1}</b:Guid>
    <b:Author>
      <b:Author>
        <b:Corporate>Bureau of Labor Statistics</b:Corporate>
      </b:Author>
    </b:Author>
    <b:Title>Employment Situation</b:Title>
    <b:Year>2009</b:Year>
    <b:RefOrder>14</b:RefOrder>
  </b:Source>
  <b:Source>
    <b:Tag>ICS09</b:Tag>
    <b:SourceType>Report</b:SourceType>
    <b:Guid>{68085F0C-068F-034A-AB13-13CA589BE166}</b:Guid>
    <b:Author>
      <b:Author>
        <b:Corporate>ICSC</b:Corporate>
      </b:Author>
    </b:Author>
    <b:Title>ICSC Business Conditions Retail Report  </b:Title>
    <b:Year>2009</b:Year>
    <b:RefOrder>16</b:RefOrder>
  </b:Source>
  <b:Source>
    <b:Tag>Don97</b:Tag>
    <b:SourceType>JournalArticle</b:SourceType>
    <b:Guid>{4789E74E-92AC-2149-8806-7DA16C492418}</b:Guid>
    <b:Title>The Cost of Free Parking</b:Title>
    <b:Publisher>University of California Transport Center</b:Publisher>
    <b:City>Berkely</b:City>
    <b:Year>1997</b:Year>
    <b:Pages>3-20</b:Pages>
    <b:Author>
      <b:Author>
        <b:NameList>
          <b:Person>
            <b:Last>Shoup</b:Last>
            <b:First>Donald</b:First>
          </b:Person>
        </b:NameList>
      </b:Author>
    </b:Author>
    <b:JournalName>Journal of Planning Education and Research</b:JournalName>
    <b:Volume>17</b:Volume>
    <b:RefOrder>40</b:RefOrder>
  </b:Source>
  <b:Source>
    <b:Tag>Ric12</b:Tag>
    <b:SourceType>JournalArticle</b:SourceType>
    <b:Guid>{C58427FE-5BA9-EE45-AC57-A4891ECFE8FE}</b:Guid>
    <b:Author>
      <b:Author>
        <b:NameList>
          <b:Person>
            <b:Last>Arnott</b:Last>
            <b:First>Richard</b:First>
          </b:Person>
        </b:NameList>
      </b:Author>
    </b:Author>
    <b:Title>A Bathtub Model of Downtown Traffic Congestion  </b:Title>
    <b:JournalName>Department of Economics, University of California  </b:JournalName>
    <b:City>Riverside</b:City>
    <b:Year>2012</b:Year>
    <b:Month>March</b:Month>
    <b:Day>4</b:Day>
    <b:RefOrder>39</b:RefOrder>
  </b:Source>
  <b:Source>
    <b:Tag>Mar13</b:Tag>
    <b:SourceType>JournalArticle</b:SourceType>
    <b:Guid>{9620F583-7ED2-CE44-8869-B22644D0CDF7}</b:Guid>
    <b:Author>
      <b:Author>
        <b:NameList>
          <b:Person>
            <b:Last>Kobus</b:Last>
            <b:First>Martijn</b:First>
            <b:Middle>B.W.</b:Middle>
          </b:Person>
          <b:Person>
            <b:Last>Puigarnau</b:Last>
            <b:First>Eva</b:First>
            <b:Middle>Gutiérrez</b:Middle>
          </b:Person>
          <b:Person>
            <b:Last>Rietveld</b:Last>
            <b:First>Piet</b:First>
          </b:Person>
          <b:Person>
            <b:Last>Ommeren</b:Last>
            <b:First>Jos</b:First>
            <b:Middle>N. Van</b:Middle>
          </b:Person>
        </b:NameList>
      </b:Author>
    </b:Author>
    <b:Title>The on-street parking premium and car drivers' choice between street and garage parking  </b:Title>
    <b:JournalName>Journal of Regional Science and Urban Economics  </b:JournalName>
    <b:Year>2013</b:Year>
    <b:Volume>45</b:Volume>
    <b:Pages>395-403</b:Pages>
    <b:RefOrder>37</b:RefOrder>
  </b:Source>
  <b:Source>
    <b:Tag>Jos11</b:Tag>
    <b:SourceType>JournalArticle</b:SourceType>
    <b:Guid>{139D522D-DD95-E546-BBB2-F0BEC9F64FC3}</b:Guid>
    <b:Author>
      <b:Author>
        <b:NameList>
          <b:Person>
            <b:Last>Ommeren</b:Last>
            <b:First>Jos</b:First>
            <b:Middle>van</b:Middle>
          </b:Person>
          <b:Person>
            <b:Last>Wentink</b:Last>
            <b:First>Derk</b:First>
          </b:Person>
          <b:Person>
            <b:Last>Dekkers</b:Last>
            <b:First>Jasper</b:First>
          </b:Person>
        </b:NameList>
      </b:Author>
    </b:Author>
    <b:Title>The real price of parking policy  </b:Title>
    <b:JournalName>Journal of Urban Economics  </b:JournalName>
    <b:Year>2011</b:Year>
    <b:Pages>25-31</b:Pages>
    <b:RefOrder>38</b:RefOrder>
  </b:Source>
  <b:Source>
    <b:Tag>Ere15</b:Tag>
    <b:SourceType>JournalArticle</b:SourceType>
    <b:Guid>{5703325E-0841-E64A-A27D-275333840DF4}</b:Guid>
    <b:Author>
      <b:Author>
        <b:NameList>
          <b:Person>
            <b:Last>Inci</b:Last>
            <b:First>Eren</b:First>
          </b:Person>
        </b:NameList>
      </b:Author>
    </b:Author>
    <b:Title>A review of the economics of parking  </b:Title>
    <b:JournalName>Economics of Transportation</b:JournalName>
    <b:Year>2015</b:Year>
    <b:Pages>50-63</b:Pages>
    <b:RefOrder>42</b:RefOrder>
  </b:Source>
  <b:Source>
    <b:Tag>COS05</b:Tag>
    <b:SourceType>Report</b:SourceType>
    <b:Guid>{724855D3-4982-3B4B-9763-1C1EB7D1F6A3}</b:Guid>
    <b:Title>Parking Policies and the Effects on Economy and Mobility</b:Title>
    <b:Publisher>Technical Committee on Transport, Action  </b:Publisher>
    <b:Year>2005</b:Year>
    <b:Author>
      <b:Author>
        <b:Corporate>COST</b:Corporate>
      </b:Author>
    </b:Author>
    <b:RefOrder>41</b:RefOrder>
  </b:Source>
  <b:Source>
    <b:Tag>ECa06</b:Tag>
    <b:SourceType>JournalArticle</b:SourceType>
    <b:Guid>{760EEE1A-CD25-AD40-AAFB-EBDEAE939684}</b:Guid>
    <b:Title>Regulating on-street parking  </b:Title>
    <b:Year>2006</b:Year>
    <b:Pages>29-48</b:Pages>
    <b:Author>
      <b:Author>
        <b:NameList>
          <b:Person>
            <b:Last>Calthrop</b:Last>
            <b:First>E.</b:First>
          </b:Person>
          <b:Person>
            <b:Last>Proost</b:Last>
            <b:First>S.</b:First>
          </b:Person>
        </b:NameList>
      </b:Author>
    </b:Author>
    <b:JournalName>Regional Science and Urban Economics</b:JournalName>
    <b:RefOrder>46</b:RefOrder>
  </b:Source>
  <b:Source>
    <b:Tag>DVa81</b:Tag>
    <b:SourceType>JournalArticle</b:SourceType>
    <b:Guid>{D8594A10-0C3E-EC47-984E-DDD7D564CC54}</b:Guid>
    <b:Author>
      <b:Author>
        <b:NameList>
          <b:Person>
            <b:Last>Groot</b:Last>
            <b:First>D</b:First>
            <b:Middle>van der</b:Middle>
          </b:Person>
        </b:NameList>
      </b:Author>
    </b:Author>
    <b:Title>A model to describe the choice of parking places.</b:Title>
    <b:JournalName>Transportation Research</b:JournalName>
    <b:Year>1981</b:Year>
    <b:Pages>109-115</b:Pages>
    <b:RefOrder>43</b:RefOrder>
  </b:Source>
  <b:Source>
    <b:Tag>Gem04</b:Tag>
    <b:SourceType>Report</b:SourceType>
    <b:Guid>{0EB06496-2D5E-5840-81D5-B6D73E8D1FE1}</b:Guid>
    <b:Title>Amsterdam in cijfer, Dienst Infrastructuur, Verkeer  en Vervoer.  </b:Title>
    <b:City>Amsterdam</b:City>
    <b:Year>2004</b:Year>
    <b:Author>
      <b:Author>
        <b:Corporate>Gemeente Amsterdam</b:Corporate>
      </b:Author>
    </b:Author>
    <b:RefOrder>47</b:RefOrder>
  </b:Source>
  <b:Source>
    <b:Tag>RAr06</b:Tag>
    <b:SourceType>JournalArticle</b:SourceType>
    <b:Guid>{CAF7E32A-33BA-2346-8821-846D85362B48}</b:Guid>
    <b:Author>
      <b:Author>
        <b:NameList>
          <b:Person>
            <b:Last>Arnott</b:Last>
          </b:Person>
        </b:NameList>
      </b:Author>
    </b:Author>
    <b:Title>Spatial competition between parking garages and downtown parking policy.</b:Title>
    <b:JournalName>Transport Policy</b:JournalName>
    <b:Year>2006</b:Year>
    <b:Pages>458-469</b:Pages>
    <b:RefOrder>45</b:RefOrder>
  </b:Source>
  <b:Source>
    <b:Tag>Pie15</b:Tag>
    <b:SourceType>JournalArticle</b:SourceType>
    <b:Guid>{A9482787-1512-9A4A-8E9F-85138D160764}</b:Guid>
    <b:Author>
      <b:Author>
        <b:NameList>
          <b:Person>
            <b:Last>Pierce</b:Last>
            <b:First>Gregory</b:First>
          </b:Person>
          <b:Person>
            <b:Last>Willson</b:Last>
            <b:First>Hank</b:First>
          </b:Person>
          <b:Person>
            <b:Last>Shoup</b:Last>
            <b:First>Donald</b:First>
          </b:Person>
        </b:NameList>
      </b:Author>
    </b:Author>
    <b:Title>Optimizing the use of public garages: Pricing parking by demand</b:Title>
    <b:Year>2015</b:Year>
    <b:Pages>89-95</b:Pages>
    <b:JournalName>Transport Policy</b:JournalName>
    <b:RefOrder>44</b:RefOrder>
  </b:Source>
  <b:Source>
    <b:Tag>Dep13</b:Tag>
    <b:SourceType>Report</b:SourceType>
    <b:Guid>{286FCD40-45FB-7346-9D30-243CB1EB465F}</b:Guid>
    <b:Title>National Travel Survey statistics</b:Title>
    <b:City>London</b:City>
    <b:Year>2013</b:Year>
    <b:Author>
      <b:Author>
        <b:Corporate>Department of Transport</b:Corporate>
      </b:Author>
    </b:Author>
    <b:RefOrder>49</b:RefOrder>
  </b:Source>
  <b:Source>
    <b:Tag>Pet09</b:Tag>
    <b:SourceType>JournalArticle</b:SourceType>
    <b:Guid>{90BD9F17-43CC-344B-8ED1-2DCF469AA0E0}</b:Guid>
    <b:Title>Customer Experience Creation: Determinants, Dynamics and Management Strategies</b:Title>
    <b:Year>2009</b:Year>
    <b:Pages>31-41</b:Pages>
    <b:Author>
      <b:Author>
        <b:NameList>
          <b:Person>
            <b:Last>Verhoef</b:Last>
            <b:First>Peter</b:First>
            <b:Middle>C.</b:Middle>
          </b:Person>
          <b:Person>
            <b:Last>Lemon</b:Last>
            <b:First>Katherine</b:First>
            <b:Middle>N.</b:Middle>
          </b:Person>
          <b:Person>
            <b:Last>Parasuraman</b:Last>
            <b:First>A.</b:First>
          </b:Person>
          <b:Person>
            <b:Last>Roggeveen</b:Last>
            <b:First>Anne</b:First>
          </b:Person>
          <b:Person>
            <b:Last>Tsiros</b:Last>
            <b:First>Michael</b:First>
          </b:Person>
          <b:Person>
            <b:Last>Schlesinger</b:Last>
            <b:First>Leonard</b:First>
            <b:Middle>A.</b:Middle>
          </b:Person>
        </b:NameList>
      </b:Author>
    </b:Author>
    <b:JournalName>Journal of Retailing</b:JournalName>
    <b:Volume>85</b:Volume>
    <b:RefOrder>8</b:RefOrder>
  </b:Source>
  <b:Source>
    <b:Tag>OEC01</b:Tag>
    <b:SourceType>Report</b:SourceType>
    <b:Guid>{A2919AC0-3EBE-8D4D-8F4F-6E86AF192675}</b:Guid>
    <b:Title>Understanding the Digital Divide</b:Title>
    <b:Publisher>OECD Publications</b:Publisher>
    <b:City>Paris</b:City>
    <b:Year>2001</b:Year>
    <b:Author>
      <b:Author>
        <b:Corporate>OECD</b:Corporate>
      </b:Author>
    </b:Author>
    <b:RefOrder>22</b:RefOrder>
  </b:Source>
  <b:Source>
    <b:Tag>Mar08</b:Tag>
    <b:SourceType>JournalArticle</b:SourceType>
    <b:Guid>{7FEEEC8D-2937-1646-9CB5-E4D8FDC1535A}</b:Guid>
    <b:Title>E-COMMERCE AND THE MARKET STRUCTURE OF RETAIL INDUSTRIES  </b:Title>
    <b:Year>2008</b:Year>
    <b:Author>
      <b:Author>
        <b:NameList>
          <b:Person>
            <b:Last>Goldmanis</b:Last>
            <b:First>Maris</b:First>
          </b:Person>
          <b:Person>
            <b:Last>Hortacsu</b:Last>
            <b:First>Ali</b:First>
          </b:Person>
          <b:Person>
            <b:Last>Syverson</b:Last>
            <b:First>Chad</b:First>
          </b:Person>
          <b:Person>
            <b:Last>Emre</b:Last>
            <b:First>Onsel</b:First>
          </b:Person>
        </b:NameList>
      </b:Author>
    </b:Author>
    <b:JournalName>NBER</b:JournalName>
    <b:RefOrder>19</b:RefOrder>
  </b:Source>
  <b:Source>
    <b:Tag>Sol12</b:Tag>
    <b:SourceType>Report</b:SourceType>
    <b:Guid>{3DED1DF9-60F9-0546-B803-A65322A905B3}</b:Guid>
    <b:Author>
      <b:Author>
        <b:NameList>
          <b:Person>
            <b:Last>Solis</b:Last>
            <b:First>Brian</b:First>
          </b:Person>
        </b:NameList>
      </b:Author>
    </b:Author>
    <b:Title>The Rise of the Digital Influence</b:Title>
    <b:Publisher>Altimeter</b:Publisher>
    <b:City>United States</b:City>
    <b:Year>2012</b:Year>
    <b:RefOrder>25</b:RefOrder>
  </b:Source>
  <b:Source>
    <b:Tag>PMu11</b:Tag>
    <b:SourceType>JournalArticle</b:SourceType>
    <b:Guid>{C021608C-4C68-4844-AEB8-B06A5AE56FD8}</b:Guid>
    <b:Title>Consumer behaviour in a digital environment </b:Title>
    <b:Year>2011</b:Year>
    <b:Author>
      <b:Author>
        <b:NameList>
          <b:Person>
            <b:Last>Muller</b:Last>
            <b:First>P.</b:First>
          </b:Person>
          <b:Person>
            <b:Last>Damgaard</b:Last>
            <b:First>M.</b:First>
          </b:Person>
        </b:NameList>
      </b:Author>
    </b:Author>
    <b:JournalName>European Parliament's Committee on Internal Market and Consumer Protection </b:JournalName>
    <b:RefOrder>26</b:RefOrder>
  </b:Source>
  <b:Source>
    <b:Tag>PWC13</b:Tag>
    <b:SourceType>Report</b:SourceType>
    <b:Guid>{3342B1F8-92E3-EB4F-8A5A-CAA081D99A7F}</b:Guid>
    <b:Title>Profitable growth in the digital age</b:Title>
    <b:Year>2013</b:Year>
    <b:Author>
      <b:Author>
        <b:Corporate>PWC</b:Corporate>
      </b:Author>
    </b:Author>
    <b:RefOrder>27</b:RefOrder>
  </b:Source>
  <b:Source>
    <b:Tag>Dig15</b:Tag>
    <b:SourceType>Report</b:SourceType>
    <b:Guid>{5DB53972-2775-9342-BA87-8C704FD517A8}</b:Guid>
    <b:Author>
      <b:Author>
        <b:Corporate>Digital Deloitte</b:Corporate>
      </b:Author>
    </b:Author>
    <b:Title>NAVIGATING THE NEW DIGITAL DIVIDE Capitalizing on digital influence in retail</b:Title>
    <b:Year>2015</b:Year>
    <b:RefOrder>20</b:RefOrder>
  </b:Source>
  <b:Source>
    <b:Tag>Glo16</b:Tag>
    <b:SourceType>Report</b:SourceType>
    <b:Guid>{78260366-BCB6-6C4C-AB0B-368E5A639231}</b:Guid>
    <b:Author>
      <b:Author>
        <b:Corporate>Global Deloitte</b:Corporate>
      </b:Author>
    </b:Author>
    <b:Title>Global Powers of Retailing</b:Title>
    <b:Year>2016</b:Year>
    <b:RefOrder>21</b:RefOrder>
  </b:Source>
  <b:Source>
    <b:Tag>Glo15</b:Tag>
    <b:SourceType>Report</b:SourceType>
    <b:Guid>{15F1613D-A08E-B544-85CE-587BD82D1D2D}</b:Guid>
    <b:Author>
      <b:Author>
        <b:Corporate>Global Deloitte</b:Corporate>
      </b:Author>
    </b:Author>
    <b:Title>A global summary of findings from nine countries on digital influence in retail  </b:Title>
    <b:Year>2015</b:Year>
    <b:RefOrder>23</b:RefOrder>
  </b:Source>
  <b:Source>
    <b:Tag>Joh15</b:Tag>
    <b:SourceType>ArticleInAPeriodical</b:SourceType>
    <b:Guid>{B5FB2250-839C-124C-8920-93E0BA51BC7D}</b:Guid>
    <b:Title>Store associates are the secret to success of buy online, pick up in store</b:Title>
    <b:Year>2015</b:Year>
    <b:Author>
      <b:Author>
        <b:NameList>
          <b:Person>
            <b:Last>Pincott</b:Last>
            <b:First>John</b:First>
          </b:Person>
        </b:NameList>
      </b:Author>
    </b:Author>
    <b:PeriodicalTitle>E-Commerce Intelligence</b:PeriodicalTitle>
    <b:Month>March</b:Month>
    <b:Day>13</b:Day>
    <b:RefOrder>24</b:RefOrder>
  </b:Source>
  <b:Source>
    <b:Tag>Chr13</b:Tag>
    <b:SourceType>JournalArticle</b:SourceType>
    <b:Guid>{192133A3-FC32-544D-A28B-33EEE291327D}</b:Guid>
    <b:Title>The Hyrbrid Consumer: Exploring Hybrid Consumption Behaviour</b:Title>
    <b:Year>2013</b:Year>
    <b:Author>
      <b:Author>
        <b:NameList>
          <b:Person>
            <b:Last>Gronroos</b:Last>
            <b:First>Christian</b:First>
          </b:Person>
        </b:NameList>
      </b:Author>
    </b:Author>
    <b:JournalName>Research Gate</b:JournalName>
    <b:RefOrder>28</b:RefOrder>
  </b:Source>
  <b:Source>
    <b:Tag>Yon15</b:Tag>
    <b:SourceType>ArticleInAPeriodical</b:SourceType>
    <b:Guid>{842A7076-615F-FC4F-9416-F9A2020C7278}</b:Guid>
    <b:Title>Apple’s secret weapon: Incredible customer service</b:Title>
    <b:Year>2015</b:Year>
    <b:Month>May</b:Month>
    <b:Day>26</b:Day>
    <b:Author>
      <b:Author>
        <b:NameList>
          <b:Person>
            <b:Last>Heisler</b:Last>
            <b:First>Yoni</b:First>
          </b:Person>
        </b:NameList>
      </b:Author>
    </b:Author>
    <b:PeriodicalTitle>BGR</b:PeriodicalTitle>
    <b:RefOrder>30</b:RefOrder>
  </b:Source>
  <b:Source>
    <b:Tag>Ale14</b:Tag>
    <b:SourceType>JournalArticle</b:SourceType>
    <b:Guid>{A02B8FA3-C01B-2748-8C0B-7F99160FCBE3}</b:Guid>
    <b:Title>Exploring ethnic consumer response to crossover brand extensions</b:Title>
    <b:Year>2014</b:Year>
    <b:Month>April</b:Month>
    <b:Volume>67</b:Volume>
    <b:Issue>4</b:Issue>
    <b:Pages>457-463</b:Pages>
    <b:Author>
      <b:Author>
        <b:NameList>
          <b:Person>
            <b:Last>Aguirre-Rodrigueza</b:Last>
            <b:First>Alexandra</b:First>
          </b:Person>
          <b:Person>
            <b:Last>Bóveda-Lambieb</b:Last>
            <b:First>Adriana</b:First>
            <b:Middle>M.</b:Middle>
          </b:Person>
          <b:Person>
            <b:Last>Montoyac</b:Last>
            <b:First>Detra</b:First>
            <b:Middle>Y.</b:Middle>
          </b:Person>
        </b:NameList>
      </b:Author>
    </b:Author>
    <b:JournalName>Journal of Business Research</b:JournalName>
    <b:RefOrder>31</b:RefOrder>
  </b:Source>
  <b:Source>
    <b:Tag>Pet11</b:Tag>
    <b:SourceType>Report</b:SourceType>
    <b:Guid>{3A46F2B8-2C42-7347-8376-62ACFCD1BA8C}</b:Guid>
    <b:Title>Analytics for the CMO</b:Title>
    <b:Publisher>Aberdeen Group</b:Publisher>
    <b:Year>2011</b:Year>
    <b:Author>
      <b:Author>
        <b:NameList>
          <b:Person>
            <b:Last>Ostrow</b:Last>
            <b:First>Peter</b:First>
          </b:Person>
          <b:Person>
            <b:Last>White</b:Last>
            <b:First>David</b:First>
          </b:Person>
        </b:NameList>
      </b:Author>
    </b:Author>
    <b:RefOrder>33</b:RefOrder>
  </b:Source>
  <b:Source>
    <b:Tag>Ach14</b:Tag>
    <b:SourceType>ArticleInAPeriodical</b:SourceType>
    <b:Guid>{66426B75-1EDA-B84B-A7A0-BFBB9C8834C2}</b:Guid>
    <b:Title>The role of customers in the supply chain</b:Title>
    <b:Year>2014</b:Year>
    <b:Author>
      <b:Author>
        <b:Corporate>Achilles</b:Corporate>
      </b:Author>
    </b:Author>
    <b:PeriodicalTitle>Achilles</b:PeriodicalTitle>
    <b:Month>August </b:Month>
    <b:Day>7</b:Day>
    <b:RefOrder>34</b:RefOrder>
  </b:Source>
  <b:Source>
    <b:Tag>Jus16</b:Tag>
    <b:SourceType>ArticleInAPeriodical</b:SourceType>
    <b:Guid>{F2D8B10D-62DF-4944-91AE-BF1DE032D2CB}</b:Guid>
    <b:Author>
      <b:Author>
        <b:NameList>
          <b:Person>
            <b:Last>Reynolds</b:Last>
            <b:First>Justin</b:First>
          </b:Person>
        </b:NameList>
      </b:Author>
    </b:Author>
    <b:Title>HOW IKEA CONQUERED THE WORLD</b:Title>
    <b:PeriodicalTitle>KNOTE</b:PeriodicalTitle>
    <b:Year>2016</b:Year>
    <b:Month>June</b:Month>
    <b:Day>30</b:Day>
    <b:RefOrder>35</b:RefOrder>
  </b:Source>
  <b:Source>
    <b:Tag>KpV13</b:Tag>
    <b:SourceType>Report</b:SourceType>
    <b:Guid>{A47F85F9-E12E-924C-ADFC-4C3E808208B1}</b:Guid>
    <b:Author>
      <b:Author>
        <b:Corporate>KpVV</b:Corporate>
      </b:Author>
    </b:Author>
    <b:Title>Vervoer naar Retail</b:Title>
    <b:City>Utrecht</b:City>
    <b:Year>2013</b:Year>
    <b:RefOrder>52</b:RefOrder>
  </b:Source>
</b:Sources>
</file>

<file path=customXml/itemProps1.xml><?xml version="1.0" encoding="utf-8"?>
<ds:datastoreItem xmlns:ds="http://schemas.openxmlformats.org/officeDocument/2006/customXml" ds:itemID="{D1585F4B-8CAF-4299-97FE-476B8DC717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9073</Words>
  <Characters>51722</Characters>
  <Application>Microsoft Office Word</Application>
  <DocSecurity>4</DocSecurity>
  <Lines>431</Lines>
  <Paragraphs>121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60674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Abhinaya</dc:creator>
  <cp:keywords/>
  <dc:description/>
  <cp:lastModifiedBy>Kim Beerentemfel-Laarman</cp:lastModifiedBy>
  <cp:revision>2</cp:revision>
  <dcterms:created xsi:type="dcterms:W3CDTF">2016-08-25T12:23:00Z</dcterms:created>
  <dcterms:modified xsi:type="dcterms:W3CDTF">2016-08-25T12:23:00Z</dcterms:modified>
</cp:coreProperties>
</file>